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0"/>
        <w:jc w:val="center"/>
        <w:spacing w:before="120" w:after="120" w:line="360" w:lineRule="auto"/>
        <w:rPr>
          <w:rFonts w:ascii="Times New Roman" w:hAnsi="Times New Roman"/>
          <w:b/>
          <w:bCs/>
          <w:color w:val="000000" w:themeColor="text1"/>
          <w:sz w:val="52"/>
          <w:szCs w:val="52"/>
          <w:highlight w:val="none"/>
        </w:rPr>
      </w:pPr>
      <w:r>
        <w:rPr>
          <w:rFonts w:ascii="Times New Roman" w:hAnsi="Times New Roman"/>
          <w:b/>
          <w:bCs/>
          <w:color w:val="000000" w:themeColor="text1"/>
          <w:sz w:val="52"/>
          <w:szCs w:val="52"/>
          <w:highlight w:val="none"/>
        </w:rPr>
      </w:r>
      <w:r>
        <w:rPr>
          <w:color w:val="000000" w:themeColor="text1"/>
          <w:highlight w:val="none"/>
        </w:rPr>
      </w:r>
    </w:p>
    <w:p>
      <w:pPr>
        <w:pStyle w:val="950"/>
        <w:jc w:val="center"/>
        <w:spacing w:before="120" w:after="120" w:line="360" w:lineRule="auto"/>
        <w:rPr>
          <w:rFonts w:ascii="Times New Roman" w:hAnsi="Times New Roman"/>
          <w:b/>
          <w:bCs/>
          <w:color w:val="000000" w:themeColor="text1"/>
          <w:sz w:val="52"/>
          <w:szCs w:val="52"/>
          <w:highlight w:val="none"/>
        </w:rPr>
      </w:pPr>
      <w:r>
        <w:rPr>
          <w:rFonts w:ascii="Times New Roman" w:hAnsi="Times New Roman"/>
          <w:b/>
          <w:bCs/>
          <w:color w:val="000000" w:themeColor="text1"/>
          <w:sz w:val="52"/>
          <w:szCs w:val="52"/>
          <w:highlight w:val="none"/>
        </w:rPr>
      </w:r>
      <w:r>
        <w:rPr>
          <w:color w:val="000000" w:themeColor="text1"/>
          <w:highlight w:val="none"/>
        </w:rPr>
      </w:r>
    </w:p>
    <w:p>
      <w:pPr>
        <w:pStyle w:val="950"/>
        <w:jc w:val="center"/>
        <w:rPr>
          <w:rFonts w:ascii="Times New Roman" w:hAnsi="Times New Roman"/>
          <w:b/>
          <w:bCs/>
          <w:color w:val="000000" w:themeColor="text1"/>
          <w:sz w:val="72"/>
          <w:szCs w:val="72"/>
          <w:highlight w:val="none"/>
        </w:rPr>
      </w:pPr>
      <w:r>
        <w:rPr>
          <w:rFonts w:ascii="Times New Roman" w:hAnsi="Times New Roman"/>
          <w:b/>
          <w:bCs/>
          <w:color w:val="000000" w:themeColor="text1"/>
          <w:sz w:val="72"/>
          <w:szCs w:val="72"/>
          <w:highlight w:val="none"/>
        </w:rPr>
        <w:t xml:space="preserve">招　标　文　件</w:t>
      </w:r>
      <w:r>
        <w:rPr>
          <w:rFonts w:ascii="Times New Roman" w:hAnsi="Times New Roman"/>
          <w:b/>
          <w:bCs/>
          <w:color w:val="000000" w:themeColor="text1"/>
          <w:sz w:val="72"/>
          <w:szCs w:val="72"/>
          <w:highlight w:val="none"/>
        </w:rPr>
      </w:r>
      <w:r>
        <w:rPr>
          <w:color w:val="000000" w:themeColor="text1"/>
          <w:highlight w:val="none"/>
        </w:rPr>
      </w:r>
    </w:p>
    <w:p>
      <w:pPr>
        <w:pStyle w:val="950"/>
        <w:jc w:val="center"/>
        <w:spacing w:before="120" w:after="120" w:line="360" w:lineRule="auto"/>
        <w:rPr>
          <w:rFonts w:ascii="Times New Roman" w:hAnsi="Times New Roman"/>
          <w:b/>
          <w:bCs/>
          <w:color w:val="000000" w:themeColor="text1"/>
          <w:sz w:val="52"/>
          <w:szCs w:val="52"/>
          <w:highlight w:val="none"/>
        </w:rPr>
      </w:pPr>
      <w:r>
        <w:rPr>
          <w:rFonts w:ascii="Times New Roman" w:hAnsi="Times New Roman"/>
          <w:b/>
          <w:bCs/>
          <w:color w:val="000000" w:themeColor="text1"/>
          <w:sz w:val="52"/>
          <w:szCs w:val="52"/>
          <w:highlight w:val="none"/>
        </w:rPr>
      </w:r>
      <w:r>
        <w:rPr>
          <w:color w:val="000000" w:themeColor="text1"/>
          <w:highlight w:val="none"/>
        </w:rPr>
      </w:r>
    </w:p>
    <w:p>
      <w:pPr>
        <w:pStyle w:val="950"/>
        <w:jc w:val="center"/>
        <w:spacing w:before="120" w:after="120" w:line="360" w:lineRule="auto"/>
        <w:rPr>
          <w:rFonts w:ascii="Times New Roman" w:hAnsi="Times New Roman"/>
          <w:b/>
          <w:bCs/>
          <w:color w:val="000000" w:themeColor="text1"/>
          <w:sz w:val="52"/>
          <w:szCs w:val="52"/>
          <w:highlight w:val="none"/>
        </w:rPr>
      </w:pPr>
      <w:r>
        <w:rPr>
          <w:rFonts w:ascii="Times New Roman" w:hAnsi="Times New Roman"/>
          <w:b/>
          <w:bCs/>
          <w:color w:val="000000" w:themeColor="text1"/>
          <w:sz w:val="52"/>
          <w:szCs w:val="52"/>
          <w:highlight w:val="none"/>
        </w:rPr>
      </w:r>
      <w:r>
        <w:rPr>
          <w:color w:val="000000" w:themeColor="text1"/>
          <w:highlight w:val="none"/>
        </w:rPr>
      </w:r>
    </w:p>
    <w:p>
      <w:pPr>
        <w:pStyle w:val="950"/>
        <w:jc w:val="center"/>
        <w:spacing w:line="360" w:lineRule="auto"/>
        <w:rPr>
          <w:rFonts w:hint="eastAsia" w:ascii="Times New Roman" w:hAnsi="Times New Roman"/>
          <w:b/>
          <w:bCs/>
          <w:color w:val="000000" w:themeColor="text1"/>
          <w:sz w:val="32"/>
          <w:szCs w:val="32"/>
          <w:highlight w:val="none"/>
        </w:rPr>
      </w:pPr>
      <w:r>
        <w:rPr>
          <w:rFonts w:ascii="Times New Roman" w:hAnsi="Times New Roman"/>
          <w:b/>
          <w:bCs/>
          <w:color w:val="000000" w:themeColor="text1"/>
          <w:sz w:val="32"/>
          <w:szCs w:val="32"/>
          <w:highlight w:val="none"/>
        </w:rPr>
        <w:t xml:space="preserve">项目名称：</w:t>
      </w:r>
      <w:r>
        <w:rPr>
          <w:rFonts w:hint="eastAsia" w:ascii="Times New Roman" w:hAnsi="Times New Roman"/>
          <w:b/>
          <w:bCs/>
          <w:color w:val="000000" w:themeColor="text1"/>
          <w:sz w:val="32"/>
          <w:szCs w:val="32"/>
          <w:highlight w:val="none"/>
        </w:rPr>
        <w:t xml:space="preserve">塘桥、妙桥综合养老服务中心及塘桥华芳乐享居家养老服务中心第三方运营服务项目</w:t>
      </w:r>
      <w:r>
        <w:rPr>
          <w:rFonts w:hint="eastAsia" w:ascii="Times New Roman" w:hAnsi="Times New Roman"/>
          <w:b/>
          <w:bCs/>
          <w:color w:val="000000" w:themeColor="text1"/>
          <w:sz w:val="32"/>
          <w:szCs w:val="32"/>
          <w:highlight w:val="none"/>
        </w:rPr>
      </w:r>
      <w:r>
        <w:rPr>
          <w:color w:val="000000" w:themeColor="text1"/>
          <w:highlight w:val="none"/>
        </w:rPr>
      </w:r>
    </w:p>
    <w:p>
      <w:pPr>
        <w:pStyle w:val="950"/>
        <w:jc w:val="center"/>
        <w:spacing w:line="480" w:lineRule="auto"/>
        <w:rPr>
          <w:rFonts w:hint="eastAsia" w:ascii="Segoe UI" w:hAnsi="Segoe UI" w:eastAsia="宋体" w:cs="Segoe UI"/>
          <w:color w:val="000000" w:themeColor="text1"/>
          <w:szCs w:val="21"/>
          <w:highlight w:val="none"/>
          <w:shd w:val="clear" w:color="auto" w:fill="ffffff"/>
        </w:rPr>
      </w:pPr>
      <w:r>
        <w:rPr>
          <w:rFonts w:ascii="Times New Roman" w:hAnsi="Times New Roman"/>
          <w:b/>
          <w:color w:val="000000" w:themeColor="text1"/>
          <w:sz w:val="32"/>
          <w:szCs w:val="32"/>
          <w:highlight w:val="none"/>
        </w:rPr>
        <w:t xml:space="preserve">标书编号</w:t>
      </w:r>
      <w:r>
        <w:rPr>
          <w:rFonts w:hint="eastAsia" w:ascii="Times New Roman" w:hAnsi="Times New Roman"/>
          <w:b/>
          <w:bCs/>
          <w:color w:val="000000" w:themeColor="text1"/>
          <w:sz w:val="32"/>
          <w:szCs w:val="32"/>
          <w:highlight w:val="none"/>
        </w:rPr>
        <w:t xml:space="preserve">：</w:t>
      </w:r>
      <w:r>
        <w:rPr>
          <w:rFonts w:hint="eastAsia" w:ascii="Times New Roman" w:hAnsi="Times New Roman"/>
          <w:b/>
          <w:bCs/>
          <w:color w:val="000000" w:themeColor="text1"/>
          <w:sz w:val="32"/>
          <w:szCs w:val="32"/>
          <w:highlight w:val="none"/>
          <w:lang w:eastAsia="zh-CN"/>
        </w:rPr>
        <w:t xml:space="preserve">JSZC-320582-NDZB-G2026-0003</w:t>
      </w:r>
      <w:r>
        <w:rPr>
          <w:rFonts w:hint="eastAsia" w:ascii="Segoe UI" w:hAnsi="Segoe UI" w:eastAsia="宋体" w:cs="Segoe UI"/>
          <w:color w:val="000000" w:themeColor="text1"/>
          <w:szCs w:val="21"/>
          <w:highlight w:val="none"/>
          <w:shd w:val="clear" w:color="auto" w:fill="ffffff"/>
          <w:lang w:eastAsia="zh-CN"/>
        </w:rPr>
      </w:r>
      <w:r>
        <w:rPr>
          <w:color w:val="000000" w:themeColor="text1"/>
          <w:highlight w:val="none"/>
        </w:rPr>
      </w:r>
    </w:p>
    <w:p>
      <w:pPr>
        <w:pStyle w:val="950"/>
        <w:jc w:val="center"/>
        <w:spacing w:line="480" w:lineRule="auto"/>
        <w:rPr>
          <w:rFonts w:hint="eastAsia" w:ascii="Times New Roman" w:hAnsi="Times New Roman"/>
          <w:color w:val="000000" w:themeColor="text1"/>
          <w:sz w:val="32"/>
          <w:szCs w:val="32"/>
          <w:highlight w:val="none"/>
        </w:rPr>
      </w:pPr>
      <w:r>
        <w:rPr>
          <w:rFonts w:ascii="Times New Roman" w:hAnsi="Times New Roman"/>
          <w:b/>
          <w:color w:val="000000" w:themeColor="text1"/>
          <w:sz w:val="32"/>
          <w:szCs w:val="32"/>
          <w:highlight w:val="none"/>
        </w:rPr>
        <w:t xml:space="preserve">项目属性：</w:t>
      </w:r>
      <w:r>
        <w:rPr>
          <w:rFonts w:hint="eastAsia" w:ascii="Times New Roman" w:hAnsi="Times New Roman"/>
          <w:b/>
          <w:color w:val="000000" w:themeColor="text1"/>
          <w:sz w:val="32"/>
          <w:szCs w:val="32"/>
          <w:highlight w:val="none"/>
        </w:rPr>
        <w:t xml:space="preserve">服务类</w:t>
      </w:r>
      <w:r>
        <w:rPr>
          <w:rFonts w:hint="eastAsia" w:ascii="Times New Roman" w:hAnsi="Times New Roman"/>
          <w:color w:val="000000" w:themeColor="text1"/>
          <w:sz w:val="32"/>
          <w:szCs w:val="32"/>
          <w:highlight w:val="none"/>
        </w:rPr>
      </w:r>
      <w:r>
        <w:rPr>
          <w:color w:val="000000" w:themeColor="text1"/>
          <w:highlight w:val="none"/>
        </w:rPr>
      </w:r>
    </w:p>
    <w:p>
      <w:pPr>
        <w:pStyle w:val="950"/>
        <w:jc w:val="center"/>
        <w:spacing w:before="120" w:after="120" w:line="360" w:lineRule="auto"/>
        <w:rPr>
          <w:rFonts w:ascii="Times New Roman" w:hAnsi="Times New Roman"/>
          <w:b/>
          <w:bCs/>
          <w:color w:val="000000" w:themeColor="text1"/>
          <w:sz w:val="52"/>
          <w:szCs w:val="52"/>
          <w:highlight w:val="none"/>
        </w:rPr>
      </w:pPr>
      <w:r>
        <w:rPr>
          <w:rFonts w:ascii="Times New Roman" w:hAnsi="Times New Roman"/>
          <w:b/>
          <w:bCs/>
          <w:color w:val="000000" w:themeColor="text1"/>
          <w:sz w:val="52"/>
          <w:szCs w:val="52"/>
          <w:highlight w:val="none"/>
        </w:rPr>
      </w:r>
      <w:r>
        <w:rPr>
          <w:color w:val="000000" w:themeColor="text1"/>
          <w:highlight w:val="none"/>
        </w:rPr>
      </w:r>
    </w:p>
    <w:p>
      <w:pPr>
        <w:pStyle w:val="950"/>
        <w:jc w:val="center"/>
        <w:spacing w:before="120" w:after="120" w:line="360" w:lineRule="auto"/>
        <w:rPr>
          <w:rFonts w:ascii="Times New Roman" w:hAnsi="Times New Roman"/>
          <w:b/>
          <w:bCs/>
          <w:color w:val="000000" w:themeColor="text1"/>
          <w:sz w:val="52"/>
          <w:szCs w:val="52"/>
          <w:highlight w:val="none"/>
        </w:rPr>
      </w:pPr>
      <w:r>
        <w:rPr>
          <w:rFonts w:ascii="Times New Roman" w:hAnsi="Times New Roman"/>
          <w:b/>
          <w:bCs/>
          <w:color w:val="000000" w:themeColor="text1"/>
          <w:sz w:val="52"/>
          <w:szCs w:val="52"/>
          <w:highlight w:val="none"/>
        </w:rPr>
      </w:r>
      <w:r>
        <w:rPr>
          <w:color w:val="000000" w:themeColor="text1"/>
          <w:highlight w:val="none"/>
        </w:rPr>
      </w:r>
    </w:p>
    <w:p>
      <w:pPr>
        <w:pStyle w:val="950"/>
        <w:jc w:val="center"/>
        <w:spacing w:before="120" w:after="120" w:line="360" w:lineRule="auto"/>
        <w:rPr>
          <w:rFonts w:ascii="Times New Roman" w:hAnsi="Times New Roman"/>
          <w:b/>
          <w:bCs/>
          <w:color w:val="000000" w:themeColor="text1"/>
          <w:sz w:val="52"/>
          <w:szCs w:val="52"/>
          <w:highlight w:val="none"/>
        </w:rPr>
      </w:pPr>
      <w:r>
        <w:rPr>
          <w:rFonts w:ascii="Times New Roman" w:hAnsi="Times New Roman"/>
          <w:b/>
          <w:bCs/>
          <w:color w:val="000000" w:themeColor="text1"/>
          <w:sz w:val="52"/>
          <w:szCs w:val="52"/>
          <w:highlight w:val="none"/>
        </w:rPr>
      </w:r>
      <w:r>
        <w:rPr>
          <w:color w:val="000000" w:themeColor="text1"/>
          <w:highlight w:val="none"/>
        </w:rPr>
      </w:r>
    </w:p>
    <w:p>
      <w:pPr>
        <w:pStyle w:val="950"/>
        <w:jc w:val="center"/>
        <w:spacing w:line="360" w:lineRule="auto"/>
        <w:rPr>
          <w:rFonts w:ascii="Times New Roman" w:hAnsi="Times New Roman"/>
          <w:b/>
          <w:bCs/>
          <w:color w:val="000000" w:themeColor="text1"/>
          <w:sz w:val="32"/>
          <w:szCs w:val="32"/>
          <w:highlight w:val="none"/>
        </w:rPr>
      </w:pPr>
      <w:r>
        <w:rPr>
          <w:rFonts w:ascii="Times New Roman" w:hAnsi="Times New Roman"/>
          <w:b/>
          <w:bCs/>
          <w:color w:val="000000" w:themeColor="text1"/>
          <w:sz w:val="32"/>
          <w:szCs w:val="32"/>
          <w:highlight w:val="none"/>
        </w:rPr>
        <w:t xml:space="preserve">诺德招投标咨询服务（苏州）有限公司</w:t>
      </w:r>
      <w:r>
        <w:rPr>
          <w:rFonts w:ascii="Times New Roman" w:hAnsi="Times New Roman"/>
          <w:b/>
          <w:bCs/>
          <w:color w:val="000000" w:themeColor="text1"/>
          <w:sz w:val="32"/>
          <w:szCs w:val="32"/>
          <w:highlight w:val="none"/>
        </w:rPr>
      </w:r>
      <w:r>
        <w:rPr>
          <w:color w:val="000000" w:themeColor="text1"/>
          <w:highlight w:val="none"/>
        </w:rPr>
      </w:r>
    </w:p>
    <w:p>
      <w:pPr>
        <w:pStyle w:val="950"/>
        <w:jc w:val="center"/>
        <w:rPr>
          <w:rFonts w:ascii="Times New Roman" w:hAnsi="Times New Roman"/>
          <w:b/>
          <w:bCs/>
          <w:color w:val="000000" w:themeColor="text1"/>
          <w:sz w:val="44"/>
          <w:szCs w:val="44"/>
          <w:highlight w:val="none"/>
        </w:rPr>
      </w:pPr>
      <w:r>
        <w:rPr>
          <w:rFonts w:hint="eastAsia" w:ascii="Times New Roman" w:hAnsi="Times New Roman"/>
          <w:b/>
          <w:bCs/>
          <w:color w:val="000000" w:themeColor="text1"/>
          <w:sz w:val="32"/>
          <w:highlight w:val="none"/>
        </w:rPr>
        <w:t xml:space="preserve">2026年05</w:t>
      </w:r>
      <w:r>
        <w:rPr>
          <w:rFonts w:ascii="Times New Roman" w:hAnsi="Times New Roman"/>
          <w:b/>
          <w:bCs/>
          <w:color w:val="000000" w:themeColor="text1"/>
          <w:sz w:val="32"/>
          <w:highlight w:val="none"/>
        </w:rPr>
        <w:t xml:space="preserve">月</w:t>
      </w:r>
      <w:r>
        <w:rPr>
          <w:rFonts w:hint="eastAsia" w:ascii="Times New Roman" w:hAnsi="Times New Roman"/>
          <w:b/>
          <w:bCs/>
          <w:color w:val="000000" w:themeColor="text1"/>
          <w:sz w:val="32"/>
          <w:highlight w:val="none"/>
        </w:rPr>
        <w:t xml:space="preserve">06</w:t>
      </w:r>
      <w:r>
        <w:rPr>
          <w:rFonts w:ascii="Times New Roman" w:hAnsi="Times New Roman"/>
          <w:b/>
          <w:bCs/>
          <w:color w:val="000000" w:themeColor="text1"/>
          <w:sz w:val="32"/>
          <w:highlight w:val="none"/>
        </w:rPr>
        <w:t xml:space="preserve">日</w:t>
      </w:r>
      <w:bookmarkStart w:id="0" w:name="_Toc120614210"/>
      <w:r>
        <w:rPr>
          <w:color w:val="000000" w:themeColor="text1"/>
          <w:highlight w:val="none"/>
        </w:rPr>
      </w:r>
      <w:bookmarkStart w:id="1" w:name="_Toc513029200"/>
      <w:r>
        <w:rPr>
          <w:color w:val="000000" w:themeColor="text1"/>
          <w:highlight w:val="none"/>
        </w:rPr>
      </w:r>
      <w:bookmarkStart w:id="2" w:name="_Toc16938516"/>
      <w:r>
        <w:rPr>
          <w:color w:val="000000" w:themeColor="text1"/>
          <w:highlight w:val="none"/>
        </w:rPr>
      </w:r>
      <w:bookmarkStart w:id="3" w:name="_Toc20823272"/>
      <w:r>
        <w:rPr>
          <w:color w:val="000000" w:themeColor="text1"/>
          <w:highlight w:val="none"/>
        </w:rPr>
      </w:r>
      <w:bookmarkStart w:id="4" w:name="_Toc479757206"/>
      <w:r>
        <w:rPr>
          <w:color w:val="000000" w:themeColor="text1"/>
          <w:highlight w:val="none"/>
        </w:rPr>
      </w:r>
      <w:bookmarkStart w:id="5" w:name="_Toc523127445"/>
      <w:r>
        <w:rPr>
          <w:rFonts w:ascii="Times New Roman" w:hAnsi="Times New Roman"/>
          <w:b/>
          <w:bCs/>
          <w:color w:val="000000" w:themeColor="text1"/>
          <w:sz w:val="44"/>
          <w:szCs w:val="44"/>
          <w:highlight w:val="none"/>
        </w:rPr>
        <w:br w:type="page" w:clear="all"/>
      </w:r>
      <w:r>
        <w:rPr>
          <w:rFonts w:ascii="Times New Roman" w:hAnsi="Times New Roman"/>
          <w:b/>
          <w:bCs/>
          <w:color w:val="000000" w:themeColor="text1"/>
          <w:sz w:val="44"/>
          <w:szCs w:val="44"/>
          <w:highlight w:val="none"/>
        </w:rPr>
        <w:t xml:space="preserve">总  目  录</w:t>
      </w:r>
      <w:r>
        <w:rPr>
          <w:rFonts w:ascii="Times New Roman" w:hAnsi="Times New Roman"/>
          <w:b/>
          <w:bCs/>
          <w:color w:val="000000" w:themeColor="text1"/>
          <w:sz w:val="44"/>
          <w:szCs w:val="44"/>
          <w:highlight w:val="none"/>
        </w:rPr>
      </w:r>
      <w:r>
        <w:rPr>
          <w:color w:val="000000" w:themeColor="text1"/>
          <w:highlight w:val="none"/>
        </w:rPr>
      </w:r>
    </w:p>
    <w:p>
      <w:pPr>
        <w:pStyle w:val="950"/>
        <w:jc w:val="center"/>
        <w:rPr>
          <w:color w:val="000000" w:themeColor="text1"/>
          <w:highlight w:val="none"/>
        </w:rPr>
      </w:pPr>
      <w:r>
        <w:rPr>
          <w:color w:val="000000" w:themeColor="text1"/>
          <w:highlight w:val="none"/>
        </w:rPr>
      </w:r>
      <w:r>
        <w:rPr>
          <w:color w:val="000000" w:themeColor="text1"/>
          <w:highlight w:val="none"/>
        </w:rPr>
      </w:r>
    </w:p>
    <w:p>
      <w:pPr>
        <w:pStyle w:val="984"/>
        <w:spacing w:line="360" w:lineRule="auto"/>
        <w:tabs>
          <w:tab w:val="right" w:pos="8618" w:leader="dot"/>
        </w:tabs>
        <w:rPr>
          <w:b/>
          <w:bCs/>
          <w:color w:val="000000" w:themeColor="text1"/>
          <w:sz w:val="24"/>
          <w:szCs w:val="24"/>
          <w:highlight w:val="none"/>
        </w:rPr>
      </w:pPr>
      <w:r>
        <w:rPr>
          <w:color w:val="000000" w:themeColor="text1"/>
          <w:highlight w:val="none"/>
        </w:rPr>
        <w:fldChar w:fldCharType="begin"/>
      </w:r>
      <w:r>
        <w:rPr>
          <w:color w:val="000000" w:themeColor="text1"/>
          <w:highlight w:val="none"/>
        </w:rPr>
        <w:instrText xml:space="preserve">TOC \o "1-2" \h \u </w:instrText>
      </w:r>
      <w:r>
        <w:rPr>
          <w:color w:val="000000" w:themeColor="text1"/>
          <w:highlight w:val="none"/>
        </w:rPr>
        <w:fldChar w:fldCharType="separate"/>
      </w:r>
      <w:r>
        <w:rPr>
          <w:b/>
          <w:bCs/>
          <w:color w:val="000000" w:themeColor="text1"/>
          <w:sz w:val="24"/>
          <w:szCs w:val="24"/>
          <w:highlight w:val="none"/>
        </w:rPr>
        <w:fldChar w:fldCharType="begin"/>
      </w:r>
      <w:r>
        <w:rPr>
          <w:b/>
          <w:bCs/>
          <w:color w:val="000000" w:themeColor="text1"/>
          <w:sz w:val="24"/>
          <w:szCs w:val="24"/>
          <w:highlight w:val="none"/>
        </w:rPr>
        <w:instrText xml:space="preserve"> HYPERLINK \l _Toc14181 </w:instrText>
      </w:r>
      <w:r>
        <w:rPr>
          <w:b/>
          <w:bCs/>
          <w:color w:val="000000" w:themeColor="text1"/>
          <w:sz w:val="24"/>
          <w:szCs w:val="24"/>
          <w:highlight w:val="none"/>
        </w:rPr>
        <w:fldChar w:fldCharType="separate"/>
      </w:r>
      <w:r>
        <w:rPr>
          <w:b/>
          <w:bCs/>
          <w:color w:val="000000" w:themeColor="text1"/>
          <w:sz w:val="24"/>
          <w:szCs w:val="24"/>
          <w:highlight w:val="none"/>
        </w:rPr>
        <w:t xml:space="preserve">第一章  投标邀请</w:t>
      </w:r>
      <w:r>
        <w:rPr>
          <w:b/>
          <w:bCs/>
          <w:color w:val="000000" w:themeColor="text1"/>
          <w:sz w:val="24"/>
          <w:szCs w:val="24"/>
          <w:highlight w:val="none"/>
        </w:rPr>
        <w:tab/>
      </w:r>
      <w:r>
        <w:rPr>
          <w:b/>
          <w:bCs/>
          <w:color w:val="000000" w:themeColor="text1"/>
          <w:sz w:val="24"/>
          <w:szCs w:val="24"/>
          <w:highlight w:val="none"/>
        </w:rPr>
        <w:fldChar w:fldCharType="begin"/>
      </w:r>
      <w:r>
        <w:rPr>
          <w:b/>
          <w:bCs/>
          <w:color w:val="000000" w:themeColor="text1"/>
          <w:sz w:val="24"/>
          <w:szCs w:val="24"/>
          <w:highlight w:val="none"/>
        </w:rPr>
        <w:instrText xml:space="preserve"> PAGEREF _Toc14181 \h </w:instrText>
      </w:r>
      <w:r>
        <w:rPr>
          <w:b/>
          <w:bCs/>
          <w:color w:val="000000" w:themeColor="text1"/>
          <w:sz w:val="24"/>
          <w:szCs w:val="24"/>
          <w:highlight w:val="none"/>
        </w:rPr>
        <w:fldChar w:fldCharType="separate"/>
      </w:r>
      <w:r>
        <w:rPr>
          <w:b/>
          <w:bCs/>
          <w:color w:val="000000" w:themeColor="text1"/>
          <w:sz w:val="24"/>
          <w:szCs w:val="24"/>
          <w:highlight w:val="none"/>
        </w:rPr>
        <w:t xml:space="preserve">3</w:t>
      </w:r>
      <w:r>
        <w:rPr>
          <w:b/>
          <w:bCs/>
          <w:color w:val="000000" w:themeColor="text1"/>
          <w:sz w:val="24"/>
          <w:szCs w:val="24"/>
          <w:highlight w:val="none"/>
        </w:rPr>
        <w:fldChar w:fldCharType="end"/>
      </w:r>
      <w:r>
        <w:rPr>
          <w:b/>
          <w:bCs/>
          <w:color w:val="000000" w:themeColor="text1"/>
          <w:sz w:val="24"/>
          <w:szCs w:val="24"/>
          <w:highlight w:val="none"/>
        </w:rPr>
        <w:fldChar w:fldCharType="end"/>
      </w:r>
      <w:r>
        <w:rPr>
          <w:b/>
          <w:bCs/>
          <w:color w:val="000000" w:themeColor="text1"/>
          <w:sz w:val="24"/>
          <w:szCs w:val="24"/>
          <w:highlight w:val="none"/>
        </w:rPr>
      </w:r>
      <w:r>
        <w:rPr>
          <w:color w:val="000000" w:themeColor="text1"/>
          <w:highlight w:val="none"/>
        </w:rPr>
      </w:r>
    </w:p>
    <w:p>
      <w:pPr>
        <w:pStyle w:val="984"/>
        <w:spacing w:line="360" w:lineRule="auto"/>
        <w:tabs>
          <w:tab w:val="right" w:pos="8618" w:leader="dot"/>
        </w:tabs>
        <w:rPr>
          <w:color w:val="000000" w:themeColor="text1"/>
          <w:sz w:val="24"/>
          <w:szCs w:val="24"/>
          <w:highlight w:val="none"/>
        </w:rPr>
      </w:pPr>
      <w:r>
        <w:rPr>
          <w:b/>
          <w:bCs/>
          <w:color w:val="000000" w:themeColor="text1"/>
          <w:sz w:val="24"/>
          <w:szCs w:val="24"/>
          <w:highlight w:val="none"/>
        </w:rPr>
        <w:fldChar w:fldCharType="begin"/>
      </w:r>
      <w:r>
        <w:rPr>
          <w:b/>
          <w:bCs/>
          <w:color w:val="000000" w:themeColor="text1"/>
          <w:sz w:val="24"/>
          <w:szCs w:val="24"/>
          <w:highlight w:val="none"/>
        </w:rPr>
        <w:instrText xml:space="preserve"> HYPERLINK \l _Toc21706 </w:instrText>
      </w:r>
      <w:r>
        <w:rPr>
          <w:b/>
          <w:bCs/>
          <w:color w:val="000000" w:themeColor="text1"/>
          <w:sz w:val="24"/>
          <w:szCs w:val="24"/>
          <w:highlight w:val="none"/>
        </w:rPr>
        <w:fldChar w:fldCharType="separate"/>
      </w:r>
      <w:r>
        <w:rPr>
          <w:rFonts w:hint="eastAsia"/>
          <w:b/>
          <w:bCs/>
          <w:color w:val="000000" w:themeColor="text1"/>
          <w:sz w:val="24"/>
          <w:szCs w:val="24"/>
          <w:highlight w:val="none"/>
        </w:rPr>
        <w:t xml:space="preserve">第二章  投标人须知</w:t>
      </w:r>
      <w:r>
        <w:rPr>
          <w:b/>
          <w:bCs/>
          <w:color w:val="000000" w:themeColor="text1"/>
          <w:sz w:val="24"/>
          <w:szCs w:val="24"/>
          <w:highlight w:val="none"/>
        </w:rPr>
        <w:tab/>
      </w:r>
      <w:r>
        <w:rPr>
          <w:b/>
          <w:bCs/>
          <w:color w:val="000000" w:themeColor="text1"/>
          <w:sz w:val="24"/>
          <w:szCs w:val="24"/>
          <w:highlight w:val="none"/>
        </w:rPr>
        <w:fldChar w:fldCharType="begin"/>
      </w:r>
      <w:r>
        <w:rPr>
          <w:b/>
          <w:bCs/>
          <w:color w:val="000000" w:themeColor="text1"/>
          <w:sz w:val="24"/>
          <w:szCs w:val="24"/>
          <w:highlight w:val="none"/>
        </w:rPr>
        <w:instrText xml:space="preserve"> PAGEREF _Toc21706 \h </w:instrText>
      </w:r>
      <w:r>
        <w:rPr>
          <w:b/>
          <w:bCs/>
          <w:color w:val="000000" w:themeColor="text1"/>
          <w:sz w:val="24"/>
          <w:szCs w:val="24"/>
          <w:highlight w:val="none"/>
        </w:rPr>
        <w:fldChar w:fldCharType="separate"/>
      </w:r>
      <w:r>
        <w:rPr>
          <w:b/>
          <w:bCs/>
          <w:color w:val="000000" w:themeColor="text1"/>
          <w:sz w:val="24"/>
          <w:szCs w:val="24"/>
          <w:highlight w:val="none"/>
        </w:rPr>
        <w:t xml:space="preserve">8</w:t>
      </w:r>
      <w:r>
        <w:rPr>
          <w:b/>
          <w:bCs/>
          <w:color w:val="000000" w:themeColor="text1"/>
          <w:sz w:val="24"/>
          <w:szCs w:val="24"/>
          <w:highlight w:val="none"/>
        </w:rPr>
        <w:fldChar w:fldCharType="end"/>
      </w:r>
      <w:r>
        <w:rPr>
          <w:b/>
          <w:bCs/>
          <w:color w:val="000000" w:themeColor="text1"/>
          <w:sz w:val="24"/>
          <w:szCs w:val="24"/>
          <w:highlight w:val="none"/>
        </w:rPr>
        <w:fldChar w:fldCharType="end"/>
      </w:r>
      <w:r>
        <w:rPr>
          <w:color w:val="000000" w:themeColor="text1"/>
          <w:sz w:val="24"/>
          <w:szCs w:val="24"/>
          <w:highlight w:val="none"/>
        </w:rPr>
      </w:r>
      <w:r>
        <w:rPr>
          <w:color w:val="000000" w:themeColor="text1"/>
          <w:highlight w:val="none"/>
        </w:rPr>
      </w:r>
    </w:p>
    <w:p>
      <w:pPr>
        <w:pStyle w:val="985"/>
        <w:spacing w:line="360" w:lineRule="auto"/>
        <w:tabs>
          <w:tab w:val="right" w:pos="8618" w:leader="dot"/>
        </w:tabs>
        <w:rPr>
          <w:color w:val="000000" w:themeColor="text1"/>
          <w:sz w:val="24"/>
          <w:szCs w:val="24"/>
          <w:highlight w:val="none"/>
        </w:rPr>
      </w:pPr>
      <w:r>
        <w:rPr>
          <w:color w:val="000000" w:themeColor="text1"/>
          <w:sz w:val="24"/>
          <w:szCs w:val="24"/>
          <w:highlight w:val="none"/>
        </w:rPr>
        <w:fldChar w:fldCharType="begin"/>
      </w:r>
      <w:r>
        <w:rPr>
          <w:color w:val="000000" w:themeColor="text1"/>
          <w:sz w:val="24"/>
          <w:szCs w:val="24"/>
          <w:highlight w:val="none"/>
        </w:rPr>
        <w:instrText xml:space="preserve"> HYPERLINK \l _Toc7308 </w:instrText>
      </w:r>
      <w:r>
        <w:rPr>
          <w:color w:val="000000" w:themeColor="text1"/>
          <w:sz w:val="24"/>
          <w:szCs w:val="24"/>
          <w:highlight w:val="none"/>
        </w:rPr>
        <w:fldChar w:fldCharType="separate"/>
      </w:r>
      <w:r>
        <w:rPr>
          <w:rFonts w:hint="eastAsia" w:ascii="宋体" w:hAnsi="宋体" w:cs="宋体"/>
          <w:bCs/>
          <w:color w:val="000000" w:themeColor="text1"/>
          <w:sz w:val="24"/>
          <w:szCs w:val="24"/>
          <w:highlight w:val="none"/>
        </w:rPr>
        <w:t xml:space="preserve">一、总则</w:t>
      </w:r>
      <w:r>
        <w:rPr>
          <w:color w:val="000000" w:themeColor="text1"/>
          <w:sz w:val="24"/>
          <w:szCs w:val="24"/>
          <w:highlight w:val="none"/>
        </w:rPr>
        <w:tab/>
      </w:r>
      <w:r>
        <w:rPr>
          <w:color w:val="000000" w:themeColor="text1"/>
          <w:sz w:val="24"/>
          <w:szCs w:val="24"/>
          <w:highlight w:val="none"/>
        </w:rPr>
        <w:fldChar w:fldCharType="begin"/>
      </w:r>
      <w:r>
        <w:rPr>
          <w:color w:val="000000" w:themeColor="text1"/>
          <w:sz w:val="24"/>
          <w:szCs w:val="24"/>
          <w:highlight w:val="none"/>
        </w:rPr>
        <w:instrText xml:space="preserve"> PAGEREF _Toc7308 \h </w:instrText>
      </w:r>
      <w:r>
        <w:rPr>
          <w:color w:val="000000" w:themeColor="text1"/>
          <w:sz w:val="24"/>
          <w:szCs w:val="24"/>
          <w:highlight w:val="none"/>
        </w:rPr>
        <w:fldChar w:fldCharType="separate"/>
      </w:r>
      <w:r>
        <w:rPr>
          <w:color w:val="000000" w:themeColor="text1"/>
          <w:sz w:val="24"/>
          <w:szCs w:val="24"/>
          <w:highlight w:val="none"/>
        </w:rPr>
        <w:t xml:space="preserve">8</w:t>
      </w:r>
      <w:r>
        <w:rPr>
          <w:color w:val="000000" w:themeColor="text1"/>
          <w:sz w:val="24"/>
          <w:szCs w:val="24"/>
          <w:highlight w:val="none"/>
        </w:rPr>
        <w:fldChar w:fldCharType="end"/>
      </w:r>
      <w:r>
        <w:rPr>
          <w:color w:val="000000" w:themeColor="text1"/>
          <w:sz w:val="24"/>
          <w:szCs w:val="24"/>
          <w:highlight w:val="none"/>
        </w:rPr>
        <w:fldChar w:fldCharType="end"/>
      </w:r>
      <w:r>
        <w:rPr>
          <w:color w:val="000000" w:themeColor="text1"/>
          <w:sz w:val="24"/>
          <w:szCs w:val="24"/>
          <w:highlight w:val="none"/>
        </w:rPr>
      </w:r>
      <w:r>
        <w:rPr>
          <w:color w:val="000000" w:themeColor="text1"/>
          <w:highlight w:val="none"/>
        </w:rPr>
      </w:r>
    </w:p>
    <w:p>
      <w:pPr>
        <w:pStyle w:val="985"/>
        <w:spacing w:line="360" w:lineRule="auto"/>
        <w:tabs>
          <w:tab w:val="right" w:pos="8618" w:leader="dot"/>
        </w:tabs>
        <w:rPr>
          <w:color w:val="000000" w:themeColor="text1"/>
          <w:sz w:val="24"/>
          <w:szCs w:val="24"/>
          <w:highlight w:val="none"/>
        </w:rPr>
      </w:pPr>
      <w:r>
        <w:rPr>
          <w:color w:val="000000" w:themeColor="text1"/>
          <w:sz w:val="24"/>
          <w:szCs w:val="24"/>
          <w:highlight w:val="none"/>
        </w:rPr>
        <w:fldChar w:fldCharType="begin"/>
      </w:r>
      <w:r>
        <w:rPr>
          <w:color w:val="000000" w:themeColor="text1"/>
          <w:sz w:val="24"/>
          <w:szCs w:val="24"/>
          <w:highlight w:val="none"/>
        </w:rPr>
        <w:instrText xml:space="preserve"> HYPERLINK \l _Toc23651 </w:instrText>
      </w:r>
      <w:r>
        <w:rPr>
          <w:color w:val="000000" w:themeColor="text1"/>
          <w:sz w:val="24"/>
          <w:szCs w:val="24"/>
          <w:highlight w:val="none"/>
        </w:rPr>
        <w:fldChar w:fldCharType="separate"/>
      </w:r>
      <w:r>
        <w:rPr>
          <w:rFonts w:hint="eastAsia" w:ascii="宋体" w:hAnsi="宋体" w:cs="宋体"/>
          <w:bCs/>
          <w:color w:val="000000" w:themeColor="text1"/>
          <w:sz w:val="24"/>
          <w:szCs w:val="24"/>
          <w:highlight w:val="none"/>
        </w:rPr>
        <w:t xml:space="preserve">二、招标文件</w:t>
      </w:r>
      <w:r>
        <w:rPr>
          <w:color w:val="000000" w:themeColor="text1"/>
          <w:sz w:val="24"/>
          <w:szCs w:val="24"/>
          <w:highlight w:val="none"/>
        </w:rPr>
        <w:tab/>
      </w:r>
      <w:r>
        <w:rPr>
          <w:color w:val="000000" w:themeColor="text1"/>
          <w:sz w:val="24"/>
          <w:szCs w:val="24"/>
          <w:highlight w:val="none"/>
        </w:rPr>
        <w:fldChar w:fldCharType="begin"/>
      </w:r>
      <w:r>
        <w:rPr>
          <w:color w:val="000000" w:themeColor="text1"/>
          <w:sz w:val="24"/>
          <w:szCs w:val="24"/>
          <w:highlight w:val="none"/>
        </w:rPr>
        <w:instrText xml:space="preserve"> PAGEREF _Toc23651 \h </w:instrText>
      </w:r>
      <w:r>
        <w:rPr>
          <w:color w:val="000000" w:themeColor="text1"/>
          <w:sz w:val="24"/>
          <w:szCs w:val="24"/>
          <w:highlight w:val="none"/>
        </w:rPr>
        <w:fldChar w:fldCharType="separate"/>
      </w:r>
      <w:r>
        <w:rPr>
          <w:color w:val="000000" w:themeColor="text1"/>
          <w:sz w:val="24"/>
          <w:szCs w:val="24"/>
          <w:highlight w:val="none"/>
        </w:rPr>
        <w:t xml:space="preserve">8</w:t>
      </w:r>
      <w:r>
        <w:rPr>
          <w:color w:val="000000" w:themeColor="text1"/>
          <w:sz w:val="24"/>
          <w:szCs w:val="24"/>
          <w:highlight w:val="none"/>
        </w:rPr>
        <w:fldChar w:fldCharType="end"/>
      </w:r>
      <w:r>
        <w:rPr>
          <w:color w:val="000000" w:themeColor="text1"/>
          <w:sz w:val="24"/>
          <w:szCs w:val="24"/>
          <w:highlight w:val="none"/>
        </w:rPr>
        <w:fldChar w:fldCharType="end"/>
      </w:r>
      <w:r>
        <w:rPr>
          <w:color w:val="000000" w:themeColor="text1"/>
          <w:sz w:val="24"/>
          <w:szCs w:val="24"/>
          <w:highlight w:val="none"/>
        </w:rPr>
      </w:r>
      <w:r>
        <w:rPr>
          <w:color w:val="000000" w:themeColor="text1"/>
          <w:highlight w:val="none"/>
        </w:rPr>
      </w:r>
    </w:p>
    <w:p>
      <w:pPr>
        <w:pStyle w:val="985"/>
        <w:spacing w:line="360" w:lineRule="auto"/>
        <w:tabs>
          <w:tab w:val="right" w:pos="8618" w:leader="dot"/>
        </w:tabs>
        <w:rPr>
          <w:color w:val="000000" w:themeColor="text1"/>
          <w:sz w:val="24"/>
          <w:szCs w:val="24"/>
          <w:highlight w:val="none"/>
        </w:rPr>
      </w:pPr>
      <w:r>
        <w:rPr>
          <w:color w:val="000000" w:themeColor="text1"/>
          <w:sz w:val="24"/>
          <w:szCs w:val="24"/>
          <w:highlight w:val="none"/>
        </w:rPr>
        <w:fldChar w:fldCharType="begin"/>
      </w:r>
      <w:r>
        <w:rPr>
          <w:color w:val="000000" w:themeColor="text1"/>
          <w:sz w:val="24"/>
          <w:szCs w:val="24"/>
          <w:highlight w:val="none"/>
        </w:rPr>
        <w:instrText xml:space="preserve"> HYPERLINK \l _Toc12984 </w:instrText>
      </w:r>
      <w:r>
        <w:rPr>
          <w:color w:val="000000" w:themeColor="text1"/>
          <w:sz w:val="24"/>
          <w:szCs w:val="24"/>
          <w:highlight w:val="none"/>
        </w:rPr>
        <w:fldChar w:fldCharType="separate"/>
      </w:r>
      <w:r>
        <w:rPr>
          <w:rFonts w:hint="eastAsia" w:ascii="宋体" w:hAnsi="宋体" w:cs="宋体"/>
          <w:bCs/>
          <w:color w:val="000000" w:themeColor="text1"/>
          <w:sz w:val="24"/>
          <w:szCs w:val="24"/>
          <w:highlight w:val="none"/>
        </w:rPr>
        <w:t xml:space="preserve">三、投标文件的编制</w:t>
      </w:r>
      <w:r>
        <w:rPr>
          <w:color w:val="000000" w:themeColor="text1"/>
          <w:sz w:val="24"/>
          <w:szCs w:val="24"/>
          <w:highlight w:val="none"/>
        </w:rPr>
        <w:tab/>
      </w:r>
      <w:r>
        <w:rPr>
          <w:color w:val="000000" w:themeColor="text1"/>
          <w:sz w:val="24"/>
          <w:szCs w:val="24"/>
          <w:highlight w:val="none"/>
        </w:rPr>
        <w:fldChar w:fldCharType="begin"/>
      </w:r>
      <w:r>
        <w:rPr>
          <w:color w:val="000000" w:themeColor="text1"/>
          <w:sz w:val="24"/>
          <w:szCs w:val="24"/>
          <w:highlight w:val="none"/>
        </w:rPr>
        <w:instrText xml:space="preserve"> PAGEREF _Toc12984 \h </w:instrText>
      </w:r>
      <w:r>
        <w:rPr>
          <w:color w:val="000000" w:themeColor="text1"/>
          <w:sz w:val="24"/>
          <w:szCs w:val="24"/>
          <w:highlight w:val="none"/>
        </w:rPr>
        <w:fldChar w:fldCharType="separate"/>
      </w:r>
      <w:r>
        <w:rPr>
          <w:color w:val="000000" w:themeColor="text1"/>
          <w:sz w:val="24"/>
          <w:szCs w:val="24"/>
          <w:highlight w:val="none"/>
        </w:rPr>
        <w:t xml:space="preserve">9</w:t>
      </w:r>
      <w:r>
        <w:rPr>
          <w:color w:val="000000" w:themeColor="text1"/>
          <w:sz w:val="24"/>
          <w:szCs w:val="24"/>
          <w:highlight w:val="none"/>
        </w:rPr>
        <w:fldChar w:fldCharType="end"/>
      </w:r>
      <w:r>
        <w:rPr>
          <w:color w:val="000000" w:themeColor="text1"/>
          <w:sz w:val="24"/>
          <w:szCs w:val="24"/>
          <w:highlight w:val="none"/>
        </w:rPr>
        <w:fldChar w:fldCharType="end"/>
      </w:r>
      <w:r>
        <w:rPr>
          <w:color w:val="000000" w:themeColor="text1"/>
          <w:sz w:val="24"/>
          <w:szCs w:val="24"/>
          <w:highlight w:val="none"/>
        </w:rPr>
      </w:r>
      <w:r>
        <w:rPr>
          <w:color w:val="000000" w:themeColor="text1"/>
          <w:highlight w:val="none"/>
        </w:rPr>
      </w:r>
    </w:p>
    <w:p>
      <w:pPr>
        <w:pStyle w:val="985"/>
        <w:spacing w:line="360" w:lineRule="auto"/>
        <w:tabs>
          <w:tab w:val="right" w:pos="8618" w:leader="dot"/>
        </w:tabs>
        <w:rPr>
          <w:color w:val="000000" w:themeColor="text1"/>
          <w:sz w:val="24"/>
          <w:szCs w:val="24"/>
          <w:highlight w:val="none"/>
        </w:rPr>
      </w:pPr>
      <w:r>
        <w:rPr>
          <w:color w:val="000000" w:themeColor="text1"/>
          <w:sz w:val="24"/>
          <w:szCs w:val="24"/>
          <w:highlight w:val="none"/>
        </w:rPr>
        <w:fldChar w:fldCharType="begin"/>
      </w:r>
      <w:r>
        <w:rPr>
          <w:color w:val="000000" w:themeColor="text1"/>
          <w:sz w:val="24"/>
          <w:szCs w:val="24"/>
          <w:highlight w:val="none"/>
        </w:rPr>
        <w:instrText xml:space="preserve"> HYPERLINK \l _Toc7326 </w:instrText>
      </w:r>
      <w:r>
        <w:rPr>
          <w:color w:val="000000" w:themeColor="text1"/>
          <w:sz w:val="24"/>
          <w:szCs w:val="24"/>
          <w:highlight w:val="none"/>
        </w:rPr>
        <w:fldChar w:fldCharType="separate"/>
      </w:r>
      <w:r>
        <w:rPr>
          <w:rFonts w:hint="eastAsia" w:ascii="宋体" w:hAnsi="宋体" w:cs="宋体"/>
          <w:bCs/>
          <w:color w:val="000000" w:themeColor="text1"/>
          <w:sz w:val="24"/>
          <w:szCs w:val="24"/>
          <w:highlight w:val="none"/>
        </w:rPr>
        <w:t xml:space="preserve">四、投标文件的制作、上传、递交</w:t>
      </w:r>
      <w:r>
        <w:rPr>
          <w:color w:val="000000" w:themeColor="text1"/>
          <w:sz w:val="24"/>
          <w:szCs w:val="24"/>
          <w:highlight w:val="none"/>
        </w:rPr>
        <w:tab/>
      </w:r>
      <w:r>
        <w:rPr>
          <w:color w:val="000000" w:themeColor="text1"/>
          <w:sz w:val="24"/>
          <w:szCs w:val="24"/>
          <w:highlight w:val="none"/>
        </w:rPr>
        <w:fldChar w:fldCharType="begin"/>
      </w:r>
      <w:r>
        <w:rPr>
          <w:color w:val="000000" w:themeColor="text1"/>
          <w:sz w:val="24"/>
          <w:szCs w:val="24"/>
          <w:highlight w:val="none"/>
        </w:rPr>
        <w:instrText xml:space="preserve"> PAGEREF _Toc7326 \h </w:instrText>
      </w:r>
      <w:r>
        <w:rPr>
          <w:color w:val="000000" w:themeColor="text1"/>
          <w:sz w:val="24"/>
          <w:szCs w:val="24"/>
          <w:highlight w:val="none"/>
        </w:rPr>
        <w:fldChar w:fldCharType="separate"/>
      </w:r>
      <w:r>
        <w:rPr>
          <w:color w:val="000000" w:themeColor="text1"/>
          <w:sz w:val="24"/>
          <w:szCs w:val="24"/>
          <w:highlight w:val="none"/>
        </w:rPr>
        <w:t xml:space="preserve">11</w:t>
      </w:r>
      <w:r>
        <w:rPr>
          <w:color w:val="000000" w:themeColor="text1"/>
          <w:sz w:val="24"/>
          <w:szCs w:val="24"/>
          <w:highlight w:val="none"/>
        </w:rPr>
        <w:fldChar w:fldCharType="end"/>
      </w:r>
      <w:r>
        <w:rPr>
          <w:color w:val="000000" w:themeColor="text1"/>
          <w:sz w:val="24"/>
          <w:szCs w:val="24"/>
          <w:highlight w:val="none"/>
        </w:rPr>
        <w:fldChar w:fldCharType="end"/>
      </w:r>
      <w:r>
        <w:rPr>
          <w:color w:val="000000" w:themeColor="text1"/>
          <w:sz w:val="24"/>
          <w:szCs w:val="24"/>
          <w:highlight w:val="none"/>
        </w:rPr>
      </w:r>
      <w:r>
        <w:rPr>
          <w:color w:val="000000" w:themeColor="text1"/>
          <w:highlight w:val="none"/>
        </w:rPr>
      </w:r>
    </w:p>
    <w:p>
      <w:pPr>
        <w:pStyle w:val="985"/>
        <w:spacing w:line="360" w:lineRule="auto"/>
        <w:tabs>
          <w:tab w:val="right" w:pos="8618" w:leader="dot"/>
        </w:tabs>
        <w:rPr>
          <w:color w:val="000000" w:themeColor="text1"/>
          <w:sz w:val="24"/>
          <w:szCs w:val="24"/>
          <w:highlight w:val="none"/>
        </w:rPr>
      </w:pPr>
      <w:r>
        <w:rPr>
          <w:color w:val="000000" w:themeColor="text1"/>
          <w:sz w:val="24"/>
          <w:szCs w:val="24"/>
          <w:highlight w:val="none"/>
        </w:rPr>
        <w:fldChar w:fldCharType="begin"/>
      </w:r>
      <w:r>
        <w:rPr>
          <w:color w:val="000000" w:themeColor="text1"/>
          <w:sz w:val="24"/>
          <w:szCs w:val="24"/>
          <w:highlight w:val="none"/>
        </w:rPr>
        <w:instrText xml:space="preserve"> HYPERLINK \l _Toc19693 </w:instrText>
      </w:r>
      <w:r>
        <w:rPr>
          <w:color w:val="000000" w:themeColor="text1"/>
          <w:sz w:val="24"/>
          <w:szCs w:val="24"/>
          <w:highlight w:val="none"/>
        </w:rPr>
        <w:fldChar w:fldCharType="separate"/>
      </w:r>
      <w:r>
        <w:rPr>
          <w:rFonts w:hint="eastAsia" w:ascii="宋体" w:hAnsi="宋体" w:cs="宋体"/>
          <w:bCs/>
          <w:color w:val="000000" w:themeColor="text1"/>
          <w:sz w:val="24"/>
          <w:szCs w:val="24"/>
          <w:highlight w:val="none"/>
        </w:rPr>
        <w:t xml:space="preserve">五、开标与评标</w:t>
      </w:r>
      <w:r>
        <w:rPr>
          <w:color w:val="000000" w:themeColor="text1"/>
          <w:sz w:val="24"/>
          <w:szCs w:val="24"/>
          <w:highlight w:val="none"/>
        </w:rPr>
        <w:tab/>
      </w:r>
      <w:r>
        <w:rPr>
          <w:color w:val="000000" w:themeColor="text1"/>
          <w:sz w:val="24"/>
          <w:szCs w:val="24"/>
          <w:highlight w:val="none"/>
        </w:rPr>
        <w:fldChar w:fldCharType="begin"/>
      </w:r>
      <w:r>
        <w:rPr>
          <w:color w:val="000000" w:themeColor="text1"/>
          <w:sz w:val="24"/>
          <w:szCs w:val="24"/>
          <w:highlight w:val="none"/>
        </w:rPr>
        <w:instrText xml:space="preserve"> PAGEREF _Toc19693 \h </w:instrText>
      </w:r>
      <w:r>
        <w:rPr>
          <w:color w:val="000000" w:themeColor="text1"/>
          <w:sz w:val="24"/>
          <w:szCs w:val="24"/>
          <w:highlight w:val="none"/>
        </w:rPr>
        <w:fldChar w:fldCharType="separate"/>
      </w:r>
      <w:r>
        <w:rPr>
          <w:color w:val="000000" w:themeColor="text1"/>
          <w:sz w:val="24"/>
          <w:szCs w:val="24"/>
          <w:highlight w:val="none"/>
        </w:rPr>
        <w:t xml:space="preserve">12</w:t>
      </w:r>
      <w:r>
        <w:rPr>
          <w:color w:val="000000" w:themeColor="text1"/>
          <w:sz w:val="24"/>
          <w:szCs w:val="24"/>
          <w:highlight w:val="none"/>
        </w:rPr>
        <w:fldChar w:fldCharType="end"/>
      </w:r>
      <w:r>
        <w:rPr>
          <w:color w:val="000000" w:themeColor="text1"/>
          <w:sz w:val="24"/>
          <w:szCs w:val="24"/>
          <w:highlight w:val="none"/>
        </w:rPr>
        <w:fldChar w:fldCharType="end"/>
      </w:r>
      <w:r>
        <w:rPr>
          <w:color w:val="000000" w:themeColor="text1"/>
          <w:sz w:val="24"/>
          <w:szCs w:val="24"/>
          <w:highlight w:val="none"/>
        </w:rPr>
      </w:r>
      <w:r>
        <w:rPr>
          <w:color w:val="000000" w:themeColor="text1"/>
          <w:highlight w:val="none"/>
        </w:rPr>
      </w:r>
    </w:p>
    <w:p>
      <w:pPr>
        <w:pStyle w:val="985"/>
        <w:spacing w:line="360" w:lineRule="auto"/>
        <w:tabs>
          <w:tab w:val="right" w:pos="8618" w:leader="dot"/>
        </w:tabs>
        <w:rPr>
          <w:color w:val="000000" w:themeColor="text1"/>
          <w:sz w:val="24"/>
          <w:szCs w:val="24"/>
          <w:highlight w:val="none"/>
        </w:rPr>
      </w:pPr>
      <w:r>
        <w:rPr>
          <w:color w:val="000000" w:themeColor="text1"/>
          <w:sz w:val="24"/>
          <w:szCs w:val="24"/>
          <w:highlight w:val="none"/>
        </w:rPr>
        <w:fldChar w:fldCharType="begin"/>
      </w:r>
      <w:r>
        <w:rPr>
          <w:color w:val="000000" w:themeColor="text1"/>
          <w:sz w:val="24"/>
          <w:szCs w:val="24"/>
          <w:highlight w:val="none"/>
        </w:rPr>
        <w:instrText xml:space="preserve"> HYPERLINK \l _Toc5105 </w:instrText>
      </w:r>
      <w:r>
        <w:rPr>
          <w:color w:val="000000" w:themeColor="text1"/>
          <w:sz w:val="24"/>
          <w:szCs w:val="24"/>
          <w:highlight w:val="none"/>
        </w:rPr>
        <w:fldChar w:fldCharType="separate"/>
      </w:r>
      <w:r>
        <w:rPr>
          <w:rFonts w:hint="eastAsia" w:ascii="宋体" w:hAnsi="宋体" w:cs="宋体"/>
          <w:bCs/>
          <w:color w:val="000000" w:themeColor="text1"/>
          <w:sz w:val="24"/>
          <w:szCs w:val="24"/>
          <w:highlight w:val="none"/>
        </w:rPr>
        <w:t xml:space="preserve">六、定标</w:t>
      </w:r>
      <w:r>
        <w:rPr>
          <w:color w:val="000000" w:themeColor="text1"/>
          <w:sz w:val="24"/>
          <w:szCs w:val="24"/>
          <w:highlight w:val="none"/>
        </w:rPr>
        <w:tab/>
      </w:r>
      <w:r>
        <w:rPr>
          <w:color w:val="000000" w:themeColor="text1"/>
          <w:sz w:val="24"/>
          <w:szCs w:val="24"/>
          <w:highlight w:val="none"/>
        </w:rPr>
        <w:fldChar w:fldCharType="begin"/>
      </w:r>
      <w:r>
        <w:rPr>
          <w:color w:val="000000" w:themeColor="text1"/>
          <w:sz w:val="24"/>
          <w:szCs w:val="24"/>
          <w:highlight w:val="none"/>
        </w:rPr>
        <w:instrText xml:space="preserve"> PAGEREF _Toc5105 \h </w:instrText>
      </w:r>
      <w:r>
        <w:rPr>
          <w:color w:val="000000" w:themeColor="text1"/>
          <w:sz w:val="24"/>
          <w:szCs w:val="24"/>
          <w:highlight w:val="none"/>
        </w:rPr>
        <w:fldChar w:fldCharType="separate"/>
      </w:r>
      <w:r>
        <w:rPr>
          <w:color w:val="000000" w:themeColor="text1"/>
          <w:sz w:val="24"/>
          <w:szCs w:val="24"/>
          <w:highlight w:val="none"/>
        </w:rPr>
        <w:t xml:space="preserve">16</w:t>
      </w:r>
      <w:r>
        <w:rPr>
          <w:color w:val="000000" w:themeColor="text1"/>
          <w:sz w:val="24"/>
          <w:szCs w:val="24"/>
          <w:highlight w:val="none"/>
        </w:rPr>
        <w:fldChar w:fldCharType="end"/>
      </w:r>
      <w:r>
        <w:rPr>
          <w:color w:val="000000" w:themeColor="text1"/>
          <w:sz w:val="24"/>
          <w:szCs w:val="24"/>
          <w:highlight w:val="none"/>
        </w:rPr>
        <w:fldChar w:fldCharType="end"/>
      </w:r>
      <w:r>
        <w:rPr>
          <w:color w:val="000000" w:themeColor="text1"/>
          <w:sz w:val="24"/>
          <w:szCs w:val="24"/>
          <w:highlight w:val="none"/>
        </w:rPr>
      </w:r>
      <w:r>
        <w:rPr>
          <w:color w:val="000000" w:themeColor="text1"/>
          <w:highlight w:val="none"/>
        </w:rPr>
      </w:r>
    </w:p>
    <w:p>
      <w:pPr>
        <w:pStyle w:val="985"/>
        <w:spacing w:line="360" w:lineRule="auto"/>
        <w:tabs>
          <w:tab w:val="right" w:pos="8618" w:leader="dot"/>
        </w:tabs>
        <w:rPr>
          <w:color w:val="000000" w:themeColor="text1"/>
          <w:sz w:val="24"/>
          <w:szCs w:val="24"/>
          <w:highlight w:val="none"/>
        </w:rPr>
      </w:pPr>
      <w:r>
        <w:rPr>
          <w:color w:val="000000" w:themeColor="text1"/>
          <w:sz w:val="24"/>
          <w:szCs w:val="24"/>
          <w:highlight w:val="none"/>
        </w:rPr>
        <w:fldChar w:fldCharType="begin"/>
      </w:r>
      <w:r>
        <w:rPr>
          <w:color w:val="000000" w:themeColor="text1"/>
          <w:sz w:val="24"/>
          <w:szCs w:val="24"/>
          <w:highlight w:val="none"/>
        </w:rPr>
        <w:instrText xml:space="preserve"> HYPERLINK \l _Toc4417 </w:instrText>
      </w:r>
      <w:r>
        <w:rPr>
          <w:color w:val="000000" w:themeColor="text1"/>
          <w:sz w:val="24"/>
          <w:szCs w:val="24"/>
          <w:highlight w:val="none"/>
        </w:rPr>
        <w:fldChar w:fldCharType="separate"/>
      </w:r>
      <w:r>
        <w:rPr>
          <w:rFonts w:hint="eastAsia" w:ascii="宋体" w:hAnsi="宋体" w:cs="宋体"/>
          <w:bCs/>
          <w:color w:val="000000" w:themeColor="text1"/>
          <w:sz w:val="24"/>
          <w:szCs w:val="24"/>
          <w:highlight w:val="none"/>
        </w:rPr>
        <w:t xml:space="preserve">七、授予合同</w:t>
      </w:r>
      <w:r>
        <w:rPr>
          <w:color w:val="000000" w:themeColor="text1"/>
          <w:sz w:val="24"/>
          <w:szCs w:val="24"/>
          <w:highlight w:val="none"/>
        </w:rPr>
        <w:tab/>
      </w:r>
      <w:r>
        <w:rPr>
          <w:color w:val="000000" w:themeColor="text1"/>
          <w:sz w:val="24"/>
          <w:szCs w:val="24"/>
          <w:highlight w:val="none"/>
        </w:rPr>
        <w:fldChar w:fldCharType="begin"/>
      </w:r>
      <w:r>
        <w:rPr>
          <w:color w:val="000000" w:themeColor="text1"/>
          <w:sz w:val="24"/>
          <w:szCs w:val="24"/>
          <w:highlight w:val="none"/>
        </w:rPr>
        <w:instrText xml:space="preserve"> PAGEREF _Toc4417 \h </w:instrText>
      </w:r>
      <w:r>
        <w:rPr>
          <w:color w:val="000000" w:themeColor="text1"/>
          <w:sz w:val="24"/>
          <w:szCs w:val="24"/>
          <w:highlight w:val="none"/>
        </w:rPr>
        <w:fldChar w:fldCharType="separate"/>
      </w:r>
      <w:r>
        <w:rPr>
          <w:color w:val="000000" w:themeColor="text1"/>
          <w:sz w:val="24"/>
          <w:szCs w:val="24"/>
          <w:highlight w:val="none"/>
        </w:rPr>
        <w:t xml:space="preserve">18</w:t>
      </w:r>
      <w:r>
        <w:rPr>
          <w:color w:val="000000" w:themeColor="text1"/>
          <w:sz w:val="24"/>
          <w:szCs w:val="24"/>
          <w:highlight w:val="none"/>
        </w:rPr>
        <w:fldChar w:fldCharType="end"/>
      </w:r>
      <w:r>
        <w:rPr>
          <w:color w:val="000000" w:themeColor="text1"/>
          <w:sz w:val="24"/>
          <w:szCs w:val="24"/>
          <w:highlight w:val="none"/>
        </w:rPr>
        <w:fldChar w:fldCharType="end"/>
      </w:r>
      <w:r>
        <w:rPr>
          <w:color w:val="000000" w:themeColor="text1"/>
          <w:sz w:val="24"/>
          <w:szCs w:val="24"/>
          <w:highlight w:val="none"/>
        </w:rPr>
      </w:r>
      <w:r>
        <w:rPr>
          <w:color w:val="000000" w:themeColor="text1"/>
          <w:highlight w:val="none"/>
        </w:rPr>
      </w:r>
    </w:p>
    <w:p>
      <w:pPr>
        <w:pStyle w:val="984"/>
        <w:spacing w:line="360" w:lineRule="auto"/>
        <w:tabs>
          <w:tab w:val="right" w:pos="8618" w:leader="dot"/>
        </w:tabs>
        <w:rPr>
          <w:b/>
          <w:bCs/>
          <w:color w:val="000000" w:themeColor="text1"/>
          <w:sz w:val="24"/>
          <w:szCs w:val="24"/>
          <w:highlight w:val="none"/>
        </w:rPr>
      </w:pPr>
      <w:r>
        <w:rPr>
          <w:b/>
          <w:bCs/>
          <w:color w:val="000000" w:themeColor="text1"/>
          <w:sz w:val="24"/>
          <w:szCs w:val="24"/>
          <w:highlight w:val="none"/>
        </w:rPr>
        <w:fldChar w:fldCharType="begin"/>
      </w:r>
      <w:r>
        <w:rPr>
          <w:b/>
          <w:bCs/>
          <w:color w:val="000000" w:themeColor="text1"/>
          <w:sz w:val="24"/>
          <w:szCs w:val="24"/>
          <w:highlight w:val="none"/>
        </w:rPr>
        <w:instrText xml:space="preserve"> HYPERLINK \l _Toc21415 </w:instrText>
      </w:r>
      <w:r>
        <w:rPr>
          <w:b/>
          <w:bCs/>
          <w:color w:val="000000" w:themeColor="text1"/>
          <w:sz w:val="24"/>
          <w:szCs w:val="24"/>
          <w:highlight w:val="none"/>
        </w:rPr>
        <w:fldChar w:fldCharType="separate"/>
      </w:r>
      <w:r>
        <w:rPr>
          <w:b/>
          <w:bCs/>
          <w:color w:val="000000" w:themeColor="text1"/>
          <w:sz w:val="24"/>
          <w:szCs w:val="24"/>
          <w:highlight w:val="none"/>
        </w:rPr>
        <w:t xml:space="preserve">第三章 合同条款及格式</w:t>
      </w:r>
      <w:r>
        <w:rPr>
          <w:b/>
          <w:bCs/>
          <w:color w:val="000000" w:themeColor="text1"/>
          <w:sz w:val="24"/>
          <w:szCs w:val="24"/>
          <w:highlight w:val="none"/>
        </w:rPr>
        <w:tab/>
      </w:r>
      <w:r>
        <w:rPr>
          <w:b/>
          <w:bCs/>
          <w:color w:val="000000" w:themeColor="text1"/>
          <w:sz w:val="24"/>
          <w:szCs w:val="24"/>
          <w:highlight w:val="none"/>
        </w:rPr>
        <w:fldChar w:fldCharType="begin"/>
      </w:r>
      <w:r>
        <w:rPr>
          <w:b/>
          <w:bCs/>
          <w:color w:val="000000" w:themeColor="text1"/>
          <w:sz w:val="24"/>
          <w:szCs w:val="24"/>
          <w:highlight w:val="none"/>
        </w:rPr>
        <w:instrText xml:space="preserve"> PAGEREF _Toc21415 \h </w:instrText>
      </w:r>
      <w:r>
        <w:rPr>
          <w:b/>
          <w:bCs/>
          <w:color w:val="000000" w:themeColor="text1"/>
          <w:sz w:val="24"/>
          <w:szCs w:val="24"/>
          <w:highlight w:val="none"/>
        </w:rPr>
        <w:fldChar w:fldCharType="separate"/>
      </w:r>
      <w:r>
        <w:rPr>
          <w:b/>
          <w:bCs/>
          <w:color w:val="000000" w:themeColor="text1"/>
          <w:sz w:val="24"/>
          <w:szCs w:val="24"/>
          <w:highlight w:val="none"/>
        </w:rPr>
        <w:t xml:space="preserve">20</w:t>
      </w:r>
      <w:r>
        <w:rPr>
          <w:b/>
          <w:bCs/>
          <w:color w:val="000000" w:themeColor="text1"/>
          <w:sz w:val="24"/>
          <w:szCs w:val="24"/>
          <w:highlight w:val="none"/>
        </w:rPr>
        <w:fldChar w:fldCharType="end"/>
      </w:r>
      <w:r>
        <w:rPr>
          <w:b/>
          <w:bCs/>
          <w:color w:val="000000" w:themeColor="text1"/>
          <w:sz w:val="24"/>
          <w:szCs w:val="24"/>
          <w:highlight w:val="none"/>
        </w:rPr>
        <w:fldChar w:fldCharType="end"/>
      </w:r>
      <w:r>
        <w:rPr>
          <w:b/>
          <w:bCs/>
          <w:color w:val="000000" w:themeColor="text1"/>
          <w:sz w:val="24"/>
          <w:szCs w:val="24"/>
          <w:highlight w:val="none"/>
        </w:rPr>
      </w:r>
      <w:r>
        <w:rPr>
          <w:color w:val="000000" w:themeColor="text1"/>
          <w:highlight w:val="none"/>
        </w:rPr>
      </w:r>
    </w:p>
    <w:p>
      <w:pPr>
        <w:pStyle w:val="984"/>
        <w:spacing w:line="360" w:lineRule="auto"/>
        <w:tabs>
          <w:tab w:val="right" w:pos="8618" w:leader="dot"/>
        </w:tabs>
        <w:rPr>
          <w:b/>
          <w:bCs/>
          <w:color w:val="000000" w:themeColor="text1"/>
          <w:sz w:val="24"/>
          <w:szCs w:val="24"/>
          <w:highlight w:val="none"/>
        </w:rPr>
      </w:pPr>
      <w:r>
        <w:rPr>
          <w:b/>
          <w:bCs/>
          <w:color w:val="000000" w:themeColor="text1"/>
          <w:sz w:val="24"/>
          <w:szCs w:val="24"/>
          <w:highlight w:val="none"/>
        </w:rPr>
        <w:fldChar w:fldCharType="begin"/>
      </w:r>
      <w:r>
        <w:rPr>
          <w:b/>
          <w:bCs/>
          <w:color w:val="000000" w:themeColor="text1"/>
          <w:sz w:val="24"/>
          <w:szCs w:val="24"/>
          <w:highlight w:val="none"/>
        </w:rPr>
        <w:instrText xml:space="preserve"> HYPERLINK \l _Toc22275 </w:instrText>
      </w:r>
      <w:r>
        <w:rPr>
          <w:b/>
          <w:bCs/>
          <w:color w:val="000000" w:themeColor="text1"/>
          <w:sz w:val="24"/>
          <w:szCs w:val="24"/>
          <w:highlight w:val="none"/>
        </w:rPr>
        <w:fldChar w:fldCharType="separate"/>
      </w:r>
      <w:r>
        <w:rPr>
          <w:b/>
          <w:bCs/>
          <w:color w:val="000000" w:themeColor="text1"/>
          <w:sz w:val="24"/>
          <w:szCs w:val="24"/>
          <w:highlight w:val="none"/>
        </w:rPr>
        <w:t xml:space="preserve">第四章 项目需求</w:t>
      </w:r>
      <w:r>
        <w:rPr>
          <w:b/>
          <w:bCs/>
          <w:color w:val="000000" w:themeColor="text1"/>
          <w:sz w:val="24"/>
          <w:szCs w:val="24"/>
          <w:highlight w:val="none"/>
        </w:rPr>
        <w:tab/>
      </w:r>
      <w:r>
        <w:rPr>
          <w:b/>
          <w:bCs/>
          <w:color w:val="000000" w:themeColor="text1"/>
          <w:sz w:val="24"/>
          <w:szCs w:val="24"/>
          <w:highlight w:val="none"/>
        </w:rPr>
        <w:fldChar w:fldCharType="begin"/>
      </w:r>
      <w:r>
        <w:rPr>
          <w:b/>
          <w:bCs/>
          <w:color w:val="000000" w:themeColor="text1"/>
          <w:sz w:val="24"/>
          <w:szCs w:val="24"/>
          <w:highlight w:val="none"/>
        </w:rPr>
        <w:instrText xml:space="preserve"> PAGEREF _Toc22275 \h </w:instrText>
      </w:r>
      <w:r>
        <w:rPr>
          <w:b/>
          <w:bCs/>
          <w:color w:val="000000" w:themeColor="text1"/>
          <w:sz w:val="24"/>
          <w:szCs w:val="24"/>
          <w:highlight w:val="none"/>
        </w:rPr>
        <w:fldChar w:fldCharType="separate"/>
      </w:r>
      <w:r>
        <w:rPr>
          <w:b/>
          <w:bCs/>
          <w:color w:val="000000" w:themeColor="text1"/>
          <w:sz w:val="24"/>
          <w:szCs w:val="24"/>
          <w:highlight w:val="none"/>
        </w:rPr>
        <w:t xml:space="preserve">25</w:t>
      </w:r>
      <w:r>
        <w:rPr>
          <w:b/>
          <w:bCs/>
          <w:color w:val="000000" w:themeColor="text1"/>
          <w:sz w:val="24"/>
          <w:szCs w:val="24"/>
          <w:highlight w:val="none"/>
        </w:rPr>
        <w:fldChar w:fldCharType="end"/>
      </w:r>
      <w:r>
        <w:rPr>
          <w:b/>
          <w:bCs/>
          <w:color w:val="000000" w:themeColor="text1"/>
          <w:sz w:val="24"/>
          <w:szCs w:val="24"/>
          <w:highlight w:val="none"/>
        </w:rPr>
        <w:fldChar w:fldCharType="end"/>
      </w:r>
      <w:r>
        <w:rPr>
          <w:b/>
          <w:bCs/>
          <w:color w:val="000000" w:themeColor="text1"/>
          <w:sz w:val="24"/>
          <w:szCs w:val="24"/>
          <w:highlight w:val="none"/>
        </w:rPr>
      </w:r>
      <w:r>
        <w:rPr>
          <w:color w:val="000000" w:themeColor="text1"/>
          <w:highlight w:val="none"/>
        </w:rPr>
      </w:r>
    </w:p>
    <w:p>
      <w:pPr>
        <w:pStyle w:val="984"/>
        <w:spacing w:line="360" w:lineRule="auto"/>
        <w:tabs>
          <w:tab w:val="right" w:pos="8618" w:leader="dot"/>
        </w:tabs>
        <w:rPr>
          <w:color w:val="000000" w:themeColor="text1"/>
          <w:sz w:val="24"/>
          <w:szCs w:val="24"/>
          <w:highlight w:val="none"/>
        </w:rPr>
      </w:pPr>
      <w:r>
        <w:rPr>
          <w:b/>
          <w:bCs/>
          <w:color w:val="000000" w:themeColor="text1"/>
          <w:sz w:val="24"/>
          <w:szCs w:val="24"/>
          <w:highlight w:val="none"/>
        </w:rPr>
        <w:fldChar w:fldCharType="begin"/>
      </w:r>
      <w:r>
        <w:rPr>
          <w:b/>
          <w:bCs/>
          <w:color w:val="000000" w:themeColor="text1"/>
          <w:sz w:val="24"/>
          <w:szCs w:val="24"/>
          <w:highlight w:val="none"/>
        </w:rPr>
        <w:instrText xml:space="preserve"> HYPERLINK \l _Toc3268 </w:instrText>
      </w:r>
      <w:r>
        <w:rPr>
          <w:b/>
          <w:bCs/>
          <w:color w:val="000000" w:themeColor="text1"/>
          <w:sz w:val="24"/>
          <w:szCs w:val="24"/>
          <w:highlight w:val="none"/>
        </w:rPr>
        <w:fldChar w:fldCharType="separate"/>
      </w:r>
      <w:r>
        <w:rPr>
          <w:b/>
          <w:bCs/>
          <w:color w:val="000000" w:themeColor="text1"/>
          <w:sz w:val="24"/>
          <w:szCs w:val="24"/>
          <w:highlight w:val="none"/>
        </w:rPr>
        <w:t xml:space="preserve">第五章 评标方法与评标标准</w:t>
      </w:r>
      <w:r>
        <w:rPr>
          <w:b/>
          <w:bCs/>
          <w:color w:val="000000" w:themeColor="text1"/>
          <w:sz w:val="24"/>
          <w:szCs w:val="24"/>
          <w:highlight w:val="none"/>
        </w:rPr>
        <w:tab/>
      </w:r>
      <w:r>
        <w:rPr>
          <w:b/>
          <w:bCs/>
          <w:color w:val="000000" w:themeColor="text1"/>
          <w:sz w:val="24"/>
          <w:szCs w:val="24"/>
          <w:highlight w:val="none"/>
        </w:rPr>
        <w:fldChar w:fldCharType="begin"/>
      </w:r>
      <w:r>
        <w:rPr>
          <w:b/>
          <w:bCs/>
          <w:color w:val="000000" w:themeColor="text1"/>
          <w:sz w:val="24"/>
          <w:szCs w:val="24"/>
          <w:highlight w:val="none"/>
        </w:rPr>
        <w:instrText xml:space="preserve"> PAGEREF _Toc3268 \h </w:instrText>
      </w:r>
      <w:r>
        <w:rPr>
          <w:b/>
          <w:bCs/>
          <w:color w:val="000000" w:themeColor="text1"/>
          <w:sz w:val="24"/>
          <w:szCs w:val="24"/>
          <w:highlight w:val="none"/>
        </w:rPr>
        <w:fldChar w:fldCharType="separate"/>
      </w:r>
      <w:r>
        <w:rPr>
          <w:b/>
          <w:bCs/>
          <w:color w:val="000000" w:themeColor="text1"/>
          <w:sz w:val="24"/>
          <w:szCs w:val="24"/>
          <w:highlight w:val="none"/>
        </w:rPr>
        <w:t xml:space="preserve">51</w:t>
      </w:r>
      <w:r>
        <w:rPr>
          <w:b/>
          <w:bCs/>
          <w:color w:val="000000" w:themeColor="text1"/>
          <w:sz w:val="24"/>
          <w:szCs w:val="24"/>
          <w:highlight w:val="none"/>
        </w:rPr>
        <w:fldChar w:fldCharType="end"/>
      </w:r>
      <w:r>
        <w:rPr>
          <w:b/>
          <w:bCs/>
          <w:color w:val="000000" w:themeColor="text1"/>
          <w:sz w:val="24"/>
          <w:szCs w:val="24"/>
          <w:highlight w:val="none"/>
        </w:rPr>
        <w:fldChar w:fldCharType="end"/>
      </w:r>
      <w:r>
        <w:rPr>
          <w:color w:val="000000" w:themeColor="text1"/>
          <w:sz w:val="24"/>
          <w:szCs w:val="24"/>
          <w:highlight w:val="none"/>
        </w:rPr>
      </w:r>
      <w:r>
        <w:rPr>
          <w:color w:val="000000" w:themeColor="text1"/>
          <w:highlight w:val="none"/>
        </w:rPr>
      </w:r>
    </w:p>
    <w:p>
      <w:pPr>
        <w:pStyle w:val="985"/>
        <w:spacing w:line="360" w:lineRule="auto"/>
        <w:tabs>
          <w:tab w:val="right" w:pos="8618" w:leader="dot"/>
        </w:tabs>
        <w:rPr>
          <w:color w:val="000000" w:themeColor="text1"/>
          <w:sz w:val="24"/>
          <w:szCs w:val="24"/>
          <w:highlight w:val="none"/>
        </w:rPr>
      </w:pPr>
      <w:r>
        <w:rPr>
          <w:color w:val="000000" w:themeColor="text1"/>
          <w:sz w:val="24"/>
          <w:szCs w:val="24"/>
          <w:highlight w:val="none"/>
        </w:rPr>
        <w:fldChar w:fldCharType="begin"/>
      </w:r>
      <w:r>
        <w:rPr>
          <w:color w:val="000000" w:themeColor="text1"/>
          <w:sz w:val="24"/>
          <w:szCs w:val="24"/>
          <w:highlight w:val="none"/>
        </w:rPr>
        <w:instrText xml:space="preserve"> HYPERLINK \l _Toc22757 </w:instrText>
      </w:r>
      <w:r>
        <w:rPr>
          <w:color w:val="000000" w:themeColor="text1"/>
          <w:sz w:val="24"/>
          <w:szCs w:val="24"/>
          <w:highlight w:val="none"/>
        </w:rPr>
        <w:fldChar w:fldCharType="separate"/>
      </w:r>
      <w:r>
        <w:rPr>
          <w:color w:val="000000" w:themeColor="text1"/>
          <w:sz w:val="24"/>
          <w:szCs w:val="24"/>
          <w:highlight w:val="none"/>
        </w:rPr>
        <w:t xml:space="preserve">一、评标方法与定标原则</w:t>
      </w:r>
      <w:r>
        <w:rPr>
          <w:color w:val="000000" w:themeColor="text1"/>
          <w:sz w:val="24"/>
          <w:szCs w:val="24"/>
          <w:highlight w:val="none"/>
        </w:rPr>
        <w:tab/>
      </w:r>
      <w:r>
        <w:rPr>
          <w:color w:val="000000" w:themeColor="text1"/>
          <w:sz w:val="24"/>
          <w:szCs w:val="24"/>
          <w:highlight w:val="none"/>
        </w:rPr>
        <w:fldChar w:fldCharType="begin"/>
      </w:r>
      <w:r>
        <w:rPr>
          <w:color w:val="000000" w:themeColor="text1"/>
          <w:sz w:val="24"/>
          <w:szCs w:val="24"/>
          <w:highlight w:val="none"/>
        </w:rPr>
        <w:instrText xml:space="preserve"> PAGEREF _Toc22757 \h </w:instrText>
      </w:r>
      <w:r>
        <w:rPr>
          <w:color w:val="000000" w:themeColor="text1"/>
          <w:sz w:val="24"/>
          <w:szCs w:val="24"/>
          <w:highlight w:val="none"/>
        </w:rPr>
        <w:fldChar w:fldCharType="separate"/>
      </w:r>
      <w:r>
        <w:rPr>
          <w:color w:val="000000" w:themeColor="text1"/>
          <w:sz w:val="24"/>
          <w:szCs w:val="24"/>
          <w:highlight w:val="none"/>
        </w:rPr>
        <w:t xml:space="preserve">51</w:t>
      </w:r>
      <w:r>
        <w:rPr>
          <w:color w:val="000000" w:themeColor="text1"/>
          <w:sz w:val="24"/>
          <w:szCs w:val="24"/>
          <w:highlight w:val="none"/>
        </w:rPr>
        <w:fldChar w:fldCharType="end"/>
      </w:r>
      <w:r>
        <w:rPr>
          <w:color w:val="000000" w:themeColor="text1"/>
          <w:sz w:val="24"/>
          <w:szCs w:val="24"/>
          <w:highlight w:val="none"/>
        </w:rPr>
        <w:fldChar w:fldCharType="end"/>
      </w:r>
      <w:r>
        <w:rPr>
          <w:color w:val="000000" w:themeColor="text1"/>
          <w:sz w:val="24"/>
          <w:szCs w:val="24"/>
          <w:highlight w:val="none"/>
        </w:rPr>
      </w:r>
      <w:r>
        <w:rPr>
          <w:color w:val="000000" w:themeColor="text1"/>
          <w:highlight w:val="none"/>
        </w:rPr>
      </w:r>
    </w:p>
    <w:p>
      <w:pPr>
        <w:pStyle w:val="985"/>
        <w:spacing w:line="360" w:lineRule="auto"/>
        <w:tabs>
          <w:tab w:val="right" w:pos="8618" w:leader="dot"/>
        </w:tabs>
        <w:rPr>
          <w:color w:val="000000" w:themeColor="text1"/>
          <w:sz w:val="24"/>
          <w:szCs w:val="24"/>
          <w:highlight w:val="none"/>
        </w:rPr>
      </w:pPr>
      <w:r>
        <w:rPr>
          <w:color w:val="000000" w:themeColor="text1"/>
          <w:sz w:val="24"/>
          <w:szCs w:val="24"/>
          <w:highlight w:val="none"/>
        </w:rPr>
        <w:fldChar w:fldCharType="begin"/>
      </w:r>
      <w:r>
        <w:rPr>
          <w:color w:val="000000" w:themeColor="text1"/>
          <w:sz w:val="24"/>
          <w:szCs w:val="24"/>
          <w:highlight w:val="none"/>
        </w:rPr>
        <w:instrText xml:space="preserve"> HYPERLINK \l _Toc70 </w:instrText>
      </w:r>
      <w:r>
        <w:rPr>
          <w:color w:val="000000" w:themeColor="text1"/>
          <w:sz w:val="24"/>
          <w:szCs w:val="24"/>
          <w:highlight w:val="none"/>
        </w:rPr>
        <w:fldChar w:fldCharType="separate"/>
      </w:r>
      <w:r>
        <w:rPr>
          <w:color w:val="000000" w:themeColor="text1"/>
          <w:sz w:val="24"/>
          <w:szCs w:val="24"/>
          <w:highlight w:val="none"/>
        </w:rPr>
        <w:t xml:space="preserve">二、评标标准</w:t>
      </w:r>
      <w:r>
        <w:rPr>
          <w:color w:val="000000" w:themeColor="text1"/>
          <w:sz w:val="24"/>
          <w:szCs w:val="24"/>
          <w:highlight w:val="none"/>
        </w:rPr>
        <w:tab/>
      </w:r>
      <w:r>
        <w:rPr>
          <w:color w:val="000000" w:themeColor="text1"/>
          <w:sz w:val="24"/>
          <w:szCs w:val="24"/>
          <w:highlight w:val="none"/>
        </w:rPr>
        <w:fldChar w:fldCharType="begin"/>
      </w:r>
      <w:r>
        <w:rPr>
          <w:color w:val="000000" w:themeColor="text1"/>
          <w:sz w:val="24"/>
          <w:szCs w:val="24"/>
          <w:highlight w:val="none"/>
        </w:rPr>
        <w:instrText xml:space="preserve"> PAGEREF _Toc70 \h </w:instrText>
      </w:r>
      <w:r>
        <w:rPr>
          <w:color w:val="000000" w:themeColor="text1"/>
          <w:sz w:val="24"/>
          <w:szCs w:val="24"/>
          <w:highlight w:val="none"/>
        </w:rPr>
        <w:fldChar w:fldCharType="separate"/>
      </w:r>
      <w:r>
        <w:rPr>
          <w:color w:val="000000" w:themeColor="text1"/>
          <w:sz w:val="24"/>
          <w:szCs w:val="24"/>
          <w:highlight w:val="none"/>
        </w:rPr>
        <w:t xml:space="preserve">51</w:t>
      </w:r>
      <w:r>
        <w:rPr>
          <w:color w:val="000000" w:themeColor="text1"/>
          <w:sz w:val="24"/>
          <w:szCs w:val="24"/>
          <w:highlight w:val="none"/>
        </w:rPr>
        <w:fldChar w:fldCharType="end"/>
      </w:r>
      <w:r>
        <w:rPr>
          <w:color w:val="000000" w:themeColor="text1"/>
          <w:sz w:val="24"/>
          <w:szCs w:val="24"/>
          <w:highlight w:val="none"/>
        </w:rPr>
        <w:fldChar w:fldCharType="end"/>
      </w:r>
      <w:r>
        <w:rPr>
          <w:color w:val="000000" w:themeColor="text1"/>
          <w:sz w:val="24"/>
          <w:szCs w:val="24"/>
          <w:highlight w:val="none"/>
        </w:rPr>
      </w:r>
      <w:r>
        <w:rPr>
          <w:color w:val="000000" w:themeColor="text1"/>
          <w:highlight w:val="none"/>
        </w:rPr>
      </w:r>
    </w:p>
    <w:p>
      <w:pPr>
        <w:pStyle w:val="984"/>
        <w:spacing w:line="360" w:lineRule="auto"/>
        <w:tabs>
          <w:tab w:val="right" w:pos="8618" w:leader="dot"/>
        </w:tabs>
        <w:rPr>
          <w:color w:val="000000" w:themeColor="text1"/>
          <w:sz w:val="24"/>
          <w:szCs w:val="24"/>
          <w:highlight w:val="none"/>
        </w:rPr>
      </w:pPr>
      <w:r>
        <w:rPr>
          <w:b/>
          <w:bCs/>
          <w:color w:val="000000" w:themeColor="text1"/>
          <w:sz w:val="24"/>
          <w:szCs w:val="24"/>
          <w:highlight w:val="none"/>
        </w:rPr>
        <w:fldChar w:fldCharType="begin"/>
      </w:r>
      <w:r>
        <w:rPr>
          <w:b/>
          <w:bCs/>
          <w:color w:val="000000" w:themeColor="text1"/>
          <w:sz w:val="24"/>
          <w:szCs w:val="24"/>
          <w:highlight w:val="none"/>
        </w:rPr>
        <w:instrText xml:space="preserve"> HYPERLINK \l _Toc11016 </w:instrText>
      </w:r>
      <w:r>
        <w:rPr>
          <w:b/>
          <w:bCs/>
          <w:color w:val="000000" w:themeColor="text1"/>
          <w:sz w:val="24"/>
          <w:szCs w:val="24"/>
          <w:highlight w:val="none"/>
        </w:rPr>
        <w:fldChar w:fldCharType="separate"/>
      </w:r>
      <w:r>
        <w:rPr>
          <w:rFonts w:hint="eastAsia"/>
          <w:b/>
          <w:bCs/>
          <w:color w:val="000000" w:themeColor="text1"/>
          <w:sz w:val="24"/>
          <w:szCs w:val="24"/>
          <w:highlight w:val="none"/>
        </w:rPr>
        <w:t xml:space="preserve">第六章 投标文件格式</w:t>
      </w:r>
      <w:r>
        <w:rPr>
          <w:b/>
          <w:bCs/>
          <w:color w:val="000000" w:themeColor="text1"/>
          <w:sz w:val="24"/>
          <w:szCs w:val="24"/>
          <w:highlight w:val="none"/>
        </w:rPr>
        <w:tab/>
      </w:r>
      <w:r>
        <w:rPr>
          <w:b/>
          <w:bCs/>
          <w:color w:val="000000" w:themeColor="text1"/>
          <w:sz w:val="24"/>
          <w:szCs w:val="24"/>
          <w:highlight w:val="none"/>
        </w:rPr>
        <w:fldChar w:fldCharType="begin"/>
      </w:r>
      <w:r>
        <w:rPr>
          <w:b/>
          <w:bCs/>
          <w:color w:val="000000" w:themeColor="text1"/>
          <w:sz w:val="24"/>
          <w:szCs w:val="24"/>
          <w:highlight w:val="none"/>
        </w:rPr>
        <w:instrText xml:space="preserve"> PAGEREF _Toc11016 \h </w:instrText>
      </w:r>
      <w:r>
        <w:rPr>
          <w:b/>
          <w:bCs/>
          <w:color w:val="000000" w:themeColor="text1"/>
          <w:sz w:val="24"/>
          <w:szCs w:val="24"/>
          <w:highlight w:val="none"/>
        </w:rPr>
        <w:fldChar w:fldCharType="separate"/>
      </w:r>
      <w:r>
        <w:rPr>
          <w:b/>
          <w:bCs/>
          <w:color w:val="000000" w:themeColor="text1"/>
          <w:sz w:val="24"/>
          <w:szCs w:val="24"/>
          <w:highlight w:val="none"/>
        </w:rPr>
        <w:t xml:space="preserve">60</w:t>
      </w:r>
      <w:r>
        <w:rPr>
          <w:b/>
          <w:bCs/>
          <w:color w:val="000000" w:themeColor="text1"/>
          <w:sz w:val="24"/>
          <w:szCs w:val="24"/>
          <w:highlight w:val="none"/>
        </w:rPr>
        <w:fldChar w:fldCharType="end"/>
      </w:r>
      <w:r>
        <w:rPr>
          <w:b/>
          <w:bCs/>
          <w:color w:val="000000" w:themeColor="text1"/>
          <w:sz w:val="24"/>
          <w:szCs w:val="24"/>
          <w:highlight w:val="none"/>
        </w:rPr>
        <w:fldChar w:fldCharType="end"/>
      </w:r>
      <w:r>
        <w:rPr>
          <w:color w:val="000000" w:themeColor="text1"/>
          <w:sz w:val="24"/>
          <w:szCs w:val="24"/>
          <w:highlight w:val="none"/>
        </w:rPr>
      </w:r>
      <w:r>
        <w:rPr>
          <w:color w:val="000000" w:themeColor="text1"/>
          <w:highlight w:val="none"/>
        </w:rPr>
      </w:r>
    </w:p>
    <w:p>
      <w:pPr>
        <w:pStyle w:val="985"/>
        <w:spacing w:line="360" w:lineRule="auto"/>
        <w:tabs>
          <w:tab w:val="right" w:pos="8618" w:leader="dot"/>
        </w:tabs>
        <w:rPr>
          <w:color w:val="000000" w:themeColor="text1"/>
          <w:sz w:val="24"/>
          <w:szCs w:val="24"/>
          <w:highlight w:val="none"/>
        </w:rPr>
      </w:pPr>
      <w:r>
        <w:rPr>
          <w:color w:val="000000" w:themeColor="text1"/>
          <w:sz w:val="24"/>
          <w:szCs w:val="24"/>
          <w:highlight w:val="none"/>
        </w:rPr>
        <w:fldChar w:fldCharType="begin"/>
      </w:r>
      <w:r>
        <w:rPr>
          <w:color w:val="000000" w:themeColor="text1"/>
          <w:sz w:val="24"/>
          <w:szCs w:val="24"/>
          <w:highlight w:val="none"/>
        </w:rPr>
        <w:instrText xml:space="preserve"> HYPERLINK \l _Toc15232 </w:instrText>
      </w:r>
      <w:r>
        <w:rPr>
          <w:color w:val="000000" w:themeColor="text1"/>
          <w:sz w:val="24"/>
          <w:szCs w:val="24"/>
          <w:highlight w:val="none"/>
        </w:rPr>
        <w:fldChar w:fldCharType="separate"/>
      </w:r>
      <w:r>
        <w:rPr>
          <w:color w:val="000000" w:themeColor="text1"/>
          <w:sz w:val="24"/>
          <w:szCs w:val="24"/>
          <w:highlight w:val="none"/>
        </w:rPr>
        <w:t xml:space="preserve">一、封面</w:t>
      </w:r>
      <w:r>
        <w:rPr>
          <w:color w:val="000000" w:themeColor="text1"/>
          <w:sz w:val="24"/>
          <w:szCs w:val="24"/>
          <w:highlight w:val="none"/>
        </w:rPr>
        <w:tab/>
      </w:r>
      <w:r>
        <w:rPr>
          <w:color w:val="000000" w:themeColor="text1"/>
          <w:sz w:val="24"/>
          <w:szCs w:val="24"/>
          <w:highlight w:val="none"/>
        </w:rPr>
        <w:fldChar w:fldCharType="begin"/>
      </w:r>
      <w:r>
        <w:rPr>
          <w:color w:val="000000" w:themeColor="text1"/>
          <w:sz w:val="24"/>
          <w:szCs w:val="24"/>
          <w:highlight w:val="none"/>
        </w:rPr>
        <w:instrText xml:space="preserve"> PAGEREF _Toc15232 \h </w:instrText>
      </w:r>
      <w:r>
        <w:rPr>
          <w:color w:val="000000" w:themeColor="text1"/>
          <w:sz w:val="24"/>
          <w:szCs w:val="24"/>
          <w:highlight w:val="none"/>
        </w:rPr>
        <w:fldChar w:fldCharType="separate"/>
      </w:r>
      <w:r>
        <w:rPr>
          <w:color w:val="000000" w:themeColor="text1"/>
          <w:sz w:val="24"/>
          <w:szCs w:val="24"/>
          <w:highlight w:val="none"/>
        </w:rPr>
        <w:t xml:space="preserve">61</w:t>
      </w:r>
      <w:r>
        <w:rPr>
          <w:color w:val="000000" w:themeColor="text1"/>
          <w:sz w:val="24"/>
          <w:szCs w:val="24"/>
          <w:highlight w:val="none"/>
        </w:rPr>
        <w:fldChar w:fldCharType="end"/>
      </w:r>
      <w:r>
        <w:rPr>
          <w:color w:val="000000" w:themeColor="text1"/>
          <w:sz w:val="24"/>
          <w:szCs w:val="24"/>
          <w:highlight w:val="none"/>
        </w:rPr>
        <w:fldChar w:fldCharType="end"/>
      </w:r>
      <w:r>
        <w:rPr>
          <w:color w:val="000000" w:themeColor="text1"/>
          <w:sz w:val="24"/>
          <w:szCs w:val="24"/>
          <w:highlight w:val="none"/>
        </w:rPr>
      </w:r>
      <w:r>
        <w:rPr>
          <w:color w:val="000000" w:themeColor="text1"/>
          <w:highlight w:val="none"/>
        </w:rPr>
      </w:r>
    </w:p>
    <w:p>
      <w:pPr>
        <w:pStyle w:val="985"/>
        <w:spacing w:line="360" w:lineRule="auto"/>
        <w:tabs>
          <w:tab w:val="right" w:pos="8618" w:leader="dot"/>
        </w:tabs>
        <w:rPr>
          <w:color w:val="000000" w:themeColor="text1"/>
          <w:sz w:val="24"/>
          <w:szCs w:val="24"/>
          <w:highlight w:val="none"/>
        </w:rPr>
      </w:pPr>
      <w:r>
        <w:rPr>
          <w:color w:val="000000" w:themeColor="text1"/>
          <w:sz w:val="24"/>
          <w:szCs w:val="24"/>
          <w:highlight w:val="none"/>
        </w:rPr>
        <w:fldChar w:fldCharType="begin"/>
      </w:r>
      <w:r>
        <w:rPr>
          <w:color w:val="000000" w:themeColor="text1"/>
          <w:sz w:val="24"/>
          <w:szCs w:val="24"/>
          <w:highlight w:val="none"/>
        </w:rPr>
        <w:instrText xml:space="preserve"> HYPERLINK \l _Toc15759 </w:instrText>
      </w:r>
      <w:r>
        <w:rPr>
          <w:color w:val="000000" w:themeColor="text1"/>
          <w:sz w:val="24"/>
          <w:szCs w:val="24"/>
          <w:highlight w:val="none"/>
        </w:rPr>
        <w:fldChar w:fldCharType="separate"/>
      </w:r>
      <w:r>
        <w:rPr>
          <w:color w:val="000000" w:themeColor="text1"/>
          <w:sz w:val="24"/>
          <w:szCs w:val="24"/>
          <w:highlight w:val="none"/>
        </w:rPr>
        <w:t xml:space="preserve">二、投标函</w:t>
      </w:r>
      <w:r>
        <w:rPr>
          <w:color w:val="000000" w:themeColor="text1"/>
          <w:sz w:val="24"/>
          <w:szCs w:val="24"/>
          <w:highlight w:val="none"/>
        </w:rPr>
        <w:tab/>
      </w:r>
      <w:r>
        <w:rPr>
          <w:color w:val="000000" w:themeColor="text1"/>
          <w:sz w:val="24"/>
          <w:szCs w:val="24"/>
          <w:highlight w:val="none"/>
        </w:rPr>
        <w:fldChar w:fldCharType="begin"/>
      </w:r>
      <w:r>
        <w:rPr>
          <w:color w:val="000000" w:themeColor="text1"/>
          <w:sz w:val="24"/>
          <w:szCs w:val="24"/>
          <w:highlight w:val="none"/>
        </w:rPr>
        <w:instrText xml:space="preserve"> PAGEREF _Toc15759 \h </w:instrText>
      </w:r>
      <w:r>
        <w:rPr>
          <w:color w:val="000000" w:themeColor="text1"/>
          <w:sz w:val="24"/>
          <w:szCs w:val="24"/>
          <w:highlight w:val="none"/>
        </w:rPr>
        <w:fldChar w:fldCharType="separate"/>
      </w:r>
      <w:r>
        <w:rPr>
          <w:color w:val="000000" w:themeColor="text1"/>
          <w:sz w:val="24"/>
          <w:szCs w:val="24"/>
          <w:highlight w:val="none"/>
        </w:rPr>
        <w:t xml:space="preserve">62</w:t>
      </w:r>
      <w:r>
        <w:rPr>
          <w:color w:val="000000" w:themeColor="text1"/>
          <w:sz w:val="24"/>
          <w:szCs w:val="24"/>
          <w:highlight w:val="none"/>
        </w:rPr>
        <w:fldChar w:fldCharType="end"/>
      </w:r>
      <w:r>
        <w:rPr>
          <w:color w:val="000000" w:themeColor="text1"/>
          <w:sz w:val="24"/>
          <w:szCs w:val="24"/>
          <w:highlight w:val="none"/>
        </w:rPr>
        <w:fldChar w:fldCharType="end"/>
      </w:r>
      <w:r>
        <w:rPr>
          <w:color w:val="000000" w:themeColor="text1"/>
          <w:sz w:val="24"/>
          <w:szCs w:val="24"/>
          <w:highlight w:val="none"/>
        </w:rPr>
      </w:r>
      <w:r>
        <w:rPr>
          <w:color w:val="000000" w:themeColor="text1"/>
          <w:highlight w:val="none"/>
        </w:rPr>
      </w:r>
    </w:p>
    <w:p>
      <w:pPr>
        <w:pStyle w:val="985"/>
        <w:spacing w:line="360" w:lineRule="auto"/>
        <w:tabs>
          <w:tab w:val="right" w:pos="8618" w:leader="dot"/>
        </w:tabs>
        <w:rPr>
          <w:color w:val="000000" w:themeColor="text1"/>
          <w:sz w:val="24"/>
          <w:szCs w:val="24"/>
          <w:highlight w:val="none"/>
        </w:rPr>
      </w:pPr>
      <w:r>
        <w:rPr>
          <w:color w:val="000000" w:themeColor="text1"/>
          <w:sz w:val="24"/>
          <w:szCs w:val="24"/>
          <w:highlight w:val="none"/>
        </w:rPr>
        <w:fldChar w:fldCharType="begin"/>
      </w:r>
      <w:r>
        <w:rPr>
          <w:color w:val="000000" w:themeColor="text1"/>
          <w:sz w:val="24"/>
          <w:szCs w:val="24"/>
          <w:highlight w:val="none"/>
        </w:rPr>
        <w:instrText xml:space="preserve"> HYPERLINK \l _Toc11246 </w:instrText>
      </w:r>
      <w:r>
        <w:rPr>
          <w:color w:val="000000" w:themeColor="text1"/>
          <w:sz w:val="24"/>
          <w:szCs w:val="24"/>
          <w:highlight w:val="none"/>
        </w:rPr>
        <w:fldChar w:fldCharType="separate"/>
      </w:r>
      <w:r>
        <w:rPr>
          <w:color w:val="000000" w:themeColor="text1"/>
          <w:sz w:val="24"/>
          <w:szCs w:val="24"/>
          <w:highlight w:val="none"/>
        </w:rPr>
        <w:t xml:space="preserve">三、开标一览表</w:t>
      </w:r>
      <w:r>
        <w:rPr>
          <w:color w:val="000000" w:themeColor="text1"/>
          <w:sz w:val="24"/>
          <w:szCs w:val="24"/>
          <w:highlight w:val="none"/>
        </w:rPr>
        <w:tab/>
      </w:r>
      <w:r>
        <w:rPr>
          <w:color w:val="000000" w:themeColor="text1"/>
          <w:sz w:val="24"/>
          <w:szCs w:val="24"/>
          <w:highlight w:val="none"/>
        </w:rPr>
        <w:fldChar w:fldCharType="begin"/>
      </w:r>
      <w:r>
        <w:rPr>
          <w:color w:val="000000" w:themeColor="text1"/>
          <w:sz w:val="24"/>
          <w:szCs w:val="24"/>
          <w:highlight w:val="none"/>
        </w:rPr>
        <w:instrText xml:space="preserve"> PAGEREF _Toc11246 \h </w:instrText>
      </w:r>
      <w:r>
        <w:rPr>
          <w:color w:val="000000" w:themeColor="text1"/>
          <w:sz w:val="24"/>
          <w:szCs w:val="24"/>
          <w:highlight w:val="none"/>
        </w:rPr>
        <w:fldChar w:fldCharType="separate"/>
      </w:r>
      <w:r>
        <w:rPr>
          <w:color w:val="000000" w:themeColor="text1"/>
          <w:sz w:val="24"/>
          <w:szCs w:val="24"/>
          <w:highlight w:val="none"/>
        </w:rPr>
        <w:t xml:space="preserve">63</w:t>
      </w:r>
      <w:r>
        <w:rPr>
          <w:color w:val="000000" w:themeColor="text1"/>
          <w:sz w:val="24"/>
          <w:szCs w:val="24"/>
          <w:highlight w:val="none"/>
        </w:rPr>
        <w:fldChar w:fldCharType="end"/>
      </w:r>
      <w:r>
        <w:rPr>
          <w:color w:val="000000" w:themeColor="text1"/>
          <w:sz w:val="24"/>
          <w:szCs w:val="24"/>
          <w:highlight w:val="none"/>
        </w:rPr>
        <w:fldChar w:fldCharType="end"/>
      </w:r>
      <w:r>
        <w:rPr>
          <w:color w:val="000000" w:themeColor="text1"/>
          <w:sz w:val="24"/>
          <w:szCs w:val="24"/>
          <w:highlight w:val="none"/>
        </w:rPr>
      </w:r>
      <w:r>
        <w:rPr>
          <w:color w:val="000000" w:themeColor="text1"/>
          <w:highlight w:val="none"/>
        </w:rPr>
      </w:r>
    </w:p>
    <w:p>
      <w:pPr>
        <w:pStyle w:val="985"/>
        <w:spacing w:line="360" w:lineRule="auto"/>
        <w:tabs>
          <w:tab w:val="right" w:pos="8618" w:leader="dot"/>
        </w:tabs>
        <w:rPr>
          <w:color w:val="000000" w:themeColor="text1"/>
          <w:sz w:val="24"/>
          <w:szCs w:val="24"/>
          <w:highlight w:val="none"/>
        </w:rPr>
      </w:pPr>
      <w:r>
        <w:rPr>
          <w:color w:val="000000" w:themeColor="text1"/>
          <w:sz w:val="24"/>
          <w:szCs w:val="24"/>
          <w:highlight w:val="none"/>
        </w:rPr>
        <w:fldChar w:fldCharType="begin"/>
      </w:r>
      <w:r>
        <w:rPr>
          <w:color w:val="000000" w:themeColor="text1"/>
          <w:sz w:val="24"/>
          <w:szCs w:val="24"/>
          <w:highlight w:val="none"/>
        </w:rPr>
        <w:instrText xml:space="preserve"> HYPERLINK \l _Toc5728 </w:instrText>
      </w:r>
      <w:r>
        <w:rPr>
          <w:color w:val="000000" w:themeColor="text1"/>
          <w:sz w:val="24"/>
          <w:szCs w:val="24"/>
          <w:highlight w:val="none"/>
        </w:rPr>
        <w:fldChar w:fldCharType="separate"/>
      </w:r>
      <w:r>
        <w:rPr>
          <w:rFonts w:hint="eastAsia" w:ascii="Arial" w:hAnsi="Arial"/>
          <w:bCs/>
          <w:color w:val="000000" w:themeColor="text1"/>
          <w:sz w:val="24"/>
          <w:szCs w:val="24"/>
          <w:highlight w:val="none"/>
        </w:rPr>
        <w:t xml:space="preserve">四、经费测算明细表</w:t>
      </w:r>
      <w:r>
        <w:rPr>
          <w:color w:val="000000" w:themeColor="text1"/>
          <w:sz w:val="24"/>
          <w:szCs w:val="24"/>
          <w:highlight w:val="none"/>
        </w:rPr>
        <w:tab/>
      </w:r>
      <w:r>
        <w:rPr>
          <w:color w:val="000000" w:themeColor="text1"/>
          <w:sz w:val="24"/>
          <w:szCs w:val="24"/>
          <w:highlight w:val="none"/>
        </w:rPr>
        <w:fldChar w:fldCharType="begin"/>
      </w:r>
      <w:r>
        <w:rPr>
          <w:color w:val="000000" w:themeColor="text1"/>
          <w:sz w:val="24"/>
          <w:szCs w:val="24"/>
          <w:highlight w:val="none"/>
        </w:rPr>
        <w:instrText xml:space="preserve"> PAGEREF _Toc5728 \h </w:instrText>
      </w:r>
      <w:r>
        <w:rPr>
          <w:color w:val="000000" w:themeColor="text1"/>
          <w:sz w:val="24"/>
          <w:szCs w:val="24"/>
          <w:highlight w:val="none"/>
        </w:rPr>
        <w:fldChar w:fldCharType="separate"/>
      </w:r>
      <w:r>
        <w:rPr>
          <w:color w:val="000000" w:themeColor="text1"/>
          <w:sz w:val="24"/>
          <w:szCs w:val="24"/>
          <w:highlight w:val="none"/>
        </w:rPr>
        <w:t xml:space="preserve">64</w:t>
      </w:r>
      <w:r>
        <w:rPr>
          <w:color w:val="000000" w:themeColor="text1"/>
          <w:sz w:val="24"/>
          <w:szCs w:val="24"/>
          <w:highlight w:val="none"/>
        </w:rPr>
        <w:fldChar w:fldCharType="end"/>
      </w:r>
      <w:r>
        <w:rPr>
          <w:color w:val="000000" w:themeColor="text1"/>
          <w:sz w:val="24"/>
          <w:szCs w:val="24"/>
          <w:highlight w:val="none"/>
        </w:rPr>
        <w:fldChar w:fldCharType="end"/>
      </w:r>
      <w:r>
        <w:rPr>
          <w:color w:val="000000" w:themeColor="text1"/>
          <w:sz w:val="24"/>
          <w:szCs w:val="24"/>
          <w:highlight w:val="none"/>
        </w:rPr>
      </w:r>
      <w:r>
        <w:rPr>
          <w:color w:val="000000" w:themeColor="text1"/>
          <w:highlight w:val="none"/>
        </w:rPr>
      </w:r>
    </w:p>
    <w:p>
      <w:pPr>
        <w:pStyle w:val="985"/>
        <w:spacing w:line="360" w:lineRule="auto"/>
        <w:tabs>
          <w:tab w:val="right" w:pos="8618" w:leader="dot"/>
        </w:tabs>
        <w:rPr>
          <w:color w:val="000000" w:themeColor="text1"/>
          <w:sz w:val="24"/>
          <w:szCs w:val="24"/>
          <w:highlight w:val="none"/>
        </w:rPr>
      </w:pPr>
      <w:r>
        <w:rPr>
          <w:color w:val="000000" w:themeColor="text1"/>
          <w:sz w:val="24"/>
          <w:szCs w:val="24"/>
          <w:highlight w:val="none"/>
        </w:rPr>
        <w:fldChar w:fldCharType="begin"/>
      </w:r>
      <w:r>
        <w:rPr>
          <w:color w:val="000000" w:themeColor="text1"/>
          <w:sz w:val="24"/>
          <w:szCs w:val="24"/>
          <w:highlight w:val="none"/>
        </w:rPr>
        <w:instrText xml:space="preserve"> HYPERLINK \l _Toc17642 </w:instrText>
      </w:r>
      <w:r>
        <w:rPr>
          <w:color w:val="000000" w:themeColor="text1"/>
          <w:sz w:val="24"/>
          <w:szCs w:val="24"/>
          <w:highlight w:val="none"/>
        </w:rPr>
        <w:fldChar w:fldCharType="separate"/>
      </w:r>
      <w:r>
        <w:rPr>
          <w:rFonts w:hint="eastAsia"/>
          <w:color w:val="000000" w:themeColor="text1"/>
          <w:sz w:val="24"/>
          <w:szCs w:val="24"/>
          <w:highlight w:val="none"/>
        </w:rPr>
        <w:t xml:space="preserve">五</w:t>
      </w:r>
      <w:r>
        <w:rPr>
          <w:color w:val="000000" w:themeColor="text1"/>
          <w:sz w:val="24"/>
          <w:szCs w:val="24"/>
          <w:highlight w:val="none"/>
        </w:rPr>
        <w:t xml:space="preserve">、资格证明文件</w:t>
      </w:r>
      <w:r>
        <w:rPr>
          <w:color w:val="000000" w:themeColor="text1"/>
          <w:sz w:val="24"/>
          <w:szCs w:val="24"/>
          <w:highlight w:val="none"/>
        </w:rPr>
        <w:tab/>
      </w:r>
      <w:r>
        <w:rPr>
          <w:color w:val="000000" w:themeColor="text1"/>
          <w:sz w:val="24"/>
          <w:szCs w:val="24"/>
          <w:highlight w:val="none"/>
        </w:rPr>
        <w:fldChar w:fldCharType="begin"/>
      </w:r>
      <w:r>
        <w:rPr>
          <w:color w:val="000000" w:themeColor="text1"/>
          <w:sz w:val="24"/>
          <w:szCs w:val="24"/>
          <w:highlight w:val="none"/>
        </w:rPr>
        <w:instrText xml:space="preserve"> PAGEREF _Toc17642 \h </w:instrText>
      </w:r>
      <w:r>
        <w:rPr>
          <w:color w:val="000000" w:themeColor="text1"/>
          <w:sz w:val="24"/>
          <w:szCs w:val="24"/>
          <w:highlight w:val="none"/>
        </w:rPr>
        <w:fldChar w:fldCharType="separate"/>
      </w:r>
      <w:r>
        <w:rPr>
          <w:color w:val="000000" w:themeColor="text1"/>
          <w:sz w:val="24"/>
          <w:szCs w:val="24"/>
          <w:highlight w:val="none"/>
        </w:rPr>
        <w:t xml:space="preserve">65</w:t>
      </w:r>
      <w:r>
        <w:rPr>
          <w:color w:val="000000" w:themeColor="text1"/>
          <w:sz w:val="24"/>
          <w:szCs w:val="24"/>
          <w:highlight w:val="none"/>
        </w:rPr>
        <w:fldChar w:fldCharType="end"/>
      </w:r>
      <w:r>
        <w:rPr>
          <w:color w:val="000000" w:themeColor="text1"/>
          <w:sz w:val="24"/>
          <w:szCs w:val="24"/>
          <w:highlight w:val="none"/>
        </w:rPr>
        <w:fldChar w:fldCharType="end"/>
      </w:r>
      <w:r>
        <w:rPr>
          <w:color w:val="000000" w:themeColor="text1"/>
          <w:sz w:val="24"/>
          <w:szCs w:val="24"/>
          <w:highlight w:val="none"/>
        </w:rPr>
      </w:r>
      <w:r>
        <w:rPr>
          <w:color w:val="000000" w:themeColor="text1"/>
          <w:highlight w:val="none"/>
        </w:rPr>
      </w:r>
    </w:p>
    <w:p>
      <w:pPr>
        <w:pStyle w:val="985"/>
        <w:spacing w:line="360" w:lineRule="auto"/>
        <w:tabs>
          <w:tab w:val="right" w:pos="8618" w:leader="dot"/>
        </w:tabs>
        <w:rPr>
          <w:color w:val="000000" w:themeColor="text1"/>
          <w:sz w:val="24"/>
          <w:szCs w:val="24"/>
          <w:highlight w:val="none"/>
        </w:rPr>
      </w:pPr>
      <w:r>
        <w:rPr>
          <w:color w:val="000000" w:themeColor="text1"/>
          <w:sz w:val="24"/>
          <w:szCs w:val="24"/>
          <w:highlight w:val="none"/>
        </w:rPr>
        <w:fldChar w:fldCharType="begin"/>
      </w:r>
      <w:r>
        <w:rPr>
          <w:color w:val="000000" w:themeColor="text1"/>
          <w:sz w:val="24"/>
          <w:szCs w:val="24"/>
          <w:highlight w:val="none"/>
        </w:rPr>
        <w:instrText xml:space="preserve"> HYPERLINK \l _Toc5658 </w:instrText>
      </w:r>
      <w:r>
        <w:rPr>
          <w:color w:val="000000" w:themeColor="text1"/>
          <w:sz w:val="24"/>
          <w:szCs w:val="24"/>
          <w:highlight w:val="none"/>
        </w:rPr>
        <w:fldChar w:fldCharType="separate"/>
      </w:r>
      <w:r>
        <w:rPr>
          <w:rFonts w:hint="eastAsia" w:ascii="Times New Roman" w:hAnsi="Times New Roman"/>
          <w:color w:val="000000" w:themeColor="text1"/>
          <w:sz w:val="24"/>
          <w:szCs w:val="24"/>
          <w:highlight w:val="none"/>
        </w:rPr>
        <w:t xml:space="preserve">六</w:t>
      </w:r>
      <w:r>
        <w:rPr>
          <w:color w:val="000000" w:themeColor="text1"/>
          <w:sz w:val="24"/>
          <w:szCs w:val="24"/>
          <w:highlight w:val="none"/>
        </w:rPr>
        <w:t xml:space="preserve">、技术</w:t>
      </w:r>
      <w:r>
        <w:rPr>
          <w:rFonts w:hint="eastAsia"/>
          <w:color w:val="000000" w:themeColor="text1"/>
          <w:sz w:val="24"/>
          <w:szCs w:val="24"/>
          <w:highlight w:val="none"/>
        </w:rPr>
        <w:t xml:space="preserve">服务要求</w:t>
      </w:r>
      <w:r>
        <w:rPr>
          <w:color w:val="000000" w:themeColor="text1"/>
          <w:sz w:val="24"/>
          <w:szCs w:val="24"/>
          <w:highlight w:val="none"/>
        </w:rPr>
        <w:t xml:space="preserve">响应及偏离表</w:t>
      </w:r>
      <w:r>
        <w:rPr>
          <w:color w:val="000000" w:themeColor="text1"/>
          <w:sz w:val="24"/>
          <w:szCs w:val="24"/>
          <w:highlight w:val="none"/>
        </w:rPr>
        <w:tab/>
      </w:r>
      <w:r>
        <w:rPr>
          <w:color w:val="000000" w:themeColor="text1"/>
          <w:sz w:val="24"/>
          <w:szCs w:val="24"/>
          <w:highlight w:val="none"/>
        </w:rPr>
        <w:fldChar w:fldCharType="begin"/>
      </w:r>
      <w:r>
        <w:rPr>
          <w:color w:val="000000" w:themeColor="text1"/>
          <w:sz w:val="24"/>
          <w:szCs w:val="24"/>
          <w:highlight w:val="none"/>
        </w:rPr>
        <w:instrText xml:space="preserve"> PAGEREF _Toc5658 \h </w:instrText>
      </w:r>
      <w:r>
        <w:rPr>
          <w:color w:val="000000" w:themeColor="text1"/>
          <w:sz w:val="24"/>
          <w:szCs w:val="24"/>
          <w:highlight w:val="none"/>
        </w:rPr>
        <w:fldChar w:fldCharType="separate"/>
      </w:r>
      <w:r>
        <w:rPr>
          <w:color w:val="000000" w:themeColor="text1"/>
          <w:sz w:val="24"/>
          <w:szCs w:val="24"/>
          <w:highlight w:val="none"/>
        </w:rPr>
        <w:t xml:space="preserve">79</w:t>
      </w:r>
      <w:r>
        <w:rPr>
          <w:color w:val="000000" w:themeColor="text1"/>
          <w:sz w:val="24"/>
          <w:szCs w:val="24"/>
          <w:highlight w:val="none"/>
        </w:rPr>
        <w:fldChar w:fldCharType="end"/>
      </w:r>
      <w:r>
        <w:rPr>
          <w:color w:val="000000" w:themeColor="text1"/>
          <w:sz w:val="24"/>
          <w:szCs w:val="24"/>
          <w:highlight w:val="none"/>
        </w:rPr>
        <w:fldChar w:fldCharType="end"/>
      </w:r>
      <w:r>
        <w:rPr>
          <w:color w:val="000000" w:themeColor="text1"/>
          <w:sz w:val="24"/>
          <w:szCs w:val="24"/>
          <w:highlight w:val="none"/>
        </w:rPr>
      </w:r>
      <w:r>
        <w:rPr>
          <w:color w:val="000000" w:themeColor="text1"/>
          <w:highlight w:val="none"/>
        </w:rPr>
      </w:r>
    </w:p>
    <w:p>
      <w:pPr>
        <w:pStyle w:val="985"/>
        <w:spacing w:line="360" w:lineRule="auto"/>
        <w:tabs>
          <w:tab w:val="right" w:pos="8618" w:leader="dot"/>
        </w:tabs>
        <w:rPr>
          <w:color w:val="000000" w:themeColor="text1"/>
          <w:sz w:val="24"/>
          <w:szCs w:val="24"/>
          <w:highlight w:val="none"/>
        </w:rPr>
      </w:pPr>
      <w:r>
        <w:rPr>
          <w:color w:val="000000" w:themeColor="text1"/>
          <w:sz w:val="24"/>
          <w:szCs w:val="24"/>
          <w:highlight w:val="none"/>
        </w:rPr>
        <w:fldChar w:fldCharType="begin"/>
      </w:r>
      <w:r>
        <w:rPr>
          <w:color w:val="000000" w:themeColor="text1"/>
          <w:sz w:val="24"/>
          <w:szCs w:val="24"/>
          <w:highlight w:val="none"/>
        </w:rPr>
        <w:instrText xml:space="preserve"> HYPERLINK \l _Toc877 </w:instrText>
      </w:r>
      <w:r>
        <w:rPr>
          <w:color w:val="000000" w:themeColor="text1"/>
          <w:sz w:val="24"/>
          <w:szCs w:val="24"/>
          <w:highlight w:val="none"/>
        </w:rPr>
        <w:fldChar w:fldCharType="separate"/>
      </w:r>
      <w:r>
        <w:rPr>
          <w:rFonts w:hint="eastAsia" w:ascii="Times New Roman" w:hAnsi="Times New Roman"/>
          <w:color w:val="000000" w:themeColor="text1"/>
          <w:sz w:val="24"/>
          <w:szCs w:val="24"/>
          <w:highlight w:val="none"/>
        </w:rPr>
        <w:t xml:space="preserve">七</w:t>
      </w:r>
      <w:r>
        <w:rPr>
          <w:color w:val="000000" w:themeColor="text1"/>
          <w:sz w:val="24"/>
          <w:szCs w:val="24"/>
          <w:highlight w:val="none"/>
        </w:rPr>
        <w:t xml:space="preserve">、商务条款响应及偏离表</w:t>
      </w:r>
      <w:r>
        <w:rPr>
          <w:color w:val="000000" w:themeColor="text1"/>
          <w:sz w:val="24"/>
          <w:szCs w:val="24"/>
          <w:highlight w:val="none"/>
        </w:rPr>
        <w:tab/>
      </w:r>
      <w:r>
        <w:rPr>
          <w:color w:val="000000" w:themeColor="text1"/>
          <w:sz w:val="24"/>
          <w:szCs w:val="24"/>
          <w:highlight w:val="none"/>
        </w:rPr>
        <w:fldChar w:fldCharType="begin"/>
      </w:r>
      <w:r>
        <w:rPr>
          <w:color w:val="000000" w:themeColor="text1"/>
          <w:sz w:val="24"/>
          <w:szCs w:val="24"/>
          <w:highlight w:val="none"/>
        </w:rPr>
        <w:instrText xml:space="preserve"> PAGEREF _Toc877 \h </w:instrText>
      </w:r>
      <w:r>
        <w:rPr>
          <w:color w:val="000000" w:themeColor="text1"/>
          <w:sz w:val="24"/>
          <w:szCs w:val="24"/>
          <w:highlight w:val="none"/>
        </w:rPr>
        <w:fldChar w:fldCharType="separate"/>
      </w:r>
      <w:r>
        <w:rPr>
          <w:color w:val="000000" w:themeColor="text1"/>
          <w:sz w:val="24"/>
          <w:szCs w:val="24"/>
          <w:highlight w:val="none"/>
        </w:rPr>
        <w:t xml:space="preserve">80</w:t>
      </w:r>
      <w:r>
        <w:rPr>
          <w:color w:val="000000" w:themeColor="text1"/>
          <w:sz w:val="24"/>
          <w:szCs w:val="24"/>
          <w:highlight w:val="none"/>
        </w:rPr>
        <w:fldChar w:fldCharType="end"/>
      </w:r>
      <w:r>
        <w:rPr>
          <w:color w:val="000000" w:themeColor="text1"/>
          <w:sz w:val="24"/>
          <w:szCs w:val="24"/>
          <w:highlight w:val="none"/>
        </w:rPr>
        <w:fldChar w:fldCharType="end"/>
      </w:r>
      <w:r>
        <w:rPr>
          <w:color w:val="000000" w:themeColor="text1"/>
          <w:sz w:val="24"/>
          <w:szCs w:val="24"/>
          <w:highlight w:val="none"/>
        </w:rPr>
      </w:r>
      <w:r>
        <w:rPr>
          <w:color w:val="000000" w:themeColor="text1"/>
          <w:highlight w:val="none"/>
        </w:rPr>
      </w:r>
    </w:p>
    <w:p>
      <w:pPr>
        <w:pStyle w:val="985"/>
        <w:spacing w:line="360" w:lineRule="auto"/>
        <w:tabs>
          <w:tab w:val="right" w:pos="8618" w:leader="dot"/>
        </w:tabs>
        <w:rPr>
          <w:color w:val="000000" w:themeColor="text1"/>
          <w:sz w:val="24"/>
          <w:szCs w:val="24"/>
          <w:highlight w:val="none"/>
        </w:rPr>
      </w:pPr>
      <w:r>
        <w:rPr>
          <w:color w:val="000000" w:themeColor="text1"/>
          <w:sz w:val="24"/>
          <w:szCs w:val="24"/>
          <w:highlight w:val="none"/>
        </w:rPr>
        <w:fldChar w:fldCharType="begin"/>
      </w:r>
      <w:r>
        <w:rPr>
          <w:color w:val="000000" w:themeColor="text1"/>
          <w:sz w:val="24"/>
          <w:szCs w:val="24"/>
          <w:highlight w:val="none"/>
        </w:rPr>
        <w:instrText xml:space="preserve"> HYPERLINK \l _Toc4650 </w:instrText>
      </w:r>
      <w:r>
        <w:rPr>
          <w:color w:val="000000" w:themeColor="text1"/>
          <w:sz w:val="24"/>
          <w:szCs w:val="24"/>
          <w:highlight w:val="none"/>
        </w:rPr>
        <w:fldChar w:fldCharType="separate"/>
      </w:r>
      <w:r>
        <w:rPr>
          <w:rFonts w:hint="eastAsia" w:ascii="Times New Roman" w:hAnsi="Times New Roman"/>
          <w:color w:val="000000" w:themeColor="text1"/>
          <w:sz w:val="24"/>
          <w:szCs w:val="24"/>
          <w:highlight w:val="none"/>
        </w:rPr>
        <w:t xml:space="preserve">八</w:t>
      </w:r>
      <w:r>
        <w:rPr>
          <w:color w:val="000000" w:themeColor="text1"/>
          <w:sz w:val="24"/>
          <w:szCs w:val="24"/>
          <w:highlight w:val="none"/>
        </w:rPr>
        <w:t xml:space="preserve">、第四章项目需求中实质性要求响应对照表</w:t>
      </w:r>
      <w:r>
        <w:rPr>
          <w:color w:val="000000" w:themeColor="text1"/>
          <w:sz w:val="24"/>
          <w:szCs w:val="24"/>
          <w:highlight w:val="none"/>
        </w:rPr>
        <w:tab/>
      </w:r>
      <w:r>
        <w:rPr>
          <w:color w:val="000000" w:themeColor="text1"/>
          <w:sz w:val="24"/>
          <w:szCs w:val="24"/>
          <w:highlight w:val="none"/>
        </w:rPr>
        <w:fldChar w:fldCharType="begin"/>
      </w:r>
      <w:r>
        <w:rPr>
          <w:color w:val="000000" w:themeColor="text1"/>
          <w:sz w:val="24"/>
          <w:szCs w:val="24"/>
          <w:highlight w:val="none"/>
        </w:rPr>
        <w:instrText xml:space="preserve"> PAGEREF _Toc4650 \h </w:instrText>
      </w:r>
      <w:r>
        <w:rPr>
          <w:color w:val="000000" w:themeColor="text1"/>
          <w:sz w:val="24"/>
          <w:szCs w:val="24"/>
          <w:highlight w:val="none"/>
        </w:rPr>
        <w:fldChar w:fldCharType="separate"/>
      </w:r>
      <w:r>
        <w:rPr>
          <w:color w:val="000000" w:themeColor="text1"/>
          <w:sz w:val="24"/>
          <w:szCs w:val="24"/>
          <w:highlight w:val="none"/>
        </w:rPr>
        <w:t xml:space="preserve">81</w:t>
      </w:r>
      <w:r>
        <w:rPr>
          <w:color w:val="000000" w:themeColor="text1"/>
          <w:sz w:val="24"/>
          <w:szCs w:val="24"/>
          <w:highlight w:val="none"/>
        </w:rPr>
        <w:fldChar w:fldCharType="end"/>
      </w:r>
      <w:r>
        <w:rPr>
          <w:color w:val="000000" w:themeColor="text1"/>
          <w:sz w:val="24"/>
          <w:szCs w:val="24"/>
          <w:highlight w:val="none"/>
        </w:rPr>
        <w:fldChar w:fldCharType="end"/>
      </w:r>
      <w:r>
        <w:rPr>
          <w:color w:val="000000" w:themeColor="text1"/>
          <w:sz w:val="24"/>
          <w:szCs w:val="24"/>
          <w:highlight w:val="none"/>
        </w:rPr>
      </w:r>
      <w:r>
        <w:rPr>
          <w:color w:val="000000" w:themeColor="text1"/>
          <w:highlight w:val="none"/>
        </w:rPr>
      </w:r>
    </w:p>
    <w:p>
      <w:pPr>
        <w:pStyle w:val="985"/>
        <w:spacing w:line="360" w:lineRule="auto"/>
        <w:tabs>
          <w:tab w:val="right" w:pos="8618" w:leader="dot"/>
        </w:tabs>
        <w:rPr>
          <w:color w:val="000000" w:themeColor="text1"/>
          <w:sz w:val="24"/>
          <w:szCs w:val="24"/>
          <w:highlight w:val="none"/>
        </w:rPr>
      </w:pPr>
      <w:r>
        <w:rPr>
          <w:color w:val="000000" w:themeColor="text1"/>
          <w:sz w:val="24"/>
          <w:szCs w:val="24"/>
          <w:highlight w:val="none"/>
        </w:rPr>
        <w:fldChar w:fldCharType="begin"/>
      </w:r>
      <w:r>
        <w:rPr>
          <w:color w:val="000000" w:themeColor="text1"/>
          <w:sz w:val="24"/>
          <w:szCs w:val="24"/>
          <w:highlight w:val="none"/>
        </w:rPr>
        <w:instrText xml:space="preserve"> HYPERLINK \l _Toc17866 </w:instrText>
      </w:r>
      <w:r>
        <w:rPr>
          <w:color w:val="000000" w:themeColor="text1"/>
          <w:sz w:val="24"/>
          <w:szCs w:val="24"/>
          <w:highlight w:val="none"/>
        </w:rPr>
        <w:fldChar w:fldCharType="separate"/>
      </w:r>
      <w:r>
        <w:rPr>
          <w:rFonts w:hint="eastAsia" w:ascii="Times New Roman" w:hAnsi="Times New Roman"/>
          <w:color w:val="000000" w:themeColor="text1"/>
          <w:sz w:val="24"/>
          <w:szCs w:val="24"/>
          <w:highlight w:val="none"/>
        </w:rPr>
        <w:t xml:space="preserve">九</w:t>
      </w:r>
      <w:r>
        <w:rPr>
          <w:color w:val="000000" w:themeColor="text1"/>
          <w:sz w:val="24"/>
          <w:szCs w:val="24"/>
          <w:highlight w:val="none"/>
        </w:rPr>
        <w:t xml:space="preserve">、</w:t>
      </w:r>
      <w:r>
        <w:rPr>
          <w:rFonts w:hint="eastAsia"/>
          <w:color w:val="000000" w:themeColor="text1"/>
          <w:sz w:val="24"/>
          <w:szCs w:val="24"/>
          <w:highlight w:val="none"/>
        </w:rPr>
        <w:t xml:space="preserve">技术服务方案</w:t>
      </w:r>
      <w:r>
        <w:rPr>
          <w:color w:val="000000" w:themeColor="text1"/>
          <w:sz w:val="24"/>
          <w:szCs w:val="24"/>
          <w:highlight w:val="none"/>
        </w:rPr>
        <w:tab/>
      </w:r>
      <w:r>
        <w:rPr>
          <w:color w:val="000000" w:themeColor="text1"/>
          <w:sz w:val="24"/>
          <w:szCs w:val="24"/>
          <w:highlight w:val="none"/>
        </w:rPr>
        <w:fldChar w:fldCharType="begin"/>
      </w:r>
      <w:r>
        <w:rPr>
          <w:color w:val="000000" w:themeColor="text1"/>
          <w:sz w:val="24"/>
          <w:szCs w:val="24"/>
          <w:highlight w:val="none"/>
        </w:rPr>
        <w:instrText xml:space="preserve"> PAGEREF _Toc17866 \h </w:instrText>
      </w:r>
      <w:r>
        <w:rPr>
          <w:color w:val="000000" w:themeColor="text1"/>
          <w:sz w:val="24"/>
          <w:szCs w:val="24"/>
          <w:highlight w:val="none"/>
        </w:rPr>
        <w:fldChar w:fldCharType="separate"/>
      </w:r>
      <w:r>
        <w:rPr>
          <w:color w:val="000000" w:themeColor="text1"/>
          <w:sz w:val="24"/>
          <w:szCs w:val="24"/>
          <w:highlight w:val="none"/>
        </w:rPr>
        <w:t xml:space="preserve">82</w:t>
      </w:r>
      <w:r>
        <w:rPr>
          <w:color w:val="000000" w:themeColor="text1"/>
          <w:sz w:val="24"/>
          <w:szCs w:val="24"/>
          <w:highlight w:val="none"/>
        </w:rPr>
        <w:fldChar w:fldCharType="end"/>
      </w:r>
      <w:r>
        <w:rPr>
          <w:color w:val="000000" w:themeColor="text1"/>
          <w:sz w:val="24"/>
          <w:szCs w:val="24"/>
          <w:highlight w:val="none"/>
        </w:rPr>
        <w:fldChar w:fldCharType="end"/>
      </w:r>
      <w:r>
        <w:rPr>
          <w:color w:val="000000" w:themeColor="text1"/>
          <w:sz w:val="24"/>
          <w:szCs w:val="24"/>
          <w:highlight w:val="none"/>
        </w:rPr>
      </w:r>
      <w:r>
        <w:rPr>
          <w:color w:val="000000" w:themeColor="text1"/>
          <w:highlight w:val="none"/>
        </w:rPr>
      </w:r>
    </w:p>
    <w:p>
      <w:pPr>
        <w:pStyle w:val="985"/>
        <w:spacing w:line="360" w:lineRule="auto"/>
        <w:tabs>
          <w:tab w:val="right" w:pos="8618" w:leader="dot"/>
        </w:tabs>
        <w:rPr>
          <w:color w:val="000000" w:themeColor="text1"/>
          <w:sz w:val="24"/>
          <w:szCs w:val="24"/>
          <w:highlight w:val="none"/>
        </w:rPr>
      </w:pPr>
      <w:r>
        <w:rPr>
          <w:color w:val="000000" w:themeColor="text1"/>
          <w:sz w:val="24"/>
          <w:szCs w:val="24"/>
          <w:highlight w:val="none"/>
        </w:rPr>
        <w:fldChar w:fldCharType="begin"/>
      </w:r>
      <w:r>
        <w:rPr>
          <w:color w:val="000000" w:themeColor="text1"/>
          <w:sz w:val="24"/>
          <w:szCs w:val="24"/>
          <w:highlight w:val="none"/>
        </w:rPr>
        <w:instrText xml:space="preserve"> HYPERLINK \l _Toc27477 </w:instrText>
      </w:r>
      <w:r>
        <w:rPr>
          <w:color w:val="000000" w:themeColor="text1"/>
          <w:sz w:val="24"/>
          <w:szCs w:val="24"/>
          <w:highlight w:val="none"/>
        </w:rPr>
        <w:fldChar w:fldCharType="separate"/>
      </w:r>
      <w:r>
        <w:rPr>
          <w:color w:val="000000" w:themeColor="text1"/>
          <w:sz w:val="24"/>
          <w:szCs w:val="24"/>
          <w:highlight w:val="none"/>
        </w:rPr>
        <w:t xml:space="preserve">十、投标人情况介绍</w:t>
      </w:r>
      <w:r>
        <w:rPr>
          <w:color w:val="000000" w:themeColor="text1"/>
          <w:sz w:val="24"/>
          <w:szCs w:val="24"/>
          <w:highlight w:val="none"/>
        </w:rPr>
        <w:tab/>
      </w:r>
      <w:r>
        <w:rPr>
          <w:color w:val="000000" w:themeColor="text1"/>
          <w:sz w:val="24"/>
          <w:szCs w:val="24"/>
          <w:highlight w:val="none"/>
        </w:rPr>
        <w:fldChar w:fldCharType="begin"/>
      </w:r>
      <w:r>
        <w:rPr>
          <w:color w:val="000000" w:themeColor="text1"/>
          <w:sz w:val="24"/>
          <w:szCs w:val="24"/>
          <w:highlight w:val="none"/>
        </w:rPr>
        <w:instrText xml:space="preserve"> PAGEREF _Toc27477 \h </w:instrText>
      </w:r>
      <w:r>
        <w:rPr>
          <w:color w:val="000000" w:themeColor="text1"/>
          <w:sz w:val="24"/>
          <w:szCs w:val="24"/>
          <w:highlight w:val="none"/>
        </w:rPr>
        <w:fldChar w:fldCharType="separate"/>
      </w:r>
      <w:r>
        <w:rPr>
          <w:color w:val="000000" w:themeColor="text1"/>
          <w:sz w:val="24"/>
          <w:szCs w:val="24"/>
          <w:highlight w:val="none"/>
        </w:rPr>
        <w:t xml:space="preserve">83</w:t>
      </w:r>
      <w:r>
        <w:rPr>
          <w:color w:val="000000" w:themeColor="text1"/>
          <w:sz w:val="24"/>
          <w:szCs w:val="24"/>
          <w:highlight w:val="none"/>
        </w:rPr>
        <w:fldChar w:fldCharType="end"/>
      </w:r>
      <w:r>
        <w:rPr>
          <w:color w:val="000000" w:themeColor="text1"/>
          <w:sz w:val="24"/>
          <w:szCs w:val="24"/>
          <w:highlight w:val="none"/>
        </w:rPr>
        <w:fldChar w:fldCharType="end"/>
      </w:r>
      <w:r>
        <w:rPr>
          <w:color w:val="000000" w:themeColor="text1"/>
          <w:sz w:val="24"/>
          <w:szCs w:val="24"/>
          <w:highlight w:val="none"/>
        </w:rPr>
      </w:r>
      <w:r>
        <w:rPr>
          <w:color w:val="000000" w:themeColor="text1"/>
          <w:highlight w:val="none"/>
        </w:rPr>
      </w:r>
    </w:p>
    <w:p>
      <w:pPr>
        <w:pStyle w:val="985"/>
        <w:spacing w:line="360" w:lineRule="auto"/>
        <w:tabs>
          <w:tab w:val="right" w:pos="8618" w:leader="dot"/>
        </w:tabs>
        <w:rPr>
          <w:color w:val="000000" w:themeColor="text1"/>
          <w:highlight w:val="none"/>
        </w:rPr>
      </w:pPr>
      <w:r>
        <w:rPr>
          <w:color w:val="000000" w:themeColor="text1"/>
          <w:sz w:val="24"/>
          <w:szCs w:val="24"/>
          <w:highlight w:val="none"/>
        </w:rPr>
        <w:fldChar w:fldCharType="begin"/>
      </w:r>
      <w:r>
        <w:rPr>
          <w:color w:val="000000" w:themeColor="text1"/>
          <w:sz w:val="24"/>
          <w:szCs w:val="24"/>
          <w:highlight w:val="none"/>
        </w:rPr>
        <w:instrText xml:space="preserve"> HYPERLINK \l _Toc22948 </w:instrText>
      </w:r>
      <w:r>
        <w:rPr>
          <w:color w:val="000000" w:themeColor="text1"/>
          <w:sz w:val="24"/>
          <w:szCs w:val="24"/>
          <w:highlight w:val="none"/>
        </w:rPr>
        <w:fldChar w:fldCharType="separate"/>
      </w:r>
      <w:r>
        <w:rPr>
          <w:rFonts w:hint="eastAsia"/>
          <w:color w:val="000000" w:themeColor="text1"/>
          <w:sz w:val="24"/>
          <w:szCs w:val="24"/>
          <w:highlight w:val="none"/>
        </w:rPr>
        <w:t xml:space="preserve">十一、其他材料</w:t>
      </w:r>
      <w:r>
        <w:rPr>
          <w:color w:val="000000" w:themeColor="text1"/>
          <w:sz w:val="24"/>
          <w:szCs w:val="24"/>
          <w:highlight w:val="none"/>
        </w:rPr>
        <w:tab/>
      </w:r>
      <w:r>
        <w:rPr>
          <w:color w:val="000000" w:themeColor="text1"/>
          <w:sz w:val="24"/>
          <w:szCs w:val="24"/>
          <w:highlight w:val="none"/>
        </w:rPr>
        <w:fldChar w:fldCharType="begin"/>
      </w:r>
      <w:r>
        <w:rPr>
          <w:color w:val="000000" w:themeColor="text1"/>
          <w:sz w:val="24"/>
          <w:szCs w:val="24"/>
          <w:highlight w:val="none"/>
        </w:rPr>
        <w:instrText xml:space="preserve"> PAGEREF _Toc22948 \h </w:instrText>
      </w:r>
      <w:r>
        <w:rPr>
          <w:color w:val="000000" w:themeColor="text1"/>
          <w:sz w:val="24"/>
          <w:szCs w:val="24"/>
          <w:highlight w:val="none"/>
        </w:rPr>
        <w:fldChar w:fldCharType="separate"/>
      </w:r>
      <w:r>
        <w:rPr>
          <w:color w:val="000000" w:themeColor="text1"/>
          <w:sz w:val="24"/>
          <w:szCs w:val="24"/>
          <w:highlight w:val="none"/>
        </w:rPr>
        <w:t xml:space="preserve">88</w:t>
      </w:r>
      <w:r>
        <w:rPr>
          <w:color w:val="000000" w:themeColor="text1"/>
          <w:sz w:val="24"/>
          <w:szCs w:val="24"/>
          <w:highlight w:val="none"/>
        </w:rPr>
        <w:fldChar w:fldCharType="end"/>
      </w:r>
      <w:r>
        <w:rPr>
          <w:color w:val="000000" w:themeColor="text1"/>
          <w:sz w:val="24"/>
          <w:szCs w:val="24"/>
          <w:highlight w:val="none"/>
        </w:rPr>
        <w:fldChar w:fldCharType="end"/>
      </w:r>
      <w:r>
        <w:rPr>
          <w:color w:val="000000" w:themeColor="text1"/>
          <w:highlight w:val="none"/>
        </w:rPr>
      </w:r>
    </w:p>
    <w:p>
      <w:pPr>
        <w:pStyle w:val="950"/>
        <w:jc w:val="center"/>
        <w:rPr>
          <w:color w:val="000000" w:themeColor="text1"/>
          <w:highlight w:val="none"/>
        </w:rPr>
      </w:pPr>
      <w:r>
        <w:rPr>
          <w:color w:val="000000" w:themeColor="text1"/>
          <w:highlight w:val="none"/>
        </w:rPr>
        <w:fldChar w:fldCharType="end"/>
      </w:r>
      <w:r>
        <w:rPr>
          <w:color w:val="000000" w:themeColor="text1"/>
          <w:highlight w:val="none"/>
        </w:rPr>
      </w:r>
      <w:r>
        <w:rPr>
          <w:color w:val="000000" w:themeColor="text1"/>
          <w:highlight w:val="none"/>
        </w:rPr>
      </w:r>
    </w:p>
    <w:p>
      <w:pPr>
        <w:pStyle w:val="950"/>
        <w:spacing w:line="360" w:lineRule="auto"/>
        <w:tabs>
          <w:tab w:val="left" w:pos="1440" w:leader="none"/>
        </w:tabs>
        <w:rPr>
          <w:rFonts w:ascii="Times New Roman" w:hAnsi="Times New Roman"/>
          <w:b/>
          <w:bCs/>
          <w:color w:val="000000" w:themeColor="text1"/>
          <w:sz w:val="28"/>
          <w:szCs w:val="28"/>
          <w:highlight w:val="none"/>
        </w:rPr>
        <w:sectPr>
          <w:headerReference w:type="default" r:id="rId9"/>
          <w:footerReference w:type="default" r:id="rId10"/>
          <w:footerReference w:type="even" r:id="rId11"/>
          <w:footnotePr/>
          <w:endnotePr/>
          <w:type w:val="nextPage"/>
          <w:pgSz w:w="11906" w:h="16838" w:orient="portrait"/>
          <w:pgMar w:top="1418" w:right="1644" w:bottom="1418" w:left="1644" w:header="851" w:footer="851" w:gutter="0"/>
          <w:pgNumType w:start="1"/>
          <w:cols w:num="1" w:sep="0" w:space="1701" w:equalWidth="1"/>
          <w:docGrid w:linePitch="360"/>
          <w:titlePg/>
        </w:sectPr>
        <w:outlineLvl w:val="1"/>
      </w:pPr>
      <w:r>
        <w:rPr>
          <w:rFonts w:ascii="Times New Roman" w:hAnsi="Times New Roman"/>
          <w:b/>
          <w:bCs/>
          <w:color w:val="000000" w:themeColor="text1"/>
          <w:sz w:val="28"/>
          <w:szCs w:val="28"/>
          <w:highlight w:val="none"/>
        </w:rPr>
      </w:r>
      <w:r>
        <w:rPr>
          <w:color w:val="000000" w:themeColor="text1"/>
          <w:highlight w:val="none"/>
        </w:rPr>
      </w:r>
    </w:p>
    <w:p>
      <w:pPr>
        <w:pStyle w:val="951"/>
        <w:rPr>
          <w:color w:val="000000" w:themeColor="text1"/>
          <w:highlight w:val="none"/>
        </w:rPr>
      </w:pPr>
      <w:r>
        <w:rPr>
          <w:color w:val="000000" w:themeColor="text1"/>
          <w:highlight w:val="none"/>
        </w:rPr>
      </w:r>
      <w:bookmarkEnd w:id="0"/>
      <w:r>
        <w:rPr>
          <w:color w:val="000000" w:themeColor="text1"/>
          <w:highlight w:val="none"/>
        </w:rPr>
      </w:r>
      <w:bookmarkStart w:id="6" w:name="_Toc38368118"/>
      <w:r>
        <w:rPr>
          <w:color w:val="000000" w:themeColor="text1"/>
          <w:highlight w:val="none"/>
        </w:rPr>
      </w:r>
      <w:bookmarkStart w:id="7" w:name="_Toc7087"/>
      <w:r>
        <w:rPr>
          <w:color w:val="000000" w:themeColor="text1"/>
          <w:highlight w:val="none"/>
        </w:rPr>
      </w:r>
      <w:bookmarkStart w:id="8" w:name="_Toc160715763"/>
      <w:r>
        <w:rPr>
          <w:color w:val="000000" w:themeColor="text1"/>
          <w:highlight w:val="none"/>
        </w:rPr>
      </w:r>
      <w:bookmarkStart w:id="9" w:name="_Toc16397"/>
      <w:r>
        <w:rPr>
          <w:color w:val="000000" w:themeColor="text1"/>
          <w:highlight w:val="none"/>
        </w:rPr>
      </w:r>
      <w:bookmarkStart w:id="10" w:name="_Toc35266018"/>
      <w:r>
        <w:rPr>
          <w:color w:val="000000" w:themeColor="text1"/>
          <w:highlight w:val="none"/>
        </w:rPr>
      </w:r>
      <w:bookmarkStart w:id="11" w:name="_Toc54615237"/>
      <w:r>
        <w:rPr>
          <w:color w:val="000000" w:themeColor="text1"/>
          <w:highlight w:val="none"/>
        </w:rPr>
      </w:r>
      <w:bookmarkStart w:id="12" w:name="_Toc6370"/>
      <w:r>
        <w:rPr>
          <w:color w:val="000000" w:themeColor="text1"/>
          <w:highlight w:val="none"/>
        </w:rPr>
      </w:r>
      <w:bookmarkStart w:id="13" w:name="_Toc14181"/>
      <w:r>
        <w:rPr>
          <w:color w:val="000000" w:themeColor="text1"/>
          <w:highlight w:val="none"/>
        </w:rPr>
        <w:t xml:space="preserve">第一章  投标邀请</w:t>
      </w:r>
      <w:bookmarkEnd w:id="6"/>
      <w:r>
        <w:rPr>
          <w:color w:val="000000" w:themeColor="text1"/>
          <w:highlight w:val="none"/>
        </w:rPr>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color w:val="000000" w:themeColor="text1"/>
          <w:highlight w:val="none"/>
        </w:rPr>
      </w:r>
      <w:bookmarkEnd w:id="11"/>
      <w:r>
        <w:rPr>
          <w:color w:val="000000" w:themeColor="text1"/>
          <w:highlight w:val="none"/>
        </w:rPr>
      </w:r>
      <w:bookmarkEnd w:id="12"/>
      <w:r>
        <w:rPr>
          <w:color w:val="000000" w:themeColor="text1"/>
          <w:highlight w:val="none"/>
        </w:rPr>
      </w:r>
      <w:bookmarkEnd w:id="13"/>
      <w:r>
        <w:rPr>
          <w:color w:val="000000" w:themeColor="text1"/>
          <w:highlight w:val="none"/>
        </w:rPr>
      </w:r>
      <w:bookmarkStart w:id="14" w:name="_Toc120614211"/>
      <w:r>
        <w:rPr>
          <w:color w:val="000000" w:themeColor="text1"/>
          <w:highlight w:val="none"/>
        </w:rPr>
      </w:r>
      <w:r>
        <w:rPr>
          <w:color w:val="000000" w:themeColor="text1"/>
          <w:highlight w:val="none"/>
        </w:rPr>
      </w:r>
    </w:p>
    <w:p>
      <w:pPr>
        <w:pStyle w:val="950"/>
        <w:ind w:firstLine="480"/>
        <w:spacing w:line="360" w:lineRule="auto"/>
        <w:widowControl/>
        <w:rPr>
          <w:rFonts w:ascii="宋体" w:hAnsi="宋体"/>
          <w:color w:val="000000" w:themeColor="text1"/>
          <w:sz w:val="24"/>
          <w:szCs w:val="24"/>
          <w:highlight w:val="none"/>
        </w:rPr>
      </w:pPr>
      <w:r>
        <w:rPr>
          <w:rFonts w:hint="eastAsia" w:ascii="宋体" w:hAnsi="宋体"/>
          <w:color w:val="000000" w:themeColor="text1"/>
          <w:sz w:val="24"/>
          <w:highlight w:val="none"/>
        </w:rPr>
        <w:t xml:space="preserve">塘桥、妙桥综合养老服务中心及塘桥华芳乐享居家养老服务中心第三方运营服务项目</w:t>
      </w:r>
      <w:r>
        <w:rPr>
          <w:rFonts w:ascii="宋体" w:hAnsi="宋体"/>
          <w:color w:val="000000" w:themeColor="text1"/>
          <w:sz w:val="24"/>
          <w:szCs w:val="24"/>
          <w:highlight w:val="none"/>
        </w:rPr>
        <w:t xml:space="preserve">的潜在投标人应在</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苏采云</w:t>
      </w:r>
      <w:r>
        <w:rPr>
          <w:rFonts w:hint="eastAsia" w:ascii="宋体" w:hAnsi="宋体"/>
          <w:color w:val="000000" w:themeColor="text1"/>
          <w:sz w:val="24"/>
          <w:szCs w:val="24"/>
          <w:highlight w:val="none"/>
        </w:rPr>
        <w:t xml:space="preserve">”</w:t>
      </w:r>
      <w:r>
        <w:rPr>
          <w:rFonts w:ascii="宋体" w:hAnsi="宋体" w:cs="宋体"/>
          <w:color w:val="000000" w:themeColor="text1"/>
          <w:sz w:val="24"/>
          <w:highlight w:val="none"/>
        </w:rPr>
        <w:t xml:space="preserve">政府采购一体化平台</w:t>
      </w:r>
      <w:r>
        <w:rPr>
          <w:rFonts w:ascii="宋体" w:hAnsi="宋体"/>
          <w:color w:val="000000" w:themeColor="text1"/>
          <w:sz w:val="24"/>
          <w:szCs w:val="24"/>
          <w:highlight w:val="none"/>
        </w:rPr>
        <w:t xml:space="preserve">（以下简称</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苏采云</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系统）获取招标文件，并于</w:t>
      </w:r>
      <w:bookmarkStart w:id="15" w:name="EB49bf6e8a132943fba15dfdc1bf3bba75"/>
      <w:r>
        <w:rPr>
          <w:rFonts w:ascii="宋体" w:hAnsi="宋体"/>
          <w:color w:val="000000" w:themeColor="text1"/>
          <w:sz w:val="24"/>
          <w:szCs w:val="24"/>
          <w:highlight w:val="none"/>
        </w:rPr>
        <w:t xml:space="preserve">202</w:t>
      </w:r>
      <w:r>
        <w:rPr>
          <w:rFonts w:hint="eastAsia" w:ascii="宋体" w:hAnsi="宋体"/>
          <w:color w:val="000000" w:themeColor="text1"/>
          <w:sz w:val="24"/>
          <w:szCs w:val="24"/>
          <w:highlight w:val="none"/>
        </w:rPr>
        <w:t xml:space="preserve">6</w:t>
      </w:r>
      <w:r>
        <w:rPr>
          <w:rFonts w:ascii="宋体" w:hAnsi="宋体"/>
          <w:color w:val="000000" w:themeColor="text1"/>
          <w:sz w:val="24"/>
          <w:szCs w:val="24"/>
          <w:highlight w:val="none"/>
        </w:rPr>
        <w:t xml:space="preserve">年</w:t>
      </w:r>
      <w:r>
        <w:rPr>
          <w:rFonts w:hint="eastAsia" w:ascii="宋体" w:hAnsi="宋体"/>
          <w:color w:val="000000" w:themeColor="text1"/>
          <w:sz w:val="24"/>
          <w:szCs w:val="24"/>
          <w:highlight w:val="none"/>
        </w:rPr>
        <w:t xml:space="preserve">05</w:t>
      </w:r>
      <w:r>
        <w:rPr>
          <w:rFonts w:ascii="宋体" w:hAnsi="宋体"/>
          <w:color w:val="000000" w:themeColor="text1"/>
          <w:sz w:val="24"/>
          <w:szCs w:val="24"/>
          <w:highlight w:val="none"/>
        </w:rPr>
        <w:t xml:space="preserve">月</w:t>
      </w:r>
      <w:r>
        <w:rPr>
          <w:rFonts w:ascii="宋体" w:hAnsi="宋体"/>
          <w:color w:val="000000" w:themeColor="text1"/>
          <w:sz w:val="24"/>
          <w:szCs w:val="24"/>
          <w:highlight w:val="none"/>
        </w:rPr>
        <w:t xml:space="preserve">27</w:t>
      </w:r>
      <w:r>
        <w:rPr>
          <w:rFonts w:ascii="宋体" w:hAnsi="宋体"/>
          <w:color w:val="000000" w:themeColor="text1"/>
          <w:sz w:val="24"/>
          <w:szCs w:val="24"/>
          <w:highlight w:val="none"/>
        </w:rPr>
        <w:t xml:space="preserve">日</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w:t>
      </w:r>
      <w:bookmarkEnd w:id="15"/>
      <w:r>
        <w:rPr>
          <w:rFonts w:hint="eastAsia" w:ascii="宋体" w:hAnsi="宋体"/>
          <w:color w:val="000000" w:themeColor="text1"/>
          <w:sz w:val="24"/>
          <w:szCs w:val="24"/>
          <w:highlight w:val="none"/>
        </w:rPr>
        <w:t xml:space="preserve">30</w:t>
      </w:r>
      <w:r>
        <w:rPr>
          <w:rFonts w:ascii="宋体" w:hAnsi="宋体"/>
          <w:color w:val="000000" w:themeColor="text1"/>
          <w:sz w:val="24"/>
          <w:szCs w:val="24"/>
          <w:highlight w:val="none"/>
        </w:rPr>
        <w:t xml:space="preserve">（北京时间）前递交投标文件。</w:t>
      </w:r>
      <w:r>
        <w:rPr>
          <w:rFonts w:ascii="宋体" w:hAnsi="宋体"/>
          <w:color w:val="000000" w:themeColor="text1"/>
          <w:sz w:val="24"/>
          <w:szCs w:val="24"/>
          <w:highlight w:val="none"/>
        </w:rPr>
      </w:r>
      <w:r>
        <w:rPr>
          <w:color w:val="000000" w:themeColor="text1"/>
          <w:highlight w:val="none"/>
        </w:rPr>
      </w:r>
    </w:p>
    <w:p>
      <w:pPr>
        <w:pStyle w:val="950"/>
        <w:spacing w:line="360" w:lineRule="auto"/>
        <w:widowControl/>
        <w:rPr>
          <w:rFonts w:ascii="宋体" w:hAnsi="宋体"/>
          <w:b/>
          <w:bCs/>
          <w:color w:val="000000" w:themeColor="text1"/>
          <w:sz w:val="24"/>
          <w:highlight w:val="none"/>
        </w:rPr>
      </w:pPr>
      <w:r>
        <w:rPr>
          <w:rFonts w:ascii="宋体" w:hAnsi="宋体"/>
          <w:b/>
          <w:bCs/>
          <w:color w:val="000000" w:themeColor="text1"/>
          <w:sz w:val="24"/>
          <w:highlight w:val="none"/>
        </w:rPr>
        <w:t xml:space="preserve">一、项目基本情况</w:t>
      </w:r>
      <w:r>
        <w:rPr>
          <w:rFonts w:ascii="宋体" w:hAnsi="宋体"/>
          <w:b/>
          <w:bCs/>
          <w:color w:val="000000" w:themeColor="text1"/>
          <w:sz w:val="24"/>
          <w:highlight w:val="none"/>
        </w:rPr>
      </w:r>
      <w:r>
        <w:rPr>
          <w:color w:val="000000" w:themeColor="text1"/>
          <w:highlight w:val="none"/>
        </w:rPr>
      </w:r>
    </w:p>
    <w:p>
      <w:pPr>
        <w:pStyle w:val="950"/>
        <w:ind w:firstLine="555"/>
        <w:spacing w:line="360" w:lineRule="auto"/>
        <w:rPr>
          <w:rFonts w:hint="eastAsia" w:ascii="宋体" w:hAnsi="宋体" w:eastAsia="宋体"/>
          <w:color w:val="000000" w:themeColor="text1"/>
          <w:sz w:val="24"/>
          <w:highlight w:val="none"/>
        </w:rPr>
      </w:pPr>
      <w:r>
        <w:rPr>
          <w:rFonts w:hint="eastAsia" w:ascii="宋体" w:hAnsi="宋体"/>
          <w:color w:val="000000" w:themeColor="text1"/>
          <w:sz w:val="24"/>
          <w:highlight w:val="none"/>
        </w:rPr>
        <w:t xml:space="preserve">1.</w:t>
      </w:r>
      <w:r>
        <w:rPr>
          <w:rFonts w:ascii="宋体" w:hAnsi="宋体"/>
          <w:color w:val="000000" w:themeColor="text1"/>
          <w:sz w:val="24"/>
          <w:highlight w:val="none"/>
        </w:rPr>
        <w:t xml:space="preserve">项目编号：</w:t>
      </w:r>
      <w:r>
        <w:rPr>
          <w:rFonts w:hint="eastAsia" w:ascii="宋体" w:hAnsi="宋体"/>
          <w:color w:val="000000" w:themeColor="text1"/>
          <w:sz w:val="24"/>
          <w:highlight w:val="none"/>
          <w:lang w:eastAsia="zh-CN"/>
        </w:rPr>
        <w:t xml:space="preserve">JSZC-320582-NDZB-G2026-0003</w:t>
      </w:r>
      <w:r>
        <w:rPr>
          <w:rFonts w:hint="eastAsia" w:ascii="宋体" w:hAnsi="宋体" w:eastAsia="宋体"/>
          <w:color w:val="000000" w:themeColor="text1"/>
          <w:sz w:val="24"/>
          <w:highlight w:val="none"/>
          <w:lang w:eastAsia="zh-CN"/>
        </w:rPr>
      </w:r>
      <w:r>
        <w:rPr>
          <w:color w:val="000000" w:themeColor="text1"/>
          <w:highlight w:val="none"/>
        </w:rPr>
      </w:r>
    </w:p>
    <w:p>
      <w:pPr>
        <w:pStyle w:val="950"/>
        <w:ind w:firstLine="555"/>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项目名称：</w:t>
      </w:r>
      <w:r>
        <w:rPr>
          <w:rFonts w:hint="eastAsia" w:ascii="宋体" w:hAnsi="宋体"/>
          <w:color w:val="000000" w:themeColor="text1"/>
          <w:sz w:val="24"/>
          <w:highlight w:val="none"/>
        </w:rPr>
        <w:t xml:space="preserve">塘桥、妙桥综合养老服务中心及塘桥华芳乐享居家养老服务中心第三方运营服务项目</w:t>
      </w:r>
      <w:r>
        <w:rPr>
          <w:rFonts w:hint="eastAsia" w:ascii="宋体" w:hAnsi="宋体"/>
          <w:color w:val="000000" w:themeColor="text1"/>
          <w:sz w:val="24"/>
          <w:highlight w:val="none"/>
        </w:rPr>
      </w:r>
      <w:r>
        <w:rPr>
          <w:color w:val="000000" w:themeColor="text1"/>
          <w:highlight w:val="none"/>
        </w:rPr>
      </w:r>
    </w:p>
    <w:p>
      <w:pPr>
        <w:pStyle w:val="950"/>
        <w:ind w:firstLine="555"/>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3.</w:t>
      </w:r>
      <w:r>
        <w:rPr>
          <w:rFonts w:ascii="宋体" w:hAnsi="宋体"/>
          <w:color w:val="000000" w:themeColor="text1"/>
          <w:sz w:val="24"/>
          <w:highlight w:val="none"/>
        </w:rPr>
        <w:t xml:space="preserve">预算金额：</w:t>
      </w:r>
      <w:bookmarkStart w:id="16" w:name="EB1a0e1eba70434d918dcf5b8e03079bcd"/>
      <w:r>
        <w:rPr>
          <w:rFonts w:hint="eastAsia" w:ascii="宋体" w:hAnsi="宋体"/>
          <w:color w:val="000000" w:themeColor="text1"/>
          <w:sz w:val="24"/>
          <w:highlight w:val="none"/>
        </w:rPr>
        <w:t xml:space="preserve">148.8266万</w:t>
      </w:r>
      <w:r>
        <w:rPr>
          <w:rFonts w:ascii="宋体" w:hAnsi="宋体"/>
          <w:color w:val="000000" w:themeColor="text1"/>
          <w:sz w:val="24"/>
          <w:szCs w:val="24"/>
          <w:highlight w:val="none"/>
        </w:rPr>
        <w:t xml:space="preserve">元</w:t>
      </w:r>
      <w:bookmarkEnd w:id="16"/>
      <w:r>
        <w:rPr>
          <w:rFonts w:hint="eastAsia" w:ascii="宋体" w:hAnsi="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采购包1：</w:t>
      </w:r>
      <w:r>
        <w:rPr>
          <w:rFonts w:hint="eastAsia" w:ascii="宋体" w:hAnsi="宋体" w:cs="宋体"/>
          <w:color w:val="000000" w:themeColor="text1"/>
          <w:sz w:val="24"/>
          <w:szCs w:val="24"/>
          <w:highlight w:val="none"/>
          <w:lang w:val="en-US" w:eastAsia="zh-CN"/>
        </w:rPr>
        <w:t xml:space="preserve">63.33</w:t>
      </w:r>
      <w:r>
        <w:rPr>
          <w:rFonts w:hint="eastAsia" w:ascii="宋体" w:hAnsi="宋体" w:cs="宋体"/>
          <w:color w:val="000000" w:themeColor="text1"/>
          <w:sz w:val="24"/>
          <w:szCs w:val="24"/>
          <w:highlight w:val="none"/>
        </w:rPr>
        <w:t xml:space="preserve">万元；采购包2：</w:t>
      </w:r>
      <w:r>
        <w:rPr>
          <w:rFonts w:hint="eastAsia" w:ascii="宋体" w:hAnsi="宋体" w:cs="宋体"/>
          <w:color w:val="000000" w:themeColor="text1"/>
          <w:sz w:val="24"/>
          <w:szCs w:val="24"/>
          <w:highlight w:val="none"/>
          <w:lang w:val="en-US" w:eastAsia="zh-CN"/>
        </w:rPr>
        <w:t xml:space="preserve">63.33</w:t>
      </w:r>
      <w:r>
        <w:rPr>
          <w:rFonts w:hint="eastAsia" w:ascii="宋体" w:hAnsi="宋体" w:cs="宋体"/>
          <w:color w:val="000000" w:themeColor="text1"/>
          <w:sz w:val="24"/>
          <w:szCs w:val="24"/>
          <w:highlight w:val="none"/>
        </w:rPr>
        <w:t xml:space="preserve">万元；采购包3：</w:t>
      </w:r>
      <w:r>
        <w:rPr>
          <w:rFonts w:hint="eastAsia" w:ascii="宋体" w:hAnsi="宋体" w:cs="宋体"/>
          <w:color w:val="000000" w:themeColor="text1"/>
          <w:sz w:val="24"/>
          <w:szCs w:val="24"/>
          <w:highlight w:val="none"/>
          <w:lang w:val="en-US" w:eastAsia="zh-CN"/>
        </w:rPr>
        <w:t xml:space="preserve">22.1666</w:t>
      </w:r>
      <w:r>
        <w:rPr>
          <w:rFonts w:hint="eastAsia" w:ascii="宋体" w:hAnsi="宋体" w:cs="宋体"/>
          <w:color w:val="000000" w:themeColor="text1"/>
          <w:sz w:val="24"/>
          <w:szCs w:val="24"/>
          <w:highlight w:val="none"/>
        </w:rPr>
        <w:t xml:space="preserve">万元</w:t>
      </w:r>
      <w:r>
        <w:rPr>
          <w:rFonts w:hint="eastAsia" w:ascii="宋体" w:hAnsi="宋体"/>
          <w:color w:val="000000" w:themeColor="text1"/>
          <w:sz w:val="24"/>
          <w:szCs w:val="24"/>
          <w:highlight w:val="none"/>
        </w:rPr>
        <w:t xml:space="preserve">）</w:t>
      </w:r>
      <w:r>
        <w:rPr>
          <w:rFonts w:hint="eastAsia" w:ascii="宋体" w:hAnsi="宋体"/>
          <w:color w:val="000000" w:themeColor="text1"/>
          <w:sz w:val="24"/>
          <w:highlight w:val="none"/>
        </w:rPr>
      </w:r>
      <w:r>
        <w:rPr>
          <w:color w:val="000000" w:themeColor="text1"/>
          <w:highlight w:val="none"/>
        </w:rPr>
      </w:r>
    </w:p>
    <w:p>
      <w:pPr>
        <w:pStyle w:val="950"/>
        <w:ind w:firstLine="555"/>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4.</w:t>
      </w:r>
      <w:r>
        <w:rPr>
          <w:rFonts w:ascii="宋体" w:hAnsi="宋体"/>
          <w:color w:val="000000" w:themeColor="text1"/>
          <w:sz w:val="24"/>
          <w:highlight w:val="none"/>
        </w:rPr>
        <w:t xml:space="preserve">最高限价：</w:t>
      </w:r>
      <w:bookmarkStart w:id="17" w:name="EB974fe10e1b834f1ab596364ccab62ca9"/>
      <w:r>
        <w:rPr>
          <w:rFonts w:hint="eastAsia" w:ascii="宋体" w:hAnsi="宋体"/>
          <w:color w:val="000000" w:themeColor="text1"/>
          <w:sz w:val="24"/>
          <w:highlight w:val="none"/>
        </w:rPr>
        <w:t xml:space="preserve">148.8266万</w:t>
      </w:r>
      <w:r>
        <w:rPr>
          <w:rFonts w:ascii="宋体" w:hAnsi="宋体"/>
          <w:color w:val="000000" w:themeColor="text1"/>
          <w:sz w:val="24"/>
          <w:szCs w:val="24"/>
          <w:highlight w:val="none"/>
        </w:rPr>
        <w:t xml:space="preserve">元</w:t>
      </w:r>
      <w:bookmarkEnd w:id="17"/>
      <w:r>
        <w:rPr>
          <w:rFonts w:hint="eastAsia" w:ascii="宋体" w:hAnsi="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采购包1：</w:t>
      </w:r>
      <w:r>
        <w:rPr>
          <w:rFonts w:hint="eastAsia" w:ascii="宋体" w:hAnsi="宋体" w:cs="宋体"/>
          <w:color w:val="000000" w:themeColor="text1"/>
          <w:sz w:val="24"/>
          <w:szCs w:val="24"/>
          <w:highlight w:val="none"/>
          <w:lang w:val="en-US" w:eastAsia="zh-CN"/>
        </w:rPr>
        <w:t xml:space="preserve">63.33</w:t>
      </w:r>
      <w:r>
        <w:rPr>
          <w:rFonts w:hint="eastAsia" w:ascii="宋体" w:hAnsi="宋体" w:cs="宋体"/>
          <w:color w:val="000000" w:themeColor="text1"/>
          <w:sz w:val="24"/>
          <w:szCs w:val="24"/>
          <w:highlight w:val="none"/>
        </w:rPr>
        <w:t xml:space="preserve">万元；采购包2：</w:t>
      </w:r>
      <w:r>
        <w:rPr>
          <w:rFonts w:hint="eastAsia" w:ascii="宋体" w:hAnsi="宋体" w:cs="宋体"/>
          <w:color w:val="000000" w:themeColor="text1"/>
          <w:sz w:val="24"/>
          <w:szCs w:val="24"/>
          <w:highlight w:val="none"/>
          <w:lang w:val="en-US" w:eastAsia="zh-CN"/>
        </w:rPr>
        <w:t xml:space="preserve">63.33</w:t>
      </w:r>
      <w:r>
        <w:rPr>
          <w:rFonts w:hint="eastAsia" w:ascii="宋体" w:hAnsi="宋体" w:cs="宋体"/>
          <w:color w:val="000000" w:themeColor="text1"/>
          <w:sz w:val="24"/>
          <w:szCs w:val="24"/>
          <w:highlight w:val="none"/>
        </w:rPr>
        <w:t xml:space="preserve">万元；采购包3：</w:t>
      </w:r>
      <w:r>
        <w:rPr>
          <w:rFonts w:hint="eastAsia" w:ascii="宋体" w:hAnsi="宋体" w:cs="宋体"/>
          <w:color w:val="000000" w:themeColor="text1"/>
          <w:sz w:val="24"/>
          <w:szCs w:val="24"/>
          <w:highlight w:val="none"/>
          <w:lang w:val="en-US" w:eastAsia="zh-CN"/>
        </w:rPr>
        <w:t xml:space="preserve">22.1666</w:t>
      </w:r>
      <w:r>
        <w:rPr>
          <w:rFonts w:hint="eastAsia" w:ascii="宋体" w:hAnsi="宋体" w:cs="宋体"/>
          <w:color w:val="000000" w:themeColor="text1"/>
          <w:sz w:val="24"/>
          <w:szCs w:val="24"/>
          <w:highlight w:val="none"/>
        </w:rPr>
        <w:t xml:space="preserve">万元</w:t>
      </w:r>
      <w:r>
        <w:rPr>
          <w:rFonts w:hint="eastAsia" w:ascii="宋体" w:hAnsi="宋体"/>
          <w:color w:val="000000" w:themeColor="text1"/>
          <w:sz w:val="24"/>
          <w:szCs w:val="24"/>
          <w:highlight w:val="none"/>
        </w:rPr>
        <w:t xml:space="preserve">）</w:t>
      </w:r>
      <w:r>
        <w:rPr>
          <w:rFonts w:ascii="宋体" w:hAnsi="宋体"/>
          <w:color w:val="000000" w:themeColor="text1"/>
          <w:sz w:val="24"/>
          <w:highlight w:val="none"/>
        </w:rPr>
      </w:r>
      <w:r>
        <w:rPr>
          <w:color w:val="000000" w:themeColor="text1"/>
          <w:highlight w:val="none"/>
        </w:rPr>
      </w:r>
    </w:p>
    <w:p>
      <w:pPr>
        <w:pStyle w:val="950"/>
        <w:ind w:firstLine="555"/>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5.</w:t>
      </w:r>
      <w:r>
        <w:rPr>
          <w:rFonts w:ascii="宋体" w:hAnsi="宋体"/>
          <w:color w:val="000000" w:themeColor="text1"/>
          <w:sz w:val="24"/>
          <w:highlight w:val="none"/>
        </w:rPr>
        <w:t xml:space="preserve">采购需求：</w:t>
      </w:r>
      <w:bookmarkStart w:id="18" w:name="EB07b3bccf5c0e4a39a123ff811f911745"/>
      <w:r>
        <w:rPr>
          <w:rFonts w:hint="eastAsia" w:ascii="宋体" w:hAnsi="宋体" w:cs="宋体"/>
          <w:color w:val="000000" w:themeColor="text1"/>
          <w:sz w:val="24"/>
          <w:highlight w:val="none"/>
        </w:rPr>
        <w:t xml:space="preserve">张家港市塘桥镇人民政府所需的塘桥、妙桥综合养老服务中心及塘桥华芳乐享居家养老服务中心第三方运营服务项目</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rPr>
        <w:t xml:space="preserve">本项目共分为3个采购包，采购包1：塘桥综合养老服务中心第三方运营服务；</w:t>
      </w:r>
      <w:r>
        <w:rPr>
          <w:rFonts w:hint="eastAsia" w:ascii="宋体" w:hAnsi="宋体" w:cs="宋体"/>
          <w:color w:val="000000" w:themeColor="text1"/>
          <w:sz w:val="24"/>
          <w:szCs w:val="24"/>
          <w:highlight w:val="none"/>
        </w:rPr>
        <w:t xml:space="preserve">采购包2：</w:t>
      </w:r>
      <w:r>
        <w:rPr>
          <w:rFonts w:hint="eastAsia" w:ascii="宋体" w:hAnsi="宋体"/>
          <w:color w:val="000000" w:themeColor="text1"/>
          <w:sz w:val="24"/>
          <w:highlight w:val="none"/>
        </w:rPr>
        <w:t xml:space="preserve">妙桥综合养老服务中心第三方运营服务；</w:t>
      </w:r>
      <w:r>
        <w:rPr>
          <w:rFonts w:hint="eastAsia" w:ascii="宋体" w:hAnsi="宋体" w:cs="宋体"/>
          <w:color w:val="000000" w:themeColor="text1"/>
          <w:sz w:val="24"/>
          <w:szCs w:val="24"/>
          <w:highlight w:val="none"/>
        </w:rPr>
        <w:t xml:space="preserve">采购包3：</w:t>
      </w:r>
      <w:r>
        <w:rPr>
          <w:rFonts w:hint="eastAsia" w:ascii="宋体" w:hAnsi="宋体"/>
          <w:color w:val="000000" w:themeColor="text1"/>
          <w:sz w:val="24"/>
          <w:highlight w:val="none"/>
        </w:rPr>
        <w:t xml:space="preserve">塘桥华芳乐享居家养老服务中心第三方运营服务。</w:t>
      </w:r>
      <w:r>
        <w:rPr>
          <w:rFonts w:hint="eastAsia" w:ascii="宋体" w:hAnsi="宋体"/>
          <w:color w:val="000000" w:themeColor="text1"/>
          <w:sz w:val="24"/>
          <w:highlight w:val="none"/>
        </w:rPr>
        <w:t xml:space="preserve">具体</w:t>
      </w:r>
      <w:r>
        <w:rPr>
          <w:rFonts w:ascii="宋体" w:hAnsi="宋体"/>
          <w:color w:val="000000" w:themeColor="text1"/>
          <w:sz w:val="24"/>
          <w:highlight w:val="none"/>
        </w:rPr>
        <w:t xml:space="preserve">详见第四章项目需求。</w:t>
      </w:r>
      <w:bookmarkEnd w:id="18"/>
      <w:r>
        <w:rPr>
          <w:rFonts w:ascii="宋体" w:hAnsi="宋体"/>
          <w:color w:val="000000" w:themeColor="text1"/>
          <w:sz w:val="24"/>
          <w:highlight w:val="none"/>
        </w:rPr>
      </w:r>
      <w:r>
        <w:rPr>
          <w:color w:val="000000" w:themeColor="text1"/>
          <w:highlight w:val="none"/>
        </w:rPr>
      </w:r>
    </w:p>
    <w:p>
      <w:pPr>
        <w:pStyle w:val="1015"/>
        <w:ind w:firstLine="500"/>
        <w:spacing w:line="360" w:lineRule="auto"/>
        <w:widowControl w:val="off"/>
        <w:rPr>
          <w:rFonts w:ascii="宋体" w:hAnsi="宋体"/>
          <w:color w:val="000000" w:themeColor="text1"/>
          <w:highlight w:val="none"/>
        </w:rPr>
      </w:pPr>
      <w:r>
        <w:rPr>
          <w:rFonts w:hint="eastAsia" w:ascii="宋体" w:hAnsi="宋体" w:cs="宋体"/>
          <w:color w:val="000000" w:themeColor="text1"/>
          <w:highlight w:val="none"/>
        </w:rPr>
        <w:t xml:space="preserve">6.采购包划分及中标原则：</w:t>
      </w:r>
      <w:r>
        <w:rPr>
          <w:rFonts w:ascii="宋体" w:hAnsi="宋体"/>
          <w:color w:val="000000" w:themeColor="text1"/>
          <w:highlight w:val="none"/>
        </w:rPr>
      </w:r>
      <w:r>
        <w:rPr>
          <w:color w:val="000000" w:themeColor="text1"/>
          <w:highlight w:val="none"/>
        </w:rPr>
      </w:r>
    </w:p>
    <w:p>
      <w:pPr>
        <w:pStyle w:val="1015"/>
        <w:ind w:firstLine="500"/>
        <w:spacing w:line="360" w:lineRule="auto"/>
        <w:widowControl w:val="off"/>
        <w:rPr>
          <w:rFonts w:hint="eastAsia" w:ascii="宋体" w:hAnsi="宋体" w:eastAsia="宋体"/>
          <w:color w:val="000000" w:themeColor="text1"/>
          <w:szCs w:val="22"/>
          <w:highlight w:val="none"/>
        </w:rPr>
      </w:pPr>
      <w:r>
        <w:rPr>
          <w:rFonts w:hint="eastAsia" w:ascii="宋体" w:hAnsi="宋体" w:eastAsia="宋体"/>
          <w:color w:val="000000" w:themeColor="text1"/>
          <w:szCs w:val="22"/>
          <w:highlight w:val="none"/>
        </w:rPr>
        <w:t xml:space="preserve">（1）投标人可以任意选择一个</w:t>
      </w:r>
      <w:r>
        <w:rPr>
          <w:rFonts w:hint="eastAsia" w:ascii="宋体" w:hAnsi="宋体" w:eastAsia="宋体"/>
          <w:color w:val="000000" w:themeColor="text1"/>
          <w:szCs w:val="22"/>
          <w:highlight w:val="none"/>
          <w:lang w:val="en-US" w:eastAsia="zh-CN"/>
        </w:rPr>
        <w:t xml:space="preserve">采购包</w:t>
      </w:r>
      <w:r>
        <w:rPr>
          <w:rFonts w:hint="eastAsia" w:ascii="宋体" w:hAnsi="宋体" w:eastAsia="宋体"/>
          <w:color w:val="000000" w:themeColor="text1"/>
          <w:szCs w:val="22"/>
          <w:highlight w:val="none"/>
        </w:rPr>
        <w:t xml:space="preserve">进行报价，也可以同时选择多个</w:t>
      </w:r>
      <w:r>
        <w:rPr>
          <w:rFonts w:hint="eastAsia" w:ascii="宋体" w:hAnsi="宋体" w:eastAsia="宋体"/>
          <w:color w:val="000000" w:themeColor="text1"/>
          <w:szCs w:val="22"/>
          <w:highlight w:val="none"/>
          <w:lang w:val="en-US" w:eastAsia="zh-CN"/>
        </w:rPr>
        <w:t xml:space="preserve">采购包</w:t>
      </w:r>
      <w:r>
        <w:rPr>
          <w:rFonts w:hint="eastAsia" w:ascii="宋体" w:hAnsi="宋体" w:eastAsia="宋体"/>
          <w:color w:val="000000" w:themeColor="text1"/>
          <w:szCs w:val="22"/>
          <w:highlight w:val="none"/>
        </w:rPr>
        <w:t xml:space="preserve">进行报价。中标顺序按</w:t>
      </w:r>
      <w:r>
        <w:rPr>
          <w:rFonts w:hint="eastAsia" w:ascii="宋体" w:hAnsi="宋体" w:eastAsia="宋体"/>
          <w:color w:val="000000" w:themeColor="text1"/>
          <w:szCs w:val="22"/>
          <w:highlight w:val="none"/>
          <w:lang w:val="en-US" w:eastAsia="zh-CN"/>
        </w:rPr>
        <w:t xml:space="preserve">已</w:t>
      </w:r>
      <w:r>
        <w:rPr>
          <w:rFonts w:hint="eastAsia" w:ascii="宋体" w:hAnsi="宋体" w:eastAsia="宋体"/>
          <w:color w:val="000000" w:themeColor="text1"/>
          <w:szCs w:val="22"/>
          <w:highlight w:val="none"/>
        </w:rPr>
        <w:t xml:space="preserve">确定的</w:t>
      </w:r>
      <w:r>
        <w:rPr>
          <w:rFonts w:hint="eastAsia" w:ascii="宋体" w:hAnsi="宋体" w:eastAsia="宋体"/>
          <w:color w:val="000000" w:themeColor="text1"/>
          <w:szCs w:val="22"/>
          <w:highlight w:val="none"/>
          <w:lang w:val="en-US" w:eastAsia="zh-CN"/>
        </w:rPr>
        <w:t xml:space="preserve">采购包</w:t>
      </w:r>
      <w:r>
        <w:rPr>
          <w:rFonts w:hint="eastAsia" w:ascii="宋体" w:hAnsi="宋体" w:eastAsia="宋体"/>
          <w:color w:val="000000" w:themeColor="text1"/>
          <w:szCs w:val="22"/>
          <w:highlight w:val="none"/>
        </w:rPr>
        <w:t xml:space="preserve">顺序逐个确定，每个采购包的得分最高者为该采购包的中标候选人。每个投标人最多可中1个采购包，中满1个采购包后将自动失去剩余采购包的中标资格。</w:t>
      </w:r>
      <w:r>
        <w:rPr>
          <w:rFonts w:hint="eastAsia" w:ascii="宋体" w:hAnsi="宋体" w:eastAsia="宋体"/>
          <w:color w:val="000000" w:themeColor="text1"/>
          <w:szCs w:val="22"/>
          <w:highlight w:val="none"/>
        </w:rPr>
      </w:r>
      <w:r>
        <w:rPr>
          <w:color w:val="000000" w:themeColor="text1"/>
          <w:highlight w:val="none"/>
        </w:rPr>
      </w:r>
    </w:p>
    <w:p>
      <w:pPr>
        <w:pStyle w:val="1015"/>
        <w:ind w:firstLine="500"/>
        <w:spacing w:line="360" w:lineRule="auto"/>
        <w:widowControl w:val="off"/>
        <w:rPr>
          <w:rFonts w:hint="eastAsia" w:ascii="宋体" w:hAnsi="宋体" w:eastAsia="宋体"/>
          <w:color w:val="000000" w:themeColor="text1"/>
          <w:szCs w:val="22"/>
          <w:highlight w:val="none"/>
        </w:rPr>
      </w:pPr>
      <w:r>
        <w:rPr>
          <w:rFonts w:hint="eastAsia" w:ascii="宋体" w:hAnsi="宋体" w:eastAsia="宋体"/>
          <w:color w:val="000000" w:themeColor="text1"/>
          <w:szCs w:val="22"/>
          <w:highlight w:val="none"/>
        </w:rPr>
        <w:t xml:space="preserve">（2）本次招标项目开标时，按采购包1、采购包2、采购包3依次进行开标。</w:t>
      </w:r>
      <w:r>
        <w:rPr>
          <w:rFonts w:hint="eastAsia" w:ascii="宋体" w:hAnsi="宋体" w:eastAsia="宋体"/>
          <w:color w:val="000000" w:themeColor="text1"/>
          <w:szCs w:val="22"/>
          <w:highlight w:val="none"/>
        </w:rPr>
      </w:r>
      <w:r>
        <w:rPr>
          <w:color w:val="000000" w:themeColor="text1"/>
          <w:highlight w:val="none"/>
        </w:rPr>
      </w:r>
    </w:p>
    <w:p>
      <w:pPr>
        <w:pStyle w:val="1015"/>
        <w:ind w:firstLine="500"/>
        <w:spacing w:line="360" w:lineRule="auto"/>
        <w:widowControl w:val="off"/>
        <w:rPr>
          <w:rFonts w:hint="eastAsia" w:ascii="宋体" w:hAnsi="宋体" w:eastAsia="宋体"/>
          <w:color w:val="000000" w:themeColor="text1"/>
          <w:szCs w:val="22"/>
          <w:highlight w:val="none"/>
        </w:rPr>
      </w:pPr>
      <w:r>
        <w:rPr>
          <w:rFonts w:hint="eastAsia" w:ascii="宋体" w:hAnsi="宋体" w:eastAsia="宋体"/>
          <w:color w:val="000000" w:themeColor="text1"/>
          <w:szCs w:val="22"/>
          <w:highlight w:val="none"/>
        </w:rPr>
        <w:t xml:space="preserve">（3）进入每个采购包评审的实质性响应且具有得标权的投标人不得少于3家，如不足3家，应认定该采购包采购失败。已递交某采购包投标文件且实质性响应采购需求，但已在前期采购包评审中获得了招标文件规定的得标上限数的投标人，不再具有该采购包的得标权，不应计入该采购包的实质性响应供应商数量内。</w:t>
      </w:r>
      <w:r>
        <w:rPr>
          <w:rFonts w:hint="eastAsia" w:ascii="宋体" w:hAnsi="宋体" w:eastAsia="宋体"/>
          <w:color w:val="000000" w:themeColor="text1"/>
          <w:szCs w:val="22"/>
          <w:highlight w:val="none"/>
        </w:rPr>
      </w:r>
      <w:r>
        <w:rPr>
          <w:color w:val="000000" w:themeColor="text1"/>
          <w:highlight w:val="none"/>
        </w:rPr>
      </w:r>
    </w:p>
    <w:p>
      <w:pPr>
        <w:pStyle w:val="1015"/>
        <w:ind w:firstLine="500"/>
        <w:spacing w:line="360" w:lineRule="auto"/>
        <w:widowControl w:val="off"/>
        <w:rPr>
          <w:rFonts w:ascii="宋体" w:hAnsi="宋体"/>
          <w:color w:val="000000" w:themeColor="text1"/>
          <w:highlight w:val="none"/>
        </w:rPr>
      </w:pPr>
      <w:r>
        <w:rPr>
          <w:rFonts w:hint="eastAsia" w:ascii="宋体" w:hAnsi="宋体" w:eastAsia="宋体"/>
          <w:color w:val="000000" w:themeColor="text1"/>
          <w:highlight w:val="none"/>
        </w:rPr>
        <w:t xml:space="preserve">（4）</w:t>
      </w:r>
      <w:r>
        <w:rPr>
          <w:rFonts w:hint="eastAsia" w:ascii="宋体" w:hAnsi="宋体"/>
          <w:color w:val="000000" w:themeColor="text1"/>
          <w:highlight w:val="none"/>
        </w:rPr>
        <w:t xml:space="preserve">若某</w:t>
      </w:r>
      <w:r>
        <w:rPr>
          <w:rFonts w:hint="eastAsia" w:ascii="宋体" w:hAnsi="宋体" w:eastAsia="宋体"/>
          <w:color w:val="000000" w:themeColor="text1"/>
          <w:highlight w:val="none"/>
        </w:rPr>
        <w:t xml:space="preserve">采购包</w:t>
      </w:r>
      <w:r>
        <w:rPr>
          <w:rFonts w:hint="eastAsia" w:ascii="宋体" w:hAnsi="宋体"/>
          <w:color w:val="000000" w:themeColor="text1"/>
          <w:highlight w:val="none"/>
        </w:rPr>
        <w:t xml:space="preserve">中标结果改变的，则重新组织招标，但不影响其它</w:t>
      </w:r>
      <w:r>
        <w:rPr>
          <w:rFonts w:hint="eastAsia" w:ascii="宋体" w:hAnsi="宋体" w:eastAsia="宋体"/>
          <w:color w:val="000000" w:themeColor="text1"/>
          <w:highlight w:val="none"/>
        </w:rPr>
        <w:t xml:space="preserve">采购包</w:t>
      </w:r>
      <w:r>
        <w:rPr>
          <w:rFonts w:hint="eastAsia" w:ascii="宋体" w:hAnsi="宋体"/>
          <w:color w:val="000000" w:themeColor="text1"/>
          <w:highlight w:val="none"/>
        </w:rPr>
        <w:t xml:space="preserve">的中标结果。</w:t>
      </w:r>
      <w:r>
        <w:rPr>
          <w:rFonts w:ascii="宋体" w:hAnsi="宋体"/>
          <w:color w:val="000000" w:themeColor="text1"/>
          <w:highlight w:val="none"/>
        </w:rPr>
      </w:r>
      <w:r>
        <w:rPr>
          <w:color w:val="000000" w:themeColor="text1"/>
          <w:highlight w:val="none"/>
        </w:rPr>
      </w:r>
    </w:p>
    <w:p>
      <w:pPr>
        <w:pStyle w:val="1015"/>
        <w:ind w:firstLine="500"/>
        <w:spacing w:line="360" w:lineRule="auto"/>
        <w:widowControl w:val="off"/>
        <w:rPr>
          <w:rFonts w:hint="eastAsia" w:ascii="宋体" w:hAnsi="宋体" w:eastAsia="宋体"/>
          <w:color w:val="000000" w:themeColor="text1"/>
          <w:highlight w:val="none"/>
        </w:rPr>
      </w:pPr>
      <w:r>
        <w:rPr>
          <w:rFonts w:hint="eastAsia" w:ascii="宋体" w:hAnsi="宋体" w:eastAsia="宋体"/>
          <w:color w:val="000000" w:themeColor="text1"/>
          <w:highlight w:val="none"/>
        </w:rPr>
        <w:t xml:space="preserve">7.</w:t>
      </w:r>
      <w:r>
        <w:rPr>
          <w:rFonts w:ascii="宋体" w:hAnsi="宋体"/>
          <w:color w:val="000000" w:themeColor="text1"/>
          <w:highlight w:val="none"/>
        </w:rPr>
        <w:t xml:space="preserve">合同履行期限：</w:t>
      </w:r>
      <w:r>
        <w:rPr>
          <w:rFonts w:hint="eastAsia" w:ascii="宋体" w:hAnsi="宋体" w:eastAsia="等线"/>
          <w:color w:val="000000" w:themeColor="text1"/>
          <w:highlight w:val="none"/>
        </w:rPr>
        <w:t xml:space="preserve">19</w:t>
      </w:r>
      <w:r>
        <w:rPr>
          <w:rFonts w:hint="eastAsia" w:ascii="宋体" w:hAnsi="宋体"/>
          <w:color w:val="000000" w:themeColor="text1"/>
          <w:highlight w:val="none"/>
        </w:rPr>
        <w:t xml:space="preserve">个月</w:t>
      </w:r>
      <w:r>
        <w:rPr>
          <w:rFonts w:hint="eastAsia" w:ascii="宋体" w:hAnsi="宋体" w:eastAsia="宋体" w:cs="宋体"/>
          <w:color w:val="000000" w:themeColor="text1"/>
          <w:highlight w:val="none"/>
        </w:rPr>
        <w:t xml:space="preserve">（具体起止时间以合同约定为准）</w:t>
      </w:r>
      <w:r>
        <w:rPr>
          <w:rFonts w:hint="eastAsia" w:ascii="宋体" w:hAnsi="宋体"/>
          <w:color w:val="000000" w:themeColor="text1"/>
          <w:highlight w:val="none"/>
        </w:rPr>
        <w:t xml:space="preserve">。</w:t>
      </w:r>
      <w:r>
        <w:rPr>
          <w:rFonts w:hint="eastAsia" w:ascii="宋体" w:hAnsi="宋体" w:eastAsia="宋体"/>
          <w:color w:val="000000" w:themeColor="text1"/>
          <w:highlight w:val="none"/>
        </w:rPr>
      </w:r>
      <w:r>
        <w:rPr>
          <w:color w:val="000000" w:themeColor="text1"/>
          <w:highlight w:val="none"/>
        </w:rPr>
      </w:r>
    </w:p>
    <w:p>
      <w:pPr>
        <w:pStyle w:val="950"/>
        <w:ind w:firstLine="555"/>
        <w:spacing w:line="360" w:lineRule="auto"/>
        <w:rPr>
          <w:rFonts w:ascii="宋体" w:hAnsi="宋体"/>
          <w:iCs/>
          <w:color w:val="000000" w:themeColor="text1"/>
          <w:sz w:val="24"/>
          <w:highlight w:val="none"/>
        </w:rPr>
      </w:pPr>
      <w:r>
        <w:rPr>
          <w:rFonts w:hint="eastAsia" w:ascii="宋体" w:hAnsi="宋体"/>
          <w:iCs/>
          <w:color w:val="000000" w:themeColor="text1"/>
          <w:sz w:val="24"/>
          <w:highlight w:val="none"/>
        </w:rPr>
        <w:t xml:space="preserve">8.本项目（是/否）接受联合体投标：</w:t>
      </w:r>
      <w:r>
        <w:rPr>
          <w:rFonts w:hint="eastAsia" w:ascii="宋体" w:hAnsi="宋体"/>
          <w:iCs/>
          <w:color w:val="000000" w:themeColor="text1"/>
          <w:sz w:val="24"/>
          <w:highlight w:val="none"/>
        </w:rPr>
        <w:t xml:space="preserve">不接受联合体</w:t>
      </w:r>
      <w:r>
        <w:rPr>
          <w:rFonts w:ascii="宋体" w:hAnsi="宋体"/>
          <w:iCs/>
          <w:color w:val="000000" w:themeColor="text1"/>
          <w:sz w:val="24"/>
          <w:highlight w:val="none"/>
        </w:rPr>
      </w:r>
      <w:r>
        <w:rPr>
          <w:color w:val="000000" w:themeColor="text1"/>
          <w:highlight w:val="none"/>
        </w:rPr>
      </w:r>
    </w:p>
    <w:p>
      <w:pPr>
        <w:pStyle w:val="950"/>
        <w:ind w:firstLine="555"/>
        <w:spacing w:line="360" w:lineRule="auto"/>
        <w:widowControl/>
        <w:rPr>
          <w:rFonts w:ascii="宋体" w:hAnsi="宋体"/>
          <w:b/>
          <w:bCs/>
          <w:color w:val="000000" w:themeColor="text1"/>
          <w:sz w:val="24"/>
          <w:highlight w:val="none"/>
        </w:rPr>
      </w:pPr>
      <w:r>
        <w:rPr>
          <w:rFonts w:ascii="宋体" w:hAnsi="宋体"/>
          <w:b/>
          <w:bCs/>
          <w:color w:val="000000" w:themeColor="text1"/>
          <w:sz w:val="24"/>
          <w:highlight w:val="none"/>
        </w:rPr>
        <w:t xml:space="preserve">二、申请人的资格要求：</w:t>
      </w:r>
      <w:r>
        <w:rPr>
          <w:rFonts w:ascii="宋体" w:hAnsi="宋体"/>
          <w:b/>
          <w:bCs/>
          <w:color w:val="000000" w:themeColor="text1"/>
          <w:sz w:val="24"/>
          <w:highlight w:val="none"/>
        </w:rPr>
      </w:r>
      <w:r>
        <w:rPr>
          <w:color w:val="000000" w:themeColor="text1"/>
          <w:highlight w:val="none"/>
        </w:rPr>
      </w:r>
    </w:p>
    <w:p>
      <w:pPr>
        <w:pStyle w:val="950"/>
        <w:ind w:firstLine="555"/>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（一）</w:t>
      </w:r>
      <w:bookmarkStart w:id="19" w:name="OLE_LINK2"/>
      <w:r>
        <w:rPr>
          <w:rFonts w:hint="eastAsia" w:ascii="宋体" w:hAnsi="宋体"/>
          <w:color w:val="000000" w:themeColor="text1"/>
          <w:sz w:val="24"/>
          <w:highlight w:val="none"/>
        </w:rPr>
        <w:t xml:space="preserve">满足《中华人民共和国政府采购法》第二十二条规定</w:t>
      </w:r>
      <w:bookmarkEnd w:id="19"/>
      <w:r>
        <w:rPr>
          <w:rFonts w:hint="eastAsia" w:ascii="宋体" w:hAnsi="宋体"/>
          <w:color w:val="000000" w:themeColor="text1"/>
          <w:sz w:val="24"/>
          <w:highlight w:val="none"/>
        </w:rPr>
        <w:t xml:space="preserve">：</w:t>
      </w:r>
      <w:r>
        <w:rPr>
          <w:rFonts w:ascii="宋体" w:hAnsi="宋体"/>
          <w:color w:val="000000" w:themeColor="text1"/>
          <w:sz w:val="24"/>
          <w:highlight w:val="none"/>
        </w:rPr>
      </w:r>
      <w:r>
        <w:rPr>
          <w:color w:val="000000" w:themeColor="text1"/>
          <w:highlight w:val="none"/>
        </w:rPr>
      </w:r>
    </w:p>
    <w:p>
      <w:pPr>
        <w:pStyle w:val="950"/>
        <w:ind w:firstLine="555"/>
        <w:spacing w:line="360" w:lineRule="auto"/>
        <w:widowControl/>
        <w:rPr>
          <w:rFonts w:hint="eastAsia" w:ascii="宋体" w:hAnsi="宋体"/>
          <w:color w:val="000000" w:themeColor="text1"/>
          <w:sz w:val="24"/>
          <w:highlight w:val="none"/>
        </w:rPr>
      </w:pPr>
      <w:r>
        <w:rPr>
          <w:rFonts w:ascii="宋体" w:hAnsi="宋体"/>
          <w:color w:val="000000" w:themeColor="text1"/>
          <w:sz w:val="24"/>
          <w:highlight w:val="none"/>
        </w:rPr>
        <w:t xml:space="preserve">1.</w:t>
      </w:r>
      <w:r>
        <w:rPr>
          <w:rFonts w:hint="eastAsia" w:ascii="宋体" w:hAnsi="宋体"/>
          <w:color w:val="000000" w:themeColor="text1"/>
          <w:sz w:val="24"/>
          <w:highlight w:val="none"/>
        </w:rPr>
        <w:t xml:space="preserve">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color w:val="000000" w:themeColor="text1"/>
          <w:sz w:val="24"/>
          <w:highlight w:val="none"/>
        </w:rPr>
      </w:r>
      <w:r>
        <w:rPr>
          <w:color w:val="000000" w:themeColor="text1"/>
          <w:highlight w:val="none"/>
        </w:rPr>
      </w:r>
    </w:p>
    <w:p>
      <w:pPr>
        <w:pStyle w:val="950"/>
        <w:ind w:firstLine="555"/>
        <w:spacing w:line="360" w:lineRule="auto"/>
        <w:widowControl/>
        <w:rPr>
          <w:rFonts w:hint="eastAsia" w:ascii="宋体" w:hAnsi="宋体"/>
          <w:color w:val="000000" w:themeColor="text1"/>
          <w:sz w:val="24"/>
          <w:highlight w:val="none"/>
        </w:rPr>
      </w:pPr>
      <w:r>
        <w:rPr>
          <w:rFonts w:ascii="宋体" w:hAnsi="宋体"/>
          <w:color w:val="000000" w:themeColor="text1"/>
          <w:sz w:val="24"/>
          <w:highlight w:val="none"/>
        </w:rPr>
        <w:t xml:space="preserve">2.</w:t>
      </w:r>
      <w:r>
        <w:rPr>
          <w:rFonts w:hint="eastAsia" w:ascii="宋体" w:hAnsi="宋体"/>
          <w:color w:val="000000" w:themeColor="text1"/>
          <w:sz w:val="24"/>
          <w:highlight w:val="none"/>
        </w:rPr>
        <w:t xml:space="preserve">财务状况报告（成立不满一年不需提供）；</w:t>
      </w:r>
      <w:r>
        <w:rPr>
          <w:rFonts w:hint="eastAsia" w:ascii="宋体" w:hAnsi="宋体"/>
          <w:color w:val="000000" w:themeColor="text1"/>
          <w:sz w:val="24"/>
          <w:highlight w:val="none"/>
        </w:rPr>
      </w:r>
      <w:r>
        <w:rPr>
          <w:color w:val="000000" w:themeColor="text1"/>
          <w:highlight w:val="none"/>
        </w:rPr>
      </w:r>
    </w:p>
    <w:p>
      <w:pPr>
        <w:pStyle w:val="950"/>
        <w:ind w:firstLine="555"/>
        <w:spacing w:line="360" w:lineRule="auto"/>
        <w:widowControl/>
        <w:rPr>
          <w:rFonts w:hint="eastAsia" w:ascii="宋体" w:hAnsi="宋体"/>
          <w:color w:val="000000" w:themeColor="text1"/>
          <w:sz w:val="24"/>
          <w:highlight w:val="none"/>
        </w:rPr>
      </w:pPr>
      <w:r>
        <w:rPr>
          <w:rFonts w:ascii="宋体" w:hAnsi="宋体"/>
          <w:color w:val="000000" w:themeColor="text1"/>
          <w:sz w:val="24"/>
          <w:highlight w:val="none"/>
        </w:rPr>
        <w:t xml:space="preserve">3.</w:t>
      </w:r>
      <w:r>
        <w:rPr>
          <w:rFonts w:hint="eastAsia" w:ascii="宋体" w:hAnsi="宋体"/>
          <w:color w:val="000000" w:themeColor="text1"/>
          <w:sz w:val="24"/>
          <w:highlight w:val="none"/>
        </w:rPr>
        <w:t xml:space="preserve">依法缴纳税收和社会保障资金的相关材料（如依法享受缓缴、免缴税收、社会保障资金的，应提供相关证明材料）；</w:t>
      </w:r>
      <w:r>
        <w:rPr>
          <w:rFonts w:hint="eastAsia" w:ascii="宋体" w:hAnsi="宋体"/>
          <w:color w:val="000000" w:themeColor="text1"/>
          <w:sz w:val="24"/>
          <w:highlight w:val="none"/>
        </w:rPr>
      </w:r>
      <w:r>
        <w:rPr>
          <w:color w:val="000000" w:themeColor="text1"/>
          <w:highlight w:val="none"/>
        </w:rPr>
      </w:r>
    </w:p>
    <w:p>
      <w:pPr>
        <w:pStyle w:val="950"/>
        <w:ind w:firstLine="555"/>
        <w:spacing w:line="360" w:lineRule="auto"/>
        <w:widowControl/>
        <w:rPr>
          <w:rFonts w:hint="eastAsia" w:ascii="宋体" w:hAnsi="宋体"/>
          <w:color w:val="000000" w:themeColor="text1"/>
          <w:sz w:val="24"/>
          <w:highlight w:val="none"/>
        </w:rPr>
      </w:pPr>
      <w:r>
        <w:rPr>
          <w:rFonts w:ascii="宋体" w:hAnsi="宋体"/>
          <w:color w:val="000000" w:themeColor="text1"/>
          <w:sz w:val="24"/>
          <w:highlight w:val="none"/>
        </w:rPr>
        <w:t xml:space="preserve">4.</w:t>
      </w:r>
      <w:r>
        <w:rPr>
          <w:rFonts w:hint="eastAsia" w:ascii="宋体" w:hAnsi="宋体"/>
          <w:color w:val="000000" w:themeColor="text1"/>
          <w:sz w:val="24"/>
          <w:highlight w:val="none"/>
        </w:rPr>
        <w:t xml:space="preserve">具备履行合同所必需的设备和专业技术能力的书面声明；</w:t>
      </w:r>
      <w:r>
        <w:rPr>
          <w:rFonts w:hint="eastAsia" w:ascii="宋体" w:hAnsi="宋体"/>
          <w:color w:val="000000" w:themeColor="text1"/>
          <w:sz w:val="24"/>
          <w:highlight w:val="none"/>
        </w:rPr>
      </w:r>
      <w:r>
        <w:rPr>
          <w:color w:val="000000" w:themeColor="text1"/>
          <w:highlight w:val="none"/>
        </w:rPr>
      </w:r>
    </w:p>
    <w:p>
      <w:pPr>
        <w:pStyle w:val="950"/>
        <w:ind w:firstLine="555"/>
        <w:spacing w:line="360" w:lineRule="auto"/>
        <w:widowControl/>
        <w:rPr>
          <w:rFonts w:hint="eastAsia" w:ascii="宋体" w:hAnsi="宋体"/>
          <w:color w:val="000000" w:themeColor="text1"/>
          <w:sz w:val="24"/>
          <w:highlight w:val="none"/>
        </w:rPr>
      </w:pP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参加政府采购活动前</w:t>
      </w:r>
      <w:r>
        <w:rPr>
          <w:rFonts w:ascii="宋体" w:hAnsi="宋体"/>
          <w:color w:val="000000" w:themeColor="text1"/>
          <w:sz w:val="24"/>
          <w:highlight w:val="none"/>
        </w:rPr>
        <w:t xml:space="preserve">3</w:t>
      </w:r>
      <w:r>
        <w:rPr>
          <w:rFonts w:hint="eastAsia" w:ascii="宋体" w:hAnsi="宋体"/>
          <w:color w:val="000000" w:themeColor="text1"/>
          <w:sz w:val="24"/>
          <w:highlight w:val="none"/>
        </w:rPr>
        <w:t xml:space="preserve">年内在经营活动中没有重大违法记录的书面声明；</w:t>
      </w:r>
      <w:r>
        <w:rPr>
          <w:rFonts w:hint="eastAsia" w:ascii="宋体" w:hAnsi="宋体"/>
          <w:color w:val="000000" w:themeColor="text1"/>
          <w:sz w:val="24"/>
          <w:highlight w:val="none"/>
        </w:rPr>
      </w:r>
      <w:r>
        <w:rPr>
          <w:color w:val="000000" w:themeColor="text1"/>
          <w:highlight w:val="none"/>
        </w:rPr>
      </w:r>
    </w:p>
    <w:p>
      <w:pPr>
        <w:pStyle w:val="950"/>
        <w:ind w:firstLine="555"/>
        <w:spacing w:line="360" w:lineRule="auto"/>
        <w:widowControl/>
        <w:rPr>
          <w:rFonts w:hint="eastAsia" w:ascii="宋体" w:hAnsi="宋体"/>
          <w:color w:val="000000" w:themeColor="text1"/>
          <w:sz w:val="24"/>
          <w:highlight w:val="none"/>
        </w:rPr>
      </w:pPr>
      <w:r>
        <w:rPr>
          <w:rFonts w:ascii="宋体" w:hAnsi="宋体"/>
          <w:color w:val="000000" w:themeColor="text1"/>
          <w:sz w:val="24"/>
          <w:highlight w:val="none"/>
        </w:rPr>
        <w:t xml:space="preserve">6.</w:t>
      </w:r>
      <w:r>
        <w:rPr>
          <w:rFonts w:hint="eastAsia" w:ascii="宋体" w:hAnsi="宋体"/>
          <w:color w:val="000000" w:themeColor="text1"/>
          <w:sz w:val="24"/>
          <w:highlight w:val="none"/>
        </w:rPr>
        <w:t xml:space="preserve">授权委托书</w:t>
      </w:r>
      <w:r>
        <w:rPr>
          <w:rFonts w:hint="eastAsia" w:ascii="宋体" w:hAnsi="宋体" w:cs="宋体"/>
          <w:color w:val="000000" w:themeColor="text1"/>
          <w:sz w:val="24"/>
          <w:highlight w:val="none"/>
        </w:rPr>
        <w:t xml:space="preserve">（被授权人非法定代表人的，应提供授权委托书；被授权人是法定代表人的，应提供授权委托书或法定代表人身份证明书）</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rPr>
      </w:r>
      <w:r>
        <w:rPr>
          <w:color w:val="000000" w:themeColor="text1"/>
          <w:highlight w:val="none"/>
        </w:rPr>
      </w:r>
    </w:p>
    <w:p>
      <w:pPr>
        <w:pStyle w:val="950"/>
        <w:ind w:firstLine="555"/>
        <w:spacing w:line="360" w:lineRule="auto"/>
        <w:widowControl/>
        <w:rPr>
          <w:rFonts w:ascii="宋体" w:hAnsi="宋体"/>
          <w:color w:val="000000" w:themeColor="text1"/>
          <w:sz w:val="24"/>
          <w:highlight w:val="none"/>
        </w:rPr>
      </w:pPr>
      <w:r>
        <w:rPr>
          <w:rFonts w:ascii="宋体" w:hAnsi="宋体"/>
          <w:color w:val="000000" w:themeColor="text1"/>
          <w:sz w:val="24"/>
          <w:highlight w:val="none"/>
        </w:rPr>
        <w:t xml:space="preserve">7.</w:t>
      </w:r>
      <w:r>
        <w:rPr>
          <w:rFonts w:hint="eastAsia" w:ascii="宋体" w:hAnsi="宋体"/>
          <w:color w:val="000000" w:themeColor="text1"/>
          <w:sz w:val="24"/>
          <w:highlight w:val="none"/>
        </w:rPr>
        <w:t xml:space="preserve">资格证明文件的书面承诺。</w:t>
      </w:r>
      <w:r>
        <w:rPr>
          <w:rFonts w:ascii="宋体" w:hAnsi="宋体"/>
          <w:color w:val="000000" w:themeColor="text1"/>
          <w:sz w:val="24"/>
          <w:highlight w:val="none"/>
        </w:rPr>
      </w:r>
      <w:r>
        <w:rPr>
          <w:color w:val="000000" w:themeColor="text1"/>
          <w:highlight w:val="none"/>
        </w:rPr>
      </w:r>
    </w:p>
    <w:p>
      <w:pPr>
        <w:pStyle w:val="950"/>
        <w:ind w:firstLine="555"/>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（二）落实政府采购政策需满足的资格要求（采购包1、采购包2、采购包3）：</w:t>
      </w:r>
      <w:r>
        <w:rPr>
          <w:rFonts w:hint="eastAsia" w:ascii="宋体" w:hAnsi="宋体"/>
          <w:color w:val="000000" w:themeColor="text1"/>
          <w:sz w:val="24"/>
          <w:highlight w:val="none"/>
        </w:rPr>
      </w:r>
      <w:r>
        <w:rPr>
          <w:color w:val="000000" w:themeColor="text1"/>
          <w:highlight w:val="none"/>
        </w:rPr>
      </w:r>
    </w:p>
    <w:p>
      <w:pPr>
        <w:pStyle w:val="950"/>
        <w:ind w:firstLine="555"/>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1.本项目专门面向中小企业采购</w:t>
      </w:r>
      <w:r>
        <w:rPr>
          <w:rFonts w:hint="eastAsia" w:ascii="宋体" w:hAnsi="宋体"/>
          <w:color w:val="000000" w:themeColor="text1"/>
          <w:sz w:val="24"/>
          <w:highlight w:val="none"/>
        </w:rPr>
      </w:r>
      <w:r>
        <w:rPr>
          <w:color w:val="000000" w:themeColor="text1"/>
          <w:highlight w:val="none"/>
        </w:rPr>
      </w:r>
    </w:p>
    <w:p>
      <w:pPr>
        <w:pStyle w:val="950"/>
        <w:ind w:firstLine="555"/>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注：（1）根据《关于促进残疾人就业政府采购政策的通知》（财库〔2017〕141号）的通知规定，在政府采购活动中，残疾人福利性单位视同小型、微型企业。</w:t>
      </w:r>
      <w:r>
        <w:rPr>
          <w:rFonts w:hint="eastAsia" w:ascii="宋体" w:hAnsi="宋体"/>
          <w:color w:val="000000" w:themeColor="text1"/>
          <w:sz w:val="24"/>
          <w:highlight w:val="none"/>
        </w:rPr>
      </w:r>
      <w:r>
        <w:rPr>
          <w:color w:val="000000" w:themeColor="text1"/>
          <w:highlight w:val="none"/>
        </w:rPr>
      </w:r>
    </w:p>
    <w:p>
      <w:pPr>
        <w:pStyle w:val="950"/>
        <w:ind w:firstLine="555"/>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（2）根据《关于政府采购支持监狱企业发展有关问题的通知》（财库〔2014〕68号）的通知规定，在政府采购活动中，监狱企业视同小型、微型企业。</w:t>
      </w:r>
      <w:r>
        <w:rPr>
          <w:rFonts w:hint="eastAsia" w:ascii="宋体" w:hAnsi="宋体"/>
          <w:color w:val="000000" w:themeColor="text1"/>
          <w:sz w:val="24"/>
          <w:highlight w:val="none"/>
        </w:rPr>
      </w:r>
      <w:r>
        <w:rPr>
          <w:color w:val="000000" w:themeColor="text1"/>
          <w:highlight w:val="none"/>
        </w:rPr>
      </w:r>
    </w:p>
    <w:p>
      <w:pPr>
        <w:pStyle w:val="950"/>
        <w:ind w:firstLine="555"/>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（三）本项目的</w:t>
      </w:r>
      <w:r>
        <w:rPr>
          <w:rFonts w:hint="eastAsia" w:ascii="宋体" w:hAnsi="宋体"/>
          <w:color w:val="000000" w:themeColor="text1"/>
          <w:sz w:val="24"/>
          <w:highlight w:val="none"/>
        </w:rPr>
        <w:t xml:space="preserve">特定资格要求：</w:t>
      </w:r>
      <w:bookmarkStart w:id="20" w:name="EB2e222552591745cd9af6e9d18c1a40c7"/>
      <w:r>
        <w:rPr>
          <w:color w:val="000000" w:themeColor="text1"/>
          <w:highlight w:val="none"/>
        </w:rPr>
      </w:r>
      <w:bookmarkEnd w:id="20"/>
      <w:r>
        <w:rPr>
          <w:rFonts w:hint="eastAsia" w:ascii="宋体" w:hAnsi="宋体"/>
          <w:color w:val="000000" w:themeColor="text1"/>
          <w:sz w:val="24"/>
          <w:highlight w:val="none"/>
        </w:rPr>
        <w:t xml:space="preserve">无</w:t>
      </w:r>
      <w:r>
        <w:rPr>
          <w:rFonts w:ascii="宋体" w:hAnsi="宋体"/>
          <w:color w:val="000000" w:themeColor="text1"/>
          <w:sz w:val="24"/>
          <w:highlight w:val="none"/>
        </w:rPr>
      </w:r>
      <w:r>
        <w:rPr>
          <w:color w:val="000000" w:themeColor="text1"/>
          <w:highlight w:val="none"/>
        </w:rPr>
      </w:r>
    </w:p>
    <w:p>
      <w:pPr>
        <w:pStyle w:val="950"/>
        <w:ind w:firstLine="555"/>
        <w:spacing w:line="360" w:lineRule="auto"/>
        <w:widowControl/>
        <w:rPr>
          <w:rFonts w:hint="eastAsia" w:ascii="宋体" w:hAnsi="宋体"/>
          <w:b/>
          <w:bCs/>
          <w:color w:val="000000" w:themeColor="text1"/>
          <w:sz w:val="24"/>
          <w:highlight w:val="none"/>
        </w:rPr>
      </w:pPr>
      <w:r>
        <w:rPr>
          <w:color w:val="000000" w:themeColor="text1"/>
          <w:highlight w:val="none"/>
        </w:rPr>
      </w:r>
      <w:bookmarkStart w:id="21" w:name="EB9e721723677040b59d517adeba775e14"/>
      <w:r>
        <w:rPr>
          <w:color w:val="000000" w:themeColor="text1"/>
          <w:highlight w:val="none"/>
        </w:rPr>
      </w:r>
      <w:bookmarkEnd w:id="21"/>
      <w:r>
        <w:rPr>
          <w:rFonts w:hint="eastAsia" w:ascii="宋体" w:hAnsi="宋体"/>
          <w:b/>
          <w:bCs/>
          <w:color w:val="000000" w:themeColor="text1"/>
          <w:sz w:val="24"/>
          <w:highlight w:val="none"/>
        </w:rPr>
        <w:t xml:space="preserve">三、获取招标文件</w:t>
      </w:r>
      <w:r>
        <w:rPr>
          <w:rFonts w:hint="eastAsia" w:ascii="宋体" w:hAnsi="宋体"/>
          <w:b/>
          <w:bCs/>
          <w:color w:val="000000" w:themeColor="text1"/>
          <w:sz w:val="24"/>
          <w:highlight w:val="none"/>
        </w:rPr>
      </w:r>
      <w:r>
        <w:rPr>
          <w:color w:val="000000" w:themeColor="text1"/>
          <w:highlight w:val="none"/>
        </w:rPr>
      </w:r>
    </w:p>
    <w:p>
      <w:pPr>
        <w:pStyle w:val="950"/>
        <w:ind w:firstLine="555"/>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1.时间：公告发布之日起5个工作日</w:t>
      </w:r>
      <w:r>
        <w:rPr>
          <w:rFonts w:hint="eastAsia" w:ascii="宋体" w:hAnsi="宋体"/>
          <w:color w:val="000000" w:themeColor="text1"/>
          <w:sz w:val="24"/>
          <w:highlight w:val="none"/>
        </w:rPr>
      </w:r>
      <w:r>
        <w:rPr>
          <w:color w:val="000000" w:themeColor="text1"/>
          <w:highlight w:val="none"/>
        </w:rPr>
      </w:r>
    </w:p>
    <w:p>
      <w:pPr>
        <w:pStyle w:val="950"/>
        <w:ind w:firstLine="555"/>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2.地点：苏采云政府采购一体化平台（网址http://jszfcg.jsczt.cn/）</w:t>
      </w:r>
      <w:r>
        <w:rPr>
          <w:rFonts w:hint="eastAsia" w:ascii="宋体" w:hAnsi="宋体"/>
          <w:color w:val="000000" w:themeColor="text1"/>
          <w:sz w:val="24"/>
          <w:highlight w:val="none"/>
        </w:rPr>
      </w:r>
      <w:r>
        <w:rPr>
          <w:color w:val="000000" w:themeColor="text1"/>
          <w:highlight w:val="none"/>
        </w:rPr>
      </w:r>
    </w:p>
    <w:p>
      <w:pPr>
        <w:pStyle w:val="950"/>
        <w:ind w:firstLine="555"/>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3.方式：苏采云政府采购一体化平台（网址http://jszfcg.jsczt.cn/）</w:t>
      </w:r>
      <w:r>
        <w:rPr>
          <w:rFonts w:hint="eastAsia" w:ascii="宋体" w:hAnsi="宋体"/>
          <w:color w:val="000000" w:themeColor="text1"/>
          <w:sz w:val="24"/>
          <w:highlight w:val="none"/>
        </w:rPr>
      </w:r>
      <w:r>
        <w:rPr>
          <w:color w:val="000000" w:themeColor="text1"/>
          <w:highlight w:val="none"/>
        </w:rPr>
      </w:r>
    </w:p>
    <w:p>
      <w:pPr>
        <w:pStyle w:val="950"/>
        <w:ind w:firstLine="555"/>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4.售价：无</w:t>
      </w:r>
      <w:r>
        <w:rPr>
          <w:rFonts w:hint="eastAsia" w:ascii="宋体" w:hAnsi="宋体"/>
          <w:color w:val="000000" w:themeColor="text1"/>
          <w:sz w:val="24"/>
          <w:highlight w:val="none"/>
        </w:rPr>
      </w:r>
      <w:r>
        <w:rPr>
          <w:color w:val="000000" w:themeColor="text1"/>
          <w:highlight w:val="none"/>
        </w:rPr>
      </w:r>
    </w:p>
    <w:p>
      <w:pPr>
        <w:pStyle w:val="950"/>
        <w:ind w:firstLine="555"/>
        <w:spacing w:line="360" w:lineRule="auto"/>
        <w:widowControl/>
        <w:rPr>
          <w:rFonts w:hint="eastAsia" w:ascii="宋体" w:hAnsi="宋体"/>
          <w:color w:val="000000" w:themeColor="text1"/>
          <w:sz w:val="24"/>
          <w:highlight w:val="none"/>
        </w:rPr>
      </w:pPr>
      <w:r>
        <w:rPr>
          <w:rFonts w:hint="eastAsia" w:ascii="宋体" w:hAnsi="宋体"/>
          <w:b/>
          <w:bCs/>
          <w:color w:val="000000" w:themeColor="text1"/>
          <w:sz w:val="24"/>
          <w:highlight w:val="none"/>
        </w:rPr>
        <w:t xml:space="preserve">四、提交投标文件截止时间、开标时间和地点</w:t>
      </w:r>
      <w:r>
        <w:rPr>
          <w:rFonts w:hint="eastAsia" w:ascii="宋体" w:hAnsi="宋体"/>
          <w:color w:val="000000" w:themeColor="text1"/>
          <w:sz w:val="24"/>
          <w:highlight w:val="none"/>
        </w:rPr>
      </w:r>
      <w:r>
        <w:rPr>
          <w:color w:val="000000" w:themeColor="text1"/>
          <w:highlight w:val="none"/>
        </w:rPr>
      </w:r>
    </w:p>
    <w:p>
      <w:pPr>
        <w:pStyle w:val="950"/>
        <w:ind w:firstLine="555"/>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1.时间：</w:t>
      </w:r>
      <w:bookmarkStart w:id="22" w:name="EB47b1af47eddb4c2d87568ed0f320c968"/>
      <w:r>
        <w:rPr>
          <w:rFonts w:hint="eastAsia" w:ascii="宋体" w:hAnsi="宋体"/>
          <w:color w:val="000000" w:themeColor="text1"/>
          <w:sz w:val="24"/>
          <w:highlight w:val="none"/>
        </w:rPr>
        <w:t xml:space="preserve">2026年05</w:t>
      </w:r>
      <w:r>
        <w:rPr>
          <w:rFonts w:hint="eastAsia" w:ascii="宋体" w:hAnsi="宋体"/>
          <w:color w:val="000000" w:themeColor="text1"/>
          <w:sz w:val="24"/>
          <w:highlight w:val="none"/>
        </w:rPr>
        <w:t xml:space="preserve">月27</w:t>
      </w:r>
      <w:r>
        <w:rPr>
          <w:rFonts w:hint="eastAsia" w:ascii="宋体" w:hAnsi="宋体"/>
          <w:color w:val="000000" w:themeColor="text1"/>
          <w:sz w:val="24"/>
          <w:highlight w:val="none"/>
        </w:rPr>
        <w:t xml:space="preserve">日13:</w:t>
      </w:r>
      <w:bookmarkEnd w:id="22"/>
      <w:r>
        <w:rPr>
          <w:rFonts w:hint="eastAsia" w:ascii="宋体" w:hAnsi="宋体"/>
          <w:color w:val="000000" w:themeColor="text1"/>
          <w:sz w:val="24"/>
          <w:highlight w:val="none"/>
        </w:rPr>
        <w:t xml:space="preserve">30（北京时间）</w:t>
      </w:r>
      <w:r>
        <w:rPr>
          <w:rFonts w:hint="eastAsia" w:ascii="宋体" w:hAnsi="宋体"/>
          <w:color w:val="000000" w:themeColor="text1"/>
          <w:sz w:val="24"/>
          <w:highlight w:val="none"/>
        </w:rPr>
      </w:r>
      <w:r>
        <w:rPr>
          <w:color w:val="000000" w:themeColor="text1"/>
          <w:highlight w:val="none"/>
        </w:rPr>
      </w:r>
    </w:p>
    <w:p>
      <w:pPr>
        <w:pStyle w:val="950"/>
        <w:ind w:firstLine="555"/>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2.地点：苏采云系统</w:t>
      </w:r>
      <w:r>
        <w:rPr>
          <w:rFonts w:hint="eastAsia" w:ascii="宋体" w:hAnsi="宋体"/>
          <w:color w:val="000000" w:themeColor="text1"/>
          <w:sz w:val="24"/>
          <w:highlight w:val="none"/>
        </w:rPr>
      </w:r>
      <w:r>
        <w:rPr>
          <w:color w:val="000000" w:themeColor="text1"/>
          <w:highlight w:val="none"/>
        </w:rPr>
      </w:r>
    </w:p>
    <w:p>
      <w:pPr>
        <w:pStyle w:val="950"/>
        <w:ind w:firstLine="555"/>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3.现场地址：张家港市杨舍镇滨河路1号（国泰金融广场C座8楼、9楼开标室）</w:t>
      </w:r>
      <w:r>
        <w:rPr>
          <w:rFonts w:hint="eastAsia" w:ascii="宋体" w:hAnsi="宋体"/>
          <w:color w:val="000000" w:themeColor="text1"/>
          <w:sz w:val="24"/>
          <w:highlight w:val="none"/>
        </w:rPr>
      </w:r>
      <w:r>
        <w:rPr>
          <w:color w:val="000000" w:themeColor="text1"/>
          <w:highlight w:val="none"/>
        </w:rPr>
      </w:r>
    </w:p>
    <w:p>
      <w:pPr>
        <w:pStyle w:val="950"/>
        <w:ind w:firstLine="555"/>
        <w:spacing w:line="360" w:lineRule="auto"/>
        <w:widowControl/>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五、公告期限</w:t>
      </w:r>
      <w:r>
        <w:rPr>
          <w:rFonts w:hint="eastAsia" w:ascii="宋体" w:hAnsi="宋体"/>
          <w:b/>
          <w:bCs/>
          <w:color w:val="000000" w:themeColor="text1"/>
          <w:sz w:val="24"/>
          <w:highlight w:val="none"/>
        </w:rPr>
      </w:r>
      <w:r>
        <w:rPr>
          <w:color w:val="000000" w:themeColor="text1"/>
          <w:highlight w:val="none"/>
        </w:rPr>
      </w:r>
    </w:p>
    <w:p>
      <w:pPr>
        <w:pStyle w:val="950"/>
        <w:ind w:firstLine="555"/>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自本公告发布之日起5个工作日。</w:t>
      </w:r>
      <w:r>
        <w:rPr>
          <w:rFonts w:hint="eastAsia" w:ascii="宋体" w:hAnsi="宋体"/>
          <w:color w:val="000000" w:themeColor="text1"/>
          <w:sz w:val="24"/>
          <w:highlight w:val="none"/>
        </w:rPr>
      </w:r>
      <w:r>
        <w:rPr>
          <w:color w:val="000000" w:themeColor="text1"/>
          <w:highlight w:val="none"/>
        </w:rPr>
      </w:r>
    </w:p>
    <w:p>
      <w:pPr>
        <w:pStyle w:val="950"/>
        <w:ind w:firstLine="555"/>
        <w:spacing w:line="360" w:lineRule="auto"/>
        <w:widowControl/>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六、其他补充事宜</w:t>
      </w:r>
      <w:r>
        <w:rPr>
          <w:rFonts w:hint="eastAsia" w:ascii="宋体" w:hAnsi="宋体"/>
          <w:b/>
          <w:bCs/>
          <w:color w:val="000000" w:themeColor="text1"/>
          <w:sz w:val="24"/>
          <w:highlight w:val="none"/>
        </w:rPr>
      </w:r>
      <w:r>
        <w:rPr>
          <w:color w:val="000000" w:themeColor="text1"/>
          <w:highlight w:val="none"/>
        </w:rPr>
      </w:r>
    </w:p>
    <w:p>
      <w:pPr>
        <w:pStyle w:val="950"/>
        <w:ind w:firstLine="555"/>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1.本次采购的有关信息在以下网站上发布：江苏政府采购网、苏州市政府采购网。</w:t>
      </w:r>
      <w:r>
        <w:rPr>
          <w:rFonts w:hint="eastAsia" w:ascii="宋体" w:hAnsi="宋体"/>
          <w:color w:val="000000" w:themeColor="text1"/>
          <w:sz w:val="24"/>
          <w:highlight w:val="none"/>
        </w:rPr>
      </w:r>
      <w:r>
        <w:rPr>
          <w:color w:val="000000" w:themeColor="text1"/>
          <w:highlight w:val="none"/>
        </w:rPr>
      </w:r>
    </w:p>
    <w:p>
      <w:pPr>
        <w:pStyle w:val="950"/>
        <w:ind w:firstLine="555"/>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2.有关该采购项目的澄清、修正及中标等信息亦在以上网站发布，请随时关注。</w:t>
      </w:r>
      <w:r>
        <w:rPr>
          <w:rFonts w:hint="eastAsia" w:ascii="宋体" w:hAnsi="宋体"/>
          <w:color w:val="000000" w:themeColor="text1"/>
          <w:sz w:val="24"/>
          <w:highlight w:val="none"/>
        </w:rPr>
      </w:r>
      <w:r>
        <w:rPr>
          <w:color w:val="000000" w:themeColor="text1"/>
          <w:highlight w:val="none"/>
        </w:rPr>
      </w:r>
    </w:p>
    <w:p>
      <w:pPr>
        <w:pStyle w:val="950"/>
        <w:ind w:firstLine="555"/>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3.本项目获取招标文件截止日期之后仍可以下载招标文件，但截止日期之后下载的招标文件，视为非有效方式且不作为供应商权益受到损害的证明材料和依据。</w:t>
      </w:r>
      <w:r>
        <w:rPr>
          <w:rFonts w:hint="eastAsia" w:ascii="宋体" w:hAnsi="宋体"/>
          <w:color w:val="000000" w:themeColor="text1"/>
          <w:sz w:val="24"/>
          <w:highlight w:val="none"/>
        </w:rPr>
      </w:r>
      <w:r>
        <w:rPr>
          <w:color w:val="000000" w:themeColor="text1"/>
          <w:highlight w:val="none"/>
        </w:rPr>
      </w:r>
    </w:p>
    <w:p>
      <w:pPr>
        <w:pStyle w:val="950"/>
        <w:ind w:firstLine="555"/>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4.CA证书办理</w:t>
      </w:r>
      <w:r>
        <w:rPr>
          <w:rFonts w:hint="eastAsia" w:ascii="宋体" w:hAnsi="宋体"/>
          <w:color w:val="000000" w:themeColor="text1"/>
          <w:sz w:val="24"/>
          <w:highlight w:val="none"/>
        </w:rPr>
      </w:r>
      <w:r>
        <w:rPr>
          <w:color w:val="000000" w:themeColor="text1"/>
          <w:highlight w:val="none"/>
        </w:rPr>
      </w:r>
    </w:p>
    <w:p>
      <w:pPr>
        <w:pStyle w:val="950"/>
        <w:ind w:firstLine="556"/>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rPr>
          <w:rFonts w:hint="eastAsia" w:ascii="宋体" w:hAnsi="宋体"/>
          <w:color w:val="000000" w:themeColor="text1"/>
          <w:sz w:val="24"/>
          <w:highlight w:val="none"/>
        </w:rPr>
      </w:r>
      <w:r>
        <w:rPr>
          <w:color w:val="000000" w:themeColor="text1"/>
          <w:highlight w:val="none"/>
        </w:rPr>
      </w:r>
    </w:p>
    <w:p>
      <w:pPr>
        <w:pStyle w:val="950"/>
        <w:ind w:firstLine="556"/>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5.参与采购活动</w:t>
      </w:r>
      <w:r>
        <w:rPr>
          <w:rFonts w:hint="eastAsia" w:ascii="宋体" w:hAnsi="宋体"/>
          <w:color w:val="000000" w:themeColor="text1"/>
          <w:sz w:val="24"/>
          <w:highlight w:val="none"/>
        </w:rPr>
      </w:r>
      <w:r>
        <w:rPr>
          <w:color w:val="000000" w:themeColor="text1"/>
          <w:highlight w:val="none"/>
        </w:rPr>
      </w:r>
    </w:p>
    <w:p>
      <w:pPr>
        <w:pStyle w:val="950"/>
        <w:ind w:firstLine="556"/>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olor w:val="000000" w:themeColor="text1"/>
          <w:sz w:val="24"/>
          <w:highlight w:val="none"/>
        </w:rPr>
      </w:r>
      <w:r>
        <w:rPr>
          <w:color w:val="000000" w:themeColor="text1"/>
          <w:highlight w:val="none"/>
        </w:rPr>
      </w:r>
    </w:p>
    <w:p>
      <w:pPr>
        <w:pStyle w:val="950"/>
        <w:ind w:firstLine="556"/>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6.电子投标准备</w:t>
      </w:r>
      <w:r>
        <w:rPr>
          <w:rFonts w:hint="eastAsia" w:ascii="宋体" w:hAnsi="宋体"/>
          <w:color w:val="000000" w:themeColor="text1"/>
          <w:sz w:val="24"/>
          <w:highlight w:val="none"/>
        </w:rPr>
      </w:r>
      <w:r>
        <w:rPr>
          <w:color w:val="000000" w:themeColor="text1"/>
          <w:highlight w:val="none"/>
        </w:rPr>
      </w:r>
    </w:p>
    <w:p>
      <w:pPr>
        <w:pStyle w:val="950"/>
        <w:ind w:firstLine="556"/>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color w:val="000000" w:themeColor="text1"/>
          <w:sz w:val="24"/>
          <w:highlight w:val="none"/>
        </w:rPr>
      </w:r>
      <w:r>
        <w:rPr>
          <w:color w:val="000000" w:themeColor="text1"/>
          <w:highlight w:val="none"/>
        </w:rPr>
      </w:r>
    </w:p>
    <w:p>
      <w:pPr>
        <w:pStyle w:val="950"/>
        <w:ind w:firstLine="556"/>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在系统操作过程中如有疑问，请按以下方式联系：</w:t>
      </w:r>
      <w:r>
        <w:rPr>
          <w:rFonts w:hint="eastAsia" w:ascii="宋体" w:hAnsi="宋体"/>
          <w:color w:val="000000" w:themeColor="text1"/>
          <w:sz w:val="24"/>
          <w:highlight w:val="none"/>
        </w:rPr>
      </w:r>
      <w:r>
        <w:rPr>
          <w:color w:val="000000" w:themeColor="text1"/>
          <w:highlight w:val="none"/>
        </w:rPr>
      </w:r>
    </w:p>
    <w:p>
      <w:pPr>
        <w:pStyle w:val="950"/>
        <w:ind w:firstLine="555"/>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注册咨询：18261002950；</w:t>
      </w:r>
      <w:r>
        <w:rPr>
          <w:rFonts w:hint="eastAsia" w:ascii="宋体" w:hAnsi="宋体"/>
          <w:color w:val="000000" w:themeColor="text1"/>
          <w:sz w:val="24"/>
          <w:highlight w:val="none"/>
        </w:rPr>
      </w:r>
      <w:r>
        <w:rPr>
          <w:color w:val="000000" w:themeColor="text1"/>
          <w:highlight w:val="none"/>
        </w:rPr>
      </w:r>
    </w:p>
    <w:p>
      <w:pPr>
        <w:pStyle w:val="950"/>
        <w:ind w:firstLine="555"/>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CA技术咨询电话：400-608-6099；</w:t>
      </w:r>
      <w:r>
        <w:rPr>
          <w:rFonts w:hint="eastAsia" w:ascii="宋体" w:hAnsi="宋体"/>
          <w:color w:val="000000" w:themeColor="text1"/>
          <w:sz w:val="24"/>
          <w:highlight w:val="none"/>
        </w:rPr>
      </w:r>
      <w:r>
        <w:rPr>
          <w:color w:val="000000" w:themeColor="text1"/>
          <w:highlight w:val="none"/>
        </w:rPr>
      </w:r>
    </w:p>
    <w:p>
      <w:pPr>
        <w:pStyle w:val="950"/>
        <w:ind w:firstLine="555"/>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签章使用问题：025-83633811、025-83633812、15380932027、15371015030；</w:t>
      </w:r>
      <w:r>
        <w:rPr>
          <w:rFonts w:hint="eastAsia" w:ascii="宋体" w:hAnsi="宋体"/>
          <w:color w:val="000000" w:themeColor="text1"/>
          <w:sz w:val="24"/>
          <w:highlight w:val="none"/>
        </w:rPr>
      </w:r>
      <w:r>
        <w:rPr>
          <w:color w:val="000000" w:themeColor="text1"/>
          <w:highlight w:val="none"/>
        </w:rPr>
      </w:r>
    </w:p>
    <w:p>
      <w:pPr>
        <w:pStyle w:val="950"/>
        <w:ind w:firstLine="555"/>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系统使用指导与咨询：18261002950、13914088964；QQ：3048755361、1315179389、895706745。</w:t>
      </w:r>
      <w:r>
        <w:rPr>
          <w:rFonts w:hint="eastAsia" w:ascii="宋体" w:hAnsi="宋体"/>
          <w:color w:val="000000" w:themeColor="text1"/>
          <w:sz w:val="24"/>
          <w:highlight w:val="none"/>
        </w:rPr>
      </w:r>
      <w:r>
        <w:rPr>
          <w:color w:val="000000" w:themeColor="text1"/>
          <w:highlight w:val="none"/>
        </w:rPr>
      </w:r>
    </w:p>
    <w:p>
      <w:pPr>
        <w:pStyle w:val="950"/>
        <w:ind w:firstLine="555"/>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7.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color w:val="000000" w:themeColor="text1"/>
          <w:sz w:val="24"/>
          <w:highlight w:val="none"/>
        </w:rPr>
      </w:r>
      <w:r>
        <w:rPr>
          <w:color w:val="000000" w:themeColor="text1"/>
          <w:highlight w:val="none"/>
        </w:rPr>
      </w:r>
    </w:p>
    <w:p>
      <w:pPr>
        <w:pStyle w:val="950"/>
        <w:ind w:firstLine="555"/>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8.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rPr>
          <w:rFonts w:hint="eastAsia" w:ascii="宋体" w:hAnsi="宋体"/>
          <w:color w:val="000000" w:themeColor="text1"/>
          <w:sz w:val="24"/>
          <w:highlight w:val="none"/>
        </w:rPr>
      </w:r>
      <w:r>
        <w:rPr>
          <w:color w:val="000000" w:themeColor="text1"/>
          <w:highlight w:val="none"/>
        </w:rPr>
      </w:r>
    </w:p>
    <w:p>
      <w:pPr>
        <w:pStyle w:val="950"/>
        <w:ind w:firstLine="555"/>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请供应商确保电脑、系统及其他设备（视频输入输出设备等）无误，且开标直至项目结束始终保持系统在线状态。</w:t>
      </w:r>
      <w:r>
        <w:rPr>
          <w:rFonts w:hint="eastAsia" w:ascii="宋体" w:hAnsi="宋体"/>
          <w:color w:val="000000" w:themeColor="text1"/>
          <w:sz w:val="24"/>
          <w:highlight w:val="none"/>
        </w:rPr>
      </w:r>
      <w:r>
        <w:rPr>
          <w:color w:val="000000" w:themeColor="text1"/>
          <w:highlight w:val="none"/>
        </w:rPr>
      </w:r>
    </w:p>
    <w:p>
      <w:pPr>
        <w:pStyle w:val="950"/>
        <w:ind w:firstLine="555"/>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9.拒绝下述供应商参加本次采购活动：</w:t>
      </w:r>
      <w:r>
        <w:rPr>
          <w:rFonts w:hint="eastAsia" w:ascii="宋体" w:hAnsi="宋体"/>
          <w:color w:val="000000" w:themeColor="text1"/>
          <w:sz w:val="24"/>
          <w:highlight w:val="none"/>
        </w:rPr>
      </w:r>
      <w:r>
        <w:rPr>
          <w:color w:val="000000" w:themeColor="text1"/>
          <w:highlight w:val="none"/>
        </w:rPr>
      </w:r>
    </w:p>
    <w:p>
      <w:pPr>
        <w:pStyle w:val="950"/>
        <w:ind w:firstLine="555"/>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9.1单位负责人为同一人或者存在直接控股、管理关系的不同供应商，不得参加同一合同下的政府采购活动；</w:t>
      </w:r>
      <w:r>
        <w:rPr>
          <w:rFonts w:hint="eastAsia" w:ascii="宋体" w:hAnsi="宋体"/>
          <w:i/>
          <w:iCs/>
          <w:color w:val="000000" w:themeColor="text1"/>
          <w:sz w:val="24"/>
          <w:highlight w:val="none"/>
          <w:u w:val="single"/>
        </w:rPr>
      </w:r>
      <w:r>
        <w:rPr>
          <w:color w:val="000000" w:themeColor="text1"/>
          <w:highlight w:val="none"/>
        </w:rPr>
      </w:r>
    </w:p>
    <w:p>
      <w:pPr>
        <w:pStyle w:val="950"/>
        <w:ind w:firstLine="555"/>
        <w:spacing w:line="360" w:lineRule="auto"/>
        <w:widowControl/>
        <w:rPr>
          <w:rFonts w:hint="eastAsia" w:ascii="宋体" w:hAnsi="宋体"/>
          <w:color w:val="000000" w:themeColor="text1"/>
          <w:sz w:val="24"/>
          <w:highlight w:val="none"/>
        </w:rPr>
      </w:pPr>
      <w:r>
        <w:rPr>
          <w:rFonts w:hint="eastAsia" w:ascii="宋体" w:hAnsi="宋体"/>
          <w:i/>
          <w:iCs/>
          <w:color w:val="000000" w:themeColor="text1"/>
          <w:sz w:val="24"/>
          <w:highlight w:val="none"/>
          <w:u w:val="single"/>
        </w:rPr>
        <w:t xml:space="preserve">9.2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失信主体名单、政府采购严重违法失信行为记录名单的供应商，拒绝其参与政府采购活动。</w:t>
      </w:r>
      <w:r>
        <w:rPr>
          <w:rFonts w:hint="eastAsia" w:ascii="宋体" w:hAnsi="宋体"/>
          <w:color w:val="000000" w:themeColor="text1"/>
          <w:sz w:val="24"/>
          <w:highlight w:val="none"/>
        </w:rPr>
      </w:r>
      <w:r>
        <w:rPr>
          <w:color w:val="000000" w:themeColor="text1"/>
          <w:highlight w:val="none"/>
        </w:rPr>
      </w:r>
    </w:p>
    <w:p>
      <w:pPr>
        <w:pStyle w:val="950"/>
        <w:ind w:firstLine="555"/>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10.本次招标不收取投标保证金。</w:t>
      </w:r>
      <w:r>
        <w:rPr>
          <w:rFonts w:hint="eastAsia" w:ascii="宋体" w:hAnsi="宋体"/>
          <w:color w:val="000000" w:themeColor="text1"/>
          <w:sz w:val="24"/>
          <w:highlight w:val="none"/>
        </w:rPr>
      </w:r>
      <w:r>
        <w:rPr>
          <w:color w:val="000000" w:themeColor="text1"/>
          <w:highlight w:val="none"/>
        </w:rPr>
      </w:r>
    </w:p>
    <w:p>
      <w:pPr>
        <w:pStyle w:val="950"/>
        <w:ind w:firstLine="555"/>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11.本项目不允许进口产品投标。</w:t>
      </w:r>
      <w:r>
        <w:rPr>
          <w:rFonts w:ascii="宋体" w:hAnsi="宋体"/>
          <w:color w:val="000000" w:themeColor="text1"/>
          <w:sz w:val="24"/>
          <w:highlight w:val="none"/>
        </w:rPr>
      </w:r>
      <w:r>
        <w:rPr>
          <w:color w:val="000000" w:themeColor="text1"/>
          <w:highlight w:val="none"/>
        </w:rPr>
      </w:r>
    </w:p>
    <w:p>
      <w:pPr>
        <w:pStyle w:val="950"/>
        <w:jc w:val="left"/>
        <w:spacing w:line="360" w:lineRule="auto"/>
        <w:widowControl/>
        <w:rPr>
          <w:rFonts w:ascii="宋体" w:hAnsi="宋体"/>
          <w:b/>
          <w:bCs/>
          <w:color w:val="000000" w:themeColor="text1"/>
          <w:sz w:val="24"/>
          <w:highlight w:val="none"/>
        </w:rPr>
      </w:pPr>
      <w:r>
        <w:rPr>
          <w:rFonts w:ascii="宋体" w:hAnsi="宋体"/>
          <w:b/>
          <w:bCs/>
          <w:color w:val="000000" w:themeColor="text1"/>
          <w:sz w:val="24"/>
          <w:highlight w:val="none"/>
        </w:rPr>
        <w:t xml:space="preserve">七、对本次招标提出询问，请按以下方式联系</w:t>
      </w:r>
      <w:r>
        <w:rPr>
          <w:rFonts w:ascii="宋体" w:hAnsi="宋体"/>
          <w:b/>
          <w:bCs/>
          <w:color w:val="000000" w:themeColor="text1"/>
          <w:sz w:val="24"/>
          <w:highlight w:val="none"/>
        </w:rPr>
      </w:r>
      <w:r>
        <w:rPr>
          <w:color w:val="000000" w:themeColor="text1"/>
          <w:highlight w:val="none"/>
        </w:rPr>
      </w:r>
    </w:p>
    <w:p>
      <w:pPr>
        <w:pStyle w:val="950"/>
        <w:ind w:firstLine="420"/>
        <w:jc w:val="left"/>
        <w:spacing w:line="360" w:lineRule="auto"/>
        <w:widowControl/>
        <w:rPr>
          <w:rFonts w:ascii="宋体" w:hAnsi="宋体"/>
          <w:color w:val="000000" w:themeColor="text1"/>
          <w:sz w:val="24"/>
          <w:highlight w:val="none"/>
        </w:rPr>
      </w:pPr>
      <w:r>
        <w:rPr>
          <w:rFonts w:ascii="宋体" w:hAnsi="宋体"/>
          <w:color w:val="000000" w:themeColor="text1"/>
          <w:sz w:val="24"/>
          <w:highlight w:val="none"/>
        </w:rPr>
        <w:t xml:space="preserve">1.</w:t>
      </w:r>
      <w:r>
        <w:rPr>
          <w:rFonts w:hint="eastAsia" w:ascii="宋体" w:hAnsi="宋体"/>
          <w:color w:val="000000" w:themeColor="text1"/>
          <w:sz w:val="24"/>
          <w:highlight w:val="none"/>
        </w:rPr>
        <w:t xml:space="preserve">采购人</w:t>
      </w:r>
      <w:r>
        <w:rPr>
          <w:rFonts w:ascii="宋体" w:hAnsi="宋体"/>
          <w:color w:val="000000" w:themeColor="text1"/>
          <w:sz w:val="24"/>
          <w:highlight w:val="none"/>
        </w:rPr>
        <w:t xml:space="preserve">信息</w:t>
      </w:r>
      <w:r>
        <w:rPr>
          <w:rFonts w:ascii="宋体" w:hAnsi="宋体"/>
          <w:color w:val="000000" w:themeColor="text1"/>
          <w:sz w:val="24"/>
          <w:highlight w:val="none"/>
        </w:rPr>
      </w:r>
      <w:r>
        <w:rPr>
          <w:color w:val="000000" w:themeColor="text1"/>
          <w:highlight w:val="none"/>
        </w:rPr>
      </w:r>
    </w:p>
    <w:p>
      <w:pPr>
        <w:pStyle w:val="950"/>
        <w:ind w:left="420" w:firstLine="420"/>
        <w:jc w:val="left"/>
        <w:spacing w:line="360" w:lineRule="auto"/>
        <w:widowControl/>
        <w:rPr>
          <w:rFonts w:hint="eastAsia" w:ascii="宋体" w:hAnsi="宋体"/>
          <w:color w:val="000000" w:themeColor="text1"/>
          <w:sz w:val="24"/>
          <w:highlight w:val="none"/>
        </w:rPr>
      </w:pPr>
      <w:r>
        <w:rPr>
          <w:rFonts w:ascii="宋体" w:hAnsi="宋体"/>
          <w:color w:val="000000" w:themeColor="text1"/>
          <w:sz w:val="24"/>
          <w:highlight w:val="none"/>
        </w:rPr>
        <w:t xml:space="preserve">名 称：</w:t>
      </w:r>
      <w:r>
        <w:rPr>
          <w:rFonts w:hint="eastAsia" w:ascii="宋体" w:hAnsi="宋体" w:cs="宋体"/>
          <w:color w:val="000000" w:themeColor="text1"/>
          <w:sz w:val="24"/>
          <w:highlight w:val="none"/>
        </w:rPr>
        <w:t xml:space="preserve">张家港市塘桥镇人民政府</w:t>
      </w:r>
      <w:r>
        <w:rPr>
          <w:rFonts w:hint="eastAsia" w:ascii="宋体" w:hAnsi="宋体"/>
          <w:color w:val="000000" w:themeColor="text1"/>
          <w:sz w:val="24"/>
          <w:highlight w:val="none"/>
        </w:rPr>
      </w:r>
      <w:r>
        <w:rPr>
          <w:color w:val="000000" w:themeColor="text1"/>
          <w:highlight w:val="none"/>
        </w:rPr>
      </w:r>
    </w:p>
    <w:p>
      <w:pPr>
        <w:pStyle w:val="950"/>
        <w:ind w:left="420" w:firstLine="420"/>
        <w:jc w:val="left"/>
        <w:spacing w:line="360" w:lineRule="auto"/>
        <w:widowControl/>
        <w:rPr>
          <w:rFonts w:hint="eastAsia" w:ascii="宋体" w:hAnsi="宋体" w:cs="宋体"/>
          <w:color w:val="000000" w:themeColor="text1"/>
          <w:sz w:val="24"/>
          <w:highlight w:val="none"/>
        </w:rPr>
      </w:pPr>
      <w:r>
        <w:rPr>
          <w:rFonts w:ascii="宋体" w:hAnsi="宋体"/>
          <w:color w:val="000000" w:themeColor="text1"/>
          <w:sz w:val="24"/>
          <w:highlight w:val="none"/>
        </w:rPr>
        <w:t xml:space="preserve">地</w:t>
      </w:r>
      <w:r>
        <w:rPr>
          <w:rFonts w:hint="eastAsia" w:ascii="宋体" w:hAnsi="宋体"/>
          <w:color w:val="000000" w:themeColor="text1"/>
          <w:sz w:val="24"/>
          <w:highlight w:val="none"/>
        </w:rPr>
        <w:t xml:space="preserve"> </w:t>
      </w:r>
      <w:r>
        <w:rPr>
          <w:rFonts w:ascii="宋体" w:hAnsi="宋体"/>
          <w:color w:val="000000" w:themeColor="text1"/>
          <w:sz w:val="24"/>
          <w:highlight w:val="none"/>
        </w:rPr>
        <w:t xml:space="preserve">址：</w:t>
      </w:r>
      <w:r>
        <w:rPr>
          <w:rFonts w:hint="eastAsia" w:ascii="宋体" w:hAnsi="宋体" w:cs="宋体"/>
          <w:color w:val="000000" w:themeColor="text1"/>
          <w:sz w:val="24"/>
          <w:highlight w:val="none"/>
        </w:rPr>
        <w:t xml:space="preserve">张家港市塘桥镇南京西路16号</w:t>
      </w:r>
      <w:r>
        <w:rPr>
          <w:rFonts w:hint="eastAsia" w:ascii="宋体" w:hAnsi="宋体" w:cs="宋体"/>
          <w:color w:val="000000" w:themeColor="text1"/>
          <w:sz w:val="24"/>
          <w:highlight w:val="none"/>
        </w:rPr>
      </w:r>
      <w:r>
        <w:rPr>
          <w:color w:val="000000" w:themeColor="text1"/>
          <w:highlight w:val="none"/>
        </w:rPr>
      </w:r>
    </w:p>
    <w:p>
      <w:pPr>
        <w:pStyle w:val="950"/>
        <w:ind w:left="420" w:firstLine="420"/>
        <w:jc w:val="left"/>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联系人：</w:t>
      </w:r>
      <w:r>
        <w:rPr>
          <w:rFonts w:hint="eastAsia" w:ascii="宋体" w:hAnsi="宋体"/>
          <w:color w:val="000000" w:themeColor="text1"/>
          <w:sz w:val="24"/>
          <w:highlight w:val="none"/>
          <w:lang w:val="en-US" w:eastAsia="zh-CN"/>
        </w:rPr>
        <w:t xml:space="preserve">徐军海</w:t>
      </w:r>
      <w:r>
        <w:rPr>
          <w:rFonts w:ascii="宋体" w:hAnsi="宋体"/>
          <w:color w:val="000000" w:themeColor="text1"/>
          <w:sz w:val="24"/>
          <w:highlight w:val="none"/>
        </w:rPr>
      </w:r>
      <w:r>
        <w:rPr>
          <w:color w:val="000000" w:themeColor="text1"/>
          <w:highlight w:val="none"/>
        </w:rPr>
      </w:r>
    </w:p>
    <w:p>
      <w:pPr>
        <w:pStyle w:val="950"/>
        <w:ind w:left="420" w:firstLine="420"/>
        <w:jc w:val="left"/>
        <w:spacing w:line="360" w:lineRule="auto"/>
        <w:widowControl/>
        <w:rPr>
          <w:rFonts w:ascii="宋体" w:hAnsi="宋体"/>
          <w:color w:val="000000" w:themeColor="text1"/>
          <w:sz w:val="24"/>
          <w:highlight w:val="none"/>
        </w:rPr>
      </w:pPr>
      <w:r>
        <w:rPr>
          <w:rFonts w:ascii="宋体" w:hAnsi="宋体"/>
          <w:color w:val="000000" w:themeColor="text1"/>
          <w:sz w:val="24"/>
          <w:highlight w:val="none"/>
        </w:rPr>
        <w:t xml:space="preserve">联系方式：</w:t>
      </w:r>
      <w:r>
        <w:rPr>
          <w:rFonts w:hint="eastAsia" w:ascii="宋体" w:hAnsi="宋体" w:cs="宋体"/>
          <w:color w:val="000000" w:themeColor="text1"/>
          <w:sz w:val="24"/>
          <w:highlight w:val="none"/>
        </w:rPr>
        <w:t xml:space="preserve">0512-</w:t>
      </w:r>
      <w:r>
        <w:rPr>
          <w:rFonts w:hint="eastAsia" w:ascii="宋体" w:hAnsi="宋体" w:cs="宋体"/>
          <w:color w:val="000000" w:themeColor="text1"/>
          <w:sz w:val="24"/>
          <w:highlight w:val="none"/>
          <w:lang w:val="en-US" w:eastAsia="zh-CN"/>
        </w:rPr>
        <w:t xml:space="preserve">58920632</w:t>
      </w:r>
      <w:r>
        <w:rPr>
          <w:rFonts w:ascii="宋体" w:hAnsi="宋体"/>
          <w:color w:val="000000" w:themeColor="text1"/>
          <w:sz w:val="24"/>
          <w:highlight w:val="none"/>
        </w:rPr>
      </w:r>
      <w:r>
        <w:rPr>
          <w:color w:val="000000" w:themeColor="text1"/>
          <w:highlight w:val="none"/>
        </w:rPr>
      </w:r>
    </w:p>
    <w:p>
      <w:pPr>
        <w:pStyle w:val="950"/>
        <w:ind w:firstLine="420"/>
        <w:jc w:val="left"/>
        <w:spacing w:line="360" w:lineRule="auto"/>
        <w:widowControl/>
        <w:rPr>
          <w:rFonts w:ascii="宋体" w:hAnsi="宋体"/>
          <w:color w:val="000000" w:themeColor="text1"/>
          <w:sz w:val="24"/>
          <w:highlight w:val="none"/>
        </w:rPr>
      </w:pPr>
      <w:r>
        <w:rPr>
          <w:rFonts w:ascii="宋体" w:hAnsi="宋体"/>
          <w:color w:val="000000" w:themeColor="text1"/>
          <w:sz w:val="24"/>
          <w:highlight w:val="none"/>
        </w:rPr>
        <w:t xml:space="preserve">2.采购代理机构信息</w:t>
      </w:r>
      <w:r>
        <w:rPr>
          <w:rFonts w:ascii="宋体" w:hAnsi="宋体"/>
          <w:color w:val="000000" w:themeColor="text1"/>
          <w:sz w:val="24"/>
          <w:highlight w:val="none"/>
        </w:rPr>
      </w:r>
      <w:r>
        <w:rPr>
          <w:color w:val="000000" w:themeColor="text1"/>
          <w:highlight w:val="none"/>
        </w:rPr>
      </w:r>
    </w:p>
    <w:p>
      <w:pPr>
        <w:pStyle w:val="950"/>
        <w:ind w:firstLine="840"/>
        <w:spacing w:line="360" w:lineRule="auto"/>
        <w:widowControl/>
        <w:rPr>
          <w:rFonts w:ascii="宋体" w:hAnsi="宋体"/>
          <w:color w:val="000000" w:themeColor="text1"/>
          <w:sz w:val="24"/>
          <w:highlight w:val="none"/>
        </w:rPr>
      </w:pPr>
      <w:r>
        <w:rPr>
          <w:rFonts w:ascii="宋体" w:hAnsi="宋体"/>
          <w:color w:val="000000" w:themeColor="text1"/>
          <w:sz w:val="24"/>
          <w:highlight w:val="none"/>
        </w:rPr>
        <w:t xml:space="preserve">名 称：诺德招投标咨询服务（苏州）有限公司</w:t>
      </w:r>
      <w:r>
        <w:rPr>
          <w:rFonts w:ascii="宋体" w:hAnsi="宋体"/>
          <w:color w:val="000000" w:themeColor="text1"/>
          <w:sz w:val="24"/>
          <w:highlight w:val="none"/>
        </w:rPr>
      </w:r>
      <w:r>
        <w:rPr>
          <w:color w:val="000000" w:themeColor="text1"/>
          <w:highlight w:val="none"/>
        </w:rPr>
      </w:r>
    </w:p>
    <w:p>
      <w:pPr>
        <w:pStyle w:val="950"/>
        <w:ind w:firstLine="840"/>
        <w:spacing w:line="360" w:lineRule="auto"/>
        <w:widowControl/>
        <w:rPr>
          <w:rFonts w:ascii="宋体" w:hAnsi="宋体"/>
          <w:color w:val="000000" w:themeColor="text1"/>
          <w:sz w:val="24"/>
          <w:highlight w:val="none"/>
        </w:rPr>
      </w:pPr>
      <w:r>
        <w:rPr>
          <w:rFonts w:ascii="宋体" w:hAnsi="宋体"/>
          <w:color w:val="000000" w:themeColor="text1"/>
          <w:sz w:val="24"/>
          <w:highlight w:val="none"/>
        </w:rPr>
        <w:t xml:space="preserve">地</w:t>
      </w:r>
      <w:r>
        <w:rPr>
          <w:rFonts w:hint="eastAsia" w:ascii="宋体" w:hAnsi="宋体"/>
          <w:color w:val="000000" w:themeColor="text1"/>
          <w:sz w:val="24"/>
          <w:highlight w:val="none"/>
        </w:rPr>
        <w:t xml:space="preserve"> </w:t>
      </w:r>
      <w:r>
        <w:rPr>
          <w:rFonts w:ascii="宋体" w:hAnsi="宋体"/>
          <w:color w:val="000000" w:themeColor="text1"/>
          <w:sz w:val="24"/>
          <w:highlight w:val="none"/>
        </w:rPr>
        <w:t xml:space="preserve">址：</w:t>
      </w:r>
      <w:r>
        <w:rPr>
          <w:rFonts w:hint="eastAsia" w:ascii="宋体" w:hAnsi="宋体"/>
          <w:color w:val="000000" w:themeColor="text1"/>
          <w:sz w:val="24"/>
          <w:highlight w:val="none"/>
        </w:rPr>
        <w:t xml:space="preserve">张家港市杨舍镇恒河路20号培训楼三楼</w:t>
      </w:r>
      <w:r>
        <w:rPr>
          <w:rFonts w:ascii="宋体" w:hAnsi="宋体"/>
          <w:color w:val="000000" w:themeColor="text1"/>
          <w:sz w:val="24"/>
          <w:highlight w:val="none"/>
        </w:rPr>
      </w:r>
      <w:r>
        <w:rPr>
          <w:color w:val="000000" w:themeColor="text1"/>
          <w:highlight w:val="none"/>
        </w:rPr>
      </w:r>
    </w:p>
    <w:p>
      <w:pPr>
        <w:pStyle w:val="950"/>
        <w:ind w:firstLine="840"/>
        <w:spacing w:line="360" w:lineRule="auto"/>
        <w:widowControl/>
        <w:rPr>
          <w:rFonts w:hint="eastAsia" w:ascii="宋体" w:hAnsi="宋体" w:cs="宋体"/>
          <w:color w:val="000000" w:themeColor="text1"/>
          <w:sz w:val="24"/>
          <w:highlight w:val="none"/>
        </w:rPr>
      </w:pPr>
      <w:r>
        <w:rPr>
          <w:rFonts w:ascii="宋体" w:hAnsi="宋体"/>
          <w:color w:val="000000" w:themeColor="text1"/>
          <w:sz w:val="24"/>
          <w:highlight w:val="none"/>
        </w:rPr>
        <w:t xml:space="preserve">联系方式：</w:t>
      </w:r>
      <w:r>
        <w:rPr>
          <w:rFonts w:hint="eastAsia" w:ascii="宋体" w:hAnsi="宋体" w:cs="宋体"/>
          <w:color w:val="000000" w:themeColor="text1"/>
          <w:sz w:val="24"/>
          <w:highlight w:val="none"/>
        </w:rPr>
        <w:t xml:space="preserve">15722690882</w:t>
      </w:r>
      <w:r>
        <w:rPr>
          <w:rFonts w:hint="eastAsia" w:ascii="宋体" w:hAnsi="宋体" w:cs="宋体"/>
          <w:color w:val="000000" w:themeColor="text1"/>
          <w:sz w:val="24"/>
          <w:highlight w:val="none"/>
        </w:rPr>
      </w:r>
      <w:r>
        <w:rPr>
          <w:color w:val="000000" w:themeColor="text1"/>
          <w:highlight w:val="none"/>
        </w:rPr>
      </w:r>
    </w:p>
    <w:p>
      <w:pPr>
        <w:pStyle w:val="950"/>
        <w:ind w:firstLine="360"/>
        <w:spacing w:line="360" w:lineRule="auto"/>
        <w:widowControl/>
        <w:rPr>
          <w:rFonts w:ascii="宋体" w:hAnsi="宋体"/>
          <w:color w:val="000000" w:themeColor="text1"/>
          <w:sz w:val="24"/>
          <w:highlight w:val="none"/>
        </w:rPr>
      </w:pPr>
      <w:r>
        <w:rPr>
          <w:rFonts w:ascii="宋体" w:hAnsi="宋体"/>
          <w:color w:val="000000" w:themeColor="text1"/>
          <w:sz w:val="24"/>
          <w:highlight w:val="none"/>
        </w:rPr>
        <w:t xml:space="preserve">3.项目联系方式</w:t>
      </w:r>
      <w:r>
        <w:rPr>
          <w:rFonts w:ascii="宋体" w:hAnsi="宋体"/>
          <w:color w:val="000000" w:themeColor="text1"/>
          <w:sz w:val="24"/>
          <w:highlight w:val="none"/>
        </w:rPr>
      </w:r>
      <w:r>
        <w:rPr>
          <w:color w:val="000000" w:themeColor="text1"/>
          <w:highlight w:val="none"/>
        </w:rPr>
      </w:r>
    </w:p>
    <w:p>
      <w:pPr>
        <w:pStyle w:val="950"/>
        <w:ind w:left="420" w:firstLine="420"/>
        <w:jc w:val="left"/>
        <w:spacing w:line="360" w:lineRule="auto"/>
        <w:widowControl/>
        <w:rPr>
          <w:rFonts w:hint="eastAsia" w:ascii="宋体" w:hAnsi="宋体"/>
          <w:color w:val="000000" w:themeColor="text1"/>
          <w:sz w:val="24"/>
          <w:highlight w:val="none"/>
        </w:rPr>
      </w:pPr>
      <w:r>
        <w:rPr>
          <w:rFonts w:ascii="宋体" w:hAnsi="宋体"/>
          <w:color w:val="000000" w:themeColor="text1"/>
          <w:sz w:val="24"/>
          <w:highlight w:val="none"/>
        </w:rPr>
        <w:t xml:space="preserve">项目联系人：</w:t>
      </w:r>
      <w:r>
        <w:rPr>
          <w:rFonts w:hint="eastAsia" w:ascii="宋体" w:hAnsi="宋体"/>
          <w:color w:val="000000" w:themeColor="text1"/>
          <w:sz w:val="24"/>
          <w:highlight w:val="none"/>
        </w:rPr>
        <w:t xml:space="preserve">吴张轶、左潇潇</w:t>
      </w:r>
      <w:r>
        <w:rPr>
          <w:rFonts w:hint="eastAsia" w:ascii="宋体" w:hAnsi="宋体"/>
          <w:color w:val="000000" w:themeColor="text1"/>
          <w:sz w:val="24"/>
          <w:highlight w:val="none"/>
        </w:rPr>
      </w:r>
      <w:r>
        <w:rPr>
          <w:color w:val="000000" w:themeColor="text1"/>
          <w:highlight w:val="none"/>
        </w:rPr>
      </w:r>
    </w:p>
    <w:p>
      <w:pPr>
        <w:pStyle w:val="950"/>
        <w:ind w:left="420" w:firstLine="420"/>
        <w:jc w:val="left"/>
        <w:spacing w:line="360" w:lineRule="auto"/>
        <w:widowControl/>
        <w:rPr>
          <w:rFonts w:hint="eastAsia" w:ascii="宋体" w:hAnsi="宋体"/>
          <w:color w:val="000000" w:themeColor="text1"/>
          <w:sz w:val="24"/>
          <w:highlight w:val="none"/>
        </w:rPr>
      </w:pPr>
      <w:r>
        <w:rPr>
          <w:rFonts w:ascii="宋体" w:hAnsi="宋体"/>
          <w:color w:val="000000" w:themeColor="text1"/>
          <w:sz w:val="24"/>
          <w:highlight w:val="none"/>
        </w:rPr>
        <w:t xml:space="preserve">电</w:t>
      </w:r>
      <w:r>
        <w:rPr>
          <w:rFonts w:hint="eastAsia" w:ascii="宋体" w:hAnsi="宋体"/>
          <w:color w:val="000000" w:themeColor="text1"/>
          <w:sz w:val="24"/>
          <w:highlight w:val="none"/>
        </w:rPr>
        <w:t xml:space="preserve"> </w:t>
      </w:r>
      <w:r>
        <w:rPr>
          <w:rFonts w:ascii="宋体" w:hAnsi="宋体"/>
          <w:color w:val="000000" w:themeColor="text1"/>
          <w:sz w:val="24"/>
          <w:highlight w:val="none"/>
        </w:rPr>
        <w:t xml:space="preserve">话：</w:t>
      </w:r>
      <w:r>
        <w:rPr>
          <w:rFonts w:hint="eastAsia" w:ascii="宋体" w:hAnsi="宋体" w:cs="宋体"/>
          <w:color w:val="000000" w:themeColor="text1"/>
          <w:sz w:val="24"/>
          <w:highlight w:val="none"/>
        </w:rPr>
        <w:t xml:space="preserve">15722690882</w:t>
      </w:r>
      <w:r>
        <w:rPr>
          <w:rFonts w:hint="eastAsia" w:ascii="宋体" w:hAnsi="宋体"/>
          <w:color w:val="000000" w:themeColor="text1"/>
          <w:sz w:val="24"/>
          <w:highlight w:val="none"/>
        </w:rPr>
      </w:r>
      <w:r>
        <w:rPr>
          <w:color w:val="000000" w:themeColor="text1"/>
          <w:highlight w:val="none"/>
        </w:rPr>
      </w:r>
    </w:p>
    <w:p>
      <w:pPr>
        <w:pStyle w:val="950"/>
        <w:spacing w:line="360" w:lineRule="auto"/>
        <w:rPr>
          <w:rFonts w:ascii="Times New Roman" w:hAnsi="Times New Roman"/>
          <w:color w:val="000000" w:themeColor="text1"/>
          <w:highlight w:val="none"/>
        </w:rPr>
      </w:pPr>
      <w:r>
        <w:rPr>
          <w:color w:val="000000" w:themeColor="text1"/>
          <w:highlight w:val="none"/>
        </w:rPr>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End w:id="14"/>
      <w:r>
        <w:rPr>
          <w:color w:val="000000" w:themeColor="text1"/>
          <w:highlight w:val="none"/>
        </w:rPr>
      </w:r>
      <w:bookmarkStart w:id="23" w:name="_Toc20823314"/>
      <w:r>
        <w:rPr>
          <w:color w:val="000000" w:themeColor="text1"/>
          <w:highlight w:val="none"/>
        </w:rPr>
      </w:r>
      <w:bookmarkStart w:id="24" w:name="_Toc479757207"/>
      <w:r>
        <w:rPr>
          <w:color w:val="000000" w:themeColor="text1"/>
          <w:highlight w:val="none"/>
        </w:rPr>
      </w:r>
      <w:bookmarkStart w:id="25" w:name="_Toc513029242"/>
      <w:r>
        <w:rPr>
          <w:color w:val="000000" w:themeColor="text1"/>
          <w:highlight w:val="none"/>
        </w:rPr>
      </w:r>
      <w:bookmarkStart w:id="26" w:name="_Toc16938558"/>
      <w:r>
        <w:rPr>
          <w:color w:val="000000" w:themeColor="text1"/>
          <w:highlight w:val="none"/>
        </w:rPr>
      </w:r>
      <w:bookmarkStart w:id="27" w:name="_Toc38368127"/>
      <w:r>
        <w:rPr>
          <w:color w:val="000000" w:themeColor="text1"/>
          <w:highlight w:val="none"/>
        </w:rPr>
      </w:r>
      <w:bookmarkStart w:id="28" w:name="_Toc54615245"/>
      <w:r>
        <w:rPr>
          <w:color w:val="000000" w:themeColor="text1"/>
          <w:highlight w:val="none"/>
        </w:rPr>
      </w:r>
      <w:bookmarkStart w:id="29" w:name="_Toc35266027"/>
      <w:r>
        <w:rPr>
          <w:color w:val="000000" w:themeColor="text1"/>
          <w:highlight w:val="none"/>
        </w:rPr>
      </w:r>
      <w:bookmarkStart w:id="30" w:name="_Toc120614221"/>
      <w:r>
        <w:rPr>
          <w:rFonts w:ascii="Times New Roman" w:hAnsi="Times New Roman"/>
          <w:color w:val="000000" w:themeColor="text1"/>
          <w:highlight w:val="none"/>
        </w:rPr>
      </w:r>
      <w:r>
        <w:rPr>
          <w:color w:val="000000" w:themeColor="text1"/>
          <w:highlight w:val="none"/>
        </w:rPr>
      </w:r>
    </w:p>
    <w:p>
      <w:pPr>
        <w:pStyle w:val="1003"/>
        <w:rPr>
          <w:rFonts w:hint="eastAsia"/>
          <w:color w:val="000000" w:themeColor="text1"/>
          <w:highlight w:val="none"/>
        </w:rPr>
        <w:sectPr>
          <w:footnotePr/>
          <w:endnotePr/>
          <w:type w:val="nextPage"/>
          <w:pgSz w:w="11906" w:h="16838" w:orient="portrait"/>
          <w:pgMar w:top="1418" w:right="1418" w:bottom="1418" w:left="1418" w:header="851" w:footer="850" w:gutter="0"/>
          <w:cols w:num="1" w:sep="0" w:space="1701" w:equalWidth="1"/>
          <w:docGrid w:linePitch="360"/>
        </w:sectPr>
      </w:pPr>
      <w:r>
        <w:rPr>
          <w:rFonts w:hint="eastAsia"/>
          <w:color w:val="000000" w:themeColor="text1"/>
          <w:highlight w:val="none"/>
        </w:rPr>
      </w:r>
      <w:r>
        <w:rPr>
          <w:color w:val="000000" w:themeColor="text1"/>
          <w:highlight w:val="none"/>
        </w:rPr>
      </w:r>
    </w:p>
    <w:p>
      <w:pPr>
        <w:pStyle w:val="951"/>
        <w:rPr>
          <w:color w:val="000000" w:themeColor="text1"/>
          <w:highlight w:val="none"/>
        </w:rPr>
      </w:pPr>
      <w:r>
        <w:rPr>
          <w:color w:val="000000" w:themeColor="text1"/>
          <w:highlight w:val="none"/>
        </w:rPr>
      </w:r>
      <w:bookmarkStart w:id="31" w:name="_Toc29567"/>
      <w:r>
        <w:rPr>
          <w:color w:val="000000" w:themeColor="text1"/>
          <w:highlight w:val="none"/>
        </w:rPr>
      </w:r>
      <w:bookmarkStart w:id="32" w:name="_Toc26390"/>
      <w:r>
        <w:rPr>
          <w:color w:val="000000" w:themeColor="text1"/>
          <w:highlight w:val="none"/>
        </w:rPr>
      </w:r>
      <w:bookmarkStart w:id="33" w:name="_Toc160715764"/>
      <w:r>
        <w:rPr>
          <w:color w:val="000000" w:themeColor="text1"/>
          <w:highlight w:val="none"/>
        </w:rPr>
      </w:r>
      <w:bookmarkStart w:id="34" w:name="_Toc18031"/>
      <w:r>
        <w:rPr>
          <w:color w:val="000000" w:themeColor="text1"/>
          <w:highlight w:val="none"/>
        </w:rPr>
      </w:r>
      <w:bookmarkStart w:id="35" w:name="_Toc21706"/>
      <w:r>
        <w:rPr>
          <w:rFonts w:hint="eastAsia"/>
          <w:color w:val="000000" w:themeColor="text1"/>
          <w:highlight w:val="none"/>
        </w:rPr>
        <w:t xml:space="preserve">第二章  </w:t>
      </w:r>
      <w:bookmarkStart w:id="36" w:name="_Toc120614213"/>
      <w:r>
        <w:rPr>
          <w:color w:val="000000" w:themeColor="text1"/>
          <w:highlight w:val="none"/>
        </w:rPr>
      </w:r>
      <w:bookmarkStart w:id="37" w:name="_Toc513029202"/>
      <w:r>
        <w:rPr>
          <w:color w:val="000000" w:themeColor="text1"/>
          <w:highlight w:val="none"/>
        </w:rPr>
      </w:r>
      <w:bookmarkStart w:id="38" w:name="_Toc20823274"/>
      <w:r>
        <w:rPr>
          <w:color w:val="000000" w:themeColor="text1"/>
          <w:highlight w:val="none"/>
        </w:rPr>
      </w:r>
      <w:bookmarkStart w:id="39" w:name="_Toc16938518"/>
      <w:r>
        <w:rPr>
          <w:rFonts w:hint="eastAsia"/>
          <w:color w:val="000000" w:themeColor="text1"/>
          <w:highlight w:val="none"/>
        </w:rPr>
        <w:t xml:space="preserve">投标人须知</w:t>
      </w:r>
      <w:bookmarkEnd w:id="31"/>
      <w:r>
        <w:rPr>
          <w:color w:val="000000" w:themeColor="text1"/>
          <w:highlight w:val="none"/>
        </w:rPr>
      </w:r>
      <w:bookmarkEnd w:id="32"/>
      <w:r>
        <w:rPr>
          <w:color w:val="000000" w:themeColor="text1"/>
          <w:highlight w:val="none"/>
        </w:rPr>
      </w:r>
      <w:bookmarkEnd w:id="33"/>
      <w:r>
        <w:rPr>
          <w:color w:val="000000" w:themeColor="text1"/>
          <w:highlight w:val="none"/>
        </w:rPr>
      </w:r>
      <w:bookmarkEnd w:id="34"/>
      <w:r>
        <w:rPr>
          <w:color w:val="000000" w:themeColor="text1"/>
          <w:highlight w:val="none"/>
        </w:rPr>
      </w:r>
      <w:bookmarkEnd w:id="35"/>
      <w:r>
        <w:rPr>
          <w:color w:val="000000" w:themeColor="text1"/>
          <w:highlight w:val="none"/>
        </w:rPr>
      </w:r>
      <w:bookmarkEnd w:id="36"/>
      <w:r>
        <w:rPr>
          <w:color w:val="000000" w:themeColor="text1"/>
          <w:highlight w:val="none"/>
        </w:rPr>
      </w:r>
      <w:bookmarkEnd w:id="37"/>
      <w:r>
        <w:rPr>
          <w:color w:val="000000" w:themeColor="text1"/>
          <w:highlight w:val="none"/>
        </w:rPr>
      </w:r>
      <w:bookmarkEnd w:id="38"/>
      <w:r>
        <w:rPr>
          <w:color w:val="000000" w:themeColor="text1"/>
          <w:highlight w:val="none"/>
        </w:rPr>
      </w:r>
      <w:bookmarkEnd w:id="39"/>
      <w:r>
        <w:rPr>
          <w:color w:val="000000" w:themeColor="text1"/>
          <w:highlight w:val="none"/>
        </w:rPr>
      </w:r>
      <w:r>
        <w:rPr>
          <w:color w:val="000000" w:themeColor="text1"/>
          <w:highlight w:val="none"/>
        </w:rPr>
      </w:r>
    </w:p>
    <w:p>
      <w:pPr>
        <w:pStyle w:val="950"/>
        <w:jc w:val="left"/>
        <w:keepLines/>
        <w:keepNext/>
        <w:spacing w:before="120" w:after="120" w:line="440" w:lineRule="exact"/>
        <w:rPr>
          <w:rFonts w:ascii="宋体" w:hAnsi="宋体" w:cs="宋体"/>
          <w:b/>
          <w:bCs/>
          <w:color w:val="000000" w:themeColor="text1"/>
          <w:sz w:val="28"/>
          <w:szCs w:val="44"/>
          <w:highlight w:val="none"/>
        </w:rPr>
        <w:outlineLvl w:val="1"/>
      </w:pPr>
      <w:r>
        <w:rPr>
          <w:color w:val="000000" w:themeColor="text1"/>
          <w:highlight w:val="none"/>
        </w:rPr>
      </w:r>
      <w:bookmarkStart w:id="40" w:name="_Toc100"/>
      <w:r>
        <w:rPr>
          <w:color w:val="000000" w:themeColor="text1"/>
          <w:highlight w:val="none"/>
        </w:rPr>
      </w:r>
      <w:bookmarkStart w:id="41" w:name="_Toc54119646"/>
      <w:r>
        <w:rPr>
          <w:color w:val="000000" w:themeColor="text1"/>
          <w:highlight w:val="none"/>
        </w:rPr>
      </w:r>
      <w:bookmarkStart w:id="42" w:name="_Toc7308"/>
      <w:r>
        <w:rPr>
          <w:color w:val="000000" w:themeColor="text1"/>
          <w:highlight w:val="none"/>
        </w:rPr>
      </w:r>
      <w:bookmarkStart w:id="43" w:name="_Toc120614214"/>
      <w:r>
        <w:rPr>
          <w:color w:val="000000" w:themeColor="text1"/>
          <w:highlight w:val="none"/>
        </w:rPr>
      </w:r>
      <w:bookmarkStart w:id="44" w:name="_Toc19336"/>
      <w:r>
        <w:rPr>
          <w:color w:val="000000" w:themeColor="text1"/>
          <w:highlight w:val="none"/>
        </w:rPr>
      </w:r>
      <w:bookmarkStart w:id="45" w:name="_Toc35244868"/>
      <w:r>
        <w:rPr>
          <w:color w:val="000000" w:themeColor="text1"/>
          <w:highlight w:val="none"/>
        </w:rPr>
      </w:r>
      <w:bookmarkStart w:id="46" w:name="_Toc16938519"/>
      <w:r>
        <w:rPr>
          <w:color w:val="000000" w:themeColor="text1"/>
          <w:highlight w:val="none"/>
        </w:rPr>
      </w:r>
      <w:bookmarkStart w:id="47" w:name="_Toc160715765"/>
      <w:r>
        <w:rPr>
          <w:color w:val="000000" w:themeColor="text1"/>
          <w:highlight w:val="none"/>
        </w:rPr>
      </w:r>
      <w:bookmarkStart w:id="48" w:name="_Toc11672"/>
      <w:r>
        <w:rPr>
          <w:color w:val="000000" w:themeColor="text1"/>
          <w:highlight w:val="none"/>
        </w:rPr>
      </w:r>
      <w:bookmarkStart w:id="49" w:name="_Toc9592"/>
      <w:r>
        <w:rPr>
          <w:color w:val="000000" w:themeColor="text1"/>
          <w:highlight w:val="none"/>
        </w:rPr>
      </w:r>
      <w:bookmarkStart w:id="50" w:name="_Toc29461"/>
      <w:r>
        <w:rPr>
          <w:color w:val="000000" w:themeColor="text1"/>
          <w:highlight w:val="none"/>
        </w:rPr>
      </w:r>
      <w:bookmarkStart w:id="51" w:name="_Toc20823275"/>
      <w:r>
        <w:rPr>
          <w:color w:val="000000" w:themeColor="text1"/>
          <w:highlight w:val="none"/>
        </w:rPr>
      </w:r>
      <w:bookmarkStart w:id="52" w:name="_Toc513029203"/>
      <w:r>
        <w:rPr>
          <w:color w:val="000000" w:themeColor="text1"/>
          <w:highlight w:val="none"/>
        </w:rPr>
      </w:r>
      <w:bookmarkStart w:id="53" w:name="_Toc256000002"/>
      <w:r>
        <w:rPr>
          <w:rFonts w:hint="eastAsia" w:ascii="宋体" w:hAnsi="宋体" w:cs="宋体"/>
          <w:b/>
          <w:bCs/>
          <w:color w:val="000000" w:themeColor="text1"/>
          <w:sz w:val="28"/>
          <w:szCs w:val="44"/>
          <w:highlight w:val="none"/>
        </w:rPr>
        <w:t xml:space="preserve">一、总则</w:t>
      </w:r>
      <w:bookmarkEnd w:id="40"/>
      <w:r>
        <w:rPr>
          <w:color w:val="000000" w:themeColor="text1"/>
          <w:highlight w:val="none"/>
        </w:rPr>
      </w:r>
      <w:bookmarkEnd w:id="41"/>
      <w:r>
        <w:rPr>
          <w:color w:val="000000" w:themeColor="text1"/>
          <w:highlight w:val="none"/>
        </w:rPr>
      </w:r>
      <w:bookmarkEnd w:id="42"/>
      <w:r>
        <w:rPr>
          <w:color w:val="000000" w:themeColor="text1"/>
          <w:highlight w:val="none"/>
        </w:rPr>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color w:val="000000" w:themeColor="text1"/>
          <w:highlight w:val="none"/>
        </w:rPr>
      </w:r>
      <w:bookmarkEnd w:id="47"/>
      <w:r>
        <w:rPr>
          <w:color w:val="000000" w:themeColor="text1"/>
          <w:highlight w:val="none"/>
        </w:rPr>
      </w:r>
      <w:bookmarkEnd w:id="48"/>
      <w:r>
        <w:rPr>
          <w:color w:val="000000" w:themeColor="text1"/>
          <w:highlight w:val="none"/>
        </w:rPr>
      </w:r>
      <w:bookmarkEnd w:id="49"/>
      <w:r>
        <w:rPr>
          <w:color w:val="000000" w:themeColor="text1"/>
          <w:highlight w:val="none"/>
        </w:rPr>
      </w:r>
      <w:bookmarkEnd w:id="50"/>
      <w:r>
        <w:rPr>
          <w:color w:val="000000" w:themeColor="text1"/>
          <w:highlight w:val="none"/>
        </w:rPr>
      </w:r>
      <w:bookmarkEnd w:id="51"/>
      <w:r>
        <w:rPr>
          <w:color w:val="000000" w:themeColor="text1"/>
          <w:highlight w:val="none"/>
        </w:rPr>
      </w:r>
      <w:bookmarkEnd w:id="52"/>
      <w:r>
        <w:rPr>
          <w:color w:val="000000" w:themeColor="text1"/>
          <w:highlight w:val="none"/>
        </w:rPr>
      </w:r>
      <w:bookmarkEnd w:id="53"/>
      <w:r>
        <w:rPr>
          <w:rFonts w:ascii="宋体" w:hAnsi="宋体" w:cs="宋体"/>
          <w:b/>
          <w:bCs/>
          <w:color w:val="000000" w:themeColor="text1"/>
          <w:sz w:val="28"/>
          <w:szCs w:val="44"/>
          <w:highlight w:val="none"/>
        </w:rPr>
      </w:r>
      <w:r>
        <w:rPr>
          <w:color w:val="000000" w:themeColor="text1"/>
          <w:highlight w:val="none"/>
        </w:rPr>
      </w:r>
    </w:p>
    <w:p>
      <w:pPr>
        <w:pStyle w:val="950"/>
        <w:ind w:firstLine="480"/>
        <w:jc w:val="left"/>
        <w:keepLines/>
        <w:keepNext/>
        <w:spacing w:line="440" w:lineRule="exact"/>
        <w:rPr>
          <w:rFonts w:ascii="宋体" w:hAnsi="宋体" w:cs="宋体"/>
          <w:color w:val="000000" w:themeColor="text1"/>
          <w:sz w:val="24"/>
          <w:szCs w:val="24"/>
          <w:highlight w:val="none"/>
        </w:rPr>
        <w:outlineLvl w:val="2"/>
      </w:pPr>
      <w:r>
        <w:rPr>
          <w:color w:val="000000" w:themeColor="text1"/>
          <w:highlight w:val="none"/>
        </w:rPr>
      </w:r>
      <w:bookmarkStart w:id="54" w:name="_Hlt16619475"/>
      <w:r>
        <w:rPr>
          <w:color w:val="000000" w:themeColor="text1"/>
          <w:highlight w:val="none"/>
        </w:rPr>
      </w:r>
      <w:bookmarkEnd w:id="54"/>
      <w:r>
        <w:rPr>
          <w:rFonts w:hint="eastAsia" w:ascii="宋体" w:hAnsi="宋体" w:cs="宋体"/>
          <w:b/>
          <w:bCs/>
          <w:color w:val="000000" w:themeColor="text1"/>
          <w:sz w:val="24"/>
          <w:szCs w:val="24"/>
          <w:highlight w:val="none"/>
        </w:rPr>
        <w:t xml:space="preserve">1、招标方式</w:t>
      </w:r>
      <w:r>
        <w:rPr>
          <w:rFonts w:ascii="宋体" w:hAnsi="宋体" w:cs="宋体"/>
          <w:color w:val="000000" w:themeColor="text1"/>
          <w:sz w:val="24"/>
          <w:szCs w:val="24"/>
          <w:highlight w:val="none"/>
        </w:rPr>
      </w:r>
      <w:r>
        <w:rPr>
          <w:color w:val="000000" w:themeColor="text1"/>
          <w:highlight w:val="none"/>
        </w:rPr>
      </w:r>
    </w:p>
    <w:p>
      <w:pPr>
        <w:pStyle w:val="950"/>
        <w:ind w:firstLine="508"/>
        <w:jc w:val="left"/>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1.1本次招标采取公开招标方式，本招标文件仅适用于招标公告中所述项目。</w:t>
      </w:r>
      <w:r>
        <w:rPr>
          <w:rFonts w:ascii="宋体" w:hAnsi="宋体" w:cs="宋体"/>
          <w:color w:val="000000" w:themeColor="text1"/>
          <w:sz w:val="24"/>
          <w:szCs w:val="24"/>
          <w:highlight w:val="none"/>
        </w:rPr>
      </w:r>
      <w:r>
        <w:rPr>
          <w:color w:val="000000" w:themeColor="text1"/>
          <w:highlight w:val="none"/>
        </w:rPr>
      </w:r>
    </w:p>
    <w:p>
      <w:pPr>
        <w:pStyle w:val="950"/>
        <w:ind w:firstLine="480"/>
        <w:jc w:val="left"/>
        <w:keepLines/>
        <w:keepNext/>
        <w:spacing w:line="440" w:lineRule="exact"/>
        <w:rPr>
          <w:rFonts w:ascii="宋体" w:hAnsi="宋体" w:cs="宋体"/>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2、合格的投标人</w:t>
      </w:r>
      <w:r>
        <w:rPr>
          <w:rFonts w:ascii="宋体" w:hAnsi="宋体" w:cs="宋体"/>
          <w:color w:val="000000" w:themeColor="text1"/>
          <w:sz w:val="24"/>
          <w:szCs w:val="24"/>
          <w:highlight w:val="none"/>
        </w:rPr>
      </w:r>
      <w:r>
        <w:rPr>
          <w:color w:val="000000" w:themeColor="text1"/>
          <w:highlight w:val="none"/>
        </w:rPr>
      </w:r>
    </w:p>
    <w:p>
      <w:pPr>
        <w:pStyle w:val="950"/>
        <w:ind w:firstLine="508"/>
        <w:jc w:val="left"/>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2.1满足招标公告中投标人的资格要求的规定。</w:t>
      </w:r>
      <w:r>
        <w:rPr>
          <w:rFonts w:ascii="宋体" w:hAnsi="宋体" w:cs="宋体"/>
          <w:color w:val="000000" w:themeColor="text1"/>
          <w:sz w:val="24"/>
          <w:szCs w:val="24"/>
          <w:highlight w:val="none"/>
        </w:rPr>
      </w:r>
      <w:r>
        <w:rPr>
          <w:color w:val="000000" w:themeColor="text1"/>
          <w:highlight w:val="none"/>
        </w:rPr>
      </w:r>
    </w:p>
    <w:p>
      <w:pPr>
        <w:pStyle w:val="950"/>
        <w:ind w:firstLine="508"/>
        <w:jc w:val="left"/>
        <w:spacing w:line="440" w:lineRule="exact"/>
        <w:rPr>
          <w:rFonts w:ascii="宋体" w:hAnsi="宋体" w:cs="宋体"/>
          <w:b/>
          <w:color w:val="000000" w:themeColor="text1"/>
          <w:sz w:val="24"/>
          <w:szCs w:val="24"/>
          <w:highlight w:val="none"/>
        </w:rPr>
      </w:pPr>
      <w:r>
        <w:rPr>
          <w:rFonts w:hint="eastAsia" w:ascii="宋体" w:hAnsi="宋体" w:cs="宋体"/>
          <w:color w:val="000000" w:themeColor="text1"/>
          <w:sz w:val="24"/>
          <w:szCs w:val="24"/>
          <w:highlight w:val="none"/>
        </w:rPr>
        <w:t xml:space="preserve">2.2满足本文件实质性要求的规定</w:t>
      </w:r>
      <w:r>
        <w:rPr>
          <w:rFonts w:hint="eastAsia" w:ascii="宋体" w:hAnsi="宋体" w:cs="宋体"/>
          <w:b/>
          <w:color w:val="000000" w:themeColor="text1"/>
          <w:sz w:val="24"/>
          <w:szCs w:val="24"/>
          <w:highlight w:val="none"/>
        </w:rPr>
        <w:t xml:space="preserve">（本招标文件中斜体且有下划线部分为实质性要求）。</w:t>
      </w:r>
      <w:r>
        <w:rPr>
          <w:rFonts w:ascii="宋体" w:hAnsi="宋体" w:cs="宋体"/>
          <w:b/>
          <w:color w:val="000000" w:themeColor="text1"/>
          <w:sz w:val="24"/>
          <w:szCs w:val="24"/>
          <w:highlight w:val="none"/>
        </w:rPr>
      </w:r>
      <w:r>
        <w:rPr>
          <w:color w:val="000000" w:themeColor="text1"/>
          <w:highlight w:val="none"/>
        </w:rPr>
      </w:r>
    </w:p>
    <w:p>
      <w:pPr>
        <w:pStyle w:val="950"/>
        <w:ind w:firstLine="480"/>
        <w:jc w:val="left"/>
        <w:keepLines w:val="0"/>
        <w:keepNext w:val="0"/>
        <w:pageBreakBefore w:val="0"/>
        <w:spacing w:line="440" w:lineRule="exact"/>
        <w:widowControl w:val="off"/>
        <w:rPr>
          <w:rFonts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3、适用法律</w:t>
      </w:r>
      <w:r>
        <w:rPr>
          <w:rFonts w:ascii="宋体" w:hAnsi="宋体" w:cs="宋体"/>
          <w:b/>
          <w:bCs/>
          <w:color w:val="000000" w:themeColor="text1"/>
          <w:sz w:val="24"/>
          <w:szCs w:val="24"/>
          <w:highlight w:val="none"/>
        </w:rPr>
      </w:r>
      <w:r>
        <w:rPr>
          <w:color w:val="000000" w:themeColor="text1"/>
          <w:highlight w:val="none"/>
        </w:rPr>
      </w:r>
    </w:p>
    <w:p>
      <w:pPr>
        <w:pStyle w:val="950"/>
        <w:ind w:firstLine="420"/>
        <w:keepLines w:val="0"/>
        <w:keepNext w:val="0"/>
        <w:pageBreakBefore w:val="0"/>
        <w:spacing w:line="440" w:lineRule="exact"/>
        <w:widowControl w:val="off"/>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3.1本次招标及由此产生的合同受中华人民共和国有关的法律法规制约和保护。</w:t>
      </w:r>
      <w:r>
        <w:rPr>
          <w:rFonts w:ascii="宋体" w:hAnsi="宋体" w:cs="宋体"/>
          <w:color w:val="000000" w:themeColor="text1"/>
          <w:sz w:val="24"/>
          <w:szCs w:val="24"/>
          <w:highlight w:val="none"/>
        </w:rPr>
      </w:r>
      <w:r>
        <w:rPr>
          <w:color w:val="000000" w:themeColor="text1"/>
          <w:highlight w:val="none"/>
        </w:rPr>
      </w:r>
    </w:p>
    <w:p>
      <w:pPr>
        <w:pStyle w:val="950"/>
        <w:ind w:firstLine="480"/>
        <w:jc w:val="left"/>
        <w:keepLines w:val="0"/>
        <w:keepNext w:val="0"/>
        <w:pageBreakBefore w:val="0"/>
        <w:spacing w:line="440" w:lineRule="exact"/>
        <w:widowControl w:val="off"/>
        <w:rPr>
          <w:rFonts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4、投标费用</w:t>
      </w:r>
      <w:r>
        <w:rPr>
          <w:rFonts w:ascii="宋体" w:hAnsi="宋体" w:cs="宋体"/>
          <w:b/>
          <w:bCs/>
          <w:color w:val="000000" w:themeColor="text1"/>
          <w:sz w:val="24"/>
          <w:szCs w:val="24"/>
          <w:highlight w:val="none"/>
        </w:rPr>
      </w:r>
      <w:r>
        <w:rPr>
          <w:color w:val="000000" w:themeColor="text1"/>
          <w:highlight w:val="none"/>
        </w:rPr>
      </w:r>
    </w:p>
    <w:p>
      <w:pPr>
        <w:pStyle w:val="950"/>
        <w:ind w:firstLine="420"/>
        <w:keepLines w:val="0"/>
        <w:keepNext w:val="0"/>
        <w:pageBreakBefore w:val="0"/>
        <w:spacing w:line="440" w:lineRule="exact"/>
        <w:widowControl w:val="off"/>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4.1投标人应自行承担所有与参加投标有关的费用，无论投标过程中的做法和结果如何，诺德招投标咨询服务（苏州）有限公司在任何情况下均无义务和责任承担这些费用。</w:t>
      </w:r>
      <w:r>
        <w:rPr>
          <w:rFonts w:ascii="宋体" w:hAnsi="宋体" w:cs="宋体"/>
          <w:color w:val="000000" w:themeColor="text1"/>
          <w:sz w:val="24"/>
          <w:szCs w:val="24"/>
          <w:highlight w:val="none"/>
        </w:rPr>
      </w:r>
      <w:r>
        <w:rPr>
          <w:color w:val="000000" w:themeColor="text1"/>
          <w:highlight w:val="none"/>
        </w:rPr>
      </w:r>
    </w:p>
    <w:p>
      <w:pPr>
        <w:pStyle w:val="950"/>
        <w:ind w:firstLine="420"/>
        <w:keepLines w:val="0"/>
        <w:keepNext w:val="0"/>
        <w:pageBreakBefore w:val="0"/>
        <w:spacing w:line="440" w:lineRule="exact"/>
        <w:widowControl w:val="off"/>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4.2本次招标采购代理机构收取代理服务费。</w:t>
      </w:r>
      <w:r>
        <w:rPr>
          <w:rFonts w:ascii="宋体" w:hAnsi="宋体" w:cs="宋体"/>
          <w:color w:val="000000" w:themeColor="text1"/>
          <w:sz w:val="24"/>
          <w:szCs w:val="24"/>
          <w:highlight w:val="none"/>
        </w:rPr>
      </w:r>
      <w:r>
        <w:rPr>
          <w:color w:val="000000" w:themeColor="text1"/>
          <w:highlight w:val="none"/>
        </w:rPr>
      </w:r>
    </w:p>
    <w:p>
      <w:pPr>
        <w:pStyle w:val="950"/>
        <w:ind w:firstLine="420"/>
        <w:keepLines w:val="0"/>
        <w:keepNext w:val="0"/>
        <w:pageBreakBefore w:val="0"/>
        <w:spacing w:line="440" w:lineRule="exact"/>
        <w:widowControl w:val="off"/>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4.2.1本项目采购代理服务费由 中标（成交）供应商 支付；</w:t>
      </w:r>
      <w:r>
        <w:rPr>
          <w:rFonts w:ascii="宋体" w:hAnsi="宋体" w:cs="宋体"/>
          <w:color w:val="000000" w:themeColor="text1"/>
          <w:sz w:val="24"/>
          <w:szCs w:val="24"/>
          <w:highlight w:val="none"/>
        </w:rPr>
      </w:r>
      <w:r>
        <w:rPr>
          <w:color w:val="000000" w:themeColor="text1"/>
          <w:highlight w:val="none"/>
        </w:rPr>
      </w:r>
    </w:p>
    <w:p>
      <w:pPr>
        <w:pStyle w:val="950"/>
        <w:ind w:firstLine="420"/>
        <w:keepLines w:val="0"/>
        <w:keepNext w:val="0"/>
        <w:pageBreakBefore w:val="0"/>
        <w:spacing w:line="44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4.2.2 代理服务费用收取方式：以人民币结算和支付（通过银行转账），中标人在领取中标通知书时一次性向采购代理机构支付代理服务费。</w:t>
      </w:r>
      <w:r>
        <w:rPr>
          <w:rFonts w:hint="eastAsia" w:ascii="宋体" w:hAnsi="宋体" w:cs="宋体"/>
          <w:color w:val="000000" w:themeColor="text1"/>
          <w:sz w:val="24"/>
          <w:szCs w:val="24"/>
          <w:highlight w:val="none"/>
        </w:rPr>
      </w:r>
      <w:r>
        <w:rPr>
          <w:color w:val="000000" w:themeColor="text1"/>
          <w:highlight w:val="none"/>
        </w:rPr>
      </w:r>
    </w:p>
    <w:p>
      <w:pPr>
        <w:pStyle w:val="950"/>
        <w:ind w:firstLine="420"/>
        <w:keepLines w:val="0"/>
        <w:keepNext w:val="0"/>
        <w:pageBreakBefore w:val="0"/>
        <w:spacing w:line="440" w:lineRule="exact"/>
        <w:widowControl w:val="off"/>
        <w:rPr>
          <w:rFonts w:ascii="宋体" w:hAnsi="宋体" w:cs="宋体"/>
          <w:color w:val="000000" w:themeColor="text1"/>
          <w:sz w:val="24"/>
          <w:szCs w:val="24"/>
          <w:highlight w:val="none"/>
        </w:rPr>
      </w:pPr>
      <w:r>
        <w:rPr>
          <w:color w:val="000000" w:themeColor="text1"/>
          <w:highlight w:val="none"/>
        </w:rPr>
      </w:r>
      <w:bookmarkStart w:id="55" w:name="OLE_LINK1"/>
      <w:r>
        <w:rPr>
          <w:rFonts w:hint="eastAsia" w:ascii="宋体" w:hAnsi="宋体" w:cs="宋体"/>
          <w:color w:val="000000" w:themeColor="text1"/>
          <w:sz w:val="24"/>
          <w:szCs w:val="24"/>
          <w:highlight w:val="none"/>
        </w:rPr>
        <w:t xml:space="preserve">4.2.3 </w:t>
      </w:r>
      <w:bookmarkEnd w:id="55"/>
      <w:r>
        <w:rPr>
          <w:rFonts w:hint="eastAsia" w:ascii="宋体" w:hAnsi="宋体" w:cs="宋体"/>
          <w:color w:val="000000" w:themeColor="text1"/>
          <w:sz w:val="24"/>
          <w:szCs w:val="24"/>
          <w:highlight w:val="none"/>
        </w:rPr>
        <w:t xml:space="preserve">收费标准与金额：</w:t>
      </w:r>
      <w:r>
        <w:rPr>
          <w:rFonts w:hint="eastAsia" w:ascii="宋体" w:hAnsi="宋体" w:eastAsia="宋体" w:cs="宋体"/>
          <w:color w:val="000000" w:themeColor="text1"/>
          <w:sz w:val="24"/>
          <w:szCs w:val="24"/>
          <w:highlight w:val="none"/>
        </w:rPr>
        <w:t xml:space="preserve">由中标人按照</w:t>
      </w:r>
      <w:r>
        <w:rPr>
          <w:rFonts w:hint="eastAsia" w:ascii="宋体" w:hAnsi="宋体" w:eastAsia="宋体" w:cs="宋体"/>
          <w:color w:val="000000" w:themeColor="text1"/>
          <w:sz w:val="24"/>
          <w:szCs w:val="24"/>
          <w:highlight w:val="none"/>
          <w:lang w:val="en-US" w:eastAsia="zh-CN"/>
        </w:rPr>
        <w:t xml:space="preserve">各采购包</w:t>
      </w:r>
      <w:r>
        <w:rPr>
          <w:rFonts w:hint="eastAsia" w:ascii="宋体" w:hAnsi="宋体" w:eastAsia="宋体" w:cs="宋体"/>
          <w:color w:val="000000" w:themeColor="text1"/>
          <w:sz w:val="24"/>
          <w:szCs w:val="24"/>
          <w:highlight w:val="none"/>
        </w:rPr>
        <w:t xml:space="preserve">预算金额的如下比例进行计算：即100万元</w:t>
      </w:r>
      <w:r>
        <w:rPr>
          <w:rFonts w:hint="eastAsia" w:ascii="宋体" w:hAnsi="宋体" w:eastAsia="宋体" w:cs="宋体"/>
          <w:color w:val="000000" w:themeColor="text1"/>
          <w:sz w:val="24"/>
          <w:szCs w:val="24"/>
          <w:highlight w:val="none"/>
          <w:lang w:val="en-US" w:eastAsia="zh-CN"/>
        </w:rPr>
        <w:t xml:space="preserve">以下部分为</w:t>
      </w:r>
      <w:r>
        <w:rPr>
          <w:rFonts w:hint="eastAsia" w:ascii="宋体" w:hAnsi="宋体" w:eastAsia="宋体" w:cs="宋体"/>
          <w:color w:val="000000" w:themeColor="text1"/>
          <w:sz w:val="24"/>
          <w:szCs w:val="24"/>
          <w:highlight w:val="none"/>
        </w:rPr>
        <w:t xml:space="preserve">1.5%、100</w:t>
      </w:r>
      <w:r>
        <w:rPr>
          <w:rFonts w:hint="eastAsia" w:ascii="宋体" w:hAnsi="宋体" w:eastAsia="宋体" w:cs="宋体"/>
          <w:color w:val="000000" w:themeColor="text1"/>
          <w:sz w:val="24"/>
          <w:szCs w:val="24"/>
          <w:highlight w:val="none"/>
          <w:lang w:val="en-US" w:eastAsia="zh-CN"/>
        </w:rPr>
        <w:t xml:space="preserve">万元（含）</w:t>
      </w:r>
      <w:r>
        <w:rPr>
          <w:rFonts w:hint="eastAsia" w:ascii="宋体" w:hAnsi="宋体" w:eastAsia="宋体" w:cs="宋体"/>
          <w:color w:val="000000" w:themeColor="text1"/>
          <w:sz w:val="24"/>
          <w:szCs w:val="24"/>
          <w:highlight w:val="none"/>
        </w:rPr>
        <w:t xml:space="preserve">～500万元</w:t>
      </w:r>
      <w:r>
        <w:rPr>
          <w:rFonts w:hint="eastAsia" w:ascii="宋体" w:hAnsi="宋体" w:eastAsia="宋体" w:cs="宋体"/>
          <w:color w:val="000000" w:themeColor="text1"/>
          <w:sz w:val="24"/>
          <w:szCs w:val="24"/>
          <w:highlight w:val="none"/>
          <w:lang w:val="en-US" w:eastAsia="zh-CN"/>
        </w:rPr>
        <w:t xml:space="preserve">部分为</w:t>
      </w:r>
      <w:r>
        <w:rPr>
          <w:rFonts w:hint="eastAsia" w:ascii="宋体" w:hAnsi="宋体" w:eastAsia="宋体" w:cs="宋体"/>
          <w:color w:val="000000" w:themeColor="text1"/>
          <w:sz w:val="24"/>
          <w:szCs w:val="24"/>
          <w:highlight w:val="none"/>
        </w:rPr>
        <w:t xml:space="preserve">1.1%，差额定率累进法计算并支付</w:t>
      </w:r>
      <w:r>
        <w:rPr>
          <w:rFonts w:hint="eastAsia" w:ascii="宋体" w:hAnsi="宋体" w:eastAsia="宋体" w:cs="宋体"/>
          <w:color w:val="000000" w:themeColor="text1"/>
          <w:sz w:val="24"/>
          <w:szCs w:val="24"/>
          <w:highlight w:val="none"/>
          <w:lang w:val="en-US" w:eastAsia="zh-CN"/>
        </w:rPr>
        <w:t xml:space="preserve">代理</w:t>
      </w:r>
      <w:r>
        <w:rPr>
          <w:rFonts w:hint="eastAsia" w:ascii="宋体" w:hAnsi="宋体" w:eastAsia="宋体" w:cs="宋体"/>
          <w:color w:val="000000" w:themeColor="text1"/>
          <w:sz w:val="24"/>
          <w:szCs w:val="24"/>
          <w:highlight w:val="none"/>
        </w:rPr>
        <w:t xml:space="preserve">服务费。</w:t>
      </w:r>
      <w:r>
        <w:rPr>
          <w:rFonts w:hint="eastAsia" w:ascii="宋体" w:hAnsi="宋体" w:eastAsia="宋体" w:cs="宋体"/>
          <w:color w:val="000000" w:themeColor="text1"/>
          <w:sz w:val="24"/>
          <w:szCs w:val="24"/>
          <w:highlight w:val="none"/>
          <w:lang w:val="en-US" w:eastAsia="zh-CN"/>
        </w:rPr>
        <w:t xml:space="preserve">在上述费率基础上打六折，不满3000元按3000元收取。</w:t>
      </w:r>
      <w:r>
        <w:rPr>
          <w:rFonts w:hint="eastAsia" w:ascii="宋体" w:hAnsi="宋体" w:cs="宋体"/>
          <w:color w:val="000000" w:themeColor="text1"/>
          <w:sz w:val="24"/>
          <w:szCs w:val="24"/>
          <w:highlight w:val="none"/>
          <w:shd w:val="clear" w:color="ffffff" w:themeColor="background1" w:fill="ffffff" w:themeFill="background1"/>
        </w:rPr>
        <w:t xml:space="preserve">即采购包1：</w:t>
      </w:r>
      <w:r>
        <w:rPr>
          <w:rFonts w:hint="eastAsia" w:ascii="宋体" w:hAnsi="宋体" w:cs="宋体"/>
          <w:color w:val="000000" w:themeColor="text1"/>
          <w:sz w:val="24"/>
          <w:szCs w:val="24"/>
          <w:highlight w:val="none"/>
          <w:shd w:val="clear" w:color="ffffff" w:themeColor="background1" w:fill="ffffff" w:themeFill="background1"/>
          <w:lang w:val="en-US" w:eastAsia="zh-CN"/>
        </w:rPr>
        <w:t xml:space="preserve">5699.70</w:t>
      </w:r>
      <w:r>
        <w:rPr>
          <w:rFonts w:hint="eastAsia" w:ascii="宋体" w:hAnsi="宋体" w:cs="宋体"/>
          <w:color w:val="000000" w:themeColor="text1"/>
          <w:sz w:val="24"/>
          <w:szCs w:val="24"/>
          <w:highlight w:val="none"/>
          <w:shd w:val="clear" w:color="ffffff" w:themeColor="background1" w:fill="ffffff" w:themeFill="background1"/>
        </w:rPr>
        <w:t xml:space="preserve">元，采购包2：</w:t>
      </w:r>
      <w:r>
        <w:rPr>
          <w:rFonts w:hint="eastAsia" w:ascii="宋体" w:hAnsi="宋体" w:cs="宋体"/>
          <w:color w:val="000000" w:themeColor="text1"/>
          <w:sz w:val="24"/>
          <w:szCs w:val="24"/>
          <w:highlight w:val="none"/>
          <w:shd w:val="clear" w:color="ffffff" w:themeColor="background1" w:fill="ffffff" w:themeFill="background1"/>
          <w:lang w:val="en-US" w:eastAsia="zh-CN"/>
        </w:rPr>
        <w:t xml:space="preserve">5699.70</w:t>
      </w:r>
      <w:r>
        <w:rPr>
          <w:rFonts w:hint="eastAsia" w:ascii="宋体" w:hAnsi="宋体" w:cs="宋体"/>
          <w:color w:val="000000" w:themeColor="text1"/>
          <w:sz w:val="24"/>
          <w:szCs w:val="24"/>
          <w:highlight w:val="none"/>
          <w:shd w:val="clear" w:color="ffffff" w:themeColor="background1" w:fill="ffffff" w:themeFill="background1"/>
        </w:rPr>
        <w:t xml:space="preserve">元，采购包3：</w:t>
      </w:r>
      <w:r>
        <w:rPr>
          <w:rFonts w:hint="eastAsia" w:ascii="宋体" w:hAnsi="宋体" w:cs="宋体"/>
          <w:color w:val="000000" w:themeColor="text1"/>
          <w:sz w:val="24"/>
          <w:szCs w:val="24"/>
          <w:highlight w:val="none"/>
          <w:shd w:val="clear" w:color="ffffff" w:themeColor="background1" w:fill="ffffff" w:themeFill="background1"/>
          <w:lang w:val="en-US" w:eastAsia="zh-CN"/>
        </w:rPr>
        <w:t xml:space="preserve">3000.00</w:t>
      </w:r>
      <w:r>
        <w:rPr>
          <w:rFonts w:hint="eastAsia" w:ascii="宋体" w:hAnsi="宋体" w:cs="宋体"/>
          <w:color w:val="000000" w:themeColor="text1"/>
          <w:sz w:val="24"/>
          <w:szCs w:val="24"/>
          <w:highlight w:val="none"/>
          <w:shd w:val="clear" w:color="ffffff" w:themeColor="background1" w:fill="ffffff" w:themeFill="background1"/>
        </w:rPr>
        <w:t xml:space="preserve">元。</w:t>
      </w:r>
      <w:r>
        <w:rPr>
          <w:rFonts w:ascii="宋体" w:hAnsi="宋体" w:cs="宋体"/>
          <w:color w:val="000000" w:themeColor="text1"/>
          <w:sz w:val="24"/>
          <w:szCs w:val="24"/>
          <w:highlight w:val="none"/>
          <w:shd w:val="clear" w:color="ffffff" w:themeColor="background1" w:fill="ffffff" w:themeFill="background1"/>
        </w:rPr>
      </w:r>
      <w:r>
        <w:rPr>
          <w:color w:val="000000" w:themeColor="text1"/>
          <w:highlight w:val="none"/>
        </w:rPr>
      </w:r>
    </w:p>
    <w:p>
      <w:pPr>
        <w:pStyle w:val="950"/>
        <w:ind w:firstLine="420"/>
        <w:keepLines w:val="0"/>
        <w:keepNext w:val="0"/>
        <w:pageBreakBefore w:val="0"/>
        <w:spacing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4.2.4 投标人的报价应当考虑本项目的代理服务费，</w:t>
      </w:r>
      <w:r>
        <w:rPr>
          <w:rFonts w:hint="eastAsia" w:ascii="宋体" w:hAnsi="宋体" w:eastAsia="宋体" w:cs="宋体"/>
          <w:color w:val="000000" w:themeColor="text1"/>
          <w:sz w:val="24"/>
          <w:szCs w:val="24"/>
          <w:highlight w:val="none"/>
        </w:rPr>
        <w:t xml:space="preserve">代理服务费包含在投标人的报价当中，不单独列项，投标人需综合考虑。</w:t>
      </w:r>
      <w:r>
        <w:rPr>
          <w:rFonts w:hint="eastAsia" w:ascii="宋体" w:hAnsi="宋体" w:eastAsia="宋体" w:cs="宋体"/>
          <w:color w:val="000000" w:themeColor="text1"/>
          <w:sz w:val="24"/>
          <w:szCs w:val="24"/>
          <w:highlight w:val="none"/>
        </w:rPr>
        <w:t xml:space="preserve">中标结果确认后，由于中标人自身原因被取消中标资格或合同的，代理服务费仍应支付给采购代理机构且金额不变。</w:t>
      </w:r>
      <w:r>
        <w:rPr>
          <w:rFonts w:hint="eastAsia" w:ascii="宋体" w:hAnsi="宋体" w:eastAsia="宋体" w:cs="宋体"/>
          <w:color w:val="000000" w:themeColor="text1"/>
          <w:sz w:val="24"/>
          <w:szCs w:val="24"/>
          <w:highlight w:val="none"/>
        </w:rPr>
      </w:r>
      <w:r>
        <w:rPr>
          <w:color w:val="000000" w:themeColor="text1"/>
          <w:highlight w:val="none"/>
        </w:rPr>
      </w:r>
    </w:p>
    <w:p>
      <w:pPr>
        <w:pStyle w:val="950"/>
        <w:ind w:firstLine="480"/>
        <w:jc w:val="left"/>
        <w:keepLines w:val="0"/>
        <w:keepNext w:val="0"/>
        <w:pageBreakBefore w:val="0"/>
        <w:spacing w:line="440" w:lineRule="exact"/>
        <w:widowControl w:val="off"/>
        <w:rPr>
          <w:rFonts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5、招标文件的约束力</w:t>
      </w:r>
      <w:r>
        <w:rPr>
          <w:rFonts w:ascii="宋体" w:hAnsi="宋体" w:cs="宋体"/>
          <w:b/>
          <w:bCs/>
          <w:color w:val="000000" w:themeColor="text1"/>
          <w:sz w:val="24"/>
          <w:szCs w:val="24"/>
          <w:highlight w:val="none"/>
        </w:rPr>
      </w:r>
      <w:r>
        <w:rPr>
          <w:color w:val="000000" w:themeColor="text1"/>
          <w:highlight w:val="none"/>
        </w:rPr>
      </w:r>
    </w:p>
    <w:p>
      <w:pPr>
        <w:pStyle w:val="950"/>
        <w:ind w:firstLine="480"/>
        <w:keepLines w:val="0"/>
        <w:keepNext w:val="0"/>
        <w:pageBreakBefore w:val="0"/>
        <w:spacing w:line="440" w:lineRule="exact"/>
        <w:widowControl w:val="off"/>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5.1投标人一旦在“苏采云”系统下载本招标文件决定参加投标，即被认为接受了本招标文件的规定和约束，并且视为已经知道或应当知道自身权益是否受到了损害。</w:t>
      </w:r>
      <w:r>
        <w:rPr>
          <w:rFonts w:ascii="宋体" w:hAnsi="宋体" w:cs="宋体"/>
          <w:color w:val="000000" w:themeColor="text1"/>
          <w:sz w:val="24"/>
          <w:szCs w:val="24"/>
          <w:highlight w:val="none"/>
        </w:rPr>
      </w:r>
      <w:r>
        <w:rPr>
          <w:color w:val="000000" w:themeColor="text1"/>
          <w:highlight w:val="none"/>
        </w:rPr>
      </w:r>
    </w:p>
    <w:p>
      <w:pPr>
        <w:pStyle w:val="950"/>
        <w:jc w:val="left"/>
        <w:keepLines w:val="0"/>
        <w:keepNext w:val="0"/>
        <w:pageBreakBefore w:val="0"/>
        <w:spacing w:before="120" w:after="120" w:line="440" w:lineRule="exact"/>
        <w:widowControl w:val="off"/>
        <w:rPr>
          <w:rFonts w:ascii="宋体" w:hAnsi="宋体" w:cs="宋体"/>
          <w:b/>
          <w:bCs/>
          <w:color w:val="000000" w:themeColor="text1"/>
          <w:sz w:val="28"/>
          <w:szCs w:val="44"/>
          <w:highlight w:val="none"/>
        </w:rPr>
        <w:outlineLvl w:val="1"/>
      </w:pPr>
      <w:r>
        <w:rPr>
          <w:color w:val="000000" w:themeColor="text1"/>
          <w:highlight w:val="none"/>
        </w:rPr>
      </w:r>
      <w:bookmarkStart w:id="56" w:name="_Toc160524313"/>
      <w:r>
        <w:rPr>
          <w:color w:val="000000" w:themeColor="text1"/>
          <w:highlight w:val="none"/>
        </w:rPr>
      </w:r>
      <w:bookmarkStart w:id="57" w:name="_Toc22183"/>
      <w:r>
        <w:rPr>
          <w:color w:val="000000" w:themeColor="text1"/>
          <w:highlight w:val="none"/>
        </w:rPr>
      </w:r>
      <w:bookmarkStart w:id="58" w:name="_Toc120614215"/>
      <w:r>
        <w:rPr>
          <w:color w:val="000000" w:themeColor="text1"/>
          <w:highlight w:val="none"/>
        </w:rPr>
      </w:r>
      <w:bookmarkStart w:id="59" w:name="_Toc513029209"/>
      <w:r>
        <w:rPr>
          <w:color w:val="000000" w:themeColor="text1"/>
          <w:highlight w:val="none"/>
        </w:rPr>
      </w:r>
      <w:bookmarkStart w:id="60" w:name="_Toc2600"/>
      <w:r>
        <w:rPr>
          <w:color w:val="000000" w:themeColor="text1"/>
          <w:highlight w:val="none"/>
        </w:rPr>
      </w:r>
      <w:bookmarkStart w:id="61" w:name="_Toc13013"/>
      <w:r>
        <w:rPr>
          <w:color w:val="000000" w:themeColor="text1"/>
          <w:highlight w:val="none"/>
        </w:rPr>
      </w:r>
      <w:bookmarkStart w:id="62" w:name="_Toc20823281"/>
      <w:r>
        <w:rPr>
          <w:color w:val="000000" w:themeColor="text1"/>
          <w:highlight w:val="none"/>
        </w:rPr>
      </w:r>
      <w:bookmarkStart w:id="63" w:name="_Toc23651"/>
      <w:r>
        <w:rPr>
          <w:color w:val="000000" w:themeColor="text1"/>
          <w:highlight w:val="none"/>
        </w:rPr>
      </w:r>
      <w:bookmarkStart w:id="64" w:name="_Toc558"/>
      <w:r>
        <w:rPr>
          <w:color w:val="000000" w:themeColor="text1"/>
          <w:highlight w:val="none"/>
        </w:rPr>
      </w:r>
      <w:bookmarkStart w:id="65" w:name="_Toc38368121"/>
      <w:r>
        <w:rPr>
          <w:color w:val="000000" w:themeColor="text1"/>
          <w:highlight w:val="none"/>
        </w:rPr>
      </w:r>
      <w:bookmarkStart w:id="66" w:name="_Toc35266021"/>
      <w:r>
        <w:rPr>
          <w:color w:val="000000" w:themeColor="text1"/>
          <w:highlight w:val="none"/>
        </w:rPr>
      </w:r>
      <w:bookmarkStart w:id="67" w:name="_Toc54615240"/>
      <w:r>
        <w:rPr>
          <w:color w:val="000000" w:themeColor="text1"/>
          <w:highlight w:val="none"/>
        </w:rPr>
      </w:r>
      <w:bookmarkStart w:id="68" w:name="_Toc12353"/>
      <w:r>
        <w:rPr>
          <w:color w:val="000000" w:themeColor="text1"/>
          <w:highlight w:val="none"/>
        </w:rPr>
      </w:r>
      <w:bookmarkStart w:id="69" w:name="_Toc16938525"/>
      <w:r>
        <w:rPr>
          <w:rFonts w:hint="eastAsia" w:ascii="宋体" w:hAnsi="宋体" w:cs="宋体"/>
          <w:b/>
          <w:bCs/>
          <w:color w:val="000000" w:themeColor="text1"/>
          <w:sz w:val="28"/>
          <w:szCs w:val="44"/>
          <w:highlight w:val="none"/>
        </w:rPr>
        <w:t xml:space="preserve">二、招标文件</w:t>
      </w:r>
      <w:bookmarkEnd w:id="56"/>
      <w:r>
        <w:rPr>
          <w:color w:val="000000" w:themeColor="text1"/>
          <w:highlight w:val="none"/>
        </w:rPr>
      </w:r>
      <w:bookmarkEnd w:id="57"/>
      <w:r>
        <w:rPr>
          <w:color w:val="000000" w:themeColor="text1"/>
          <w:highlight w:val="none"/>
        </w:rPr>
      </w:r>
      <w:bookmarkEnd w:id="58"/>
      <w:r>
        <w:rPr>
          <w:color w:val="000000" w:themeColor="text1"/>
          <w:highlight w:val="none"/>
        </w:rPr>
      </w:r>
      <w:bookmarkEnd w:id="59"/>
      <w:r>
        <w:rPr>
          <w:color w:val="000000" w:themeColor="text1"/>
          <w:highlight w:val="none"/>
        </w:rPr>
      </w:r>
      <w:bookmarkEnd w:id="60"/>
      <w:r>
        <w:rPr>
          <w:color w:val="000000" w:themeColor="text1"/>
          <w:highlight w:val="none"/>
        </w:rPr>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color w:val="000000" w:themeColor="text1"/>
          <w:highlight w:val="none"/>
        </w:rPr>
      </w:r>
      <w:bookmarkEnd w:id="65"/>
      <w:r>
        <w:rPr>
          <w:color w:val="000000" w:themeColor="text1"/>
          <w:highlight w:val="none"/>
        </w:rPr>
      </w:r>
      <w:bookmarkEnd w:id="66"/>
      <w:r>
        <w:rPr>
          <w:color w:val="000000" w:themeColor="text1"/>
          <w:highlight w:val="none"/>
        </w:rPr>
      </w:r>
      <w:bookmarkEnd w:id="67"/>
      <w:r>
        <w:rPr>
          <w:color w:val="000000" w:themeColor="text1"/>
          <w:highlight w:val="none"/>
        </w:rPr>
      </w:r>
      <w:bookmarkEnd w:id="68"/>
      <w:r>
        <w:rPr>
          <w:color w:val="000000" w:themeColor="text1"/>
          <w:highlight w:val="none"/>
        </w:rPr>
      </w:r>
      <w:bookmarkEnd w:id="69"/>
      <w:r>
        <w:rPr>
          <w:rFonts w:ascii="宋体" w:hAnsi="宋体" w:cs="宋体"/>
          <w:b/>
          <w:bCs/>
          <w:color w:val="000000" w:themeColor="text1"/>
          <w:sz w:val="28"/>
          <w:szCs w:val="44"/>
          <w:highlight w:val="none"/>
        </w:rPr>
      </w:r>
      <w:r>
        <w:rPr>
          <w:color w:val="000000" w:themeColor="text1"/>
          <w:highlight w:val="none"/>
        </w:rPr>
      </w:r>
    </w:p>
    <w:p>
      <w:pPr>
        <w:pStyle w:val="950"/>
        <w:ind w:firstLine="480"/>
        <w:jc w:val="left"/>
        <w:keepLines w:val="0"/>
        <w:keepNext w:val="0"/>
        <w:pageBreakBefore w:val="0"/>
        <w:spacing w:line="440" w:lineRule="exact"/>
        <w:widowControl w:val="off"/>
        <w:rPr>
          <w:rFonts w:ascii="宋体" w:hAnsi="宋体" w:cs="宋体"/>
          <w:color w:val="000000" w:themeColor="text1"/>
          <w:sz w:val="24"/>
          <w:szCs w:val="24"/>
          <w:highlight w:val="none"/>
        </w:rPr>
        <w:outlineLvl w:val="2"/>
      </w:pPr>
      <w:r>
        <w:rPr>
          <w:color w:val="000000" w:themeColor="text1"/>
          <w:highlight w:val="none"/>
        </w:rPr>
      </w:r>
      <w:bookmarkStart w:id="70" w:name="_Toc20823282"/>
      <w:r>
        <w:rPr>
          <w:color w:val="000000" w:themeColor="text1"/>
          <w:highlight w:val="none"/>
        </w:rPr>
      </w:r>
      <w:bookmarkStart w:id="71" w:name="_Toc513029210"/>
      <w:r>
        <w:rPr>
          <w:color w:val="000000" w:themeColor="text1"/>
          <w:highlight w:val="none"/>
        </w:rPr>
      </w:r>
      <w:bookmarkStart w:id="72" w:name="_Toc16938526"/>
      <w:r>
        <w:rPr>
          <w:rFonts w:hint="eastAsia" w:ascii="宋体" w:hAnsi="宋体" w:cs="宋体"/>
          <w:b/>
          <w:bCs/>
          <w:color w:val="000000" w:themeColor="text1"/>
          <w:sz w:val="24"/>
          <w:szCs w:val="24"/>
          <w:highlight w:val="none"/>
        </w:rPr>
        <w:t xml:space="preserve">6、招标文件构成</w:t>
      </w:r>
      <w:bookmarkEnd w:id="70"/>
      <w:r>
        <w:rPr>
          <w:color w:val="000000" w:themeColor="text1"/>
          <w:highlight w:val="none"/>
        </w:rPr>
      </w:r>
      <w:bookmarkEnd w:id="71"/>
      <w:r>
        <w:rPr>
          <w:color w:val="000000" w:themeColor="text1"/>
          <w:highlight w:val="none"/>
        </w:rPr>
      </w:r>
      <w:bookmarkEnd w:id="72"/>
      <w:r>
        <w:rPr>
          <w:rFonts w:ascii="宋体" w:hAnsi="宋体" w:cs="宋体"/>
          <w:color w:val="000000" w:themeColor="text1"/>
          <w:sz w:val="24"/>
          <w:szCs w:val="24"/>
          <w:highlight w:val="none"/>
        </w:rPr>
      </w:r>
      <w:r>
        <w:rPr>
          <w:color w:val="000000" w:themeColor="text1"/>
          <w:highlight w:val="none"/>
        </w:rPr>
      </w:r>
    </w:p>
    <w:p>
      <w:pPr>
        <w:pStyle w:val="950"/>
        <w:ind w:firstLine="420"/>
        <w:keepLines w:val="0"/>
        <w:keepNext w:val="0"/>
        <w:pageBreakBefore w:val="0"/>
        <w:spacing w:line="440" w:lineRule="exact"/>
        <w:widowControl w:val="off"/>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6.1 招标文件有以下部分组成：</w:t>
      </w:r>
      <w:r>
        <w:rPr>
          <w:rFonts w:ascii="宋体" w:hAnsi="宋体" w:cs="宋体"/>
          <w:color w:val="000000" w:themeColor="text1"/>
          <w:sz w:val="24"/>
          <w:szCs w:val="24"/>
          <w:highlight w:val="none"/>
        </w:rPr>
      </w:r>
      <w:r>
        <w:rPr>
          <w:color w:val="000000" w:themeColor="text1"/>
          <w:highlight w:val="none"/>
        </w:rPr>
      </w:r>
    </w:p>
    <w:p>
      <w:pPr>
        <w:pStyle w:val="950"/>
        <w:ind w:firstLine="420"/>
        <w:keepLines w:val="0"/>
        <w:keepNext w:val="0"/>
        <w:pageBreakBefore w:val="0"/>
        <w:spacing w:line="440" w:lineRule="exact"/>
        <w:widowControl w:val="off"/>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（1）投标邀请</w:t>
      </w:r>
      <w:r>
        <w:rPr>
          <w:rFonts w:ascii="宋体" w:hAnsi="宋体" w:cs="宋体"/>
          <w:color w:val="000000" w:themeColor="text1"/>
          <w:sz w:val="24"/>
          <w:szCs w:val="24"/>
          <w:highlight w:val="none"/>
        </w:rPr>
      </w:r>
      <w:r>
        <w:rPr>
          <w:color w:val="000000" w:themeColor="text1"/>
          <w:highlight w:val="none"/>
        </w:rPr>
      </w:r>
    </w:p>
    <w:p>
      <w:pPr>
        <w:pStyle w:val="950"/>
        <w:ind w:firstLine="420"/>
        <w:keepLines w:val="0"/>
        <w:keepNext w:val="0"/>
        <w:pageBreakBefore w:val="0"/>
        <w:spacing w:line="440" w:lineRule="exact"/>
        <w:widowControl w:val="off"/>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（2）投标人须知</w:t>
      </w:r>
      <w:r>
        <w:rPr>
          <w:rFonts w:ascii="宋体" w:hAnsi="宋体" w:cs="宋体"/>
          <w:color w:val="000000" w:themeColor="text1"/>
          <w:sz w:val="24"/>
          <w:szCs w:val="24"/>
          <w:highlight w:val="none"/>
        </w:rPr>
      </w:r>
      <w:r>
        <w:rPr>
          <w:color w:val="000000" w:themeColor="text1"/>
          <w:highlight w:val="none"/>
        </w:rPr>
      </w:r>
    </w:p>
    <w:p>
      <w:pPr>
        <w:pStyle w:val="950"/>
        <w:ind w:firstLine="420"/>
        <w:keepLines w:val="0"/>
        <w:keepNext w:val="0"/>
        <w:pageBreakBefore w:val="0"/>
        <w:spacing w:line="440" w:lineRule="exact"/>
        <w:widowControl w:val="off"/>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（3）合同条款及格式</w:t>
      </w:r>
      <w:r>
        <w:rPr>
          <w:rFonts w:ascii="宋体" w:hAnsi="宋体" w:cs="宋体"/>
          <w:color w:val="000000" w:themeColor="text1"/>
          <w:sz w:val="24"/>
          <w:szCs w:val="24"/>
          <w:highlight w:val="none"/>
        </w:rPr>
      </w:r>
      <w:r>
        <w:rPr>
          <w:color w:val="000000" w:themeColor="text1"/>
          <w:highlight w:val="none"/>
        </w:rPr>
      </w:r>
    </w:p>
    <w:p>
      <w:pPr>
        <w:pStyle w:val="950"/>
        <w:ind w:firstLine="420"/>
        <w:keepLines w:val="0"/>
        <w:keepNext w:val="0"/>
        <w:pageBreakBefore w:val="0"/>
        <w:spacing w:line="440" w:lineRule="exact"/>
        <w:widowControl w:val="off"/>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（4）项目需求</w:t>
      </w:r>
      <w:r>
        <w:rPr>
          <w:rFonts w:ascii="宋体" w:hAnsi="宋体" w:cs="宋体"/>
          <w:color w:val="000000" w:themeColor="text1"/>
          <w:sz w:val="24"/>
          <w:szCs w:val="24"/>
          <w:highlight w:val="none"/>
        </w:rPr>
      </w:r>
      <w:r>
        <w:rPr>
          <w:color w:val="000000" w:themeColor="text1"/>
          <w:highlight w:val="none"/>
        </w:rPr>
      </w:r>
    </w:p>
    <w:p>
      <w:pPr>
        <w:pStyle w:val="950"/>
        <w:ind w:firstLine="420"/>
        <w:keepLines w:val="0"/>
        <w:keepNext w:val="0"/>
        <w:pageBreakBefore w:val="0"/>
        <w:spacing w:line="440" w:lineRule="exact"/>
        <w:widowControl w:val="off"/>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（5）评标方法与评标标准</w:t>
      </w:r>
      <w:r>
        <w:rPr>
          <w:rFonts w:ascii="宋体" w:hAnsi="宋体" w:cs="宋体"/>
          <w:color w:val="000000" w:themeColor="text1"/>
          <w:sz w:val="24"/>
          <w:szCs w:val="24"/>
          <w:highlight w:val="none"/>
        </w:rPr>
      </w:r>
      <w:r>
        <w:rPr>
          <w:color w:val="000000" w:themeColor="text1"/>
          <w:highlight w:val="none"/>
        </w:rPr>
      </w:r>
    </w:p>
    <w:p>
      <w:pPr>
        <w:pStyle w:val="950"/>
        <w:ind w:firstLine="420"/>
        <w:keepLines w:val="0"/>
        <w:keepNext w:val="0"/>
        <w:pageBreakBefore w:val="0"/>
        <w:spacing w:line="440" w:lineRule="exact"/>
        <w:widowControl w:val="off"/>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（6）投标文件格式</w:t>
      </w:r>
      <w:r>
        <w:rPr>
          <w:rFonts w:ascii="宋体" w:hAnsi="宋体" w:cs="宋体"/>
          <w:color w:val="000000" w:themeColor="text1"/>
          <w:sz w:val="24"/>
          <w:szCs w:val="24"/>
          <w:highlight w:val="none"/>
        </w:rPr>
      </w:r>
      <w:r>
        <w:rPr>
          <w:color w:val="000000" w:themeColor="text1"/>
          <w:highlight w:val="none"/>
        </w:rPr>
      </w:r>
    </w:p>
    <w:p>
      <w:pPr>
        <w:pStyle w:val="950"/>
        <w:ind w:firstLine="420"/>
        <w:keepLines w:val="0"/>
        <w:keepNext w:val="0"/>
        <w:pageBreakBefore w:val="0"/>
        <w:spacing w:line="440" w:lineRule="exact"/>
        <w:widowControl w:val="off"/>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请仔细检查招标文件是否齐全，如有缺漏请立即与诺德招投标咨询服务（苏州）有限公司联系解决。</w:t>
      </w:r>
      <w:r>
        <w:rPr>
          <w:rFonts w:ascii="宋体" w:hAnsi="宋体" w:cs="宋体"/>
          <w:color w:val="000000" w:themeColor="text1"/>
          <w:sz w:val="24"/>
          <w:szCs w:val="24"/>
          <w:highlight w:val="none"/>
        </w:rPr>
      </w:r>
      <w:r>
        <w:rPr>
          <w:color w:val="000000" w:themeColor="text1"/>
          <w:highlight w:val="none"/>
        </w:rPr>
      </w:r>
    </w:p>
    <w:p>
      <w:pPr>
        <w:pStyle w:val="950"/>
        <w:ind w:firstLine="420"/>
        <w:keepLines w:val="0"/>
        <w:keepNext w:val="0"/>
        <w:pageBreakBefore w:val="0"/>
        <w:spacing w:line="440" w:lineRule="exact"/>
        <w:widowControl w:val="off"/>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s="宋体"/>
          <w:color w:val="000000" w:themeColor="text1"/>
          <w:sz w:val="24"/>
          <w:szCs w:val="24"/>
          <w:highlight w:val="none"/>
        </w:rPr>
      </w:r>
      <w:r>
        <w:rPr>
          <w:color w:val="000000" w:themeColor="text1"/>
          <w:highlight w:val="none"/>
        </w:rPr>
      </w:r>
    </w:p>
    <w:p>
      <w:pPr>
        <w:pStyle w:val="950"/>
        <w:ind w:firstLine="480"/>
        <w:jc w:val="left"/>
        <w:keepLines w:val="0"/>
        <w:keepNext w:val="0"/>
        <w:pageBreakBefore w:val="0"/>
        <w:spacing w:line="440" w:lineRule="exact"/>
        <w:widowControl w:val="off"/>
        <w:rPr>
          <w:rFonts w:ascii="宋体" w:hAnsi="宋体" w:cs="宋体"/>
          <w:b/>
          <w:bCs/>
          <w:color w:val="000000" w:themeColor="text1"/>
          <w:sz w:val="24"/>
          <w:szCs w:val="24"/>
          <w:highlight w:val="none"/>
        </w:rPr>
        <w:outlineLvl w:val="2"/>
      </w:pPr>
      <w:r>
        <w:rPr>
          <w:color w:val="000000" w:themeColor="text1"/>
          <w:highlight w:val="none"/>
        </w:rPr>
      </w:r>
      <w:bookmarkStart w:id="73" w:name="_Toc16938528"/>
      <w:r>
        <w:rPr>
          <w:color w:val="000000" w:themeColor="text1"/>
          <w:highlight w:val="none"/>
        </w:rPr>
      </w:r>
      <w:bookmarkStart w:id="74" w:name="_Toc20823284"/>
      <w:r>
        <w:rPr>
          <w:color w:val="000000" w:themeColor="text1"/>
          <w:highlight w:val="none"/>
        </w:rPr>
      </w:r>
      <w:bookmarkStart w:id="75" w:name="_Toc513029212"/>
      <w:r>
        <w:rPr>
          <w:color w:val="000000" w:themeColor="text1"/>
          <w:highlight w:val="none"/>
        </w:rPr>
      </w:r>
      <w:bookmarkStart w:id="76" w:name="_Toc462564071"/>
      <w:r>
        <w:rPr>
          <w:rFonts w:hint="eastAsia" w:ascii="宋体" w:hAnsi="宋体" w:cs="宋体"/>
          <w:b/>
          <w:bCs/>
          <w:color w:val="000000" w:themeColor="text1"/>
          <w:sz w:val="24"/>
          <w:szCs w:val="24"/>
          <w:highlight w:val="none"/>
        </w:rPr>
        <w:t xml:space="preserve">7、招标文件的澄清或修改</w:t>
      </w:r>
      <w:bookmarkEnd w:id="73"/>
      <w:r>
        <w:rPr>
          <w:color w:val="000000" w:themeColor="text1"/>
          <w:highlight w:val="none"/>
        </w:rPr>
      </w:r>
      <w:bookmarkEnd w:id="74"/>
      <w:r>
        <w:rPr>
          <w:color w:val="000000" w:themeColor="text1"/>
          <w:highlight w:val="none"/>
        </w:rPr>
      </w:r>
      <w:bookmarkEnd w:id="75"/>
      <w:r>
        <w:rPr>
          <w:color w:val="000000" w:themeColor="text1"/>
          <w:highlight w:val="none"/>
        </w:rPr>
      </w:r>
      <w:bookmarkEnd w:id="76"/>
      <w:r>
        <w:rPr>
          <w:rFonts w:ascii="宋体" w:hAnsi="宋体" w:cs="宋体"/>
          <w:b/>
          <w:bCs/>
          <w:color w:val="000000" w:themeColor="text1"/>
          <w:sz w:val="24"/>
          <w:szCs w:val="24"/>
          <w:highlight w:val="none"/>
        </w:rPr>
      </w:r>
      <w:r>
        <w:rPr>
          <w:color w:val="000000" w:themeColor="text1"/>
          <w:highlight w:val="none"/>
        </w:rPr>
      </w:r>
    </w:p>
    <w:p>
      <w:pPr>
        <w:pStyle w:val="950"/>
        <w:ind w:firstLine="420"/>
        <w:keepLines w:val="0"/>
        <w:keepNext w:val="0"/>
        <w:pageBreakBefore w:val="0"/>
        <w:spacing w:line="440" w:lineRule="exact"/>
        <w:widowControl w:val="off"/>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7.1 在投标截止时间前。诺德招投标咨询服务（苏州）有限公司可以对招标文件进行澄清或修改。</w:t>
      </w:r>
      <w:r>
        <w:rPr>
          <w:rFonts w:ascii="宋体" w:hAnsi="宋体" w:cs="宋体"/>
          <w:color w:val="000000" w:themeColor="text1"/>
          <w:sz w:val="24"/>
          <w:szCs w:val="24"/>
          <w:highlight w:val="none"/>
        </w:rPr>
      </w:r>
      <w:r>
        <w:rPr>
          <w:color w:val="000000" w:themeColor="text1"/>
          <w:highlight w:val="none"/>
        </w:rPr>
      </w:r>
    </w:p>
    <w:p>
      <w:pPr>
        <w:pStyle w:val="950"/>
        <w:ind w:firstLine="420"/>
        <w:keepLines w:val="0"/>
        <w:keepNext w:val="0"/>
        <w:pageBreakBefore w:val="0"/>
        <w:spacing w:line="440" w:lineRule="exact"/>
        <w:widowControl w:val="off"/>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7.2</w:t>
      </w:r>
      <w:bookmarkStart w:id="77" w:name="EB14f04c7329d342c2b5d53bfcbbeaa167"/>
      <w:r>
        <w:rPr>
          <w:rFonts w:hint="eastAsia" w:ascii="宋体" w:hAnsi="宋体" w:cs="宋体"/>
          <w:color w:val="000000" w:themeColor="text1"/>
          <w:sz w:val="24"/>
          <w:szCs w:val="24"/>
          <w:highlight w:val="none"/>
        </w:rPr>
        <w:t xml:space="preserve"> 诺德招投标咨询服务（苏州）有限公司</w:t>
      </w:r>
      <w:bookmarkEnd w:id="77"/>
      <w:r>
        <w:rPr>
          <w:rFonts w:hint="eastAsia" w:ascii="宋体" w:hAnsi="宋体" w:cs="宋体"/>
          <w:color w:val="000000" w:themeColor="text1"/>
          <w:sz w:val="24"/>
          <w:szCs w:val="24"/>
          <w:highlight w:val="none"/>
        </w:rPr>
        <w:t xml:space="preserve">有权按照法定的要求推迟投标截止日期和开标日期。</w:t>
      </w:r>
      <w:r>
        <w:rPr>
          <w:rFonts w:ascii="宋体" w:hAnsi="宋体" w:cs="宋体"/>
          <w:color w:val="000000" w:themeColor="text1"/>
          <w:sz w:val="24"/>
          <w:szCs w:val="24"/>
          <w:highlight w:val="none"/>
        </w:rPr>
      </w:r>
      <w:r>
        <w:rPr>
          <w:color w:val="000000" w:themeColor="text1"/>
          <w:highlight w:val="none"/>
        </w:rPr>
      </w:r>
    </w:p>
    <w:p>
      <w:pPr>
        <w:pStyle w:val="950"/>
        <w:ind w:firstLine="420"/>
        <w:keepLines w:val="0"/>
        <w:keepNext w:val="0"/>
        <w:pageBreakBefore w:val="0"/>
        <w:spacing w:line="440" w:lineRule="exact"/>
        <w:widowControl w:val="off"/>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7.3 招标文件的实质性变动或修改将在政府采购公告媒体网通知，投标人可自行下载。补充文件将作为招标文件的组成部分，并对投标人具有约束力。</w:t>
      </w:r>
      <w:r>
        <w:rPr>
          <w:rFonts w:ascii="宋体" w:hAnsi="宋体" w:cs="宋体"/>
          <w:color w:val="000000" w:themeColor="text1"/>
          <w:sz w:val="24"/>
          <w:szCs w:val="24"/>
          <w:highlight w:val="none"/>
        </w:rPr>
      </w:r>
      <w:r>
        <w:rPr>
          <w:color w:val="000000" w:themeColor="text1"/>
          <w:highlight w:val="none"/>
        </w:rPr>
      </w:r>
    </w:p>
    <w:p>
      <w:pPr>
        <w:pStyle w:val="950"/>
        <w:jc w:val="left"/>
        <w:keepLines/>
        <w:keepNext/>
        <w:spacing w:before="120" w:after="120" w:line="440" w:lineRule="exact"/>
        <w:rPr>
          <w:rFonts w:ascii="宋体" w:hAnsi="宋体" w:cs="宋体"/>
          <w:b/>
          <w:bCs/>
          <w:color w:val="000000" w:themeColor="text1"/>
          <w:sz w:val="28"/>
          <w:szCs w:val="44"/>
          <w:highlight w:val="none"/>
        </w:rPr>
        <w:outlineLvl w:val="1"/>
      </w:pPr>
      <w:r>
        <w:rPr>
          <w:color w:val="000000" w:themeColor="text1"/>
          <w:highlight w:val="none"/>
        </w:rPr>
      </w:r>
      <w:bookmarkStart w:id="78" w:name="_Toc11441"/>
      <w:r>
        <w:rPr>
          <w:color w:val="000000" w:themeColor="text1"/>
          <w:highlight w:val="none"/>
        </w:rPr>
      </w:r>
      <w:bookmarkStart w:id="79" w:name="_Toc20823285"/>
      <w:r>
        <w:rPr>
          <w:color w:val="000000" w:themeColor="text1"/>
          <w:highlight w:val="none"/>
        </w:rPr>
      </w:r>
      <w:bookmarkStart w:id="80" w:name="_Toc160524314"/>
      <w:r>
        <w:rPr>
          <w:color w:val="000000" w:themeColor="text1"/>
          <w:highlight w:val="none"/>
        </w:rPr>
      </w:r>
      <w:bookmarkStart w:id="81" w:name="_Toc26853"/>
      <w:r>
        <w:rPr>
          <w:color w:val="000000" w:themeColor="text1"/>
          <w:highlight w:val="none"/>
        </w:rPr>
      </w:r>
      <w:bookmarkStart w:id="82" w:name="_Toc35266022"/>
      <w:r>
        <w:rPr>
          <w:color w:val="000000" w:themeColor="text1"/>
          <w:highlight w:val="none"/>
        </w:rPr>
      </w:r>
      <w:bookmarkStart w:id="83" w:name="_Toc120614216"/>
      <w:r>
        <w:rPr>
          <w:color w:val="000000" w:themeColor="text1"/>
          <w:highlight w:val="none"/>
        </w:rPr>
      </w:r>
      <w:bookmarkStart w:id="84" w:name="_Toc3656"/>
      <w:r>
        <w:rPr>
          <w:color w:val="000000" w:themeColor="text1"/>
          <w:highlight w:val="none"/>
        </w:rPr>
      </w:r>
      <w:bookmarkStart w:id="85" w:name="_Toc24609"/>
      <w:r>
        <w:rPr>
          <w:color w:val="000000" w:themeColor="text1"/>
          <w:highlight w:val="none"/>
        </w:rPr>
      </w:r>
      <w:bookmarkStart w:id="86" w:name="_Toc513029213"/>
      <w:r>
        <w:rPr>
          <w:color w:val="000000" w:themeColor="text1"/>
          <w:highlight w:val="none"/>
        </w:rPr>
      </w:r>
      <w:bookmarkStart w:id="87" w:name="_Toc38368122"/>
      <w:r>
        <w:rPr>
          <w:color w:val="000000" w:themeColor="text1"/>
          <w:highlight w:val="none"/>
        </w:rPr>
      </w:r>
      <w:bookmarkStart w:id="88" w:name="_Toc16938529"/>
      <w:r>
        <w:rPr>
          <w:color w:val="000000" w:themeColor="text1"/>
          <w:highlight w:val="none"/>
        </w:rPr>
      </w:r>
      <w:bookmarkStart w:id="89" w:name="_Toc462564072"/>
      <w:r>
        <w:rPr>
          <w:color w:val="000000" w:themeColor="text1"/>
          <w:highlight w:val="none"/>
        </w:rPr>
      </w:r>
      <w:bookmarkStart w:id="90" w:name="_Toc12984"/>
      <w:r>
        <w:rPr>
          <w:color w:val="000000" w:themeColor="text1"/>
          <w:highlight w:val="none"/>
        </w:rPr>
      </w:r>
      <w:bookmarkStart w:id="91" w:name="_Toc54615241"/>
      <w:r>
        <w:rPr>
          <w:color w:val="000000" w:themeColor="text1"/>
          <w:highlight w:val="none"/>
        </w:rPr>
      </w:r>
      <w:bookmarkStart w:id="92" w:name="_Toc19482"/>
      <w:r>
        <w:rPr>
          <w:rFonts w:hint="eastAsia" w:ascii="宋体" w:hAnsi="宋体" w:cs="宋体"/>
          <w:b/>
          <w:bCs/>
          <w:color w:val="000000" w:themeColor="text1"/>
          <w:sz w:val="28"/>
          <w:szCs w:val="44"/>
          <w:highlight w:val="none"/>
        </w:rPr>
        <w:t xml:space="preserve">三、投标文件的编制</w:t>
      </w:r>
      <w:bookmarkEnd w:id="78"/>
      <w:r>
        <w:rPr>
          <w:color w:val="000000" w:themeColor="text1"/>
          <w:highlight w:val="none"/>
        </w:rPr>
      </w:r>
      <w:bookmarkEnd w:id="79"/>
      <w:r>
        <w:rPr>
          <w:color w:val="000000" w:themeColor="text1"/>
          <w:highlight w:val="none"/>
        </w:rPr>
      </w:r>
      <w:bookmarkEnd w:id="80"/>
      <w:r>
        <w:rPr>
          <w:color w:val="000000" w:themeColor="text1"/>
          <w:highlight w:val="none"/>
        </w:rPr>
      </w:r>
      <w:bookmarkEnd w:id="81"/>
      <w:r>
        <w:rPr>
          <w:color w:val="000000" w:themeColor="text1"/>
          <w:highlight w:val="none"/>
        </w:rPr>
      </w:r>
      <w:bookmarkEnd w:id="82"/>
      <w:r>
        <w:rPr>
          <w:color w:val="000000" w:themeColor="text1"/>
          <w:highlight w:val="none"/>
        </w:rPr>
      </w:r>
      <w:bookmarkEnd w:id="83"/>
      <w:r>
        <w:rPr>
          <w:color w:val="000000" w:themeColor="text1"/>
          <w:highlight w:val="none"/>
        </w:rPr>
      </w:r>
      <w:bookmarkEnd w:id="84"/>
      <w:r>
        <w:rPr>
          <w:color w:val="000000" w:themeColor="text1"/>
          <w:highlight w:val="none"/>
        </w:rPr>
      </w:r>
      <w:bookmarkEnd w:id="85"/>
      <w:r>
        <w:rPr>
          <w:color w:val="000000" w:themeColor="text1"/>
          <w:highlight w:val="none"/>
        </w:rPr>
      </w:r>
      <w:bookmarkEnd w:id="86"/>
      <w:r>
        <w:rPr>
          <w:color w:val="000000" w:themeColor="text1"/>
          <w:highlight w:val="none"/>
        </w:rPr>
      </w:r>
      <w:bookmarkEnd w:id="87"/>
      <w:r>
        <w:rPr>
          <w:color w:val="000000" w:themeColor="text1"/>
          <w:highlight w:val="none"/>
        </w:rPr>
      </w:r>
      <w:bookmarkEnd w:id="88"/>
      <w:r>
        <w:rPr>
          <w:color w:val="000000" w:themeColor="text1"/>
          <w:highlight w:val="none"/>
        </w:rPr>
      </w:r>
      <w:bookmarkEnd w:id="89"/>
      <w:r>
        <w:rPr>
          <w:color w:val="000000" w:themeColor="text1"/>
          <w:highlight w:val="none"/>
        </w:rPr>
      </w:r>
      <w:bookmarkEnd w:id="90"/>
      <w:r>
        <w:rPr>
          <w:color w:val="000000" w:themeColor="text1"/>
          <w:highlight w:val="none"/>
        </w:rPr>
      </w:r>
      <w:bookmarkEnd w:id="91"/>
      <w:r>
        <w:rPr>
          <w:color w:val="000000" w:themeColor="text1"/>
          <w:highlight w:val="none"/>
        </w:rPr>
      </w:r>
      <w:bookmarkEnd w:id="92"/>
      <w:r>
        <w:rPr>
          <w:rFonts w:ascii="宋体" w:hAnsi="宋体" w:cs="宋体"/>
          <w:b/>
          <w:bCs/>
          <w:color w:val="000000" w:themeColor="text1"/>
          <w:sz w:val="28"/>
          <w:szCs w:val="44"/>
          <w:highlight w:val="none"/>
        </w:rPr>
      </w:r>
      <w:r>
        <w:rPr>
          <w:color w:val="000000" w:themeColor="text1"/>
          <w:highlight w:val="none"/>
        </w:rPr>
      </w:r>
    </w:p>
    <w:p>
      <w:pPr>
        <w:pStyle w:val="950"/>
        <w:ind w:firstLine="480"/>
        <w:jc w:val="left"/>
        <w:keepLines/>
        <w:keepNext/>
        <w:spacing w:line="440" w:lineRule="exact"/>
        <w:rPr>
          <w:rFonts w:ascii="宋体" w:hAnsi="宋体" w:cs="宋体"/>
          <w:b/>
          <w:bCs/>
          <w:color w:val="000000" w:themeColor="text1"/>
          <w:sz w:val="24"/>
          <w:szCs w:val="24"/>
          <w:highlight w:val="none"/>
        </w:rPr>
        <w:outlineLvl w:val="2"/>
      </w:pPr>
      <w:r>
        <w:rPr>
          <w:color w:val="000000" w:themeColor="text1"/>
          <w:highlight w:val="none"/>
        </w:rPr>
      </w:r>
      <w:bookmarkStart w:id="93" w:name="_Toc20823286"/>
      <w:r>
        <w:rPr>
          <w:color w:val="000000" w:themeColor="text1"/>
          <w:highlight w:val="none"/>
        </w:rPr>
      </w:r>
      <w:bookmarkStart w:id="94" w:name="_Toc513029214"/>
      <w:r>
        <w:rPr>
          <w:color w:val="000000" w:themeColor="text1"/>
          <w:highlight w:val="none"/>
        </w:rPr>
      </w:r>
      <w:bookmarkStart w:id="95" w:name="_Toc16938530"/>
      <w:r>
        <w:rPr>
          <w:color w:val="000000" w:themeColor="text1"/>
          <w:highlight w:val="none"/>
        </w:rPr>
      </w:r>
      <w:bookmarkStart w:id="96" w:name="_Toc462564073"/>
      <w:r>
        <w:rPr>
          <w:rFonts w:hint="eastAsia" w:ascii="宋体" w:hAnsi="宋体" w:cs="宋体"/>
          <w:b/>
          <w:bCs/>
          <w:color w:val="000000" w:themeColor="text1"/>
          <w:sz w:val="24"/>
          <w:szCs w:val="24"/>
          <w:highlight w:val="none"/>
        </w:rPr>
        <w:t xml:space="preserve">8、投标文件的语言及度量衡单位</w:t>
      </w:r>
      <w:bookmarkEnd w:id="93"/>
      <w:r>
        <w:rPr>
          <w:color w:val="000000" w:themeColor="text1"/>
          <w:highlight w:val="none"/>
        </w:rPr>
      </w:r>
      <w:bookmarkEnd w:id="94"/>
      <w:r>
        <w:rPr>
          <w:color w:val="000000" w:themeColor="text1"/>
          <w:highlight w:val="none"/>
        </w:rPr>
      </w:r>
      <w:bookmarkEnd w:id="95"/>
      <w:r>
        <w:rPr>
          <w:color w:val="000000" w:themeColor="text1"/>
          <w:highlight w:val="none"/>
        </w:rPr>
      </w:r>
      <w:bookmarkEnd w:id="96"/>
      <w:r>
        <w:rPr>
          <w:rFonts w:ascii="宋体" w:hAnsi="宋体" w:cs="宋体"/>
          <w:b/>
          <w:bCs/>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8.1 投标人提交的投标文件以及投标人与诺德招投标咨询服务（苏州）有限公司就有关投标的所有来往通知、函件和文件均应使用</w:t>
      </w:r>
      <w:r>
        <w:rPr>
          <w:rFonts w:hint="eastAsia" w:ascii="宋体" w:hAnsi="宋体" w:cs="宋体"/>
          <w:b/>
          <w:bCs/>
          <w:color w:val="000000" w:themeColor="text1"/>
          <w:sz w:val="24"/>
          <w:szCs w:val="24"/>
          <w:highlight w:val="none"/>
        </w:rPr>
        <w:t xml:space="preserve">简体中文</w:t>
      </w:r>
      <w:r>
        <w:rPr>
          <w:rFonts w:hint="eastAsia"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8.2 除技术性能另有规定外，投标文件所使用的度量衡单位，均须采用国家法定计量单位。</w:t>
      </w:r>
      <w:r>
        <w:rPr>
          <w:rFonts w:ascii="宋体" w:hAnsi="宋体" w:cs="宋体"/>
          <w:color w:val="000000" w:themeColor="text1"/>
          <w:sz w:val="24"/>
          <w:szCs w:val="24"/>
          <w:highlight w:val="none"/>
        </w:rPr>
      </w:r>
      <w:r>
        <w:rPr>
          <w:color w:val="000000" w:themeColor="text1"/>
          <w:highlight w:val="none"/>
        </w:rPr>
      </w:r>
    </w:p>
    <w:p>
      <w:pPr>
        <w:pStyle w:val="950"/>
        <w:ind w:firstLine="480"/>
        <w:jc w:val="left"/>
        <w:keepLines/>
        <w:keepNext/>
        <w:spacing w:line="440" w:lineRule="exact"/>
        <w:rPr>
          <w:rFonts w:ascii="宋体" w:hAnsi="宋体" w:cs="宋体"/>
          <w:b/>
          <w:bCs/>
          <w:color w:val="000000" w:themeColor="text1"/>
          <w:sz w:val="24"/>
          <w:szCs w:val="24"/>
          <w:highlight w:val="none"/>
        </w:rPr>
        <w:outlineLvl w:val="2"/>
      </w:pPr>
      <w:r>
        <w:rPr>
          <w:color w:val="000000" w:themeColor="text1"/>
          <w:highlight w:val="none"/>
        </w:rPr>
      </w:r>
      <w:bookmarkStart w:id="97" w:name="_Toc513029215"/>
      <w:r>
        <w:rPr>
          <w:color w:val="000000" w:themeColor="text1"/>
          <w:highlight w:val="none"/>
        </w:rPr>
      </w:r>
      <w:bookmarkStart w:id="98" w:name="_Toc16938531"/>
      <w:r>
        <w:rPr>
          <w:color w:val="000000" w:themeColor="text1"/>
          <w:highlight w:val="none"/>
        </w:rPr>
      </w:r>
      <w:bookmarkStart w:id="99" w:name="_Toc462564074"/>
      <w:r>
        <w:rPr>
          <w:color w:val="000000" w:themeColor="text1"/>
          <w:highlight w:val="none"/>
        </w:rPr>
      </w:r>
      <w:bookmarkStart w:id="100" w:name="_Toc20823287"/>
      <w:r>
        <w:rPr>
          <w:rFonts w:hint="eastAsia" w:ascii="宋体" w:hAnsi="宋体" w:cs="宋体"/>
          <w:b/>
          <w:bCs/>
          <w:color w:val="000000" w:themeColor="text1"/>
          <w:sz w:val="24"/>
          <w:szCs w:val="24"/>
          <w:highlight w:val="none"/>
        </w:rPr>
        <w:t xml:space="preserve">9、投标文件构成</w:t>
      </w:r>
      <w:bookmarkEnd w:id="97"/>
      <w:r>
        <w:rPr>
          <w:color w:val="000000" w:themeColor="text1"/>
          <w:highlight w:val="none"/>
        </w:rPr>
      </w:r>
      <w:bookmarkEnd w:id="98"/>
      <w:r>
        <w:rPr>
          <w:color w:val="000000" w:themeColor="text1"/>
          <w:highlight w:val="none"/>
        </w:rPr>
      </w:r>
      <w:bookmarkEnd w:id="99"/>
      <w:r>
        <w:rPr>
          <w:color w:val="000000" w:themeColor="text1"/>
          <w:highlight w:val="none"/>
        </w:rPr>
      </w:r>
      <w:bookmarkEnd w:id="100"/>
      <w:r>
        <w:rPr>
          <w:rFonts w:ascii="宋体" w:hAnsi="宋体" w:cs="宋体"/>
          <w:b/>
          <w:bCs/>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9.1 投标人编写的投标文件应包括投标函、开标一览表、资格证明文件、技术人员介绍、第四章项目需求中实质性要求响应对照表、技术及服务方案、投标人情况介绍等部分。</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9.2 特别提醒：投标人必须在投标文件接收截止时间之前在系统中提交所有与开评标相关的资料。开评标现场不接收任何资料。</w:t>
      </w:r>
      <w:r>
        <w:rPr>
          <w:rFonts w:ascii="宋体" w:hAnsi="宋体" w:cs="宋体"/>
          <w:color w:val="000000" w:themeColor="text1"/>
          <w:sz w:val="24"/>
          <w:szCs w:val="24"/>
          <w:highlight w:val="none"/>
        </w:rPr>
      </w:r>
      <w:r>
        <w:rPr>
          <w:color w:val="000000" w:themeColor="text1"/>
          <w:highlight w:val="none"/>
        </w:rPr>
      </w:r>
    </w:p>
    <w:p>
      <w:pPr>
        <w:pStyle w:val="950"/>
        <w:ind w:firstLine="480"/>
        <w:jc w:val="left"/>
        <w:keepLines/>
        <w:keepNext/>
        <w:spacing w:line="440" w:lineRule="exact"/>
        <w:rPr>
          <w:rFonts w:ascii="宋体" w:hAnsi="宋体" w:cs="宋体"/>
          <w:b/>
          <w:bCs/>
          <w:color w:val="000000" w:themeColor="text1"/>
          <w:sz w:val="24"/>
          <w:szCs w:val="24"/>
          <w:highlight w:val="none"/>
        </w:rPr>
        <w:outlineLvl w:val="2"/>
      </w:pPr>
      <w:r>
        <w:rPr>
          <w:color w:val="000000" w:themeColor="text1"/>
          <w:highlight w:val="none"/>
        </w:rPr>
      </w:r>
      <w:bookmarkStart w:id="101" w:name="_Toc49090507"/>
      <w:r>
        <w:rPr>
          <w:color w:val="000000" w:themeColor="text1"/>
          <w:highlight w:val="none"/>
        </w:rPr>
      </w:r>
      <w:bookmarkStart w:id="102" w:name="_Hlt26954838"/>
      <w:r>
        <w:rPr>
          <w:color w:val="000000" w:themeColor="text1"/>
          <w:highlight w:val="none"/>
        </w:rPr>
      </w:r>
      <w:bookmarkEnd w:id="102"/>
      <w:r>
        <w:rPr>
          <w:color w:val="000000" w:themeColor="text1"/>
          <w:highlight w:val="none"/>
        </w:rPr>
      </w:r>
      <w:bookmarkStart w:id="103" w:name="_Hlt26668975"/>
      <w:r>
        <w:rPr>
          <w:color w:val="000000" w:themeColor="text1"/>
          <w:highlight w:val="none"/>
        </w:rPr>
      </w:r>
      <w:bookmarkEnd w:id="103"/>
      <w:r>
        <w:rPr>
          <w:color w:val="000000" w:themeColor="text1"/>
          <w:highlight w:val="none"/>
        </w:rPr>
      </w:r>
      <w:bookmarkStart w:id="104" w:name="_Hlt26670360"/>
      <w:r>
        <w:rPr>
          <w:color w:val="000000" w:themeColor="text1"/>
          <w:highlight w:val="none"/>
        </w:rPr>
      </w:r>
      <w:bookmarkEnd w:id="104"/>
      <w:r>
        <w:rPr>
          <w:color w:val="000000" w:themeColor="text1"/>
          <w:highlight w:val="none"/>
        </w:rPr>
      </w:r>
      <w:bookmarkStart w:id="105" w:name="_Toc49090509"/>
      <w:r>
        <w:rPr>
          <w:color w:val="000000" w:themeColor="text1"/>
          <w:highlight w:val="none"/>
        </w:rPr>
      </w:r>
      <w:bookmarkStart w:id="106" w:name="_Toc513029219"/>
      <w:r>
        <w:rPr>
          <w:color w:val="000000" w:themeColor="text1"/>
          <w:highlight w:val="none"/>
        </w:rPr>
      </w:r>
      <w:bookmarkStart w:id="107" w:name="_Toc14577357"/>
      <w:r>
        <w:rPr>
          <w:color w:val="000000" w:themeColor="text1"/>
          <w:highlight w:val="none"/>
        </w:rPr>
      </w:r>
      <w:bookmarkStart w:id="108" w:name="_Toc14577354"/>
      <w:r>
        <w:rPr>
          <w:color w:val="000000" w:themeColor="text1"/>
          <w:highlight w:val="none"/>
        </w:rPr>
      </w:r>
      <w:bookmarkStart w:id="109" w:name="_Toc513029216"/>
      <w:r>
        <w:rPr>
          <w:rFonts w:hint="eastAsia" w:ascii="宋体" w:hAnsi="宋体" w:cs="宋体"/>
          <w:b/>
          <w:bCs/>
          <w:color w:val="000000" w:themeColor="text1"/>
          <w:sz w:val="24"/>
          <w:szCs w:val="24"/>
          <w:highlight w:val="none"/>
        </w:rPr>
        <w:t xml:space="preserve">10、投标函和开标一览表</w:t>
      </w:r>
      <w:r>
        <w:rPr>
          <w:rFonts w:ascii="宋体" w:hAnsi="宋体" w:cs="宋体"/>
          <w:b/>
          <w:bCs/>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10.1 投标人应按照招标文件中提供的格式完整、正确填写投标函、开标一览表。</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10.2 开标一览表中的价格应与投标文件中投标配置与分项报价表（或经费测算表）中的价格一致，若出现价格不一致的情况，评标时一律按开标一览表中价格为准。</w:t>
      </w:r>
      <w:r>
        <w:rPr>
          <w:rFonts w:ascii="宋体" w:hAnsi="宋体" w:cs="宋体"/>
          <w:color w:val="000000" w:themeColor="text1"/>
          <w:sz w:val="24"/>
          <w:szCs w:val="24"/>
          <w:highlight w:val="none"/>
        </w:rPr>
      </w:r>
      <w:r>
        <w:rPr>
          <w:color w:val="000000" w:themeColor="text1"/>
          <w:highlight w:val="none"/>
        </w:rPr>
      </w:r>
    </w:p>
    <w:p>
      <w:pPr>
        <w:pStyle w:val="950"/>
        <w:ind w:firstLine="480"/>
        <w:jc w:val="left"/>
        <w:keepLines/>
        <w:keepNext/>
        <w:spacing w:line="440" w:lineRule="exact"/>
        <w:rPr>
          <w:rFonts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11、投标人资格证明文件</w:t>
      </w:r>
      <w:bookmarkEnd w:id="105"/>
      <w:r>
        <w:rPr>
          <w:color w:val="000000" w:themeColor="text1"/>
          <w:highlight w:val="none"/>
        </w:rPr>
      </w:r>
      <w:bookmarkEnd w:id="106"/>
      <w:r>
        <w:rPr>
          <w:color w:val="000000" w:themeColor="text1"/>
          <w:highlight w:val="none"/>
        </w:rPr>
      </w:r>
      <w:bookmarkEnd w:id="107"/>
      <w:r>
        <w:rPr>
          <w:rFonts w:ascii="宋体" w:hAnsi="宋体" w:cs="宋体"/>
          <w:b/>
          <w:bCs/>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11.1</w:t>
      </w:r>
      <w:bookmarkStart w:id="110" w:name="_Hlt26668999"/>
      <w:r>
        <w:rPr>
          <w:color w:val="000000" w:themeColor="text1"/>
          <w:highlight w:val="none"/>
        </w:rPr>
      </w:r>
      <w:bookmarkEnd w:id="110"/>
      <w:r>
        <w:rPr>
          <w:rFonts w:hint="eastAsia" w:ascii="宋体" w:hAnsi="宋体" w:cs="宋体"/>
          <w:color w:val="000000" w:themeColor="text1"/>
          <w:sz w:val="24"/>
          <w:szCs w:val="24"/>
          <w:highlight w:val="none"/>
        </w:rPr>
        <w:t xml:space="preserve"> 投标人应按招标文件的要求提交资格证明文件。</w:t>
      </w:r>
      <w:bookmarkEnd w:id="101"/>
      <w:r>
        <w:rPr>
          <w:color w:val="000000" w:themeColor="text1"/>
          <w:highlight w:val="none"/>
        </w:rPr>
      </w:r>
      <w:bookmarkEnd w:id="108"/>
      <w:r>
        <w:rPr>
          <w:color w:val="000000" w:themeColor="text1"/>
          <w:highlight w:val="none"/>
        </w:rPr>
      </w:r>
      <w:bookmarkEnd w:id="109"/>
      <w:r>
        <w:rPr>
          <w:rFonts w:ascii="宋体" w:hAnsi="宋体" w:cs="宋体"/>
          <w:color w:val="000000" w:themeColor="text1"/>
          <w:sz w:val="24"/>
          <w:szCs w:val="24"/>
          <w:highlight w:val="none"/>
        </w:rPr>
      </w:r>
      <w:r>
        <w:rPr>
          <w:color w:val="000000" w:themeColor="text1"/>
          <w:highlight w:val="none"/>
        </w:rPr>
      </w:r>
    </w:p>
    <w:p>
      <w:pPr>
        <w:pStyle w:val="950"/>
        <w:ind w:firstLine="480"/>
        <w:jc w:val="left"/>
        <w:keepLines/>
        <w:keepNext/>
        <w:spacing w:line="440" w:lineRule="exact"/>
        <w:rPr>
          <w:rFonts w:ascii="宋体" w:hAnsi="宋体" w:cs="宋体"/>
          <w:color w:val="000000" w:themeColor="text1"/>
          <w:sz w:val="24"/>
          <w:szCs w:val="24"/>
          <w:highlight w:val="none"/>
        </w:rPr>
        <w:outlineLvl w:val="2"/>
      </w:pPr>
      <w:r>
        <w:rPr>
          <w:color w:val="000000" w:themeColor="text1"/>
          <w:highlight w:val="none"/>
        </w:rPr>
      </w:r>
      <w:bookmarkStart w:id="111" w:name="_Toc49090508"/>
      <w:r>
        <w:rPr>
          <w:color w:val="000000" w:themeColor="text1"/>
          <w:highlight w:val="none"/>
        </w:rPr>
      </w:r>
      <w:bookmarkStart w:id="112" w:name="_Toc14577355"/>
      <w:r>
        <w:rPr>
          <w:rFonts w:hint="eastAsia" w:ascii="宋体" w:hAnsi="宋体" w:cs="宋体"/>
          <w:b/>
          <w:bCs/>
          <w:color w:val="000000" w:themeColor="text1"/>
          <w:sz w:val="24"/>
          <w:szCs w:val="24"/>
          <w:highlight w:val="none"/>
        </w:rPr>
        <w:t xml:space="preserve">12、</w:t>
      </w:r>
      <w:bookmarkEnd w:id="111"/>
      <w:r>
        <w:rPr>
          <w:color w:val="000000" w:themeColor="text1"/>
          <w:highlight w:val="none"/>
        </w:rPr>
      </w:r>
      <w:bookmarkEnd w:id="112"/>
      <w:r>
        <w:rPr>
          <w:rFonts w:hint="eastAsia" w:ascii="宋体" w:hAnsi="宋体" w:cs="宋体"/>
          <w:b/>
          <w:bCs/>
          <w:color w:val="000000" w:themeColor="text1"/>
          <w:sz w:val="24"/>
          <w:szCs w:val="24"/>
          <w:highlight w:val="none"/>
        </w:rPr>
        <w:t xml:space="preserve">投标配置与分项报价表（或经费测算表）</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12.1 投标人应按照招标文件规定格式填报。每项货物和服务等只允许有一个报价。</w:t>
      </w:r>
      <w:r>
        <w:rPr>
          <w:rFonts w:ascii="宋体" w:hAnsi="宋体" w:cs="宋体"/>
          <w:b/>
          <w:bCs/>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12.2 标的物</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12.2.1 采购人需求的有关服务等。</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12.2.2 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12.3 投标货币</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投标文件中的货物单价和总价无特殊规定的采用人民币报价，以元为单位标注。招标文件中另有规定的按规定执行。</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iCs/>
          <w:color w:val="000000" w:themeColor="text1"/>
          <w:sz w:val="24"/>
          <w:highlight w:val="none"/>
        </w:rPr>
      </w:pPr>
      <w:r>
        <w:rPr>
          <w:rFonts w:hint="eastAsia" w:ascii="宋体" w:hAnsi="宋体" w:cs="宋体"/>
          <w:color w:val="000000" w:themeColor="text1"/>
          <w:sz w:val="24"/>
          <w:szCs w:val="24"/>
          <w:highlight w:val="none"/>
        </w:rPr>
        <w:t xml:space="preserve">12.4 项目总价为综合报价，</w:t>
      </w:r>
      <w:r>
        <w:rPr>
          <w:rFonts w:hint="eastAsia" w:ascii="Times New Roman" w:hAnsi="Times New Roman"/>
          <w:color w:val="000000" w:themeColor="text1"/>
          <w:sz w:val="24"/>
          <w:szCs w:val="24"/>
          <w:highlight w:val="none"/>
        </w:rPr>
        <w:t xml:space="preserve">报价包含完成本项目所需的人员费用（包括工资和补贴）、保险、劳保、管理、各种税费、利润、税金、</w:t>
      </w:r>
      <w:r>
        <w:rPr>
          <w:rFonts w:hint="eastAsia" w:ascii="宋体" w:hAnsi="宋体" w:cs="宋体"/>
          <w:color w:val="000000" w:themeColor="text1"/>
          <w:sz w:val="24"/>
          <w:szCs w:val="24"/>
          <w:highlight w:val="none"/>
          <w:lang w:val="en-US" w:eastAsia="zh-CN"/>
        </w:rPr>
        <w:t xml:space="preserve">采购代理服务费</w:t>
      </w:r>
      <w:r>
        <w:rPr>
          <w:rFonts w:hint="eastAsia" w:ascii="Times New Roman" w:hAnsi="Times New Roman"/>
          <w:color w:val="000000" w:themeColor="text1"/>
          <w:sz w:val="24"/>
          <w:szCs w:val="24"/>
          <w:highlight w:val="none"/>
        </w:rPr>
        <w:t xml:space="preserve">政策性文件规定及合同包含的所有风险、责任、养老中心日常使用的配套设施、设备的维保以及零星维修等各项应有费用。</w:t>
      </w:r>
      <w:r>
        <w:rPr>
          <w:rFonts w:ascii="宋体" w:hAnsi="宋体" w:cs="宋体"/>
          <w:iCs/>
          <w:color w:val="000000" w:themeColor="text1"/>
          <w:sz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12.5 本报价必须充分考虑所有可能影响到报价的价格因素，一旦投标结束最终成交，如发生漏、缺、少项，都将被认为是中标人的报价让利行为。</w:t>
      </w:r>
      <w:bookmarkStart w:id="113" w:name="_Hlt26954731"/>
      <w:r>
        <w:rPr>
          <w:color w:val="000000" w:themeColor="text1"/>
          <w:highlight w:val="none"/>
        </w:rPr>
      </w:r>
      <w:bookmarkEnd w:id="113"/>
      <w:r>
        <w:rPr>
          <w:color w:val="000000" w:themeColor="text1"/>
          <w:highlight w:val="none"/>
        </w:rPr>
      </w:r>
      <w:bookmarkStart w:id="114" w:name="_Hlt26954848"/>
      <w:r>
        <w:rPr>
          <w:color w:val="000000" w:themeColor="text1"/>
          <w:highlight w:val="none"/>
        </w:rPr>
      </w:r>
      <w:bookmarkEnd w:id="114"/>
      <w:r>
        <w:rPr>
          <w:color w:val="000000" w:themeColor="text1"/>
          <w:highlight w:val="none"/>
        </w:rPr>
      </w:r>
      <w:bookmarkStart w:id="115" w:name="_Hlt26670486"/>
      <w:r>
        <w:rPr>
          <w:color w:val="000000" w:themeColor="text1"/>
          <w:highlight w:val="none"/>
        </w:rPr>
      </w:r>
      <w:bookmarkEnd w:id="115"/>
      <w:r>
        <w:rPr>
          <w:color w:val="000000" w:themeColor="text1"/>
          <w:highlight w:val="none"/>
        </w:rPr>
      </w:r>
      <w:bookmarkStart w:id="116" w:name="_Hlt26954846"/>
      <w:r>
        <w:rPr>
          <w:color w:val="000000" w:themeColor="text1"/>
          <w:highlight w:val="none"/>
        </w:rPr>
      </w:r>
      <w:bookmarkEnd w:id="116"/>
      <w:r>
        <w:rPr>
          <w:color w:val="000000" w:themeColor="text1"/>
          <w:highlight w:val="none"/>
        </w:rPr>
      </w:r>
      <w:bookmarkStart w:id="117" w:name="_Hlt26670482"/>
      <w:r>
        <w:rPr>
          <w:color w:val="000000" w:themeColor="text1"/>
          <w:highlight w:val="none"/>
        </w:rPr>
      </w:r>
      <w:bookmarkEnd w:id="117"/>
      <w:r>
        <w:rPr>
          <w:rFonts w:ascii="宋体" w:hAnsi="宋体" w:cs="宋体"/>
          <w:color w:val="000000" w:themeColor="text1"/>
          <w:sz w:val="24"/>
          <w:szCs w:val="24"/>
          <w:highlight w:val="none"/>
        </w:rPr>
      </w:r>
      <w:r>
        <w:rPr>
          <w:color w:val="000000" w:themeColor="text1"/>
          <w:highlight w:val="none"/>
        </w:rPr>
      </w:r>
    </w:p>
    <w:p>
      <w:pPr>
        <w:pStyle w:val="950"/>
        <w:ind w:firstLine="480"/>
        <w:jc w:val="left"/>
        <w:keepLines/>
        <w:keepNext/>
        <w:spacing w:line="440" w:lineRule="exact"/>
        <w:rPr>
          <w:rFonts w:ascii="宋体" w:hAnsi="宋体" w:cs="宋体"/>
          <w:b/>
          <w:bCs/>
          <w:color w:val="000000" w:themeColor="text1"/>
          <w:sz w:val="24"/>
          <w:szCs w:val="24"/>
          <w:highlight w:val="none"/>
        </w:rPr>
        <w:outlineLvl w:val="2"/>
      </w:pPr>
      <w:r>
        <w:rPr>
          <w:color w:val="000000" w:themeColor="text1"/>
          <w:highlight w:val="none"/>
        </w:rPr>
      </w:r>
      <w:bookmarkStart w:id="118" w:name="_Toc14577359"/>
      <w:r>
        <w:rPr>
          <w:color w:val="000000" w:themeColor="text1"/>
          <w:highlight w:val="none"/>
        </w:rPr>
      </w:r>
      <w:bookmarkStart w:id="119" w:name="_Toc49090510"/>
      <w:r>
        <w:rPr>
          <w:rFonts w:hint="eastAsia" w:ascii="宋体" w:hAnsi="宋体" w:cs="宋体"/>
          <w:b/>
          <w:bCs/>
          <w:color w:val="000000" w:themeColor="text1"/>
          <w:sz w:val="24"/>
          <w:szCs w:val="24"/>
          <w:highlight w:val="none"/>
        </w:rPr>
        <w:t xml:space="preserve">13、技术及服务方案</w:t>
      </w:r>
      <w:r>
        <w:rPr>
          <w:rFonts w:ascii="宋体" w:hAnsi="宋体" w:cs="宋体"/>
          <w:b/>
          <w:bCs/>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13.1 根据自己对需求的理解撰写需求分析和服务方案。</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13.2 根据自己对项目需求的分析，提出人员配备方案，并详细介绍拟参加本项目服务的人员的资历和持有相关证书情况，特别要详细介绍该项目负责人的学历、资质和所从事过类似案例管理情况。</w:t>
      </w:r>
      <w:r>
        <w:rPr>
          <w:rFonts w:ascii="宋体" w:hAnsi="宋体" w:cs="宋体"/>
          <w:color w:val="000000" w:themeColor="text1"/>
          <w:sz w:val="24"/>
          <w:szCs w:val="24"/>
          <w:highlight w:val="none"/>
        </w:rPr>
      </w:r>
      <w:r>
        <w:rPr>
          <w:color w:val="000000" w:themeColor="text1"/>
          <w:highlight w:val="none"/>
        </w:rPr>
      </w:r>
    </w:p>
    <w:p>
      <w:pPr>
        <w:pStyle w:val="950"/>
        <w:ind w:firstLine="480"/>
        <w:jc w:val="left"/>
        <w:keepLines/>
        <w:keepNext/>
        <w:spacing w:line="440" w:lineRule="exact"/>
        <w:rPr>
          <w:rFonts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14、投标人情况介绍</w:t>
      </w:r>
      <w:r>
        <w:rPr>
          <w:rFonts w:ascii="宋体" w:hAnsi="宋体" w:cs="宋体"/>
          <w:b/>
          <w:bCs/>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14.1 投标人的总体情况应在电子投标文件中作出说明。</w:t>
      </w:r>
      <w:bookmarkEnd w:id="118"/>
      <w:r>
        <w:rPr>
          <w:color w:val="000000" w:themeColor="text1"/>
          <w:highlight w:val="none"/>
        </w:rPr>
      </w:r>
      <w:bookmarkEnd w:id="119"/>
      <w:r>
        <w:rPr>
          <w:color w:val="000000" w:themeColor="text1"/>
          <w:highlight w:val="none"/>
        </w:rPr>
      </w:r>
      <w:bookmarkStart w:id="120" w:name="EBf6e5e332cb7245ab8f3a9801503c122b"/>
      <w:r>
        <w:rPr>
          <w:color w:val="000000" w:themeColor="text1"/>
          <w:highlight w:val="none"/>
        </w:rPr>
      </w:r>
      <w:bookmarkEnd w:id="120"/>
      <w:r>
        <w:rPr>
          <w:rFonts w:ascii="宋体" w:hAnsi="宋体" w:cs="宋体"/>
          <w:color w:val="000000" w:themeColor="text1"/>
          <w:sz w:val="24"/>
          <w:szCs w:val="24"/>
          <w:highlight w:val="none"/>
        </w:rPr>
      </w:r>
      <w:r>
        <w:rPr>
          <w:color w:val="000000" w:themeColor="text1"/>
          <w:highlight w:val="none"/>
        </w:rPr>
      </w:r>
    </w:p>
    <w:p>
      <w:pPr>
        <w:pStyle w:val="950"/>
        <w:ind w:firstLine="480"/>
        <w:jc w:val="left"/>
        <w:keepLines/>
        <w:keepNext/>
        <w:spacing w:line="440" w:lineRule="exact"/>
        <w:rPr>
          <w:rFonts w:ascii="宋体" w:hAnsi="宋体" w:cs="宋体"/>
          <w:b/>
          <w:bCs/>
          <w:color w:val="000000" w:themeColor="text1"/>
          <w:sz w:val="24"/>
          <w:szCs w:val="24"/>
          <w:highlight w:val="none"/>
        </w:rPr>
        <w:outlineLvl w:val="2"/>
      </w:pPr>
      <w:r>
        <w:rPr>
          <w:color w:val="000000" w:themeColor="text1"/>
          <w:highlight w:val="none"/>
        </w:rPr>
      </w:r>
      <w:bookmarkStart w:id="121" w:name="_Toc49090511"/>
      <w:r>
        <w:rPr>
          <w:color w:val="000000" w:themeColor="text1"/>
          <w:highlight w:val="none"/>
        </w:rPr>
      </w:r>
      <w:bookmarkStart w:id="122" w:name="_Toc14577360"/>
      <w:r>
        <w:rPr>
          <w:color w:val="000000" w:themeColor="text1"/>
          <w:highlight w:val="none"/>
        </w:rPr>
      </w:r>
      <w:bookmarkStart w:id="123" w:name="_Hlt26670489"/>
      <w:r>
        <w:rPr>
          <w:color w:val="000000" w:themeColor="text1"/>
          <w:highlight w:val="none"/>
        </w:rPr>
      </w:r>
      <w:bookmarkEnd w:id="123"/>
      <w:r>
        <w:rPr>
          <w:color w:val="000000" w:themeColor="text1"/>
          <w:highlight w:val="none"/>
        </w:rPr>
      </w:r>
      <w:bookmarkStart w:id="124" w:name="_Hlt26954850"/>
      <w:r>
        <w:rPr>
          <w:color w:val="000000" w:themeColor="text1"/>
          <w:highlight w:val="none"/>
        </w:rPr>
      </w:r>
      <w:bookmarkEnd w:id="124"/>
      <w:r>
        <w:rPr>
          <w:color w:val="000000" w:themeColor="text1"/>
          <w:highlight w:val="none"/>
        </w:rPr>
      </w:r>
      <w:bookmarkStart w:id="125" w:name="_Hlt26954734"/>
      <w:r>
        <w:rPr>
          <w:color w:val="000000" w:themeColor="text1"/>
          <w:highlight w:val="none"/>
        </w:rPr>
      </w:r>
      <w:bookmarkEnd w:id="125"/>
      <w:r>
        <w:rPr>
          <w:rFonts w:hint="eastAsia" w:ascii="宋体" w:hAnsi="宋体" w:cs="宋体"/>
          <w:b/>
          <w:bCs/>
          <w:color w:val="000000" w:themeColor="text1"/>
          <w:sz w:val="24"/>
          <w:szCs w:val="24"/>
          <w:highlight w:val="none"/>
        </w:rPr>
        <w:t xml:space="preserve">15、投标保证金</w:t>
      </w:r>
      <w:r>
        <w:rPr>
          <w:rFonts w:ascii="宋体" w:hAnsi="宋体" w:cs="宋体"/>
          <w:b/>
          <w:bCs/>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15.1 本次招标不收取投标保证金。</w:t>
      </w:r>
      <w:r>
        <w:rPr>
          <w:rFonts w:ascii="宋体" w:hAnsi="宋体" w:cs="宋体"/>
          <w:color w:val="000000" w:themeColor="text1"/>
          <w:sz w:val="24"/>
          <w:szCs w:val="24"/>
          <w:highlight w:val="none"/>
        </w:rPr>
      </w:r>
      <w:r>
        <w:rPr>
          <w:color w:val="000000" w:themeColor="text1"/>
          <w:highlight w:val="none"/>
        </w:rPr>
      </w:r>
    </w:p>
    <w:p>
      <w:pPr>
        <w:pStyle w:val="950"/>
        <w:ind w:firstLine="480"/>
        <w:jc w:val="left"/>
        <w:keepLines/>
        <w:keepNext/>
        <w:spacing w:line="440" w:lineRule="exact"/>
        <w:rPr>
          <w:rFonts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16、投标有效期</w:t>
      </w:r>
      <w:bookmarkEnd w:id="121"/>
      <w:r>
        <w:rPr>
          <w:color w:val="000000" w:themeColor="text1"/>
          <w:highlight w:val="none"/>
        </w:rPr>
      </w:r>
      <w:bookmarkEnd w:id="122"/>
      <w:r>
        <w:rPr>
          <w:rFonts w:ascii="宋体" w:hAnsi="宋体" w:cs="宋体"/>
          <w:b/>
          <w:bCs/>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16.1 投标有效期为诺德招投标咨询服务（苏州）有限公司规定的开标之日后</w:t>
      </w:r>
      <w:r>
        <w:rPr>
          <w:rFonts w:hint="eastAsia" w:ascii="宋体" w:hAnsi="宋体" w:cs="宋体"/>
          <w:b/>
          <w:bCs/>
          <w:color w:val="000000" w:themeColor="text1"/>
          <w:sz w:val="24"/>
          <w:szCs w:val="24"/>
          <w:highlight w:val="none"/>
        </w:rPr>
        <w:t xml:space="preserve">九十（90）天</w:t>
      </w:r>
      <w:r>
        <w:rPr>
          <w:rFonts w:hint="eastAsia" w:ascii="宋体" w:hAnsi="宋体" w:cs="宋体"/>
          <w:color w:val="000000" w:themeColor="text1"/>
          <w:sz w:val="24"/>
          <w:szCs w:val="24"/>
          <w:highlight w:val="none"/>
        </w:rPr>
        <w:t xml:space="preserve">。投标有效期比规定短的将被视为非响应性投标而予以拒绝。</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16.2 在特殊情况下，诺德招投标咨询服务（苏州）有限公司于原投标有效期满之前，可向投标人提出延长投标有效期的要求。这种要求与答复均应采用书面形式。投标人可以拒绝诺德招投标咨询服务（苏州）有限公司的这一要求而放弃投标。同意延长投标有效期的投标人既不能要求也不允许修改其投标文件。</w:t>
      </w:r>
      <w:r>
        <w:rPr>
          <w:rFonts w:ascii="宋体" w:hAnsi="宋体" w:cs="宋体"/>
          <w:color w:val="000000" w:themeColor="text1"/>
          <w:sz w:val="24"/>
          <w:szCs w:val="24"/>
          <w:highlight w:val="none"/>
        </w:rPr>
      </w:r>
      <w:r>
        <w:rPr>
          <w:color w:val="000000" w:themeColor="text1"/>
          <w:highlight w:val="none"/>
        </w:rPr>
      </w:r>
    </w:p>
    <w:p>
      <w:pPr>
        <w:pStyle w:val="950"/>
        <w:ind w:firstLine="480"/>
        <w:jc w:val="left"/>
        <w:keepLines/>
        <w:keepNext/>
        <w:spacing w:line="440" w:lineRule="exact"/>
        <w:rPr>
          <w:rFonts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17、投标文件的签署</w:t>
      </w:r>
      <w:r>
        <w:rPr>
          <w:rFonts w:ascii="宋体" w:hAnsi="宋体" w:cs="宋体"/>
          <w:b/>
          <w:bCs/>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17.1 本招标文件所表述（指定）的公章是指法定名称章，不包括合同专用章、业务专用章等印章。</w:t>
      </w:r>
      <w:bookmarkStart w:id="126" w:name="EBfdb2e00cf1ee477a9cdb47d13b603829"/>
      <w:r>
        <w:rPr>
          <w:color w:val="000000" w:themeColor="text1"/>
          <w:highlight w:val="none"/>
        </w:rPr>
      </w:r>
      <w:bookmarkEnd w:id="126"/>
      <w:r>
        <w:rPr>
          <w:color w:val="000000" w:themeColor="text1"/>
          <w:highlight w:val="none"/>
        </w:rPr>
      </w:r>
      <w:bookmarkStart w:id="127" w:name="_Hlt26954739"/>
      <w:r>
        <w:rPr>
          <w:color w:val="000000" w:themeColor="text1"/>
          <w:highlight w:val="none"/>
        </w:rPr>
      </w:r>
      <w:bookmarkEnd w:id="127"/>
      <w:r>
        <w:rPr>
          <w:color w:val="000000" w:themeColor="text1"/>
          <w:highlight w:val="none"/>
        </w:rPr>
      </w:r>
      <w:bookmarkStart w:id="128" w:name="_Hlt26954852"/>
      <w:r>
        <w:rPr>
          <w:color w:val="000000" w:themeColor="text1"/>
          <w:highlight w:val="none"/>
        </w:rPr>
      </w:r>
      <w:bookmarkEnd w:id="128"/>
      <w:r>
        <w:rPr>
          <w:rFonts w:ascii="宋体" w:hAnsi="宋体" w:cs="宋体"/>
          <w:color w:val="000000" w:themeColor="text1"/>
          <w:sz w:val="24"/>
          <w:szCs w:val="24"/>
          <w:highlight w:val="none"/>
        </w:rPr>
      </w:r>
      <w:r>
        <w:rPr>
          <w:color w:val="000000" w:themeColor="text1"/>
          <w:highlight w:val="none"/>
        </w:rPr>
      </w:r>
    </w:p>
    <w:p>
      <w:pPr>
        <w:pStyle w:val="950"/>
        <w:jc w:val="left"/>
        <w:keepLines/>
        <w:keepNext/>
        <w:spacing w:before="120" w:after="120" w:line="440" w:lineRule="exact"/>
        <w:rPr>
          <w:rFonts w:ascii="宋体" w:hAnsi="宋体" w:cs="宋体"/>
          <w:b/>
          <w:bCs/>
          <w:color w:val="000000" w:themeColor="text1"/>
          <w:sz w:val="28"/>
          <w:szCs w:val="44"/>
          <w:highlight w:val="none"/>
        </w:rPr>
        <w:outlineLvl w:val="1"/>
      </w:pPr>
      <w:r>
        <w:rPr>
          <w:color w:val="000000" w:themeColor="text1"/>
          <w:highlight w:val="none"/>
        </w:rPr>
      </w:r>
      <w:bookmarkStart w:id="129" w:name="_Toc1010"/>
      <w:r>
        <w:rPr>
          <w:color w:val="000000" w:themeColor="text1"/>
          <w:highlight w:val="none"/>
        </w:rPr>
      </w:r>
      <w:bookmarkStart w:id="130" w:name="_Toc7326"/>
      <w:r>
        <w:rPr>
          <w:color w:val="000000" w:themeColor="text1"/>
          <w:highlight w:val="none"/>
        </w:rPr>
      </w:r>
      <w:bookmarkStart w:id="131" w:name="_Toc160524315"/>
      <w:r>
        <w:rPr>
          <w:color w:val="000000" w:themeColor="text1"/>
          <w:highlight w:val="none"/>
        </w:rPr>
      </w:r>
      <w:bookmarkStart w:id="132" w:name="_Toc6388848"/>
      <w:r>
        <w:rPr>
          <w:color w:val="000000" w:themeColor="text1"/>
          <w:highlight w:val="none"/>
        </w:rPr>
      </w:r>
      <w:bookmarkStart w:id="133" w:name="_Toc6564"/>
      <w:r>
        <w:rPr>
          <w:color w:val="000000" w:themeColor="text1"/>
          <w:highlight w:val="none"/>
        </w:rPr>
      </w:r>
      <w:bookmarkStart w:id="134" w:name="_Toc12526"/>
      <w:r>
        <w:rPr>
          <w:color w:val="000000" w:themeColor="text1"/>
          <w:highlight w:val="none"/>
        </w:rPr>
      </w:r>
      <w:bookmarkStart w:id="135" w:name="_Toc54615242"/>
      <w:r>
        <w:rPr>
          <w:color w:val="000000" w:themeColor="text1"/>
          <w:highlight w:val="none"/>
        </w:rPr>
      </w:r>
      <w:bookmarkStart w:id="136" w:name="_Toc6389296"/>
      <w:r>
        <w:rPr>
          <w:color w:val="000000" w:themeColor="text1"/>
          <w:highlight w:val="none"/>
        </w:rPr>
      </w:r>
      <w:bookmarkStart w:id="137" w:name="_Toc16938540"/>
      <w:r>
        <w:rPr>
          <w:color w:val="000000" w:themeColor="text1"/>
          <w:highlight w:val="none"/>
        </w:rPr>
      </w:r>
      <w:bookmarkStart w:id="138" w:name="_Toc35266023"/>
      <w:r>
        <w:rPr>
          <w:color w:val="000000" w:themeColor="text1"/>
          <w:highlight w:val="none"/>
        </w:rPr>
      </w:r>
      <w:bookmarkStart w:id="139" w:name="_Toc31935"/>
      <w:r>
        <w:rPr>
          <w:color w:val="000000" w:themeColor="text1"/>
          <w:highlight w:val="none"/>
        </w:rPr>
      </w:r>
      <w:bookmarkStart w:id="140" w:name="_Toc38368123"/>
      <w:r>
        <w:rPr>
          <w:color w:val="000000" w:themeColor="text1"/>
          <w:highlight w:val="none"/>
        </w:rPr>
      </w:r>
      <w:bookmarkStart w:id="141" w:name="_Toc6030"/>
      <w:r>
        <w:rPr>
          <w:color w:val="000000" w:themeColor="text1"/>
          <w:highlight w:val="none"/>
        </w:rPr>
      </w:r>
      <w:bookmarkStart w:id="142" w:name="_Toc120614217"/>
      <w:r>
        <w:rPr>
          <w:color w:val="000000" w:themeColor="text1"/>
          <w:highlight w:val="none"/>
        </w:rPr>
      </w:r>
      <w:bookmarkStart w:id="143" w:name="_Toc20823296"/>
      <w:r>
        <w:rPr>
          <w:color w:val="000000" w:themeColor="text1"/>
          <w:highlight w:val="none"/>
        </w:rPr>
      </w:r>
      <w:bookmarkStart w:id="144" w:name="_Toc513029224"/>
      <w:r>
        <w:rPr>
          <w:rFonts w:hint="eastAsia" w:ascii="宋体" w:hAnsi="宋体" w:cs="宋体"/>
          <w:b/>
          <w:bCs/>
          <w:color w:val="000000" w:themeColor="text1"/>
          <w:sz w:val="28"/>
          <w:szCs w:val="44"/>
          <w:highlight w:val="none"/>
        </w:rPr>
        <w:t xml:space="preserve">四、投标文件的制作、上传、递交</w:t>
      </w:r>
      <w:bookmarkEnd w:id="129"/>
      <w:r>
        <w:rPr>
          <w:color w:val="000000" w:themeColor="text1"/>
          <w:highlight w:val="none"/>
        </w:rPr>
      </w:r>
      <w:bookmarkEnd w:id="130"/>
      <w:r>
        <w:rPr>
          <w:color w:val="000000" w:themeColor="text1"/>
          <w:highlight w:val="none"/>
        </w:rPr>
      </w:r>
      <w:bookmarkEnd w:id="131"/>
      <w:r>
        <w:rPr>
          <w:color w:val="000000" w:themeColor="text1"/>
          <w:highlight w:val="none"/>
        </w:rPr>
      </w:r>
      <w:bookmarkEnd w:id="132"/>
      <w:r>
        <w:rPr>
          <w:color w:val="000000" w:themeColor="text1"/>
          <w:highlight w:val="none"/>
        </w:rPr>
      </w:r>
      <w:bookmarkEnd w:id="133"/>
      <w:r>
        <w:rPr>
          <w:color w:val="000000" w:themeColor="text1"/>
          <w:highlight w:val="none"/>
        </w:rPr>
      </w:r>
      <w:bookmarkEnd w:id="134"/>
      <w:r>
        <w:rPr>
          <w:color w:val="000000" w:themeColor="text1"/>
          <w:highlight w:val="none"/>
        </w:rPr>
      </w:r>
      <w:bookmarkEnd w:id="135"/>
      <w:r>
        <w:rPr>
          <w:color w:val="000000" w:themeColor="text1"/>
          <w:highlight w:val="none"/>
        </w:rPr>
      </w:r>
      <w:bookmarkEnd w:id="136"/>
      <w:r>
        <w:rPr>
          <w:color w:val="000000" w:themeColor="text1"/>
          <w:highlight w:val="none"/>
        </w:rPr>
      </w:r>
      <w:bookmarkEnd w:id="138"/>
      <w:r>
        <w:rPr>
          <w:color w:val="000000" w:themeColor="text1"/>
          <w:highlight w:val="none"/>
        </w:rPr>
      </w:r>
      <w:bookmarkEnd w:id="139"/>
      <w:r>
        <w:rPr>
          <w:color w:val="000000" w:themeColor="text1"/>
          <w:highlight w:val="none"/>
        </w:rPr>
      </w:r>
      <w:bookmarkEnd w:id="140"/>
      <w:r>
        <w:rPr>
          <w:color w:val="000000" w:themeColor="text1"/>
          <w:highlight w:val="none"/>
        </w:rPr>
      </w:r>
      <w:bookmarkEnd w:id="141"/>
      <w:r>
        <w:rPr>
          <w:rFonts w:ascii="宋体" w:hAnsi="宋体" w:cs="宋体"/>
          <w:b/>
          <w:bCs/>
          <w:color w:val="000000" w:themeColor="text1"/>
          <w:sz w:val="28"/>
          <w:szCs w:val="44"/>
          <w:highlight w:val="none"/>
        </w:rPr>
      </w:r>
      <w:r>
        <w:rPr>
          <w:color w:val="000000" w:themeColor="text1"/>
          <w:highlight w:val="none"/>
        </w:rPr>
      </w:r>
    </w:p>
    <w:p>
      <w:pPr>
        <w:pStyle w:val="950"/>
        <w:ind w:firstLine="480"/>
        <w:jc w:val="left"/>
        <w:keepLines/>
        <w:keepNext/>
        <w:spacing w:line="440" w:lineRule="exact"/>
        <w:rPr>
          <w:rFonts w:ascii="宋体" w:hAnsi="宋体" w:cs="宋体"/>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18、投标文件的递交</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18.1 电子投标文件的递交</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投标人应当按照《苏采云系统供应商操作手册》规定，在投标截止时间前制作并上传电子投标文件。</w:t>
      </w:r>
      <w:bookmarkStart w:id="145" w:name="EB5e78b12e89984a20ab881c475623475b"/>
      <w:r>
        <w:rPr>
          <w:color w:val="000000" w:themeColor="text1"/>
          <w:highlight w:val="none"/>
        </w:rPr>
      </w:r>
      <w:bookmarkEnd w:id="145"/>
      <w:r>
        <w:rPr>
          <w:rFonts w:ascii="宋体" w:hAnsi="宋体" w:cs="宋体"/>
          <w:color w:val="000000" w:themeColor="text1"/>
          <w:sz w:val="24"/>
          <w:szCs w:val="24"/>
          <w:highlight w:val="none"/>
        </w:rPr>
      </w:r>
      <w:r>
        <w:rPr>
          <w:color w:val="000000" w:themeColor="text1"/>
          <w:highlight w:val="none"/>
        </w:rPr>
      </w:r>
    </w:p>
    <w:p>
      <w:pPr>
        <w:pStyle w:val="950"/>
        <w:ind w:firstLine="480"/>
        <w:jc w:val="left"/>
        <w:keepLines/>
        <w:keepNext/>
        <w:spacing w:line="440" w:lineRule="exact"/>
        <w:rPr>
          <w:rFonts w:ascii="宋体" w:hAnsi="宋体" w:cs="宋体"/>
          <w:color w:val="000000" w:themeColor="text1"/>
          <w:sz w:val="24"/>
          <w:szCs w:val="24"/>
          <w:highlight w:val="none"/>
        </w:rPr>
        <w:outlineLvl w:val="2"/>
      </w:pPr>
      <w:r>
        <w:rPr>
          <w:color w:val="000000" w:themeColor="text1"/>
          <w:highlight w:val="none"/>
        </w:rPr>
      </w:r>
      <w:bookmarkStart w:id="146" w:name="_Toc6388850"/>
      <w:r>
        <w:rPr>
          <w:color w:val="000000" w:themeColor="text1"/>
          <w:highlight w:val="none"/>
        </w:rPr>
      </w:r>
      <w:bookmarkStart w:id="147" w:name="_Toc6389298"/>
      <w:r>
        <w:rPr>
          <w:rFonts w:hint="eastAsia" w:ascii="宋体" w:hAnsi="宋体" w:cs="宋体"/>
          <w:b/>
          <w:bCs/>
          <w:color w:val="000000" w:themeColor="text1"/>
          <w:sz w:val="24"/>
          <w:szCs w:val="24"/>
          <w:highlight w:val="none"/>
        </w:rPr>
        <w:t xml:space="preserve">19、投标截止日期</w:t>
      </w:r>
      <w:bookmarkEnd w:id="146"/>
      <w:r>
        <w:rPr>
          <w:color w:val="000000" w:themeColor="text1"/>
          <w:highlight w:val="none"/>
        </w:rPr>
      </w:r>
      <w:bookmarkEnd w:id="147"/>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19.1 投标人上传电子投标文件的时间不得迟于招标公告中规定的投标截止时间。</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投标人应充分考虑到网络环境、网络带宽等风险因素，如因投标人自身原因造成的电子投标文件上传不成功由投标人自行承担全部责任。</w:t>
      </w:r>
      <w:bookmarkStart w:id="148" w:name="EB4c6421107b4c4e38bf2769d0237905a7"/>
      <w:r>
        <w:rPr>
          <w:color w:val="000000" w:themeColor="text1"/>
          <w:highlight w:val="none"/>
        </w:rPr>
      </w:r>
      <w:bookmarkEnd w:id="148"/>
      <w:r>
        <w:rPr>
          <w:rFonts w:ascii="宋体" w:hAnsi="宋体" w:cs="宋体"/>
          <w:color w:val="000000" w:themeColor="text1"/>
          <w:sz w:val="24"/>
          <w:szCs w:val="24"/>
          <w:highlight w:val="none"/>
        </w:rPr>
      </w:r>
      <w:r>
        <w:rPr>
          <w:color w:val="000000" w:themeColor="text1"/>
          <w:highlight w:val="none"/>
        </w:rPr>
      </w:r>
    </w:p>
    <w:p>
      <w:pPr>
        <w:pStyle w:val="950"/>
        <w:ind w:firstLine="480"/>
        <w:jc w:val="left"/>
        <w:keepLines/>
        <w:keepNext/>
        <w:spacing w:line="440" w:lineRule="exact"/>
        <w:rPr>
          <w:rFonts w:ascii="宋体" w:hAnsi="宋体" w:cs="宋体"/>
          <w:color w:val="000000" w:themeColor="text1"/>
          <w:sz w:val="24"/>
          <w:szCs w:val="24"/>
          <w:highlight w:val="none"/>
        </w:rPr>
        <w:outlineLvl w:val="2"/>
      </w:pPr>
      <w:r>
        <w:rPr>
          <w:color w:val="000000" w:themeColor="text1"/>
          <w:highlight w:val="none"/>
        </w:rPr>
      </w:r>
      <w:bookmarkStart w:id="149" w:name="_Toc6389299"/>
      <w:r>
        <w:rPr>
          <w:color w:val="000000" w:themeColor="text1"/>
          <w:highlight w:val="none"/>
        </w:rPr>
      </w:r>
      <w:bookmarkStart w:id="150" w:name="_Toc6388851"/>
      <w:r>
        <w:rPr>
          <w:rFonts w:hint="eastAsia" w:ascii="宋体" w:hAnsi="宋体" w:cs="宋体"/>
          <w:b/>
          <w:bCs/>
          <w:color w:val="000000" w:themeColor="text1"/>
          <w:sz w:val="24"/>
          <w:szCs w:val="24"/>
          <w:highlight w:val="none"/>
        </w:rPr>
        <w:t xml:space="preserve">20、投标文件的递交</w:t>
      </w:r>
      <w:bookmarkEnd w:id="149"/>
      <w:r>
        <w:rPr>
          <w:color w:val="000000" w:themeColor="text1"/>
          <w:highlight w:val="none"/>
        </w:rPr>
      </w:r>
      <w:bookmarkEnd w:id="150"/>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20.1</w:t>
      </w:r>
      <w:bookmarkStart w:id="151" w:name="EBfffe463a2deb4e7cad93cb8e37ffda5e"/>
      <w:r>
        <w:rPr>
          <w:rFonts w:hint="eastAsia" w:ascii="宋体" w:hAnsi="宋体" w:cs="宋体"/>
          <w:color w:val="000000" w:themeColor="text1"/>
          <w:sz w:val="24"/>
          <w:szCs w:val="24"/>
          <w:highlight w:val="none"/>
        </w:rPr>
        <w:t xml:space="preserve"> 诺德招投标咨询服务（苏州）有限公司</w:t>
      </w:r>
      <w:bookmarkEnd w:id="151"/>
      <w:r>
        <w:rPr>
          <w:rFonts w:hint="eastAsia" w:ascii="宋体" w:hAnsi="宋体" w:cs="宋体"/>
          <w:color w:val="000000" w:themeColor="text1"/>
          <w:sz w:val="24"/>
          <w:szCs w:val="24"/>
          <w:highlight w:val="none"/>
        </w:rPr>
        <w:t xml:space="preserve">拒绝接收在其规定的投标截止时间后递交的任何投标文件。</w:t>
      </w:r>
      <w:r>
        <w:rPr>
          <w:rFonts w:ascii="宋体" w:hAnsi="宋体" w:cs="宋体"/>
          <w:color w:val="000000" w:themeColor="text1"/>
          <w:sz w:val="24"/>
          <w:szCs w:val="24"/>
          <w:highlight w:val="none"/>
        </w:rPr>
      </w:r>
      <w:r>
        <w:rPr>
          <w:color w:val="000000" w:themeColor="text1"/>
          <w:highlight w:val="none"/>
        </w:rPr>
      </w:r>
    </w:p>
    <w:p>
      <w:pPr>
        <w:pStyle w:val="950"/>
        <w:ind w:firstLine="480"/>
        <w:jc w:val="left"/>
        <w:spacing w:line="440" w:lineRule="exact"/>
        <w:rPr>
          <w:rFonts w:ascii="宋体" w:hAnsi="宋体" w:cs="宋体"/>
          <w:color w:val="000000" w:themeColor="text1"/>
          <w:sz w:val="24"/>
          <w:szCs w:val="24"/>
          <w:highlight w:val="none"/>
        </w:rPr>
        <w:outlineLvl w:val="2"/>
      </w:pPr>
      <w:r>
        <w:rPr>
          <w:color w:val="000000" w:themeColor="text1"/>
          <w:highlight w:val="none"/>
        </w:rPr>
      </w:r>
      <w:bookmarkStart w:id="152" w:name="_Toc6388852"/>
      <w:r>
        <w:rPr>
          <w:color w:val="000000" w:themeColor="text1"/>
          <w:highlight w:val="none"/>
        </w:rPr>
      </w:r>
      <w:bookmarkStart w:id="153" w:name="_Toc6389300"/>
      <w:r>
        <w:rPr>
          <w:rFonts w:hint="eastAsia" w:ascii="宋体" w:hAnsi="宋体" w:cs="宋体"/>
          <w:b/>
          <w:bCs/>
          <w:color w:val="000000" w:themeColor="text1"/>
          <w:sz w:val="24"/>
          <w:szCs w:val="24"/>
          <w:highlight w:val="none"/>
        </w:rPr>
        <w:t xml:space="preserve">21、投标文件的修改和撤回</w:t>
      </w:r>
      <w:bookmarkEnd w:id="152"/>
      <w:r>
        <w:rPr>
          <w:color w:val="000000" w:themeColor="text1"/>
          <w:highlight w:val="none"/>
        </w:rPr>
      </w:r>
      <w:bookmarkEnd w:id="153"/>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21.1 投标人在递交投标文件后，可以修改或撤回其投标文件，但这种修改和撤回，必须在规定的投标截止时间前，具体操作方法见《苏采云系统供应商操作手册》。</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21.2 投标人撤回电子投标文件，则认为其不再参与本项目投标活动。</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21.3 在投标截止时间之后，投标人不得对其电子投标文件作任何修改。</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21.4 在投标截止时间至招标文件中规定的投标有效期满之间的这段时间内，投标人不得撤销其投标。</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21.5 不论投标人中标与否，投标文件均不退回。</w:t>
      </w:r>
      <w:bookmarkEnd w:id="137"/>
      <w:r>
        <w:rPr>
          <w:color w:val="000000" w:themeColor="text1"/>
          <w:highlight w:val="none"/>
        </w:rPr>
      </w:r>
      <w:bookmarkEnd w:id="142"/>
      <w:r>
        <w:rPr>
          <w:color w:val="000000" w:themeColor="text1"/>
          <w:highlight w:val="none"/>
        </w:rPr>
      </w:r>
      <w:bookmarkEnd w:id="143"/>
      <w:r>
        <w:rPr>
          <w:color w:val="000000" w:themeColor="text1"/>
          <w:highlight w:val="none"/>
        </w:rPr>
      </w:r>
      <w:bookmarkEnd w:id="144"/>
      <w:r>
        <w:rPr>
          <w:color w:val="000000" w:themeColor="text1"/>
          <w:highlight w:val="none"/>
        </w:rPr>
      </w:r>
      <w:bookmarkStart w:id="154" w:name="EB7c302f080cf342679641097daf23b42b"/>
      <w:r>
        <w:rPr>
          <w:color w:val="000000" w:themeColor="text1"/>
          <w:highlight w:val="none"/>
        </w:rPr>
      </w:r>
      <w:bookmarkEnd w:id="154"/>
      <w:r>
        <w:rPr>
          <w:rFonts w:ascii="宋体" w:hAnsi="宋体" w:cs="宋体"/>
          <w:color w:val="000000" w:themeColor="text1"/>
          <w:sz w:val="24"/>
          <w:szCs w:val="24"/>
          <w:highlight w:val="none"/>
        </w:rPr>
      </w:r>
      <w:r>
        <w:rPr>
          <w:color w:val="000000" w:themeColor="text1"/>
          <w:highlight w:val="none"/>
        </w:rPr>
      </w:r>
    </w:p>
    <w:p>
      <w:pPr>
        <w:pStyle w:val="950"/>
        <w:jc w:val="left"/>
        <w:spacing w:before="120" w:after="120" w:line="440" w:lineRule="exact"/>
        <w:rPr>
          <w:rFonts w:ascii="宋体" w:hAnsi="宋体" w:cs="宋体"/>
          <w:b/>
          <w:bCs/>
          <w:color w:val="000000" w:themeColor="text1"/>
          <w:sz w:val="28"/>
          <w:szCs w:val="44"/>
          <w:highlight w:val="none"/>
        </w:rPr>
        <w:outlineLvl w:val="1"/>
      </w:pPr>
      <w:r>
        <w:rPr>
          <w:color w:val="000000" w:themeColor="text1"/>
          <w:highlight w:val="none"/>
        </w:rPr>
      </w:r>
      <w:bookmarkStart w:id="155" w:name="_Toc27087"/>
      <w:r>
        <w:rPr>
          <w:color w:val="000000" w:themeColor="text1"/>
          <w:highlight w:val="none"/>
        </w:rPr>
      </w:r>
      <w:bookmarkStart w:id="156" w:name="_Toc20823301"/>
      <w:r>
        <w:rPr>
          <w:color w:val="000000" w:themeColor="text1"/>
          <w:highlight w:val="none"/>
        </w:rPr>
      </w:r>
      <w:bookmarkStart w:id="157" w:name="_Toc10563"/>
      <w:r>
        <w:rPr>
          <w:color w:val="000000" w:themeColor="text1"/>
          <w:highlight w:val="none"/>
        </w:rPr>
      </w:r>
      <w:bookmarkStart w:id="158" w:name="_Toc160524316"/>
      <w:r>
        <w:rPr>
          <w:color w:val="000000" w:themeColor="text1"/>
          <w:highlight w:val="none"/>
        </w:rPr>
      </w:r>
      <w:bookmarkStart w:id="159" w:name="_Toc16938545"/>
      <w:r>
        <w:rPr>
          <w:color w:val="000000" w:themeColor="text1"/>
          <w:highlight w:val="none"/>
        </w:rPr>
      </w:r>
      <w:bookmarkStart w:id="160" w:name="_Toc120614218"/>
      <w:r>
        <w:rPr>
          <w:color w:val="000000" w:themeColor="text1"/>
          <w:highlight w:val="none"/>
        </w:rPr>
      </w:r>
      <w:bookmarkStart w:id="161" w:name="_Toc19693"/>
      <w:r>
        <w:rPr>
          <w:color w:val="000000" w:themeColor="text1"/>
          <w:highlight w:val="none"/>
        </w:rPr>
      </w:r>
      <w:bookmarkStart w:id="162" w:name="_Toc31193"/>
      <w:r>
        <w:rPr>
          <w:color w:val="000000" w:themeColor="text1"/>
          <w:highlight w:val="none"/>
        </w:rPr>
      </w:r>
      <w:bookmarkStart w:id="163" w:name="_Toc25331"/>
      <w:r>
        <w:rPr>
          <w:color w:val="000000" w:themeColor="text1"/>
          <w:highlight w:val="none"/>
        </w:rPr>
      </w:r>
      <w:bookmarkStart w:id="164" w:name="_Toc35266024"/>
      <w:r>
        <w:rPr>
          <w:color w:val="000000" w:themeColor="text1"/>
          <w:highlight w:val="none"/>
        </w:rPr>
      </w:r>
      <w:bookmarkStart w:id="165" w:name="_Toc32663"/>
      <w:r>
        <w:rPr>
          <w:color w:val="000000" w:themeColor="text1"/>
          <w:highlight w:val="none"/>
        </w:rPr>
      </w:r>
      <w:bookmarkStart w:id="166" w:name="_Toc54615243"/>
      <w:r>
        <w:rPr>
          <w:color w:val="000000" w:themeColor="text1"/>
          <w:highlight w:val="none"/>
        </w:rPr>
      </w:r>
      <w:bookmarkStart w:id="167" w:name="_Toc513029229"/>
      <w:r>
        <w:rPr>
          <w:color w:val="000000" w:themeColor="text1"/>
          <w:highlight w:val="none"/>
        </w:rPr>
      </w:r>
      <w:bookmarkStart w:id="168" w:name="_Toc38368124"/>
      <w:r>
        <w:rPr>
          <w:rFonts w:hint="eastAsia" w:ascii="宋体" w:hAnsi="宋体" w:cs="宋体"/>
          <w:b/>
          <w:bCs/>
          <w:color w:val="000000" w:themeColor="text1"/>
          <w:sz w:val="28"/>
          <w:szCs w:val="44"/>
          <w:highlight w:val="none"/>
        </w:rPr>
        <w:t xml:space="preserve">五、开标与评标</w:t>
      </w:r>
      <w:bookmarkEnd w:id="155"/>
      <w:r>
        <w:rPr>
          <w:color w:val="000000" w:themeColor="text1"/>
          <w:highlight w:val="none"/>
        </w:rPr>
      </w:r>
      <w:bookmarkEnd w:id="156"/>
      <w:r>
        <w:rPr>
          <w:color w:val="000000" w:themeColor="text1"/>
          <w:highlight w:val="none"/>
        </w:rPr>
      </w:r>
      <w:bookmarkEnd w:id="157"/>
      <w:r>
        <w:rPr>
          <w:color w:val="000000" w:themeColor="text1"/>
          <w:highlight w:val="none"/>
        </w:rPr>
      </w:r>
      <w:bookmarkEnd w:id="158"/>
      <w:r>
        <w:rPr>
          <w:color w:val="000000" w:themeColor="text1"/>
          <w:highlight w:val="none"/>
        </w:rPr>
      </w:r>
      <w:bookmarkEnd w:id="159"/>
      <w:r>
        <w:rPr>
          <w:color w:val="000000" w:themeColor="text1"/>
          <w:highlight w:val="none"/>
        </w:rPr>
      </w:r>
      <w:bookmarkEnd w:id="160"/>
      <w:r>
        <w:rPr>
          <w:color w:val="000000" w:themeColor="text1"/>
          <w:highlight w:val="none"/>
        </w:rPr>
      </w:r>
      <w:bookmarkEnd w:id="161"/>
      <w:r>
        <w:rPr>
          <w:color w:val="000000" w:themeColor="text1"/>
          <w:highlight w:val="none"/>
        </w:rPr>
      </w:r>
      <w:bookmarkEnd w:id="162"/>
      <w:r>
        <w:rPr>
          <w:color w:val="000000" w:themeColor="text1"/>
          <w:highlight w:val="none"/>
        </w:rPr>
      </w:r>
      <w:bookmarkEnd w:id="163"/>
      <w:r>
        <w:rPr>
          <w:color w:val="000000" w:themeColor="text1"/>
          <w:highlight w:val="none"/>
        </w:rPr>
      </w:r>
      <w:bookmarkEnd w:id="164"/>
      <w:r>
        <w:rPr>
          <w:color w:val="000000" w:themeColor="text1"/>
          <w:highlight w:val="none"/>
        </w:rPr>
      </w:r>
      <w:bookmarkEnd w:id="165"/>
      <w:r>
        <w:rPr>
          <w:color w:val="000000" w:themeColor="text1"/>
          <w:highlight w:val="none"/>
        </w:rPr>
      </w:r>
      <w:bookmarkEnd w:id="166"/>
      <w:r>
        <w:rPr>
          <w:color w:val="000000" w:themeColor="text1"/>
          <w:highlight w:val="none"/>
        </w:rPr>
      </w:r>
      <w:bookmarkEnd w:id="167"/>
      <w:r>
        <w:rPr>
          <w:color w:val="000000" w:themeColor="text1"/>
          <w:highlight w:val="none"/>
        </w:rPr>
      </w:r>
      <w:bookmarkEnd w:id="168"/>
      <w:r>
        <w:rPr>
          <w:rFonts w:ascii="宋体" w:hAnsi="宋体" w:cs="宋体"/>
          <w:b/>
          <w:bCs/>
          <w:color w:val="000000" w:themeColor="text1"/>
          <w:sz w:val="28"/>
          <w:szCs w:val="44"/>
          <w:highlight w:val="none"/>
        </w:rPr>
      </w:r>
      <w:r>
        <w:rPr>
          <w:color w:val="000000" w:themeColor="text1"/>
          <w:highlight w:val="none"/>
        </w:rPr>
      </w:r>
    </w:p>
    <w:p>
      <w:pPr>
        <w:pStyle w:val="950"/>
        <w:ind w:firstLine="480"/>
        <w:jc w:val="left"/>
        <w:spacing w:line="440" w:lineRule="exact"/>
        <w:rPr>
          <w:rFonts w:ascii="宋体" w:hAnsi="宋体" w:cs="宋体"/>
          <w:color w:val="000000" w:themeColor="text1"/>
          <w:sz w:val="24"/>
          <w:szCs w:val="24"/>
          <w:highlight w:val="none"/>
        </w:rPr>
        <w:outlineLvl w:val="2"/>
      </w:pPr>
      <w:r>
        <w:rPr>
          <w:color w:val="000000" w:themeColor="text1"/>
          <w:highlight w:val="none"/>
        </w:rPr>
      </w:r>
      <w:bookmarkStart w:id="169" w:name="_Toc16938546"/>
      <w:r>
        <w:rPr>
          <w:color w:val="000000" w:themeColor="text1"/>
          <w:highlight w:val="none"/>
        </w:rPr>
      </w:r>
      <w:bookmarkStart w:id="170" w:name="_Toc513029230"/>
      <w:r>
        <w:rPr>
          <w:color w:val="000000" w:themeColor="text1"/>
          <w:highlight w:val="none"/>
        </w:rPr>
      </w:r>
      <w:bookmarkStart w:id="171" w:name="_Toc20823302"/>
      <w:r>
        <w:rPr>
          <w:rFonts w:hint="eastAsia" w:ascii="宋体" w:hAnsi="宋体" w:cs="宋体"/>
          <w:b/>
          <w:bCs/>
          <w:color w:val="000000" w:themeColor="text1"/>
          <w:sz w:val="24"/>
          <w:szCs w:val="24"/>
          <w:highlight w:val="none"/>
        </w:rPr>
        <w:t xml:space="preserve">22、开标</w:t>
      </w:r>
      <w:bookmarkEnd w:id="169"/>
      <w:r>
        <w:rPr>
          <w:color w:val="000000" w:themeColor="text1"/>
          <w:highlight w:val="none"/>
        </w:rPr>
      </w:r>
      <w:bookmarkEnd w:id="170"/>
      <w:r>
        <w:rPr>
          <w:color w:val="000000" w:themeColor="text1"/>
          <w:highlight w:val="none"/>
        </w:rPr>
      </w:r>
      <w:bookmarkEnd w:id="171"/>
      <w:r>
        <w:rPr>
          <w:rFonts w:ascii="宋体" w:hAnsi="宋体" w:cs="宋体"/>
          <w:color w:val="000000" w:themeColor="text1"/>
          <w:sz w:val="24"/>
          <w:szCs w:val="24"/>
          <w:highlight w:val="none"/>
        </w:rPr>
      </w:r>
      <w:r>
        <w:rPr>
          <w:color w:val="000000" w:themeColor="text1"/>
          <w:highlight w:val="none"/>
        </w:rPr>
      </w:r>
    </w:p>
    <w:p>
      <w:pPr>
        <w:pStyle w:val="950"/>
        <w:ind w:firstLine="480"/>
        <w:spacing w:line="440" w:lineRule="exact"/>
        <w:rPr>
          <w:rFonts w:ascii="宋体" w:hAnsi="宋体" w:cs="宋体"/>
          <w:color w:val="000000" w:themeColor="text1"/>
          <w:sz w:val="24"/>
          <w:szCs w:val="24"/>
          <w:highlight w:val="none"/>
        </w:rPr>
      </w:pPr>
      <w:r>
        <w:rPr>
          <w:color w:val="000000" w:themeColor="text1"/>
          <w:highlight w:val="none"/>
        </w:rPr>
      </w:r>
      <w:bookmarkStart w:id="172" w:name="EB45a41a7a147945c0bb92535f2d40058d"/>
      <w:r>
        <w:rPr>
          <w:color w:val="000000" w:themeColor="text1"/>
          <w:highlight w:val="none"/>
        </w:rPr>
      </w:r>
      <w:bookmarkEnd w:id="172"/>
      <w:r>
        <w:rPr>
          <w:color w:val="000000" w:themeColor="text1"/>
          <w:highlight w:val="none"/>
        </w:rPr>
      </w:r>
      <w:bookmarkStart w:id="173" w:name="_Toc513029231"/>
      <w:r>
        <w:rPr>
          <w:color w:val="000000" w:themeColor="text1"/>
          <w:highlight w:val="none"/>
        </w:rPr>
      </w:r>
      <w:bookmarkStart w:id="174" w:name="_Toc16938547"/>
      <w:r>
        <w:rPr>
          <w:color w:val="000000" w:themeColor="text1"/>
          <w:highlight w:val="none"/>
        </w:rPr>
      </w:r>
      <w:bookmarkStart w:id="175" w:name="_Toc20823303"/>
      <w:r>
        <w:rPr>
          <w:rFonts w:hint="eastAsia" w:ascii="宋体" w:hAnsi="宋体" w:cs="宋体"/>
          <w:color w:val="000000" w:themeColor="text1"/>
          <w:sz w:val="24"/>
          <w:szCs w:val="24"/>
          <w:highlight w:val="none"/>
        </w:rPr>
        <w:t xml:space="preserve">22.1开标由诺德招投标咨询服务（苏州）有限公司在线主持，邀请投标人在线参加。投标人应当按照《苏采云系统供应商操作手册》规定，参加开标活动和在“苏采云”系统规定的时间内对投标文件进行解密。评标委员会成员不得参加开标活动。</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22.2开标时，由诺德招投标咨询服务（苏州）有限公司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ascii="宋体" w:hAnsi="宋体" w:cs="宋体"/>
          <w:color w:val="000000" w:themeColor="text1"/>
          <w:sz w:val="24"/>
          <w:szCs w:val="24"/>
          <w:highlight w:val="none"/>
        </w:rPr>
      </w:r>
      <w:r>
        <w:rPr>
          <w:color w:val="000000" w:themeColor="text1"/>
          <w:highlight w:val="none"/>
        </w:rPr>
      </w:r>
    </w:p>
    <w:p>
      <w:pPr>
        <w:pStyle w:val="950"/>
        <w:ind w:firstLine="480"/>
        <w:jc w:val="left"/>
        <w:keepLines/>
        <w:keepNext/>
        <w:spacing w:line="440" w:lineRule="exact"/>
        <w:rPr>
          <w:rFonts w:ascii="宋体" w:hAnsi="宋体" w:cs="宋体"/>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23、评标委员会</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23.1 开标后，诺德招投标咨询服务（苏州）有限公司将立即组织评标委员会（以下简称评委会）进行评标。</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23.2 评委会由评审专家、采购人代表组成，且人员构成符合政府采购有关规定。</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23.3 评委会应以科学、公正的态度参加评审工作并推荐中标候选人。评审专家和采购人代表在评审过程中不受任何干扰，独立、负责地提出评审意见，并对自己的评审意见承担责任。</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23.4 评委会将对投标人的商业、技术秘密予以保密。</w:t>
      </w:r>
      <w:r>
        <w:rPr>
          <w:rFonts w:ascii="宋体" w:hAnsi="宋体" w:cs="宋体"/>
          <w:color w:val="000000" w:themeColor="text1"/>
          <w:sz w:val="24"/>
          <w:szCs w:val="24"/>
          <w:highlight w:val="none"/>
        </w:rPr>
      </w:r>
      <w:r>
        <w:rPr>
          <w:color w:val="000000" w:themeColor="text1"/>
          <w:highlight w:val="none"/>
        </w:rPr>
      </w:r>
    </w:p>
    <w:p>
      <w:pPr>
        <w:pStyle w:val="950"/>
        <w:ind w:firstLine="480"/>
        <w:jc w:val="left"/>
        <w:keepLines/>
        <w:keepNext/>
        <w:spacing w:line="440" w:lineRule="exact"/>
        <w:rPr>
          <w:rFonts w:ascii="宋体" w:hAnsi="宋体" w:cs="宋体"/>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24、评标过程的保密</w:t>
      </w:r>
      <w:bookmarkEnd w:id="173"/>
      <w:r>
        <w:rPr>
          <w:color w:val="000000" w:themeColor="text1"/>
          <w:highlight w:val="none"/>
        </w:rPr>
      </w:r>
      <w:bookmarkEnd w:id="174"/>
      <w:r>
        <w:rPr>
          <w:color w:val="000000" w:themeColor="text1"/>
          <w:highlight w:val="none"/>
        </w:rPr>
      </w:r>
      <w:bookmarkEnd w:id="175"/>
      <w:r>
        <w:rPr>
          <w:rFonts w:hint="eastAsia" w:ascii="宋体" w:hAnsi="宋体" w:cs="宋体"/>
          <w:b/>
          <w:bCs/>
          <w:color w:val="000000" w:themeColor="text1"/>
          <w:sz w:val="24"/>
          <w:szCs w:val="24"/>
          <w:highlight w:val="none"/>
        </w:rPr>
        <w:t xml:space="preserve">与公正</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 公开开标后，直至向中标的投标人授予合同时止，凡是与审查、澄清、评价和比较投标的有关资料以及授标建议等，均不得向投标人或与评标无关的其他人员透露。</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 在评标过程中，如果投标人试图向诺德招投标咨询服务（苏州）有限公司和参与评标的人员施加任何影响，都将会导致其投标被拒绝。</w:t>
      </w:r>
      <w:r>
        <w:rPr>
          <w:rFonts w:ascii="宋体" w:hAnsi="宋体" w:cs="宋体"/>
          <w:color w:val="000000" w:themeColor="text1"/>
          <w:sz w:val="24"/>
          <w:szCs w:val="24"/>
          <w:highlight w:val="none"/>
        </w:rPr>
      </w:r>
      <w:r>
        <w:rPr>
          <w:color w:val="000000" w:themeColor="text1"/>
          <w:highlight w:val="none"/>
        </w:rPr>
      </w:r>
    </w:p>
    <w:p>
      <w:pPr>
        <w:pStyle w:val="950"/>
        <w:ind w:firstLine="480"/>
        <w:jc w:val="left"/>
        <w:keepLines/>
        <w:keepNext/>
        <w:spacing w:line="440" w:lineRule="exact"/>
        <w:rPr>
          <w:rFonts w:ascii="宋体" w:hAnsi="宋体" w:cs="宋体"/>
          <w:color w:val="000000" w:themeColor="text1"/>
          <w:sz w:val="24"/>
          <w:szCs w:val="24"/>
          <w:highlight w:val="none"/>
        </w:rPr>
        <w:outlineLvl w:val="2"/>
      </w:pPr>
      <w:r>
        <w:rPr>
          <w:color w:val="000000" w:themeColor="text1"/>
          <w:highlight w:val="none"/>
        </w:rPr>
      </w:r>
      <w:bookmarkStart w:id="176" w:name="_Toc16938548"/>
      <w:r>
        <w:rPr>
          <w:color w:val="000000" w:themeColor="text1"/>
          <w:highlight w:val="none"/>
        </w:rPr>
      </w:r>
      <w:bookmarkStart w:id="177" w:name="_Toc20823304"/>
      <w:r>
        <w:rPr>
          <w:color w:val="000000" w:themeColor="text1"/>
          <w:highlight w:val="none"/>
        </w:rPr>
      </w:r>
      <w:bookmarkStart w:id="178" w:name="_Toc513029232"/>
      <w:r>
        <w:rPr>
          <w:rFonts w:hint="eastAsia" w:ascii="宋体" w:hAnsi="宋体" w:cs="宋体"/>
          <w:b/>
          <w:bCs/>
          <w:color w:val="000000" w:themeColor="text1"/>
          <w:sz w:val="24"/>
          <w:szCs w:val="24"/>
          <w:highlight w:val="none"/>
        </w:rPr>
        <w:t xml:space="preserve">25、投标的澄清</w:t>
      </w:r>
      <w:bookmarkEnd w:id="176"/>
      <w:r>
        <w:rPr>
          <w:color w:val="000000" w:themeColor="text1"/>
          <w:highlight w:val="none"/>
        </w:rPr>
      </w:r>
      <w:bookmarkEnd w:id="177"/>
      <w:r>
        <w:rPr>
          <w:color w:val="000000" w:themeColor="text1"/>
          <w:highlight w:val="none"/>
        </w:rPr>
      </w:r>
      <w:bookmarkEnd w:id="178"/>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25.1 评标期间，为有助于对投标文件的审查、评价和比较，评委会有权要求投标人对其投标文件进行澄清，但并非对每个投标人都作澄清要求。</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000000" w:themeColor="text1"/>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25.3 接到评委会澄清要求的投标人如未按规定做出澄清，其风险由投标人自行承担。</w:t>
      </w:r>
      <w:r>
        <w:rPr>
          <w:rFonts w:ascii="宋体" w:hAnsi="宋体" w:cs="宋体"/>
          <w:color w:val="000000" w:themeColor="text1"/>
          <w:sz w:val="24"/>
          <w:szCs w:val="24"/>
          <w:highlight w:val="none"/>
        </w:rPr>
      </w:r>
      <w:r>
        <w:rPr>
          <w:color w:val="000000" w:themeColor="text1"/>
          <w:highlight w:val="none"/>
        </w:rPr>
      </w:r>
    </w:p>
    <w:p>
      <w:pPr>
        <w:pStyle w:val="950"/>
        <w:ind w:firstLine="480"/>
        <w:jc w:val="left"/>
        <w:keepLines/>
        <w:keepNext/>
        <w:spacing w:line="440" w:lineRule="exact"/>
        <w:rPr>
          <w:rFonts w:ascii="宋体" w:hAnsi="宋体" w:cs="宋体"/>
          <w:b/>
          <w:bCs/>
          <w:color w:val="000000" w:themeColor="text1"/>
          <w:sz w:val="24"/>
          <w:szCs w:val="24"/>
          <w:highlight w:val="none"/>
        </w:rPr>
        <w:outlineLvl w:val="2"/>
      </w:pPr>
      <w:r>
        <w:rPr>
          <w:color w:val="000000" w:themeColor="text1"/>
          <w:highlight w:val="none"/>
        </w:rPr>
      </w:r>
      <w:bookmarkStart w:id="179" w:name="_Toc16938549"/>
      <w:r>
        <w:rPr>
          <w:color w:val="000000" w:themeColor="text1"/>
          <w:highlight w:val="none"/>
        </w:rPr>
      </w:r>
      <w:bookmarkStart w:id="180" w:name="_Toc20823305"/>
      <w:r>
        <w:rPr>
          <w:color w:val="000000" w:themeColor="text1"/>
          <w:highlight w:val="none"/>
        </w:rPr>
      </w:r>
      <w:bookmarkStart w:id="181" w:name="_Toc513029233"/>
      <w:r>
        <w:rPr>
          <w:rFonts w:hint="eastAsia" w:ascii="宋体" w:hAnsi="宋体" w:cs="宋体"/>
          <w:b/>
          <w:bCs/>
          <w:color w:val="000000" w:themeColor="text1"/>
          <w:sz w:val="24"/>
          <w:szCs w:val="24"/>
          <w:highlight w:val="none"/>
        </w:rPr>
        <w:t xml:space="preserve">26、</w:t>
      </w:r>
      <w:bookmarkEnd w:id="179"/>
      <w:r>
        <w:rPr>
          <w:color w:val="000000" w:themeColor="text1"/>
          <w:highlight w:val="none"/>
        </w:rPr>
      </w:r>
      <w:bookmarkEnd w:id="180"/>
      <w:r>
        <w:rPr>
          <w:color w:val="000000" w:themeColor="text1"/>
          <w:highlight w:val="none"/>
        </w:rPr>
      </w:r>
      <w:bookmarkEnd w:id="181"/>
      <w:r>
        <w:rPr>
          <w:rFonts w:hint="eastAsia" w:ascii="宋体" w:hAnsi="宋体" w:cs="宋体"/>
          <w:b/>
          <w:bCs/>
          <w:color w:val="000000" w:themeColor="text1"/>
          <w:sz w:val="24"/>
          <w:szCs w:val="24"/>
          <w:highlight w:val="none"/>
        </w:rPr>
        <w:t xml:space="preserve">对投标文件的初审</w:t>
      </w:r>
      <w:r>
        <w:rPr>
          <w:rFonts w:ascii="宋体" w:hAnsi="宋体" w:cs="宋体"/>
          <w:b/>
          <w:bCs/>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 投标文件初审分为资格审查和符合性审查。</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26.1.1 资格性审查</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采购人或者采购代理机构依法对投标人的资格进行审查。</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26.1.1.1 关于信用查询：</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26.1.1.1.1 根据政府采购法及相关法规，以及苏州市财政局《关于印发苏州市市级政府采购信用记录查询和使用工作试行办法的通知》（苏财购（2017）11号）文件的规定，将对供应商进行信用查询。</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26.1.1.1.2 查询时间：投标文件递交截止时间。</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26.1.1.1.3 查询渠道：通过“信用中国”网站等渠道查询相关主体信用记录，以确定投标人是否具备投标资格，查询结果留存并归档。</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26.1.2 符合性审查：</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依据招标文件的规定，由评委会对投标文件进行审查，以确定是否对招标文件的实质性要求作出响应。</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26.3 如果投标文件实质上没有响应招标文件的要求，评委会将予以拒绝，投标人不得通过修改或撤销不合要求的偏离或保留而使其投标成为实质性响应的投标。</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26.4 投标文件报价出现前后不一致的，按下列规定修正：</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（1）投标文件中开标一览表（报价表）内容与投标文件中相应内容不一致的，以开标一览表（报价表）为准；</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（2）大写金额和小写金额不一致的，以大写金额为准；</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（3）单价金额小数点或者百分比有明显错位的，以开标一览表的总价为准，并修改单价；</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（4）总价金额与按单价汇总金额不一致的，以单价金额计算结果为准。</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同时出现两种以上不一致的，按照前款规定的顺序修正。修正后的报价按照财政部87号令第五十一条第二款的规定经投标人确认后产生约束力。</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26.5 评委会将允许修正投标文件中不构成重大偏离的、微小的、非正规的、不一致的或不规则的地方，但这些修改不能影响任何投标人相应的名次排列。</w:t>
      </w:r>
      <w:r>
        <w:rPr>
          <w:rFonts w:ascii="宋体" w:hAnsi="宋体" w:cs="宋体"/>
          <w:color w:val="000000" w:themeColor="text1"/>
          <w:sz w:val="24"/>
          <w:szCs w:val="24"/>
          <w:highlight w:val="none"/>
        </w:rPr>
      </w:r>
      <w:r>
        <w:rPr>
          <w:color w:val="000000" w:themeColor="text1"/>
          <w:highlight w:val="none"/>
        </w:rPr>
      </w:r>
    </w:p>
    <w:p>
      <w:pPr>
        <w:pStyle w:val="950"/>
        <w:ind w:firstLine="482"/>
        <w:spacing w:line="440" w:lineRule="exact"/>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26.6异常低价投标审查</w:t>
      </w:r>
      <w:r>
        <w:rPr>
          <w:rFonts w:hint="eastAsia" w:ascii="宋体" w:hAnsi="宋体"/>
          <w:b/>
          <w:color w:val="000000" w:themeColor="text1"/>
          <w:sz w:val="24"/>
          <w:szCs w:val="24"/>
          <w:highlight w:val="none"/>
        </w:rPr>
      </w:r>
      <w:r>
        <w:rPr>
          <w:color w:val="000000" w:themeColor="text1"/>
          <w:highlight w:val="none"/>
        </w:rPr>
      </w:r>
    </w:p>
    <w:p>
      <w:pPr>
        <w:pStyle w:val="950"/>
        <w:ind w:firstLine="480"/>
        <w:jc w:val="left"/>
        <w:spacing w:line="440" w:lineRule="exact"/>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26.6.1评审过程中出现下列情形之一的，评审委员会应当启动异常低价投标审查程序：</w:t>
      </w:r>
      <w:r>
        <w:rPr>
          <w:rFonts w:hint="eastAsia" w:ascii="宋体" w:hAnsi="宋体"/>
          <w:b/>
          <w:color w:val="000000" w:themeColor="text1"/>
          <w:sz w:val="24"/>
          <w:szCs w:val="24"/>
          <w:highlight w:val="none"/>
        </w:rPr>
      </w:r>
      <w:r>
        <w:rPr>
          <w:color w:val="000000" w:themeColor="text1"/>
          <w:highlight w:val="none"/>
        </w:rPr>
      </w:r>
    </w:p>
    <w:p>
      <w:pPr>
        <w:pStyle w:val="950"/>
        <w:ind w:firstLine="480"/>
        <w:jc w:val="left"/>
        <w:spacing w:line="440" w:lineRule="exact"/>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1.投标（响应）报价低于全部通过符合性审查供应商投标（响应）报价平均50%的，即投标（响应）报价</w:t>
      </w:r>
      <w:r>
        <w:rPr>
          <w:rFonts w:hint="eastAsia" w:ascii="宋体" w:hAnsi="宋体"/>
          <w:b/>
          <w:color w:val="000000" w:themeColor="text1"/>
          <w:sz w:val="24"/>
          <w:szCs w:val="24"/>
          <w:highlight w:val="none"/>
        </w:rPr>
        <w:t xml:space="preserve">＜</w:t>
      </w:r>
      <w:r>
        <w:rPr>
          <w:rFonts w:hint="eastAsia" w:ascii="宋体" w:hAnsi="宋体"/>
          <w:b/>
          <w:color w:val="000000" w:themeColor="text1"/>
          <w:sz w:val="24"/>
          <w:szCs w:val="24"/>
          <w:highlight w:val="none"/>
        </w:rPr>
        <w:t xml:space="preserve">全部通过符合性审查供应商投标（响应）报价平均值×50%；</w:t>
      </w:r>
      <w:r>
        <w:rPr>
          <w:rFonts w:hint="eastAsia" w:ascii="宋体" w:hAnsi="宋体"/>
          <w:b/>
          <w:color w:val="000000" w:themeColor="text1"/>
          <w:sz w:val="24"/>
          <w:szCs w:val="24"/>
          <w:highlight w:val="none"/>
        </w:rPr>
      </w:r>
      <w:r>
        <w:rPr>
          <w:color w:val="000000" w:themeColor="text1"/>
          <w:highlight w:val="none"/>
        </w:rPr>
      </w:r>
    </w:p>
    <w:p>
      <w:pPr>
        <w:pStyle w:val="950"/>
        <w:ind w:firstLine="480"/>
        <w:jc w:val="left"/>
        <w:spacing w:line="440" w:lineRule="exact"/>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2.投标（响应）报价低于通过符合性审查的次低报价供应商投标（响应）报价50%的，即投标（响应）报价</w:t>
      </w:r>
      <w:r>
        <w:rPr>
          <w:rFonts w:hint="eastAsia" w:ascii="宋体" w:hAnsi="宋体"/>
          <w:b/>
          <w:color w:val="000000" w:themeColor="text1"/>
          <w:sz w:val="24"/>
          <w:szCs w:val="24"/>
          <w:highlight w:val="none"/>
        </w:rPr>
        <w:t xml:space="preserve">＜</w:t>
      </w:r>
      <w:r>
        <w:rPr>
          <w:rFonts w:hint="eastAsia" w:ascii="宋体" w:hAnsi="宋体"/>
          <w:b/>
          <w:color w:val="000000" w:themeColor="text1"/>
          <w:sz w:val="24"/>
          <w:szCs w:val="24"/>
          <w:highlight w:val="none"/>
        </w:rPr>
        <w:t xml:space="preserve">通过符合性审查的次低报价供应商投标（响应）报价×50%；</w:t>
      </w:r>
      <w:r>
        <w:rPr>
          <w:rFonts w:hint="eastAsia" w:ascii="宋体" w:hAnsi="宋体"/>
          <w:b/>
          <w:color w:val="000000" w:themeColor="text1"/>
          <w:sz w:val="24"/>
          <w:szCs w:val="24"/>
          <w:highlight w:val="none"/>
        </w:rPr>
      </w:r>
      <w:r>
        <w:rPr>
          <w:color w:val="000000" w:themeColor="text1"/>
          <w:highlight w:val="none"/>
        </w:rPr>
      </w:r>
    </w:p>
    <w:p>
      <w:pPr>
        <w:pStyle w:val="950"/>
        <w:ind w:firstLine="480"/>
        <w:jc w:val="left"/>
        <w:spacing w:line="440" w:lineRule="exact"/>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3.投标（响应）报价低于采购项目最高限价45%的，即投标（响应）报价</w:t>
      </w:r>
      <w:r>
        <w:rPr>
          <w:rFonts w:hint="eastAsia" w:ascii="宋体" w:hAnsi="宋体"/>
          <w:b/>
          <w:color w:val="000000" w:themeColor="text1"/>
          <w:sz w:val="24"/>
          <w:szCs w:val="24"/>
          <w:highlight w:val="none"/>
        </w:rPr>
        <w:t xml:space="preserve">＜</w:t>
      </w:r>
      <w:r>
        <w:rPr>
          <w:rFonts w:hint="eastAsia" w:ascii="宋体" w:hAnsi="宋体"/>
          <w:b/>
          <w:color w:val="000000" w:themeColor="text1"/>
          <w:sz w:val="24"/>
          <w:szCs w:val="24"/>
          <w:highlight w:val="none"/>
        </w:rPr>
        <w:t xml:space="preserve">采购项目最高限价×45%；</w:t>
      </w:r>
      <w:r>
        <w:rPr>
          <w:rFonts w:hint="eastAsia" w:ascii="宋体" w:hAnsi="宋体"/>
          <w:b/>
          <w:color w:val="000000" w:themeColor="text1"/>
          <w:sz w:val="24"/>
          <w:szCs w:val="24"/>
          <w:highlight w:val="none"/>
        </w:rPr>
      </w:r>
      <w:r>
        <w:rPr>
          <w:color w:val="000000" w:themeColor="text1"/>
          <w:highlight w:val="none"/>
        </w:rPr>
      </w:r>
    </w:p>
    <w:p>
      <w:pPr>
        <w:pStyle w:val="950"/>
        <w:ind w:firstLine="480"/>
        <w:jc w:val="left"/>
        <w:spacing w:line="440" w:lineRule="exact"/>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4.评审委员会基于专业判断，认为供应商报价过低，有可能影响产品质量或者不能诚信履约的其他情形。</w:t>
      </w:r>
      <w:r>
        <w:rPr>
          <w:rFonts w:hint="eastAsia" w:ascii="宋体" w:hAnsi="宋体"/>
          <w:b/>
          <w:color w:val="000000" w:themeColor="text1"/>
          <w:sz w:val="24"/>
          <w:szCs w:val="24"/>
          <w:highlight w:val="none"/>
        </w:rPr>
      </w:r>
      <w:r>
        <w:rPr>
          <w:color w:val="000000" w:themeColor="text1"/>
          <w:highlight w:val="none"/>
        </w:rPr>
      </w:r>
    </w:p>
    <w:p>
      <w:pPr>
        <w:pStyle w:val="950"/>
        <w:ind w:firstLine="480"/>
        <w:jc w:val="left"/>
        <w:spacing w:line="440" w:lineRule="exact"/>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26.6.2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b/>
          <w:color w:val="000000" w:themeColor="text1"/>
          <w:sz w:val="24"/>
          <w:szCs w:val="24"/>
          <w:highlight w:val="none"/>
        </w:rPr>
      </w:r>
      <w:r>
        <w:rPr>
          <w:color w:val="000000" w:themeColor="text1"/>
          <w:highlight w:val="none"/>
        </w:rPr>
      </w:r>
    </w:p>
    <w:p>
      <w:pPr>
        <w:pStyle w:val="950"/>
        <w:ind w:firstLine="480"/>
        <w:jc w:val="left"/>
        <w:spacing w:line="440" w:lineRule="exact"/>
        <w:rPr>
          <w:rFonts w:ascii="宋体" w:hAnsi="宋体" w:cs="宋体"/>
          <w:color w:val="000000" w:themeColor="text1"/>
          <w:sz w:val="24"/>
          <w:szCs w:val="24"/>
          <w:highlight w:val="none"/>
        </w:rPr>
      </w:pPr>
      <w:r>
        <w:rPr>
          <w:rFonts w:hint="eastAsia" w:ascii="宋体" w:hAnsi="宋体"/>
          <w:b/>
          <w:color w:val="000000" w:themeColor="text1"/>
          <w:sz w:val="24"/>
          <w:szCs w:val="24"/>
          <w:highlight w:val="none"/>
        </w:rPr>
        <w:t xml:space="preserve">26.6.3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26.7 投标人在开、评标全过程中应保持通讯畅通，并安排专人与诺德招投标咨询服务（苏州）有限公司及评标委员会联系。</w:t>
      </w:r>
      <w:bookmarkStart w:id="182" w:name="EB8e3ec86c09a94dac9cc9034e6027ee19"/>
      <w:r>
        <w:rPr>
          <w:color w:val="000000" w:themeColor="text1"/>
          <w:highlight w:val="none"/>
        </w:rPr>
      </w:r>
      <w:bookmarkEnd w:id="182"/>
      <w:r>
        <w:rPr>
          <w:rFonts w:ascii="宋体" w:hAnsi="宋体" w:cs="宋体"/>
          <w:color w:val="000000" w:themeColor="text1"/>
          <w:sz w:val="24"/>
          <w:szCs w:val="24"/>
          <w:highlight w:val="none"/>
        </w:rPr>
      </w:r>
      <w:r>
        <w:rPr>
          <w:color w:val="000000" w:themeColor="text1"/>
          <w:highlight w:val="none"/>
        </w:rPr>
      </w:r>
    </w:p>
    <w:p>
      <w:pPr>
        <w:pStyle w:val="950"/>
        <w:ind w:firstLine="480"/>
        <w:jc w:val="left"/>
        <w:keepLines/>
        <w:keepNext/>
        <w:spacing w:line="440" w:lineRule="exact"/>
        <w:rPr>
          <w:rFonts w:ascii="宋体" w:hAnsi="宋体" w:cs="宋体"/>
          <w:b/>
          <w:bCs/>
          <w:color w:val="000000" w:themeColor="text1"/>
          <w:sz w:val="24"/>
          <w:szCs w:val="24"/>
          <w:highlight w:val="none"/>
        </w:rPr>
        <w:outlineLvl w:val="2"/>
      </w:pPr>
      <w:r>
        <w:rPr>
          <w:color w:val="000000" w:themeColor="text1"/>
          <w:highlight w:val="none"/>
        </w:rPr>
      </w:r>
      <w:bookmarkStart w:id="183" w:name="_Toc20823306"/>
      <w:r>
        <w:rPr>
          <w:color w:val="000000" w:themeColor="text1"/>
          <w:highlight w:val="none"/>
        </w:rPr>
      </w:r>
      <w:bookmarkStart w:id="184" w:name="_Toc16938550"/>
      <w:r>
        <w:rPr>
          <w:color w:val="000000" w:themeColor="text1"/>
          <w:highlight w:val="none"/>
        </w:rPr>
      </w:r>
      <w:bookmarkStart w:id="185" w:name="_Toc513029234"/>
      <w:r>
        <w:rPr>
          <w:color w:val="000000" w:themeColor="text1"/>
          <w:highlight w:val="none"/>
        </w:rPr>
      </w:r>
      <w:bookmarkStart w:id="186" w:name="_Toc200451960"/>
      <w:r>
        <w:rPr>
          <w:rFonts w:hint="eastAsia" w:ascii="宋体" w:hAnsi="宋体" w:cs="宋体"/>
          <w:b/>
          <w:bCs/>
          <w:color w:val="000000" w:themeColor="text1"/>
          <w:sz w:val="24"/>
          <w:szCs w:val="24"/>
          <w:highlight w:val="none"/>
        </w:rPr>
        <w:t xml:space="preserve">27、</w:t>
      </w:r>
      <w:bookmarkEnd w:id="183"/>
      <w:r>
        <w:rPr>
          <w:color w:val="000000" w:themeColor="text1"/>
          <w:highlight w:val="none"/>
        </w:rPr>
      </w:r>
      <w:bookmarkEnd w:id="184"/>
      <w:r>
        <w:rPr>
          <w:color w:val="000000" w:themeColor="text1"/>
          <w:highlight w:val="none"/>
        </w:rPr>
      </w:r>
      <w:bookmarkEnd w:id="185"/>
      <w:r>
        <w:rPr>
          <w:rFonts w:hint="eastAsia" w:ascii="宋体" w:hAnsi="宋体" w:cs="宋体"/>
          <w:b/>
          <w:bCs/>
          <w:color w:val="000000" w:themeColor="text1"/>
          <w:sz w:val="24"/>
          <w:szCs w:val="24"/>
          <w:highlight w:val="none"/>
        </w:rPr>
        <w:t xml:space="preserve">无效投标条款和废标条款</w:t>
      </w:r>
      <w:r>
        <w:rPr>
          <w:rFonts w:ascii="宋体" w:hAnsi="宋体" w:cs="宋体"/>
          <w:b/>
          <w:bCs/>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27.1 无效投标条款</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27.1.1 投标人未按照招标文件要求上传电子投标文件的；</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27.1.2 投标人在规定时间内不解密投标文件或未成功解密投标文件的（因系统原因导致的除外)；</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27.1.3 投标文件中没有《开标一览表》或《开标一览表》未加盖投标人公章的；</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27.1.4 投标文件中任何有选择的报价；</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27.1.5 投标文件报价出现前后不一致的，按招标文件规定修正后投标人不确认的；</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27.1.6 不同投标人的投标文件由同一单位或者个人编制；</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27.1.7 不同投标人委托同一单位或者个人办理投标事宜；</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27.1.8 不同投标人的投标文件制作机器码一致的；</w:t>
      </w:r>
      <w:r>
        <w:rPr>
          <w:rFonts w:hint="eastAsia"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27.1.9 不同投标人的投标文件载明的项目管理成员或者联系人员为同一人；</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27.1.10 不同投标人的投标文件异常一致或者投标报价呈规律性差异；</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b/>
          <w:bCs/>
          <w:color w:val="000000" w:themeColor="text1"/>
          <w:sz w:val="24"/>
          <w:szCs w:val="24"/>
          <w:highlight w:val="none"/>
        </w:rPr>
      </w:pPr>
      <w:r>
        <w:rPr>
          <w:rFonts w:hint="eastAsia" w:ascii="宋体" w:hAnsi="宋体" w:cs="宋体"/>
          <w:color w:val="000000" w:themeColor="text1"/>
          <w:sz w:val="24"/>
          <w:szCs w:val="24"/>
          <w:highlight w:val="none"/>
        </w:rPr>
        <w:t xml:space="preserve">27.1.11 </w:t>
      </w:r>
      <w:r>
        <w:rPr>
          <w:rFonts w:hint="eastAsia" w:ascii="宋体" w:hAnsi="宋体" w:cs="宋体"/>
          <w:b/>
          <w:bCs/>
          <w:color w:val="000000" w:themeColor="text1"/>
          <w:sz w:val="24"/>
          <w:szCs w:val="24"/>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Fonts w:ascii="宋体" w:hAnsi="宋体" w:cs="宋体"/>
          <w:b/>
          <w:bCs/>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27.1.12 凡“节能产品政府采购品目清单”中以★标注的政府强制采购产品，投标文件中未提供国家确定的认证机构出具的、处于有效期之内的节能产品认证证书的（若证书有附件（附录）的，附件（附录）须随证书一起提供)；</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27.1.13 供应商被列入失信被执行人名单、重大税收违法失信主体名单、政府采购严重违法失信行为记录名单以及其他不符合《中华人民共和国政府采购法》第二十二条规定条件的信用记录的；</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27.1.14 不同供应商的单位负责人为同一人或者存在直接控股、管理关系的；</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27.1.15 为采购项目提供整体设计、规范编制或者项目管理、监理、检测等服务的；</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27.1.16 资格证明文件中要求加盖公章而未加盖公章的；</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27.1.17 投标文件未按招标文件要求签署、盖章的；</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27.1.18 不具备招标文件中规定的资格要求或未按招标文件规定的要求提供资格证明文件的；</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27.1.19 报价超过招标文件中规定的预算金额或者最高限价的；</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27.1.20 投标文件含有采购人不能接受的附加条件的；</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rPr>
        <w:t xml:space="preserve">27.1.21 不响应招标文件中规定的实质性要求的（本招标文件中斜体且有下划线部分为实质性要求）</w:t>
      </w:r>
      <w:r>
        <w:rPr>
          <w:rFonts w:hint="eastAsia"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27.1.22 法律、法规和采购文件规定的其他无效情形；</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27.2 废标条款：</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(1)符合专业条件的供应商或者对招标文件作实质响应的供应商不足三家的；</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(2)出现影响采购公正的违法、违规行为的；</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(3)投标人的报价均超过了采购预算，采购人不能支付的；</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(4)因重大变故，采购任务取消的；</w:t>
      </w:r>
      <w:r>
        <w:rPr>
          <w:rFonts w:hint="eastAsia"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(5)因苏采云系统系统故障原因造成开标不成功的。</w:t>
      </w:r>
      <w:r>
        <w:rPr>
          <w:rFonts w:hint="eastAsia"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27.3 投标截止时间结束后参加投标的供应商不足三家的处理：</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27.3.1 如出现投标截止时间结束后参加投标的供应商或者在评标期间对招标文件做出实质响应的供应商不足三家情况，按财政部第87号令第四十三条的规定执行。</w:t>
      </w:r>
      <w:bookmarkStart w:id="187" w:name="EB369a3ca3706348fd9a6451dab4968a5b"/>
      <w:r>
        <w:rPr>
          <w:color w:val="000000" w:themeColor="text1"/>
          <w:highlight w:val="none"/>
        </w:rPr>
      </w:r>
      <w:bookmarkEnd w:id="187"/>
      <w:r>
        <w:rPr>
          <w:rFonts w:ascii="宋体" w:hAnsi="宋体" w:cs="宋体"/>
          <w:color w:val="000000" w:themeColor="text1"/>
          <w:sz w:val="24"/>
          <w:szCs w:val="24"/>
          <w:highlight w:val="none"/>
        </w:rPr>
      </w:r>
      <w:r>
        <w:rPr>
          <w:color w:val="000000" w:themeColor="text1"/>
          <w:highlight w:val="none"/>
        </w:rPr>
      </w:r>
    </w:p>
    <w:p>
      <w:pPr>
        <w:pStyle w:val="950"/>
        <w:jc w:val="left"/>
        <w:keepLines/>
        <w:keepNext/>
        <w:spacing w:before="120" w:after="120" w:line="440" w:lineRule="exact"/>
        <w:rPr>
          <w:rFonts w:ascii="宋体" w:hAnsi="宋体" w:cs="宋体"/>
          <w:b/>
          <w:bCs/>
          <w:color w:val="000000" w:themeColor="text1"/>
          <w:sz w:val="28"/>
          <w:szCs w:val="44"/>
          <w:highlight w:val="none"/>
        </w:rPr>
        <w:outlineLvl w:val="1"/>
      </w:pPr>
      <w:r>
        <w:rPr>
          <w:color w:val="000000" w:themeColor="text1"/>
          <w:highlight w:val="none"/>
        </w:rPr>
      </w:r>
      <w:bookmarkStart w:id="188" w:name="_Toc29300"/>
      <w:r>
        <w:rPr>
          <w:color w:val="000000" w:themeColor="text1"/>
          <w:highlight w:val="none"/>
        </w:rPr>
      </w:r>
      <w:bookmarkStart w:id="189" w:name="_Toc15548"/>
      <w:r>
        <w:rPr>
          <w:color w:val="000000" w:themeColor="text1"/>
          <w:highlight w:val="none"/>
        </w:rPr>
      </w:r>
      <w:bookmarkStart w:id="190" w:name="_Toc5105"/>
      <w:r>
        <w:rPr>
          <w:color w:val="000000" w:themeColor="text1"/>
          <w:highlight w:val="none"/>
        </w:rPr>
      </w:r>
      <w:bookmarkStart w:id="191" w:name="_Toc21531"/>
      <w:r>
        <w:rPr>
          <w:color w:val="000000" w:themeColor="text1"/>
          <w:highlight w:val="none"/>
        </w:rPr>
      </w:r>
      <w:bookmarkStart w:id="192" w:name="_Toc54615244"/>
      <w:r>
        <w:rPr>
          <w:color w:val="000000" w:themeColor="text1"/>
          <w:highlight w:val="none"/>
        </w:rPr>
      </w:r>
      <w:bookmarkStart w:id="193" w:name="_Toc120614219"/>
      <w:r>
        <w:rPr>
          <w:color w:val="000000" w:themeColor="text1"/>
          <w:highlight w:val="none"/>
        </w:rPr>
      </w:r>
      <w:bookmarkStart w:id="194" w:name="_Toc21043"/>
      <w:r>
        <w:rPr>
          <w:color w:val="000000" w:themeColor="text1"/>
          <w:highlight w:val="none"/>
        </w:rPr>
      </w:r>
      <w:bookmarkStart w:id="195" w:name="_Toc20823307"/>
      <w:r>
        <w:rPr>
          <w:color w:val="000000" w:themeColor="text1"/>
          <w:highlight w:val="none"/>
        </w:rPr>
      </w:r>
      <w:bookmarkStart w:id="196" w:name="_Toc16938551"/>
      <w:r>
        <w:rPr>
          <w:color w:val="000000" w:themeColor="text1"/>
          <w:highlight w:val="none"/>
        </w:rPr>
      </w:r>
      <w:bookmarkStart w:id="197" w:name="_Toc513029235"/>
      <w:r>
        <w:rPr>
          <w:color w:val="000000" w:themeColor="text1"/>
          <w:highlight w:val="none"/>
        </w:rPr>
      </w:r>
      <w:bookmarkStart w:id="198" w:name="_Toc38368125"/>
      <w:r>
        <w:rPr>
          <w:color w:val="000000" w:themeColor="text1"/>
          <w:highlight w:val="none"/>
        </w:rPr>
      </w:r>
      <w:bookmarkStart w:id="199" w:name="_Toc160524317"/>
      <w:r>
        <w:rPr>
          <w:color w:val="000000" w:themeColor="text1"/>
          <w:highlight w:val="none"/>
        </w:rPr>
      </w:r>
      <w:bookmarkStart w:id="200" w:name="_Toc35266025"/>
      <w:r>
        <w:rPr>
          <w:color w:val="000000" w:themeColor="text1"/>
          <w:highlight w:val="none"/>
        </w:rPr>
      </w:r>
      <w:bookmarkStart w:id="201" w:name="_Toc24597"/>
      <w:r>
        <w:rPr>
          <w:rFonts w:hint="eastAsia" w:ascii="宋体" w:hAnsi="宋体" w:cs="宋体"/>
          <w:b/>
          <w:bCs/>
          <w:color w:val="000000" w:themeColor="text1"/>
          <w:sz w:val="28"/>
          <w:szCs w:val="44"/>
          <w:highlight w:val="none"/>
        </w:rPr>
        <w:t xml:space="preserve">六、</w:t>
      </w:r>
      <w:bookmarkEnd w:id="195"/>
      <w:r>
        <w:rPr>
          <w:color w:val="000000" w:themeColor="text1"/>
          <w:highlight w:val="none"/>
        </w:rPr>
      </w:r>
      <w:bookmarkEnd w:id="196"/>
      <w:r>
        <w:rPr>
          <w:color w:val="000000" w:themeColor="text1"/>
          <w:highlight w:val="none"/>
        </w:rPr>
      </w:r>
      <w:bookmarkEnd w:id="197"/>
      <w:r>
        <w:rPr>
          <w:rFonts w:hint="eastAsia" w:ascii="宋体" w:hAnsi="宋体" w:cs="宋体"/>
          <w:b/>
          <w:bCs/>
          <w:color w:val="000000" w:themeColor="text1"/>
          <w:sz w:val="28"/>
          <w:szCs w:val="44"/>
          <w:highlight w:val="none"/>
        </w:rPr>
        <w:t xml:space="preserve">定标</w:t>
      </w:r>
      <w:bookmarkEnd w:id="188"/>
      <w:r>
        <w:rPr>
          <w:color w:val="000000" w:themeColor="text1"/>
          <w:highlight w:val="none"/>
        </w:rPr>
      </w:r>
      <w:bookmarkEnd w:id="189"/>
      <w:r>
        <w:rPr>
          <w:color w:val="000000" w:themeColor="text1"/>
          <w:highlight w:val="none"/>
        </w:rPr>
      </w:r>
      <w:bookmarkEnd w:id="190"/>
      <w:r>
        <w:rPr>
          <w:color w:val="000000" w:themeColor="text1"/>
          <w:highlight w:val="none"/>
        </w:rPr>
      </w:r>
      <w:bookmarkEnd w:id="191"/>
      <w:r>
        <w:rPr>
          <w:color w:val="000000" w:themeColor="text1"/>
          <w:highlight w:val="none"/>
        </w:rPr>
      </w:r>
      <w:bookmarkEnd w:id="192"/>
      <w:r>
        <w:rPr>
          <w:color w:val="000000" w:themeColor="text1"/>
          <w:highlight w:val="none"/>
        </w:rPr>
      </w:r>
      <w:bookmarkEnd w:id="193"/>
      <w:r>
        <w:rPr>
          <w:color w:val="000000" w:themeColor="text1"/>
          <w:highlight w:val="none"/>
        </w:rPr>
      </w:r>
      <w:bookmarkEnd w:id="194"/>
      <w:r>
        <w:rPr>
          <w:color w:val="000000" w:themeColor="text1"/>
          <w:highlight w:val="none"/>
        </w:rPr>
      </w:r>
      <w:bookmarkEnd w:id="198"/>
      <w:r>
        <w:rPr>
          <w:color w:val="000000" w:themeColor="text1"/>
          <w:highlight w:val="none"/>
        </w:rPr>
      </w:r>
      <w:bookmarkEnd w:id="199"/>
      <w:r>
        <w:rPr>
          <w:color w:val="000000" w:themeColor="text1"/>
          <w:highlight w:val="none"/>
        </w:rPr>
      </w:r>
      <w:bookmarkEnd w:id="200"/>
      <w:r>
        <w:rPr>
          <w:color w:val="000000" w:themeColor="text1"/>
          <w:highlight w:val="none"/>
        </w:rPr>
      </w:r>
      <w:bookmarkEnd w:id="201"/>
      <w:r>
        <w:rPr>
          <w:rFonts w:ascii="宋体" w:hAnsi="宋体" w:cs="宋体"/>
          <w:b/>
          <w:bCs/>
          <w:color w:val="000000" w:themeColor="text1"/>
          <w:sz w:val="28"/>
          <w:szCs w:val="44"/>
          <w:highlight w:val="none"/>
        </w:rPr>
      </w:r>
      <w:r>
        <w:rPr>
          <w:color w:val="000000" w:themeColor="text1"/>
          <w:highlight w:val="none"/>
        </w:rPr>
      </w:r>
    </w:p>
    <w:p>
      <w:pPr>
        <w:pStyle w:val="950"/>
        <w:ind w:firstLine="480"/>
        <w:jc w:val="left"/>
        <w:keepLines/>
        <w:keepNext/>
        <w:spacing w:line="440" w:lineRule="exact"/>
        <w:rPr>
          <w:rFonts w:ascii="宋体" w:hAnsi="宋体" w:cs="宋体"/>
          <w:color w:val="000000" w:themeColor="text1"/>
          <w:sz w:val="24"/>
          <w:szCs w:val="24"/>
          <w:highlight w:val="none"/>
        </w:rPr>
        <w:outlineLvl w:val="2"/>
      </w:pPr>
      <w:r>
        <w:rPr>
          <w:color w:val="000000" w:themeColor="text1"/>
          <w:highlight w:val="none"/>
        </w:rPr>
      </w:r>
      <w:bookmarkStart w:id="202" w:name="_Toc513029238"/>
      <w:r>
        <w:rPr>
          <w:color w:val="000000" w:themeColor="text1"/>
          <w:highlight w:val="none"/>
        </w:rPr>
      </w:r>
      <w:bookmarkStart w:id="203" w:name="_Toc20823310"/>
      <w:r>
        <w:rPr>
          <w:color w:val="000000" w:themeColor="text1"/>
          <w:highlight w:val="none"/>
        </w:rPr>
      </w:r>
      <w:bookmarkStart w:id="204" w:name="_Toc16938554"/>
      <w:r>
        <w:rPr>
          <w:rFonts w:hint="eastAsia" w:ascii="宋体" w:hAnsi="宋体" w:cs="宋体"/>
          <w:b/>
          <w:bCs/>
          <w:color w:val="000000" w:themeColor="text1"/>
          <w:sz w:val="24"/>
          <w:szCs w:val="24"/>
          <w:highlight w:val="none"/>
        </w:rPr>
        <w:t xml:space="preserve">28、</w:t>
      </w:r>
      <w:bookmarkEnd w:id="202"/>
      <w:r>
        <w:rPr>
          <w:rFonts w:hint="eastAsia" w:ascii="宋体" w:hAnsi="宋体" w:cs="宋体"/>
          <w:b/>
          <w:bCs/>
          <w:color w:val="000000" w:themeColor="text1"/>
          <w:sz w:val="24"/>
          <w:szCs w:val="24"/>
          <w:highlight w:val="none"/>
        </w:rPr>
        <w:t xml:space="preserve">确定</w:t>
      </w:r>
      <w:bookmarkEnd w:id="203"/>
      <w:r>
        <w:rPr>
          <w:color w:val="000000" w:themeColor="text1"/>
          <w:highlight w:val="none"/>
        </w:rPr>
      </w:r>
      <w:bookmarkEnd w:id="204"/>
      <w:r>
        <w:rPr>
          <w:rFonts w:hint="eastAsia" w:ascii="宋体" w:hAnsi="宋体" w:cs="宋体"/>
          <w:b/>
          <w:bCs/>
          <w:color w:val="000000" w:themeColor="text1"/>
          <w:sz w:val="24"/>
          <w:szCs w:val="24"/>
          <w:highlight w:val="none"/>
        </w:rPr>
        <w:t xml:space="preserve">中标单位</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 评委会根据本招标文件规定评标办法与评标标准</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为每个采购包</w:t>
      </w:r>
      <w:r>
        <w:rPr>
          <w:rFonts w:hint="eastAsia" w:ascii="宋体" w:hAnsi="宋体" w:cs="宋体"/>
          <w:color w:val="000000" w:themeColor="text1"/>
          <w:sz w:val="24"/>
          <w:szCs w:val="24"/>
          <w:highlight w:val="none"/>
        </w:rPr>
        <w:t xml:space="preserve">向采购人推荐出1名中标候选人。</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28.2 中标候选人依据得分由高到低进行排名。采购人应根据评委会推荐的中标候选人确定中标人。依据财政部94号令第十六条第（二）项规定，如果中标人的中标资格因故被取消的，新的中标人按相关规定确定。</w:t>
      </w:r>
      <w:bookmarkEnd w:id="186"/>
      <w:r>
        <w:rPr>
          <w:color w:val="000000" w:themeColor="text1"/>
          <w:highlight w:val="none"/>
        </w:rPr>
      </w:r>
      <w:bookmarkStart w:id="205" w:name="EBfa38c9fe4db84c47a946c1558a3ddb8f"/>
      <w:r>
        <w:rPr>
          <w:color w:val="000000" w:themeColor="text1"/>
          <w:highlight w:val="none"/>
        </w:rPr>
      </w:r>
      <w:bookmarkEnd w:id="205"/>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 自中标人确定之日起2个工作日内，中标结果将在省级以上财政部门指定的媒体上进行公告，公告期限为1个工作日。</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28.4 若有充分证据证明，中标人出现下列情况之一的，一经查实，中标无效：</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（1）提供虚假材料谋取中标的；</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（2）采取不正当手段诋毁、排挤其他供应商的；</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（3）与采购人、其他供应商或者采购代理机构恶意串通的；</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（4）向采购人、采购代理机构行贿或者提供其他不正当利益的；</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（5）在招标采购过程中与采购人进行协商谈判的；</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（6）向评标委员会行贿或者提供其他不正当利益。</w:t>
      </w:r>
      <w:r>
        <w:rPr>
          <w:rFonts w:ascii="宋体" w:hAnsi="宋体" w:cs="宋体"/>
          <w:color w:val="000000" w:themeColor="text1"/>
          <w:sz w:val="24"/>
          <w:szCs w:val="24"/>
          <w:highlight w:val="none"/>
        </w:rPr>
      </w:r>
      <w:r>
        <w:rPr>
          <w:color w:val="000000" w:themeColor="text1"/>
          <w:highlight w:val="none"/>
        </w:rPr>
      </w:r>
    </w:p>
    <w:p>
      <w:pPr>
        <w:pStyle w:val="950"/>
        <w:ind w:firstLine="480"/>
        <w:jc w:val="left"/>
        <w:keepLines/>
        <w:keepNext/>
        <w:spacing w:line="440" w:lineRule="exact"/>
        <w:rPr>
          <w:rFonts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29、询问和质疑</w:t>
      </w:r>
      <w:r>
        <w:rPr>
          <w:rFonts w:ascii="宋体" w:hAnsi="宋体" w:cs="宋体"/>
          <w:b/>
          <w:bCs/>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 询问形式</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29.1.1 供应商对政府采购活动事项有疑问的，可以联系采购人或诺德招投标咨询服务（苏州）有限公司。</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29.1.2 采购人或诺德招投标咨询服务（苏州）有限公司将在3个工作日内作出答复，答复的内容不涉及商业秘密。</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29.2 质疑形式</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29.2.1供应商认为采购文件、采购过程和中标结果使自己的合法权益受到损害的，可以在知道或者应当知道其权益受到损害之日起七个工作日内，以书面形式提出质疑（涉及采购方式、采购需求、供应商资格条件、评标方法和评标标准、合同文本，向采购单位提出；涉及采购程序问题的，向诺德招投标咨询服务（苏州）有限公司提出）。非书面形式、七个工作日之外提交的质疑将不予受理。</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29.2.2质疑必须按《政府采购法》、《政府采购法实施条例》及财政部94号令的相关规定提交，未按上述要求提交的质疑函诺德招投标咨询服务（苏州）有限公司有权不予受理。</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29.2.3质疑函应当包括下列内容：</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（1）供应商的姓名或者名称、地址、邮编、联系人及联系电话；</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（2）质疑项目的名称、编号；</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（3）具体、明确的质疑事项和与质疑事项相关的请求；</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（4）事实依据；</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（5）必要的法律依据；</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（6）提出质疑的日期。</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29.2.4质疑函应当由法定代表人、主要负责人，或者其授权代表签字或者盖章，并加盖公章。匿名提交的质疑将不予受理。</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29.2.5质疑的送达方式</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29.2.5.1质疑函应采用邮寄送达或直接送达的方式递交，采用其他方式送达（含传真、电子邮件等）的，代理公司有权不予受理。</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29.3 特别提示</w:t>
      </w:r>
      <w:r>
        <w:rPr>
          <w:rFonts w:ascii="宋体" w:hAnsi="宋体" w:cs="宋体"/>
          <w:color w:val="000000" w:themeColor="text1"/>
          <w:sz w:val="24"/>
          <w:szCs w:val="24"/>
          <w:highlight w:val="none"/>
        </w:rPr>
      </w:r>
      <w:r>
        <w:rPr>
          <w:color w:val="000000" w:themeColor="text1"/>
          <w:highlight w:val="none"/>
        </w:rPr>
      </w:r>
    </w:p>
    <w:p>
      <w:pPr>
        <w:pStyle w:val="950"/>
        <w:ind w:firstLine="50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29.3.1 根据财政部94号令第十一条规定，提出质疑的供应商应当是参与所质疑项目采购活动的供应商。</w:t>
      </w:r>
      <w:r>
        <w:rPr>
          <w:rFonts w:hint="eastAsia" w:ascii="宋体" w:hAnsi="宋体" w:cs="宋体"/>
          <w:b/>
          <w:bCs/>
          <w:color w:val="000000" w:themeColor="text1"/>
          <w:sz w:val="24"/>
          <w:szCs w:val="24"/>
          <w:highlight w:val="none"/>
          <w:lang w:val="zh-CN"/>
        </w:rPr>
        <w:t xml:space="preserve">因此凡是对招标文件提出质疑的供应商，必须是依法获取招标文件，请将合法获取招标文件的证明材料（即《投标供应商确认函》）与质疑函一起递交，否则不予受理。</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29.3.2 供应商在法定质疑期内应一次性提出针对同一采购程序环节的质疑。</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29.3.3 供应商提出质疑必须有理、有据，不得恶意质疑或提交虚假质疑。否则，一经查实，采购人或诺德招投标咨询服务（苏州）有限公司有权依据政府采购的有关规定，报请政府采购监管部门对该投标人进行相应的行政处罚。</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29.4 其他</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29.4.1 采购人或诺德招投标咨询服务（苏州）有限公司将在收到供应商的质疑后七个工作日内作出答复，答复的内容不涉及商业秘密。</w:t>
      </w:r>
      <w:r>
        <w:rPr>
          <w:rFonts w:ascii="宋体" w:hAnsi="宋体" w:cs="宋体"/>
          <w:color w:val="000000" w:themeColor="text1"/>
          <w:sz w:val="24"/>
          <w:szCs w:val="24"/>
          <w:highlight w:val="none"/>
        </w:rPr>
      </w:r>
      <w:r>
        <w:rPr>
          <w:color w:val="000000" w:themeColor="text1"/>
          <w:highlight w:val="none"/>
        </w:rPr>
      </w:r>
    </w:p>
    <w:p>
      <w:pPr>
        <w:pStyle w:val="950"/>
        <w:ind w:firstLine="480"/>
        <w:jc w:val="left"/>
        <w:keepLines/>
        <w:keepNext/>
        <w:spacing w:line="440" w:lineRule="exact"/>
        <w:rPr>
          <w:rFonts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30、中标通知书</w:t>
      </w:r>
      <w:r>
        <w:rPr>
          <w:rFonts w:ascii="宋体" w:hAnsi="宋体" w:cs="宋体"/>
          <w:b/>
          <w:bCs/>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30.1 在中标结果确定后2个工作日内，诺德招投标咨询服务（苏州）有限公司向中标供应商发出中标通知书。</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rPr>
          <w:rFonts w:ascii="宋体" w:hAnsi="宋体" w:cs="宋体"/>
          <w:color w:val="000000" w:themeColor="text1"/>
          <w:sz w:val="24"/>
          <w:szCs w:val="24"/>
          <w:highlight w:val="none"/>
        </w:rPr>
      </w:r>
      <w:r>
        <w:rPr>
          <w:color w:val="000000" w:themeColor="text1"/>
          <w:highlight w:val="none"/>
        </w:rPr>
      </w:r>
    </w:p>
    <w:p>
      <w:pPr>
        <w:pStyle w:val="950"/>
        <w:jc w:val="left"/>
        <w:keepLines/>
        <w:keepNext/>
        <w:spacing w:before="120" w:after="120" w:line="440" w:lineRule="exact"/>
        <w:rPr>
          <w:rFonts w:ascii="宋体" w:hAnsi="宋体" w:cs="宋体"/>
          <w:b/>
          <w:bCs/>
          <w:color w:val="000000" w:themeColor="text1"/>
          <w:sz w:val="28"/>
          <w:szCs w:val="44"/>
          <w:highlight w:val="none"/>
        </w:rPr>
        <w:outlineLvl w:val="1"/>
      </w:pPr>
      <w:r>
        <w:rPr>
          <w:color w:val="000000" w:themeColor="text1"/>
          <w:highlight w:val="none"/>
        </w:rPr>
      </w:r>
      <w:bookmarkStart w:id="206" w:name="_Toc18290"/>
      <w:r>
        <w:rPr>
          <w:color w:val="000000" w:themeColor="text1"/>
          <w:highlight w:val="none"/>
        </w:rPr>
      </w:r>
      <w:bookmarkStart w:id="207" w:name="_Toc28442"/>
      <w:r>
        <w:rPr>
          <w:color w:val="000000" w:themeColor="text1"/>
          <w:highlight w:val="none"/>
        </w:rPr>
      </w:r>
      <w:bookmarkStart w:id="208" w:name="_Toc22832"/>
      <w:r>
        <w:rPr>
          <w:color w:val="000000" w:themeColor="text1"/>
          <w:highlight w:val="none"/>
        </w:rPr>
      </w:r>
      <w:bookmarkStart w:id="209" w:name="_Toc28756"/>
      <w:r>
        <w:rPr>
          <w:color w:val="000000" w:themeColor="text1"/>
          <w:highlight w:val="none"/>
        </w:rPr>
      </w:r>
      <w:bookmarkStart w:id="210" w:name="_Toc4417"/>
      <w:r>
        <w:rPr>
          <w:color w:val="000000" w:themeColor="text1"/>
          <w:highlight w:val="none"/>
        </w:rPr>
      </w:r>
      <w:bookmarkStart w:id="211" w:name="_Toc12213"/>
      <w:r>
        <w:rPr>
          <w:rFonts w:hint="eastAsia" w:ascii="宋体" w:hAnsi="宋体" w:cs="宋体"/>
          <w:b/>
          <w:bCs/>
          <w:color w:val="000000" w:themeColor="text1"/>
          <w:sz w:val="28"/>
          <w:szCs w:val="44"/>
          <w:highlight w:val="none"/>
        </w:rPr>
        <w:t xml:space="preserve">七、授予合同</w:t>
      </w:r>
      <w:bookmarkEnd w:id="206"/>
      <w:r>
        <w:rPr>
          <w:color w:val="000000" w:themeColor="text1"/>
          <w:highlight w:val="none"/>
        </w:rPr>
      </w:r>
      <w:bookmarkEnd w:id="207"/>
      <w:r>
        <w:rPr>
          <w:color w:val="000000" w:themeColor="text1"/>
          <w:highlight w:val="none"/>
        </w:rPr>
      </w:r>
      <w:bookmarkEnd w:id="208"/>
      <w:r>
        <w:rPr>
          <w:color w:val="000000" w:themeColor="text1"/>
          <w:highlight w:val="none"/>
        </w:rPr>
      </w:r>
      <w:bookmarkEnd w:id="209"/>
      <w:r>
        <w:rPr>
          <w:color w:val="000000" w:themeColor="text1"/>
          <w:highlight w:val="none"/>
        </w:rPr>
      </w:r>
      <w:bookmarkEnd w:id="210"/>
      <w:r>
        <w:rPr>
          <w:color w:val="000000" w:themeColor="text1"/>
          <w:highlight w:val="none"/>
        </w:rPr>
      </w:r>
      <w:bookmarkEnd w:id="211"/>
      <w:r>
        <w:rPr>
          <w:rFonts w:ascii="宋体" w:hAnsi="宋体" w:cs="宋体"/>
          <w:b/>
          <w:bCs/>
          <w:color w:val="000000" w:themeColor="text1"/>
          <w:sz w:val="28"/>
          <w:szCs w:val="44"/>
          <w:highlight w:val="none"/>
        </w:rPr>
      </w:r>
      <w:r>
        <w:rPr>
          <w:color w:val="000000" w:themeColor="text1"/>
          <w:highlight w:val="none"/>
        </w:rPr>
      </w:r>
    </w:p>
    <w:p>
      <w:pPr>
        <w:pStyle w:val="950"/>
        <w:ind w:firstLine="480"/>
        <w:jc w:val="left"/>
        <w:keepLines/>
        <w:keepNext/>
        <w:spacing w:line="440" w:lineRule="exact"/>
        <w:rPr>
          <w:rFonts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31、签订合同</w:t>
      </w:r>
      <w:r>
        <w:rPr>
          <w:rFonts w:ascii="宋体" w:hAnsi="宋体" w:cs="宋体"/>
          <w:b/>
          <w:bCs/>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31.l 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31.2 招标文件、中标人的投标文件及招标过程中有关澄清、承诺文件均应作为合同附件。</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31.3 签订合同后，中标人不得将货物及其他相关服务进行转包和分包。</w:t>
      </w:r>
      <w:r>
        <w:rPr>
          <w:rFonts w:ascii="宋体" w:hAnsi="宋体" w:cs="宋体"/>
          <w:color w:val="000000" w:themeColor="text1"/>
          <w:sz w:val="24"/>
          <w:szCs w:val="24"/>
          <w:highlight w:val="none"/>
        </w:rPr>
      </w:r>
      <w:r>
        <w:rPr>
          <w:color w:val="000000" w:themeColor="text1"/>
          <w:highlight w:val="none"/>
        </w:rPr>
      </w:r>
    </w:p>
    <w:p>
      <w:pPr>
        <w:pStyle w:val="950"/>
        <w:ind w:firstLine="480"/>
        <w:jc w:val="left"/>
        <w:keepLines/>
        <w:keepNext/>
        <w:spacing w:line="440" w:lineRule="exact"/>
        <w:rPr>
          <w:rFonts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32、履约保证金</w:t>
      </w:r>
      <w:r>
        <w:rPr>
          <w:rFonts w:ascii="宋体" w:hAnsi="宋体" w:cs="宋体"/>
          <w:b/>
          <w:bCs/>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32.1 </w:t>
      </w:r>
      <w:r>
        <w:rPr>
          <w:rFonts w:hint="eastAsia" w:ascii="宋体" w:hAnsi="宋体" w:cs="宋体"/>
          <w:color w:val="000000" w:themeColor="text1"/>
          <w:sz w:val="24"/>
          <w:highlight w:val="none"/>
        </w:rPr>
        <w:t xml:space="preserve">合同签订前，中标人向采购人交付的履约保证金为合同总价款2%。</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32.2履约保证金必须是人民币。履约保证金应当以支票、汇票、本票或者金融机构、担保机构出具的</w:t>
      </w:r>
      <w:r>
        <w:rPr>
          <w:rFonts w:hint="eastAsia" w:ascii="宋体" w:hAnsi="宋体" w:cs="宋体"/>
          <w:color w:val="000000" w:themeColor="text1"/>
          <w:sz w:val="24"/>
          <w:szCs w:val="24"/>
          <w:highlight w:val="none"/>
          <w:lang w:val="en-US" w:eastAsia="zh-CN"/>
        </w:rPr>
        <w:t xml:space="preserve">履约</w:t>
      </w:r>
      <w:r>
        <w:rPr>
          <w:rFonts w:hint="eastAsia" w:ascii="宋体" w:hAnsi="宋体" w:cs="宋体"/>
          <w:color w:val="000000" w:themeColor="text1"/>
          <w:sz w:val="24"/>
          <w:szCs w:val="24"/>
          <w:highlight w:val="none"/>
        </w:rPr>
        <w:t xml:space="preserve">保函</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保险）</w:t>
      </w:r>
      <w:r>
        <w:rPr>
          <w:rFonts w:hint="eastAsia" w:ascii="宋体" w:hAnsi="宋体" w:cs="宋体"/>
          <w:color w:val="000000" w:themeColor="text1"/>
          <w:sz w:val="24"/>
          <w:szCs w:val="24"/>
          <w:highlight w:val="none"/>
        </w:rPr>
        <w:t xml:space="preserve">等非现金形式提交。</w:t>
      </w:r>
      <w:r>
        <w:rPr>
          <w:rFonts w:hint="eastAsia"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32.3按照《江苏省财政厅 国家金融监管总局江苏监管局 江苏省地方金融监督管理局关于在全省政府采购领域推行电子履约保函(保险)的通知》和相关法律法规规定，采购人如向中标</w:t>
      </w:r>
      <w:r>
        <w:rPr>
          <w:rFonts w:hint="eastAsia"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t xml:space="preserve">成交</w:t>
      </w:r>
      <w:r>
        <w:rPr>
          <w:rFonts w:hint="eastAsia"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t xml:space="preserve">供应商收取履约保证金的，供应商可以以履约保函</w:t>
      </w:r>
      <w:r>
        <w:rPr>
          <w:rFonts w:hint="eastAsia"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t xml:space="preserve">保险</w:t>
      </w:r>
      <w:r>
        <w:rPr>
          <w:rFonts w:hint="eastAsia"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t xml:space="preserve">的形式代替提供履约保证金。</w:t>
      </w:r>
      <w:r>
        <w:rPr>
          <w:rFonts w:ascii="宋体" w:hAnsi="宋体" w:cs="宋体"/>
          <w:color w:val="000000" w:themeColor="text1"/>
          <w:sz w:val="24"/>
          <w:szCs w:val="24"/>
          <w:highlight w:val="none"/>
        </w:rPr>
      </w:r>
      <w:r>
        <w:rPr>
          <w:color w:val="000000" w:themeColor="text1"/>
          <w:highlight w:val="none"/>
        </w:rPr>
      </w:r>
    </w:p>
    <w:p>
      <w:pPr>
        <w:pStyle w:val="950"/>
        <w:ind w:firstLine="480"/>
        <w:jc w:val="left"/>
        <w:keepLines/>
        <w:keepNext/>
        <w:spacing w:line="440" w:lineRule="exact"/>
        <w:rPr>
          <w:rFonts w:ascii="宋体" w:hAnsi="宋体" w:cs="宋体"/>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33、货物和服务的追加、减少和添购</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33.1 政府采购合同履行中，采购人需追加与合同标的相同的货物和服务的，在不改变合同其他条款的前提下，可以与中标人协商签订补充合同，但所有补充合同的采购金额不超过原合同金额10%。</w:t>
      </w:r>
      <w:r>
        <w:rPr>
          <w:rFonts w:ascii="宋体" w:hAnsi="宋体" w:cs="宋体"/>
          <w:color w:val="000000" w:themeColor="text1"/>
          <w:sz w:val="24"/>
          <w:szCs w:val="24"/>
          <w:highlight w:val="none"/>
        </w:rPr>
      </w:r>
      <w:r>
        <w:rPr>
          <w:color w:val="000000" w:themeColor="text1"/>
          <w:highlight w:val="none"/>
        </w:rPr>
      </w:r>
    </w:p>
    <w:p>
      <w:pPr>
        <w:pStyle w:val="950"/>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33.2 采购结束后，采购人若由于各种客观原因，必须对采购项目所牵涉的货物和服务进行适当的减少时，在双方协商一致的前提下，可以按照招标采购时的价格水平做相应的调减，并据此签订补充合同。</w:t>
      </w:r>
      <w:r>
        <w:rPr>
          <w:rFonts w:ascii="宋体" w:hAnsi="宋体" w:cs="宋体"/>
          <w:color w:val="000000" w:themeColor="text1"/>
          <w:sz w:val="24"/>
          <w:szCs w:val="24"/>
          <w:highlight w:val="none"/>
        </w:rPr>
      </w:r>
      <w:r>
        <w:rPr>
          <w:color w:val="000000" w:themeColor="text1"/>
          <w:highlight w:val="none"/>
        </w:rPr>
      </w:r>
    </w:p>
    <w:p>
      <w:pPr>
        <w:pStyle w:val="950"/>
        <w:ind w:firstLine="480"/>
        <w:jc w:val="left"/>
        <w:keepLines/>
        <w:keepNext/>
        <w:spacing w:line="440" w:lineRule="exact"/>
        <w:rPr>
          <w:rFonts w:ascii="宋体" w:hAnsi="宋体" w:cs="宋体"/>
          <w:color w:val="000000" w:themeColor="text1"/>
          <w:sz w:val="24"/>
          <w:szCs w:val="24"/>
          <w:highlight w:val="none"/>
        </w:rPr>
        <w:outlineLvl w:val="2"/>
      </w:pPr>
      <w:r>
        <w:rPr>
          <w:rFonts w:hint="eastAsia" w:ascii="宋体" w:hAnsi="宋体" w:cs="宋体"/>
          <w:color w:val="000000" w:themeColor="text1"/>
          <w:sz w:val="24"/>
          <w:szCs w:val="24"/>
          <w:highlight w:val="none"/>
        </w:rPr>
        <w:t xml:space="preserve">34、监督</w:t>
      </w:r>
      <w:r>
        <w:rPr>
          <w:rFonts w:ascii="宋体" w:hAnsi="宋体" w:cs="宋体"/>
          <w:color w:val="000000" w:themeColor="text1"/>
          <w:sz w:val="24"/>
          <w:szCs w:val="24"/>
          <w:highlight w:val="none"/>
        </w:rPr>
      </w:r>
      <w:r>
        <w:rPr>
          <w:color w:val="000000" w:themeColor="text1"/>
          <w:highlight w:val="none"/>
        </w:rPr>
      </w:r>
    </w:p>
    <w:p>
      <w:pPr>
        <w:pStyle w:val="950"/>
        <w:ind w:firstLine="480"/>
        <w:jc w:val="left"/>
        <w:spacing w:line="440" w:lineRule="exact"/>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rPr>
        <w:t xml:space="preserve">34.1 政府有关监督部门将对投标全过程进行监督。</w:t>
      </w:r>
      <w:r>
        <w:rPr>
          <w:rFonts w:hint="eastAsia" w:ascii="宋体" w:hAnsi="宋体"/>
          <w:color w:val="000000" w:themeColor="text1"/>
          <w:sz w:val="24"/>
          <w:szCs w:val="24"/>
          <w:highlight w:val="none"/>
        </w:rPr>
      </w:r>
      <w:r>
        <w:rPr>
          <w:color w:val="000000" w:themeColor="text1"/>
          <w:highlight w:val="none"/>
        </w:rPr>
      </w:r>
    </w:p>
    <w:p>
      <w:pPr>
        <w:pStyle w:val="950"/>
        <w:ind w:firstLine="480"/>
        <w:jc w:val="left"/>
        <w:spacing w:line="440" w:lineRule="exact"/>
        <w:rPr>
          <w:rFonts w:hint="eastAsia" w:ascii="宋体" w:hAnsi="宋体" w:cs="宋体"/>
          <w:color w:val="000000" w:themeColor="text1"/>
          <w:sz w:val="24"/>
          <w:szCs w:val="24"/>
          <w:highlight w:val="none"/>
        </w:rPr>
        <w:sectPr>
          <w:footnotePr/>
          <w:endnotePr/>
          <w:type w:val="nextPage"/>
          <w:pgSz w:w="11906" w:h="16838" w:orient="portrait"/>
          <w:pgMar w:top="1418" w:right="1418" w:bottom="1418" w:left="1418" w:header="851" w:footer="850" w:gutter="0"/>
          <w:cols w:num="1" w:sep="0" w:space="1701" w:equalWidth="1"/>
          <w:docGrid w:linePitch="360"/>
        </w:sectPr>
      </w:pPr>
      <w:r>
        <w:rPr>
          <w:color w:val="000000" w:themeColor="text1"/>
          <w:highlight w:val="none"/>
        </w:rPr>
      </w:r>
      <w:bookmarkStart w:id="212" w:name="_Toc25402"/>
      <w:r>
        <w:rPr>
          <w:color w:val="000000" w:themeColor="text1"/>
          <w:highlight w:val="none"/>
        </w:rPr>
      </w:r>
      <w:bookmarkStart w:id="213" w:name="_Toc31946"/>
      <w:r>
        <w:rPr>
          <w:color w:val="000000" w:themeColor="text1"/>
          <w:highlight w:val="none"/>
        </w:rPr>
      </w:r>
      <w:bookmarkStart w:id="214" w:name="_Toc160715772"/>
      <w:r>
        <w:rPr>
          <w:rFonts w:hint="eastAsia" w:ascii="宋体" w:hAnsi="宋体" w:cs="宋体"/>
          <w:color w:val="000000" w:themeColor="text1"/>
          <w:sz w:val="24"/>
          <w:szCs w:val="24"/>
          <w:highlight w:val="none"/>
        </w:rPr>
      </w:r>
      <w:r>
        <w:rPr>
          <w:color w:val="000000" w:themeColor="text1"/>
          <w:highlight w:val="none"/>
        </w:rPr>
      </w:r>
    </w:p>
    <w:p>
      <w:pPr>
        <w:pStyle w:val="951"/>
        <w:rPr>
          <w:color w:val="000000" w:themeColor="text1"/>
          <w:highlight w:val="none"/>
        </w:rPr>
      </w:pPr>
      <w:r>
        <w:rPr>
          <w:color w:val="000000" w:themeColor="text1"/>
          <w:highlight w:val="none"/>
        </w:rPr>
      </w:r>
      <w:bookmarkStart w:id="215" w:name="_Toc8546"/>
      <w:r>
        <w:rPr>
          <w:color w:val="000000" w:themeColor="text1"/>
          <w:highlight w:val="none"/>
        </w:rPr>
      </w:r>
      <w:bookmarkStart w:id="216" w:name="_Toc21415"/>
      <w:r>
        <w:rPr>
          <w:color w:val="000000" w:themeColor="text1"/>
          <w:highlight w:val="none"/>
        </w:rPr>
        <w:t xml:space="preserve">第三章 合同条款及</w:t>
      </w:r>
      <w:bookmarkEnd w:id="23"/>
      <w:r>
        <w:rPr>
          <w:color w:val="000000" w:themeColor="text1"/>
          <w:highlight w:val="none"/>
        </w:rPr>
      </w:r>
      <w:bookmarkEnd w:id="24"/>
      <w:r>
        <w:rPr>
          <w:color w:val="000000" w:themeColor="text1"/>
          <w:highlight w:val="none"/>
        </w:rPr>
      </w:r>
      <w:bookmarkEnd w:id="25"/>
      <w:r>
        <w:rPr>
          <w:color w:val="000000" w:themeColor="text1"/>
          <w:highlight w:val="none"/>
        </w:rPr>
      </w:r>
      <w:bookmarkEnd w:id="26"/>
      <w:r>
        <w:rPr>
          <w:color w:val="000000" w:themeColor="text1"/>
          <w:highlight w:val="none"/>
        </w:rPr>
      </w:r>
      <w:bookmarkEnd w:id="30"/>
      <w:r>
        <w:rPr>
          <w:color w:val="000000" w:themeColor="text1"/>
          <w:highlight w:val="none"/>
        </w:rPr>
        <w:t xml:space="preserve">格式</w:t>
      </w:r>
      <w:bookmarkEnd w:id="27"/>
      <w:r>
        <w:rPr>
          <w:color w:val="000000" w:themeColor="text1"/>
          <w:highlight w:val="none"/>
        </w:rPr>
      </w:r>
      <w:bookmarkEnd w:id="28"/>
      <w:r>
        <w:rPr>
          <w:color w:val="000000" w:themeColor="text1"/>
          <w:highlight w:val="none"/>
        </w:rPr>
      </w:r>
      <w:bookmarkEnd w:id="29"/>
      <w:r>
        <w:rPr>
          <w:color w:val="000000" w:themeColor="text1"/>
          <w:highlight w:val="none"/>
        </w:rPr>
      </w:r>
      <w:bookmarkEnd w:id="212"/>
      <w:r>
        <w:rPr>
          <w:color w:val="000000" w:themeColor="text1"/>
          <w:highlight w:val="none"/>
        </w:rPr>
      </w:r>
      <w:bookmarkEnd w:id="213"/>
      <w:r>
        <w:rPr>
          <w:color w:val="000000" w:themeColor="text1"/>
          <w:highlight w:val="none"/>
        </w:rPr>
      </w:r>
      <w:bookmarkEnd w:id="214"/>
      <w:r>
        <w:rPr>
          <w:color w:val="000000" w:themeColor="text1"/>
          <w:highlight w:val="none"/>
        </w:rPr>
      </w:r>
      <w:bookmarkEnd w:id="215"/>
      <w:r>
        <w:rPr>
          <w:color w:val="000000" w:themeColor="text1"/>
          <w:highlight w:val="none"/>
        </w:rPr>
      </w:r>
      <w:bookmarkEnd w:id="216"/>
      <w:r>
        <w:rPr>
          <w:color w:val="000000" w:themeColor="text1"/>
          <w:highlight w:val="none"/>
        </w:rPr>
      </w:r>
      <w:r>
        <w:rPr>
          <w:color w:val="000000" w:themeColor="text1"/>
          <w:highlight w:val="none"/>
        </w:rPr>
      </w:r>
    </w:p>
    <w:p>
      <w:pPr>
        <w:pStyle w:val="950"/>
        <w:ind w:firstLine="480"/>
        <w:rPr>
          <w:bCs/>
          <w:color w:val="000000" w:themeColor="text1"/>
          <w:sz w:val="24"/>
          <w:highlight w:val="none"/>
        </w:rPr>
      </w:pPr>
      <w:r>
        <w:rPr>
          <w:color w:val="000000" w:themeColor="text1"/>
          <w:highlight w:val="none"/>
        </w:rPr>
      </w:r>
      <w:bookmarkStart w:id="217" w:name="EB445c3bd035294764b52dfc379b7b9568"/>
      <w:r>
        <w:rPr>
          <w:bCs/>
          <w:color w:val="000000" w:themeColor="text1"/>
          <w:sz w:val="24"/>
          <w:highlight w:val="none"/>
        </w:rPr>
        <w:t xml:space="preserve">以下为中标</w:t>
      </w:r>
      <w:r>
        <w:rPr>
          <w:rFonts w:hint="eastAsia"/>
          <w:bCs/>
          <w:color w:val="000000" w:themeColor="text1"/>
          <w:sz w:val="24"/>
          <w:highlight w:val="none"/>
        </w:rPr>
        <w:t xml:space="preserve">（</w:t>
      </w:r>
      <w:r>
        <w:rPr>
          <w:bCs/>
          <w:color w:val="000000" w:themeColor="text1"/>
          <w:sz w:val="24"/>
          <w:highlight w:val="none"/>
        </w:rPr>
        <w:t xml:space="preserve">成交</w:t>
      </w:r>
      <w:r>
        <w:rPr>
          <w:rFonts w:hint="eastAsia"/>
          <w:bCs/>
          <w:color w:val="000000" w:themeColor="text1"/>
          <w:sz w:val="24"/>
          <w:highlight w:val="none"/>
        </w:rPr>
        <w:t xml:space="preserve">）</w:t>
      </w:r>
      <w:r>
        <w:rPr>
          <w:bCs/>
          <w:color w:val="000000" w:themeColor="text1"/>
          <w:sz w:val="24"/>
          <w:highlight w:val="none"/>
        </w:rPr>
        <w:t xml:space="preserve">后签定本项目合同的通用条款，中标(成交)供应商不得提出实质性的修改。</w:t>
      </w:r>
      <w:r>
        <w:rPr>
          <w:bCs/>
          <w:color w:val="000000" w:themeColor="text1"/>
          <w:sz w:val="24"/>
          <w:highlight w:val="none"/>
        </w:rPr>
      </w:r>
      <w:r>
        <w:rPr>
          <w:color w:val="000000" w:themeColor="text1"/>
          <w:highlight w:val="none"/>
        </w:rPr>
      </w:r>
    </w:p>
    <w:p>
      <w:pPr>
        <w:pStyle w:val="950"/>
        <w:jc w:val="center"/>
        <w:rPr>
          <w:rFonts w:ascii="Times New Roman" w:hAnsi="Times New Roman"/>
          <w:b/>
          <w:bCs/>
          <w:color w:val="000000" w:themeColor="text1"/>
          <w:sz w:val="32"/>
          <w:szCs w:val="32"/>
          <w:highlight w:val="none"/>
        </w:rPr>
      </w:pPr>
      <w:r>
        <w:rPr>
          <w:color w:val="000000" w:themeColor="text1"/>
          <w:highlight w:val="none"/>
        </w:rPr>
      </w:r>
      <w:bookmarkEnd w:id="217"/>
      <w:r>
        <w:rPr>
          <w:color w:val="000000" w:themeColor="text1"/>
          <w:highlight w:val="none"/>
        </w:rPr>
      </w:r>
      <w:bookmarkStart w:id="218" w:name="_Toc38368128"/>
      <w:r>
        <w:rPr>
          <w:color w:val="000000" w:themeColor="text1"/>
          <w:highlight w:val="none"/>
        </w:rPr>
      </w:r>
      <w:bookmarkStart w:id="219" w:name="_Hlt16619350"/>
      <w:r>
        <w:rPr>
          <w:color w:val="000000" w:themeColor="text1"/>
          <w:highlight w:val="none"/>
        </w:rPr>
      </w:r>
      <w:bookmarkStart w:id="220" w:name="_Toc20823346"/>
      <w:r>
        <w:rPr>
          <w:color w:val="000000" w:themeColor="text1"/>
          <w:highlight w:val="none"/>
        </w:rPr>
      </w:r>
      <w:bookmarkStart w:id="221" w:name="_Toc120614244"/>
      <w:r>
        <w:rPr>
          <w:color w:val="000000" w:themeColor="text1"/>
          <w:highlight w:val="none"/>
        </w:rPr>
      </w:r>
      <w:bookmarkStart w:id="222" w:name="_Toc54615246"/>
      <w:r>
        <w:rPr>
          <w:color w:val="000000" w:themeColor="text1"/>
          <w:highlight w:val="none"/>
        </w:rPr>
      </w:r>
      <w:bookmarkStart w:id="223" w:name="_Toc16938590"/>
      <w:r>
        <w:rPr>
          <w:color w:val="000000" w:themeColor="text1"/>
          <w:highlight w:val="none"/>
        </w:rPr>
      </w:r>
      <w:bookmarkStart w:id="224" w:name="_Toc35266028"/>
      <w:r>
        <w:rPr>
          <w:rFonts w:hint="eastAsia" w:ascii="Times New Roman" w:hAnsi="Times New Roman"/>
          <w:b/>
          <w:bCs/>
          <w:color w:val="000000" w:themeColor="text1"/>
          <w:sz w:val="32"/>
          <w:szCs w:val="32"/>
          <w:highlight w:val="none"/>
        </w:rPr>
        <w:t xml:space="preserve">张家港市政府采购合同</w:t>
      </w:r>
      <w:bookmarkStart w:id="225" w:name="_Hlk65328514"/>
      <w:r>
        <w:rPr>
          <w:rFonts w:ascii="Times New Roman" w:hAnsi="Times New Roman"/>
          <w:b/>
          <w:bCs/>
          <w:color w:val="000000" w:themeColor="text1"/>
          <w:sz w:val="32"/>
          <w:szCs w:val="32"/>
          <w:highlight w:val="none"/>
        </w:rPr>
      </w:r>
      <w:r>
        <w:rPr>
          <w:color w:val="000000" w:themeColor="text1"/>
          <w:highlight w:val="none"/>
        </w:rPr>
      </w:r>
    </w:p>
    <w:p>
      <w:pPr>
        <w:pStyle w:val="950"/>
        <w:ind w:left="118" w:firstLine="360"/>
        <w:jc w:val="left"/>
        <w:spacing w:before="125"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项目名称：</w:t>
      </w:r>
      <w:r>
        <w:rPr>
          <w:rFonts w:hint="eastAsia" w:ascii="宋体" w:hAnsi="宋体"/>
          <w:color w:val="000000" w:themeColor="text1"/>
          <w:sz w:val="24"/>
          <w:szCs w:val="24"/>
          <w:highlight w:val="none"/>
          <w:u w:val="single"/>
        </w:rPr>
        <w:t xml:space="preserve">                      </w:t>
      </w:r>
      <w:r>
        <w:rPr>
          <w:rFonts w:ascii="宋体" w:hAnsi="宋体"/>
          <w:color w:val="000000" w:themeColor="text1"/>
          <w:sz w:val="24"/>
          <w:szCs w:val="24"/>
          <w:highlight w:val="none"/>
        </w:rPr>
      </w:r>
      <w:r>
        <w:rPr>
          <w:color w:val="000000" w:themeColor="text1"/>
          <w:highlight w:val="none"/>
        </w:rPr>
      </w:r>
    </w:p>
    <w:p>
      <w:pPr>
        <w:pStyle w:val="950"/>
        <w:ind w:left="118" w:firstLine="360"/>
        <w:jc w:val="left"/>
        <w:spacing w:before="125"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项目编号：</w:t>
      </w:r>
      <w:r>
        <w:rPr>
          <w:rFonts w:hint="eastAsia" w:ascii="宋体" w:hAnsi="宋体"/>
          <w:color w:val="000000" w:themeColor="text1"/>
          <w:sz w:val="24"/>
          <w:szCs w:val="24"/>
          <w:highlight w:val="none"/>
          <w:u w:val="single"/>
        </w:rPr>
        <w:t xml:space="preserve">                      </w:t>
      </w:r>
      <w:r>
        <w:rPr>
          <w:rFonts w:ascii="宋体" w:hAnsi="宋体"/>
          <w:color w:val="000000" w:themeColor="text1"/>
          <w:sz w:val="24"/>
          <w:szCs w:val="24"/>
          <w:highlight w:val="none"/>
        </w:rPr>
      </w:r>
      <w:r>
        <w:rPr>
          <w:color w:val="000000" w:themeColor="text1"/>
          <w:highlight w:val="none"/>
        </w:rPr>
      </w:r>
    </w:p>
    <w:p>
      <w:pPr>
        <w:pStyle w:val="950"/>
        <w:ind w:left="118" w:firstLine="360"/>
        <w:jc w:val="left"/>
        <w:spacing w:before="125" w:line="360" w:lineRule="auto"/>
        <w:rPr>
          <w:rFonts w:hint="eastAsia" w:ascii="宋体" w:hAnsi="宋体" w:cs="宋体"/>
          <w:color w:val="000000" w:themeColor="text1"/>
          <w:sz w:val="24"/>
          <w:szCs w:val="24"/>
          <w:highlight w:val="none"/>
        </w:rPr>
      </w:pPr>
      <w:r>
        <w:rPr>
          <w:rFonts w:ascii="宋体" w:hAnsi="宋体"/>
          <w:color w:val="000000" w:themeColor="text1"/>
          <w:sz w:val="24"/>
          <w:szCs w:val="24"/>
          <w:highlight w:val="none"/>
        </w:rPr>
        <w:t xml:space="preserve">甲方：（买方）</w:t>
      </w:r>
      <w:r>
        <w:rPr>
          <w:rFonts w:ascii="宋体" w:hAnsi="宋体"/>
          <w:color w:val="000000" w:themeColor="text1"/>
          <w:sz w:val="22"/>
          <w:highlight w:val="none"/>
          <w:u w:val="single"/>
        </w:rPr>
        <w:t xml:space="preserve">     </w:t>
      </w:r>
      <w:r>
        <w:rPr>
          <w:rFonts w:hint="eastAsia" w:ascii="宋体" w:hAnsi="宋体"/>
          <w:color w:val="000000" w:themeColor="text1"/>
          <w:sz w:val="22"/>
          <w:highlight w:val="none"/>
          <w:u w:val="single"/>
        </w:rPr>
        <w:t xml:space="preserve">   </w:t>
      </w:r>
      <w:r>
        <w:rPr>
          <w:rFonts w:ascii="宋体" w:hAnsi="宋体"/>
          <w:color w:val="000000" w:themeColor="text1"/>
          <w:sz w:val="22"/>
          <w:highlight w:val="none"/>
          <w:u w:val="single"/>
        </w:rPr>
        <w:t xml:space="preserve"> </w:t>
      </w:r>
      <w:r>
        <w:rPr>
          <w:rFonts w:hint="eastAsia" w:ascii="宋体" w:hAnsi="宋体"/>
          <w:color w:val="000000" w:themeColor="text1"/>
          <w:sz w:val="22"/>
          <w:highlight w:val="none"/>
          <w:u w:val="single"/>
        </w:rPr>
        <w:t xml:space="preserve">         </w:t>
      </w:r>
      <w:r>
        <w:rPr>
          <w:rFonts w:ascii="宋体" w:hAnsi="宋体"/>
          <w:color w:val="000000" w:themeColor="text1"/>
          <w:sz w:val="22"/>
          <w:highlight w:val="none"/>
          <w:u w:val="single"/>
        </w:rPr>
        <w:t xml:space="preserve"> </w:t>
      </w:r>
      <w:r>
        <w:rPr>
          <w:rFonts w:hint="eastAsia" w:ascii="宋体" w:hAnsi="宋体"/>
          <w:color w:val="000000" w:themeColor="text1"/>
          <w:sz w:val="22"/>
          <w:highlight w:val="none"/>
          <w:u w:val="single"/>
        </w:rPr>
        <w:t xml:space="preserve"> </w:t>
      </w:r>
      <w:r>
        <w:rPr>
          <w:rFonts w:hint="eastAsia" w:ascii="宋体" w:hAnsi="宋体" w:cs="宋体"/>
          <w:color w:val="000000" w:themeColor="text1"/>
          <w:sz w:val="24"/>
          <w:szCs w:val="24"/>
          <w:highlight w:val="none"/>
        </w:rPr>
      </w:r>
      <w:r>
        <w:rPr>
          <w:color w:val="000000" w:themeColor="text1"/>
          <w:highlight w:val="none"/>
        </w:rPr>
      </w:r>
    </w:p>
    <w:p>
      <w:pPr>
        <w:pStyle w:val="950"/>
        <w:ind w:left="118" w:firstLine="360"/>
        <w:jc w:val="left"/>
        <w:spacing w:before="125"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乙方：（卖方）</w:t>
      </w:r>
      <w:r>
        <w:rPr>
          <w:rFonts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u w:val="single"/>
        </w:rPr>
        <w:t xml:space="preserve">    </w:t>
      </w:r>
      <w:r>
        <w:rPr>
          <w:rFonts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u w:val="single"/>
        </w:rPr>
        <w:t xml:space="preserve">         </w:t>
      </w:r>
      <w:r>
        <w:rPr>
          <w:rFonts w:ascii="宋体" w:hAnsi="宋体"/>
          <w:color w:val="000000" w:themeColor="text1"/>
          <w:sz w:val="24"/>
          <w:szCs w:val="24"/>
          <w:highlight w:val="none"/>
        </w:rPr>
      </w:r>
      <w:r>
        <w:rPr>
          <w:color w:val="000000" w:themeColor="text1"/>
          <w:highlight w:val="none"/>
        </w:rPr>
      </w:r>
    </w:p>
    <w:p>
      <w:pPr>
        <w:pStyle w:val="950"/>
        <w:ind w:left="118" w:firstLine="360"/>
        <w:jc w:val="left"/>
        <w:spacing w:before="125"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甲、乙双方根据</w:t>
      </w:r>
      <w:r>
        <w:rPr>
          <w:rFonts w:hint="eastAsia" w:ascii="宋体" w:hAnsi="宋体"/>
          <w:color w:val="000000" w:themeColor="text1"/>
          <w:sz w:val="24"/>
          <w:szCs w:val="24"/>
          <w:highlight w:val="none"/>
        </w:rPr>
        <w:t xml:space="preserve">诺德招投标咨询服务（苏州）有限公司</w:t>
      </w:r>
      <w:r>
        <w:rPr>
          <w:rFonts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u w:val="single"/>
        </w:rPr>
        <w:t xml:space="preserve">             </w:t>
      </w:r>
      <w:r>
        <w:rPr>
          <w:rFonts w:ascii="宋体" w:hAnsi="宋体"/>
          <w:color w:val="000000" w:themeColor="text1"/>
          <w:sz w:val="24"/>
          <w:szCs w:val="24"/>
          <w:highlight w:val="none"/>
          <w:u w:val="single"/>
        </w:rPr>
        <w:t xml:space="preserve"> </w:t>
      </w:r>
      <w:r>
        <w:rPr>
          <w:rFonts w:ascii="宋体" w:hAnsi="宋体"/>
          <w:color w:val="000000" w:themeColor="text1"/>
          <w:sz w:val="24"/>
          <w:szCs w:val="24"/>
          <w:highlight w:val="none"/>
        </w:rPr>
        <w:t xml:space="preserve">项目公开招</w:t>
      </w:r>
      <w:r>
        <w:rPr>
          <w:rFonts w:ascii="宋体" w:hAnsi="宋体" w:cs="宋体"/>
          <w:color w:val="000000" w:themeColor="text1"/>
          <w:sz w:val="24"/>
          <w:szCs w:val="24"/>
          <w:highlight w:val="none"/>
        </w:rPr>
        <w:t xml:space="preserve">标的结果，签署本合同。</w:t>
      </w:r>
      <w:r>
        <w:rPr>
          <w:rFonts w:ascii="宋体" w:hAnsi="宋体"/>
          <w:color w:val="000000" w:themeColor="text1"/>
          <w:sz w:val="24"/>
          <w:szCs w:val="24"/>
          <w:highlight w:val="none"/>
        </w:rPr>
      </w:r>
      <w:r>
        <w:rPr>
          <w:color w:val="000000" w:themeColor="text1"/>
          <w:highlight w:val="none"/>
        </w:rPr>
      </w:r>
    </w:p>
    <w:p>
      <w:pPr>
        <w:pStyle w:val="950"/>
        <w:spacing w:line="360" w:lineRule="auto"/>
        <w:rPr>
          <w:rFonts w:hint="eastAsia" w:ascii="宋体" w:hAnsi="宋体" w:cs="宋体"/>
          <w:b/>
          <w:color w:val="000000" w:themeColor="text1"/>
          <w:sz w:val="24"/>
          <w:szCs w:val="24"/>
          <w:highlight w:val="none"/>
        </w:rPr>
      </w:pPr>
      <w:r>
        <w:rPr>
          <w:color w:val="000000" w:themeColor="text1"/>
          <w:highlight w:val="none"/>
        </w:rPr>
      </w:r>
      <w:bookmarkEnd w:id="225"/>
      <w:r>
        <w:rPr>
          <w:rFonts w:hint="eastAsia" w:ascii="宋体" w:hAnsi="宋体" w:cs="宋体"/>
          <w:b/>
          <w:color w:val="000000" w:themeColor="text1"/>
          <w:sz w:val="24"/>
          <w:szCs w:val="24"/>
          <w:highlight w:val="none"/>
        </w:rPr>
        <w:t xml:space="preserve">一、服务内容</w:t>
      </w:r>
      <w:r>
        <w:rPr>
          <w:rFonts w:hint="eastAsia" w:ascii="宋体" w:hAnsi="宋体" w:cs="宋体"/>
          <w:b/>
          <w:color w:val="000000" w:themeColor="text1"/>
          <w:sz w:val="24"/>
          <w:szCs w:val="24"/>
          <w:highlight w:val="none"/>
        </w:rPr>
      </w:r>
      <w:r>
        <w:rPr>
          <w:color w:val="000000" w:themeColor="text1"/>
          <w:highlight w:val="none"/>
        </w:rPr>
      </w:r>
    </w:p>
    <w:tbl>
      <w:tblPr>
        <w:tblW w:w="0" w:type="auto"/>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02"/>
        <w:gridCol w:w="3641"/>
        <w:gridCol w:w="2055"/>
      </w:tblGrid>
      <w:tr>
        <w:trPr>
          <w:cantSplit/>
          <w:trHeight w:val="567"/>
        </w:trPr>
        <w:tc>
          <w:tcPr>
            <w:tcW w:w="3402" w:type="dxa"/>
            <w:vAlign w:val="center"/>
            <w:textDirection w:val="lrTb"/>
            <w:noWrap w:val="false"/>
          </w:tcPr>
          <w:p>
            <w:pPr>
              <w:pStyle w:val="950"/>
              <w:jc w:val="center"/>
              <w:spacing w:line="440" w:lineRule="exact"/>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项目名称</w:t>
            </w:r>
            <w:r>
              <w:rPr>
                <w:rFonts w:hint="eastAsia" w:ascii="宋体" w:hAnsi="宋体" w:cs="宋体"/>
                <w:b/>
                <w:bCs/>
                <w:color w:val="000000" w:themeColor="text1"/>
                <w:sz w:val="24"/>
                <w:szCs w:val="24"/>
                <w:highlight w:val="none"/>
              </w:rPr>
            </w:r>
            <w:r>
              <w:rPr>
                <w:color w:val="000000" w:themeColor="text1"/>
                <w:highlight w:val="none"/>
              </w:rPr>
            </w:r>
          </w:p>
        </w:tc>
        <w:tc>
          <w:tcPr>
            <w:tcW w:w="3641" w:type="dxa"/>
            <w:vAlign w:val="center"/>
            <w:textDirection w:val="lrTb"/>
            <w:noWrap w:val="false"/>
          </w:tcPr>
          <w:p>
            <w:pPr>
              <w:pStyle w:val="950"/>
              <w:ind w:firstLine="480"/>
              <w:jc w:val="center"/>
              <w:spacing w:line="440" w:lineRule="exact"/>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总价（元）</w:t>
            </w:r>
            <w:r>
              <w:rPr>
                <w:rFonts w:hint="eastAsia" w:ascii="宋体" w:hAnsi="宋体" w:cs="宋体"/>
                <w:b/>
                <w:bCs/>
                <w:color w:val="000000" w:themeColor="text1"/>
                <w:sz w:val="24"/>
                <w:szCs w:val="24"/>
                <w:highlight w:val="none"/>
              </w:rPr>
            </w:r>
            <w:r>
              <w:rPr>
                <w:color w:val="000000" w:themeColor="text1"/>
                <w:highlight w:val="none"/>
              </w:rPr>
            </w:r>
          </w:p>
        </w:tc>
        <w:tc>
          <w:tcPr>
            <w:tcW w:w="2055" w:type="dxa"/>
            <w:vAlign w:val="center"/>
            <w:textDirection w:val="lrTb"/>
            <w:noWrap w:val="false"/>
          </w:tcPr>
          <w:p>
            <w:pPr>
              <w:pStyle w:val="950"/>
              <w:ind w:firstLine="240"/>
              <w:jc w:val="center"/>
              <w:spacing w:line="440" w:lineRule="exact"/>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服务内容</w:t>
            </w:r>
            <w:r>
              <w:rPr>
                <w:rFonts w:hint="eastAsia" w:ascii="宋体" w:hAnsi="宋体" w:cs="宋体"/>
                <w:b/>
                <w:bCs/>
                <w:color w:val="000000" w:themeColor="text1"/>
                <w:sz w:val="24"/>
                <w:szCs w:val="24"/>
                <w:highlight w:val="none"/>
              </w:rPr>
            </w:r>
            <w:r>
              <w:rPr>
                <w:color w:val="000000" w:themeColor="text1"/>
                <w:highlight w:val="none"/>
              </w:rPr>
            </w:r>
          </w:p>
        </w:tc>
      </w:tr>
      <w:tr>
        <w:trPr>
          <w:cantSplit/>
          <w:trHeight w:val="1058"/>
        </w:trPr>
        <w:tc>
          <w:tcPr>
            <w:tcW w:w="3402" w:type="dxa"/>
            <w:vAlign w:val="center"/>
            <w:textDirection w:val="lrTb"/>
            <w:noWrap w:val="false"/>
          </w:tcPr>
          <w:p>
            <w:pPr>
              <w:pStyle w:val="950"/>
              <w:jc w:val="center"/>
              <w:spacing w:line="440" w:lineRule="exact"/>
              <w:rPr>
                <w:rFonts w:hint="eastAsia" w:ascii="宋体" w:hAnsi="宋体" w:cs="宋体"/>
                <w:color w:val="000000" w:themeColor="text1"/>
                <w:sz w:val="24"/>
                <w:szCs w:val="24"/>
                <w:highlight w:val="none"/>
              </w:rPr>
            </w:pPr>
            <w:r>
              <w:rPr>
                <w:color w:val="000000" w:themeColor="text1"/>
                <w:highlight w:val="none"/>
              </w:rPr>
            </w:r>
            <w:bookmarkStart w:id="226" w:name="biaoduanname_3"/>
            <w:r>
              <w:rPr>
                <w:color w:val="000000" w:themeColor="text1"/>
                <w:highlight w:val="none"/>
              </w:rPr>
            </w:r>
            <w:bookmarkEnd w:id="226"/>
            <w:r>
              <w:rPr>
                <w:rFonts w:hint="eastAsia" w:ascii="宋体" w:hAnsi="宋体" w:cs="宋体"/>
                <w:color w:val="000000" w:themeColor="text1"/>
                <w:sz w:val="24"/>
                <w:szCs w:val="24"/>
                <w:highlight w:val="none"/>
              </w:rPr>
              <w:t xml:space="preserve">塘桥、妙桥综合养老服务中心及塘桥华芳乐享居家养老服务中心第三方运营服务项目</w:t>
            </w:r>
            <w:r>
              <w:rPr>
                <w:rFonts w:hint="eastAsia" w:ascii="宋体" w:hAnsi="宋体" w:cs="宋体"/>
                <w:color w:val="000000" w:themeColor="text1"/>
                <w:sz w:val="24"/>
                <w:szCs w:val="24"/>
                <w:highlight w:val="none"/>
              </w:rPr>
            </w:r>
            <w:r>
              <w:rPr>
                <w:color w:val="000000" w:themeColor="text1"/>
                <w:highlight w:val="none"/>
              </w:rPr>
            </w:r>
          </w:p>
        </w:tc>
        <w:tc>
          <w:tcPr>
            <w:tcW w:w="3641" w:type="dxa"/>
            <w:vAlign w:val="center"/>
            <w:textDirection w:val="lrTb"/>
            <w:noWrap w:val="false"/>
          </w:tcPr>
          <w:p>
            <w:pPr>
              <w:pStyle w:val="950"/>
              <w:jc w:val="center"/>
              <w:spacing w:line="440" w:lineRule="exact"/>
              <w:rPr>
                <w:rFonts w:hint="eastAsia" w:ascii="宋体" w:hAnsi="宋体" w:cs="宋体"/>
                <w:color w:val="000000" w:themeColor="text1"/>
                <w:sz w:val="24"/>
                <w:szCs w:val="24"/>
                <w:highlight w:val="none"/>
              </w:rPr>
            </w:pPr>
            <w:r>
              <w:rPr>
                <w:color w:val="000000" w:themeColor="text1"/>
                <w:highlight w:val="none"/>
              </w:rPr>
            </w:r>
            <w:bookmarkStart w:id="227" w:name="zhongbiaopricelow_1"/>
            <w:r>
              <w:rPr>
                <w:color w:val="000000" w:themeColor="text1"/>
                <w:highlight w:val="none"/>
              </w:rPr>
            </w:r>
            <w:bookmarkEnd w:id="227"/>
            <w:r>
              <w:rPr>
                <w:rFonts w:hint="eastAsia" w:ascii="宋体" w:hAnsi="宋体" w:cs="宋体"/>
                <w:color w:val="000000" w:themeColor="text1"/>
                <w:sz w:val="24"/>
                <w:szCs w:val="24"/>
                <w:highlight w:val="none"/>
              </w:rPr>
            </w:r>
            <w:r>
              <w:rPr>
                <w:color w:val="000000" w:themeColor="text1"/>
                <w:highlight w:val="none"/>
              </w:rPr>
            </w:r>
          </w:p>
        </w:tc>
        <w:tc>
          <w:tcPr>
            <w:tcW w:w="2055" w:type="dxa"/>
            <w:vAlign w:val="center"/>
            <w:textDirection w:val="lrTb"/>
            <w:noWrap w:val="false"/>
          </w:tcPr>
          <w:p>
            <w:pPr>
              <w:pStyle w:val="950"/>
              <w:jc w:val="center"/>
              <w:spacing w:line="440" w:lineRule="exact"/>
              <w:rPr>
                <w:rFonts w:ascii="宋体" w:hAnsi="宋体" w:cs="宋体"/>
                <w:color w:val="000000" w:themeColor="text1"/>
                <w:sz w:val="24"/>
                <w:szCs w:val="24"/>
                <w:highlight w:val="none"/>
              </w:rPr>
            </w:pPr>
            <w:r>
              <w:rPr>
                <w:color w:val="000000" w:themeColor="text1"/>
                <w:highlight w:val="none"/>
              </w:rPr>
            </w:r>
            <w:bookmarkStart w:id="228" w:name="fuwuneirong"/>
            <w:r>
              <w:rPr>
                <w:color w:val="000000" w:themeColor="text1"/>
                <w:highlight w:val="none"/>
              </w:rPr>
            </w:r>
            <w:bookmarkEnd w:id="228"/>
            <w:r>
              <w:rPr>
                <w:rFonts w:ascii="宋体" w:hAnsi="宋体" w:cs="宋体"/>
                <w:color w:val="000000" w:themeColor="text1"/>
                <w:sz w:val="24"/>
                <w:szCs w:val="24"/>
                <w:highlight w:val="none"/>
              </w:rPr>
              <w:t xml:space="preserve">详见项目需求</w:t>
            </w:r>
            <w:r>
              <w:rPr>
                <w:rFonts w:ascii="宋体" w:hAnsi="宋体" w:cs="宋体"/>
                <w:color w:val="000000" w:themeColor="text1"/>
                <w:sz w:val="24"/>
                <w:szCs w:val="24"/>
                <w:highlight w:val="none"/>
              </w:rPr>
            </w:r>
            <w:r>
              <w:rPr>
                <w:color w:val="000000" w:themeColor="text1"/>
                <w:highlight w:val="none"/>
              </w:rPr>
            </w:r>
          </w:p>
        </w:tc>
      </w:tr>
    </w:tbl>
    <w:p>
      <w:pPr>
        <w:pStyle w:val="950"/>
        <w:spacing w:before="120"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二、合同金额</w:t>
      </w:r>
      <w:r>
        <w:rPr>
          <w:rFonts w:hint="eastAsia" w:ascii="宋体" w:hAnsi="宋体" w:cs="宋体"/>
          <w:b/>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cs="宋体"/>
          <w:b/>
          <w:bCs/>
          <w:color w:val="000000" w:themeColor="text1"/>
          <w:sz w:val="24"/>
          <w:szCs w:val="24"/>
          <w:highlight w:val="none"/>
        </w:rPr>
      </w:pPr>
      <w:r>
        <w:rPr>
          <w:rFonts w:hint="eastAsia" w:ascii="宋体" w:hAnsi="宋体" w:cs="宋体"/>
          <w:color w:val="000000" w:themeColor="text1"/>
          <w:sz w:val="24"/>
          <w:highlight w:val="none"/>
        </w:rPr>
        <w:t xml:space="preserve">2.1 本合同金额为（大写）：</w:t>
      </w:r>
      <w:r>
        <w:rPr>
          <w:rFonts w:hint="eastAsia" w:ascii="宋体" w:hAnsi="宋体" w:cs="宋体"/>
          <w:color w:val="000000" w:themeColor="text1"/>
          <w:sz w:val="24"/>
          <w:highlight w:val="none"/>
          <w:u w:val="single"/>
        </w:rPr>
        <w:t xml:space="preserve"> </w:t>
      </w:r>
      <w:bookmarkStart w:id="229" w:name="zhongbiaopriceup"/>
      <w:r>
        <w:rPr>
          <w:rFonts w:hint="eastAsia" w:ascii="宋体" w:hAnsi="宋体" w:cs="宋体"/>
          <w:color w:val="000000" w:themeColor="text1"/>
          <w:sz w:val="24"/>
          <w:highlight w:val="none"/>
          <w:u w:val="single"/>
        </w:rPr>
        <w:t xml:space="preserve">                   </w:t>
      </w:r>
      <w:bookmarkEnd w:id="229"/>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u w:val="single"/>
        </w:rPr>
        <w:t xml:space="preserve"> </w:t>
      </w:r>
      <w:bookmarkStart w:id="230" w:name="zhongbiaopricelow_2"/>
      <w:r>
        <w:rPr>
          <w:rFonts w:hint="eastAsia" w:ascii="宋体" w:hAnsi="宋体" w:cs="宋体"/>
          <w:color w:val="000000" w:themeColor="text1"/>
          <w:sz w:val="24"/>
          <w:highlight w:val="none"/>
          <w:u w:val="single"/>
        </w:rPr>
        <w:t xml:space="preserve">         </w:t>
      </w:r>
      <w:bookmarkEnd w:id="230"/>
      <w:r>
        <w:rPr>
          <w:rFonts w:hint="eastAsia" w:ascii="宋体" w:hAnsi="宋体" w:cs="宋体"/>
          <w:color w:val="000000" w:themeColor="text1"/>
          <w:sz w:val="24"/>
          <w:highlight w:val="none"/>
        </w:rPr>
        <w:t xml:space="preserve">元）人民币。</w:t>
      </w:r>
      <w:r>
        <w:rPr>
          <w:rFonts w:hint="eastAsia" w:ascii="宋体" w:hAnsi="宋体" w:cs="宋体"/>
          <w:b/>
          <w:bCs/>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总价为综合报价，</w:t>
      </w:r>
      <w:r>
        <w:rPr>
          <w:rFonts w:hint="eastAsia" w:ascii="Times New Roman" w:hAnsi="Times New Roman"/>
          <w:color w:val="000000" w:themeColor="text1"/>
          <w:sz w:val="24"/>
          <w:szCs w:val="24"/>
          <w:highlight w:val="none"/>
        </w:rPr>
        <w:t xml:space="preserve">报价包含完成本项目所需的人员费用（包括工资和补贴）、保险、劳保、管理、各种税费、利润、税金、</w:t>
      </w:r>
      <w:r>
        <w:rPr>
          <w:rFonts w:hint="eastAsia" w:ascii="Times New Roman" w:hAnsi="Times New Roman"/>
          <w:color w:val="000000" w:themeColor="text1"/>
          <w:sz w:val="24"/>
          <w:szCs w:val="24"/>
          <w:highlight w:val="none"/>
          <w:lang w:val="en-US" w:eastAsia="zh-CN"/>
        </w:rPr>
        <w:t xml:space="preserve">采购代理服务费、</w:t>
      </w:r>
      <w:r>
        <w:rPr>
          <w:rFonts w:hint="eastAsia" w:ascii="Times New Roman" w:hAnsi="Times New Roman"/>
          <w:color w:val="000000" w:themeColor="text1"/>
          <w:sz w:val="24"/>
          <w:szCs w:val="24"/>
          <w:highlight w:val="none"/>
        </w:rPr>
        <w:t xml:space="preserve">政策性文件规定及合同包含的所有风险、责任、养老中心日常使用的配套设施、设备的维保以及零星维修等各项应有费用。</w:t>
      </w:r>
      <w:r>
        <w:rPr>
          <w:rFonts w:hint="eastAsia" w:ascii="宋体" w:hAnsi="宋体" w:cs="宋体"/>
          <w:color w:val="000000" w:themeColor="text1"/>
          <w:sz w:val="24"/>
          <w:szCs w:val="24"/>
          <w:highlight w:val="none"/>
        </w:rPr>
      </w:r>
      <w:r>
        <w:rPr>
          <w:color w:val="000000" w:themeColor="text1"/>
          <w:highlight w:val="none"/>
        </w:rPr>
      </w:r>
    </w:p>
    <w:p>
      <w:pPr>
        <w:pStyle w:val="950"/>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三、履约保证金</w:t>
      </w:r>
      <w:r>
        <w:rPr>
          <w:rFonts w:hint="eastAsia" w:ascii="宋体" w:hAnsi="宋体" w:cs="宋体"/>
          <w:b/>
          <w:color w:val="000000" w:themeColor="text1"/>
          <w:sz w:val="24"/>
          <w:szCs w:val="24"/>
          <w:highlight w:val="none"/>
        </w:rPr>
      </w:r>
      <w:r>
        <w:rPr>
          <w:color w:val="000000" w:themeColor="text1"/>
          <w:highlight w:val="none"/>
        </w:rPr>
      </w:r>
    </w:p>
    <w:p>
      <w:pPr>
        <w:pStyle w:val="950"/>
        <w:ind w:firstLine="480"/>
        <w:spacing w:line="360" w:lineRule="auto"/>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3.1</w:t>
      </w:r>
      <w:r>
        <w:rPr>
          <w:rFonts w:hint="eastAsia" w:ascii="Times New Roman" w:hAnsi="Times New Roman"/>
          <w:color w:val="000000" w:themeColor="text1"/>
          <w:sz w:val="24"/>
          <w:szCs w:val="24"/>
          <w:highlight w:val="none"/>
        </w:rPr>
        <w:t xml:space="preserve"> </w:t>
      </w:r>
      <w:r>
        <w:rPr>
          <w:rFonts w:ascii="Times New Roman" w:hAnsi="Times New Roman"/>
          <w:color w:val="000000" w:themeColor="text1"/>
          <w:sz w:val="24"/>
          <w:szCs w:val="24"/>
          <w:highlight w:val="none"/>
        </w:rPr>
        <w:t xml:space="preserve">合同签订前，乙方向</w:t>
      </w:r>
      <w:r>
        <w:rPr>
          <w:rFonts w:hint="eastAsia" w:ascii="Times New Roman" w:hAnsi="Times New Roman"/>
          <w:color w:val="000000" w:themeColor="text1"/>
          <w:sz w:val="24"/>
          <w:szCs w:val="24"/>
          <w:highlight w:val="none"/>
        </w:rPr>
        <w:t xml:space="preserve">甲方</w:t>
      </w:r>
      <w:r>
        <w:rPr>
          <w:rFonts w:ascii="Times New Roman" w:hAnsi="Times New Roman"/>
          <w:color w:val="000000" w:themeColor="text1"/>
          <w:sz w:val="24"/>
          <w:szCs w:val="24"/>
          <w:highlight w:val="none"/>
        </w:rPr>
        <w:t xml:space="preserve">交纳人民币</w:t>
      </w:r>
      <w:r>
        <w:rPr>
          <w:rFonts w:ascii="Times New Roman" w:hAnsi="Times New Roman"/>
          <w:color w:val="000000" w:themeColor="text1"/>
          <w:sz w:val="24"/>
          <w:szCs w:val="24"/>
          <w:highlight w:val="none"/>
          <w:u w:val="single"/>
        </w:rPr>
        <w:t xml:space="preserve"> </w:t>
      </w:r>
      <w:bookmarkStart w:id="231" w:name="lvbzj"/>
      <w:r>
        <w:rPr>
          <w:rFonts w:ascii="Times New Roman" w:hAnsi="Times New Roman"/>
          <w:color w:val="000000" w:themeColor="text1"/>
          <w:sz w:val="24"/>
          <w:szCs w:val="24"/>
          <w:highlight w:val="none"/>
          <w:u w:val="single"/>
        </w:rPr>
        <w:t xml:space="preserve">  </w:t>
      </w:r>
      <w:bookmarkEnd w:id="231"/>
      <w:r>
        <w:rPr>
          <w:rFonts w:ascii="Times New Roman" w:hAnsi="Times New Roman"/>
          <w:color w:val="000000" w:themeColor="text1"/>
          <w:sz w:val="24"/>
          <w:szCs w:val="24"/>
          <w:highlight w:val="none"/>
          <w:u w:val="single"/>
        </w:rPr>
        <w:t xml:space="preserve"> </w:t>
      </w:r>
      <w:r>
        <w:rPr>
          <w:rFonts w:ascii="Times New Roman" w:hAnsi="Times New Roman"/>
          <w:color w:val="000000" w:themeColor="text1"/>
          <w:sz w:val="24"/>
          <w:szCs w:val="24"/>
          <w:highlight w:val="none"/>
        </w:rPr>
        <w:t xml:space="preserve">元作为本合同的履约保证金。履约保证金应当以支票、汇票、本票或者金融机构、担保机构出具的</w:t>
      </w:r>
      <w:r>
        <w:rPr>
          <w:rFonts w:hint="eastAsia" w:ascii="Times New Roman" w:hAnsi="Times New Roman"/>
          <w:color w:val="000000" w:themeColor="text1"/>
          <w:sz w:val="24"/>
          <w:szCs w:val="24"/>
          <w:highlight w:val="none"/>
          <w:lang w:val="en-US" w:eastAsia="zh-CN"/>
        </w:rPr>
        <w:t xml:space="preserve">履约</w:t>
      </w:r>
      <w:r>
        <w:rPr>
          <w:rFonts w:ascii="Times New Roman" w:hAnsi="Times New Roman"/>
          <w:color w:val="000000" w:themeColor="text1"/>
          <w:sz w:val="24"/>
          <w:szCs w:val="24"/>
          <w:highlight w:val="none"/>
        </w:rPr>
        <w:t xml:space="preserve">保函</w:t>
      </w:r>
      <w:r>
        <w:rPr>
          <w:rFonts w:hint="eastAsia" w:ascii="Times New Roman" w:hAnsi="Times New Roman"/>
          <w:color w:val="000000" w:themeColor="text1"/>
          <w:sz w:val="24"/>
          <w:szCs w:val="24"/>
          <w:highlight w:val="none"/>
          <w:lang w:eastAsia="zh-CN"/>
        </w:rPr>
        <w:t xml:space="preserve">（</w:t>
      </w:r>
      <w:r>
        <w:rPr>
          <w:rFonts w:hint="eastAsia" w:ascii="Times New Roman" w:hAnsi="Times New Roman"/>
          <w:color w:val="000000" w:themeColor="text1"/>
          <w:sz w:val="24"/>
          <w:szCs w:val="24"/>
          <w:highlight w:val="none"/>
          <w:lang w:val="en-US" w:eastAsia="zh-CN"/>
        </w:rPr>
        <w:t xml:space="preserve">保险）</w:t>
      </w:r>
      <w:r>
        <w:rPr>
          <w:rFonts w:ascii="Times New Roman" w:hAnsi="Times New Roman"/>
          <w:color w:val="000000" w:themeColor="text1"/>
          <w:sz w:val="24"/>
          <w:szCs w:val="24"/>
          <w:highlight w:val="none"/>
        </w:rPr>
        <w:t xml:space="preserve">等非现金形式提交。</w:t>
      </w:r>
      <w:r>
        <w:rPr>
          <w:rFonts w:ascii="Times New Roman" w:hAnsi="Times New Roman"/>
          <w:color w:val="000000" w:themeColor="text1"/>
          <w:sz w:val="24"/>
          <w:szCs w:val="24"/>
          <w:highlight w:val="none"/>
        </w:rPr>
      </w:r>
      <w:r>
        <w:rPr>
          <w:color w:val="000000" w:themeColor="text1"/>
          <w:highlight w:val="none"/>
        </w:rPr>
      </w:r>
    </w:p>
    <w:p>
      <w:pPr>
        <w:pStyle w:val="950"/>
        <w:ind w:firstLine="480"/>
        <w:spacing w:line="360" w:lineRule="auto"/>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3.2</w:t>
      </w:r>
      <w:r>
        <w:rPr>
          <w:rFonts w:hint="eastAsia" w:ascii="Times New Roman" w:hAnsi="Times New Roman"/>
          <w:color w:val="000000" w:themeColor="text1"/>
          <w:sz w:val="24"/>
          <w:szCs w:val="24"/>
          <w:highlight w:val="none"/>
        </w:rPr>
        <w:t xml:space="preserve"> 合同履行完毕后</w:t>
      </w:r>
      <w:r>
        <w:rPr>
          <w:rFonts w:ascii="Times New Roman" w:hAnsi="Times New Roman"/>
          <w:color w:val="000000" w:themeColor="text1"/>
          <w:sz w:val="24"/>
          <w:szCs w:val="24"/>
          <w:highlight w:val="none"/>
        </w:rPr>
        <w:t xml:space="preserve">同时退还履约保证金。逾期退还的，应当支付逾期利息，且逾期利息的利率不得低于合同订立时1年期贷款市场报价利率。</w:t>
      </w:r>
      <w:r>
        <w:rPr>
          <w:rFonts w:ascii="Times New Roman" w:hAnsi="Times New Roman"/>
          <w:color w:val="000000" w:themeColor="text1"/>
          <w:sz w:val="24"/>
          <w:szCs w:val="24"/>
          <w:highlight w:val="none"/>
        </w:rPr>
      </w:r>
      <w:r>
        <w:rPr>
          <w:color w:val="000000" w:themeColor="text1"/>
          <w:highlight w:val="none"/>
        </w:rPr>
      </w:r>
    </w:p>
    <w:p>
      <w:pPr>
        <w:pStyle w:val="950"/>
        <w:ind w:firstLine="480"/>
        <w:spacing w:line="360" w:lineRule="auto"/>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3.3</w:t>
      </w:r>
      <w:r>
        <w:rPr>
          <w:rFonts w:hint="eastAsia" w:ascii="Times New Roman" w:hAnsi="Times New Roman"/>
          <w:color w:val="000000" w:themeColor="text1"/>
          <w:sz w:val="24"/>
          <w:szCs w:val="24"/>
          <w:highlight w:val="none"/>
        </w:rPr>
        <w:t xml:space="preserve"> </w:t>
      </w:r>
      <w:r>
        <w:rPr>
          <w:rFonts w:ascii="Times New Roman" w:hAnsi="Times New Roman"/>
          <w:color w:val="000000" w:themeColor="text1"/>
          <w:sz w:val="24"/>
          <w:szCs w:val="24"/>
          <w:highlight w:val="none"/>
        </w:rPr>
        <w:t xml:space="preserve">乙方不履行与甲方订立的合同的，履约保证金不予退还。</w:t>
      </w:r>
      <w:r>
        <w:rPr>
          <w:rFonts w:ascii="Times New Roman" w:hAnsi="Times New Roman"/>
          <w:color w:val="000000" w:themeColor="text1"/>
          <w:sz w:val="24"/>
          <w:szCs w:val="24"/>
          <w:highlight w:val="none"/>
        </w:rPr>
      </w:r>
      <w:r>
        <w:rPr>
          <w:color w:val="000000" w:themeColor="text1"/>
          <w:highlight w:val="none"/>
        </w:rPr>
      </w:r>
    </w:p>
    <w:p>
      <w:pPr>
        <w:pStyle w:val="950"/>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四、转包或分包</w:t>
      </w:r>
      <w:r>
        <w:rPr>
          <w:rFonts w:hint="eastAsia" w:ascii="宋体" w:hAnsi="宋体" w:cs="宋体"/>
          <w:b/>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4.1 本合同范围的服务，应由乙方直接提供，不得转让他人提供；</w:t>
      </w:r>
      <w:r>
        <w:rPr>
          <w:rFonts w:hint="eastAsia" w:ascii="宋体" w:hAnsi="宋体" w:cs="宋体"/>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4.2 如有转包和分包行为，甲方有权给予终止合同。</w:t>
      </w:r>
      <w:r>
        <w:rPr>
          <w:rFonts w:hint="eastAsia" w:ascii="宋体" w:hAnsi="宋体" w:cs="宋体"/>
          <w:color w:val="000000" w:themeColor="text1"/>
          <w:sz w:val="24"/>
          <w:szCs w:val="24"/>
          <w:highlight w:val="none"/>
        </w:rPr>
      </w:r>
      <w:r>
        <w:rPr>
          <w:color w:val="000000" w:themeColor="text1"/>
          <w:highlight w:val="none"/>
        </w:rPr>
      </w:r>
    </w:p>
    <w:p>
      <w:pPr>
        <w:pStyle w:val="950"/>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五、服务期限、服务地点</w:t>
      </w:r>
      <w:r>
        <w:rPr>
          <w:rFonts w:ascii="宋体" w:hAnsi="宋体" w:cs="宋体"/>
          <w:b/>
          <w:color w:val="000000" w:themeColor="text1"/>
          <w:sz w:val="24"/>
          <w:szCs w:val="24"/>
          <w:highlight w:val="none"/>
        </w:rPr>
      </w:r>
      <w:r>
        <w:rPr>
          <w:color w:val="000000" w:themeColor="text1"/>
          <w:highlight w:val="none"/>
        </w:rPr>
      </w:r>
    </w:p>
    <w:p>
      <w:pPr>
        <w:pStyle w:val="950"/>
        <w:ind w:firstLine="470"/>
        <w:spacing w:line="36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5.1 服务期限：</w:t>
      </w:r>
      <w:r>
        <w:rPr>
          <w:rFonts w:hint="eastAsia" w:ascii="宋体" w:hAnsi="宋体" w:cs="宋体"/>
          <w:color w:val="000000" w:themeColor="text1"/>
          <w:sz w:val="24"/>
          <w:highlight w:val="none"/>
          <w:u w:val="single"/>
        </w:rPr>
        <w:t xml:space="preserve">19个月（</w:t>
      </w:r>
      <w:r>
        <w:rPr>
          <w:rFonts w:hint="eastAsia" w:ascii="宋体" w:hAnsi="宋体" w:cs="宋体"/>
          <w:color w:val="000000" w:themeColor="text1"/>
          <w:sz w:val="24"/>
          <w:highlight w:val="none"/>
          <w:u w:val="single"/>
          <w:lang w:val="en-US" w:eastAsia="zh-CN"/>
        </w:rPr>
        <w:t xml:space="preserve">     年    月    日至    年    月     日</w:t>
      </w:r>
      <w:r>
        <w:rPr>
          <w:rFonts w:hint="eastAsia" w:ascii="宋体" w:hAnsi="宋体" w:cs="宋体"/>
          <w:color w:val="000000" w:themeColor="text1"/>
          <w:sz w:val="24"/>
          <w:highlight w:val="none"/>
          <w:u w:val="single"/>
        </w:rPr>
        <w:t xml:space="preserve">）。</w:t>
      </w:r>
      <w:r>
        <w:rPr>
          <w:rFonts w:ascii="宋体" w:hAnsi="宋体" w:cs="宋体"/>
          <w:color w:val="000000" w:themeColor="text1"/>
          <w:sz w:val="24"/>
          <w:highlight w:val="none"/>
          <w:u w:val="single"/>
        </w:rPr>
      </w:r>
      <w:r>
        <w:rPr>
          <w:color w:val="000000" w:themeColor="text1"/>
          <w:highlight w:val="none"/>
        </w:rPr>
      </w:r>
    </w:p>
    <w:p>
      <w:pPr>
        <w:pStyle w:val="950"/>
        <w:ind w:firstLine="47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5.2 服务地点：</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rPr>
      </w:r>
      <w:r>
        <w:rPr>
          <w:color w:val="000000" w:themeColor="text1"/>
          <w:highlight w:val="none"/>
        </w:rPr>
      </w:r>
    </w:p>
    <w:p>
      <w:pPr>
        <w:pStyle w:val="950"/>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六、货款支付</w:t>
      </w:r>
      <w:r>
        <w:rPr>
          <w:rFonts w:hint="eastAsia" w:ascii="宋体" w:hAnsi="宋体" w:cs="宋体"/>
          <w:b/>
          <w:color w:val="000000" w:themeColor="text1"/>
          <w:sz w:val="24"/>
          <w:szCs w:val="24"/>
          <w:highlight w:val="none"/>
        </w:rPr>
      </w:r>
      <w:r>
        <w:rPr>
          <w:color w:val="000000" w:themeColor="text1"/>
          <w:highlight w:val="none"/>
        </w:rPr>
      </w:r>
    </w:p>
    <w:p>
      <w:pPr>
        <w:pStyle w:val="950"/>
        <w:ind w:firstLine="480"/>
        <w:jc w:val="left"/>
        <w:spacing w:line="360" w:lineRule="auto"/>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6.1 </w:t>
      </w:r>
      <w:r>
        <w:rPr>
          <w:rFonts w:hint="eastAsia" w:ascii="宋体" w:hAnsi="宋体" w:cs="宋体"/>
          <w:color w:val="000000" w:themeColor="text1"/>
          <w:sz w:val="24"/>
          <w:szCs w:val="24"/>
          <w:highlight w:val="none"/>
        </w:rPr>
        <w:t xml:space="preserve">结付</w:t>
      </w:r>
      <w:r>
        <w:rPr>
          <w:rStyle w:val="1001"/>
          <w:rFonts w:hint="eastAsia" w:ascii="宋体" w:hAnsi="宋体" w:cs="宋体"/>
          <w:color w:val="000000" w:themeColor="text1"/>
          <w:sz w:val="24"/>
          <w:highlight w:val="none"/>
        </w:rPr>
        <w:t xml:space="preserve">程</w:t>
      </w:r>
      <w:r>
        <w:rPr>
          <w:rFonts w:hint="eastAsia" w:ascii="宋体" w:hAnsi="宋体" w:cs="宋体"/>
          <w:color w:val="000000" w:themeColor="text1"/>
          <w:sz w:val="24"/>
          <w:szCs w:val="24"/>
          <w:highlight w:val="none"/>
        </w:rPr>
        <w:t xml:space="preserve">序：</w:t>
      </w:r>
      <w:r>
        <w:rPr>
          <w:rFonts w:hint="eastAsia" w:ascii="宋体" w:hAnsi="宋体" w:cs="宋体"/>
          <w:bCs/>
          <w:color w:val="000000" w:themeColor="text1"/>
          <w:sz w:val="24"/>
          <w:szCs w:val="24"/>
          <w:highlight w:val="none"/>
          <w:u w:val="single"/>
        </w:rPr>
        <w:t xml:space="preserve"> </w:t>
      </w:r>
      <w:bookmarkStart w:id="232" w:name="jiefuchengxu"/>
      <w:r>
        <w:rPr>
          <w:rFonts w:hint="eastAsia" w:ascii="宋体" w:hAnsi="宋体" w:cs="宋体"/>
          <w:bCs/>
          <w:color w:val="000000" w:themeColor="text1"/>
          <w:sz w:val="24"/>
          <w:szCs w:val="24"/>
          <w:highlight w:val="none"/>
          <w:u w:val="single"/>
        </w:rPr>
        <w:t xml:space="preserve">                </w:t>
      </w:r>
      <w:bookmarkEnd w:id="232"/>
      <w:r>
        <w:rPr>
          <w:rFonts w:hint="eastAsia" w:ascii="宋体" w:hAnsi="宋体" w:cs="宋体"/>
          <w:bCs/>
          <w:color w:val="000000" w:themeColor="text1"/>
          <w:sz w:val="24"/>
          <w:szCs w:val="24"/>
          <w:highlight w:val="none"/>
          <w:u w:val="single"/>
        </w:rPr>
        <w:t xml:space="preserve">        </w:t>
      </w:r>
      <w:r>
        <w:rPr>
          <w:rFonts w:ascii="宋体" w:hAnsi="宋体" w:cs="宋体"/>
          <w:color w:val="000000" w:themeColor="text1"/>
          <w:sz w:val="24"/>
          <w:szCs w:val="24"/>
          <w:highlight w:val="none"/>
        </w:rPr>
      </w:r>
      <w:r>
        <w:rPr>
          <w:color w:val="000000" w:themeColor="text1"/>
          <w:highlight w:val="none"/>
        </w:rPr>
      </w:r>
    </w:p>
    <w:p>
      <w:pPr>
        <w:pStyle w:val="950"/>
        <w:ind w:firstLine="480"/>
        <w:jc w:val="left"/>
        <w:spacing w:line="360" w:lineRule="auto"/>
        <w:rPr>
          <w:rFonts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6.2 结付</w:t>
      </w:r>
      <w:r>
        <w:rPr>
          <w:rStyle w:val="1001"/>
          <w:rFonts w:hint="eastAsia" w:ascii="宋体" w:hAnsi="宋体" w:cs="宋体"/>
          <w:color w:val="000000" w:themeColor="text1"/>
          <w:sz w:val="24"/>
          <w:highlight w:val="none"/>
        </w:rPr>
        <w:t xml:space="preserve">期</w:t>
      </w:r>
      <w:r>
        <w:rPr>
          <w:rFonts w:hint="eastAsia" w:ascii="宋体" w:hAnsi="宋体" w:cs="宋体"/>
          <w:color w:val="000000" w:themeColor="text1"/>
          <w:sz w:val="24"/>
          <w:szCs w:val="24"/>
          <w:highlight w:val="none"/>
        </w:rPr>
        <w:t xml:space="preserve">限：</w:t>
      </w:r>
      <w:r>
        <w:rPr>
          <w:rFonts w:hint="eastAsia" w:ascii="宋体" w:hAnsi="宋体" w:cs="宋体"/>
          <w:bCs/>
          <w:color w:val="000000" w:themeColor="text1"/>
          <w:sz w:val="24"/>
          <w:szCs w:val="24"/>
          <w:highlight w:val="none"/>
          <w:u w:val="single"/>
        </w:rPr>
        <w:t xml:space="preserve"> </w:t>
      </w:r>
      <w:bookmarkStart w:id="233" w:name="jiefuqixian"/>
      <w:r>
        <w:rPr>
          <w:rFonts w:hint="eastAsia" w:ascii="宋体" w:hAnsi="宋体" w:cs="宋体"/>
          <w:bCs/>
          <w:color w:val="000000" w:themeColor="text1"/>
          <w:sz w:val="24"/>
          <w:szCs w:val="24"/>
          <w:highlight w:val="none"/>
          <w:u w:val="single"/>
        </w:rPr>
        <w:t xml:space="preserve">                 </w:t>
      </w:r>
      <w:bookmarkEnd w:id="233"/>
      <w:r>
        <w:rPr>
          <w:rFonts w:hint="eastAsia" w:ascii="宋体" w:hAnsi="宋体" w:cs="宋体"/>
          <w:bCs/>
          <w:color w:val="000000" w:themeColor="text1"/>
          <w:sz w:val="24"/>
          <w:szCs w:val="24"/>
          <w:highlight w:val="none"/>
          <w:u w:val="single"/>
        </w:rPr>
        <w:t xml:space="preserve">       </w:t>
      </w:r>
      <w:r>
        <w:rPr>
          <w:rFonts w:ascii="宋体" w:hAnsi="宋体" w:cs="宋体"/>
          <w:bCs/>
          <w:color w:val="000000" w:themeColor="text1"/>
          <w:sz w:val="24"/>
          <w:szCs w:val="24"/>
          <w:highlight w:val="none"/>
        </w:rPr>
      </w:r>
      <w:r>
        <w:rPr>
          <w:color w:val="000000" w:themeColor="text1"/>
          <w:highlight w:val="none"/>
        </w:rPr>
      </w:r>
    </w:p>
    <w:p>
      <w:pPr>
        <w:pStyle w:val="950"/>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6.3 乙方收</w:t>
      </w:r>
      <w:r>
        <w:rPr>
          <w:rStyle w:val="1001"/>
          <w:rFonts w:hint="eastAsia" w:ascii="宋体" w:hAnsi="宋体" w:cs="宋体"/>
          <w:color w:val="000000" w:themeColor="text1"/>
          <w:sz w:val="24"/>
          <w:highlight w:val="none"/>
        </w:rPr>
        <w:t xml:space="preserve">款账</w:t>
      </w:r>
      <w:r>
        <w:rPr>
          <w:rFonts w:hint="eastAsia" w:ascii="宋体" w:hAnsi="宋体" w:cs="宋体"/>
          <w:color w:val="000000" w:themeColor="text1"/>
          <w:sz w:val="24"/>
          <w:szCs w:val="24"/>
          <w:highlight w:val="none"/>
        </w:rPr>
        <w:t xml:space="preserve">户：</w:t>
      </w:r>
      <w:r>
        <w:rPr>
          <w:rFonts w:hint="eastAsia" w:ascii="宋体" w:hAnsi="宋体" w:cs="宋体"/>
          <w:color w:val="000000" w:themeColor="text1"/>
          <w:sz w:val="24"/>
          <w:szCs w:val="24"/>
          <w:highlight w:val="none"/>
          <w:u w:val="single"/>
        </w:rPr>
        <w:t xml:space="preserve"> </w:t>
      </w:r>
      <w:bookmarkStart w:id="234" w:name="yifangzhanghao"/>
      <w:r>
        <w:rPr>
          <w:rFonts w:hint="eastAsia" w:ascii="宋体" w:hAnsi="宋体" w:cs="宋体"/>
          <w:color w:val="000000" w:themeColor="text1"/>
          <w:sz w:val="24"/>
          <w:szCs w:val="24"/>
          <w:highlight w:val="none"/>
          <w:u w:val="single"/>
        </w:rPr>
        <w:t xml:space="preserve">               </w:t>
      </w:r>
      <w:bookmarkEnd w:id="234"/>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r>
      <w:r>
        <w:rPr>
          <w:color w:val="000000" w:themeColor="text1"/>
          <w:highlight w:val="none"/>
        </w:rPr>
      </w:r>
    </w:p>
    <w:p>
      <w:pPr>
        <w:pStyle w:val="950"/>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6.4 甲方合同款支付方式：</w:t>
      </w:r>
      <w:r>
        <w:rPr>
          <w:rFonts w:hint="eastAsia" w:ascii="宋体" w:hAnsi="宋体" w:cs="宋体"/>
          <w:color w:val="000000" w:themeColor="text1"/>
          <w:sz w:val="24"/>
          <w:szCs w:val="24"/>
          <w:highlight w:val="none"/>
          <w:u w:val="single"/>
        </w:rPr>
        <w:t xml:space="preserve"> </w:t>
      </w:r>
      <w:bookmarkStart w:id="235" w:name="hetongzhifutype"/>
      <w:r>
        <w:rPr>
          <w:rFonts w:hint="eastAsia" w:ascii="宋体" w:hAnsi="宋体" w:cs="宋体"/>
          <w:color w:val="000000" w:themeColor="text1"/>
          <w:sz w:val="24"/>
          <w:szCs w:val="24"/>
          <w:highlight w:val="none"/>
          <w:u w:val="single"/>
        </w:rPr>
        <w:t xml:space="preserve">              </w:t>
      </w:r>
      <w:bookmarkEnd w:id="235"/>
      <w:r>
        <w:rPr>
          <w:rFonts w:hint="eastAsia" w:ascii="宋体" w:hAnsi="宋体" w:cs="宋体"/>
          <w:color w:val="000000" w:themeColor="text1"/>
          <w:sz w:val="24"/>
          <w:szCs w:val="24"/>
          <w:highlight w:val="none"/>
        </w:rPr>
        <w:t xml:space="preserve">（若乙方为中小企业，不得强制其接受非现金支付方式）</w:t>
      </w:r>
      <w:r>
        <w:rPr>
          <w:rFonts w:hint="eastAsia"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p>
      <w:pPr>
        <w:pStyle w:val="950"/>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七、税</w:t>
      </w:r>
      <w:r>
        <w:rPr>
          <w:rFonts w:hint="eastAsia" w:ascii="宋体" w:hAnsi="宋体" w:cs="宋体"/>
          <w:b/>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7.1 本合同执行中相关的一切税费均由乙方负担。</w:t>
      </w:r>
      <w:r>
        <w:rPr>
          <w:rFonts w:hint="eastAsia" w:ascii="宋体" w:hAnsi="宋体" w:cs="宋体"/>
          <w:color w:val="000000" w:themeColor="text1"/>
          <w:sz w:val="24"/>
          <w:szCs w:val="24"/>
          <w:highlight w:val="none"/>
        </w:rPr>
      </w:r>
      <w:r>
        <w:rPr>
          <w:color w:val="000000" w:themeColor="text1"/>
          <w:highlight w:val="none"/>
        </w:rPr>
      </w:r>
    </w:p>
    <w:p>
      <w:pPr>
        <w:pStyle w:val="950"/>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八、管理事项</w:t>
      </w:r>
      <w:r>
        <w:rPr>
          <w:rFonts w:hint="eastAsia" w:ascii="宋体" w:hAnsi="宋体" w:cs="宋体"/>
          <w:b/>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8.1 按招标内容要求以及响应单位的承诺项目阐述。甲方有权随时对乙方服务过程进行监督、检查、考核，并有权要求乙方更换不合格人员、调整服务方案，乙方应无条件配合。</w:t>
      </w:r>
      <w:r>
        <w:rPr>
          <w:rFonts w:hint="eastAsia" w:ascii="宋体" w:hAnsi="宋体" w:cs="宋体"/>
          <w:color w:val="000000" w:themeColor="text1"/>
          <w:sz w:val="24"/>
          <w:szCs w:val="24"/>
          <w:highlight w:val="none"/>
        </w:rPr>
      </w:r>
      <w:r>
        <w:rPr>
          <w:color w:val="000000" w:themeColor="text1"/>
          <w:highlight w:val="none"/>
        </w:rPr>
      </w:r>
    </w:p>
    <w:p>
      <w:pPr>
        <w:pStyle w:val="950"/>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九、双方权利义务</w:t>
      </w:r>
      <w:r>
        <w:rPr>
          <w:rFonts w:hint="eastAsia" w:ascii="宋体" w:hAnsi="宋体" w:cs="宋体"/>
          <w:b/>
          <w:color w:val="000000" w:themeColor="text1"/>
          <w:sz w:val="24"/>
          <w:szCs w:val="24"/>
          <w:highlight w:val="none"/>
        </w:rPr>
      </w:r>
      <w:r>
        <w:rPr>
          <w:color w:val="000000" w:themeColor="text1"/>
          <w:highlight w:val="none"/>
        </w:rPr>
      </w:r>
    </w:p>
    <w:p>
      <w:pPr>
        <w:pStyle w:val="950"/>
        <w:ind w:firstLine="480"/>
        <w:spacing w:line="360" w:lineRule="auto"/>
        <w:rPr>
          <w:rFonts w:ascii="宋体" w:hAnsi="宋体" w:eastAsia="宋体" w:cs="宋体"/>
          <w:color w:val="000000" w:themeColor="text1"/>
          <w:sz w:val="24"/>
          <w:highlight w:val="none"/>
        </w:rPr>
      </w:pPr>
      <w:r>
        <w:rPr>
          <w:color w:val="000000" w:themeColor="text1"/>
          <w:highlight w:val="none"/>
        </w:rPr>
      </w:r>
      <w:bookmarkStart w:id="236" w:name="_Toc2336"/>
      <w:r>
        <w:rPr>
          <w:color w:val="000000" w:themeColor="text1"/>
          <w:highlight w:val="none"/>
        </w:rPr>
      </w:r>
      <w:bookmarkStart w:id="237" w:name="_Toc7814"/>
      <w:r>
        <w:rPr>
          <w:rFonts w:ascii="宋体" w:hAnsi="宋体" w:eastAsia="宋体" w:cs="宋体"/>
          <w:color w:val="000000" w:themeColor="text1"/>
          <w:sz w:val="24"/>
          <w:highlight w:val="none"/>
        </w:rPr>
        <w:t xml:space="preserve">9.1 甲方的权利和义务</w:t>
      </w:r>
      <w:bookmarkEnd w:id="236"/>
      <w:r>
        <w:rPr>
          <w:color w:val="000000" w:themeColor="text1"/>
          <w:highlight w:val="none"/>
        </w:rPr>
      </w:r>
      <w:bookmarkEnd w:id="237"/>
      <w:r>
        <w:rPr>
          <w:rFonts w:ascii="宋体" w:hAnsi="宋体" w:eastAsia="宋体" w:cs="宋体"/>
          <w:color w:val="000000" w:themeColor="text1"/>
          <w:sz w:val="24"/>
          <w:highlight w:val="none"/>
        </w:rPr>
      </w:r>
      <w:r>
        <w:rPr>
          <w:color w:val="000000" w:themeColor="text1"/>
          <w:highlight w:val="none"/>
        </w:rPr>
      </w:r>
    </w:p>
    <w:p>
      <w:pPr>
        <w:pStyle w:val="950"/>
        <w:ind w:firstLine="480"/>
        <w:spacing w:line="360" w:lineRule="auto"/>
        <w:rPr>
          <w:rFonts w:ascii="宋体" w:hAnsi="宋体" w:eastAsia="宋体" w:cs="宋体"/>
          <w:color w:val="000000" w:themeColor="text1"/>
          <w:sz w:val="24"/>
          <w:highlight w:val="none"/>
        </w:rPr>
      </w:pPr>
      <w:r>
        <w:rPr>
          <w:color w:val="000000" w:themeColor="text1"/>
          <w:highlight w:val="none"/>
        </w:rPr>
      </w:r>
      <w:bookmarkStart w:id="238" w:name="_Toc1330"/>
      <w:r>
        <w:rPr>
          <w:color w:val="000000" w:themeColor="text1"/>
          <w:highlight w:val="none"/>
        </w:rPr>
      </w:r>
      <w:bookmarkStart w:id="239" w:name="_Toc12198"/>
      <w:r>
        <w:rPr>
          <w:rFonts w:ascii="宋体" w:hAnsi="宋体" w:eastAsia="宋体" w:cs="宋体"/>
          <w:color w:val="000000" w:themeColor="text1"/>
          <w:sz w:val="24"/>
          <w:highlight w:val="none"/>
        </w:rPr>
        <w:t xml:space="preserve">（1）甲方制定的委托乙方承担的项目管理内容。（详见项目需求）</w:t>
      </w:r>
      <w:bookmarkEnd w:id="238"/>
      <w:r>
        <w:rPr>
          <w:color w:val="000000" w:themeColor="text1"/>
          <w:highlight w:val="none"/>
        </w:rPr>
      </w:r>
      <w:bookmarkEnd w:id="239"/>
      <w:r>
        <w:rPr>
          <w:rFonts w:ascii="宋体" w:hAnsi="宋体" w:eastAsia="宋体" w:cs="宋体"/>
          <w:color w:val="000000" w:themeColor="text1"/>
          <w:sz w:val="24"/>
          <w:highlight w:val="none"/>
        </w:rPr>
      </w:r>
      <w:r>
        <w:rPr>
          <w:color w:val="000000" w:themeColor="text1"/>
          <w:highlight w:val="none"/>
        </w:rPr>
      </w:r>
    </w:p>
    <w:p>
      <w:pPr>
        <w:pStyle w:val="950"/>
        <w:ind w:firstLine="480"/>
        <w:spacing w:line="360" w:lineRule="auto"/>
        <w:rPr>
          <w:rFonts w:ascii="宋体" w:hAnsi="宋体" w:eastAsia="宋体" w:cs="宋体"/>
          <w:color w:val="000000" w:themeColor="text1"/>
          <w:sz w:val="24"/>
          <w:highlight w:val="none"/>
        </w:rPr>
      </w:pPr>
      <w:r>
        <w:rPr>
          <w:color w:val="000000" w:themeColor="text1"/>
          <w:highlight w:val="none"/>
        </w:rPr>
      </w:r>
      <w:bookmarkStart w:id="240" w:name="_Toc31256"/>
      <w:r>
        <w:rPr>
          <w:color w:val="000000" w:themeColor="text1"/>
          <w:highlight w:val="none"/>
        </w:rPr>
      </w:r>
      <w:bookmarkStart w:id="241" w:name="_Toc28788"/>
      <w:r>
        <w:rPr>
          <w:rFonts w:ascii="宋体" w:hAnsi="宋体" w:eastAsia="宋体" w:cs="宋体"/>
          <w:color w:val="000000" w:themeColor="text1"/>
          <w:sz w:val="24"/>
          <w:highlight w:val="none"/>
        </w:rPr>
        <w:t xml:space="preserve">（2）检查监督乙方管理工作的实施及制度的执行情况，并进行考核。</w:t>
      </w:r>
      <w:bookmarkEnd w:id="240"/>
      <w:r>
        <w:rPr>
          <w:color w:val="000000" w:themeColor="text1"/>
          <w:highlight w:val="none"/>
        </w:rPr>
      </w:r>
      <w:bookmarkEnd w:id="241"/>
      <w:r>
        <w:rPr>
          <w:rFonts w:ascii="宋体" w:hAnsi="宋体" w:eastAsia="宋体" w:cs="宋体"/>
          <w:color w:val="000000" w:themeColor="text1"/>
          <w:sz w:val="24"/>
          <w:highlight w:val="none"/>
        </w:rPr>
      </w:r>
      <w:r>
        <w:rPr>
          <w:color w:val="000000" w:themeColor="text1"/>
          <w:highlight w:val="none"/>
        </w:rPr>
      </w:r>
    </w:p>
    <w:p>
      <w:pPr>
        <w:pStyle w:val="950"/>
        <w:ind w:firstLine="480"/>
        <w:spacing w:line="360" w:lineRule="auto"/>
        <w:rPr>
          <w:rFonts w:ascii="宋体" w:hAnsi="宋体" w:eastAsia="宋体" w:cs="宋体"/>
          <w:color w:val="000000" w:themeColor="text1"/>
          <w:sz w:val="24"/>
          <w:highlight w:val="none"/>
        </w:rPr>
      </w:pPr>
      <w:r>
        <w:rPr>
          <w:color w:val="000000" w:themeColor="text1"/>
          <w:highlight w:val="none"/>
        </w:rPr>
      </w:r>
      <w:bookmarkStart w:id="242" w:name="_Toc5908"/>
      <w:r>
        <w:rPr>
          <w:color w:val="000000" w:themeColor="text1"/>
          <w:highlight w:val="none"/>
        </w:rPr>
      </w:r>
      <w:bookmarkStart w:id="243" w:name="_Toc13662"/>
      <w:r>
        <w:rPr>
          <w:rFonts w:ascii="宋体" w:hAnsi="宋体" w:eastAsia="宋体" w:cs="宋体"/>
          <w:color w:val="000000" w:themeColor="text1"/>
          <w:sz w:val="24"/>
          <w:highlight w:val="none"/>
        </w:rPr>
        <w:t xml:space="preserve">（3）审定乙方提出的项目管理计划。</w:t>
      </w:r>
      <w:bookmarkEnd w:id="242"/>
      <w:r>
        <w:rPr>
          <w:color w:val="000000" w:themeColor="text1"/>
          <w:highlight w:val="none"/>
        </w:rPr>
      </w:r>
      <w:bookmarkEnd w:id="243"/>
      <w:r>
        <w:rPr>
          <w:rFonts w:ascii="宋体" w:hAnsi="宋体" w:eastAsia="宋体" w:cs="宋体"/>
          <w:color w:val="000000" w:themeColor="text1"/>
          <w:sz w:val="24"/>
          <w:highlight w:val="none"/>
        </w:rPr>
      </w:r>
      <w:r>
        <w:rPr>
          <w:color w:val="000000" w:themeColor="text1"/>
          <w:highlight w:val="none"/>
        </w:rPr>
      </w:r>
    </w:p>
    <w:p>
      <w:pPr>
        <w:pStyle w:val="950"/>
        <w:ind w:firstLine="480"/>
        <w:spacing w:line="360" w:lineRule="auto"/>
        <w:rPr>
          <w:rFonts w:ascii="宋体" w:hAnsi="宋体" w:eastAsia="宋体" w:cs="宋体"/>
          <w:color w:val="000000" w:themeColor="text1"/>
          <w:sz w:val="24"/>
          <w:highlight w:val="none"/>
        </w:rPr>
      </w:pPr>
      <w:r>
        <w:rPr>
          <w:color w:val="000000" w:themeColor="text1"/>
          <w:highlight w:val="none"/>
        </w:rPr>
      </w:r>
      <w:bookmarkStart w:id="244" w:name="_Toc9040"/>
      <w:r>
        <w:rPr>
          <w:color w:val="000000" w:themeColor="text1"/>
          <w:highlight w:val="none"/>
        </w:rPr>
      </w:r>
      <w:bookmarkStart w:id="245" w:name="_Toc10690"/>
      <w:r>
        <w:rPr>
          <w:rFonts w:ascii="宋体" w:hAnsi="宋体" w:eastAsia="宋体" w:cs="宋体"/>
          <w:color w:val="000000" w:themeColor="text1"/>
          <w:sz w:val="24"/>
          <w:highlight w:val="none"/>
        </w:rPr>
        <w:t xml:space="preserve">（4）协调处理本合同生效前发生的管理遗留问题。</w:t>
      </w:r>
      <w:bookmarkEnd w:id="244"/>
      <w:r>
        <w:rPr>
          <w:color w:val="000000" w:themeColor="text1"/>
          <w:highlight w:val="none"/>
        </w:rPr>
      </w:r>
      <w:bookmarkEnd w:id="245"/>
      <w:r>
        <w:rPr>
          <w:rFonts w:ascii="宋体" w:hAnsi="宋体" w:eastAsia="宋体" w:cs="宋体"/>
          <w:color w:val="000000" w:themeColor="text1"/>
          <w:sz w:val="24"/>
          <w:highlight w:val="none"/>
        </w:rPr>
      </w:r>
      <w:r>
        <w:rPr>
          <w:color w:val="000000" w:themeColor="text1"/>
          <w:highlight w:val="none"/>
        </w:rPr>
      </w:r>
    </w:p>
    <w:p>
      <w:pPr>
        <w:pStyle w:val="950"/>
        <w:ind w:firstLine="480"/>
        <w:spacing w:line="360" w:lineRule="auto"/>
        <w:rPr>
          <w:rFonts w:ascii="宋体" w:hAnsi="宋体" w:eastAsia="宋体" w:cs="宋体"/>
          <w:color w:val="000000" w:themeColor="text1"/>
          <w:sz w:val="24"/>
          <w:highlight w:val="none"/>
        </w:rPr>
      </w:pPr>
      <w:r>
        <w:rPr>
          <w:color w:val="000000" w:themeColor="text1"/>
          <w:highlight w:val="none"/>
        </w:rPr>
      </w:r>
      <w:bookmarkStart w:id="246" w:name="_Toc24261"/>
      <w:r>
        <w:rPr>
          <w:color w:val="000000" w:themeColor="text1"/>
          <w:highlight w:val="none"/>
        </w:rPr>
      </w:r>
      <w:bookmarkStart w:id="247" w:name="_Toc27480"/>
      <w:r>
        <w:rPr>
          <w:rFonts w:ascii="宋体" w:hAnsi="宋体" w:eastAsia="宋体" w:cs="宋体"/>
          <w:color w:val="000000" w:themeColor="text1"/>
          <w:sz w:val="24"/>
          <w:highlight w:val="none"/>
        </w:rPr>
        <w:t xml:space="preserve">（5）协助乙方做好项目管理工作的宣传教育。</w:t>
      </w:r>
      <w:bookmarkEnd w:id="246"/>
      <w:r>
        <w:rPr>
          <w:color w:val="000000" w:themeColor="text1"/>
          <w:highlight w:val="none"/>
        </w:rPr>
      </w:r>
      <w:bookmarkEnd w:id="247"/>
      <w:r>
        <w:rPr>
          <w:rFonts w:ascii="宋体" w:hAnsi="宋体" w:eastAsia="宋体" w:cs="宋体"/>
          <w:color w:val="000000" w:themeColor="text1"/>
          <w:sz w:val="24"/>
          <w:highlight w:val="none"/>
        </w:rPr>
      </w:r>
      <w:r>
        <w:rPr>
          <w:color w:val="000000" w:themeColor="text1"/>
          <w:highlight w:val="none"/>
        </w:rPr>
      </w:r>
    </w:p>
    <w:p>
      <w:pPr>
        <w:pStyle w:val="950"/>
        <w:ind w:firstLine="480"/>
        <w:spacing w:line="360" w:lineRule="auto"/>
        <w:rPr>
          <w:rFonts w:ascii="宋体" w:hAnsi="宋体" w:eastAsia="宋体" w:cs="宋体"/>
          <w:color w:val="000000" w:themeColor="text1"/>
          <w:sz w:val="24"/>
          <w:highlight w:val="none"/>
        </w:rPr>
      </w:pPr>
      <w:r>
        <w:rPr>
          <w:color w:val="000000" w:themeColor="text1"/>
          <w:highlight w:val="none"/>
        </w:rPr>
      </w:r>
      <w:bookmarkStart w:id="248" w:name="_Toc17882"/>
      <w:r>
        <w:rPr>
          <w:color w:val="000000" w:themeColor="text1"/>
          <w:highlight w:val="none"/>
        </w:rPr>
      </w:r>
      <w:bookmarkStart w:id="249" w:name="_Toc15052"/>
      <w:r>
        <w:rPr>
          <w:rFonts w:ascii="宋体" w:hAnsi="宋体" w:eastAsia="宋体" w:cs="宋体"/>
          <w:color w:val="000000" w:themeColor="text1"/>
          <w:sz w:val="24"/>
          <w:highlight w:val="none"/>
        </w:rPr>
        <w:t xml:space="preserve">（6）乙方有违约行为的，甲方有权解除合同并没收履约保证金及向乙方支付实际合同期内扣除考核扣款后的全部余款。</w:t>
      </w:r>
      <w:bookmarkEnd w:id="248"/>
      <w:r>
        <w:rPr>
          <w:color w:val="000000" w:themeColor="text1"/>
          <w:highlight w:val="none"/>
        </w:rPr>
      </w:r>
      <w:bookmarkEnd w:id="249"/>
      <w:r>
        <w:rPr>
          <w:rFonts w:ascii="宋体" w:hAnsi="宋体" w:eastAsia="宋体" w:cs="宋体"/>
          <w:color w:val="000000" w:themeColor="text1"/>
          <w:sz w:val="24"/>
          <w:highlight w:val="none"/>
        </w:rPr>
      </w:r>
      <w:r>
        <w:rPr>
          <w:color w:val="000000" w:themeColor="text1"/>
          <w:highlight w:val="none"/>
        </w:rPr>
      </w:r>
    </w:p>
    <w:p>
      <w:pPr>
        <w:pStyle w:val="950"/>
        <w:ind w:firstLine="480"/>
        <w:spacing w:line="360" w:lineRule="auto"/>
        <w:rPr>
          <w:rFonts w:ascii="宋体" w:hAnsi="宋体" w:eastAsia="宋体" w:cs="宋体"/>
          <w:color w:val="000000" w:themeColor="text1"/>
          <w:sz w:val="24"/>
          <w:highlight w:val="none"/>
        </w:rPr>
      </w:pPr>
      <w:r>
        <w:rPr>
          <w:color w:val="000000" w:themeColor="text1"/>
          <w:highlight w:val="none"/>
        </w:rPr>
      </w:r>
      <w:bookmarkStart w:id="250" w:name="_Toc12024"/>
      <w:r>
        <w:rPr>
          <w:color w:val="000000" w:themeColor="text1"/>
          <w:highlight w:val="none"/>
        </w:rPr>
      </w:r>
      <w:bookmarkStart w:id="251" w:name="_Toc9714"/>
      <w:r>
        <w:rPr>
          <w:rFonts w:ascii="宋体" w:hAnsi="宋体" w:eastAsia="宋体" w:cs="宋体"/>
          <w:color w:val="000000" w:themeColor="text1"/>
          <w:sz w:val="24"/>
          <w:highlight w:val="none"/>
        </w:rPr>
        <w:t xml:space="preserve">（7）甲方有权对中标后再转包或分包的乙方终止承包合同。</w:t>
      </w:r>
      <w:bookmarkEnd w:id="250"/>
      <w:r>
        <w:rPr>
          <w:color w:val="000000" w:themeColor="text1"/>
          <w:highlight w:val="none"/>
        </w:rPr>
      </w:r>
      <w:bookmarkEnd w:id="251"/>
      <w:r>
        <w:rPr>
          <w:rFonts w:ascii="宋体" w:hAnsi="宋体" w:eastAsia="宋体" w:cs="宋体"/>
          <w:color w:val="000000" w:themeColor="text1"/>
          <w:sz w:val="24"/>
          <w:highlight w:val="none"/>
        </w:rPr>
      </w:r>
      <w:r>
        <w:rPr>
          <w:color w:val="000000" w:themeColor="text1"/>
          <w:highlight w:val="none"/>
        </w:rPr>
      </w:r>
    </w:p>
    <w:p>
      <w:pPr>
        <w:pStyle w:val="950"/>
        <w:ind w:firstLine="480"/>
        <w:spacing w:line="360" w:lineRule="auto"/>
        <w:rPr>
          <w:rFonts w:ascii="宋体" w:hAnsi="宋体" w:eastAsia="宋体" w:cs="宋体"/>
          <w:color w:val="000000" w:themeColor="text1"/>
          <w:sz w:val="24"/>
          <w:highlight w:val="none"/>
        </w:rPr>
      </w:pPr>
      <w:r>
        <w:rPr>
          <w:color w:val="000000" w:themeColor="text1"/>
          <w:highlight w:val="none"/>
        </w:rPr>
      </w:r>
      <w:bookmarkStart w:id="252" w:name="_Toc3423"/>
      <w:r>
        <w:rPr>
          <w:color w:val="000000" w:themeColor="text1"/>
          <w:highlight w:val="none"/>
        </w:rPr>
      </w:r>
      <w:bookmarkStart w:id="253" w:name="_Toc24702"/>
      <w:r>
        <w:rPr>
          <w:rFonts w:ascii="宋体" w:hAnsi="宋体" w:eastAsia="宋体" w:cs="宋体"/>
          <w:color w:val="000000" w:themeColor="text1"/>
          <w:sz w:val="24"/>
          <w:highlight w:val="none"/>
        </w:rPr>
        <w:t xml:space="preserve">（8）甲方有权在服务期内根据实际情况提出修改考核细则，并经与乙方协商确认后，按新的考核细则执行考核。</w:t>
      </w:r>
      <w:bookmarkEnd w:id="252"/>
      <w:r>
        <w:rPr>
          <w:color w:val="000000" w:themeColor="text1"/>
          <w:highlight w:val="none"/>
        </w:rPr>
      </w:r>
      <w:bookmarkEnd w:id="253"/>
      <w:r>
        <w:rPr>
          <w:rFonts w:ascii="宋体" w:hAnsi="宋体" w:eastAsia="宋体" w:cs="宋体"/>
          <w:color w:val="000000" w:themeColor="text1"/>
          <w:sz w:val="24"/>
          <w:highlight w:val="none"/>
        </w:rPr>
      </w:r>
      <w:r>
        <w:rPr>
          <w:color w:val="000000" w:themeColor="text1"/>
          <w:highlight w:val="none"/>
        </w:rPr>
      </w:r>
    </w:p>
    <w:p>
      <w:pPr>
        <w:pStyle w:val="950"/>
        <w:ind w:firstLine="480"/>
        <w:spacing w:line="360" w:lineRule="auto"/>
        <w:rPr>
          <w:rFonts w:ascii="宋体" w:hAnsi="宋体" w:eastAsia="宋体" w:cs="宋体"/>
          <w:color w:val="000000" w:themeColor="text1"/>
          <w:sz w:val="24"/>
          <w:highlight w:val="none"/>
        </w:rPr>
      </w:pPr>
      <w:r>
        <w:rPr>
          <w:color w:val="000000" w:themeColor="text1"/>
          <w:highlight w:val="none"/>
        </w:rPr>
      </w:r>
      <w:bookmarkStart w:id="254" w:name="_Toc25424"/>
      <w:r>
        <w:rPr>
          <w:color w:val="000000" w:themeColor="text1"/>
          <w:highlight w:val="none"/>
        </w:rPr>
      </w:r>
      <w:bookmarkStart w:id="255" w:name="_Toc1620"/>
      <w:r>
        <w:rPr>
          <w:rFonts w:ascii="宋体" w:hAnsi="宋体" w:eastAsia="宋体" w:cs="宋体"/>
          <w:color w:val="000000" w:themeColor="text1"/>
          <w:sz w:val="24"/>
          <w:highlight w:val="none"/>
        </w:rPr>
        <w:t xml:space="preserve">9.2 乙方的权利和义务</w:t>
      </w:r>
      <w:bookmarkEnd w:id="254"/>
      <w:r>
        <w:rPr>
          <w:color w:val="000000" w:themeColor="text1"/>
          <w:highlight w:val="none"/>
        </w:rPr>
      </w:r>
      <w:bookmarkEnd w:id="255"/>
      <w:r>
        <w:rPr>
          <w:rFonts w:ascii="宋体" w:hAnsi="宋体" w:eastAsia="宋体" w:cs="宋体"/>
          <w:color w:val="000000" w:themeColor="text1"/>
          <w:sz w:val="24"/>
          <w:highlight w:val="none"/>
        </w:rPr>
      </w:r>
      <w:r>
        <w:rPr>
          <w:color w:val="000000" w:themeColor="text1"/>
          <w:highlight w:val="none"/>
        </w:rPr>
      </w:r>
    </w:p>
    <w:p>
      <w:pPr>
        <w:pStyle w:val="950"/>
        <w:ind w:firstLine="480"/>
        <w:spacing w:line="360" w:lineRule="auto"/>
        <w:rPr>
          <w:rFonts w:ascii="宋体" w:hAnsi="宋体" w:eastAsia="宋体" w:cs="宋体"/>
          <w:color w:val="000000" w:themeColor="text1"/>
          <w:sz w:val="24"/>
          <w:highlight w:val="none"/>
        </w:rPr>
      </w:pPr>
      <w:r>
        <w:rPr>
          <w:color w:val="000000" w:themeColor="text1"/>
          <w:highlight w:val="none"/>
        </w:rPr>
      </w:r>
      <w:bookmarkStart w:id="256" w:name="_Toc15020"/>
      <w:r>
        <w:rPr>
          <w:color w:val="000000" w:themeColor="text1"/>
          <w:highlight w:val="none"/>
        </w:rPr>
      </w:r>
      <w:bookmarkStart w:id="257" w:name="_Toc20517"/>
      <w:r>
        <w:rPr>
          <w:rFonts w:ascii="宋体" w:hAnsi="宋体" w:eastAsia="宋体" w:cs="宋体"/>
          <w:color w:val="000000" w:themeColor="text1"/>
          <w:sz w:val="24"/>
          <w:highlight w:val="none"/>
        </w:rPr>
        <w:t xml:space="preserve">（1）根据有关法律、法规及本合同的约定，制订项目管理制度。</w:t>
      </w:r>
      <w:bookmarkEnd w:id="256"/>
      <w:r>
        <w:rPr>
          <w:color w:val="000000" w:themeColor="text1"/>
          <w:highlight w:val="none"/>
        </w:rPr>
      </w:r>
      <w:bookmarkEnd w:id="257"/>
      <w:r>
        <w:rPr>
          <w:rFonts w:ascii="宋体" w:hAnsi="宋体" w:eastAsia="宋体" w:cs="宋体"/>
          <w:color w:val="000000" w:themeColor="text1"/>
          <w:sz w:val="24"/>
          <w:highlight w:val="none"/>
        </w:rPr>
      </w:r>
      <w:r>
        <w:rPr>
          <w:color w:val="000000" w:themeColor="text1"/>
          <w:highlight w:val="none"/>
        </w:rPr>
      </w:r>
    </w:p>
    <w:p>
      <w:pPr>
        <w:pStyle w:val="950"/>
        <w:ind w:firstLine="480"/>
        <w:spacing w:line="360" w:lineRule="auto"/>
        <w:rPr>
          <w:rFonts w:ascii="宋体" w:hAnsi="宋体" w:eastAsia="宋体" w:cs="宋体"/>
          <w:color w:val="000000" w:themeColor="text1"/>
          <w:sz w:val="24"/>
          <w:highlight w:val="none"/>
        </w:rPr>
      </w:pPr>
      <w:r>
        <w:rPr>
          <w:color w:val="000000" w:themeColor="text1"/>
          <w:highlight w:val="none"/>
        </w:rPr>
      </w:r>
      <w:bookmarkStart w:id="258" w:name="_Toc28558"/>
      <w:r>
        <w:rPr>
          <w:color w:val="000000" w:themeColor="text1"/>
          <w:highlight w:val="none"/>
        </w:rPr>
      </w:r>
      <w:bookmarkStart w:id="259" w:name="_Toc16659"/>
      <w:r>
        <w:rPr>
          <w:rFonts w:ascii="宋体" w:hAnsi="宋体" w:eastAsia="宋体" w:cs="宋体"/>
          <w:color w:val="000000" w:themeColor="text1"/>
          <w:sz w:val="24"/>
          <w:highlight w:val="none"/>
        </w:rPr>
        <w:t xml:space="preserve">（2）按合同约定，履行项目管理职责。</w:t>
      </w:r>
      <w:bookmarkEnd w:id="258"/>
      <w:r>
        <w:rPr>
          <w:color w:val="000000" w:themeColor="text1"/>
          <w:highlight w:val="none"/>
        </w:rPr>
      </w:r>
      <w:bookmarkEnd w:id="259"/>
      <w:r>
        <w:rPr>
          <w:rFonts w:ascii="宋体" w:hAnsi="宋体" w:eastAsia="宋体" w:cs="宋体"/>
          <w:color w:val="000000" w:themeColor="text1"/>
          <w:sz w:val="24"/>
          <w:highlight w:val="none"/>
        </w:rPr>
      </w:r>
      <w:r>
        <w:rPr>
          <w:color w:val="000000" w:themeColor="text1"/>
          <w:highlight w:val="none"/>
        </w:rPr>
      </w:r>
    </w:p>
    <w:p>
      <w:pPr>
        <w:pStyle w:val="950"/>
        <w:ind w:firstLine="480"/>
        <w:spacing w:line="360" w:lineRule="auto"/>
        <w:rPr>
          <w:rFonts w:ascii="宋体" w:hAnsi="宋体" w:eastAsia="宋体" w:cs="宋体"/>
          <w:color w:val="000000" w:themeColor="text1"/>
          <w:sz w:val="24"/>
          <w:highlight w:val="none"/>
        </w:rPr>
      </w:pPr>
      <w:r>
        <w:rPr>
          <w:color w:val="000000" w:themeColor="text1"/>
          <w:highlight w:val="none"/>
        </w:rPr>
      </w:r>
      <w:bookmarkStart w:id="260" w:name="_Toc32220"/>
      <w:r>
        <w:rPr>
          <w:color w:val="000000" w:themeColor="text1"/>
          <w:highlight w:val="none"/>
        </w:rPr>
      </w:r>
      <w:bookmarkStart w:id="261" w:name="_Toc20667"/>
      <w:r>
        <w:rPr>
          <w:rFonts w:ascii="宋体" w:hAnsi="宋体" w:eastAsia="宋体" w:cs="宋体"/>
          <w:color w:val="000000" w:themeColor="text1"/>
          <w:sz w:val="24"/>
          <w:highlight w:val="none"/>
        </w:rPr>
        <w:t xml:space="preserve">（3）负责编制项目管理年度管理计划。</w:t>
      </w:r>
      <w:bookmarkEnd w:id="260"/>
      <w:r>
        <w:rPr>
          <w:color w:val="000000" w:themeColor="text1"/>
          <w:highlight w:val="none"/>
        </w:rPr>
      </w:r>
      <w:bookmarkEnd w:id="261"/>
      <w:r>
        <w:rPr>
          <w:rFonts w:ascii="宋体" w:hAnsi="宋体" w:eastAsia="宋体" w:cs="宋体"/>
          <w:color w:val="000000" w:themeColor="text1"/>
          <w:sz w:val="24"/>
          <w:highlight w:val="none"/>
        </w:rPr>
      </w:r>
      <w:r>
        <w:rPr>
          <w:color w:val="000000" w:themeColor="text1"/>
          <w:highlight w:val="none"/>
        </w:rPr>
      </w:r>
    </w:p>
    <w:p>
      <w:pPr>
        <w:pStyle w:val="950"/>
        <w:ind w:firstLine="480"/>
        <w:spacing w:line="360" w:lineRule="auto"/>
        <w:rPr>
          <w:rFonts w:ascii="宋体" w:hAnsi="宋体" w:eastAsia="宋体" w:cs="宋体"/>
          <w:color w:val="000000" w:themeColor="text1"/>
          <w:sz w:val="24"/>
          <w:highlight w:val="none"/>
        </w:rPr>
      </w:pPr>
      <w:r>
        <w:rPr>
          <w:color w:val="000000" w:themeColor="text1"/>
          <w:highlight w:val="none"/>
        </w:rPr>
      </w:r>
      <w:bookmarkStart w:id="262" w:name="_Toc23468"/>
      <w:r>
        <w:rPr>
          <w:color w:val="000000" w:themeColor="text1"/>
          <w:highlight w:val="none"/>
        </w:rPr>
      </w:r>
      <w:bookmarkStart w:id="263" w:name="_Toc26806"/>
      <w:r>
        <w:rPr>
          <w:rFonts w:ascii="宋体" w:hAnsi="宋体" w:eastAsia="宋体" w:cs="宋体"/>
          <w:color w:val="000000" w:themeColor="text1"/>
          <w:sz w:val="24"/>
          <w:highlight w:val="none"/>
        </w:rPr>
        <w:t xml:space="preserve">（4）工作人员统一着装，并作好相关劳动安全防护工作，严格遵守各项管理规定。</w:t>
      </w:r>
      <w:bookmarkEnd w:id="262"/>
      <w:r>
        <w:rPr>
          <w:color w:val="000000" w:themeColor="text1"/>
          <w:highlight w:val="none"/>
        </w:rPr>
      </w:r>
      <w:bookmarkEnd w:id="263"/>
      <w:r>
        <w:rPr>
          <w:rFonts w:ascii="宋体" w:hAnsi="宋体" w:eastAsia="宋体" w:cs="宋体"/>
          <w:color w:val="000000" w:themeColor="text1"/>
          <w:sz w:val="24"/>
          <w:highlight w:val="none"/>
        </w:rPr>
      </w:r>
      <w:r>
        <w:rPr>
          <w:color w:val="000000" w:themeColor="text1"/>
          <w:highlight w:val="none"/>
        </w:rPr>
      </w:r>
    </w:p>
    <w:p>
      <w:pPr>
        <w:pStyle w:val="950"/>
        <w:ind w:firstLine="480"/>
        <w:spacing w:line="360" w:lineRule="auto"/>
        <w:rPr>
          <w:rFonts w:ascii="宋体" w:hAnsi="宋体" w:eastAsia="宋体" w:cs="宋体"/>
          <w:color w:val="000000" w:themeColor="text1"/>
          <w:sz w:val="24"/>
          <w:highlight w:val="none"/>
        </w:rPr>
      </w:pPr>
      <w:r>
        <w:rPr>
          <w:color w:val="000000" w:themeColor="text1"/>
          <w:highlight w:val="none"/>
        </w:rPr>
      </w:r>
      <w:bookmarkStart w:id="264" w:name="_Toc26016"/>
      <w:r>
        <w:rPr>
          <w:color w:val="000000" w:themeColor="text1"/>
          <w:highlight w:val="none"/>
        </w:rPr>
      </w:r>
      <w:bookmarkStart w:id="265" w:name="_Toc5301"/>
      <w:r>
        <w:rPr>
          <w:rFonts w:ascii="宋体" w:hAnsi="宋体" w:eastAsia="宋体" w:cs="宋体"/>
          <w:color w:val="000000" w:themeColor="text1"/>
          <w:sz w:val="24"/>
          <w:highlight w:val="none"/>
        </w:rPr>
        <w:t xml:space="preserve">（5）如遇各项重要活动、参观接待时，乙方应及时组织人员到位，完成各项突击任务。</w:t>
      </w:r>
      <w:bookmarkEnd w:id="264"/>
      <w:r>
        <w:rPr>
          <w:color w:val="000000" w:themeColor="text1"/>
          <w:highlight w:val="none"/>
        </w:rPr>
      </w:r>
      <w:bookmarkEnd w:id="265"/>
      <w:r>
        <w:rPr>
          <w:rFonts w:ascii="宋体" w:hAnsi="宋体" w:eastAsia="宋体" w:cs="宋体"/>
          <w:color w:val="000000" w:themeColor="text1"/>
          <w:sz w:val="24"/>
          <w:highlight w:val="none"/>
        </w:rPr>
      </w:r>
      <w:r>
        <w:rPr>
          <w:color w:val="000000" w:themeColor="text1"/>
          <w:highlight w:val="none"/>
        </w:rPr>
      </w:r>
    </w:p>
    <w:p>
      <w:pPr>
        <w:pStyle w:val="950"/>
        <w:ind w:firstLine="480"/>
        <w:spacing w:line="360" w:lineRule="auto"/>
        <w:rPr>
          <w:rFonts w:ascii="宋体" w:hAnsi="宋体" w:eastAsia="宋体" w:cs="宋体"/>
          <w:color w:val="000000" w:themeColor="text1"/>
          <w:sz w:val="24"/>
          <w:highlight w:val="none"/>
        </w:rPr>
      </w:pPr>
      <w:r>
        <w:rPr>
          <w:color w:val="000000" w:themeColor="text1"/>
          <w:highlight w:val="none"/>
        </w:rPr>
      </w:r>
      <w:bookmarkStart w:id="266" w:name="_Toc6786"/>
      <w:r>
        <w:rPr>
          <w:color w:val="000000" w:themeColor="text1"/>
          <w:highlight w:val="none"/>
        </w:rPr>
      </w:r>
      <w:bookmarkStart w:id="267" w:name="_Toc25818"/>
      <w:r>
        <w:rPr>
          <w:rFonts w:ascii="宋体" w:hAnsi="宋体" w:eastAsia="宋体" w:cs="宋体"/>
          <w:color w:val="000000" w:themeColor="text1"/>
          <w:sz w:val="24"/>
          <w:highlight w:val="none"/>
        </w:rPr>
        <w:t xml:space="preserve">（6）乙方必须规范用工，签订用工合同。</w:t>
      </w:r>
      <w:bookmarkEnd w:id="266"/>
      <w:r>
        <w:rPr>
          <w:color w:val="000000" w:themeColor="text1"/>
          <w:highlight w:val="none"/>
        </w:rPr>
      </w:r>
      <w:bookmarkEnd w:id="267"/>
      <w:r>
        <w:rPr>
          <w:rFonts w:ascii="宋体" w:hAnsi="宋体" w:eastAsia="宋体" w:cs="宋体"/>
          <w:color w:val="000000" w:themeColor="text1"/>
          <w:sz w:val="24"/>
          <w:highlight w:val="none"/>
        </w:rPr>
      </w:r>
      <w:r>
        <w:rPr>
          <w:color w:val="000000" w:themeColor="text1"/>
          <w:highlight w:val="none"/>
        </w:rPr>
      </w:r>
    </w:p>
    <w:p>
      <w:pPr>
        <w:pStyle w:val="950"/>
        <w:ind w:firstLine="480"/>
        <w:spacing w:line="360" w:lineRule="auto"/>
        <w:rPr>
          <w:rFonts w:ascii="宋体" w:hAnsi="宋体" w:cs="宋体"/>
          <w:color w:val="000000" w:themeColor="text1"/>
          <w:sz w:val="24"/>
          <w:highlight w:val="none"/>
        </w:rPr>
      </w:pPr>
      <w:r>
        <w:rPr>
          <w:color w:val="000000" w:themeColor="text1"/>
          <w:highlight w:val="none"/>
        </w:rPr>
      </w:r>
      <w:bookmarkStart w:id="268" w:name="_Toc15729"/>
      <w:r>
        <w:rPr>
          <w:color w:val="000000" w:themeColor="text1"/>
          <w:highlight w:val="none"/>
        </w:rPr>
      </w:r>
      <w:bookmarkStart w:id="269" w:name="_Toc30618"/>
      <w:r>
        <w:rPr>
          <w:rFonts w:ascii="宋体" w:hAnsi="宋体" w:eastAsia="宋体" w:cs="宋体"/>
          <w:color w:val="000000" w:themeColor="text1"/>
          <w:sz w:val="24"/>
          <w:highlight w:val="none"/>
        </w:rPr>
        <w:t xml:space="preserve">（7）本合同终止时，乙方须向甲方移交项目管理全部档案资料。</w:t>
      </w:r>
      <w:bookmarkEnd w:id="268"/>
      <w:r>
        <w:rPr>
          <w:color w:val="000000" w:themeColor="text1"/>
          <w:highlight w:val="none"/>
        </w:rPr>
      </w:r>
      <w:bookmarkEnd w:id="269"/>
      <w:r>
        <w:rPr>
          <w:rFonts w:ascii="宋体" w:hAnsi="宋体" w:cs="宋体"/>
          <w:color w:val="000000" w:themeColor="text1"/>
          <w:sz w:val="24"/>
          <w:highlight w:val="none"/>
        </w:rPr>
      </w:r>
      <w:r>
        <w:rPr>
          <w:color w:val="000000" w:themeColor="text1"/>
          <w:highlight w:val="none"/>
        </w:rPr>
      </w:r>
    </w:p>
    <w:p>
      <w:pPr>
        <w:pStyle w:val="1017"/>
        <w:spacing w:line="300" w:lineRule="auto"/>
        <w:rPr>
          <w:rFonts w:eastAsia="宋体"/>
          <w:b/>
          <w:color w:val="000000" w:themeColor="text1"/>
          <w:highlight w:val="none"/>
        </w:rPr>
      </w:pPr>
      <w:r>
        <w:rPr>
          <w:rFonts w:eastAsia="宋体"/>
          <w:b/>
          <w:color w:val="000000" w:themeColor="text1"/>
          <w:highlight w:val="none"/>
        </w:rPr>
        <w:t xml:space="preserve">十、服务质量</w:t>
      </w:r>
      <w:r>
        <w:rPr>
          <w:rFonts w:eastAsia="宋体"/>
          <w:b/>
          <w:color w:val="000000" w:themeColor="text1"/>
          <w:highlight w:val="none"/>
        </w:rPr>
      </w:r>
      <w:r>
        <w:rPr>
          <w:color w:val="000000" w:themeColor="text1"/>
          <w:highlight w:val="none"/>
        </w:rPr>
      </w:r>
    </w:p>
    <w:p>
      <w:pPr>
        <w:pStyle w:val="950"/>
        <w:ind w:firstLine="480"/>
        <w:spacing w:line="360" w:lineRule="auto"/>
        <w:rPr>
          <w:rFonts w:ascii="宋体" w:hAnsi="宋体" w:eastAsia="宋体" w:cs="宋体"/>
          <w:color w:val="000000" w:themeColor="text1"/>
          <w:sz w:val="24"/>
          <w:highlight w:val="none"/>
        </w:rPr>
      </w:pPr>
      <w:r>
        <w:rPr>
          <w:color w:val="000000" w:themeColor="text1"/>
          <w:highlight w:val="none"/>
        </w:rPr>
      </w:r>
      <w:bookmarkStart w:id="270" w:name="_Toc5890"/>
      <w:r>
        <w:rPr>
          <w:color w:val="000000" w:themeColor="text1"/>
          <w:highlight w:val="none"/>
        </w:rPr>
      </w:r>
      <w:bookmarkStart w:id="271" w:name="_Toc656"/>
      <w:r>
        <w:rPr>
          <w:rFonts w:hint="eastAsia" w:ascii="宋体" w:hAnsi="宋体" w:eastAsia="宋体" w:cs="宋体"/>
          <w:color w:val="000000" w:themeColor="text1"/>
          <w:sz w:val="24"/>
          <w:highlight w:val="none"/>
        </w:rPr>
        <w:t xml:space="preserve">10.1 </w:t>
      </w:r>
      <w:r>
        <w:rPr>
          <w:rFonts w:ascii="宋体" w:hAnsi="宋体" w:eastAsia="宋体" w:cs="宋体"/>
          <w:color w:val="000000" w:themeColor="text1"/>
          <w:sz w:val="24"/>
          <w:highlight w:val="none"/>
        </w:rPr>
        <w:t xml:space="preserve">乙方提供的管理服务应达到投标文件所约定的目标。对达标的理解有异议的，由双方共同认可的第三方予以评定。</w:t>
      </w:r>
      <w:bookmarkEnd w:id="270"/>
      <w:r>
        <w:rPr>
          <w:color w:val="000000" w:themeColor="text1"/>
          <w:highlight w:val="none"/>
        </w:rPr>
      </w:r>
      <w:bookmarkEnd w:id="271"/>
      <w:r>
        <w:rPr>
          <w:rFonts w:ascii="宋体" w:hAnsi="宋体" w:eastAsia="宋体" w:cs="宋体"/>
          <w:color w:val="000000" w:themeColor="text1"/>
          <w:sz w:val="24"/>
          <w:highlight w:val="none"/>
        </w:rPr>
      </w:r>
      <w:r>
        <w:rPr>
          <w:color w:val="000000" w:themeColor="text1"/>
          <w:highlight w:val="none"/>
        </w:rPr>
      </w:r>
    </w:p>
    <w:p>
      <w:pPr>
        <w:pStyle w:val="950"/>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十一、违约责任</w:t>
      </w:r>
      <w:r>
        <w:rPr>
          <w:rFonts w:hint="eastAsia" w:ascii="宋体" w:hAnsi="宋体" w:cs="宋体"/>
          <w:b/>
          <w:color w:val="000000" w:themeColor="text1"/>
          <w:sz w:val="24"/>
          <w:szCs w:val="24"/>
          <w:highlight w:val="none"/>
        </w:rPr>
      </w:r>
      <w:r>
        <w:rPr>
          <w:color w:val="000000" w:themeColor="text1"/>
          <w:highlight w:val="none"/>
        </w:rPr>
      </w:r>
    </w:p>
    <w:p>
      <w:pPr>
        <w:pStyle w:val="1007"/>
        <w:widowControl w:val="off"/>
        <w:rPr>
          <w:rFonts w:ascii="Times New Roman" w:hAnsi="Times New Roman" w:eastAsia="宋体"/>
          <w:color w:val="000000" w:themeColor="text1"/>
          <w:highlight w:val="none"/>
        </w:rPr>
      </w:pPr>
      <w:r>
        <w:rPr>
          <w:rFonts w:ascii="Times New Roman" w:hAnsi="Times New Roman" w:eastAsia="宋体"/>
          <w:color w:val="000000" w:themeColor="text1"/>
          <w:highlight w:val="none"/>
        </w:rPr>
        <w:t xml:space="preserve">11.1甲方违反合同的约定，使乙方未完成规定管理目标，乙方有权要求甲方在一定期限内解决，逾期未解决的，乙方有权终止合同，造成乙方经济损失的，甲方给予乙方经济赔偿。</w:t>
      </w:r>
      <w:r>
        <w:rPr>
          <w:rFonts w:ascii="Times New Roman" w:hAnsi="Times New Roman" w:eastAsia="宋体"/>
          <w:color w:val="000000" w:themeColor="text1"/>
          <w:highlight w:val="none"/>
        </w:rPr>
      </w:r>
      <w:r>
        <w:rPr>
          <w:color w:val="000000" w:themeColor="text1"/>
          <w:highlight w:val="none"/>
        </w:rPr>
      </w:r>
    </w:p>
    <w:p>
      <w:pPr>
        <w:pStyle w:val="1007"/>
        <w:widowControl w:val="off"/>
        <w:rPr>
          <w:rFonts w:ascii="Times New Roman" w:hAnsi="Times New Roman" w:eastAsia="宋体"/>
          <w:color w:val="000000" w:themeColor="text1"/>
          <w:highlight w:val="none"/>
        </w:rPr>
      </w:pPr>
      <w:r>
        <w:rPr>
          <w:rFonts w:ascii="Times New Roman" w:hAnsi="Times New Roman" w:eastAsia="宋体"/>
          <w:color w:val="000000" w:themeColor="text1"/>
          <w:highlight w:val="none"/>
        </w:rPr>
        <w:t xml:space="preserve">11.2甲方对乙方进行考核，按考核结果给付费用。甲方逾期办理合同款支付的</w:t>
      </w:r>
      <w:r>
        <w:rPr>
          <w:rFonts w:hint="eastAsia" w:ascii="Times New Roman" w:hAnsi="Times New Roman" w:eastAsia="宋体"/>
          <w:color w:val="000000" w:themeColor="text1"/>
          <w:highlight w:val="none"/>
          <w:lang w:eastAsia="zh-CN"/>
        </w:rPr>
        <w:t xml:space="preserve">，</w:t>
      </w:r>
      <w:r>
        <w:rPr>
          <w:rFonts w:ascii="Times New Roman" w:hAnsi="Times New Roman" w:eastAsia="宋体"/>
          <w:color w:val="000000" w:themeColor="text1"/>
          <w:highlight w:val="none"/>
        </w:rPr>
        <w:t xml:space="preserve">应当支付逾期利息，且逾期利息的利率不得低于合同订立时1年期贷款市场报价利率。</w:t>
      </w:r>
      <w:r>
        <w:rPr>
          <w:rFonts w:ascii="Times New Roman" w:hAnsi="Times New Roman" w:eastAsia="宋体"/>
          <w:color w:val="000000" w:themeColor="text1"/>
          <w:highlight w:val="none"/>
        </w:rPr>
      </w:r>
      <w:r>
        <w:rPr>
          <w:color w:val="000000" w:themeColor="text1"/>
          <w:highlight w:val="none"/>
        </w:rPr>
      </w:r>
    </w:p>
    <w:p>
      <w:pPr>
        <w:pStyle w:val="1007"/>
        <w:widowControl w:val="off"/>
        <w:rPr>
          <w:rFonts w:ascii="Times New Roman" w:hAnsi="Times New Roman" w:eastAsia="宋体"/>
          <w:color w:val="000000" w:themeColor="text1"/>
          <w:highlight w:val="none"/>
        </w:rPr>
      </w:pPr>
      <w:r>
        <w:rPr>
          <w:rFonts w:ascii="Times New Roman" w:hAnsi="Times New Roman" w:eastAsia="宋体"/>
          <w:color w:val="000000" w:themeColor="text1"/>
          <w:highlight w:val="none"/>
        </w:rPr>
        <w:t xml:space="preserve">11.3乙方违反合同的约定，未能达到约定的管理目标，甲方有权要求乙方限期整改，逾期未整改的，甲方有权终止合同，造成甲方经济损失的，乙方给予甲方赔偿。</w:t>
      </w:r>
      <w:r>
        <w:rPr>
          <w:rFonts w:ascii="Times New Roman" w:hAnsi="Times New Roman" w:eastAsia="宋体"/>
          <w:color w:val="000000" w:themeColor="text1"/>
          <w:highlight w:val="none"/>
        </w:rPr>
      </w:r>
      <w:r>
        <w:rPr>
          <w:color w:val="000000" w:themeColor="text1"/>
          <w:highlight w:val="none"/>
        </w:rPr>
      </w:r>
    </w:p>
    <w:p>
      <w:pPr>
        <w:pStyle w:val="1007"/>
        <w:widowControl w:val="off"/>
        <w:rPr>
          <w:rFonts w:ascii="Times New Roman" w:hAnsi="Times New Roman" w:eastAsia="宋体"/>
          <w:color w:val="000000" w:themeColor="text1"/>
          <w:highlight w:val="none"/>
        </w:rPr>
      </w:pPr>
      <w:r>
        <w:rPr>
          <w:rFonts w:ascii="Times New Roman" w:hAnsi="Times New Roman" w:eastAsia="宋体"/>
          <w:color w:val="000000" w:themeColor="text1"/>
          <w:highlight w:val="none"/>
        </w:rPr>
        <w:t xml:space="preserve">11.4 本合同生效后，甲乙双方任何一方无正当理由要求终止合同的，除双方签订补充协议外，责任方须按本合同及其补充协议的有关条款之规定承担违约责任，并应向对方支付合同金额10%的违约金。</w:t>
      </w:r>
      <w:r>
        <w:rPr>
          <w:rFonts w:ascii="Times New Roman" w:hAnsi="Times New Roman" w:eastAsia="宋体"/>
          <w:color w:val="000000" w:themeColor="text1"/>
          <w:highlight w:val="none"/>
        </w:rPr>
      </w:r>
      <w:r>
        <w:rPr>
          <w:color w:val="000000" w:themeColor="text1"/>
          <w:highlight w:val="none"/>
        </w:rPr>
      </w:r>
    </w:p>
    <w:p>
      <w:pPr>
        <w:pStyle w:val="950"/>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十二、不可抗力事件处理</w:t>
      </w:r>
      <w:r>
        <w:rPr>
          <w:rFonts w:hint="eastAsia" w:ascii="宋体" w:hAnsi="宋体" w:cs="宋体"/>
          <w:b/>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12.1 在合同有效期内，任何一方因不可抗力事件导致不能履行合同，则合同履行期可延长，其延长期与不可抗力影响期相同。</w:t>
      </w:r>
      <w:r>
        <w:rPr>
          <w:rFonts w:hint="eastAsia" w:ascii="宋体" w:hAnsi="宋体" w:cs="宋体"/>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12.2 不可抗力事件发生后，应立即通知对方，并寄送有关权威机构出具的证明。</w:t>
      </w:r>
      <w:r>
        <w:rPr>
          <w:rFonts w:hint="eastAsia" w:ascii="宋体" w:hAnsi="宋体" w:cs="宋体"/>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12.3 不可抗力事件延续120天以上，双方应通过友好协商，确定是否继续履行合同。</w:t>
      </w:r>
      <w:r>
        <w:rPr>
          <w:rFonts w:hint="eastAsia" w:ascii="宋体" w:hAnsi="宋体" w:cs="宋体"/>
          <w:color w:val="000000" w:themeColor="text1"/>
          <w:sz w:val="24"/>
          <w:szCs w:val="24"/>
          <w:highlight w:val="none"/>
        </w:rPr>
      </w:r>
      <w:r>
        <w:rPr>
          <w:color w:val="000000" w:themeColor="text1"/>
          <w:highlight w:val="none"/>
        </w:rPr>
      </w:r>
    </w:p>
    <w:p>
      <w:pPr>
        <w:pStyle w:val="950"/>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十三、诉讼</w:t>
      </w:r>
      <w:r>
        <w:rPr>
          <w:rFonts w:hint="eastAsia" w:ascii="宋体" w:hAnsi="宋体" w:cs="宋体"/>
          <w:b/>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13.1 双方在执行合同中所发生的一切争议，应通过协商解决。如协商不成，可向合同签订地法院起诉，合同签订地在此约定为张家港市。</w:t>
      </w:r>
      <w:r>
        <w:rPr>
          <w:rFonts w:hint="eastAsia" w:ascii="宋体" w:hAnsi="宋体" w:cs="宋体"/>
          <w:color w:val="000000" w:themeColor="text1"/>
          <w:sz w:val="24"/>
          <w:szCs w:val="24"/>
          <w:highlight w:val="none"/>
        </w:rPr>
      </w:r>
      <w:r>
        <w:rPr>
          <w:color w:val="000000" w:themeColor="text1"/>
          <w:highlight w:val="none"/>
        </w:rPr>
      </w:r>
    </w:p>
    <w:p>
      <w:pPr>
        <w:pStyle w:val="950"/>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十四、合同其他文件</w:t>
      </w:r>
      <w:r>
        <w:rPr>
          <w:rFonts w:hint="eastAsia" w:ascii="宋体" w:hAnsi="宋体" w:cs="宋体"/>
          <w:b/>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14.1 下列文件为本合同不可分割部份，与本合同具有同等效力。</w:t>
      </w:r>
      <w:r>
        <w:rPr>
          <w:rFonts w:hint="eastAsia" w:ascii="宋体" w:hAnsi="宋体" w:cs="宋体"/>
          <w:color w:val="000000" w:themeColor="text1"/>
          <w:sz w:val="24"/>
          <w:szCs w:val="24"/>
          <w:highlight w:val="none"/>
        </w:rPr>
      </w:r>
      <w:r>
        <w:rPr>
          <w:color w:val="000000" w:themeColor="text1"/>
          <w:highlight w:val="none"/>
        </w:rPr>
      </w:r>
    </w:p>
    <w:p>
      <w:pPr>
        <w:pStyle w:val="999"/>
        <w:rPr>
          <w:rFonts w:ascii="Times New Roman" w:hAnsi="Times New Roman"/>
          <w:color w:val="000000" w:themeColor="text1"/>
          <w:highlight w:val="none"/>
        </w:rPr>
      </w:pPr>
      <w:r>
        <w:rPr>
          <w:rFonts w:ascii="Times New Roman" w:hAnsi="Times New Roman"/>
          <w:color w:val="000000" w:themeColor="text1"/>
          <w:highlight w:val="none"/>
        </w:rPr>
        <w:t xml:space="preserve">（1）《中华人民共和国政府采购法》；</w:t>
      </w:r>
      <w:r>
        <w:rPr>
          <w:rFonts w:ascii="Times New Roman" w:hAnsi="Times New Roman"/>
          <w:color w:val="000000" w:themeColor="text1"/>
          <w:highlight w:val="none"/>
        </w:rPr>
      </w:r>
      <w:r>
        <w:rPr>
          <w:color w:val="000000" w:themeColor="text1"/>
          <w:highlight w:val="none"/>
        </w:rPr>
      </w:r>
    </w:p>
    <w:p>
      <w:pPr>
        <w:pStyle w:val="999"/>
        <w:rPr>
          <w:rFonts w:ascii="Times New Roman" w:hAnsi="Times New Roman"/>
          <w:color w:val="000000" w:themeColor="text1"/>
          <w:highlight w:val="none"/>
        </w:rPr>
      </w:pPr>
      <w:r>
        <w:rPr>
          <w:rFonts w:ascii="Times New Roman" w:hAnsi="Times New Roman"/>
          <w:color w:val="000000" w:themeColor="text1"/>
          <w:highlight w:val="none"/>
        </w:rPr>
        <w:t xml:space="preserve">（2）中标通知书；</w:t>
      </w:r>
      <w:r>
        <w:rPr>
          <w:rFonts w:ascii="Times New Roman" w:hAnsi="Times New Roman"/>
          <w:color w:val="000000" w:themeColor="text1"/>
          <w:highlight w:val="none"/>
        </w:rPr>
      </w:r>
      <w:r>
        <w:rPr>
          <w:color w:val="000000" w:themeColor="text1"/>
          <w:highlight w:val="none"/>
        </w:rPr>
      </w:r>
    </w:p>
    <w:p>
      <w:pPr>
        <w:pStyle w:val="999"/>
        <w:rPr>
          <w:rFonts w:ascii="Times New Roman" w:hAnsi="Times New Roman"/>
          <w:color w:val="000000" w:themeColor="text1"/>
          <w:highlight w:val="none"/>
        </w:rPr>
      </w:pPr>
      <w:r>
        <w:rPr>
          <w:rFonts w:ascii="Times New Roman" w:hAnsi="Times New Roman"/>
          <w:color w:val="000000" w:themeColor="text1"/>
          <w:highlight w:val="none"/>
        </w:rPr>
        <w:t xml:space="preserve">（3）供方中标的投标书；</w:t>
      </w:r>
      <w:r>
        <w:rPr>
          <w:rFonts w:ascii="Times New Roman" w:hAnsi="Times New Roman"/>
          <w:color w:val="000000" w:themeColor="text1"/>
          <w:highlight w:val="none"/>
        </w:rPr>
      </w:r>
      <w:r>
        <w:rPr>
          <w:color w:val="000000" w:themeColor="text1"/>
          <w:highlight w:val="none"/>
        </w:rPr>
      </w:r>
    </w:p>
    <w:p>
      <w:pPr>
        <w:pStyle w:val="999"/>
        <w:rPr>
          <w:rFonts w:ascii="Times New Roman" w:hAnsi="Times New Roman"/>
          <w:color w:val="000000" w:themeColor="text1"/>
          <w:highlight w:val="none"/>
        </w:rPr>
      </w:pPr>
      <w:r>
        <w:rPr>
          <w:rFonts w:ascii="Times New Roman" w:hAnsi="Times New Roman"/>
          <w:color w:val="000000" w:themeColor="text1"/>
          <w:highlight w:val="none"/>
        </w:rPr>
        <w:t xml:space="preserve">（4）招标文件；</w:t>
      </w:r>
      <w:r>
        <w:rPr>
          <w:rFonts w:ascii="Times New Roman" w:hAnsi="Times New Roman"/>
          <w:color w:val="000000" w:themeColor="text1"/>
          <w:highlight w:val="none"/>
        </w:rPr>
      </w:r>
      <w:r>
        <w:rPr>
          <w:color w:val="000000" w:themeColor="text1"/>
          <w:highlight w:val="none"/>
        </w:rPr>
      </w:r>
    </w:p>
    <w:p>
      <w:pPr>
        <w:pStyle w:val="999"/>
        <w:rPr>
          <w:rFonts w:ascii="Times New Roman" w:hAnsi="Times New Roman"/>
          <w:color w:val="000000" w:themeColor="text1"/>
          <w:highlight w:val="none"/>
        </w:rPr>
      </w:pPr>
      <w:r>
        <w:rPr>
          <w:rFonts w:ascii="Times New Roman" w:hAnsi="Times New Roman"/>
          <w:color w:val="000000" w:themeColor="text1"/>
          <w:highlight w:val="none"/>
        </w:rPr>
        <w:t xml:space="preserve">（5）供方在招投标过程中所作的其他承诺、声明、书面澄清等。</w:t>
      </w:r>
      <w:r>
        <w:rPr>
          <w:rFonts w:ascii="Times New Roman" w:hAnsi="Times New Roman"/>
          <w:color w:val="000000" w:themeColor="text1"/>
          <w:highlight w:val="none"/>
        </w:rPr>
      </w:r>
      <w:r>
        <w:rPr>
          <w:color w:val="000000" w:themeColor="text1"/>
          <w:highlight w:val="none"/>
        </w:rPr>
      </w:r>
    </w:p>
    <w:p>
      <w:pPr>
        <w:pStyle w:val="950"/>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十五、合同生效及其它</w:t>
      </w:r>
      <w:r>
        <w:rPr>
          <w:rFonts w:hint="eastAsia" w:ascii="宋体" w:hAnsi="宋体" w:cs="宋体"/>
          <w:b/>
          <w:color w:val="000000" w:themeColor="text1"/>
          <w:sz w:val="24"/>
          <w:szCs w:val="24"/>
          <w:highlight w:val="none"/>
        </w:rPr>
      </w:r>
      <w:r>
        <w:rPr>
          <w:color w:val="000000" w:themeColor="text1"/>
          <w:highlight w:val="none"/>
        </w:rPr>
      </w:r>
    </w:p>
    <w:p>
      <w:pPr>
        <w:pStyle w:val="950"/>
        <w:ind w:firstLine="48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15.1 合同经双方法定代表人</w:t>
      </w:r>
      <w:r>
        <w:rPr>
          <w:rFonts w:hint="eastAsia" w:ascii="宋体" w:hAnsi="宋体" w:cs="宋体"/>
          <w:bCs/>
          <w:color w:val="000000" w:themeColor="text1"/>
          <w:sz w:val="24"/>
          <w:highlight w:val="none"/>
        </w:rPr>
        <w:t xml:space="preserve">（或负责人）</w:t>
      </w:r>
      <w:r>
        <w:rPr>
          <w:rFonts w:hint="eastAsia" w:ascii="宋体" w:hAnsi="宋体" w:cs="宋体"/>
          <w:color w:val="000000" w:themeColor="text1"/>
          <w:sz w:val="24"/>
          <w:highlight w:val="none"/>
        </w:rPr>
        <w:t xml:space="preserve">或授权委托代表人签字并加盖单位公章后生效，生效后至张家港市政府采购管理中心备案。</w:t>
      </w:r>
      <w:r>
        <w:rPr>
          <w:rFonts w:hint="eastAsia" w:ascii="宋体" w:hAnsi="宋体" w:cs="宋体"/>
          <w:color w:val="000000" w:themeColor="text1"/>
          <w:sz w:val="24"/>
          <w:szCs w:val="24"/>
          <w:highlight w:val="none"/>
        </w:rPr>
      </w:r>
      <w:r>
        <w:rPr>
          <w:color w:val="000000" w:themeColor="text1"/>
          <w:highlight w:val="none"/>
        </w:rPr>
      </w:r>
    </w:p>
    <w:p>
      <w:pPr>
        <w:pStyle w:val="950"/>
        <w:ind w:firstLine="48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15.2 本合同未尽事宜，遵照《民法典》合同编经甲乙双方协商一致可签订补充协议。</w:t>
      </w:r>
      <w:r>
        <w:rPr>
          <w:rFonts w:hint="eastAsia" w:ascii="宋体" w:hAnsi="宋体" w:cs="宋体"/>
          <w:color w:val="000000" w:themeColor="text1"/>
          <w:sz w:val="24"/>
          <w:szCs w:val="24"/>
          <w:highlight w:val="none"/>
        </w:rPr>
      </w:r>
      <w:r>
        <w:rPr>
          <w:color w:val="000000" w:themeColor="text1"/>
          <w:highlight w:val="none"/>
        </w:rPr>
      </w:r>
    </w:p>
    <w:p>
      <w:pPr>
        <w:pStyle w:val="950"/>
        <w:ind w:firstLine="482"/>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15.3 本合同正本</w:t>
      </w:r>
      <w:r>
        <w:rPr>
          <w:rFonts w:hint="eastAsia" w:ascii="宋体" w:hAnsi="宋体" w:cs="宋体"/>
          <w:color w:val="000000" w:themeColor="text1"/>
          <w:sz w:val="24"/>
          <w:highlight w:val="none"/>
        </w:rPr>
        <w:t xml:space="preserve">一式六份</w:t>
      </w:r>
      <w:r>
        <w:rPr>
          <w:rFonts w:hint="eastAsia" w:ascii="宋体" w:hAnsi="宋体" w:cs="宋体"/>
          <w:color w:val="000000" w:themeColor="text1"/>
          <w:sz w:val="24"/>
          <w:highlight w:val="none"/>
        </w:rPr>
        <w:t xml:space="preserve">，具有同等法律效力，</w:t>
      </w:r>
      <w:r>
        <w:rPr>
          <w:rFonts w:hint="eastAsia" w:ascii="宋体" w:hAnsi="宋体" w:cs="宋体"/>
          <w:color w:val="000000" w:themeColor="text1"/>
          <w:sz w:val="24"/>
          <w:highlight w:val="none"/>
        </w:rPr>
        <w:t xml:space="preserve">甲方三份</w:t>
      </w:r>
      <w:r>
        <w:rPr>
          <w:rFonts w:hint="eastAsia" w:ascii="宋体" w:hAnsi="宋体" w:cs="宋体"/>
          <w:color w:val="000000" w:themeColor="text1"/>
          <w:sz w:val="24"/>
          <w:highlight w:val="none"/>
        </w:rPr>
        <w:t xml:space="preserve">，乙方、张家港市政府采购管理中心、招标代理机构各执一份。</w:t>
      </w:r>
      <w:r>
        <w:rPr>
          <w:rFonts w:hint="eastAsia" w:ascii="宋体" w:hAnsi="宋体" w:cs="宋体"/>
          <w:color w:val="000000" w:themeColor="text1"/>
          <w:sz w:val="24"/>
          <w:highlight w:val="none"/>
        </w:rPr>
      </w:r>
      <w:r>
        <w:rPr>
          <w:color w:val="000000" w:themeColor="text1"/>
          <w:highlight w:val="none"/>
        </w:rPr>
      </w:r>
    </w:p>
    <w:p>
      <w:pPr>
        <w:pStyle w:val="95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pStyle w:val="950"/>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甲方：张家港市塘桥镇人民政府</w:t>
      </w:r>
      <w:r>
        <w:rPr>
          <w:rFonts w:hint="eastAsia" w:ascii="宋体" w:hAnsi="宋体" w:cs="宋体"/>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地址：张家港市塘桥镇南京西路16号</w:t>
      </w:r>
      <w:r>
        <w:rPr>
          <w:rFonts w:hint="eastAsia" w:ascii="宋体" w:hAnsi="宋体" w:cs="宋体"/>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法定代表人：</w:t>
      </w:r>
      <w:r>
        <w:rPr>
          <w:rFonts w:hint="eastAsia" w:ascii="宋体" w:hAnsi="宋体" w:cs="宋体"/>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授权代表：</w:t>
      </w:r>
      <w:r>
        <w:rPr>
          <w:rFonts w:hint="eastAsia" w:ascii="宋体" w:hAnsi="宋体" w:cs="宋体"/>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联系电话：</w:t>
      </w:r>
      <w:r>
        <w:rPr>
          <w:rFonts w:hint="eastAsia" w:ascii="宋体" w:hAnsi="宋体" w:cs="宋体"/>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签订日期：</w:t>
      </w:r>
      <w:bookmarkStart w:id="272" w:name="jiafangqiandingdate"/>
      <w:r>
        <w:rPr>
          <w:rFonts w:hint="eastAsia" w:ascii="宋体" w:hAnsi="宋体" w:cs="宋体"/>
          <w:color w:val="000000" w:themeColor="text1"/>
          <w:sz w:val="24"/>
          <w:szCs w:val="24"/>
          <w:highlight w:val="none"/>
        </w:rPr>
        <w:t xml:space="preserve">      年    月    日</w:t>
      </w:r>
      <w:bookmarkEnd w:id="272"/>
      <w:r>
        <w:rPr>
          <w:rFonts w:hint="eastAsia" w:ascii="宋体" w:hAnsi="宋体" w:cs="宋体"/>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乙方：</w:t>
      </w:r>
      <w:r>
        <w:rPr>
          <w:rFonts w:hint="eastAsia" w:ascii="宋体" w:hAnsi="宋体" w:cs="宋体"/>
          <w:color w:val="000000" w:themeColor="text1"/>
          <w:sz w:val="24"/>
          <w:szCs w:val="24"/>
          <w:highlight w:val="none"/>
        </w:rPr>
      </w:r>
      <w:r>
        <w:rPr>
          <w:color w:val="000000" w:themeColor="text1"/>
          <w:highlight w:val="none"/>
        </w:rPr>
      </w:r>
    </w:p>
    <w:p>
      <w:pPr>
        <w:pStyle w:val="950"/>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w:t>
      </w:r>
      <w:r>
        <w:rPr>
          <w:rFonts w:hint="eastAsia" w:ascii="宋体" w:hAnsi="宋体" w:cs="宋体"/>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法定代表人</w:t>
      </w:r>
      <w:r>
        <w:rPr>
          <w:rFonts w:hint="eastAsia" w:ascii="宋体" w:hAnsi="宋体" w:cs="宋体"/>
          <w:bCs/>
          <w:color w:val="000000" w:themeColor="text1"/>
          <w:sz w:val="24"/>
          <w:szCs w:val="24"/>
          <w:highlight w:val="none"/>
        </w:rPr>
        <w:t xml:space="preserve">（或负责人）</w:t>
      </w:r>
      <w:r>
        <w:rPr>
          <w:rFonts w:hint="eastAsia" w:ascii="宋体" w:hAnsi="宋体" w:cs="宋体"/>
          <w:color w:val="000000" w:themeColor="text1"/>
          <w:sz w:val="24"/>
          <w:szCs w:val="24"/>
          <w:highlight w:val="none"/>
        </w:rPr>
        <w:t xml:space="preserve">或授权代表：</w:t>
      </w:r>
      <w:r>
        <w:rPr>
          <w:rFonts w:hint="eastAsia" w:ascii="宋体" w:hAnsi="宋体" w:cs="宋体"/>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联系电话：</w:t>
      </w:r>
      <w:r>
        <w:rPr>
          <w:rFonts w:hint="eastAsia" w:ascii="宋体" w:hAnsi="宋体" w:cs="宋体"/>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cs="Courier New"/>
          <w:color w:val="000000" w:themeColor="text1"/>
          <w:sz w:val="24"/>
          <w:szCs w:val="24"/>
          <w:highlight w:val="none"/>
        </w:rPr>
      </w:pPr>
      <w:r>
        <w:rPr>
          <w:rFonts w:hint="eastAsia" w:ascii="宋体" w:hAnsi="宋体" w:cs="宋体"/>
          <w:color w:val="000000" w:themeColor="text1"/>
          <w:sz w:val="24"/>
          <w:szCs w:val="24"/>
          <w:highlight w:val="none"/>
        </w:rPr>
        <w:t xml:space="preserve">签订日期： </w:t>
      </w:r>
      <w:bookmarkStart w:id="273" w:name="yifangqiandingdate"/>
      <w:r>
        <w:rPr>
          <w:rFonts w:hint="eastAsia" w:ascii="宋体" w:hAnsi="宋体" w:cs="宋体"/>
          <w:color w:val="000000" w:themeColor="text1"/>
          <w:sz w:val="24"/>
          <w:szCs w:val="24"/>
          <w:highlight w:val="none"/>
        </w:rPr>
        <w:t xml:space="preserve">     年    月    日</w:t>
      </w:r>
      <w:bookmarkEnd w:id="273"/>
      <w:r>
        <w:rPr>
          <w:rFonts w:hint="eastAsia" w:ascii="宋体" w:hAnsi="宋体" w:cs="Courier New"/>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招标代理机构：诺德招投标咨询服务（苏州）有限公司</w:t>
      </w:r>
      <w:r>
        <w:rPr>
          <w:rFonts w:hint="eastAsia" w:ascii="宋体" w:hAnsi="宋体" w:cs="Courier New"/>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地址：家港市杨舍镇恒河路20号培训楼三楼</w:t>
      </w:r>
      <w:r>
        <w:rPr>
          <w:rFonts w:hint="eastAsia" w:ascii="宋体" w:hAnsi="宋体" w:cs="Courier New"/>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rPr>
          <w:color w:val="000000" w:themeColor="text1"/>
          <w:highlight w:val="none"/>
        </w:rPr>
      </w:r>
    </w:p>
    <w:p>
      <w:pPr>
        <w:pStyle w:val="950"/>
        <w:ind w:firstLine="480"/>
        <w:jc w:val="left"/>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rPr>
          <w:color w:val="000000" w:themeColor="text1"/>
          <w:highlight w:val="none"/>
        </w:rPr>
      </w:r>
    </w:p>
    <w:p>
      <w:pPr>
        <w:pStyle w:val="950"/>
        <w:ind w:firstLine="480"/>
        <w:jc w:val="left"/>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备案方：张家港市政府采购管理中心</w:t>
      </w:r>
      <w:r>
        <w:rPr>
          <w:rFonts w:hint="eastAsia" w:ascii="宋体" w:hAnsi="宋体" w:cs="Courier New"/>
          <w:color w:val="000000" w:themeColor="text1"/>
          <w:sz w:val="24"/>
          <w:szCs w:val="24"/>
          <w:highlight w:val="none"/>
        </w:rPr>
      </w:r>
      <w:r>
        <w:rPr>
          <w:color w:val="000000" w:themeColor="text1"/>
          <w:highlight w:val="none"/>
        </w:rPr>
      </w:r>
    </w:p>
    <w:p>
      <w:pPr>
        <w:pStyle w:val="950"/>
        <w:rPr>
          <w:color w:val="000000" w:themeColor="text1"/>
          <w:highlight w:val="none"/>
        </w:rPr>
      </w:pPr>
      <w:r>
        <w:rPr>
          <w:color w:val="000000" w:themeColor="text1"/>
          <w:highlight w:val="none"/>
        </w:rPr>
      </w:r>
      <w:r>
        <w:rPr>
          <w:color w:val="000000" w:themeColor="text1"/>
          <w:highlight w:val="none"/>
        </w:rPr>
      </w:r>
    </w:p>
    <w:p>
      <w:pPr>
        <w:pStyle w:val="951"/>
        <w:rPr>
          <w:color w:val="000000" w:themeColor="text1"/>
          <w:highlight w:val="none"/>
        </w:rPr>
      </w:pPr>
      <w:r>
        <w:rPr>
          <w:color w:val="000000" w:themeColor="text1"/>
          <w:highlight w:val="none"/>
        </w:rPr>
      </w:r>
      <w:bookmarkStart w:id="274" w:name="_Toc22749"/>
      <w:r>
        <w:rPr>
          <w:color w:val="000000" w:themeColor="text1"/>
          <w:highlight w:val="none"/>
        </w:rPr>
      </w:r>
      <w:bookmarkStart w:id="275" w:name="_Toc2201"/>
      <w:r>
        <w:rPr>
          <w:color w:val="000000" w:themeColor="text1"/>
          <w:highlight w:val="none"/>
        </w:rPr>
      </w:r>
      <w:bookmarkStart w:id="276" w:name="_Toc21965"/>
      <w:r>
        <w:rPr>
          <w:color w:val="000000" w:themeColor="text1"/>
          <w:highlight w:val="none"/>
        </w:rPr>
      </w:r>
      <w:bookmarkStart w:id="277" w:name="_Toc160715773"/>
      <w:r>
        <w:rPr>
          <w:color w:val="000000" w:themeColor="text1"/>
          <w:highlight w:val="none"/>
        </w:rPr>
      </w:r>
      <w:bookmarkStart w:id="278" w:name="_Toc22275"/>
      <w:r>
        <w:rPr>
          <w:rFonts w:hint="eastAsia"/>
          <w:color w:val="000000" w:themeColor="text1"/>
          <w:highlight w:val="none"/>
        </w:rPr>
        <w:br w:type="page" w:clear="all"/>
      </w:r>
      <w:r>
        <w:rPr>
          <w:color w:val="000000" w:themeColor="text1"/>
          <w:highlight w:val="none"/>
        </w:rPr>
        <w:t xml:space="preserve">第</w:t>
      </w:r>
      <w:bookmarkEnd w:id="219"/>
      <w:r>
        <w:rPr>
          <w:color w:val="000000" w:themeColor="text1"/>
          <w:highlight w:val="none"/>
        </w:rPr>
        <w:t xml:space="preserve">四章 项目需求</w:t>
      </w:r>
      <w:bookmarkEnd w:id="218"/>
      <w:r>
        <w:rPr>
          <w:color w:val="000000" w:themeColor="text1"/>
          <w:highlight w:val="none"/>
        </w:rPr>
      </w:r>
      <w:bookmarkEnd w:id="220"/>
      <w:r>
        <w:rPr>
          <w:color w:val="000000" w:themeColor="text1"/>
          <w:highlight w:val="none"/>
        </w:rPr>
      </w:r>
      <w:bookmarkEnd w:id="221"/>
      <w:r>
        <w:rPr>
          <w:color w:val="000000" w:themeColor="text1"/>
          <w:highlight w:val="none"/>
        </w:rPr>
      </w:r>
      <w:bookmarkEnd w:id="222"/>
      <w:r>
        <w:rPr>
          <w:color w:val="000000" w:themeColor="text1"/>
          <w:highlight w:val="none"/>
        </w:rPr>
      </w:r>
      <w:bookmarkEnd w:id="223"/>
      <w:r>
        <w:rPr>
          <w:color w:val="000000" w:themeColor="text1"/>
          <w:highlight w:val="none"/>
        </w:rPr>
      </w:r>
      <w:bookmarkEnd w:id="224"/>
      <w:r>
        <w:rPr>
          <w:color w:val="000000" w:themeColor="text1"/>
          <w:highlight w:val="none"/>
        </w:rPr>
      </w:r>
      <w:bookmarkEnd w:id="274"/>
      <w:r>
        <w:rPr>
          <w:color w:val="000000" w:themeColor="text1"/>
          <w:highlight w:val="none"/>
        </w:rPr>
      </w:r>
      <w:bookmarkEnd w:id="275"/>
      <w:r>
        <w:rPr>
          <w:color w:val="000000" w:themeColor="text1"/>
          <w:highlight w:val="none"/>
        </w:rPr>
      </w:r>
      <w:bookmarkEnd w:id="276"/>
      <w:r>
        <w:rPr>
          <w:color w:val="000000" w:themeColor="text1"/>
          <w:highlight w:val="none"/>
        </w:rPr>
      </w:r>
      <w:bookmarkEnd w:id="277"/>
      <w:r>
        <w:rPr>
          <w:color w:val="000000" w:themeColor="text1"/>
          <w:highlight w:val="none"/>
        </w:rPr>
      </w:r>
      <w:bookmarkEnd w:id="278"/>
      <w:r>
        <w:rPr>
          <w:color w:val="000000" w:themeColor="text1"/>
          <w:highlight w:val="none"/>
        </w:rPr>
      </w:r>
      <w:bookmarkStart w:id="279" w:name="_Toc319429198"/>
      <w:r>
        <w:rPr>
          <w:color w:val="000000" w:themeColor="text1"/>
          <w:highlight w:val="none"/>
        </w:rPr>
      </w:r>
      <w:bookmarkStart w:id="280" w:name="_Toc274321794"/>
      <w:r>
        <w:rPr>
          <w:color w:val="000000" w:themeColor="text1"/>
          <w:highlight w:val="none"/>
        </w:rPr>
      </w:r>
      <w:bookmarkStart w:id="281" w:name="_Toc26554093"/>
      <w:r>
        <w:rPr>
          <w:color w:val="000000" w:themeColor="text1"/>
          <w:highlight w:val="none"/>
        </w:rPr>
      </w:r>
      <w:bookmarkStart w:id="282" w:name="_Toc483515625"/>
      <w:r>
        <w:rPr>
          <w:color w:val="000000" w:themeColor="text1"/>
          <w:highlight w:val="none"/>
        </w:rPr>
      </w:r>
      <w:bookmarkStart w:id="283" w:name="_Toc350255489"/>
      <w:r>
        <w:rPr>
          <w:color w:val="000000" w:themeColor="text1"/>
          <w:highlight w:val="none"/>
        </w:rPr>
      </w:r>
      <w:bookmarkStart w:id="284" w:name="_Toc49090575"/>
      <w:r>
        <w:rPr>
          <w:color w:val="000000" w:themeColor="text1"/>
          <w:highlight w:val="none"/>
        </w:rPr>
      </w:r>
      <w:r>
        <w:rPr>
          <w:color w:val="000000" w:themeColor="text1"/>
          <w:highlight w:val="none"/>
        </w:rPr>
      </w:r>
    </w:p>
    <w:p>
      <w:pPr>
        <w:pStyle w:val="952"/>
        <w:rPr>
          <w:rFonts w:ascii="Arial" w:hAnsi="Arial"/>
          <w:b/>
          <w:color w:val="000000" w:themeColor="text1"/>
          <w:sz w:val="28"/>
          <w:szCs w:val="44"/>
          <w:highlight w:val="none"/>
        </w:rPr>
      </w:pPr>
      <w:r>
        <w:rPr>
          <w:color w:val="000000" w:themeColor="text1"/>
          <w:highlight w:val="none"/>
        </w:rPr>
      </w:r>
      <w:bookmarkEnd w:id="279"/>
      <w:r>
        <w:rPr>
          <w:color w:val="000000" w:themeColor="text1"/>
          <w:highlight w:val="none"/>
        </w:rPr>
      </w:r>
      <w:bookmarkEnd w:id="280"/>
      <w:r>
        <w:rPr>
          <w:rFonts w:ascii="Arial" w:hAnsi="Arial"/>
          <w:b/>
          <w:color w:val="000000" w:themeColor="text1"/>
          <w:sz w:val="28"/>
          <w:szCs w:val="44"/>
          <w:highlight w:val="none"/>
        </w:rPr>
        <w:t xml:space="preserve">一、清单</w:t>
      </w:r>
      <w:r>
        <w:rPr>
          <w:rFonts w:ascii="Arial" w:hAnsi="Arial"/>
          <w:b/>
          <w:color w:val="000000" w:themeColor="text1"/>
          <w:sz w:val="28"/>
          <w:szCs w:val="44"/>
          <w:highlight w:val="none"/>
        </w:rPr>
      </w:r>
      <w:r>
        <w:rPr>
          <w:color w:val="000000" w:themeColor="text1"/>
          <w:highlight w:val="none"/>
        </w:rPr>
      </w:r>
    </w:p>
    <w:p>
      <w:pPr>
        <w:pStyle w:val="950"/>
        <w:ind w:firstLine="500"/>
        <w:spacing w:line="440" w:lineRule="exact"/>
        <w:rPr>
          <w:rFonts w:ascii="宋体" w:hAnsi="宋体"/>
          <w:b/>
          <w:bCs/>
          <w:color w:val="000000" w:themeColor="text1"/>
          <w:sz w:val="24"/>
          <w:highlight w:val="none"/>
        </w:rPr>
      </w:pPr>
      <w:r>
        <w:rPr>
          <w:rFonts w:ascii="宋体" w:hAnsi="宋体"/>
          <w:b/>
          <w:bCs/>
          <w:color w:val="000000" w:themeColor="text1"/>
          <w:sz w:val="24"/>
          <w:highlight w:val="none"/>
        </w:rPr>
        <w:t xml:space="preserve">1</w:t>
      </w:r>
      <w:r>
        <w:rPr>
          <w:rFonts w:hint="eastAsia" w:ascii="宋体" w:hAnsi="宋体"/>
          <w:b/>
          <w:bCs/>
          <w:color w:val="000000" w:themeColor="text1"/>
          <w:sz w:val="24"/>
          <w:highlight w:val="none"/>
        </w:rPr>
        <w:t xml:space="preserve">．</w:t>
      </w:r>
      <w:r>
        <w:rPr>
          <w:rFonts w:ascii="宋体" w:hAnsi="宋体"/>
          <w:b/>
          <w:bCs/>
          <w:color w:val="000000" w:themeColor="text1"/>
          <w:sz w:val="24"/>
          <w:highlight w:val="none"/>
        </w:rPr>
        <w:t xml:space="preserve">清单</w:t>
      </w:r>
      <w:r>
        <w:rPr>
          <w:rFonts w:ascii="宋体" w:hAnsi="宋体"/>
          <w:b/>
          <w:bCs/>
          <w:color w:val="000000" w:themeColor="text1"/>
          <w:sz w:val="24"/>
          <w:highlight w:val="none"/>
        </w:rPr>
      </w:r>
      <w:r>
        <w:rPr>
          <w:color w:val="000000" w:themeColor="text1"/>
          <w:highlight w:val="none"/>
        </w:rPr>
      </w:r>
    </w:p>
    <w:p>
      <w:pPr>
        <w:pStyle w:val="950"/>
        <w:ind w:firstLine="500"/>
        <w:spacing w:line="360" w:lineRule="auto"/>
        <w:rPr>
          <w:color w:val="000000" w:themeColor="text1"/>
          <w:highlight w:val="none"/>
        </w:rPr>
      </w:pPr>
      <w:r>
        <w:rPr>
          <w:rFonts w:hint="eastAsia" w:ascii="宋体" w:hAnsi="宋体"/>
          <w:color w:val="000000" w:themeColor="text1"/>
          <w:sz w:val="24"/>
          <w:highlight w:val="none"/>
        </w:rPr>
        <w:t xml:space="preserve">采购包1：塘桥综合养老服务中心第三方运营服务</w:t>
      </w:r>
      <w:r>
        <w:rPr>
          <w:color w:val="000000" w:themeColor="text1"/>
          <w:highlight w:val="none"/>
        </w:rPr>
      </w:r>
      <w:r>
        <w:rPr>
          <w:color w:val="000000" w:themeColor="text1"/>
          <w:highlight w:val="none"/>
        </w:rP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29"/>
        <w:gridCol w:w="2452"/>
        <w:gridCol w:w="1049"/>
        <w:gridCol w:w="3720"/>
        <w:gridCol w:w="737"/>
        <w:gridCol w:w="799"/>
      </w:tblGrid>
      <w:tr>
        <w:trPr>
          <w:trHeight w:val="567"/>
        </w:trPr>
        <w:tc>
          <w:tcPr>
            <w:tcMar>
              <w:top w:w="100" w:type="dxa"/>
              <w:bottom w:w="100" w:type="dxa"/>
            </w:tcMar>
            <w:tcW w:w="285"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rFonts w:hint="eastAsia" w:ascii="宋体" w:hAnsi="宋体" w:cs="宋体"/>
                <w:color w:val="000000" w:themeColor="text1"/>
                <w:sz w:val="24"/>
                <w:szCs w:val="24"/>
                <w:highlight w:val="none"/>
              </w:rPr>
            </w:r>
            <w:r>
              <w:rPr>
                <w:color w:val="000000" w:themeColor="text1"/>
                <w:highlight w:val="none"/>
              </w:rPr>
            </w:r>
          </w:p>
        </w:tc>
        <w:tc>
          <w:tcPr>
            <w:tcMar>
              <w:top w:w="100" w:type="dxa"/>
              <w:bottom w:w="100" w:type="dxa"/>
            </w:tcMar>
            <w:tcW w:w="1320"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名称</w:t>
            </w:r>
            <w:r>
              <w:rPr>
                <w:rFonts w:hint="eastAsia" w:ascii="宋体" w:hAnsi="宋体" w:cs="宋体"/>
                <w:color w:val="000000" w:themeColor="text1"/>
                <w:sz w:val="24"/>
                <w:szCs w:val="24"/>
                <w:highlight w:val="none"/>
              </w:rPr>
            </w:r>
            <w:r>
              <w:rPr>
                <w:color w:val="000000" w:themeColor="text1"/>
                <w:highlight w:val="none"/>
              </w:rPr>
            </w:r>
          </w:p>
        </w:tc>
        <w:tc>
          <w:tcPr>
            <w:tcMar>
              <w:top w:w="100" w:type="dxa"/>
              <w:bottom w:w="100" w:type="dxa"/>
            </w:tcMar>
            <w:tcW w:w="565"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w:t>
            </w:r>
            <w:r>
              <w:rPr>
                <w:rFonts w:hint="eastAsia" w:ascii="宋体" w:hAnsi="宋体" w:cs="宋体"/>
                <w:color w:val="000000" w:themeColor="text1"/>
                <w:sz w:val="24"/>
                <w:szCs w:val="24"/>
                <w:highlight w:val="none"/>
              </w:rPr>
            </w:r>
            <w:r>
              <w:rPr>
                <w:color w:val="000000" w:themeColor="text1"/>
                <w:highlight w:val="none"/>
              </w:rPr>
            </w:r>
          </w:p>
          <w:p>
            <w:pPr>
              <w:pStyle w:val="95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期限</w:t>
            </w:r>
            <w:r>
              <w:rPr>
                <w:rFonts w:ascii="宋体" w:hAnsi="宋体" w:cs="宋体"/>
                <w:color w:val="000000" w:themeColor="text1"/>
                <w:sz w:val="24"/>
                <w:szCs w:val="24"/>
                <w:highlight w:val="none"/>
              </w:rPr>
            </w:r>
            <w:r>
              <w:rPr>
                <w:color w:val="000000" w:themeColor="text1"/>
                <w:highlight w:val="none"/>
              </w:rPr>
            </w:r>
          </w:p>
        </w:tc>
        <w:tc>
          <w:tcPr>
            <w:tcMar>
              <w:top w:w="100" w:type="dxa"/>
              <w:bottom w:w="100" w:type="dxa"/>
            </w:tcMar>
            <w:tcW w:w="2003"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所属行业</w:t>
            </w:r>
            <w:r>
              <w:rPr>
                <w:rFonts w:hint="eastAsia" w:ascii="宋体" w:hAnsi="宋体" w:cs="宋体"/>
                <w:color w:val="000000" w:themeColor="text1"/>
                <w:sz w:val="24"/>
                <w:szCs w:val="24"/>
                <w:highlight w:val="none"/>
              </w:rPr>
            </w:r>
            <w:r>
              <w:rPr>
                <w:color w:val="000000" w:themeColor="text1"/>
                <w:highlight w:val="none"/>
              </w:rPr>
            </w:r>
          </w:p>
        </w:tc>
        <w:tc>
          <w:tcPr>
            <w:tcMar>
              <w:top w:w="100" w:type="dxa"/>
              <w:bottom w:w="100" w:type="dxa"/>
            </w:tcMar>
            <w:tcW w:w="397"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标的类型</w:t>
            </w:r>
            <w:r>
              <w:rPr>
                <w:rFonts w:hint="eastAsia" w:ascii="宋体" w:hAnsi="宋体" w:cs="宋体"/>
                <w:color w:val="000000" w:themeColor="text1"/>
                <w:sz w:val="24"/>
                <w:szCs w:val="24"/>
                <w:highlight w:val="none"/>
              </w:rPr>
            </w:r>
            <w:r>
              <w:rPr>
                <w:color w:val="000000" w:themeColor="text1"/>
                <w:highlight w:val="none"/>
              </w:rPr>
            </w:r>
          </w:p>
        </w:tc>
        <w:tc>
          <w:tcPr>
            <w:tcMar>
              <w:top w:w="100" w:type="dxa"/>
              <w:bottom w:w="100" w:type="dxa"/>
            </w:tcMar>
            <w:tcW w:w="430"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标的属性</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Mar>
              <w:top w:w="100" w:type="dxa"/>
              <w:bottom w:w="100" w:type="dxa"/>
            </w:tcMar>
            <w:tcW w:w="285"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r>
            <w:r>
              <w:rPr>
                <w:color w:val="000000" w:themeColor="text1"/>
                <w:highlight w:val="none"/>
              </w:rPr>
            </w:r>
          </w:p>
        </w:tc>
        <w:tc>
          <w:tcPr>
            <w:tcMar>
              <w:top w:w="100" w:type="dxa"/>
              <w:bottom w:w="100" w:type="dxa"/>
            </w:tcMar>
            <w:tcW w:w="1320"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塘桥综合养老服务中心第三方运营服务</w:t>
            </w:r>
            <w:r>
              <w:rPr>
                <w:rFonts w:hint="eastAsia" w:ascii="宋体" w:hAnsi="宋体" w:cs="宋体"/>
                <w:color w:val="000000" w:themeColor="text1"/>
                <w:sz w:val="24"/>
                <w:szCs w:val="24"/>
                <w:highlight w:val="none"/>
              </w:rPr>
            </w:r>
            <w:r>
              <w:rPr>
                <w:color w:val="000000" w:themeColor="text1"/>
                <w:highlight w:val="none"/>
              </w:rPr>
            </w:r>
          </w:p>
        </w:tc>
        <w:tc>
          <w:tcPr>
            <w:tcMar>
              <w:top w:w="100" w:type="dxa"/>
              <w:bottom w:w="100" w:type="dxa"/>
            </w:tcMar>
            <w:tcW w:w="565"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19个月</w:t>
            </w:r>
            <w:r>
              <w:rPr>
                <w:rFonts w:hint="eastAsia" w:ascii="宋体" w:hAnsi="宋体" w:cs="宋体"/>
                <w:color w:val="000000" w:themeColor="text1"/>
                <w:sz w:val="24"/>
                <w:szCs w:val="24"/>
                <w:highlight w:val="none"/>
              </w:rPr>
            </w:r>
            <w:r>
              <w:rPr>
                <w:color w:val="000000" w:themeColor="text1"/>
                <w:highlight w:val="none"/>
              </w:rPr>
            </w:r>
          </w:p>
        </w:tc>
        <w:tc>
          <w:tcPr>
            <w:tcMar>
              <w:top w:w="100" w:type="dxa"/>
              <w:bottom w:w="100" w:type="dxa"/>
            </w:tcMar>
            <w:tcW w:w="2003"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其他未列明行业（包括科学研究和技术服务业，水利、环境和公共设施管理业，居民服务、修理和其他服务业，社会工作，文化、体育和娱乐业等）</w:t>
            </w:r>
            <w:r>
              <w:rPr>
                <w:rFonts w:hint="eastAsia" w:ascii="宋体" w:hAnsi="宋体" w:cs="宋体"/>
                <w:color w:val="000000" w:themeColor="text1"/>
                <w:sz w:val="24"/>
                <w:szCs w:val="24"/>
                <w:highlight w:val="none"/>
              </w:rPr>
            </w:r>
            <w:r>
              <w:rPr>
                <w:color w:val="000000" w:themeColor="text1"/>
                <w:highlight w:val="none"/>
              </w:rPr>
            </w:r>
          </w:p>
        </w:tc>
        <w:tc>
          <w:tcPr>
            <w:tcMar>
              <w:top w:w="100" w:type="dxa"/>
              <w:bottom w:w="100" w:type="dxa"/>
            </w:tcMar>
            <w:tcW w:w="397"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主要采购标的</w:t>
            </w:r>
            <w:r>
              <w:rPr>
                <w:rFonts w:hint="eastAsia" w:ascii="宋体" w:hAnsi="宋体" w:cs="宋体"/>
                <w:color w:val="000000" w:themeColor="text1"/>
                <w:sz w:val="24"/>
                <w:szCs w:val="24"/>
                <w:highlight w:val="none"/>
              </w:rPr>
            </w:r>
            <w:r>
              <w:rPr>
                <w:color w:val="000000" w:themeColor="text1"/>
                <w:highlight w:val="none"/>
              </w:rPr>
            </w:r>
          </w:p>
        </w:tc>
        <w:tc>
          <w:tcPr>
            <w:tcMar>
              <w:top w:w="100" w:type="dxa"/>
              <w:bottom w:w="100" w:type="dxa"/>
            </w:tcMar>
            <w:tcW w:w="430"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服务类</w:t>
            </w:r>
            <w:r>
              <w:rPr>
                <w:rFonts w:hint="eastAsia" w:ascii="宋体" w:hAnsi="宋体" w:cs="宋体"/>
                <w:color w:val="000000" w:themeColor="text1"/>
                <w:sz w:val="24"/>
                <w:szCs w:val="24"/>
                <w:highlight w:val="none"/>
              </w:rPr>
            </w:r>
            <w:r>
              <w:rPr>
                <w:color w:val="000000" w:themeColor="text1"/>
                <w:highlight w:val="none"/>
              </w:rPr>
            </w:r>
          </w:p>
        </w:tc>
      </w:tr>
    </w:tbl>
    <w:p>
      <w:pPr>
        <w:pStyle w:val="950"/>
        <w:ind w:firstLine="499"/>
        <w:spacing w:before="120"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采购包2：妙桥综合养老服务中心第三方运营服务</w:t>
      </w:r>
      <w:r>
        <w:rPr>
          <w:rFonts w:hint="eastAsia" w:ascii="宋体" w:hAnsi="宋体"/>
          <w:color w:val="000000" w:themeColor="text1"/>
          <w:sz w:val="24"/>
          <w:highlight w:val="none"/>
        </w:rPr>
      </w:r>
      <w:r>
        <w:rPr>
          <w:color w:val="000000" w:themeColor="text1"/>
          <w:highlight w:val="none"/>
        </w:rP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27"/>
        <w:gridCol w:w="2474"/>
        <w:gridCol w:w="1051"/>
        <w:gridCol w:w="3703"/>
        <w:gridCol w:w="735"/>
        <w:gridCol w:w="796"/>
      </w:tblGrid>
      <w:tr>
        <w:trPr>
          <w:trHeight w:val="567"/>
        </w:trPr>
        <w:tc>
          <w:tcPr>
            <w:tcMar>
              <w:top w:w="100" w:type="dxa"/>
              <w:bottom w:w="100" w:type="dxa"/>
            </w:tcMar>
            <w:tcW w:w="284"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rFonts w:hint="eastAsia" w:ascii="宋体" w:hAnsi="宋体" w:cs="宋体"/>
                <w:color w:val="000000" w:themeColor="text1"/>
                <w:sz w:val="24"/>
                <w:szCs w:val="24"/>
                <w:highlight w:val="none"/>
              </w:rPr>
            </w:r>
            <w:r>
              <w:rPr>
                <w:color w:val="000000" w:themeColor="text1"/>
                <w:highlight w:val="none"/>
              </w:rPr>
            </w:r>
          </w:p>
        </w:tc>
        <w:tc>
          <w:tcPr>
            <w:tcMar>
              <w:top w:w="100" w:type="dxa"/>
              <w:bottom w:w="100" w:type="dxa"/>
            </w:tcMar>
            <w:tcW w:w="1332"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名称</w:t>
            </w:r>
            <w:r>
              <w:rPr>
                <w:rFonts w:hint="eastAsia" w:ascii="宋体" w:hAnsi="宋体" w:cs="宋体"/>
                <w:color w:val="000000" w:themeColor="text1"/>
                <w:sz w:val="24"/>
                <w:szCs w:val="24"/>
                <w:highlight w:val="none"/>
              </w:rPr>
            </w:r>
            <w:r>
              <w:rPr>
                <w:color w:val="000000" w:themeColor="text1"/>
                <w:highlight w:val="none"/>
              </w:rPr>
            </w:r>
          </w:p>
        </w:tc>
        <w:tc>
          <w:tcPr>
            <w:tcMar>
              <w:top w:w="100" w:type="dxa"/>
              <w:bottom w:w="100" w:type="dxa"/>
            </w:tcMar>
            <w:tcW w:w="566"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w:t>
            </w:r>
            <w:r>
              <w:rPr>
                <w:rFonts w:hint="eastAsia" w:ascii="宋体" w:hAnsi="宋体" w:cs="宋体"/>
                <w:color w:val="000000" w:themeColor="text1"/>
                <w:sz w:val="24"/>
                <w:szCs w:val="24"/>
                <w:highlight w:val="none"/>
              </w:rPr>
            </w:r>
            <w:r>
              <w:rPr>
                <w:color w:val="000000" w:themeColor="text1"/>
                <w:highlight w:val="none"/>
              </w:rPr>
            </w:r>
          </w:p>
          <w:p>
            <w:pPr>
              <w:pStyle w:val="95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期限</w:t>
            </w:r>
            <w:r>
              <w:rPr>
                <w:rFonts w:ascii="宋体" w:hAnsi="宋体" w:cs="宋体"/>
                <w:color w:val="000000" w:themeColor="text1"/>
                <w:sz w:val="24"/>
                <w:szCs w:val="24"/>
                <w:highlight w:val="none"/>
              </w:rPr>
            </w:r>
            <w:r>
              <w:rPr>
                <w:color w:val="000000" w:themeColor="text1"/>
                <w:highlight w:val="none"/>
              </w:rPr>
            </w:r>
          </w:p>
        </w:tc>
        <w:tc>
          <w:tcPr>
            <w:tcMar>
              <w:top w:w="100" w:type="dxa"/>
              <w:bottom w:w="100" w:type="dxa"/>
            </w:tcMar>
            <w:tcW w:w="1994"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所属行业</w:t>
            </w:r>
            <w:r>
              <w:rPr>
                <w:rFonts w:hint="eastAsia" w:ascii="宋体" w:hAnsi="宋体" w:cs="宋体"/>
                <w:color w:val="000000" w:themeColor="text1"/>
                <w:sz w:val="24"/>
                <w:szCs w:val="24"/>
                <w:highlight w:val="none"/>
              </w:rPr>
            </w:r>
            <w:r>
              <w:rPr>
                <w:color w:val="000000" w:themeColor="text1"/>
                <w:highlight w:val="none"/>
              </w:rPr>
            </w:r>
          </w:p>
        </w:tc>
        <w:tc>
          <w:tcPr>
            <w:tcMar>
              <w:top w:w="100" w:type="dxa"/>
              <w:bottom w:w="100" w:type="dxa"/>
            </w:tcMar>
            <w:tcW w:w="396"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标的类型</w:t>
            </w:r>
            <w:r>
              <w:rPr>
                <w:rFonts w:hint="eastAsia" w:ascii="宋体" w:hAnsi="宋体" w:cs="宋体"/>
                <w:color w:val="000000" w:themeColor="text1"/>
                <w:sz w:val="24"/>
                <w:szCs w:val="24"/>
                <w:highlight w:val="none"/>
              </w:rPr>
            </w:r>
            <w:r>
              <w:rPr>
                <w:color w:val="000000" w:themeColor="text1"/>
                <w:highlight w:val="none"/>
              </w:rPr>
            </w:r>
          </w:p>
        </w:tc>
        <w:tc>
          <w:tcPr>
            <w:tcMar>
              <w:top w:w="100" w:type="dxa"/>
              <w:bottom w:w="100" w:type="dxa"/>
            </w:tcMar>
            <w:tcW w:w="429"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标的属性</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Mar>
              <w:top w:w="100" w:type="dxa"/>
              <w:bottom w:w="100" w:type="dxa"/>
            </w:tcMar>
            <w:tcW w:w="284"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r>
            <w:r>
              <w:rPr>
                <w:color w:val="000000" w:themeColor="text1"/>
                <w:highlight w:val="none"/>
              </w:rPr>
            </w:r>
          </w:p>
        </w:tc>
        <w:tc>
          <w:tcPr>
            <w:tcMar>
              <w:top w:w="100" w:type="dxa"/>
              <w:bottom w:w="100" w:type="dxa"/>
            </w:tcMar>
            <w:tcW w:w="1332"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妙桥综合养老服务中心第三方运营服务</w:t>
            </w:r>
            <w:r>
              <w:rPr>
                <w:rFonts w:hint="eastAsia" w:ascii="宋体" w:hAnsi="宋体" w:cs="宋体"/>
                <w:color w:val="000000" w:themeColor="text1"/>
                <w:sz w:val="24"/>
                <w:szCs w:val="24"/>
                <w:highlight w:val="none"/>
              </w:rPr>
            </w:r>
            <w:r>
              <w:rPr>
                <w:color w:val="000000" w:themeColor="text1"/>
                <w:highlight w:val="none"/>
              </w:rPr>
            </w:r>
          </w:p>
        </w:tc>
        <w:tc>
          <w:tcPr>
            <w:tcMar>
              <w:top w:w="100" w:type="dxa"/>
              <w:bottom w:w="100" w:type="dxa"/>
            </w:tcMar>
            <w:tcW w:w="566"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19个月</w:t>
            </w:r>
            <w:r>
              <w:rPr>
                <w:rFonts w:hint="eastAsia" w:ascii="宋体" w:hAnsi="宋体" w:cs="宋体"/>
                <w:color w:val="000000" w:themeColor="text1"/>
                <w:sz w:val="24"/>
                <w:szCs w:val="24"/>
                <w:highlight w:val="none"/>
              </w:rPr>
            </w:r>
            <w:r>
              <w:rPr>
                <w:color w:val="000000" w:themeColor="text1"/>
                <w:highlight w:val="none"/>
              </w:rPr>
            </w:r>
          </w:p>
        </w:tc>
        <w:tc>
          <w:tcPr>
            <w:tcMar>
              <w:top w:w="100" w:type="dxa"/>
              <w:bottom w:w="100" w:type="dxa"/>
            </w:tcMar>
            <w:tcW w:w="1994"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其他未列明行业（包括科学研究和技术服务业，水利、环境和公共设施管理业，居民服务、修理和其他服务业，社会工作，文化、体育和娱乐业等）</w:t>
            </w:r>
            <w:r>
              <w:rPr>
                <w:rFonts w:hint="eastAsia" w:ascii="宋体" w:hAnsi="宋体" w:cs="宋体"/>
                <w:color w:val="000000" w:themeColor="text1"/>
                <w:sz w:val="24"/>
                <w:szCs w:val="24"/>
                <w:highlight w:val="none"/>
              </w:rPr>
            </w:r>
            <w:r>
              <w:rPr>
                <w:color w:val="000000" w:themeColor="text1"/>
                <w:highlight w:val="none"/>
              </w:rPr>
            </w:r>
          </w:p>
        </w:tc>
        <w:tc>
          <w:tcPr>
            <w:tcMar>
              <w:top w:w="100" w:type="dxa"/>
              <w:bottom w:w="100" w:type="dxa"/>
            </w:tcMar>
            <w:tcW w:w="396"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主要采购标的</w:t>
            </w:r>
            <w:r>
              <w:rPr>
                <w:rFonts w:hint="eastAsia" w:ascii="宋体" w:hAnsi="宋体" w:cs="宋体"/>
                <w:color w:val="000000" w:themeColor="text1"/>
                <w:sz w:val="24"/>
                <w:szCs w:val="24"/>
                <w:highlight w:val="none"/>
              </w:rPr>
            </w:r>
            <w:r>
              <w:rPr>
                <w:color w:val="000000" w:themeColor="text1"/>
                <w:highlight w:val="none"/>
              </w:rPr>
            </w:r>
          </w:p>
        </w:tc>
        <w:tc>
          <w:tcPr>
            <w:tcMar>
              <w:top w:w="100" w:type="dxa"/>
              <w:bottom w:w="100" w:type="dxa"/>
            </w:tcMar>
            <w:tcW w:w="429"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服务类</w:t>
            </w:r>
            <w:r>
              <w:rPr>
                <w:rFonts w:hint="eastAsia" w:ascii="宋体" w:hAnsi="宋体" w:cs="宋体"/>
                <w:color w:val="000000" w:themeColor="text1"/>
                <w:sz w:val="24"/>
                <w:szCs w:val="24"/>
                <w:highlight w:val="none"/>
              </w:rPr>
            </w:r>
            <w:r>
              <w:rPr>
                <w:color w:val="000000" w:themeColor="text1"/>
                <w:highlight w:val="none"/>
              </w:rPr>
            </w:r>
          </w:p>
        </w:tc>
      </w:tr>
    </w:tbl>
    <w:p>
      <w:pPr>
        <w:pStyle w:val="950"/>
        <w:ind w:firstLine="499"/>
        <w:spacing w:before="120"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采购包3：塘桥华芳乐享居家养老服务中心第三方运营服务</w:t>
      </w:r>
      <w:r>
        <w:rPr>
          <w:rFonts w:hint="eastAsia" w:ascii="宋体" w:hAnsi="宋体"/>
          <w:color w:val="000000" w:themeColor="text1"/>
          <w:sz w:val="24"/>
          <w:highlight w:val="none"/>
        </w:rPr>
      </w:r>
      <w:r>
        <w:rPr>
          <w:color w:val="000000" w:themeColor="text1"/>
          <w:highlight w:val="none"/>
        </w:rP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27"/>
        <w:gridCol w:w="2487"/>
        <w:gridCol w:w="1038"/>
        <w:gridCol w:w="3703"/>
        <w:gridCol w:w="735"/>
        <w:gridCol w:w="796"/>
      </w:tblGrid>
      <w:tr>
        <w:trPr>
          <w:trHeight w:val="567"/>
        </w:trPr>
        <w:tc>
          <w:tcPr>
            <w:tcMar>
              <w:top w:w="100" w:type="dxa"/>
              <w:bottom w:w="100" w:type="dxa"/>
            </w:tcMar>
            <w:tcW w:w="284"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rFonts w:hint="eastAsia" w:ascii="宋体" w:hAnsi="宋体" w:cs="宋体"/>
                <w:color w:val="000000" w:themeColor="text1"/>
                <w:sz w:val="24"/>
                <w:szCs w:val="24"/>
                <w:highlight w:val="none"/>
              </w:rPr>
            </w:r>
            <w:r>
              <w:rPr>
                <w:color w:val="000000" w:themeColor="text1"/>
                <w:highlight w:val="none"/>
              </w:rPr>
            </w:r>
          </w:p>
        </w:tc>
        <w:tc>
          <w:tcPr>
            <w:tcMar>
              <w:top w:w="100" w:type="dxa"/>
              <w:bottom w:w="100" w:type="dxa"/>
            </w:tcMar>
            <w:tcW w:w="1339"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名称</w:t>
            </w:r>
            <w:r>
              <w:rPr>
                <w:rFonts w:hint="eastAsia" w:ascii="宋体" w:hAnsi="宋体" w:cs="宋体"/>
                <w:color w:val="000000" w:themeColor="text1"/>
                <w:sz w:val="24"/>
                <w:szCs w:val="24"/>
                <w:highlight w:val="none"/>
              </w:rPr>
            </w:r>
            <w:r>
              <w:rPr>
                <w:color w:val="000000" w:themeColor="text1"/>
                <w:highlight w:val="none"/>
              </w:rPr>
            </w:r>
          </w:p>
        </w:tc>
        <w:tc>
          <w:tcPr>
            <w:tcMar>
              <w:top w:w="100" w:type="dxa"/>
              <w:bottom w:w="100" w:type="dxa"/>
            </w:tcMar>
            <w:tcW w:w="559"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w:t>
            </w:r>
            <w:r>
              <w:rPr>
                <w:rFonts w:hint="eastAsia" w:ascii="宋体" w:hAnsi="宋体" w:cs="宋体"/>
                <w:color w:val="000000" w:themeColor="text1"/>
                <w:sz w:val="24"/>
                <w:szCs w:val="24"/>
                <w:highlight w:val="none"/>
              </w:rPr>
            </w:r>
            <w:r>
              <w:rPr>
                <w:color w:val="000000" w:themeColor="text1"/>
                <w:highlight w:val="none"/>
              </w:rPr>
            </w:r>
          </w:p>
          <w:p>
            <w:pPr>
              <w:pStyle w:val="95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期限</w:t>
            </w:r>
            <w:r>
              <w:rPr>
                <w:rFonts w:ascii="宋体" w:hAnsi="宋体" w:cs="宋体"/>
                <w:color w:val="000000" w:themeColor="text1"/>
                <w:sz w:val="24"/>
                <w:szCs w:val="24"/>
                <w:highlight w:val="none"/>
              </w:rPr>
            </w:r>
            <w:r>
              <w:rPr>
                <w:color w:val="000000" w:themeColor="text1"/>
                <w:highlight w:val="none"/>
              </w:rPr>
            </w:r>
          </w:p>
        </w:tc>
        <w:tc>
          <w:tcPr>
            <w:tcMar>
              <w:top w:w="100" w:type="dxa"/>
              <w:bottom w:w="100" w:type="dxa"/>
            </w:tcMar>
            <w:tcW w:w="1994"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所属行业</w:t>
            </w:r>
            <w:r>
              <w:rPr>
                <w:rFonts w:hint="eastAsia" w:ascii="宋体" w:hAnsi="宋体" w:cs="宋体"/>
                <w:color w:val="000000" w:themeColor="text1"/>
                <w:sz w:val="24"/>
                <w:szCs w:val="24"/>
                <w:highlight w:val="none"/>
              </w:rPr>
            </w:r>
            <w:r>
              <w:rPr>
                <w:color w:val="000000" w:themeColor="text1"/>
                <w:highlight w:val="none"/>
              </w:rPr>
            </w:r>
          </w:p>
        </w:tc>
        <w:tc>
          <w:tcPr>
            <w:tcMar>
              <w:top w:w="100" w:type="dxa"/>
              <w:bottom w:w="100" w:type="dxa"/>
            </w:tcMar>
            <w:tcW w:w="396"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标的类型</w:t>
            </w:r>
            <w:r>
              <w:rPr>
                <w:rFonts w:hint="eastAsia" w:ascii="宋体" w:hAnsi="宋体" w:cs="宋体"/>
                <w:color w:val="000000" w:themeColor="text1"/>
                <w:sz w:val="24"/>
                <w:szCs w:val="24"/>
                <w:highlight w:val="none"/>
              </w:rPr>
            </w:r>
            <w:r>
              <w:rPr>
                <w:color w:val="000000" w:themeColor="text1"/>
                <w:highlight w:val="none"/>
              </w:rPr>
            </w:r>
          </w:p>
        </w:tc>
        <w:tc>
          <w:tcPr>
            <w:tcMar>
              <w:top w:w="100" w:type="dxa"/>
              <w:bottom w:w="100" w:type="dxa"/>
            </w:tcMar>
            <w:tcW w:w="429"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标的属性</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Mar>
              <w:top w:w="100" w:type="dxa"/>
              <w:bottom w:w="100" w:type="dxa"/>
            </w:tcMar>
            <w:tcW w:w="284"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r>
            <w:r>
              <w:rPr>
                <w:color w:val="000000" w:themeColor="text1"/>
                <w:highlight w:val="none"/>
              </w:rPr>
            </w:r>
          </w:p>
        </w:tc>
        <w:tc>
          <w:tcPr>
            <w:tcMar>
              <w:top w:w="100" w:type="dxa"/>
              <w:bottom w:w="100" w:type="dxa"/>
            </w:tcMar>
            <w:tcW w:w="1339"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塘桥华芳乐享居家养老服务中心第三方运营服务</w:t>
            </w:r>
            <w:r>
              <w:rPr>
                <w:rFonts w:hint="eastAsia" w:ascii="宋体" w:hAnsi="宋体" w:cs="宋体"/>
                <w:color w:val="000000" w:themeColor="text1"/>
                <w:sz w:val="24"/>
                <w:szCs w:val="24"/>
                <w:highlight w:val="none"/>
              </w:rPr>
            </w:r>
            <w:r>
              <w:rPr>
                <w:color w:val="000000" w:themeColor="text1"/>
                <w:highlight w:val="none"/>
              </w:rPr>
            </w:r>
          </w:p>
        </w:tc>
        <w:tc>
          <w:tcPr>
            <w:tcMar>
              <w:top w:w="100" w:type="dxa"/>
              <w:bottom w:w="100" w:type="dxa"/>
            </w:tcMar>
            <w:tcW w:w="559"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19个月</w:t>
            </w:r>
            <w:r>
              <w:rPr>
                <w:rFonts w:hint="eastAsia" w:ascii="宋体" w:hAnsi="宋体" w:cs="宋体"/>
                <w:color w:val="000000" w:themeColor="text1"/>
                <w:sz w:val="24"/>
                <w:szCs w:val="24"/>
                <w:highlight w:val="none"/>
              </w:rPr>
            </w:r>
            <w:r>
              <w:rPr>
                <w:color w:val="000000" w:themeColor="text1"/>
                <w:highlight w:val="none"/>
              </w:rPr>
            </w:r>
          </w:p>
        </w:tc>
        <w:tc>
          <w:tcPr>
            <w:tcMar>
              <w:top w:w="100" w:type="dxa"/>
              <w:bottom w:w="100" w:type="dxa"/>
            </w:tcMar>
            <w:tcW w:w="1994"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其他未列明行业（包括科学研究和技术服务业，水利、环境和公共设施管理业，居民服务、修理和其他服务业，社会工作，文化、体育和娱乐业等）</w:t>
            </w:r>
            <w:r>
              <w:rPr>
                <w:rFonts w:hint="eastAsia" w:ascii="宋体" w:hAnsi="宋体" w:cs="宋体"/>
                <w:color w:val="000000" w:themeColor="text1"/>
                <w:sz w:val="24"/>
                <w:szCs w:val="24"/>
                <w:highlight w:val="none"/>
              </w:rPr>
            </w:r>
            <w:r>
              <w:rPr>
                <w:color w:val="000000" w:themeColor="text1"/>
                <w:highlight w:val="none"/>
              </w:rPr>
            </w:r>
          </w:p>
        </w:tc>
        <w:tc>
          <w:tcPr>
            <w:tcMar>
              <w:top w:w="100" w:type="dxa"/>
              <w:bottom w:w="100" w:type="dxa"/>
            </w:tcMar>
            <w:tcW w:w="396"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主要采购标的</w:t>
            </w:r>
            <w:r>
              <w:rPr>
                <w:rFonts w:hint="eastAsia" w:ascii="宋体" w:hAnsi="宋体" w:cs="宋体"/>
                <w:color w:val="000000" w:themeColor="text1"/>
                <w:sz w:val="24"/>
                <w:szCs w:val="24"/>
                <w:highlight w:val="none"/>
              </w:rPr>
            </w:r>
            <w:r>
              <w:rPr>
                <w:color w:val="000000" w:themeColor="text1"/>
                <w:highlight w:val="none"/>
              </w:rPr>
            </w:r>
          </w:p>
        </w:tc>
        <w:tc>
          <w:tcPr>
            <w:tcMar>
              <w:top w:w="100" w:type="dxa"/>
              <w:bottom w:w="100" w:type="dxa"/>
            </w:tcMar>
            <w:tcW w:w="429"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服务类</w:t>
            </w:r>
            <w:r>
              <w:rPr>
                <w:rFonts w:hint="eastAsia" w:ascii="宋体" w:hAnsi="宋体" w:cs="宋体"/>
                <w:color w:val="000000" w:themeColor="text1"/>
                <w:sz w:val="24"/>
                <w:szCs w:val="24"/>
                <w:highlight w:val="none"/>
              </w:rPr>
            </w:r>
            <w:r>
              <w:rPr>
                <w:color w:val="000000" w:themeColor="text1"/>
                <w:highlight w:val="none"/>
              </w:rPr>
            </w:r>
          </w:p>
        </w:tc>
      </w:tr>
    </w:tbl>
    <w:p>
      <w:pPr>
        <w:pStyle w:val="950"/>
        <w:ind w:firstLine="500"/>
        <w:spacing w:line="360" w:lineRule="auto"/>
        <w:rPr>
          <w:rFonts w:ascii="宋体" w:hAnsi="宋体"/>
          <w:color w:val="000000" w:themeColor="text1"/>
          <w:sz w:val="24"/>
          <w:highlight w:val="none"/>
        </w:rPr>
      </w:pPr>
      <w:r>
        <w:rPr>
          <w:color w:val="000000" w:themeColor="text1"/>
          <w:sz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w:t>
      </w:r>
      <w:r>
        <w:rPr>
          <w:rFonts w:ascii="宋体" w:hAnsi="宋体"/>
          <w:color w:val="000000" w:themeColor="text1"/>
          <w:sz w:val="24"/>
          <w:highlight w:val="none"/>
        </w:rPr>
        <w:t xml:space="preserve">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宋体" w:hAnsi="宋体"/>
          <w:color w:val="000000" w:themeColor="text1"/>
          <w:sz w:val="24"/>
          <w:highlight w:val="none"/>
        </w:rPr>
      </w:r>
      <w:r>
        <w:rPr>
          <w:color w:val="000000" w:themeColor="text1"/>
          <w:highlight w:val="none"/>
        </w:rPr>
      </w:r>
    </w:p>
    <w:p>
      <w:pPr>
        <w:pStyle w:val="950"/>
        <w:ind w:firstLine="500"/>
        <w:spacing w:line="360" w:lineRule="auto"/>
        <w:rPr>
          <w:rFonts w:ascii="宋体" w:hAnsi="宋体"/>
          <w:b/>
          <w:bCs/>
          <w:color w:val="000000" w:themeColor="text1"/>
          <w:sz w:val="24"/>
          <w:highlight w:val="none"/>
        </w:rPr>
      </w:pPr>
      <w:r>
        <w:rPr>
          <w:rFonts w:ascii="宋体" w:hAnsi="宋体"/>
          <w:b/>
          <w:bCs/>
          <w:color w:val="000000" w:themeColor="text1"/>
          <w:sz w:val="24"/>
          <w:highlight w:val="none"/>
        </w:rPr>
        <w:t xml:space="preserve">2</w:t>
      </w:r>
      <w:r>
        <w:rPr>
          <w:rFonts w:hint="eastAsia" w:ascii="宋体" w:hAnsi="宋体"/>
          <w:b/>
          <w:bCs/>
          <w:color w:val="000000" w:themeColor="text1"/>
          <w:sz w:val="24"/>
          <w:highlight w:val="none"/>
        </w:rPr>
        <w:t xml:space="preserve">．</w:t>
      </w:r>
      <w:r>
        <w:rPr>
          <w:rFonts w:ascii="宋体" w:hAnsi="宋体"/>
          <w:b/>
          <w:bCs/>
          <w:color w:val="000000" w:themeColor="text1"/>
          <w:sz w:val="24"/>
          <w:highlight w:val="none"/>
        </w:rPr>
        <w:t xml:space="preserve">核心产品清单</w:t>
      </w:r>
      <w:r>
        <w:rPr>
          <w:rFonts w:ascii="宋体" w:hAnsi="宋体"/>
          <w:b/>
          <w:bCs/>
          <w:color w:val="000000" w:themeColor="text1"/>
          <w:sz w:val="24"/>
          <w:highlight w:val="none"/>
        </w:rPr>
      </w:r>
      <w:r>
        <w:rPr>
          <w:color w:val="000000" w:themeColor="text1"/>
          <w:highlight w:val="none"/>
        </w:rPr>
      </w:r>
    </w:p>
    <w:p>
      <w:pPr>
        <w:pStyle w:val="950"/>
        <w:ind w:firstLine="482"/>
        <w:spacing w:line="360" w:lineRule="auto"/>
        <w:rPr>
          <w:rFonts w:hint="eastAsia" w:ascii="宋体" w:hAnsi="宋体" w:cs="宋体"/>
          <w:color w:val="000000" w:themeColor="text1"/>
          <w:sz w:val="24"/>
          <w:szCs w:val="24"/>
          <w:highlight w:val="none"/>
        </w:rPr>
      </w:pPr>
      <w:r>
        <w:rPr>
          <w:color w:val="000000" w:themeColor="text1"/>
          <w:highlight w:val="none"/>
        </w:rPr>
      </w:r>
      <w:bookmarkStart w:id="285" w:name="EB408f2104b2e44804a6615a1921eee37c"/>
      <w:r>
        <w:rPr>
          <w:color w:val="000000" w:themeColor="text1"/>
          <w:highlight w:val="none"/>
        </w:rPr>
      </w:r>
      <w:bookmarkEnd w:id="285"/>
      <w:r>
        <w:rPr>
          <w:rFonts w:hint="eastAsia" w:ascii="宋体" w:hAnsi="宋体" w:cs="宋体"/>
          <w:b/>
          <w:bCs/>
          <w:color w:val="000000" w:themeColor="text1"/>
          <w:sz w:val="24"/>
          <w:szCs w:val="24"/>
          <w:highlight w:val="none"/>
        </w:rPr>
        <w:t xml:space="preserve">无</w:t>
      </w:r>
      <w:r>
        <w:rPr>
          <w:rFonts w:hint="eastAsia" w:ascii="宋体" w:hAnsi="宋体" w:cs="宋体"/>
          <w:color w:val="000000" w:themeColor="text1"/>
          <w:sz w:val="24"/>
          <w:szCs w:val="24"/>
          <w:highlight w:val="none"/>
        </w:rPr>
      </w:r>
      <w:r>
        <w:rPr>
          <w:color w:val="000000" w:themeColor="text1"/>
          <w:highlight w:val="none"/>
        </w:rPr>
      </w:r>
    </w:p>
    <w:p>
      <w:pPr>
        <w:pStyle w:val="950"/>
        <w:ind w:firstLine="480"/>
        <w:spacing w:line="360" w:lineRule="auto"/>
        <w:rPr>
          <w:rFonts w:ascii="宋体" w:cs="宋体"/>
          <w:color w:val="000000" w:themeColor="text1"/>
          <w:sz w:val="24"/>
          <w:szCs w:val="24"/>
          <w:highlight w:val="none"/>
        </w:rPr>
      </w:pPr>
      <w:r>
        <w:rPr>
          <w:rFonts w:hint="eastAsia" w:ascii="宋体" w:hAnsi="宋体" w:cs="宋体"/>
          <w:color w:val="000000" w:themeColor="text1"/>
          <w:sz w:val="24"/>
          <w:szCs w:val="24"/>
          <w:highlight w:val="none"/>
        </w:rPr>
        <w:t xml:space="preserve">注：</w:t>
      </w:r>
      <w:r>
        <w:rPr>
          <w:rFonts w:ascii="宋体" w:cs="宋体"/>
          <w:color w:val="000000" w:themeColor="text1"/>
          <w:sz w:val="24"/>
          <w:szCs w:val="24"/>
          <w:highlight w:val="none"/>
        </w:rPr>
      </w:r>
      <w:r>
        <w:rPr>
          <w:color w:val="000000" w:themeColor="text1"/>
          <w:highlight w:val="none"/>
        </w:rPr>
      </w:r>
    </w:p>
    <w:p>
      <w:pPr>
        <w:pStyle w:val="950"/>
        <w:ind w:firstLine="480"/>
        <w:spacing w:line="360" w:lineRule="auto"/>
        <w:rPr>
          <w:rFonts w:asci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）若本次采购项目为单一产品，提供相同品牌产品且通过资格审查、符合性审查的不同投标人参加同一合同项下投标的，按一家投标人计算。对招标文件作实质响应的投标人不足三个的，将作废标处理；</w:t>
      </w:r>
      <w:r>
        <w:rPr>
          <w:rFonts w:ascii="宋体" w:cs="宋体"/>
          <w:color w:val="000000" w:themeColor="text1"/>
          <w:sz w:val="24"/>
          <w:szCs w:val="24"/>
          <w:highlight w:val="none"/>
        </w:rPr>
      </w:r>
      <w:r>
        <w:rPr>
          <w:color w:val="000000" w:themeColor="text1"/>
          <w:highlight w:val="none"/>
        </w:rPr>
      </w:r>
    </w:p>
    <w:p>
      <w:pPr>
        <w:pStyle w:val="950"/>
        <w:ind w:firstLine="480"/>
        <w:spacing w:line="360" w:lineRule="auto"/>
        <w:rPr>
          <w:rFonts w:asci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t xml:space="preserve">）若本次采购项目为非单一产品，提供相同品牌核心产品且通过资格审查、符合性审查的不同投标人参加同一合同项下投标的，按一家投标人计算。对招标文件作实质响应的投标人不足三个的，将作废标处理。</w:t>
      </w:r>
      <w:r>
        <w:rPr>
          <w:rFonts w:ascii="宋体" w:cs="宋体"/>
          <w:color w:val="000000" w:themeColor="text1"/>
          <w:sz w:val="24"/>
          <w:szCs w:val="24"/>
          <w:highlight w:val="none"/>
        </w:rPr>
      </w:r>
      <w:r>
        <w:rPr>
          <w:color w:val="000000" w:themeColor="text1"/>
          <w:highlight w:val="none"/>
        </w:rPr>
      </w:r>
    </w:p>
    <w:p>
      <w:pPr>
        <w:pStyle w:val="950"/>
        <w:ind w:firstLine="482"/>
        <w:spacing w:line="360" w:lineRule="auto"/>
        <w:rPr>
          <w:rFonts w:ascii="宋体" w:cs="宋体"/>
          <w:color w:val="000000" w:themeColor="text1"/>
          <w:sz w:val="24"/>
          <w:szCs w:val="24"/>
          <w:highlight w:val="none"/>
        </w:rPr>
      </w:pPr>
      <w:r>
        <w:rPr>
          <w:rFonts w:ascii="宋体" w:hAnsi="宋体" w:cs="宋体"/>
          <w:b/>
          <w:bCs/>
          <w:color w:val="000000" w:themeColor="text1"/>
          <w:sz w:val="24"/>
          <w:szCs w:val="24"/>
          <w:highlight w:val="none"/>
        </w:rPr>
        <w:t xml:space="preserve">3</w:t>
      </w:r>
      <w:r>
        <w:rPr>
          <w:rFonts w:hint="eastAsia" w:ascii="宋体" w:hAnsi="宋体" w:cs="宋体"/>
          <w:b/>
          <w:bCs/>
          <w:color w:val="000000" w:themeColor="text1"/>
          <w:sz w:val="24"/>
          <w:szCs w:val="24"/>
          <w:highlight w:val="none"/>
        </w:rPr>
        <w:t xml:space="preserve">．节能、环境标志产品清单</w:t>
      </w:r>
      <w:r>
        <w:rPr>
          <w:rFonts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rPr>
        <w:t xml:space="preserve">请提供国家确定的认证机构出具的、处于有效期之内的节能产品、环境标志产品认证证书（若证书有附件（附录）的，附件（附录）须随证书一起提供））</w:t>
      </w:r>
      <w:r>
        <w:rPr>
          <w:rFonts w:ascii="宋体" w:cs="宋体"/>
          <w:color w:val="000000" w:themeColor="text1"/>
          <w:sz w:val="24"/>
          <w:szCs w:val="24"/>
          <w:highlight w:val="none"/>
        </w:rPr>
      </w:r>
      <w:r>
        <w:rPr>
          <w:color w:val="000000" w:themeColor="text1"/>
          <w:highlight w:val="none"/>
        </w:rPr>
      </w:r>
    </w:p>
    <w:p>
      <w:pPr>
        <w:pStyle w:val="950"/>
        <w:ind w:firstLine="480"/>
        <w:spacing w:line="360" w:lineRule="auto"/>
        <w:rPr>
          <w:rFonts w:ascii="宋体" w:cs="宋体"/>
          <w:color w:val="000000" w:themeColor="text1"/>
          <w:sz w:val="24"/>
          <w:szCs w:val="24"/>
          <w:highlight w:val="none"/>
        </w:rPr>
      </w:pPr>
      <w:r>
        <w:rPr>
          <w:rFonts w:hint="eastAsia" w:ascii="宋体" w:hAnsi="宋体" w:cs="宋体"/>
          <w:color w:val="000000" w:themeColor="text1"/>
          <w:sz w:val="24"/>
          <w:szCs w:val="24"/>
          <w:highlight w:val="none"/>
        </w:rPr>
        <w:t xml:space="preserve">节能产品政府采购品目清单：</w:t>
      </w:r>
      <w:r>
        <w:rPr>
          <w:rFonts w:ascii="宋体" w:cs="宋体"/>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无</w:t>
      </w:r>
      <w:r>
        <w:rPr>
          <w:rFonts w:hint="eastAsia" w:ascii="宋体" w:hAnsi="宋体" w:cs="宋体"/>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注：以★标注的为政府强制采购产品</w:t>
      </w:r>
      <w:r>
        <w:rPr>
          <w:rFonts w:hint="eastAsia" w:ascii="宋体" w:hAnsi="宋体" w:cs="宋体"/>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凡“节能产品政府采购品目清单”中以★标注的为政府强制采购产品</w:t>
      </w:r>
      <w:r>
        <w:rPr>
          <w:rFonts w:hint="eastAsia" w:ascii="宋体" w:hAnsi="宋体" w:cs="宋体"/>
          <w:color w:val="000000" w:themeColor="text1"/>
          <w:sz w:val="24"/>
          <w:szCs w:val="24"/>
          <w:highlight w:val="none"/>
        </w:rPr>
      </w:r>
      <w:r>
        <w:rPr>
          <w:color w:val="000000" w:themeColor="text1"/>
          <w:highlight w:val="none"/>
        </w:rPr>
      </w:r>
    </w:p>
    <w:p>
      <w:pPr>
        <w:pStyle w:val="950"/>
        <w:ind w:firstLine="480"/>
        <w:spacing w:line="360" w:lineRule="auto"/>
        <w:rPr>
          <w:rFonts w:ascii="宋体" w:cs="宋体"/>
          <w:color w:val="000000" w:themeColor="text1"/>
          <w:sz w:val="24"/>
          <w:szCs w:val="24"/>
          <w:highlight w:val="none"/>
        </w:rPr>
      </w:pPr>
      <w:r>
        <w:rPr>
          <w:rFonts w:hint="eastAsia" w:ascii="宋体" w:hAnsi="宋体" w:cs="宋体"/>
          <w:color w:val="000000" w:themeColor="text1"/>
          <w:sz w:val="24"/>
          <w:szCs w:val="24"/>
          <w:highlight w:val="none"/>
        </w:rPr>
        <w:t xml:space="preserve">环境标志产品政府采购品目清单：</w:t>
      </w:r>
      <w:r>
        <w:rPr>
          <w:rFonts w:ascii="宋体" w:cs="宋体"/>
          <w:color w:val="000000" w:themeColor="text1"/>
          <w:sz w:val="24"/>
          <w:szCs w:val="24"/>
          <w:highlight w:val="none"/>
        </w:rPr>
      </w:r>
      <w:r>
        <w:rPr>
          <w:color w:val="000000" w:themeColor="text1"/>
          <w:highlight w:val="none"/>
        </w:rPr>
      </w:r>
    </w:p>
    <w:p>
      <w:pPr>
        <w:pStyle w:val="950"/>
        <w:ind w:firstLine="480"/>
        <w:spacing w:line="360" w:lineRule="auto"/>
        <w:rPr>
          <w:rFonts w:ascii="宋体" w:cs="宋体"/>
          <w:color w:val="000000" w:themeColor="text1"/>
          <w:sz w:val="24"/>
          <w:szCs w:val="24"/>
          <w:highlight w:val="none"/>
        </w:rPr>
      </w:pPr>
      <w:r>
        <w:rPr>
          <w:rFonts w:hint="eastAsia" w:ascii="宋体" w:hAnsi="宋体" w:cs="宋体"/>
          <w:color w:val="000000" w:themeColor="text1"/>
          <w:sz w:val="24"/>
          <w:szCs w:val="24"/>
          <w:highlight w:val="none"/>
        </w:rPr>
        <w:t xml:space="preserve">无</w:t>
      </w:r>
      <w:r>
        <w:rPr>
          <w:rFonts w:ascii="宋体" w:cs="宋体"/>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4．绿色采购其他政策：</w:t>
      </w:r>
      <w:r>
        <w:rPr>
          <w:rFonts w:hint="eastAsia" w:ascii="宋体" w:hAnsi="宋体" w:cs="宋体"/>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cs="宋体"/>
          <w:color w:val="000000" w:themeColor="text1"/>
          <w:sz w:val="24"/>
          <w:szCs w:val="24"/>
          <w:highlight w:val="none"/>
        </w:rPr>
      </w:r>
      <w:r>
        <w:rPr>
          <w:color w:val="000000" w:themeColor="text1"/>
          <w:highlight w:val="none"/>
        </w:rPr>
      </w:r>
    </w:p>
    <w:p>
      <w:pPr>
        <w:pStyle w:val="950"/>
        <w:ind w:firstLine="480"/>
        <w:spacing w:line="360" w:lineRule="auto"/>
        <w:rPr>
          <w:rFonts w:ascii="Times New Roman" w:hAnsi="Times New Roman"/>
          <w:b/>
          <w:color w:val="000000" w:themeColor="text1"/>
          <w:sz w:val="28"/>
          <w:szCs w:val="28"/>
          <w:highlight w:val="none"/>
        </w:rPr>
      </w:pPr>
      <w:r>
        <w:rPr>
          <w:rFonts w:hint="eastAsia" w:ascii="宋体" w:hAnsi="宋体" w:cs="宋体"/>
          <w:color w:val="000000" w:themeColor="text1"/>
          <w:sz w:val="24"/>
          <w:szCs w:val="24"/>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rPr>
          <w:rFonts w:ascii="Times New Roman" w:hAnsi="Times New Roman"/>
          <w:b/>
          <w:color w:val="000000" w:themeColor="text1"/>
          <w:sz w:val="28"/>
          <w:szCs w:val="28"/>
          <w:highlight w:val="none"/>
        </w:rPr>
      </w:r>
      <w:r>
        <w:rPr>
          <w:color w:val="000000" w:themeColor="text1"/>
          <w:highlight w:val="none"/>
        </w:rPr>
      </w:r>
    </w:p>
    <w:p>
      <w:pPr>
        <w:pStyle w:val="952"/>
        <w:rPr>
          <w:color w:val="000000" w:themeColor="text1"/>
          <w:highlight w:val="none"/>
        </w:rPr>
      </w:pPr>
      <w:r>
        <w:rPr>
          <w:color w:val="000000" w:themeColor="text1"/>
          <w:highlight w:val="none"/>
        </w:rPr>
        <w:t xml:space="preserve">二、技术</w:t>
      </w:r>
      <w:r>
        <w:rPr>
          <w:rFonts w:hint="eastAsia"/>
          <w:color w:val="000000" w:themeColor="text1"/>
          <w:highlight w:val="none"/>
        </w:rPr>
        <w:t xml:space="preserve">服务</w:t>
      </w:r>
      <w:r>
        <w:rPr>
          <w:color w:val="000000" w:themeColor="text1"/>
          <w:highlight w:val="none"/>
        </w:rPr>
        <w:t xml:space="preserve">要求</w:t>
      </w:r>
      <w:r>
        <w:rPr>
          <w:color w:val="000000" w:themeColor="text1"/>
          <w:highlight w:val="none"/>
        </w:rPr>
      </w:r>
      <w:r>
        <w:rPr>
          <w:color w:val="000000" w:themeColor="text1"/>
          <w:highlight w:val="none"/>
        </w:rPr>
      </w:r>
    </w:p>
    <w:p>
      <w:pPr>
        <w:pStyle w:val="950"/>
        <w:jc w:val="left"/>
        <w:keepLines/>
        <w:keepNext/>
        <w:spacing w:before="157" w:line="360" w:lineRule="auto"/>
        <w:rPr>
          <w:rFonts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采购包1：塘桥综合养老服务中心第三方运营服务</w:t>
      </w:r>
      <w:r>
        <w:rPr>
          <w:rFonts w:ascii="宋体" w:hAnsi="宋体" w:cs="宋体"/>
          <w:b/>
          <w:bCs/>
          <w:color w:val="000000" w:themeColor="text1"/>
          <w:sz w:val="24"/>
          <w:szCs w:val="24"/>
          <w:highlight w:val="none"/>
        </w:rPr>
      </w:r>
      <w:r>
        <w:rPr>
          <w:color w:val="000000" w:themeColor="text1"/>
          <w:highlight w:val="none"/>
        </w:rPr>
      </w:r>
    </w:p>
    <w:tbl>
      <w:tblPr>
        <w:tblW w:w="490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17"/>
        <w:gridCol w:w="1159"/>
        <w:gridCol w:w="7234"/>
      </w:tblGrid>
      <w:tr>
        <w:trPr>
          <w:trHeight w:val="165"/>
        </w:trPr>
        <w:tc>
          <w:tcPr>
            <w:tcMar>
              <w:top w:w="100" w:type="dxa"/>
              <w:bottom w:w="100" w:type="dxa"/>
            </w:tcMar>
            <w:tcW w:w="717" w:type="dxa"/>
            <w:vAlign w:val="center"/>
            <w:textDirection w:val="lrTb"/>
            <w:noWrap w:val="false"/>
          </w:tcPr>
          <w:p>
            <w:pPr>
              <w:pStyle w:val="950"/>
              <w:jc w:val="center"/>
              <w:spacing w:line="276" w:lineRule="auto"/>
              <w:widowControl/>
              <w:rPr>
                <w:rFonts w:ascii="宋体" w:hAnsi="宋体" w:cs="宋体"/>
                <w:b/>
                <w:bCs/>
                <w:color w:val="000000" w:themeColor="text1"/>
                <w:sz w:val="24"/>
                <w:szCs w:val="24"/>
                <w:highlight w:val="none"/>
              </w:rPr>
            </w:pPr>
            <w:r>
              <w:rPr>
                <w:rFonts w:ascii="宋体" w:hAnsi="宋体" w:cs="宋体"/>
                <w:b/>
                <w:bCs/>
                <w:color w:val="000000" w:themeColor="text1"/>
                <w:sz w:val="24"/>
                <w:szCs w:val="24"/>
                <w:highlight w:val="none"/>
              </w:rPr>
              <w:t xml:space="preserve">序号</w:t>
            </w:r>
            <w:r>
              <w:rPr>
                <w:rFonts w:ascii="宋体" w:hAnsi="宋体" w:cs="宋体"/>
                <w:b/>
                <w:bCs/>
                <w:color w:val="000000" w:themeColor="text1"/>
                <w:sz w:val="24"/>
                <w:szCs w:val="24"/>
                <w:highlight w:val="none"/>
              </w:rPr>
            </w:r>
            <w:r>
              <w:rPr>
                <w:color w:val="000000" w:themeColor="text1"/>
                <w:highlight w:val="none"/>
              </w:rPr>
            </w:r>
          </w:p>
        </w:tc>
        <w:tc>
          <w:tcPr>
            <w:tcMar>
              <w:top w:w="100" w:type="dxa"/>
              <w:bottom w:w="100" w:type="dxa"/>
            </w:tcMar>
            <w:tcW w:w="1159" w:type="dxa"/>
            <w:vAlign w:val="center"/>
            <w:textDirection w:val="lrTb"/>
            <w:noWrap w:val="false"/>
          </w:tcPr>
          <w:p>
            <w:pPr>
              <w:pStyle w:val="950"/>
              <w:jc w:val="center"/>
              <w:spacing w:line="276" w:lineRule="auto"/>
              <w:widowControl/>
              <w:rPr>
                <w:rFonts w:ascii="宋体" w:hAnsi="宋体" w:cs="宋体"/>
                <w:b/>
                <w:bCs/>
                <w:color w:val="000000" w:themeColor="text1"/>
                <w:sz w:val="24"/>
                <w:szCs w:val="24"/>
                <w:highlight w:val="none"/>
              </w:rPr>
            </w:pPr>
            <w:r>
              <w:rPr>
                <w:rFonts w:ascii="宋体" w:hAnsi="宋体" w:cs="宋体"/>
                <w:b/>
                <w:bCs/>
                <w:color w:val="000000" w:themeColor="text1"/>
                <w:sz w:val="24"/>
                <w:szCs w:val="24"/>
                <w:highlight w:val="none"/>
              </w:rPr>
              <w:t xml:space="preserve">名称</w:t>
            </w:r>
            <w:r>
              <w:rPr>
                <w:rFonts w:ascii="宋体" w:hAnsi="宋体" w:cs="宋体"/>
                <w:b/>
                <w:bCs/>
                <w:color w:val="000000" w:themeColor="text1"/>
                <w:sz w:val="24"/>
                <w:szCs w:val="24"/>
                <w:highlight w:val="none"/>
              </w:rPr>
            </w:r>
            <w:r>
              <w:rPr>
                <w:color w:val="000000" w:themeColor="text1"/>
                <w:highlight w:val="none"/>
              </w:rPr>
            </w:r>
          </w:p>
        </w:tc>
        <w:tc>
          <w:tcPr>
            <w:tcMar>
              <w:top w:w="100" w:type="dxa"/>
              <w:bottom w:w="100" w:type="dxa"/>
            </w:tcMar>
            <w:tcW w:w="7234" w:type="dxa"/>
            <w:vAlign w:val="center"/>
            <w:textDirection w:val="lrTb"/>
            <w:noWrap w:val="false"/>
          </w:tcPr>
          <w:p>
            <w:pPr>
              <w:pStyle w:val="950"/>
              <w:jc w:val="center"/>
              <w:spacing w:line="276" w:lineRule="auto"/>
              <w:widowControl/>
              <w:rPr>
                <w:rFonts w:ascii="宋体" w:hAnsi="宋体" w:cs="宋体"/>
                <w:b/>
                <w:bCs/>
                <w:color w:val="000000" w:themeColor="text1"/>
                <w:sz w:val="24"/>
                <w:szCs w:val="24"/>
                <w:highlight w:val="none"/>
              </w:rPr>
            </w:pPr>
            <w:r>
              <w:rPr>
                <w:rFonts w:ascii="宋体" w:hAnsi="宋体" w:cs="宋体"/>
                <w:b/>
                <w:bCs/>
                <w:color w:val="000000" w:themeColor="text1"/>
                <w:sz w:val="24"/>
                <w:szCs w:val="24"/>
                <w:highlight w:val="none"/>
              </w:rPr>
              <w:t xml:space="preserve">内容</w:t>
            </w:r>
            <w:r>
              <w:rPr>
                <w:rFonts w:ascii="宋体" w:hAnsi="宋体" w:cs="宋体"/>
                <w:b/>
                <w:bCs/>
                <w:color w:val="000000" w:themeColor="text1"/>
                <w:sz w:val="24"/>
                <w:szCs w:val="24"/>
                <w:highlight w:val="none"/>
              </w:rPr>
            </w:r>
            <w:r>
              <w:rPr>
                <w:color w:val="000000" w:themeColor="text1"/>
                <w:highlight w:val="none"/>
              </w:rPr>
            </w:r>
          </w:p>
        </w:tc>
      </w:tr>
      <w:tr>
        <w:trPr>
          <w:trHeight w:val="567"/>
        </w:trPr>
        <w:tc>
          <w:tcPr>
            <w:tcMar>
              <w:top w:w="100" w:type="dxa"/>
              <w:bottom w:w="100" w:type="dxa"/>
            </w:tcMar>
            <w:tcW w:w="717" w:type="dxa"/>
            <w:vAlign w:val="center"/>
            <w:textDirection w:val="lrTb"/>
            <w:noWrap w:val="false"/>
          </w:tcPr>
          <w:p>
            <w:pPr>
              <w:pStyle w:val="950"/>
              <w:jc w:val="center"/>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w:t>
            </w:r>
            <w:r>
              <w:rPr>
                <w:rFonts w:ascii="宋体" w:hAnsi="宋体" w:cs="宋体"/>
                <w:color w:val="000000" w:themeColor="text1"/>
                <w:sz w:val="24"/>
                <w:szCs w:val="24"/>
                <w:highlight w:val="none"/>
              </w:rPr>
            </w:r>
            <w:r>
              <w:rPr>
                <w:color w:val="000000" w:themeColor="text1"/>
                <w:highlight w:val="none"/>
              </w:rPr>
            </w:r>
          </w:p>
        </w:tc>
        <w:tc>
          <w:tcPr>
            <w:tcMar>
              <w:top w:w="100" w:type="dxa"/>
              <w:bottom w:w="100" w:type="dxa"/>
            </w:tcMar>
            <w:tcW w:w="1159" w:type="dxa"/>
            <w:vAlign w:val="center"/>
            <w:textDirection w:val="lrTb"/>
            <w:noWrap w:val="false"/>
          </w:tcPr>
          <w:p>
            <w:pPr>
              <w:pStyle w:val="950"/>
              <w:jc w:val="center"/>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项目基本情况</w:t>
            </w:r>
            <w:r>
              <w:rPr>
                <w:rFonts w:ascii="宋体" w:hAnsi="宋体" w:cs="宋体"/>
                <w:color w:val="000000" w:themeColor="text1"/>
                <w:sz w:val="24"/>
                <w:szCs w:val="24"/>
                <w:highlight w:val="none"/>
              </w:rPr>
            </w:r>
            <w:r>
              <w:rPr>
                <w:color w:val="000000" w:themeColor="text1"/>
                <w:highlight w:val="none"/>
              </w:rPr>
            </w:r>
          </w:p>
        </w:tc>
        <w:tc>
          <w:tcPr>
            <w:tcMar>
              <w:top w:w="100" w:type="dxa"/>
              <w:bottom w:w="100" w:type="dxa"/>
            </w:tcMar>
            <w:tcW w:w="7234" w:type="dxa"/>
            <w:vAlign w:val="center"/>
            <w:textDirection w:val="lrTb"/>
            <w:noWrap w:val="false"/>
          </w:tcPr>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1.项目地点：</w:t>
            </w:r>
            <w:r>
              <w:rPr>
                <w:rFonts w:hint="eastAsia" w:ascii="宋体" w:hAnsi="宋体" w:cs="宋体"/>
                <w:color w:val="000000" w:themeColor="text1"/>
                <w:sz w:val="24"/>
                <w:szCs w:val="24"/>
                <w:highlight w:val="none"/>
              </w:rPr>
              <w:t xml:space="preserve">塘桥镇镇中社区居委会西侧</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2.项目承包服务方式：采用服务外包的管理方式</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3.项目概况：为进一步推进</w:t>
            </w:r>
            <w:r>
              <w:rPr>
                <w:rFonts w:hint="eastAsia" w:ascii="宋体" w:hAnsi="宋体" w:cs="宋体"/>
                <w:color w:val="000000" w:themeColor="text1"/>
                <w:sz w:val="24"/>
                <w:szCs w:val="24"/>
                <w:highlight w:val="none"/>
              </w:rPr>
              <w:t xml:space="preserve">塘桥镇</w:t>
            </w:r>
            <w:r>
              <w:rPr>
                <w:rFonts w:ascii="宋体" w:hAnsi="宋体" w:cs="宋体"/>
                <w:color w:val="000000" w:themeColor="text1"/>
                <w:sz w:val="24"/>
                <w:szCs w:val="24"/>
                <w:highlight w:val="none"/>
              </w:rPr>
              <w:t xml:space="preserve">养老服务专业化、社会化的进程，加快形成以社区为平台、社会组织为载体、社会工作专业人才为支撑的联动机制，决定对</w:t>
            </w:r>
            <w:r>
              <w:rPr>
                <w:rFonts w:hint="eastAsia" w:ascii="宋体" w:hAnsi="宋体" w:cs="宋体"/>
                <w:color w:val="000000" w:themeColor="text1"/>
                <w:sz w:val="24"/>
                <w:szCs w:val="24"/>
                <w:highlight w:val="none"/>
              </w:rPr>
              <w:t xml:space="preserve">塘桥综合</w:t>
            </w:r>
            <w:r>
              <w:rPr>
                <w:rFonts w:ascii="宋体" w:hAnsi="宋体" w:cs="宋体"/>
                <w:color w:val="000000" w:themeColor="text1"/>
                <w:sz w:val="24"/>
                <w:szCs w:val="24"/>
                <w:highlight w:val="none"/>
              </w:rPr>
              <w:t xml:space="preserve">养老服务中心实行社会化运作，通过公开招标，引进专业的社会组织承接运营。运营方式为：由</w:t>
            </w:r>
            <w:r>
              <w:rPr>
                <w:rFonts w:hint="eastAsia" w:ascii="宋体" w:hAnsi="宋体" w:cs="宋体"/>
                <w:color w:val="000000" w:themeColor="text1"/>
                <w:sz w:val="24"/>
                <w:szCs w:val="24"/>
                <w:highlight w:val="none"/>
              </w:rPr>
              <w:t xml:space="preserve">塘桥镇</w:t>
            </w:r>
            <w:r>
              <w:rPr>
                <w:rFonts w:ascii="宋体" w:hAnsi="宋体" w:cs="宋体"/>
                <w:color w:val="000000" w:themeColor="text1"/>
                <w:sz w:val="24"/>
                <w:szCs w:val="24"/>
                <w:highlight w:val="none"/>
              </w:rPr>
              <w:t xml:space="preserve">人民政府提供场所和设施、设备，</w:t>
            </w:r>
            <w:r>
              <w:rPr>
                <w:rFonts w:hint="eastAsia" w:ascii="宋体" w:hAnsi="宋体" w:cs="宋体"/>
                <w:color w:val="000000" w:themeColor="text1"/>
                <w:sz w:val="24"/>
                <w:szCs w:val="24"/>
                <w:highlight w:val="none"/>
              </w:rPr>
              <w:t xml:space="preserve">中标人</w:t>
            </w:r>
            <w:r>
              <w:rPr>
                <w:rFonts w:ascii="宋体" w:hAnsi="宋体" w:cs="宋体"/>
                <w:color w:val="000000" w:themeColor="text1"/>
                <w:sz w:val="24"/>
                <w:szCs w:val="24"/>
                <w:highlight w:val="none"/>
              </w:rPr>
              <w:t xml:space="preserve">提供以场馆为阵地、辐射全</w:t>
            </w:r>
            <w:r>
              <w:rPr>
                <w:rFonts w:hint="eastAsia" w:ascii="宋体" w:hAnsi="宋体" w:cs="宋体"/>
                <w:color w:val="000000" w:themeColor="text1"/>
                <w:sz w:val="24"/>
                <w:szCs w:val="24"/>
                <w:highlight w:val="none"/>
              </w:rPr>
              <w:t xml:space="preserve">片区</w:t>
            </w:r>
            <w:r>
              <w:rPr>
                <w:rFonts w:ascii="宋体" w:hAnsi="宋体" w:cs="宋体"/>
                <w:color w:val="000000" w:themeColor="text1"/>
                <w:sz w:val="24"/>
                <w:szCs w:val="24"/>
                <w:highlight w:val="none"/>
              </w:rPr>
              <w:t xml:space="preserve">的养老服务运营服务。</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4.</w:t>
            </w:r>
            <w:r>
              <w:rPr>
                <w:rFonts w:ascii="宋体" w:hAnsi="宋体" w:cs="宋体"/>
                <w:color w:val="000000" w:themeColor="text1"/>
                <w:sz w:val="24"/>
                <w:szCs w:val="24"/>
                <w:highlight w:val="none"/>
              </w:rPr>
              <w:t xml:space="preserve">服务对象：为</w:t>
            </w:r>
            <w:r>
              <w:rPr>
                <w:rFonts w:hint="eastAsia" w:ascii="宋体" w:hAnsi="宋体" w:eastAsia="宋体" w:cs="宋体"/>
                <w:color w:val="000000" w:themeColor="text1"/>
                <w:sz w:val="24"/>
                <w:szCs w:val="24"/>
                <w:highlight w:val="none"/>
              </w:rPr>
              <w:t xml:space="preserve">塘桥镇</w:t>
            </w:r>
            <w:r>
              <w:rPr>
                <w:rFonts w:hint="eastAsia" w:ascii="宋体" w:hAnsi="宋体" w:eastAsia="宋体" w:cs="宋体"/>
                <w:color w:val="000000" w:themeColor="text1"/>
                <w:sz w:val="24"/>
                <w:szCs w:val="24"/>
                <w:highlight w:val="none"/>
                <w:lang w:val="en-US" w:eastAsia="zh-CN"/>
              </w:rPr>
              <w:t xml:space="preserve">塘桥片区</w:t>
            </w:r>
            <w:r>
              <w:rPr>
                <w:rFonts w:hint="eastAsia" w:ascii="宋体" w:hAnsi="宋体" w:eastAsia="宋体" w:cs="宋体"/>
                <w:color w:val="000000" w:themeColor="text1"/>
                <w:sz w:val="24"/>
                <w:szCs w:val="24"/>
                <w:highlight w:val="none"/>
                <w:lang w:val="en-US" w:eastAsia="zh-CN"/>
              </w:rPr>
              <w:t xml:space="preserve">周边</w:t>
            </w:r>
            <w:r>
              <w:rPr>
                <w:rFonts w:hint="eastAsia" w:ascii="宋体" w:hAnsi="宋体" w:eastAsia="宋体" w:cs="宋体"/>
                <w:color w:val="000000" w:themeColor="text1"/>
                <w:sz w:val="24"/>
                <w:szCs w:val="24"/>
                <w:highlight w:val="none"/>
              </w:rPr>
              <w:t xml:space="preserve">60周岁以上的老人。</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rFonts w:ascii="宋体" w:hAnsi="宋体" w:cs="宋体"/>
                <w:color w:val="000000" w:themeColor="text1"/>
                <w:sz w:val="24"/>
                <w:szCs w:val="24"/>
                <w:highlight w:val="none"/>
              </w:rPr>
              <w:t xml:space="preserve">结合实际，</w:t>
            </w:r>
            <w:r>
              <w:rPr>
                <w:rFonts w:hint="eastAsia" w:ascii="宋体" w:hAnsi="宋体" w:cs="宋体"/>
                <w:color w:val="000000" w:themeColor="text1"/>
                <w:sz w:val="24"/>
                <w:szCs w:val="24"/>
                <w:highlight w:val="none"/>
              </w:rPr>
              <w:t xml:space="preserve">塘桥镇</w:t>
            </w:r>
            <w:r>
              <w:rPr>
                <w:rFonts w:ascii="宋体" w:hAnsi="宋体" w:cs="宋体"/>
                <w:color w:val="000000" w:themeColor="text1"/>
                <w:sz w:val="24"/>
                <w:szCs w:val="24"/>
                <w:highlight w:val="none"/>
              </w:rPr>
              <w:t xml:space="preserve">采取公开招标的形式确定一家</w:t>
            </w:r>
            <w:r>
              <w:rPr>
                <w:rFonts w:hint="eastAsia" w:ascii="宋体" w:hAnsi="宋体" w:cs="宋体"/>
                <w:color w:val="000000" w:themeColor="text1"/>
                <w:sz w:val="24"/>
                <w:szCs w:val="24"/>
                <w:highlight w:val="none"/>
              </w:rPr>
              <w:t xml:space="preserve">中标人</w:t>
            </w:r>
            <w:r>
              <w:rPr>
                <w:rFonts w:ascii="宋体" w:hAnsi="宋体" w:cs="宋体"/>
                <w:color w:val="000000" w:themeColor="text1"/>
                <w:sz w:val="24"/>
                <w:szCs w:val="24"/>
                <w:highlight w:val="none"/>
              </w:rPr>
              <w:t xml:space="preserve">承接居家养老服务相关事宜</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中标人</w:t>
            </w:r>
            <w:r>
              <w:rPr>
                <w:rFonts w:hint="eastAsia" w:ascii="宋体" w:hAnsi="宋体" w:cs="宋体"/>
                <w:color w:val="000000" w:themeColor="text1"/>
                <w:sz w:val="24"/>
                <w:szCs w:val="24"/>
                <w:highlight w:val="none"/>
              </w:rPr>
              <w:t xml:space="preserve">需对塘桥镇进行前期沟通、熟悉，出具具体的数据统计分析情况报告。</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6、服务期限：19个月（具体起止时间以合同约定为准）</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Mar>
              <w:top w:w="100" w:type="dxa"/>
              <w:bottom w:w="100" w:type="dxa"/>
            </w:tcMar>
            <w:tcW w:w="717" w:type="dxa"/>
            <w:vAlign w:val="center"/>
            <w:textDirection w:val="lrTb"/>
            <w:noWrap w:val="false"/>
          </w:tcPr>
          <w:p>
            <w:pPr>
              <w:pStyle w:val="950"/>
              <w:jc w:val="center"/>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2</w:t>
            </w:r>
            <w:r>
              <w:rPr>
                <w:rFonts w:ascii="宋体" w:hAnsi="宋体" w:cs="宋体"/>
                <w:color w:val="000000" w:themeColor="text1"/>
                <w:sz w:val="24"/>
                <w:szCs w:val="24"/>
                <w:highlight w:val="none"/>
              </w:rPr>
            </w:r>
            <w:r>
              <w:rPr>
                <w:color w:val="000000" w:themeColor="text1"/>
                <w:highlight w:val="none"/>
              </w:rPr>
            </w:r>
          </w:p>
        </w:tc>
        <w:tc>
          <w:tcPr>
            <w:tcMar>
              <w:top w:w="100" w:type="dxa"/>
              <w:bottom w:w="100" w:type="dxa"/>
            </w:tcMar>
            <w:tcW w:w="1159" w:type="dxa"/>
            <w:vAlign w:val="center"/>
            <w:textDirection w:val="lrTb"/>
            <w:noWrap w:val="false"/>
          </w:tcPr>
          <w:p>
            <w:pPr>
              <w:pStyle w:val="950"/>
              <w:jc w:val="center"/>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塘桥</w:t>
            </w:r>
            <w:r>
              <w:rPr>
                <w:rFonts w:ascii="宋体" w:hAnsi="宋体" w:cs="宋体"/>
                <w:color w:val="000000" w:themeColor="text1"/>
                <w:sz w:val="24"/>
                <w:szCs w:val="24"/>
                <w:highlight w:val="none"/>
              </w:rPr>
              <w:t xml:space="preserve">综合</w:t>
            </w:r>
            <w:r>
              <w:rPr>
                <w:rFonts w:hint="eastAsia" w:ascii="宋体" w:hAnsi="宋体" w:cs="宋体"/>
                <w:color w:val="000000" w:themeColor="text1"/>
                <w:sz w:val="24"/>
                <w:szCs w:val="24"/>
                <w:highlight w:val="none"/>
              </w:rPr>
              <w:t xml:space="preserve">养老</w:t>
            </w:r>
            <w:r>
              <w:rPr>
                <w:rFonts w:ascii="宋体" w:hAnsi="宋体" w:cs="宋体"/>
                <w:color w:val="000000" w:themeColor="text1"/>
                <w:sz w:val="24"/>
                <w:szCs w:val="24"/>
                <w:highlight w:val="none"/>
              </w:rPr>
              <w:t xml:space="preserve">服务中心区域规划</w:t>
            </w:r>
            <w:r>
              <w:rPr>
                <w:rFonts w:ascii="宋体" w:hAnsi="宋体" w:cs="宋体"/>
                <w:color w:val="000000" w:themeColor="text1"/>
                <w:sz w:val="24"/>
                <w:szCs w:val="24"/>
                <w:highlight w:val="none"/>
              </w:rPr>
            </w:r>
            <w:r>
              <w:rPr>
                <w:color w:val="000000" w:themeColor="text1"/>
                <w:highlight w:val="none"/>
              </w:rPr>
            </w:r>
          </w:p>
        </w:tc>
        <w:tc>
          <w:tcPr>
            <w:tcMar>
              <w:top w:w="100" w:type="dxa"/>
              <w:bottom w:w="100" w:type="dxa"/>
            </w:tcMar>
            <w:tcW w:w="7234" w:type="dxa"/>
            <w:vAlign w:val="center"/>
            <w:textDirection w:val="lrTb"/>
            <w:noWrap w:val="false"/>
          </w:tcPr>
          <w:p>
            <w:pPr>
              <w:pStyle w:val="950"/>
              <w:jc w:val="left"/>
              <w:spacing w:line="276"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中心设置</w:t>
            </w:r>
            <w:r>
              <w:rPr>
                <w:rFonts w:ascii="宋体" w:hAnsi="宋体" w:cs="宋体"/>
                <w:color w:val="000000" w:themeColor="text1"/>
                <w:sz w:val="24"/>
                <w:szCs w:val="24"/>
                <w:highlight w:val="none"/>
              </w:rPr>
              <w:t xml:space="preserve">办公区</w:t>
            </w:r>
            <w:r>
              <w:rPr>
                <w:rFonts w:hint="eastAsia" w:ascii="宋体" w:hAnsi="宋体" w:cs="宋体"/>
                <w:color w:val="000000" w:themeColor="text1"/>
                <w:sz w:val="24"/>
                <w:szCs w:val="24"/>
                <w:highlight w:val="none"/>
              </w:rPr>
              <w:t xml:space="preserve">、适老化家庭场景展示区、</w:t>
            </w:r>
            <w:r>
              <w:rPr>
                <w:rFonts w:ascii="宋体" w:hAnsi="宋体" w:cs="宋体"/>
                <w:color w:val="000000" w:themeColor="text1"/>
                <w:sz w:val="24"/>
                <w:szCs w:val="24"/>
                <w:highlight w:val="none"/>
              </w:rPr>
              <w:t xml:space="preserve">助餐区</w:t>
            </w:r>
            <w:r>
              <w:rPr>
                <w:rFonts w:hint="eastAsia"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t xml:space="preserve">棋牌区</w:t>
            </w:r>
            <w:r>
              <w:rPr>
                <w:rFonts w:hint="eastAsia"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t xml:space="preserve">助浴区</w:t>
            </w:r>
            <w:r>
              <w:rPr>
                <w:rFonts w:hint="eastAsia" w:ascii="宋体" w:hAnsi="宋体" w:cs="宋体"/>
                <w:color w:val="000000" w:themeColor="text1"/>
                <w:sz w:val="24"/>
                <w:szCs w:val="24"/>
                <w:highlight w:val="none"/>
              </w:rPr>
              <w:t xml:space="preserve">、康复</w:t>
            </w:r>
            <w:r>
              <w:rPr>
                <w:rFonts w:hint="eastAsia" w:ascii="宋体" w:hAnsi="宋体" w:cs="宋体"/>
                <w:color w:val="000000" w:themeColor="text1"/>
                <w:sz w:val="24"/>
                <w:szCs w:val="24"/>
                <w:highlight w:val="none"/>
              </w:rPr>
              <w:t xml:space="preserve">理疗区、日间照料区、理发区、</w:t>
            </w:r>
            <w:r>
              <w:rPr>
                <w:rFonts w:ascii="宋体" w:hAnsi="宋体" w:cs="宋体"/>
                <w:color w:val="000000" w:themeColor="text1"/>
                <w:sz w:val="24"/>
                <w:szCs w:val="24"/>
                <w:highlight w:val="none"/>
              </w:rPr>
              <w:t xml:space="preserve">心理辅导区</w:t>
            </w:r>
            <w:r>
              <w:rPr>
                <w:rFonts w:hint="eastAsia" w:ascii="宋体" w:hAnsi="宋体" w:cs="宋体"/>
                <w:color w:val="000000" w:themeColor="text1"/>
                <w:sz w:val="24"/>
                <w:szCs w:val="24"/>
                <w:highlight w:val="none"/>
              </w:rPr>
              <w:t xml:space="preserve">、便民驿站、</w:t>
            </w:r>
            <w:r>
              <w:rPr>
                <w:rFonts w:ascii="宋体" w:hAnsi="宋体" w:cs="宋体"/>
                <w:color w:val="000000" w:themeColor="text1"/>
                <w:sz w:val="24"/>
                <w:szCs w:val="24"/>
                <w:highlight w:val="none"/>
              </w:rPr>
              <w:t xml:space="preserve">阅读区</w:t>
            </w:r>
            <w:r>
              <w:rPr>
                <w:rFonts w:hint="eastAsia" w:ascii="宋体" w:hAnsi="宋体" w:cs="宋体"/>
                <w:color w:val="000000" w:themeColor="text1"/>
                <w:sz w:val="24"/>
                <w:szCs w:val="24"/>
                <w:highlight w:val="none"/>
              </w:rPr>
              <w:t xml:space="preserve">、自助水吧区、器乐区、</w:t>
            </w:r>
            <w:r>
              <w:rPr>
                <w:rFonts w:ascii="宋体" w:hAnsi="宋体" w:cs="宋体"/>
                <w:color w:val="000000" w:themeColor="text1"/>
                <w:sz w:val="24"/>
                <w:szCs w:val="24"/>
                <w:highlight w:val="none"/>
              </w:rPr>
              <w:t xml:space="preserve">卡拉ok区及舞蹈房</w:t>
            </w:r>
            <w:r>
              <w:rPr>
                <w:rFonts w:hint="eastAsia"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t xml:space="preserve">多功能活动区</w:t>
            </w:r>
            <w:r>
              <w:rPr>
                <w:rFonts w:hint="eastAsia" w:ascii="宋体" w:hAnsi="宋体" w:cs="宋体"/>
                <w:color w:val="000000" w:themeColor="text1"/>
                <w:sz w:val="24"/>
                <w:szCs w:val="24"/>
                <w:highlight w:val="none"/>
              </w:rPr>
              <w:t xml:space="preserve">、留念区、书画区、培训中心等为片区内</w:t>
            </w:r>
            <w:r>
              <w:rPr>
                <w:rFonts w:ascii="宋体" w:hAnsi="宋体" w:cs="宋体"/>
                <w:color w:val="000000" w:themeColor="text1"/>
                <w:sz w:val="24"/>
                <w:szCs w:val="24"/>
                <w:highlight w:val="none"/>
              </w:rPr>
              <w:t xml:space="preserve">60周岁以上的老人</w:t>
            </w:r>
            <w:r>
              <w:rPr>
                <w:rFonts w:hint="eastAsia" w:ascii="宋体" w:hAnsi="宋体" w:cs="宋体"/>
                <w:color w:val="000000" w:themeColor="text1"/>
                <w:sz w:val="24"/>
                <w:szCs w:val="24"/>
                <w:highlight w:val="none"/>
              </w:rPr>
              <w:t xml:space="preserve">提供</w:t>
            </w:r>
            <w:r>
              <w:rPr>
                <w:rFonts w:ascii="宋体" w:hAnsi="宋体" w:cs="宋体"/>
                <w:color w:val="000000" w:themeColor="text1"/>
                <w:sz w:val="24"/>
                <w:szCs w:val="24"/>
                <w:highlight w:val="none"/>
              </w:rPr>
              <w:t xml:space="preserve">养老服务</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Mar>
              <w:top w:w="100" w:type="dxa"/>
              <w:bottom w:w="100" w:type="dxa"/>
            </w:tcMar>
            <w:tcW w:w="717" w:type="dxa"/>
            <w:vAlign w:val="center"/>
            <w:textDirection w:val="lrTb"/>
            <w:noWrap w:val="false"/>
          </w:tcPr>
          <w:p>
            <w:pPr>
              <w:pStyle w:val="950"/>
              <w:jc w:val="center"/>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ascii="宋体" w:hAnsi="宋体" w:cs="宋体"/>
                <w:color w:val="000000" w:themeColor="text1"/>
                <w:sz w:val="24"/>
                <w:szCs w:val="24"/>
                <w:highlight w:val="none"/>
              </w:rPr>
            </w:r>
            <w:r>
              <w:rPr>
                <w:color w:val="000000" w:themeColor="text1"/>
                <w:highlight w:val="none"/>
              </w:rPr>
            </w:r>
          </w:p>
        </w:tc>
        <w:tc>
          <w:tcPr>
            <w:tcMar>
              <w:top w:w="100" w:type="dxa"/>
              <w:bottom w:w="100" w:type="dxa"/>
            </w:tcMar>
            <w:tcW w:w="1159" w:type="dxa"/>
            <w:vAlign w:val="center"/>
            <w:textDirection w:val="lrTb"/>
            <w:noWrap w:val="false"/>
          </w:tcPr>
          <w:p>
            <w:pPr>
              <w:pStyle w:val="950"/>
              <w:jc w:val="center"/>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内部管理要求</w:t>
            </w:r>
            <w:r>
              <w:rPr>
                <w:rFonts w:ascii="宋体" w:hAnsi="宋体" w:cs="宋体"/>
                <w:color w:val="000000" w:themeColor="text1"/>
                <w:sz w:val="24"/>
                <w:szCs w:val="24"/>
                <w:highlight w:val="none"/>
              </w:rPr>
            </w:r>
            <w:r>
              <w:rPr>
                <w:color w:val="000000" w:themeColor="text1"/>
                <w:highlight w:val="none"/>
              </w:rPr>
            </w:r>
          </w:p>
        </w:tc>
        <w:tc>
          <w:tcPr>
            <w:tcMar>
              <w:top w:w="100" w:type="dxa"/>
              <w:bottom w:w="100" w:type="dxa"/>
            </w:tcMar>
            <w:tcW w:w="7234" w:type="dxa"/>
            <w:vAlign w:val="center"/>
            <w:textDirection w:val="lrTb"/>
            <w:noWrap w:val="false"/>
          </w:tcPr>
          <w:p>
            <w:pPr>
              <w:pStyle w:val="950"/>
              <w:jc w:val="left"/>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ascii="宋体" w:hAnsi="宋体" w:cs="宋体"/>
                <w:color w:val="000000" w:themeColor="text1"/>
                <w:sz w:val="24"/>
                <w:szCs w:val="24"/>
                <w:highlight w:val="none"/>
              </w:rPr>
              <w:t xml:space="preserve">场馆内设施设备配置齐全，</w:t>
            </w:r>
            <w:r>
              <w:rPr>
                <w:rFonts w:hint="eastAsia" w:ascii="宋体" w:hAnsi="宋体" w:cs="宋体"/>
                <w:color w:val="000000" w:themeColor="text1"/>
                <w:sz w:val="24"/>
                <w:szCs w:val="24"/>
                <w:highlight w:val="none"/>
              </w:rPr>
              <w:t xml:space="preserve">满足养老中心区域规划要求，确保</w:t>
            </w:r>
            <w:r>
              <w:rPr>
                <w:rFonts w:ascii="宋体" w:hAnsi="宋体" w:cs="宋体"/>
                <w:color w:val="000000" w:themeColor="text1"/>
                <w:sz w:val="24"/>
                <w:szCs w:val="24"/>
                <w:highlight w:val="none"/>
              </w:rPr>
              <w:t xml:space="preserve">功能完好无损坏</w:t>
            </w:r>
            <w:r>
              <w:rPr>
                <w:rFonts w:hint="eastAsia"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t xml:space="preserve">氛围布置得当，环境优雅舒适；室内卫生清洁无垃圾、污垢，无卫生死角；</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t xml:space="preserve">有完善的管理制度，通过</w:t>
            </w:r>
            <w:r>
              <w:rPr>
                <w:rFonts w:hint="eastAsia" w:ascii="宋体" w:hAnsi="宋体" w:cs="宋体"/>
                <w:color w:val="000000" w:themeColor="text1"/>
                <w:sz w:val="24"/>
                <w:szCs w:val="24"/>
                <w:highlight w:val="none"/>
              </w:rPr>
              <w:t xml:space="preserve">张家港市智慧养老服务平台</w:t>
            </w:r>
            <w:r>
              <w:rPr>
                <w:rFonts w:ascii="宋体" w:hAnsi="宋体" w:cs="宋体"/>
                <w:color w:val="000000" w:themeColor="text1"/>
                <w:sz w:val="24"/>
                <w:szCs w:val="24"/>
                <w:highlight w:val="none"/>
              </w:rPr>
              <w:t xml:space="preserve">进行日常运营管理，完善基础信息。</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t xml:space="preserve">财务制度健全，各项支出公开透明，符合项目预算要求。</w:t>
            </w:r>
            <w:r>
              <w:rPr>
                <w:rFonts w:ascii="宋体" w:hAnsi="宋体" w:cs="宋体"/>
                <w:color w:val="000000" w:themeColor="text1"/>
                <w:sz w:val="24"/>
                <w:szCs w:val="24"/>
                <w:highlight w:val="none"/>
              </w:rPr>
            </w:r>
            <w:r>
              <w:rPr>
                <w:color w:val="000000" w:themeColor="text1"/>
                <w:highlight w:val="none"/>
              </w:rPr>
            </w:r>
          </w:p>
        </w:tc>
      </w:tr>
      <w:tr>
        <w:trPr>
          <w:trHeight w:val="90"/>
        </w:trPr>
        <w:tc>
          <w:tcPr>
            <w:tcMar>
              <w:top w:w="100" w:type="dxa"/>
              <w:bottom w:w="100" w:type="dxa"/>
            </w:tcMar>
            <w:tcW w:w="717" w:type="dxa"/>
            <w:vAlign w:val="center"/>
            <w:vMerge w:val="restart"/>
            <w:textDirection w:val="lrTb"/>
            <w:noWrap w:val="false"/>
          </w:tcPr>
          <w:p>
            <w:pPr>
              <w:pStyle w:val="950"/>
              <w:jc w:val="center"/>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rFonts w:ascii="宋体" w:hAnsi="宋体" w:cs="宋体"/>
                <w:color w:val="000000" w:themeColor="text1"/>
                <w:sz w:val="24"/>
                <w:szCs w:val="24"/>
                <w:highlight w:val="none"/>
              </w:rPr>
            </w:r>
            <w:r>
              <w:rPr>
                <w:color w:val="000000" w:themeColor="text1"/>
                <w:highlight w:val="none"/>
              </w:rPr>
            </w:r>
          </w:p>
        </w:tc>
        <w:tc>
          <w:tcPr>
            <w:tcMar>
              <w:top w:w="100" w:type="dxa"/>
              <w:bottom w:w="100" w:type="dxa"/>
            </w:tcMar>
            <w:tcW w:w="1159" w:type="dxa"/>
            <w:vAlign w:val="center"/>
            <w:vMerge w:val="restart"/>
            <w:textDirection w:val="lrTb"/>
            <w:noWrap w:val="false"/>
          </w:tcPr>
          <w:p>
            <w:pPr>
              <w:pStyle w:val="950"/>
              <w:jc w:val="center"/>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常规服务</w:t>
            </w:r>
            <w:r>
              <w:rPr>
                <w:rFonts w:hint="eastAsia" w:ascii="宋体" w:hAnsi="宋体" w:cs="宋体"/>
                <w:color w:val="000000" w:themeColor="text1"/>
                <w:sz w:val="24"/>
                <w:szCs w:val="24"/>
                <w:highlight w:val="none"/>
              </w:rPr>
              <w:t xml:space="preserve">要求</w:t>
            </w:r>
            <w:r>
              <w:rPr>
                <w:rFonts w:ascii="宋体" w:hAnsi="宋体" w:cs="宋体"/>
                <w:color w:val="000000" w:themeColor="text1"/>
                <w:sz w:val="24"/>
                <w:szCs w:val="24"/>
                <w:highlight w:val="none"/>
              </w:rPr>
            </w:r>
            <w:r>
              <w:rPr>
                <w:color w:val="000000" w:themeColor="text1"/>
                <w:highlight w:val="none"/>
              </w:rPr>
            </w:r>
          </w:p>
        </w:tc>
        <w:tc>
          <w:tcPr>
            <w:tcMar>
              <w:top w:w="100" w:type="dxa"/>
              <w:bottom w:w="100" w:type="dxa"/>
            </w:tcMar>
            <w:tcW w:w="7234" w:type="dxa"/>
            <w:vAlign w:val="center"/>
            <w:textDirection w:val="lrTb"/>
            <w:noWrap w:val="false"/>
          </w:tcPr>
          <w:p>
            <w:pPr>
              <w:pStyle w:val="950"/>
              <w:jc w:val="left"/>
              <w:spacing w:line="276"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ascii="宋体" w:hAnsi="宋体" w:cs="宋体"/>
                <w:color w:val="000000" w:themeColor="text1"/>
                <w:sz w:val="24"/>
                <w:szCs w:val="24"/>
                <w:highlight w:val="none"/>
              </w:rPr>
              <w:t xml:space="preserve">服务时间原则上每日8点至17点；1年开放天数不少于250 天；</w:t>
            </w:r>
            <w:r>
              <w:rPr>
                <w:rFonts w:hint="eastAsia" w:ascii="宋体" w:hAnsi="宋体" w:cs="宋体"/>
                <w:color w:val="000000" w:themeColor="text1"/>
                <w:sz w:val="24"/>
                <w:szCs w:val="24"/>
                <w:highlight w:val="none"/>
              </w:rPr>
              <w:t xml:space="preserve">每日开放时长不少于7小时；</w:t>
            </w:r>
            <w:r>
              <w:rPr>
                <w:rFonts w:ascii="宋体" w:hAnsi="宋体" w:cs="宋体"/>
                <w:color w:val="000000" w:themeColor="text1"/>
                <w:sz w:val="24"/>
                <w:szCs w:val="24"/>
                <w:highlight w:val="none"/>
              </w:rPr>
              <w:t xml:space="preserve">场馆开放时间（日期、时段）通过社区、场馆、网络等平台对社会公示。</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ascii="宋体" w:hAnsi="宋体" w:cs="宋体"/>
                <w:color w:val="000000" w:themeColor="text1"/>
                <w:sz w:val="24"/>
                <w:szCs w:val="24"/>
                <w:highlight w:val="none"/>
              </w:rPr>
              <w:t xml:space="preserve">通过人脸检测，活跃服务对象不少于1</w:t>
            </w:r>
            <w:r>
              <w:rPr>
                <w:rFonts w:hint="eastAsia" w:ascii="宋体" w:hAnsi="宋体" w:cs="宋体"/>
                <w:color w:val="000000" w:themeColor="text1"/>
                <w:sz w:val="24"/>
                <w:szCs w:val="24"/>
                <w:highlight w:val="none"/>
              </w:rPr>
              <w:t xml:space="preserve">5</w:t>
            </w:r>
            <w:r>
              <w:rPr>
                <w:rFonts w:ascii="宋体" w:hAnsi="宋体" w:cs="宋体"/>
                <w:color w:val="000000" w:themeColor="text1"/>
                <w:sz w:val="24"/>
                <w:szCs w:val="24"/>
                <w:highlight w:val="none"/>
              </w:rPr>
              <w:t xml:space="preserve">0人；日间照料长期服务对象不少于1</w:t>
            </w:r>
            <w:r>
              <w:rPr>
                <w:rFonts w:hint="eastAsia" w:ascii="宋体" w:hAnsi="宋体" w:cs="宋体"/>
                <w:color w:val="000000" w:themeColor="text1"/>
                <w:sz w:val="24"/>
                <w:szCs w:val="24"/>
                <w:highlight w:val="none"/>
              </w:rPr>
              <w:t xml:space="preserve">2</w:t>
            </w:r>
            <w:r>
              <w:rPr>
                <w:rFonts w:ascii="宋体" w:hAnsi="宋体" w:cs="宋体"/>
                <w:color w:val="000000" w:themeColor="text1"/>
                <w:sz w:val="24"/>
                <w:szCs w:val="24"/>
                <w:highlight w:val="none"/>
              </w:rPr>
              <w:t xml:space="preserve">人；年总服务不少于2</w:t>
            </w:r>
            <w:r>
              <w:rPr>
                <w:rFonts w:hint="eastAsia" w:ascii="宋体" w:hAnsi="宋体" w:cs="宋体"/>
                <w:color w:val="000000" w:themeColor="text1"/>
                <w:sz w:val="24"/>
                <w:szCs w:val="24"/>
                <w:highlight w:val="none"/>
              </w:rPr>
              <w:t xml:space="preserve">.5</w:t>
            </w:r>
            <w:r>
              <w:rPr>
                <w:rFonts w:ascii="宋体" w:hAnsi="宋体" w:cs="宋体"/>
                <w:color w:val="000000" w:themeColor="text1"/>
                <w:sz w:val="24"/>
                <w:szCs w:val="24"/>
                <w:highlight w:val="none"/>
              </w:rPr>
              <w:t xml:space="preserve">万人次；</w:t>
            </w:r>
            <w:r>
              <w:rPr>
                <w:rFonts w:hint="eastAsia" w:ascii="宋体" w:hAnsi="宋体" w:cs="宋体"/>
                <w:color w:val="000000" w:themeColor="text1"/>
                <w:sz w:val="24"/>
                <w:szCs w:val="24"/>
                <w:highlight w:val="none"/>
              </w:rPr>
              <w:t xml:space="preserve">日均</w:t>
            </w:r>
            <w:r>
              <w:rPr>
                <w:rFonts w:ascii="宋体" w:hAnsi="宋体" w:cs="宋体"/>
                <w:color w:val="000000" w:themeColor="text1"/>
                <w:sz w:val="24"/>
                <w:szCs w:val="24"/>
                <w:highlight w:val="none"/>
              </w:rPr>
              <w:t xml:space="preserve">助餐、送餐对象不少于</w:t>
            </w:r>
            <w:r>
              <w:rPr>
                <w:rFonts w:hint="eastAsia" w:ascii="宋体" w:hAnsi="宋体" w:cs="宋体"/>
                <w:color w:val="000000" w:themeColor="text1"/>
                <w:sz w:val="24"/>
                <w:szCs w:val="24"/>
                <w:highlight w:val="none"/>
              </w:rPr>
              <w:t xml:space="preserve">80</w:t>
            </w:r>
            <w:r>
              <w:rPr>
                <w:rFonts w:ascii="宋体" w:hAnsi="宋体" w:cs="宋体"/>
                <w:color w:val="000000" w:themeColor="text1"/>
                <w:sz w:val="24"/>
                <w:szCs w:val="24"/>
                <w:highlight w:val="none"/>
              </w:rPr>
              <w:t xml:space="preserve">人</w:t>
            </w:r>
            <w:r>
              <w:rPr>
                <w:rFonts w:hint="eastAsia" w:ascii="宋体" w:hAnsi="宋体" w:cs="宋体"/>
                <w:color w:val="000000" w:themeColor="text1"/>
                <w:sz w:val="24"/>
                <w:szCs w:val="24"/>
                <w:highlight w:val="none"/>
              </w:rPr>
              <w:t xml:space="preserve">次</w:t>
            </w:r>
            <w:r>
              <w:rPr>
                <w:rFonts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ascii="宋体" w:hAnsi="宋体" w:cs="宋体"/>
                <w:color w:val="000000" w:themeColor="text1"/>
                <w:sz w:val="24"/>
                <w:szCs w:val="24"/>
                <w:highlight w:val="none"/>
              </w:rPr>
              <w:t xml:space="preserve">常规服务项目至少包含以下</w:t>
            </w:r>
            <w:r>
              <w:rPr>
                <w:rFonts w:hint="eastAsia" w:ascii="宋体" w:hAnsi="宋体" w:cs="宋体"/>
                <w:color w:val="000000" w:themeColor="text1"/>
                <w:sz w:val="24"/>
                <w:szCs w:val="24"/>
                <w:highlight w:val="none"/>
              </w:rPr>
              <w:t xml:space="preserve">10</w:t>
            </w:r>
            <w:r>
              <w:rPr>
                <w:rFonts w:ascii="宋体" w:hAnsi="宋体" w:cs="宋体"/>
                <w:color w:val="000000" w:themeColor="text1"/>
                <w:sz w:val="24"/>
                <w:szCs w:val="24"/>
                <w:highlight w:val="none"/>
              </w:rPr>
              <w:t xml:space="preserve">项，且通过社区、场馆、网络等平台对社会公示：</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ascii="宋体" w:hAnsi="宋体" w:cs="宋体"/>
                <w:color w:val="000000" w:themeColor="text1"/>
                <w:sz w:val="24"/>
                <w:szCs w:val="24"/>
                <w:highlight w:val="none"/>
              </w:rPr>
              <w:t xml:space="preserve">日间照料</w:t>
            </w:r>
            <w:r>
              <w:rPr>
                <w:rFonts w:hint="eastAsia" w:ascii="宋体" w:hAnsi="宋体" w:cs="宋体"/>
                <w:color w:val="000000" w:themeColor="text1"/>
                <w:sz w:val="24"/>
                <w:szCs w:val="24"/>
                <w:highlight w:val="none"/>
              </w:rPr>
              <w:t xml:space="preserve">：为老年人提供日间的托养服务，</w:t>
            </w:r>
            <w:r>
              <w:rPr>
                <w:rFonts w:hint="eastAsia" w:ascii="宋体" w:hAnsi="宋体" w:cs="宋体"/>
                <w:color w:val="000000" w:themeColor="text1"/>
                <w:sz w:val="24"/>
                <w:szCs w:val="24"/>
                <w:highlight w:val="none"/>
                <w:lang w:val="en-US" w:eastAsia="zh-CN"/>
              </w:rPr>
              <w:t xml:space="preserve">就近可</w:t>
            </w:r>
            <w:r>
              <w:rPr>
                <w:rFonts w:hint="eastAsia" w:ascii="宋体" w:hAnsi="宋体" w:cs="宋体"/>
                <w:color w:val="000000" w:themeColor="text1"/>
                <w:sz w:val="24"/>
                <w:szCs w:val="24"/>
                <w:highlight w:val="none"/>
              </w:rPr>
              <w:t xml:space="preserve">包含接送等附加服务；</w:t>
            </w:r>
            <w:r>
              <w:rPr>
                <w:rFonts w:ascii="宋体" w:hAnsi="宋体" w:cs="宋体"/>
                <w:color w:val="000000" w:themeColor="text1"/>
                <w:sz w:val="24"/>
                <w:szCs w:val="24"/>
                <w:highlight w:val="none"/>
              </w:rPr>
              <w:t xml:space="preserve">短期托养服务</w:t>
            </w:r>
            <w:r>
              <w:rPr>
                <w:rFonts w:hint="eastAsia" w:ascii="宋体" w:hAnsi="宋体" w:cs="宋体"/>
                <w:color w:val="000000" w:themeColor="text1"/>
                <w:sz w:val="24"/>
                <w:szCs w:val="24"/>
                <w:highlight w:val="none"/>
              </w:rPr>
              <w:t xml:space="preserve">：为老年人提供全托型、阶段性的照护服务</w:t>
            </w:r>
            <w:r>
              <w:rPr>
                <w:rFonts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ascii="宋体" w:hAnsi="宋体" w:cs="宋体"/>
                <w:color w:val="000000" w:themeColor="text1"/>
                <w:sz w:val="24"/>
                <w:szCs w:val="24"/>
                <w:highlight w:val="none"/>
              </w:rPr>
              <w:t xml:space="preserve">助浴服务</w:t>
            </w:r>
            <w:r>
              <w:rPr>
                <w:rFonts w:hint="eastAsia" w:ascii="宋体" w:hAnsi="宋体" w:cs="宋体"/>
                <w:color w:val="000000" w:themeColor="text1"/>
                <w:sz w:val="24"/>
                <w:szCs w:val="24"/>
                <w:highlight w:val="none"/>
              </w:rPr>
              <w:t xml:space="preserve">：为老年人提供的沐浴场所并提供助浴服务,或由专业服务人员上门协助老年人沐浴；</w:t>
            </w:r>
            <w:r>
              <w:rPr>
                <w:rFonts w:hint="eastAsia"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（3）老年人</w:t>
            </w:r>
            <w:r>
              <w:rPr>
                <w:rFonts w:ascii="宋体" w:hAnsi="宋体" w:cs="宋体"/>
                <w:color w:val="000000" w:themeColor="text1"/>
                <w:sz w:val="24"/>
                <w:szCs w:val="24"/>
                <w:highlight w:val="none"/>
              </w:rPr>
              <w:t xml:space="preserve">助餐服务</w:t>
            </w:r>
            <w:r>
              <w:rPr>
                <w:rFonts w:hint="eastAsia" w:ascii="宋体" w:hAnsi="宋体" w:cs="宋体"/>
                <w:color w:val="000000" w:themeColor="text1"/>
                <w:sz w:val="24"/>
                <w:szCs w:val="24"/>
                <w:highlight w:val="none"/>
              </w:rPr>
              <w:t xml:space="preserve">：利用设施设备进行现场加工，根据上级要求，面向老年人提供午餐，结合社区居民实际需求，对社区居民提供早、中、晚餐服务，通过社会化运营的模式，降低运营成本，提升可持续经营能力，包括配送服务、堂食就餐服务、送餐到家服务；</w:t>
            </w:r>
            <w:r>
              <w:rPr>
                <w:rFonts w:hint="eastAsia"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（4）银龄互助</w:t>
            </w:r>
            <w:r>
              <w:rPr>
                <w:rFonts w:ascii="宋体" w:hAnsi="宋体" w:cs="宋体"/>
                <w:color w:val="000000" w:themeColor="text1"/>
                <w:sz w:val="24"/>
                <w:szCs w:val="24"/>
                <w:highlight w:val="none"/>
              </w:rPr>
              <w:t xml:space="preserve">服务</w:t>
            </w:r>
            <w:r>
              <w:rPr>
                <w:rFonts w:hint="eastAsia" w:ascii="宋体" w:hAnsi="宋体" w:cs="宋体"/>
                <w:color w:val="000000" w:themeColor="text1"/>
                <w:sz w:val="24"/>
                <w:szCs w:val="24"/>
                <w:highlight w:val="none"/>
              </w:rPr>
              <w:t xml:space="preserve">：通过设立回馈激励机制，引导更多低龄健康老年人走出家门，参与养老互助志愿服务，满足高龄困难老年人生活照料、精神慰藉等需求</w:t>
            </w:r>
            <w:r>
              <w:rPr>
                <w:rFonts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精神</w:t>
            </w:r>
            <w:r>
              <w:rPr>
                <w:rFonts w:ascii="宋体" w:hAnsi="宋体" w:cs="宋体"/>
                <w:color w:val="000000" w:themeColor="text1"/>
                <w:sz w:val="24"/>
                <w:szCs w:val="24"/>
                <w:highlight w:val="none"/>
              </w:rPr>
              <w:t xml:space="preserve">慰藉主要以陪同聊天、情绪安抚等形式开展。陪同聊天以老年人感兴趣的话题为切入点，多倾听，引导老年人倾诉，与老年人建立良好的信任关系，帮助消除不良情绪反应及孤独，满足老人情感慰藉和心灵交流需求；</w:t>
            </w:r>
            <w:r>
              <w:rPr>
                <w:rFonts w:hint="eastAsia" w:ascii="宋体" w:hAnsi="宋体" w:cs="宋体"/>
                <w:color w:val="000000" w:themeColor="text1"/>
                <w:sz w:val="24"/>
                <w:szCs w:val="24"/>
                <w:highlight w:val="none"/>
              </w:rPr>
              <w:t xml:space="preserve">精神</w:t>
            </w:r>
            <w:r>
              <w:rPr>
                <w:rFonts w:ascii="宋体" w:hAnsi="宋体" w:cs="宋体"/>
                <w:color w:val="000000" w:themeColor="text1"/>
                <w:sz w:val="24"/>
                <w:szCs w:val="24"/>
                <w:highlight w:val="none"/>
              </w:rPr>
              <w:t xml:space="preserve">慰藉服务应注意保护服务对象的隐私权</w:t>
            </w:r>
            <w:r>
              <w:rPr>
                <w:rFonts w:hint="eastAsia"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rFonts w:ascii="宋体" w:hAnsi="宋体" w:cs="宋体"/>
                <w:color w:val="000000" w:themeColor="text1"/>
                <w:sz w:val="24"/>
                <w:szCs w:val="24"/>
                <w:highlight w:val="none"/>
              </w:rPr>
              <w:t xml:space="preserve">辅具推广服务</w:t>
            </w:r>
            <w:r>
              <w:rPr>
                <w:rFonts w:hint="eastAsia" w:ascii="宋体" w:hAnsi="宋体" w:cs="宋体"/>
                <w:color w:val="000000" w:themeColor="text1"/>
                <w:sz w:val="24"/>
                <w:szCs w:val="24"/>
                <w:highlight w:val="none"/>
              </w:rPr>
              <w:t xml:space="preserve">：在场所开辟专区，提供各类老年用品和辅助器具展示、体验、科普、租赁等服务</w:t>
            </w:r>
            <w:r>
              <w:rPr>
                <w:rFonts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rFonts w:ascii="宋体" w:hAnsi="宋体" w:cs="宋体"/>
                <w:color w:val="000000" w:themeColor="text1"/>
                <w:sz w:val="24"/>
                <w:szCs w:val="24"/>
                <w:highlight w:val="none"/>
              </w:rPr>
              <w:t xml:space="preserve">健康管理</w:t>
            </w:r>
            <w:r>
              <w:rPr>
                <w:rFonts w:hint="eastAsia" w:ascii="宋体" w:hAnsi="宋体" w:cs="宋体"/>
                <w:color w:val="000000" w:themeColor="text1"/>
                <w:sz w:val="24"/>
                <w:szCs w:val="24"/>
                <w:highlight w:val="none"/>
              </w:rPr>
              <w:t xml:space="preserve">服务：依托社区卫生服务中心、专业健康管理机构等资源，为老年人提供生活方式和健康状况评估、健康检查和健康指导等服务；</w:t>
            </w:r>
            <w:r>
              <w:rPr>
                <w:rFonts w:ascii="宋体" w:hAnsi="宋体" w:cs="宋体"/>
                <w:color w:val="000000" w:themeColor="text1"/>
                <w:sz w:val="24"/>
                <w:szCs w:val="24"/>
                <w:highlight w:val="none"/>
              </w:rPr>
              <w:t xml:space="preserve">康复保健服务</w:t>
            </w:r>
            <w:r>
              <w:rPr>
                <w:rFonts w:hint="eastAsia" w:ascii="宋体" w:hAnsi="宋体" w:cs="宋体"/>
                <w:color w:val="000000" w:themeColor="text1"/>
                <w:sz w:val="24"/>
                <w:szCs w:val="24"/>
                <w:highlight w:val="none"/>
              </w:rPr>
              <w:t xml:space="preserve">：为老年人提供康复理疗、健身辅导、身体机能训练、慢病运动干预、康复训练、个案沟通等服务</w:t>
            </w:r>
            <w:r>
              <w:rPr>
                <w:rFonts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w:t>
            </w:r>
            <w:r>
              <w:rPr>
                <w:rFonts w:ascii="宋体" w:hAnsi="宋体" w:cs="宋体"/>
                <w:color w:val="000000" w:themeColor="text1"/>
                <w:sz w:val="24"/>
                <w:szCs w:val="24"/>
                <w:highlight w:val="none"/>
              </w:rPr>
              <w:t xml:space="preserve">文体娱乐服务</w:t>
            </w:r>
            <w:r>
              <w:rPr>
                <w:rFonts w:hint="eastAsia" w:ascii="宋体" w:hAnsi="宋体" w:cs="宋体"/>
                <w:color w:val="000000" w:themeColor="text1"/>
                <w:sz w:val="24"/>
                <w:szCs w:val="24"/>
                <w:highlight w:val="none"/>
              </w:rPr>
              <w:t xml:space="preserve">：为老年人提供文化娱乐、体育活动、主题活动、小组活动等服务</w:t>
            </w:r>
            <w:r>
              <w:rPr>
                <w:rFonts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t xml:space="preserve">内容包括组织书法、绘画、棋牌、唱歌、戏曲、趣味活动、益智游戏、阅览、品茶、观影等</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活动场所宜由专人定期打扫清理，确保干净整洁；所有活动遵守安全、自愿原则，满足老年人身体和精神健康的条件和需求。</w:t>
            </w:r>
            <w:r>
              <w:rPr>
                <w:rFonts w:hint="eastAsia"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w:t>
            </w:r>
            <w:r>
              <w:rPr>
                <w:rFonts w:ascii="宋体" w:hAnsi="宋体" w:cs="宋体"/>
                <w:color w:val="000000" w:themeColor="text1"/>
                <w:sz w:val="24"/>
                <w:szCs w:val="24"/>
                <w:highlight w:val="none"/>
              </w:rPr>
              <w:t xml:space="preserve">家庭成员增能</w:t>
            </w:r>
            <w:r>
              <w:rPr>
                <w:rFonts w:hint="eastAsia" w:ascii="宋体" w:hAnsi="宋体" w:cs="宋体"/>
                <w:color w:val="000000" w:themeColor="text1"/>
                <w:sz w:val="24"/>
                <w:szCs w:val="24"/>
                <w:highlight w:val="none"/>
              </w:rPr>
              <w:t xml:space="preserve">：开展老年人家庭成员照护培训、失能老年人家庭照料者技能培训等培训项目，巩固家庭养老的基础性作用；</w:t>
            </w:r>
            <w:r>
              <w:rPr>
                <w:rFonts w:ascii="宋体" w:hAnsi="宋体" w:cs="宋体"/>
                <w:color w:val="000000" w:themeColor="text1"/>
                <w:sz w:val="24"/>
                <w:szCs w:val="24"/>
                <w:highlight w:val="none"/>
              </w:rPr>
              <w:t xml:space="preserve">老年教育服务</w:t>
            </w:r>
            <w:r>
              <w:rPr>
                <w:rFonts w:hint="eastAsia" w:ascii="宋体" w:hAnsi="宋体" w:cs="宋体"/>
                <w:color w:val="000000" w:themeColor="text1"/>
                <w:sz w:val="24"/>
                <w:szCs w:val="24"/>
                <w:highlight w:val="none"/>
              </w:rPr>
              <w:t xml:space="preserve">：整合老年教育资源，为老年人提供有益于身心健康的教育服务,开展老年人运用智能技术培训,普及居家养老护理、老年认知障碍等相关知识</w:t>
            </w:r>
            <w:r>
              <w:rPr>
                <w:rFonts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（9）银发顾问</w:t>
            </w:r>
            <w:r>
              <w:rPr>
                <w:rFonts w:ascii="宋体" w:hAnsi="宋体" w:cs="宋体"/>
                <w:color w:val="000000" w:themeColor="text1"/>
                <w:sz w:val="24"/>
                <w:szCs w:val="24"/>
                <w:highlight w:val="none"/>
              </w:rPr>
              <w:t xml:space="preserve">服务</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a.基础服务。依托银发顾问点，为老年人提供养老服务政策宣传和咨询、养老服务事项办理指南、养老服务资源推介等现场政策咨询和资源供需对接服务。</w:t>
            </w:r>
            <w:r>
              <w:rPr>
                <w:rFonts w:hint="eastAsia"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b.拓展服务。以区镇（街道）为单位，定制养老服务清单，开发和推介适合不同老年人特点的“养老服务包”或养老服务项目手册，组建顾问团队定期或不定期到村（社区）做巡回宣介；</w:t>
            </w:r>
            <w:r>
              <w:rPr>
                <w:rFonts w:hint="eastAsia"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（10）个性化服务：包括但不限于老年认知障碍干预服务、家庭生活服务、老年优待服务、法律咨询与维权服务、老年社会参与服务、便民服务等。</w:t>
            </w:r>
            <w:r>
              <w:rPr>
                <w:rFonts w:ascii="宋体" w:hAnsi="宋体" w:cs="宋体"/>
                <w:color w:val="000000" w:themeColor="text1"/>
                <w:sz w:val="24"/>
                <w:szCs w:val="24"/>
                <w:highlight w:val="none"/>
              </w:rPr>
            </w:r>
            <w:r>
              <w:rPr>
                <w:color w:val="000000" w:themeColor="text1"/>
                <w:highlight w:val="none"/>
              </w:rPr>
            </w:r>
          </w:p>
        </w:tc>
      </w:tr>
      <w:tr>
        <w:trPr>
          <w:trHeight w:val="567"/>
        </w:trPr>
        <w:tc>
          <w:tcPr>
            <w:tcMar>
              <w:top w:w="100" w:type="dxa"/>
              <w:bottom w:w="100" w:type="dxa"/>
            </w:tcMar>
            <w:tcW w:w="717" w:type="dxa"/>
            <w:vAlign w:val="center"/>
            <w:vMerge w:val="continue"/>
            <w:textDirection w:val="lrTb"/>
            <w:noWrap w:val="false"/>
          </w:tcPr>
          <w:p>
            <w:pPr>
              <w:pStyle w:val="950"/>
              <w:jc w:val="center"/>
              <w:spacing w:line="276" w:lineRule="auto"/>
              <w:widowControl/>
              <w:rPr>
                <w:rFonts w:ascii="宋体" w:hAnsi="宋体" w:cs="宋体"/>
                <w:sz w:val="24"/>
                <w:szCs w:val="24"/>
              </w:rPr>
            </w:pPr>
            <w:r>
              <w:rPr>
                <w:rFonts w:ascii="宋体" w:hAnsi="宋体" w:cs="宋体"/>
                <w:sz w:val="24"/>
                <w:szCs w:val="24"/>
              </w:rPr>
            </w:r>
            <w:r/>
          </w:p>
        </w:tc>
        <w:tc>
          <w:tcPr>
            <w:tcMar>
              <w:top w:w="100" w:type="dxa"/>
              <w:bottom w:w="100" w:type="dxa"/>
            </w:tcMar>
            <w:tcW w:w="1159" w:type="dxa"/>
            <w:vAlign w:val="center"/>
            <w:vMerge w:val="continue"/>
            <w:textDirection w:val="lrTb"/>
            <w:noWrap w:val="false"/>
          </w:tcPr>
          <w:p>
            <w:pPr>
              <w:pStyle w:val="950"/>
              <w:jc w:val="center"/>
              <w:spacing w:line="276" w:lineRule="auto"/>
              <w:widowControl/>
              <w:rPr>
                <w:rFonts w:ascii="宋体" w:hAnsi="宋体" w:cs="宋体"/>
                <w:sz w:val="24"/>
                <w:szCs w:val="24"/>
              </w:rPr>
            </w:pPr>
            <w:r>
              <w:rPr>
                <w:rFonts w:ascii="宋体" w:hAnsi="宋体" w:cs="宋体"/>
                <w:sz w:val="24"/>
                <w:szCs w:val="24"/>
              </w:rPr>
            </w:r>
            <w:r/>
          </w:p>
        </w:tc>
        <w:tc>
          <w:tcPr>
            <w:tcMar>
              <w:top w:w="100" w:type="dxa"/>
              <w:bottom w:w="100" w:type="dxa"/>
            </w:tcMar>
            <w:tcW w:w="7234" w:type="dxa"/>
            <w:vAlign w:val="center"/>
            <w:textDirection w:val="lrTb"/>
            <w:noWrap w:val="false"/>
          </w:tcPr>
          <w:p>
            <w:pPr>
              <w:pStyle w:val="950"/>
              <w:jc w:val="left"/>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rFonts w:ascii="宋体" w:hAnsi="宋体" w:cs="宋体"/>
                <w:color w:val="000000" w:themeColor="text1"/>
                <w:sz w:val="24"/>
                <w:szCs w:val="24"/>
                <w:highlight w:val="none"/>
              </w:rPr>
              <w:t xml:space="preserve">结合实际开展各类主题活动，年活动次数不少于 48 次，年参与活动不少于</w:t>
            </w:r>
            <w:r>
              <w:rPr>
                <w:rFonts w:hint="eastAsia" w:ascii="宋体" w:hAnsi="宋体" w:cs="宋体"/>
                <w:color w:val="000000" w:themeColor="text1"/>
                <w:sz w:val="24"/>
                <w:szCs w:val="24"/>
                <w:highlight w:val="none"/>
              </w:rPr>
              <w:t xml:space="preserve"> </w:t>
            </w:r>
            <w:r>
              <w:rPr>
                <w:rFonts w:ascii="宋体" w:hAnsi="宋体" w:cs="宋体"/>
                <w:color w:val="000000" w:themeColor="text1"/>
                <w:sz w:val="24"/>
                <w:szCs w:val="24"/>
                <w:highlight w:val="none"/>
              </w:rPr>
              <w:t xml:space="preserve">1440</w:t>
            </w:r>
            <w:r>
              <w:rPr>
                <w:rFonts w:hint="eastAsia" w:ascii="宋体" w:hAnsi="宋体" w:cs="宋体"/>
                <w:color w:val="000000" w:themeColor="text1"/>
                <w:sz w:val="24"/>
                <w:szCs w:val="24"/>
                <w:highlight w:val="none"/>
              </w:rPr>
              <w:t xml:space="preserve"> </w:t>
            </w:r>
            <w:r>
              <w:rPr>
                <w:rFonts w:ascii="宋体" w:hAnsi="宋体" w:cs="宋体"/>
                <w:color w:val="000000" w:themeColor="text1"/>
                <w:sz w:val="24"/>
                <w:szCs w:val="24"/>
                <w:highlight w:val="none"/>
              </w:rPr>
              <w:t xml:space="preserve">人次；培育不少于 </w:t>
            </w:r>
            <w:r>
              <w:rPr>
                <w:rFonts w:hint="eastAsia" w:ascii="宋体" w:hAnsi="宋体" w:cs="宋体"/>
                <w:color w:val="000000" w:themeColor="text1"/>
                <w:sz w:val="24"/>
                <w:szCs w:val="24"/>
                <w:highlight w:val="none"/>
              </w:rPr>
              <w:t xml:space="preserve">5</w:t>
            </w:r>
            <w:r>
              <w:rPr>
                <w:rFonts w:ascii="宋体" w:hAnsi="宋体" w:cs="宋体"/>
                <w:color w:val="000000" w:themeColor="text1"/>
                <w:sz w:val="24"/>
                <w:szCs w:val="24"/>
                <w:highlight w:val="none"/>
              </w:rPr>
              <w:t xml:space="preserve"> 支老年人兴趣小组</w:t>
            </w:r>
            <w:r>
              <w:rPr>
                <w:rFonts w:hint="eastAsia" w:ascii="宋体" w:hAnsi="宋体" w:cs="宋体"/>
                <w:color w:val="000000" w:themeColor="text1"/>
                <w:sz w:val="24"/>
                <w:szCs w:val="24"/>
                <w:highlight w:val="none"/>
              </w:rPr>
              <w:t xml:space="preserve">；老年兴趣小组每组每月至少开展一次活动。</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rFonts w:ascii="宋体" w:hAnsi="宋体" w:cs="宋体"/>
                <w:color w:val="000000" w:themeColor="text1"/>
                <w:sz w:val="24"/>
                <w:szCs w:val="24"/>
                <w:highlight w:val="none"/>
              </w:rPr>
              <w:t xml:space="preserve">全年开展应急疏散、紧急抢救演练不少于 4 次</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rFonts w:ascii="宋体" w:hAnsi="宋体" w:cs="宋体"/>
                <w:color w:val="000000" w:themeColor="text1"/>
                <w:sz w:val="24"/>
                <w:szCs w:val="24"/>
                <w:highlight w:val="none"/>
              </w:rPr>
              <w:t xml:space="preserve">养老服务</w:t>
            </w:r>
            <w:r>
              <w:rPr>
                <w:rFonts w:hint="eastAsia" w:ascii="宋体" w:hAnsi="宋体" w:cs="宋体"/>
                <w:color w:val="000000" w:themeColor="text1"/>
                <w:sz w:val="24"/>
                <w:szCs w:val="24"/>
                <w:highlight w:val="none"/>
              </w:rPr>
              <w:t xml:space="preserve">银龄互助</w:t>
            </w:r>
            <w:r>
              <w:rPr>
                <w:rFonts w:ascii="宋体" w:hAnsi="宋体" w:cs="宋体"/>
                <w:color w:val="000000" w:themeColor="text1"/>
                <w:sz w:val="24"/>
                <w:szCs w:val="24"/>
                <w:highlight w:val="none"/>
              </w:rPr>
              <w:t xml:space="preserve">服务工作达到市养老志愿者协会标准；挖掘志愿者资源，建立志愿者服务队，建立和完善志愿者管理机制；</w:t>
            </w:r>
            <w:r>
              <w:rPr>
                <w:rFonts w:ascii="宋体" w:hAnsi="宋体" w:cs="宋体"/>
                <w:color w:val="000000" w:themeColor="text1"/>
                <w:sz w:val="24"/>
                <w:szCs w:val="24"/>
                <w:highlight w:val="none"/>
              </w:rPr>
              <w:t xml:space="preserve">为周边不方便出门的老人提供志愿</w:t>
            </w:r>
            <w:r>
              <w:rPr>
                <w:rFonts w:hint="eastAsia" w:ascii="宋体" w:hAnsi="宋体" w:cs="宋体"/>
                <w:color w:val="000000" w:themeColor="text1"/>
                <w:sz w:val="24"/>
                <w:szCs w:val="24"/>
                <w:highlight w:val="none"/>
                <w:lang w:val="en-US" w:eastAsia="zh-CN"/>
              </w:rPr>
              <w:t xml:space="preserve">服务</w:t>
            </w:r>
            <w:r>
              <w:rPr>
                <w:rFonts w:ascii="宋体" w:hAnsi="宋体" w:cs="宋体"/>
                <w:color w:val="000000" w:themeColor="text1"/>
                <w:sz w:val="24"/>
                <w:szCs w:val="24"/>
                <w:highlight w:val="none"/>
              </w:rPr>
              <w:t xml:space="preserve">，形成良好的志愿氛围，运用志愿者的力量丰富周边老年人的生活。</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w:t>
            </w:r>
            <w:r>
              <w:rPr>
                <w:rFonts w:ascii="宋体" w:hAnsi="宋体" w:cs="宋体"/>
                <w:color w:val="000000" w:themeColor="text1"/>
                <w:sz w:val="24"/>
                <w:szCs w:val="24"/>
                <w:highlight w:val="none"/>
              </w:rPr>
              <w:t xml:space="preserve">无有效投诉或不满意，对出现投诉和不满意及时反馈处理；通过调查问卷、意见箱等形式，征询老年人服务需求和意见。</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w:t>
            </w:r>
            <w:r>
              <w:rPr>
                <w:rFonts w:ascii="宋体" w:hAnsi="宋体" w:cs="宋体"/>
                <w:color w:val="000000" w:themeColor="text1"/>
                <w:sz w:val="24"/>
                <w:szCs w:val="24"/>
                <w:highlight w:val="none"/>
              </w:rPr>
              <w:t xml:space="preserve">主动配合第三方评估，提供</w:t>
            </w:r>
            <w:r>
              <w:rPr>
                <w:rFonts w:ascii="宋体" w:hAnsi="宋体" w:cs="宋体"/>
                <w:color w:val="000000" w:themeColor="text1"/>
                <w:sz w:val="24"/>
                <w:szCs w:val="24"/>
                <w:highlight w:val="none"/>
              </w:rPr>
              <w:t xml:space="preserve">年度的</w:t>
            </w:r>
            <w:r>
              <w:rPr>
                <w:rFonts w:ascii="宋体" w:hAnsi="宋体" w:cs="宋体"/>
                <w:color w:val="000000" w:themeColor="text1"/>
                <w:sz w:val="24"/>
                <w:szCs w:val="24"/>
                <w:highlight w:val="none"/>
              </w:rPr>
              <w:t xml:space="preserve">运行评估情况自评估报告。</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w:t>
            </w:r>
            <w:r>
              <w:rPr>
                <w:rFonts w:ascii="宋体" w:hAnsi="宋体" w:cs="宋体"/>
                <w:color w:val="000000" w:themeColor="text1"/>
                <w:sz w:val="24"/>
                <w:szCs w:val="24"/>
                <w:highlight w:val="none"/>
              </w:rPr>
              <w:t xml:space="preserve">积极主动开展信息宣传，做好各类检查、参观的接待工作。</w:t>
            </w:r>
            <w:r>
              <w:rPr>
                <w:rFonts w:ascii="宋体" w:hAnsi="宋体" w:cs="宋体"/>
                <w:color w:val="000000" w:themeColor="text1"/>
                <w:sz w:val="24"/>
                <w:szCs w:val="24"/>
                <w:highlight w:val="none"/>
              </w:rPr>
            </w:r>
            <w:r>
              <w:rPr>
                <w:color w:val="000000" w:themeColor="text1"/>
                <w:highlight w:val="none"/>
              </w:rPr>
            </w:r>
          </w:p>
        </w:tc>
      </w:tr>
      <w:tr>
        <w:trPr>
          <w:trHeight w:val="567"/>
        </w:trPr>
        <w:tc>
          <w:tcPr>
            <w:tcMar>
              <w:top w:w="100" w:type="dxa"/>
              <w:bottom w:w="100" w:type="dxa"/>
            </w:tcMar>
            <w:tcW w:w="717" w:type="dxa"/>
            <w:vAlign w:val="center"/>
            <w:textDirection w:val="lrTb"/>
            <w:noWrap w:val="false"/>
          </w:tcPr>
          <w:p>
            <w:pPr>
              <w:pStyle w:val="950"/>
              <w:jc w:val="center"/>
              <w:spacing w:line="276"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rFonts w:hint="eastAsia" w:ascii="宋体" w:hAnsi="宋体" w:cs="宋体"/>
                <w:color w:val="000000" w:themeColor="text1"/>
                <w:sz w:val="24"/>
                <w:szCs w:val="24"/>
                <w:highlight w:val="none"/>
              </w:rPr>
            </w:r>
            <w:r>
              <w:rPr>
                <w:color w:val="000000" w:themeColor="text1"/>
                <w:highlight w:val="none"/>
              </w:rPr>
            </w:r>
          </w:p>
        </w:tc>
        <w:tc>
          <w:tcPr>
            <w:tcMar>
              <w:top w:w="100" w:type="dxa"/>
              <w:bottom w:w="100" w:type="dxa"/>
            </w:tcMar>
            <w:tcW w:w="1159" w:type="dxa"/>
            <w:vAlign w:val="center"/>
            <w:textDirection w:val="lrTb"/>
            <w:noWrap w:val="false"/>
          </w:tcPr>
          <w:p>
            <w:pPr>
              <w:pStyle w:val="950"/>
              <w:jc w:val="center"/>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居家探访服务</w:t>
            </w:r>
            <w:r>
              <w:rPr>
                <w:rFonts w:hint="eastAsia" w:ascii="宋体" w:hAnsi="宋体" w:cs="宋体"/>
                <w:color w:val="000000" w:themeColor="text1"/>
                <w:sz w:val="24"/>
                <w:szCs w:val="24"/>
                <w:highlight w:val="none"/>
              </w:rPr>
              <w:t xml:space="preserve">要求</w:t>
            </w:r>
            <w:r>
              <w:rPr>
                <w:rFonts w:ascii="宋体" w:hAnsi="宋体" w:cs="宋体"/>
                <w:color w:val="000000" w:themeColor="text1"/>
                <w:sz w:val="24"/>
                <w:szCs w:val="24"/>
                <w:highlight w:val="none"/>
              </w:rPr>
            </w:r>
            <w:r>
              <w:rPr>
                <w:color w:val="000000" w:themeColor="text1"/>
                <w:highlight w:val="none"/>
              </w:rPr>
            </w:r>
          </w:p>
        </w:tc>
        <w:tc>
          <w:tcPr>
            <w:tcMar>
              <w:top w:w="100" w:type="dxa"/>
              <w:bottom w:w="100" w:type="dxa"/>
            </w:tcMar>
            <w:tcW w:w="7234" w:type="dxa"/>
            <w:vAlign w:val="center"/>
            <w:textDirection w:val="lrTb"/>
            <w:noWrap w:val="false"/>
          </w:tcPr>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开展辖区内基本养老服务对象的信息采集、入户调查等工作，掌握服务对象基本情况；对辖区内有服务需求的基本养老服务对象，定期开展居家探访服务（包括但不限于需求调研、精神慰藉、探访帮扶），每人每月不少于 1 次；年开展居家探访不少于</w:t>
            </w:r>
            <w:r>
              <w:rPr>
                <w:rFonts w:hint="eastAsia" w:ascii="宋体" w:hAnsi="宋体" w:cs="宋体"/>
                <w:color w:val="000000" w:themeColor="text1"/>
                <w:sz w:val="24"/>
                <w:szCs w:val="24"/>
                <w:highlight w:val="none"/>
              </w:rPr>
              <w:t xml:space="preserve"> 720</w:t>
            </w:r>
            <w:r>
              <w:rPr>
                <w:rFonts w:ascii="宋体" w:hAnsi="宋体" w:cs="宋体"/>
                <w:color w:val="000000" w:themeColor="text1"/>
                <w:sz w:val="24"/>
                <w:szCs w:val="24"/>
                <w:highlight w:val="none"/>
              </w:rPr>
              <w:t xml:space="preserve"> 人次。</w:t>
            </w:r>
            <w:r>
              <w:rPr>
                <w:rFonts w:ascii="宋体" w:hAnsi="宋体" w:cs="宋体"/>
                <w:color w:val="000000" w:themeColor="text1"/>
                <w:sz w:val="24"/>
                <w:szCs w:val="24"/>
                <w:highlight w:val="none"/>
              </w:rPr>
            </w:r>
            <w:r>
              <w:rPr>
                <w:color w:val="000000" w:themeColor="text1"/>
                <w:highlight w:val="none"/>
              </w:rPr>
            </w:r>
          </w:p>
        </w:tc>
      </w:tr>
      <w:tr>
        <w:trPr>
          <w:trHeight w:val="90"/>
        </w:trPr>
        <w:tc>
          <w:tcPr>
            <w:tcMar>
              <w:top w:w="100" w:type="dxa"/>
              <w:bottom w:w="100" w:type="dxa"/>
            </w:tcMar>
            <w:tcW w:w="717" w:type="dxa"/>
            <w:vAlign w:val="center"/>
            <w:textDirection w:val="lrTb"/>
            <w:noWrap w:val="false"/>
          </w:tcPr>
          <w:p>
            <w:pPr>
              <w:pStyle w:val="950"/>
              <w:jc w:val="center"/>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rFonts w:ascii="宋体" w:hAnsi="宋体" w:cs="宋体"/>
                <w:color w:val="000000" w:themeColor="text1"/>
                <w:sz w:val="24"/>
                <w:szCs w:val="24"/>
                <w:highlight w:val="none"/>
              </w:rPr>
            </w:r>
            <w:r>
              <w:rPr>
                <w:color w:val="000000" w:themeColor="text1"/>
                <w:highlight w:val="none"/>
              </w:rPr>
            </w:r>
          </w:p>
        </w:tc>
        <w:tc>
          <w:tcPr>
            <w:tcMar>
              <w:top w:w="100" w:type="dxa"/>
              <w:bottom w:w="100" w:type="dxa"/>
            </w:tcMar>
            <w:tcW w:w="1159" w:type="dxa"/>
            <w:vAlign w:val="center"/>
            <w:textDirection w:val="lrTb"/>
            <w:noWrap w:val="false"/>
          </w:tcPr>
          <w:p>
            <w:pPr>
              <w:pStyle w:val="950"/>
              <w:jc w:val="center"/>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培训</w:t>
            </w:r>
            <w:r>
              <w:rPr>
                <w:rFonts w:hint="eastAsia" w:ascii="宋体" w:hAnsi="宋体" w:cs="宋体"/>
                <w:color w:val="000000" w:themeColor="text1"/>
                <w:sz w:val="24"/>
                <w:szCs w:val="24"/>
                <w:highlight w:val="none"/>
                <w:lang w:val="en-US" w:eastAsia="zh-CN"/>
              </w:rPr>
              <w:t xml:space="preserve">次数</w:t>
            </w:r>
            <w:r>
              <w:rPr>
                <w:rFonts w:hint="eastAsia" w:ascii="宋体" w:hAnsi="宋体" w:cs="宋体"/>
                <w:color w:val="000000" w:themeColor="text1"/>
                <w:sz w:val="24"/>
                <w:szCs w:val="24"/>
                <w:highlight w:val="none"/>
              </w:rPr>
              <w:t xml:space="preserve">要求</w:t>
            </w:r>
            <w:r>
              <w:rPr>
                <w:rFonts w:ascii="宋体" w:hAnsi="宋体" w:cs="宋体"/>
                <w:color w:val="000000" w:themeColor="text1"/>
                <w:sz w:val="24"/>
                <w:szCs w:val="24"/>
                <w:highlight w:val="none"/>
              </w:rPr>
            </w:r>
            <w:r>
              <w:rPr>
                <w:color w:val="000000" w:themeColor="text1"/>
                <w:highlight w:val="none"/>
              </w:rPr>
            </w:r>
          </w:p>
        </w:tc>
        <w:tc>
          <w:tcPr>
            <w:tcMar>
              <w:top w:w="100" w:type="dxa"/>
              <w:bottom w:w="100" w:type="dxa"/>
            </w:tcMar>
            <w:tcW w:w="7234" w:type="dxa"/>
            <w:vAlign w:val="center"/>
            <w:textDirection w:val="lrTb"/>
            <w:noWrap w:val="false"/>
          </w:tcPr>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开展老年人家庭成员照护培训、照料者技能培训等项目，年培训次数不少于</w:t>
            </w:r>
            <w:r>
              <w:rPr>
                <w:rFonts w:hint="eastAsia" w:ascii="宋体" w:hAnsi="宋体" w:cs="宋体"/>
                <w:color w:val="000000" w:themeColor="text1"/>
                <w:sz w:val="24"/>
                <w:szCs w:val="24"/>
                <w:highlight w:val="none"/>
              </w:rPr>
              <w:t xml:space="preserve"> </w:t>
            </w:r>
            <w:r>
              <w:rPr>
                <w:rFonts w:ascii="宋体" w:hAnsi="宋体" w:cs="宋体"/>
                <w:color w:val="000000" w:themeColor="text1"/>
                <w:sz w:val="24"/>
                <w:szCs w:val="24"/>
                <w:highlight w:val="none"/>
              </w:rPr>
              <w:t xml:space="preserve">12 次，年总培训不少于 120 人次；开展老年人运用智能技术，居家养老护理、老年认知障碍等相关知识培训，年培训次数不少于 12 次，年总培训不少于 240 人次。</w:t>
            </w:r>
            <w:r>
              <w:rPr>
                <w:rFonts w:ascii="宋体" w:hAnsi="宋体" w:cs="宋体"/>
                <w:color w:val="000000" w:themeColor="text1"/>
                <w:sz w:val="24"/>
                <w:szCs w:val="24"/>
                <w:highlight w:val="none"/>
              </w:rPr>
            </w:r>
            <w:r>
              <w:rPr>
                <w:color w:val="000000" w:themeColor="text1"/>
                <w:highlight w:val="none"/>
              </w:rPr>
            </w:r>
          </w:p>
        </w:tc>
      </w:tr>
      <w:tr>
        <w:trPr>
          <w:trHeight w:val="90"/>
        </w:trPr>
        <w:tc>
          <w:tcPr>
            <w:tcMar>
              <w:top w:w="100" w:type="dxa"/>
              <w:bottom w:w="100" w:type="dxa"/>
            </w:tcMar>
            <w:tcW w:w="717" w:type="dxa"/>
            <w:vAlign w:val="center"/>
            <w:textDirection w:val="lrTb"/>
            <w:noWrap w:val="false"/>
          </w:tcPr>
          <w:p>
            <w:pPr>
              <w:pStyle w:val="950"/>
              <w:jc w:val="center"/>
              <w:spacing w:line="276" w:lineRule="auto"/>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lang w:val="en-US" w:eastAsia="zh-CN"/>
              </w:rPr>
            </w:r>
            <w:r>
              <w:rPr>
                <w:color w:val="000000" w:themeColor="text1"/>
                <w:highlight w:val="none"/>
              </w:rPr>
            </w:r>
          </w:p>
        </w:tc>
        <w:tc>
          <w:tcPr>
            <w:tcMar>
              <w:top w:w="100" w:type="dxa"/>
              <w:bottom w:w="100" w:type="dxa"/>
            </w:tcMar>
            <w:tcW w:w="1159" w:type="dxa"/>
            <w:vAlign w:val="center"/>
            <w:textDirection w:val="lrTb"/>
            <w:noWrap w:val="false"/>
          </w:tcPr>
          <w:p>
            <w:pPr>
              <w:pStyle w:val="950"/>
              <w:jc w:val="center"/>
              <w:spacing w:line="276"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安全管理制度和突发事件应急预案</w:t>
            </w:r>
            <w:r>
              <w:rPr>
                <w:rFonts w:hint="eastAsia" w:ascii="宋体" w:hAnsi="宋体" w:cs="宋体"/>
                <w:color w:val="000000" w:themeColor="text1"/>
                <w:sz w:val="24"/>
                <w:szCs w:val="24"/>
                <w:highlight w:val="none"/>
              </w:rPr>
            </w:r>
            <w:r>
              <w:rPr>
                <w:color w:val="000000" w:themeColor="text1"/>
                <w:highlight w:val="none"/>
              </w:rPr>
            </w:r>
          </w:p>
        </w:tc>
        <w:tc>
          <w:tcPr>
            <w:tcMar>
              <w:top w:w="100" w:type="dxa"/>
              <w:bottom w:w="100" w:type="dxa"/>
            </w:tcMar>
            <w:tcW w:w="7234" w:type="dxa"/>
            <w:vAlign w:val="center"/>
            <w:textDirection w:val="lrTb"/>
            <w:noWrap w:val="false"/>
          </w:tcPr>
          <w:p>
            <w:pPr>
              <w:pStyle w:val="950"/>
              <w:jc w:val="left"/>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消防安全、突发事件等工作管理到位，具有相应的设施设备；有各类安全管理制度和突发事件应急预案。突发事件发生时保护老年人的相应措施，定期组织应急演练。突发事件发生时，根据应急预案和有关部门的要求，开展应急处置，并在 24 小时内上报主管部门。</w:t>
            </w:r>
            <w:r>
              <w:rPr>
                <w:rFonts w:ascii="宋体" w:hAnsi="宋体" w:cs="宋体"/>
                <w:color w:val="000000" w:themeColor="text1"/>
                <w:sz w:val="24"/>
                <w:szCs w:val="24"/>
                <w:highlight w:val="none"/>
              </w:rPr>
            </w:r>
            <w:r>
              <w:rPr>
                <w:color w:val="000000" w:themeColor="text1"/>
                <w:highlight w:val="none"/>
              </w:rPr>
            </w:r>
          </w:p>
        </w:tc>
      </w:tr>
      <w:tr>
        <w:trPr>
          <w:trHeight w:val="315"/>
        </w:trPr>
        <w:tc>
          <w:tcPr>
            <w:tcMar>
              <w:top w:w="100" w:type="dxa"/>
              <w:bottom w:w="100" w:type="dxa"/>
            </w:tcMar>
            <w:tcW w:w="717" w:type="dxa"/>
            <w:vAlign w:val="center"/>
            <w:textDirection w:val="lrTb"/>
            <w:noWrap w:val="false"/>
          </w:tcPr>
          <w:p>
            <w:pPr>
              <w:pStyle w:val="950"/>
              <w:jc w:val="center"/>
              <w:spacing w:line="276" w:lineRule="auto"/>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lang w:eastAsia="zh-CN"/>
              </w:rPr>
            </w:r>
            <w:r>
              <w:rPr>
                <w:color w:val="000000" w:themeColor="text1"/>
                <w:highlight w:val="none"/>
              </w:rPr>
            </w:r>
          </w:p>
        </w:tc>
        <w:tc>
          <w:tcPr>
            <w:tcMar>
              <w:top w:w="100" w:type="dxa"/>
              <w:bottom w:w="100" w:type="dxa"/>
            </w:tcMar>
            <w:tcW w:w="1159" w:type="dxa"/>
            <w:vAlign w:val="center"/>
            <w:textDirection w:val="lrTb"/>
            <w:noWrap w:val="false"/>
          </w:tcPr>
          <w:p>
            <w:pPr>
              <w:pStyle w:val="950"/>
              <w:jc w:val="center"/>
              <w:spacing w:line="276"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人员要求</w:t>
            </w:r>
            <w:r>
              <w:rPr>
                <w:rFonts w:hint="eastAsia" w:ascii="宋体" w:hAnsi="宋体" w:cs="宋体"/>
                <w:color w:val="000000" w:themeColor="text1"/>
                <w:sz w:val="24"/>
                <w:szCs w:val="24"/>
                <w:highlight w:val="none"/>
              </w:rPr>
            </w:r>
            <w:r>
              <w:rPr>
                <w:color w:val="000000" w:themeColor="text1"/>
                <w:highlight w:val="none"/>
              </w:rPr>
            </w:r>
          </w:p>
        </w:tc>
        <w:tc>
          <w:tcPr>
            <w:tcMar>
              <w:top w:w="100" w:type="dxa"/>
              <w:bottom w:w="100" w:type="dxa"/>
            </w:tcMar>
            <w:tcW w:w="7234" w:type="dxa"/>
            <w:vAlign w:val="center"/>
            <w:textDirection w:val="lrTb"/>
            <w:noWrap w:val="false"/>
          </w:tcPr>
          <w:p>
            <w:pPr>
              <w:pStyle w:val="950"/>
              <w:jc w:val="left"/>
              <w:spacing w:line="276" w:lineRule="auto"/>
              <w:widowControl/>
              <w:rPr>
                <w:rFonts w:hint="eastAsia" w:ascii="宋体" w:hAnsi="宋体" w:cs="宋体"/>
                <w:color w:val="000000" w:themeColor="text1"/>
                <w:sz w:val="24"/>
                <w:szCs w:val="24"/>
                <w:highlight w:val="none"/>
              </w:rPr>
            </w:pPr>
            <w:r>
              <w:rPr>
                <w:rFonts w:ascii="宋体" w:hAnsi="宋体" w:cs="宋体"/>
                <w:i w:val="0"/>
                <w:iCs w:val="0"/>
                <w:color w:val="000000" w:themeColor="text1"/>
                <w:sz w:val="24"/>
                <w:szCs w:val="24"/>
                <w:highlight w:val="none"/>
                <w:u w:val="none"/>
              </w:rPr>
              <w:t xml:space="preserve">配备</w:t>
            </w:r>
            <w:r>
              <w:rPr>
                <w:rFonts w:hint="eastAsia" w:ascii="宋体" w:hAnsi="宋体" w:cs="宋体"/>
                <w:i w:val="0"/>
                <w:iCs w:val="0"/>
                <w:color w:val="000000" w:themeColor="text1"/>
                <w:sz w:val="24"/>
                <w:szCs w:val="24"/>
                <w:highlight w:val="none"/>
                <w:u w:val="none"/>
              </w:rPr>
              <w:t xml:space="preserve">不少于4</w:t>
            </w:r>
            <w:r>
              <w:rPr>
                <w:rFonts w:ascii="宋体" w:hAnsi="宋体" w:cs="宋体"/>
                <w:i w:val="0"/>
                <w:iCs w:val="0"/>
                <w:color w:val="000000" w:themeColor="text1"/>
                <w:sz w:val="24"/>
                <w:szCs w:val="24"/>
                <w:highlight w:val="none"/>
                <w:u w:val="none"/>
              </w:rPr>
              <w:t xml:space="preserve">名专职工作</w:t>
            </w:r>
            <w:r>
              <w:rPr>
                <w:rFonts w:hint="eastAsia" w:ascii="宋体" w:hAnsi="宋体" w:cs="宋体"/>
                <w:i w:val="0"/>
                <w:iCs w:val="0"/>
                <w:color w:val="000000" w:themeColor="text1"/>
                <w:sz w:val="24"/>
                <w:szCs w:val="24"/>
                <w:highlight w:val="none"/>
                <w:u w:val="none"/>
              </w:rPr>
              <w:t xml:space="preserve">（管理、</w:t>
            </w:r>
            <w:r>
              <w:rPr>
                <w:rFonts w:ascii="宋体" w:hAnsi="宋体" w:cs="宋体"/>
                <w:i w:val="0"/>
                <w:iCs w:val="0"/>
                <w:color w:val="000000" w:themeColor="text1"/>
                <w:sz w:val="24"/>
                <w:szCs w:val="24"/>
                <w:highlight w:val="none"/>
                <w:u w:val="none"/>
              </w:rPr>
              <w:t xml:space="preserve">服务）</w:t>
            </w:r>
            <w:r>
              <w:rPr>
                <w:rFonts w:hint="eastAsia" w:ascii="宋体" w:hAnsi="宋体" w:cs="宋体"/>
                <w:i w:val="0"/>
                <w:iCs w:val="0"/>
                <w:color w:val="000000" w:themeColor="text1"/>
                <w:sz w:val="24"/>
                <w:szCs w:val="24"/>
                <w:highlight w:val="none"/>
                <w:u w:val="none"/>
              </w:rPr>
              <w:t xml:space="preserve">人员</w:t>
            </w:r>
            <w:r>
              <w:rPr>
                <w:rFonts w:hint="eastAsia" w:ascii="宋体" w:hAnsi="宋体" w:cs="宋体"/>
                <w:i w:val="0"/>
                <w:iCs w:val="0"/>
                <w:color w:val="000000" w:themeColor="text1"/>
                <w:sz w:val="24"/>
                <w:szCs w:val="24"/>
                <w:highlight w:val="none"/>
                <w:u w:val="none"/>
                <w:lang w:eastAsia="zh-CN"/>
              </w:rPr>
              <w:t xml:space="preserve">。</w:t>
            </w:r>
            <w:r>
              <w:rPr>
                <w:rFonts w:hint="eastAsia" w:ascii="宋体" w:hAnsi="宋体" w:cs="宋体"/>
                <w:i w:val="0"/>
                <w:iCs w:val="0"/>
                <w:color w:val="000000" w:themeColor="text1"/>
                <w:sz w:val="24"/>
                <w:szCs w:val="24"/>
                <w:highlight w:val="none"/>
                <w:u w:val="none"/>
              </w:rPr>
              <w:t xml:space="preserve">中标后，专职工作人员需与服务合同（含投标文件）一致</w:t>
            </w:r>
            <w:r>
              <w:rPr>
                <w:rFonts w:hint="eastAsia" w:ascii="宋体" w:hAnsi="宋体" w:cs="宋体"/>
                <w:i w:val="0"/>
                <w:iCs w:val="0"/>
                <w:color w:val="000000" w:themeColor="text1"/>
                <w:sz w:val="24"/>
                <w:szCs w:val="24"/>
                <w:highlight w:val="none"/>
                <w:u w:val="none"/>
                <w:lang w:eastAsia="zh-CN"/>
              </w:rPr>
              <w:t xml:space="preserve">，如有变动需经甲方书面同意，</w:t>
            </w:r>
            <w:r>
              <w:rPr>
                <w:rFonts w:hint="eastAsia" w:ascii="宋体" w:hAnsi="宋体" w:cs="宋体"/>
                <w:i w:val="0"/>
                <w:iCs w:val="0"/>
                <w:color w:val="000000" w:themeColor="text1"/>
                <w:sz w:val="24"/>
                <w:szCs w:val="24"/>
                <w:highlight w:val="none"/>
                <w:u w:val="none"/>
              </w:rPr>
              <w:t xml:space="preserve">且更换人员的从业资历不得低于被更换人员。</w:t>
            </w:r>
            <w:r>
              <w:rPr>
                <w:rFonts w:ascii="宋体" w:hAnsi="宋体" w:cs="宋体"/>
                <w:i w:val="0"/>
                <w:iCs w:val="0"/>
                <w:color w:val="000000" w:themeColor="text1"/>
                <w:sz w:val="24"/>
                <w:szCs w:val="24"/>
                <w:highlight w:val="none"/>
                <w:u w:val="none"/>
              </w:rPr>
              <w:t xml:space="preserve">专职工作人员均需持有初级及以上养老护理员</w:t>
            </w:r>
            <w:r>
              <w:rPr>
                <w:rFonts w:hint="eastAsia" w:ascii="宋体" w:hAnsi="宋体" w:cs="宋体"/>
                <w:i w:val="0"/>
                <w:iCs w:val="0"/>
                <w:color w:val="000000" w:themeColor="text1"/>
                <w:sz w:val="24"/>
                <w:szCs w:val="24"/>
                <w:highlight w:val="none"/>
                <w:u w:val="none"/>
              </w:rPr>
              <w:t xml:space="preserve">职业资格或职业技能等级证书</w:t>
            </w:r>
            <w:r>
              <w:rPr>
                <w:rFonts w:hint="eastAsia" w:ascii="宋体" w:hAnsi="宋体" w:cs="宋体"/>
                <w:i w:val="0"/>
                <w:iCs w:val="0"/>
                <w:strike w:val="0"/>
                <w:color w:val="000000" w:themeColor="text1"/>
                <w:sz w:val="24"/>
                <w:szCs w:val="24"/>
                <w:highlight w:val="none"/>
                <w:u w:val="none"/>
              </w:rPr>
              <w:t xml:space="preserve">或通过养老护理员职业技能培训</w:t>
            </w:r>
            <w:r>
              <w:rPr>
                <w:rFonts w:hint="eastAsia" w:ascii="宋体" w:hAnsi="宋体" w:cs="宋体"/>
                <w:i w:val="0"/>
                <w:iCs w:val="0"/>
                <w:color w:val="000000" w:themeColor="text1"/>
                <w:sz w:val="24"/>
                <w:szCs w:val="24"/>
                <w:highlight w:val="none"/>
                <w:u w:val="none"/>
              </w:rPr>
              <w:t xml:space="preserve">；其中至少1名专职工作人员持有初级及以上社会工作者职业资格证书。</w:t>
            </w:r>
            <w:r>
              <w:rPr>
                <w:rFonts w:hint="eastAsia" w:ascii="宋体" w:hAnsi="宋体" w:cs="宋体"/>
                <w:i w:val="0"/>
                <w:iCs w:val="0"/>
                <w:color w:val="000000" w:themeColor="text1"/>
                <w:sz w:val="24"/>
                <w:szCs w:val="24"/>
                <w:highlight w:val="none"/>
                <w:u w:val="none"/>
              </w:rPr>
              <w:t xml:space="preserve">每个</w:t>
            </w:r>
            <w:r>
              <w:rPr>
                <w:rFonts w:ascii="宋体" w:hAnsi="宋体" w:cs="宋体"/>
                <w:i w:val="0"/>
                <w:iCs w:val="0"/>
                <w:color w:val="000000" w:themeColor="text1"/>
                <w:sz w:val="24"/>
                <w:szCs w:val="24"/>
                <w:highlight w:val="none"/>
                <w:u w:val="none"/>
              </w:rPr>
              <w:t xml:space="preserve">工作人员全年应参加不少于6次的岗位培训</w:t>
            </w:r>
            <w:r>
              <w:rPr>
                <w:rFonts w:hint="eastAsia" w:ascii="宋体" w:hAnsi="宋体" w:cs="宋体"/>
                <w:i w:val="0"/>
                <w:iCs w:val="0"/>
                <w:color w:val="000000" w:themeColor="text1"/>
                <w:sz w:val="24"/>
                <w:szCs w:val="24"/>
                <w:highlight w:val="none"/>
                <w:u w:val="none"/>
              </w:rPr>
              <w:t xml:space="preserve">。</w:t>
            </w:r>
            <w:r>
              <w:rPr>
                <w:rFonts w:hint="eastAsia" w:ascii="宋体" w:hAnsi="宋体" w:cs="宋体"/>
                <w:color w:val="000000" w:themeColor="text1"/>
                <w:sz w:val="24"/>
                <w:szCs w:val="24"/>
                <w:highlight w:val="none"/>
              </w:rPr>
            </w:r>
            <w:r>
              <w:rPr>
                <w:color w:val="000000" w:themeColor="text1"/>
                <w:highlight w:val="none"/>
              </w:rPr>
            </w:r>
          </w:p>
        </w:tc>
      </w:tr>
      <w:tr>
        <w:trPr>
          <w:trHeight w:val="315"/>
        </w:trPr>
        <w:tc>
          <w:tcPr>
            <w:tcMar>
              <w:top w:w="100" w:type="dxa"/>
              <w:bottom w:w="100" w:type="dxa"/>
            </w:tcMar>
            <w:tcW w:w="717" w:type="dxa"/>
            <w:vAlign w:val="center"/>
            <w:textDirection w:val="lrTb"/>
            <w:noWrap w:val="false"/>
          </w:tcPr>
          <w:p>
            <w:pPr>
              <w:pStyle w:val="950"/>
              <w:jc w:val="center"/>
              <w:spacing w:line="276"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9</w:t>
            </w:r>
            <w:r>
              <w:rPr>
                <w:rFonts w:hint="eastAsia" w:ascii="宋体" w:hAnsi="宋体" w:cs="宋体"/>
                <w:color w:val="000000" w:themeColor="text1"/>
                <w:sz w:val="24"/>
                <w:szCs w:val="24"/>
                <w:highlight w:val="none"/>
                <w:lang w:val="en-US" w:eastAsia="zh-CN"/>
              </w:rPr>
            </w:r>
            <w:r>
              <w:rPr>
                <w:color w:val="000000" w:themeColor="text1"/>
                <w:highlight w:val="none"/>
              </w:rPr>
            </w:r>
          </w:p>
        </w:tc>
        <w:tc>
          <w:tcPr>
            <w:tcMar>
              <w:top w:w="100" w:type="dxa"/>
              <w:bottom w:w="100" w:type="dxa"/>
            </w:tcMar>
            <w:tcW w:w="1159" w:type="dxa"/>
            <w:vAlign w:val="center"/>
            <w:textDirection w:val="lrTb"/>
            <w:noWrap w:val="false"/>
          </w:tcPr>
          <w:p>
            <w:pPr>
              <w:pStyle w:val="950"/>
              <w:jc w:val="center"/>
              <w:spacing w:line="276" w:lineRule="auto"/>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设施设备的日常使用管理、维修</w:t>
            </w:r>
            <w:r>
              <w:rPr>
                <w:rFonts w:hint="eastAsia" w:ascii="宋体" w:hAnsi="宋体" w:cs="宋体"/>
                <w:color w:val="000000" w:themeColor="text1"/>
                <w:sz w:val="24"/>
                <w:szCs w:val="24"/>
                <w:highlight w:val="none"/>
                <w:lang w:val="en-US" w:eastAsia="zh-CN"/>
              </w:rPr>
              <w:t xml:space="preserve">要求</w:t>
            </w:r>
            <w:r>
              <w:rPr>
                <w:rFonts w:hint="eastAsia" w:ascii="宋体" w:hAnsi="宋体" w:eastAsia="宋体" w:cs="宋体"/>
                <w:color w:val="000000" w:themeColor="text1"/>
                <w:sz w:val="24"/>
                <w:szCs w:val="24"/>
                <w:highlight w:val="none"/>
                <w:lang w:val="en-US" w:eastAsia="zh-CN"/>
              </w:rPr>
            </w:r>
            <w:r>
              <w:rPr>
                <w:color w:val="000000" w:themeColor="text1"/>
                <w:highlight w:val="none"/>
              </w:rPr>
            </w:r>
          </w:p>
        </w:tc>
        <w:tc>
          <w:tcPr>
            <w:tcMar>
              <w:top w:w="100" w:type="dxa"/>
              <w:bottom w:w="100" w:type="dxa"/>
            </w:tcMar>
            <w:tcW w:w="7234" w:type="dxa"/>
            <w:vAlign w:val="center"/>
            <w:textDirection w:val="lrTb"/>
            <w:noWrap w:val="false"/>
          </w:tcPr>
          <w:p>
            <w:pPr>
              <w:pStyle w:val="950"/>
              <w:jc w:val="left"/>
              <w:spacing w:line="276" w:lineRule="auto"/>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ascii="宋体" w:hAnsi="宋体" w:eastAsia="宋体" w:cs="宋体"/>
                <w:color w:val="000000" w:themeColor="text1"/>
                <w:sz w:val="24"/>
                <w:szCs w:val="24"/>
                <w:highlight w:val="none"/>
              </w:rPr>
              <w:t xml:space="preserve">.</w:t>
            </w:r>
            <w:r>
              <w:rPr>
                <w:rFonts w:hint="eastAsia" w:ascii="宋体" w:hAnsi="宋体" w:eastAsia="宋体" w:cs="Times New Roman"/>
                <w:color w:val="000000" w:themeColor="text1"/>
                <w:sz w:val="24"/>
                <w:highlight w:val="none"/>
                <w:lang w:val="en-US" w:eastAsia="zh-CN"/>
              </w:rPr>
              <w:t xml:space="preserve">中标人负责</w:t>
            </w:r>
            <w:r>
              <w:rPr>
                <w:rFonts w:ascii="宋体" w:hAnsi="宋体" w:eastAsia="宋体" w:cs="宋体"/>
                <w:color w:val="000000" w:themeColor="text1"/>
                <w:sz w:val="24"/>
                <w:szCs w:val="24"/>
                <w:highlight w:val="none"/>
              </w:rPr>
              <w:t xml:space="preserve">养老中心日常使用的配套设施设备的管理</w:t>
            </w:r>
            <w:r>
              <w:rPr>
                <w:rFonts w:hint="eastAsia" w:ascii="宋体" w:hAnsi="宋体" w:eastAsia="宋体" w:cs="宋体"/>
                <w:color w:val="000000" w:themeColor="text1"/>
                <w:sz w:val="24"/>
                <w:szCs w:val="24"/>
                <w:highlight w:val="none"/>
                <w:lang w:val="en-US" w:eastAsia="zh-CN"/>
              </w:rPr>
              <w:t xml:space="preserve">及维修、电梯</w:t>
            </w:r>
            <w:r>
              <w:rPr>
                <w:rFonts w:ascii="宋体" w:hAnsi="宋体" w:eastAsia="宋体" w:cs="宋体"/>
                <w:color w:val="000000" w:themeColor="text1"/>
                <w:sz w:val="24"/>
                <w:szCs w:val="24"/>
                <w:highlight w:val="none"/>
              </w:rPr>
              <w:t xml:space="preserve">维保</w:t>
            </w:r>
            <w:r>
              <w:rPr>
                <w:rFonts w:hint="eastAsia" w:ascii="宋体" w:hAnsi="宋体" w:eastAsia="宋体" w:cs="宋体"/>
                <w:color w:val="000000" w:themeColor="text1"/>
                <w:sz w:val="24"/>
                <w:szCs w:val="24"/>
                <w:highlight w:val="none"/>
                <w:lang w:val="en-US" w:eastAsia="zh-CN"/>
              </w:rPr>
              <w:t xml:space="preserve">工作</w:t>
            </w: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每年维修维保费用6000元以下由中标人负责，超出部分由采购人负责。</w:t>
            </w:r>
            <w:r>
              <w:rPr>
                <w:rFonts w:ascii="宋体" w:hAnsi="宋体" w:eastAsia="宋体" w:cs="宋体"/>
                <w:color w:val="000000" w:themeColor="text1"/>
                <w:sz w:val="24"/>
                <w:szCs w:val="24"/>
                <w:highlight w:val="none"/>
              </w:rPr>
              <w:t xml:space="preserve">每次维修前需与</w:t>
            </w:r>
            <w:r>
              <w:rPr>
                <w:rFonts w:hint="eastAsia" w:ascii="宋体" w:hAnsi="宋体" w:eastAsia="宋体" w:cs="宋体"/>
                <w:color w:val="000000" w:themeColor="text1"/>
                <w:sz w:val="24"/>
                <w:szCs w:val="24"/>
                <w:highlight w:val="none"/>
              </w:rPr>
              <w:t xml:space="preserve">采购人</w:t>
            </w:r>
            <w:r>
              <w:rPr>
                <w:rFonts w:ascii="宋体" w:hAnsi="宋体" w:eastAsia="宋体" w:cs="宋体"/>
                <w:color w:val="000000" w:themeColor="text1"/>
                <w:sz w:val="24"/>
                <w:szCs w:val="24"/>
                <w:highlight w:val="none"/>
              </w:rPr>
              <w:t xml:space="preserve">沟通，并将维修情况及费用向</w:t>
            </w:r>
            <w:r>
              <w:rPr>
                <w:rFonts w:hint="eastAsia" w:ascii="宋体" w:hAnsi="宋体" w:eastAsia="宋体" w:cs="宋体"/>
                <w:color w:val="000000" w:themeColor="text1"/>
                <w:sz w:val="24"/>
                <w:szCs w:val="24"/>
                <w:highlight w:val="none"/>
              </w:rPr>
              <w:t xml:space="preserve">采购人</w:t>
            </w:r>
            <w:r>
              <w:rPr>
                <w:rFonts w:ascii="宋体" w:hAnsi="宋体" w:eastAsia="宋体" w:cs="宋体"/>
                <w:color w:val="000000" w:themeColor="text1"/>
                <w:sz w:val="24"/>
                <w:szCs w:val="24"/>
                <w:highlight w:val="none"/>
              </w:rPr>
              <w:t xml:space="preserve">备案。</w:t>
            </w:r>
            <w:r>
              <w:rPr>
                <w:rFonts w:ascii="宋体" w:hAnsi="宋体" w:eastAsia="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rFonts w:ascii="宋体" w:hAnsi="宋体" w:eastAsia="宋体" w:cs="宋体"/>
                <w:color w:val="000000" w:themeColor="text1"/>
                <w:sz w:val="24"/>
                <w:szCs w:val="24"/>
                <w:highlight w:val="none"/>
              </w:rPr>
              <w:t xml:space="preserve">.养老中心场地运行的整个后勤管理（包含日常保洁、电梯等配套设施的维保、消防安全等养老中心日常运行服务过程中所需的内容）由中标</w:t>
            </w:r>
            <w:r>
              <w:rPr>
                <w:rFonts w:hint="eastAsia" w:ascii="宋体" w:hAnsi="宋体" w:eastAsia="宋体" w:cs="宋体"/>
                <w:color w:val="000000" w:themeColor="text1"/>
                <w:sz w:val="24"/>
                <w:szCs w:val="24"/>
                <w:highlight w:val="none"/>
              </w:rPr>
              <w:t xml:space="preserve">人</w:t>
            </w:r>
            <w:r>
              <w:rPr>
                <w:rFonts w:ascii="宋体" w:hAnsi="宋体" w:eastAsia="宋体" w:cs="宋体"/>
                <w:color w:val="000000" w:themeColor="text1"/>
                <w:sz w:val="24"/>
                <w:szCs w:val="24"/>
                <w:highlight w:val="none"/>
              </w:rPr>
              <w:t xml:space="preserve">负责，应配备管理人员且有相应管理制度。如因服务管理不当，发生人员伤亡事故和财产损失，责任以及所产生的损失由中标</w:t>
            </w:r>
            <w:r>
              <w:rPr>
                <w:rFonts w:hint="eastAsia" w:ascii="宋体" w:hAnsi="宋体" w:eastAsia="宋体" w:cs="宋体"/>
                <w:color w:val="000000" w:themeColor="text1"/>
                <w:sz w:val="24"/>
                <w:szCs w:val="24"/>
                <w:highlight w:val="none"/>
              </w:rPr>
              <w:t xml:space="preserve">人</w:t>
            </w:r>
            <w:r>
              <w:rPr>
                <w:rFonts w:ascii="宋体" w:hAnsi="宋体" w:eastAsia="宋体" w:cs="宋体"/>
                <w:color w:val="000000" w:themeColor="text1"/>
                <w:sz w:val="24"/>
                <w:szCs w:val="24"/>
                <w:highlight w:val="none"/>
              </w:rPr>
              <w:t xml:space="preserve">承担。</w:t>
            </w:r>
            <w:r>
              <w:rPr>
                <w:rFonts w:ascii="宋体" w:hAnsi="宋体" w:eastAsia="宋体" w:cs="宋体"/>
                <w:color w:val="000000" w:themeColor="text1"/>
                <w:sz w:val="24"/>
                <w:szCs w:val="24"/>
                <w:highlight w:val="none"/>
              </w:rPr>
            </w:r>
            <w:r>
              <w:rPr>
                <w:color w:val="000000" w:themeColor="text1"/>
                <w:highlight w:val="none"/>
              </w:rPr>
            </w:r>
          </w:p>
          <w:p>
            <w:pPr>
              <w:pStyle w:val="962"/>
              <w:ind w:left="0" w:firstLine="0"/>
              <w:rPr>
                <w:rFonts w:eastAsia="宋体"/>
                <w:color w:val="000000" w:themeColor="text1"/>
                <w:highlight w:val="none"/>
              </w:rP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color w:val="000000" w:themeColor="text1"/>
                <w:sz w:val="24"/>
                <w:highlight w:val="none"/>
                <w:lang w:eastAsia="zh-CN"/>
              </w:rPr>
              <w:t xml:space="preserve">未经采购人同意，不得改变</w:t>
            </w:r>
            <w:r>
              <w:rPr>
                <w:rFonts w:hint="eastAsia" w:ascii="宋体" w:hAnsi="宋体"/>
                <w:color w:val="000000" w:themeColor="text1"/>
                <w:sz w:val="24"/>
                <w:highlight w:val="none"/>
                <w:lang w:val="en-US" w:eastAsia="zh-CN"/>
              </w:rPr>
              <w:t xml:space="preserve">塘桥综合养老</w:t>
            </w:r>
            <w:r>
              <w:rPr>
                <w:rFonts w:hint="eastAsia" w:ascii="宋体" w:hAnsi="宋体"/>
                <w:color w:val="000000" w:themeColor="text1"/>
                <w:sz w:val="24"/>
                <w:highlight w:val="none"/>
                <w:lang w:eastAsia="zh-CN"/>
              </w:rPr>
              <w:t xml:space="preserve">服务中心建筑结构及内部装饰、装修，不得转租及挪作他用；固定资产移交后，必须做好设施、设备维护及保养工作，如有损坏，由</w:t>
            </w:r>
            <w:r>
              <w:rPr>
                <w:rFonts w:hint="eastAsia" w:ascii="宋体" w:hAnsi="宋体"/>
                <w:color w:val="000000" w:themeColor="text1"/>
                <w:sz w:val="24"/>
                <w:highlight w:val="none"/>
                <w:lang w:val="en-US" w:eastAsia="zh-CN"/>
              </w:rPr>
              <w:t xml:space="preserve">中标人</w:t>
            </w:r>
            <w:r>
              <w:rPr>
                <w:rFonts w:hint="eastAsia" w:ascii="宋体" w:hAnsi="宋体"/>
                <w:color w:val="000000" w:themeColor="text1"/>
                <w:sz w:val="24"/>
                <w:highlight w:val="none"/>
                <w:lang w:eastAsia="zh-CN"/>
              </w:rPr>
              <w:t xml:space="preserve">负责修理或照价赔偿，自然损耗的报废产品报采购方备案。</w:t>
            </w:r>
            <w:r>
              <w:rPr>
                <w:rFonts w:eastAsia="宋体"/>
                <w:color w:val="000000" w:themeColor="text1"/>
                <w:highlight w:val="none"/>
                <w:lang w:val="en-US" w:eastAsia="zh-CN"/>
              </w:rPr>
            </w:r>
            <w:r>
              <w:rPr>
                <w:color w:val="000000" w:themeColor="text1"/>
                <w:highlight w:val="none"/>
              </w:rPr>
            </w:r>
          </w:p>
        </w:tc>
      </w:tr>
      <w:tr>
        <w:trPr>
          <w:trHeight w:val="90"/>
        </w:trPr>
        <w:tc>
          <w:tcPr>
            <w:tcMar>
              <w:top w:w="100" w:type="dxa"/>
              <w:bottom w:w="100" w:type="dxa"/>
            </w:tcMar>
            <w:tcW w:w="717" w:type="dxa"/>
            <w:vAlign w:val="center"/>
            <w:textDirection w:val="lrTb"/>
            <w:noWrap w:val="false"/>
          </w:tcPr>
          <w:p>
            <w:pPr>
              <w:pStyle w:val="950"/>
              <w:jc w:val="center"/>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w:t>
            </w:r>
            <w:r>
              <w:rPr>
                <w:rFonts w:ascii="宋体" w:hAnsi="宋体" w:cs="宋体"/>
                <w:color w:val="000000" w:themeColor="text1"/>
                <w:sz w:val="24"/>
                <w:szCs w:val="24"/>
                <w:highlight w:val="none"/>
                <w:lang w:val="en-US" w:eastAsia="zh-CN"/>
              </w:rPr>
            </w:r>
            <w:r>
              <w:rPr>
                <w:color w:val="000000" w:themeColor="text1"/>
                <w:highlight w:val="none"/>
              </w:rPr>
            </w:r>
          </w:p>
        </w:tc>
        <w:tc>
          <w:tcPr>
            <w:tcMar>
              <w:top w:w="100" w:type="dxa"/>
              <w:bottom w:w="100" w:type="dxa"/>
            </w:tcMar>
            <w:tcW w:w="1159" w:type="dxa"/>
            <w:vAlign w:val="center"/>
            <w:textDirection w:val="lrTb"/>
            <w:noWrap w:val="false"/>
          </w:tcPr>
          <w:p>
            <w:pPr>
              <w:pStyle w:val="950"/>
              <w:jc w:val="center"/>
              <w:spacing w:line="276"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综合</w:t>
            </w:r>
            <w:r>
              <w:rPr>
                <w:rFonts w:hint="eastAsia" w:ascii="宋体" w:hAnsi="宋体" w:cs="宋体"/>
                <w:color w:val="000000" w:themeColor="text1"/>
                <w:sz w:val="24"/>
                <w:szCs w:val="24"/>
                <w:highlight w:val="none"/>
                <w:lang w:val="en-US" w:eastAsia="zh-CN"/>
              </w:rPr>
            </w:r>
            <w:r>
              <w:rPr>
                <w:color w:val="000000" w:themeColor="text1"/>
                <w:highlight w:val="none"/>
              </w:rPr>
            </w:r>
          </w:p>
          <w:p>
            <w:pPr>
              <w:pStyle w:val="950"/>
              <w:jc w:val="center"/>
              <w:spacing w:line="276" w:lineRule="auto"/>
              <w:widowControl/>
              <w:rPr>
                <w:rFonts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协调</w:t>
            </w:r>
            <w:r>
              <w:rPr>
                <w:rFonts w:ascii="宋体" w:hAnsi="宋体" w:eastAsia="宋体" w:cs="宋体"/>
                <w:color w:val="000000" w:themeColor="text1"/>
                <w:sz w:val="24"/>
                <w:szCs w:val="24"/>
                <w:highlight w:val="none"/>
                <w:lang w:val="en-US" w:eastAsia="zh-CN"/>
              </w:rPr>
            </w:r>
            <w:r>
              <w:rPr>
                <w:color w:val="000000" w:themeColor="text1"/>
                <w:highlight w:val="none"/>
              </w:rPr>
            </w:r>
          </w:p>
        </w:tc>
        <w:tc>
          <w:tcPr>
            <w:tcMar>
              <w:top w:w="100" w:type="dxa"/>
              <w:bottom w:w="100" w:type="dxa"/>
            </w:tcMar>
            <w:tcW w:w="7234" w:type="dxa"/>
            <w:vAlign w:val="center"/>
            <w:textDirection w:val="lrTb"/>
            <w:noWrap w:val="false"/>
          </w:tcPr>
          <w:p>
            <w:pPr>
              <w:pStyle w:val="950"/>
              <w:jc w:val="left"/>
              <w:spacing w:line="276"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1.投标人应制定协作方案，与中心的村（社区）通力协作，共同参与养老服务中，对老年人的服务需求和服务建议要做好沟通，及时解决服务中的矛盾和问题。</w:t>
            </w:r>
            <w:r>
              <w:rPr>
                <w:rFonts w:hint="eastAsia" w:ascii="宋体" w:hAnsi="宋体" w:eastAsia="宋体" w:cs="宋体"/>
                <w:color w:val="000000" w:themeColor="text1"/>
                <w:sz w:val="24"/>
                <w:szCs w:val="24"/>
                <w:highlight w:val="none"/>
                <w:lang w:val="en-US" w:eastAsia="zh-CN"/>
              </w:rPr>
            </w:r>
            <w:r>
              <w:rPr>
                <w:color w:val="000000" w:themeColor="text1"/>
                <w:highlight w:val="none"/>
              </w:rPr>
            </w:r>
          </w:p>
          <w:p>
            <w:pPr>
              <w:pStyle w:val="950"/>
              <w:jc w:val="left"/>
              <w:spacing w:line="276" w:lineRule="auto"/>
              <w:widowControl/>
              <w:rPr>
                <w:rFonts w:hint="eastAsia"/>
                <w:color w:val="000000" w:themeColor="text1"/>
                <w:highlight w:val="none"/>
              </w:rPr>
            </w:pPr>
            <w:r>
              <w:rPr>
                <w:rFonts w:hint="eastAsia" w:ascii="宋体" w:hAnsi="宋体" w:eastAsia="宋体" w:cs="宋体"/>
                <w:color w:val="000000" w:themeColor="text1"/>
                <w:sz w:val="24"/>
                <w:szCs w:val="24"/>
                <w:highlight w:val="none"/>
                <w:lang w:val="en-US" w:eastAsia="zh-CN"/>
              </w:rPr>
              <w:t xml:space="preserve">2.做好矛盾调节和争议处理，完成采购人布置的其他临时性任务；不断提升老年人对居家养老服务的满意度，提高老年人生活质量。</w:t>
            </w:r>
            <w:r>
              <w:rPr>
                <w:rFonts w:hint="eastAsia"/>
                <w:color w:val="000000" w:themeColor="text1"/>
                <w:highlight w:val="none"/>
                <w:lang w:val="en-US" w:eastAsia="zh-CN"/>
              </w:rPr>
            </w:r>
            <w:r>
              <w:rPr>
                <w:color w:val="000000" w:themeColor="text1"/>
                <w:highlight w:val="none"/>
              </w:rPr>
            </w:r>
          </w:p>
        </w:tc>
      </w:tr>
      <w:tr>
        <w:trPr>
          <w:trHeight w:val="567"/>
        </w:trPr>
        <w:tc>
          <w:tcPr>
            <w:tcMar>
              <w:top w:w="100" w:type="dxa"/>
              <w:bottom w:w="100" w:type="dxa"/>
            </w:tcMar>
            <w:tcW w:w="717" w:type="dxa"/>
            <w:vAlign w:val="center"/>
            <w:vMerge w:val="restart"/>
            <w:textDirection w:val="lrTb"/>
            <w:noWrap w:val="false"/>
          </w:tcPr>
          <w:p>
            <w:pPr>
              <w:pStyle w:val="950"/>
              <w:jc w:val="center"/>
              <w:spacing w:line="276" w:lineRule="auto"/>
              <w:widowControl/>
              <w:rPr>
                <w:rFonts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11</w:t>
            </w:r>
            <w:r>
              <w:rPr>
                <w:rFonts w:ascii="宋体" w:hAnsi="宋体" w:eastAsia="宋体" w:cs="宋体"/>
                <w:color w:val="000000" w:themeColor="text1"/>
                <w:sz w:val="24"/>
                <w:szCs w:val="24"/>
                <w:highlight w:val="none"/>
                <w:lang w:val="en-US" w:eastAsia="zh-CN"/>
              </w:rPr>
            </w:r>
            <w:r>
              <w:rPr>
                <w:color w:val="000000" w:themeColor="text1"/>
                <w:highlight w:val="none"/>
              </w:rPr>
            </w:r>
          </w:p>
        </w:tc>
        <w:tc>
          <w:tcPr>
            <w:tcMar>
              <w:top w:w="100" w:type="dxa"/>
              <w:bottom w:w="100" w:type="dxa"/>
            </w:tcMar>
            <w:tcW w:w="1159" w:type="dxa"/>
            <w:vAlign w:val="center"/>
            <w:vMerge w:val="restart"/>
            <w:textDirection w:val="lrTb"/>
            <w:noWrap w:val="false"/>
          </w:tcPr>
          <w:p>
            <w:pPr>
              <w:pStyle w:val="950"/>
              <w:jc w:val="center"/>
              <w:spacing w:line="276" w:lineRule="auto"/>
              <w:widowControl/>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综合说明</w:t>
            </w:r>
            <w:r>
              <w:rPr>
                <w:rFonts w:hint="eastAsia" w:ascii="宋体" w:hAnsi="宋体" w:cs="宋体"/>
                <w:color w:val="000000" w:themeColor="text1"/>
                <w:sz w:val="24"/>
                <w:szCs w:val="24"/>
                <w:highlight w:val="none"/>
              </w:rPr>
            </w:r>
            <w:r>
              <w:rPr>
                <w:color w:val="000000" w:themeColor="text1"/>
                <w:highlight w:val="none"/>
              </w:rPr>
            </w:r>
          </w:p>
        </w:tc>
        <w:tc>
          <w:tcPr>
            <w:tcMar>
              <w:top w:w="100" w:type="dxa"/>
              <w:bottom w:w="100" w:type="dxa"/>
            </w:tcMar>
            <w:tcW w:w="7234" w:type="dxa"/>
            <w:vAlign w:val="center"/>
            <w:textDirection w:val="lrTb"/>
            <w:noWrap w:val="false"/>
          </w:tcPr>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1.合理配备管理人员及服务人员，确保项目正常实施；</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2.制定完善的管理制度和保障机制，做到管理正规化、服务规范化、考核标准化；</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3.制定合理的薪资标准，自负公司或组织内管理人员及服务人员的薪资（含一切福利待遇、保险等）；</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4.负责添置服务内容需要的零星配套设施以及特色服务所需设施的购置；</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5.中标后，本项目管理及服务人员原则上不允许更换，尤其是在合同履约期间口碑好、服务对象满意度高的管理及服务人员，如确实需要更换的，必须征得采购人的同意，并至少提前一个月跟采购人报备，更换后的人员需要在服务的当月签订劳动合同并缴纳社保。提交社保原件时间为服务的下一个月。如不能提供，则采购人有权终止合同，同时没收其履约保证金。新增管理及服务人员要求同上。</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6.服务期间，采购人有权不定期抽查服务人员与中标</w:t>
            </w:r>
            <w:r>
              <w:rPr>
                <w:rFonts w:hint="eastAsia" w:ascii="宋体" w:hAnsi="宋体" w:cs="宋体"/>
                <w:color w:val="000000" w:themeColor="text1"/>
                <w:sz w:val="24"/>
                <w:szCs w:val="24"/>
                <w:highlight w:val="none"/>
              </w:rPr>
              <w:t xml:space="preserve">人</w:t>
            </w:r>
            <w:r>
              <w:rPr>
                <w:rFonts w:ascii="宋体" w:hAnsi="宋体" w:cs="宋体"/>
                <w:color w:val="000000" w:themeColor="text1"/>
                <w:sz w:val="24"/>
                <w:szCs w:val="24"/>
                <w:highlight w:val="none"/>
              </w:rPr>
              <w:t xml:space="preserve">的雇佣关系，如发现有未按时或停止缴纳社保或临时更换、增减人员未报备采购人的情况，采购人有权终止合同，同时没收其履约保证金。</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7.确因</w:t>
            </w:r>
            <w:r>
              <w:rPr>
                <w:rFonts w:hint="eastAsia" w:ascii="宋体" w:hAnsi="宋体" w:cs="宋体"/>
                <w:color w:val="000000" w:themeColor="text1"/>
                <w:sz w:val="24"/>
                <w:szCs w:val="24"/>
                <w:highlight w:val="none"/>
              </w:rPr>
              <w:t xml:space="preserve">采购人</w:t>
            </w:r>
            <w:r>
              <w:rPr>
                <w:rFonts w:ascii="宋体" w:hAnsi="宋体" w:cs="宋体"/>
                <w:color w:val="000000" w:themeColor="text1"/>
                <w:sz w:val="24"/>
                <w:szCs w:val="24"/>
                <w:highlight w:val="none"/>
              </w:rPr>
              <w:t xml:space="preserve">工作推进、参观检查等需要，中标</w:t>
            </w:r>
            <w:r>
              <w:rPr>
                <w:rFonts w:hint="eastAsia" w:ascii="宋体" w:hAnsi="宋体" w:cs="宋体"/>
                <w:color w:val="000000" w:themeColor="text1"/>
                <w:sz w:val="24"/>
                <w:szCs w:val="24"/>
                <w:highlight w:val="none"/>
              </w:rPr>
              <w:t xml:space="preserve">人</w:t>
            </w:r>
            <w:r>
              <w:rPr>
                <w:rFonts w:ascii="宋体" w:hAnsi="宋体" w:cs="宋体"/>
                <w:color w:val="000000" w:themeColor="text1"/>
                <w:sz w:val="24"/>
                <w:szCs w:val="24"/>
                <w:highlight w:val="none"/>
              </w:rPr>
              <w:t xml:space="preserve">应无条件配合</w:t>
            </w:r>
            <w:r>
              <w:rPr>
                <w:rFonts w:hint="eastAsia" w:ascii="宋体" w:hAnsi="宋体" w:cs="宋体"/>
                <w:color w:val="000000" w:themeColor="text1"/>
                <w:sz w:val="24"/>
                <w:szCs w:val="24"/>
                <w:highlight w:val="none"/>
              </w:rPr>
              <w:t xml:space="preserve">采购人</w:t>
            </w:r>
            <w:r>
              <w:rPr>
                <w:rFonts w:ascii="宋体" w:hAnsi="宋体" w:cs="宋体"/>
                <w:color w:val="000000" w:themeColor="text1"/>
                <w:sz w:val="24"/>
                <w:szCs w:val="24"/>
                <w:highlight w:val="none"/>
              </w:rPr>
              <w:t xml:space="preserve">完成。如：安排服务人员（内部）临时加班等。</w:t>
            </w:r>
            <w:r>
              <w:rPr>
                <w:rFonts w:ascii="宋体" w:hAnsi="宋体" w:cs="宋体"/>
                <w:color w:val="000000" w:themeColor="text1"/>
                <w:sz w:val="24"/>
                <w:szCs w:val="24"/>
                <w:highlight w:val="none"/>
              </w:rPr>
            </w:r>
            <w:r>
              <w:rPr>
                <w:color w:val="000000" w:themeColor="text1"/>
                <w:highlight w:val="none"/>
              </w:rPr>
            </w:r>
          </w:p>
          <w:p>
            <w:pPr>
              <w:pStyle w:val="950"/>
              <w:jc w:val="left"/>
              <w:keepLines w:val="0"/>
              <w:keepNext w:val="0"/>
              <w:pageBreakBefore w:val="0"/>
              <w:spacing w:line="276" w:lineRule="auto"/>
              <w:widowControl w:val="off"/>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8.采购</w:t>
            </w:r>
            <w:r>
              <w:rPr>
                <w:rFonts w:hint="eastAsia" w:ascii="宋体" w:hAnsi="宋体" w:cs="宋体"/>
                <w:color w:val="000000" w:themeColor="text1"/>
                <w:sz w:val="24"/>
                <w:szCs w:val="24"/>
                <w:highlight w:val="none"/>
              </w:rPr>
              <w:t xml:space="preserve">人</w:t>
            </w:r>
            <w:r>
              <w:rPr>
                <w:rFonts w:ascii="宋体" w:hAnsi="宋体" w:cs="宋体"/>
                <w:color w:val="000000" w:themeColor="text1"/>
                <w:sz w:val="24"/>
                <w:szCs w:val="24"/>
                <w:highlight w:val="none"/>
              </w:rPr>
              <w:t xml:space="preserve">对中标</w:t>
            </w:r>
            <w:r>
              <w:rPr>
                <w:rFonts w:hint="eastAsia" w:ascii="宋体" w:hAnsi="宋体" w:cs="宋体"/>
                <w:color w:val="000000" w:themeColor="text1"/>
                <w:sz w:val="24"/>
                <w:szCs w:val="24"/>
                <w:highlight w:val="none"/>
              </w:rPr>
              <w:t xml:space="preserve">人</w:t>
            </w:r>
            <w:r>
              <w:rPr>
                <w:rFonts w:ascii="宋体" w:hAnsi="宋体" w:cs="宋体"/>
                <w:color w:val="000000" w:themeColor="text1"/>
                <w:sz w:val="24"/>
                <w:szCs w:val="24"/>
                <w:highlight w:val="none"/>
              </w:rPr>
              <w:t xml:space="preserve">的管理工作按考核办法进行考核，详见</w:t>
            </w:r>
            <w:r>
              <w:rPr>
                <w:rFonts w:hint="eastAsia" w:ascii="宋体" w:hAnsi="宋体" w:cs="宋体"/>
                <w:color w:val="000000" w:themeColor="text1"/>
                <w:sz w:val="24"/>
                <w:szCs w:val="24"/>
                <w:highlight w:val="none"/>
              </w:rPr>
              <w:t xml:space="preserve">运行评估标准</w:t>
            </w:r>
            <w:r>
              <w:rPr>
                <w:rFonts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9.服务过程中因</w:t>
            </w:r>
            <w:r>
              <w:rPr>
                <w:rFonts w:hint="eastAsia" w:ascii="宋体" w:hAnsi="宋体" w:cs="宋体"/>
                <w:color w:val="000000" w:themeColor="text1"/>
                <w:sz w:val="24"/>
                <w:szCs w:val="24"/>
                <w:highlight w:val="none"/>
              </w:rPr>
              <w:t xml:space="preserve">中</w:t>
            </w:r>
            <w:r>
              <w:rPr>
                <w:rFonts w:ascii="宋体" w:hAnsi="宋体" w:cs="宋体"/>
                <w:color w:val="000000" w:themeColor="text1"/>
                <w:sz w:val="24"/>
                <w:szCs w:val="24"/>
                <w:highlight w:val="none"/>
              </w:rPr>
              <w:t xml:space="preserve">标人责任所造成的经济损失或其他损害由</w:t>
            </w:r>
            <w:r>
              <w:rPr>
                <w:rFonts w:hint="eastAsia" w:ascii="宋体" w:hAnsi="宋体" w:cs="宋体"/>
                <w:color w:val="000000" w:themeColor="text1"/>
                <w:sz w:val="24"/>
                <w:szCs w:val="24"/>
                <w:highlight w:val="none"/>
              </w:rPr>
              <w:t xml:space="preserve">中标人</w:t>
            </w:r>
            <w:r>
              <w:rPr>
                <w:rFonts w:ascii="宋体" w:hAnsi="宋体" w:cs="宋体"/>
                <w:color w:val="000000" w:themeColor="text1"/>
                <w:sz w:val="24"/>
                <w:szCs w:val="24"/>
                <w:highlight w:val="none"/>
              </w:rPr>
              <w:t xml:space="preserve">按实际金额赔偿或承担相应的法律责任。</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10.合同终止时，应将所有的服务记录等档案资料交给采购人</w:t>
            </w:r>
            <w:r>
              <w:rPr>
                <w:rFonts w:ascii="宋体" w:hAnsi="宋体" w:cs="宋体"/>
                <w:color w:val="000000" w:themeColor="text1"/>
                <w:sz w:val="24"/>
                <w:szCs w:val="24"/>
                <w:highlight w:val="none"/>
              </w:rPr>
              <w:t xml:space="preserve">。中标</w:t>
            </w:r>
            <w:r>
              <w:rPr>
                <w:rFonts w:hint="eastAsia" w:ascii="宋体" w:hAnsi="宋体" w:cs="宋体"/>
                <w:color w:val="000000" w:themeColor="text1"/>
                <w:sz w:val="24"/>
                <w:szCs w:val="24"/>
                <w:highlight w:val="none"/>
              </w:rPr>
              <w:t xml:space="preserve">人</w:t>
            </w:r>
            <w:r>
              <w:rPr>
                <w:rFonts w:ascii="宋体" w:hAnsi="宋体" w:cs="宋体"/>
                <w:color w:val="000000" w:themeColor="text1"/>
                <w:sz w:val="24"/>
                <w:szCs w:val="24"/>
                <w:highlight w:val="none"/>
              </w:rPr>
              <w:t xml:space="preserve">的相关管理资料，如服务老人的工作明细表等需每月报</w:t>
            </w:r>
            <w:r>
              <w:rPr>
                <w:rFonts w:hint="eastAsia" w:ascii="宋体" w:hAnsi="宋体" w:cs="宋体"/>
                <w:color w:val="000000" w:themeColor="text1"/>
                <w:sz w:val="24"/>
                <w:szCs w:val="24"/>
                <w:highlight w:val="none"/>
              </w:rPr>
              <w:t xml:space="preserve">采购人</w:t>
            </w:r>
            <w:r>
              <w:rPr>
                <w:rFonts w:ascii="宋体" w:hAnsi="宋体" w:cs="宋体"/>
                <w:color w:val="000000" w:themeColor="text1"/>
                <w:sz w:val="24"/>
                <w:szCs w:val="24"/>
                <w:highlight w:val="none"/>
              </w:rPr>
              <w:t xml:space="preserve">一份。</w:t>
            </w:r>
            <w:r>
              <w:rPr>
                <w:rFonts w:ascii="宋体" w:hAnsi="宋体" w:cs="宋体"/>
                <w:color w:val="000000" w:themeColor="text1"/>
                <w:sz w:val="24"/>
                <w:szCs w:val="24"/>
                <w:highlight w:val="none"/>
              </w:rPr>
            </w:r>
            <w:r>
              <w:rPr>
                <w:color w:val="000000" w:themeColor="text1"/>
                <w:highlight w:val="none"/>
              </w:rPr>
            </w:r>
          </w:p>
        </w:tc>
      </w:tr>
      <w:tr>
        <w:trPr>
          <w:trHeight w:val="90"/>
        </w:trPr>
        <w:tc>
          <w:tcPr>
            <w:tcMar>
              <w:top w:w="100" w:type="dxa"/>
              <w:bottom w:w="100" w:type="dxa"/>
            </w:tcMar>
            <w:tcW w:w="717" w:type="dxa"/>
            <w:vAlign w:val="center"/>
            <w:vMerge w:val="continue"/>
            <w:textDirection w:val="lrTb"/>
            <w:noWrap w:val="false"/>
          </w:tcPr>
          <w:p>
            <w:pPr>
              <w:pStyle w:val="950"/>
              <w:jc w:val="center"/>
              <w:spacing w:line="276"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Mar>
              <w:top w:w="100" w:type="dxa"/>
              <w:bottom w:w="100" w:type="dxa"/>
            </w:tcMar>
            <w:tcW w:w="1159" w:type="dxa"/>
            <w:vAlign w:val="center"/>
            <w:vMerge w:val="continue"/>
            <w:textDirection w:val="lrTb"/>
            <w:noWrap w:val="false"/>
          </w:tcPr>
          <w:p>
            <w:pPr>
              <w:pStyle w:val="950"/>
              <w:jc w:val="center"/>
              <w:spacing w:line="276" w:lineRule="auto"/>
              <w:widowControl/>
              <w:rPr>
                <w:rFonts w:ascii="宋体" w:hAnsi="宋体" w:cs="宋体"/>
                <w:color w:val="000000"/>
                <w:sz w:val="24"/>
                <w:szCs w:val="24"/>
              </w:rPr>
            </w:pPr>
            <w:r>
              <w:rPr>
                <w:rFonts w:ascii="宋体" w:hAnsi="宋体" w:cs="宋体"/>
                <w:color w:val="000000"/>
                <w:sz w:val="24"/>
                <w:szCs w:val="24"/>
              </w:rPr>
            </w:r>
            <w:r/>
          </w:p>
        </w:tc>
        <w:tc>
          <w:tcPr>
            <w:tcMar>
              <w:top w:w="100" w:type="dxa"/>
              <w:bottom w:w="100" w:type="dxa"/>
            </w:tcMar>
            <w:tcW w:w="7234" w:type="dxa"/>
            <w:vAlign w:val="center"/>
            <w:textDirection w:val="lrTb"/>
            <w:noWrap w:val="false"/>
          </w:tcPr>
          <w:p>
            <w:pPr>
              <w:pStyle w:val="950"/>
              <w:jc w:val="left"/>
              <w:spacing w:line="276" w:lineRule="auto"/>
              <w:widowControl/>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11.</w:t>
            </w:r>
            <w:r>
              <w:rPr>
                <w:rFonts w:hint="eastAsia" w:ascii="宋体" w:hAnsi="宋体" w:eastAsia="宋体" w:cs="宋体"/>
                <w:color w:val="000000" w:themeColor="text1"/>
                <w:sz w:val="24"/>
                <w:szCs w:val="24"/>
                <w:highlight w:val="none"/>
              </w:rPr>
              <w:t xml:space="preserve">老年人助餐区天然气</w:t>
            </w:r>
            <w:r>
              <w:rPr>
                <w:rFonts w:hint="eastAsia" w:ascii="宋体" w:hAnsi="宋体" w:eastAsia="宋体" w:cs="宋体"/>
                <w:color w:val="000000" w:themeColor="text1"/>
                <w:sz w:val="24"/>
                <w:szCs w:val="24"/>
                <w:highlight w:val="none"/>
                <w:lang w:val="en-US" w:eastAsia="zh-CN"/>
              </w:rPr>
              <w:t xml:space="preserve">费用由</w:t>
            </w:r>
            <w:r>
              <w:rPr>
                <w:rFonts w:hint="eastAsia" w:ascii="宋体" w:hAnsi="宋体" w:eastAsia="宋体" w:cs="宋体"/>
                <w:color w:val="000000" w:themeColor="text1"/>
                <w:sz w:val="24"/>
                <w:szCs w:val="24"/>
                <w:highlight w:val="none"/>
              </w:rPr>
              <w:t xml:space="preserve">采购人负责每年充值24000元，超出部分由中标人自行承担。</w:t>
            </w:r>
            <w:r>
              <w:rPr>
                <w:rFonts w:hint="eastAsia" w:ascii="宋体" w:hAnsi="宋体" w:eastAsia="宋体" w:cs="宋体"/>
                <w:color w:val="000000" w:themeColor="text1"/>
                <w:sz w:val="24"/>
                <w:szCs w:val="24"/>
                <w:highlight w:val="none"/>
              </w:rPr>
              <w:t xml:space="preserve">中标人须保障助餐区正常用气，同时鼓励积极拓展社会人员就餐及外卖服务，提升运营效益。</w:t>
            </w:r>
            <w:r>
              <w:rPr>
                <w:rFonts w:ascii="宋体" w:hAnsi="宋体" w:eastAsia="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12.中标</w:t>
            </w:r>
            <w:r>
              <w:rPr>
                <w:rFonts w:hint="eastAsia" w:ascii="宋体" w:hAnsi="宋体" w:cs="宋体"/>
                <w:color w:val="000000" w:themeColor="text1"/>
                <w:sz w:val="24"/>
                <w:szCs w:val="24"/>
                <w:highlight w:val="none"/>
              </w:rPr>
              <w:t xml:space="preserve">人</w:t>
            </w:r>
            <w:r>
              <w:rPr>
                <w:rFonts w:ascii="宋体" w:hAnsi="宋体" w:cs="宋体"/>
                <w:color w:val="000000" w:themeColor="text1"/>
                <w:sz w:val="24"/>
                <w:szCs w:val="24"/>
                <w:highlight w:val="none"/>
              </w:rPr>
              <w:t xml:space="preserve">须按照本招标文件的要求对该招标项目进行服务工作。</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13.本项目不接受联合投标，并不得分包或转包。一经发现，采购人有权终止合同，同时没收其履约保证金。</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14.中标人须按照本招标文件及采购人的要求对该招标项目进行服务工作。</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15.项目监管要求：项目执行过程</w:t>
            </w:r>
            <w:r>
              <w:rPr>
                <w:rFonts w:ascii="宋体" w:hAnsi="宋体" w:cs="宋体"/>
                <w:color w:val="000000" w:themeColor="text1"/>
                <w:sz w:val="24"/>
                <w:szCs w:val="24"/>
                <w:highlight w:val="none"/>
              </w:rPr>
              <w:t xml:space="preserve">中</w:t>
            </w:r>
            <w:r>
              <w:rPr>
                <w:rFonts w:hint="eastAsia" w:ascii="宋体" w:hAnsi="宋体" w:cs="宋体"/>
                <w:color w:val="000000" w:themeColor="text1"/>
                <w:sz w:val="24"/>
                <w:szCs w:val="24"/>
                <w:highlight w:val="none"/>
              </w:rPr>
              <w:t xml:space="preserve">，中标人</w:t>
            </w:r>
            <w:r>
              <w:rPr>
                <w:rFonts w:ascii="宋体" w:hAnsi="宋体" w:cs="宋体"/>
                <w:color w:val="000000" w:themeColor="text1"/>
                <w:sz w:val="24"/>
                <w:szCs w:val="24"/>
                <w:highlight w:val="none"/>
              </w:rPr>
              <w:t xml:space="preserve">须接</w:t>
            </w:r>
            <w:r>
              <w:rPr>
                <w:rFonts w:ascii="宋体" w:hAnsi="宋体" w:cs="宋体"/>
                <w:color w:val="000000" w:themeColor="text1"/>
                <w:sz w:val="24"/>
                <w:szCs w:val="24"/>
                <w:highlight w:val="none"/>
              </w:rPr>
              <w:t xml:space="preserve">受采购人检查要求，并向采购人准时递交项目业务活动表和项目完成情况报表。</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16.项目结案要求</w:t>
            </w:r>
            <w:r>
              <w:rPr>
                <w:rFonts w:ascii="宋体" w:hAnsi="宋体" w:cs="宋体"/>
                <w:color w:val="000000" w:themeColor="text1"/>
                <w:sz w:val="24"/>
                <w:szCs w:val="24"/>
                <w:highlight w:val="none"/>
              </w:rPr>
              <w:t xml:space="preserve">：项目结束后</w:t>
            </w:r>
            <w:r>
              <w:rPr>
                <w:rFonts w:hint="eastAsia" w:ascii="宋体" w:hAnsi="宋体" w:cs="宋体"/>
                <w:color w:val="000000" w:themeColor="text1"/>
                <w:sz w:val="24"/>
                <w:szCs w:val="24"/>
                <w:highlight w:val="none"/>
              </w:rPr>
              <w:t xml:space="preserve">中标人</w:t>
            </w:r>
            <w:r>
              <w:rPr>
                <w:rFonts w:ascii="宋体" w:hAnsi="宋体" w:cs="宋体"/>
                <w:color w:val="000000" w:themeColor="text1"/>
                <w:sz w:val="24"/>
                <w:szCs w:val="24"/>
                <w:highlight w:val="none"/>
              </w:rPr>
              <w:t xml:space="preserve">须向采购人提供台账、项目决算表、项目总结报告等相关数据资料。</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17.采购人责任：在项目实施过程中，采购人提供必要的指导、协调等服务，以及检查、监督项目的实施。</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18.基本办公用房、办公设备和水电费原则上由采购人承担。</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19.</w:t>
            </w:r>
            <w:r>
              <w:rPr>
                <w:rFonts w:hint="eastAsia" w:ascii="宋体" w:hAnsi="宋体" w:cs="宋体"/>
                <w:color w:val="000000" w:themeColor="text1"/>
                <w:sz w:val="24"/>
                <w:szCs w:val="24"/>
                <w:highlight w:val="none"/>
              </w:rPr>
              <w:t xml:space="preserve">投标</w:t>
            </w:r>
            <w:r>
              <w:rPr>
                <w:rFonts w:ascii="宋体" w:hAnsi="宋体" w:cs="宋体"/>
                <w:color w:val="000000" w:themeColor="text1"/>
                <w:sz w:val="24"/>
                <w:szCs w:val="24"/>
                <w:highlight w:val="none"/>
              </w:rPr>
              <w:t xml:space="preserve">报价包含完成本项目所需的人员（包括工资和补贴）、保险、劳保、管理、各种税费、利润、税金、</w:t>
            </w:r>
            <w:r>
              <w:rPr>
                <w:rFonts w:hint="eastAsia" w:ascii="宋体" w:hAnsi="宋体" w:cs="宋体"/>
                <w:color w:val="000000" w:themeColor="text1"/>
                <w:sz w:val="24"/>
                <w:szCs w:val="24"/>
                <w:highlight w:val="none"/>
                <w:lang w:val="en-US" w:eastAsia="zh-CN"/>
              </w:rPr>
              <w:t xml:space="preserve">采购代理服务费、</w:t>
            </w:r>
            <w:r>
              <w:rPr>
                <w:rFonts w:ascii="宋体" w:hAnsi="宋体" w:cs="宋体"/>
                <w:color w:val="000000" w:themeColor="text1"/>
                <w:sz w:val="24"/>
                <w:szCs w:val="24"/>
                <w:highlight w:val="none"/>
              </w:rPr>
              <w:t xml:space="preserve">政策性文件规定及合同包含的所有风险、责任、养老中心日常使用的配套设施、设备的维保以及零星维修等各项应有费用。</w:t>
            </w:r>
            <w:r>
              <w:rPr>
                <w:rFonts w:ascii="宋体" w:hAnsi="宋体" w:cs="宋体"/>
                <w:color w:val="000000" w:themeColor="text1"/>
                <w:sz w:val="24"/>
                <w:szCs w:val="24"/>
                <w:highlight w:val="none"/>
              </w:rPr>
            </w:r>
            <w:r>
              <w:rPr>
                <w:color w:val="000000" w:themeColor="text1"/>
                <w:highlight w:val="none"/>
              </w:rPr>
            </w:r>
          </w:p>
        </w:tc>
      </w:tr>
      <w:tr>
        <w:trPr>
          <w:trHeight w:val="567"/>
        </w:trPr>
        <w:tc>
          <w:tcPr>
            <w:tcMar>
              <w:top w:w="100" w:type="dxa"/>
              <w:bottom w:w="100" w:type="dxa"/>
            </w:tcMar>
            <w:tcW w:w="717" w:type="dxa"/>
            <w:vAlign w:val="center"/>
            <w:textDirection w:val="lrTb"/>
            <w:noWrap w:val="false"/>
          </w:tcPr>
          <w:p>
            <w:pPr>
              <w:pStyle w:val="950"/>
              <w:jc w:val="center"/>
              <w:spacing w:line="276" w:lineRule="auto"/>
              <w:widowControl/>
              <w:rPr>
                <w:rFonts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12</w:t>
            </w:r>
            <w:r>
              <w:rPr>
                <w:rFonts w:ascii="宋体" w:hAnsi="宋体" w:eastAsia="宋体" w:cs="宋体"/>
                <w:color w:val="000000" w:themeColor="text1"/>
                <w:sz w:val="24"/>
                <w:szCs w:val="24"/>
                <w:highlight w:val="none"/>
                <w:lang w:val="en-US" w:eastAsia="zh-CN"/>
              </w:rPr>
            </w:r>
            <w:r>
              <w:rPr>
                <w:color w:val="000000" w:themeColor="text1"/>
                <w:highlight w:val="none"/>
              </w:rPr>
            </w:r>
          </w:p>
        </w:tc>
        <w:tc>
          <w:tcPr>
            <w:tcMar>
              <w:top w:w="100" w:type="dxa"/>
              <w:bottom w:w="100" w:type="dxa"/>
            </w:tcMar>
            <w:tcW w:w="1159" w:type="dxa"/>
            <w:vAlign w:val="center"/>
            <w:textDirection w:val="lrTb"/>
            <w:noWrap w:val="false"/>
          </w:tcPr>
          <w:p>
            <w:pPr>
              <w:pStyle w:val="950"/>
              <w:jc w:val="center"/>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退出机制</w:t>
            </w:r>
            <w:r>
              <w:rPr>
                <w:rFonts w:ascii="宋体" w:hAnsi="宋体" w:cs="宋体"/>
                <w:color w:val="000000" w:themeColor="text1"/>
                <w:sz w:val="24"/>
                <w:szCs w:val="24"/>
                <w:highlight w:val="none"/>
              </w:rPr>
            </w:r>
            <w:r>
              <w:rPr>
                <w:color w:val="000000" w:themeColor="text1"/>
                <w:highlight w:val="none"/>
              </w:rPr>
            </w:r>
          </w:p>
        </w:tc>
        <w:tc>
          <w:tcPr>
            <w:tcMar>
              <w:top w:w="100" w:type="dxa"/>
              <w:bottom w:w="100" w:type="dxa"/>
            </w:tcMar>
            <w:tcW w:w="7234" w:type="dxa"/>
            <w:vAlign w:val="center"/>
            <w:textDirection w:val="lrTb"/>
            <w:noWrap w:val="false"/>
          </w:tcPr>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1.中标人无正当理由停止服务，采购</w:t>
            </w:r>
            <w:r>
              <w:rPr>
                <w:rFonts w:hint="eastAsia" w:ascii="宋体" w:hAnsi="宋体" w:cs="宋体"/>
                <w:color w:val="000000" w:themeColor="text1"/>
                <w:sz w:val="24"/>
                <w:szCs w:val="24"/>
                <w:highlight w:val="none"/>
              </w:rPr>
              <w:t xml:space="preserve">人</w:t>
            </w:r>
            <w:r>
              <w:rPr>
                <w:rFonts w:ascii="宋体" w:hAnsi="宋体" w:cs="宋体"/>
                <w:color w:val="000000" w:themeColor="text1"/>
                <w:sz w:val="24"/>
                <w:szCs w:val="24"/>
                <w:highlight w:val="none"/>
              </w:rPr>
              <w:t xml:space="preserve">有权解除承包合同。</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2.中标人不得有分包或转包行为，采购</w:t>
            </w:r>
            <w:r>
              <w:rPr>
                <w:rFonts w:hint="eastAsia" w:ascii="宋体" w:hAnsi="宋体" w:cs="宋体"/>
                <w:color w:val="000000" w:themeColor="text1"/>
                <w:sz w:val="24"/>
                <w:szCs w:val="24"/>
                <w:highlight w:val="none"/>
              </w:rPr>
              <w:t xml:space="preserve">人</w:t>
            </w:r>
            <w:r>
              <w:rPr>
                <w:rFonts w:ascii="宋体" w:hAnsi="宋体" w:cs="宋体"/>
                <w:color w:val="000000" w:themeColor="text1"/>
                <w:sz w:val="24"/>
                <w:szCs w:val="24"/>
                <w:highlight w:val="none"/>
              </w:rPr>
              <w:t xml:space="preserve">一旦发现有任何分包或转包情况的，有权立即解除承包合同。</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3.中标人不得在人员配备、身份信息等方面有弄虚作假的行为。一旦人员身份信息查实有弄虚作假的，每发现一名，扣除该人员已发生的费用，发现三名以上的，采购人有权解除合同关系。</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4.中标人因管事不力造成工人聚众闹事等性质恶劣的事件，在社会上造成恶劣影响的，采购人有权终止合同，并没收履约保证金。</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5.中标人因管理不力，在服务期内出现重大安全事故并负主要责任以上的，视情况给予经济处罚，在社会上造成恶劣影响的，采购人有权终止合同，并没收履约保证金。</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6.在项目实施过程中，评估考核不满 70 分，</w:t>
            </w:r>
            <w:r>
              <w:rPr>
                <w:rFonts w:hint="eastAsia" w:ascii="宋体" w:hAnsi="宋体" w:cs="宋体"/>
                <w:color w:val="000000" w:themeColor="text1"/>
                <w:sz w:val="24"/>
                <w:szCs w:val="24"/>
                <w:highlight w:val="none"/>
              </w:rPr>
              <w:t xml:space="preserve">采购人</w:t>
            </w:r>
            <w:r>
              <w:rPr>
                <w:rFonts w:ascii="宋体" w:hAnsi="宋体" w:cs="宋体"/>
                <w:color w:val="000000" w:themeColor="text1"/>
                <w:sz w:val="24"/>
                <w:szCs w:val="24"/>
                <w:highlight w:val="none"/>
              </w:rPr>
              <w:t xml:space="preserve">有权立即</w:t>
            </w:r>
            <w:r>
              <w:rPr>
                <w:rFonts w:hint="eastAsia" w:ascii="宋体" w:hAnsi="宋体" w:cs="宋体"/>
                <w:color w:val="000000" w:themeColor="text1"/>
                <w:sz w:val="24"/>
                <w:szCs w:val="24"/>
                <w:highlight w:val="none"/>
              </w:rPr>
              <w:t xml:space="preserve">终止合同，中标人必须无条件按采购人合理要求办理移交、退场手续。</w:t>
            </w:r>
            <w:r>
              <w:rPr>
                <w:rFonts w:ascii="宋体" w:hAnsi="宋体" w:cs="宋体"/>
                <w:color w:val="000000" w:themeColor="text1"/>
                <w:sz w:val="24"/>
                <w:szCs w:val="24"/>
                <w:highlight w:val="none"/>
              </w:rPr>
            </w:r>
            <w:r>
              <w:rPr>
                <w:color w:val="000000" w:themeColor="text1"/>
                <w:highlight w:val="none"/>
              </w:rPr>
            </w:r>
          </w:p>
        </w:tc>
      </w:tr>
      <w:tr>
        <w:trPr>
          <w:trHeight w:val="304"/>
        </w:trPr>
        <w:tc>
          <w:tcPr>
            <w:tcMar>
              <w:top w:w="100" w:type="dxa"/>
              <w:bottom w:w="100" w:type="dxa"/>
            </w:tcMar>
            <w:tcW w:w="717" w:type="dxa"/>
            <w:vAlign w:val="center"/>
            <w:textDirection w:val="lrTb"/>
            <w:noWrap w:val="false"/>
          </w:tcPr>
          <w:p>
            <w:pPr>
              <w:pStyle w:val="950"/>
              <w:jc w:val="center"/>
              <w:spacing w:line="276" w:lineRule="auto"/>
              <w:widowControl/>
              <w:rPr>
                <w:rFonts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13</w:t>
            </w:r>
            <w:r>
              <w:rPr>
                <w:rFonts w:ascii="宋体" w:hAnsi="宋体" w:eastAsia="宋体" w:cs="宋体"/>
                <w:color w:val="000000" w:themeColor="text1"/>
                <w:sz w:val="24"/>
                <w:szCs w:val="24"/>
                <w:highlight w:val="none"/>
                <w:lang w:val="en-US" w:eastAsia="zh-CN"/>
              </w:rPr>
            </w:r>
            <w:r>
              <w:rPr>
                <w:color w:val="000000" w:themeColor="text1"/>
                <w:highlight w:val="none"/>
              </w:rPr>
            </w:r>
          </w:p>
        </w:tc>
        <w:tc>
          <w:tcPr>
            <w:tcMar>
              <w:top w:w="100" w:type="dxa"/>
              <w:bottom w:w="100" w:type="dxa"/>
            </w:tcMar>
            <w:tcW w:w="1159" w:type="dxa"/>
            <w:vAlign w:val="center"/>
            <w:textDirection w:val="lrTb"/>
            <w:noWrap w:val="false"/>
          </w:tcPr>
          <w:p>
            <w:pPr>
              <w:pStyle w:val="950"/>
              <w:jc w:val="center"/>
              <w:spacing w:line="276" w:lineRule="auto"/>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其他</w:t>
            </w:r>
            <w:r>
              <w:rPr>
                <w:rFonts w:hint="eastAsia" w:ascii="宋体" w:hAnsi="宋体" w:eastAsia="宋体" w:cs="宋体"/>
                <w:color w:val="000000" w:themeColor="text1"/>
                <w:sz w:val="24"/>
                <w:szCs w:val="24"/>
                <w:highlight w:val="none"/>
                <w:lang w:val="en-US" w:eastAsia="zh-CN"/>
              </w:rPr>
            </w:r>
            <w:r>
              <w:rPr>
                <w:color w:val="000000" w:themeColor="text1"/>
                <w:highlight w:val="none"/>
              </w:rPr>
            </w:r>
          </w:p>
        </w:tc>
        <w:tc>
          <w:tcPr>
            <w:tcMar>
              <w:top w:w="100" w:type="dxa"/>
              <w:bottom w:w="100" w:type="dxa"/>
            </w:tcMar>
            <w:tcW w:w="7234" w:type="dxa"/>
            <w:vAlign w:val="center"/>
            <w:textDirection w:val="lrTb"/>
            <w:noWrap w:val="false"/>
          </w:tcPr>
          <w:p>
            <w:pPr>
              <w:pStyle w:val="950"/>
              <w:jc w:val="left"/>
              <w:spacing w:line="276" w:lineRule="auto"/>
              <w:widowControl/>
              <w:rPr>
                <w:color w:val="000000" w:themeColor="text1"/>
                <w:highlight w:val="none"/>
              </w:rPr>
            </w:pPr>
            <w:r>
              <w:rPr>
                <w:rFonts w:ascii="宋体" w:hAnsi="宋体" w:cs="宋体"/>
                <w:color w:val="000000" w:themeColor="text1"/>
                <w:sz w:val="24"/>
                <w:szCs w:val="24"/>
                <w:highlight w:val="none"/>
              </w:rPr>
              <w:t xml:space="preserve">投标人</w:t>
            </w:r>
            <w:r>
              <w:rPr>
                <w:rFonts w:hint="eastAsia" w:ascii="宋体" w:hAnsi="宋体" w:cs="宋体"/>
                <w:color w:val="000000" w:themeColor="text1"/>
                <w:sz w:val="24"/>
                <w:szCs w:val="24"/>
                <w:highlight w:val="none"/>
              </w:rPr>
              <w:t xml:space="preserve">具有承担类似项目的经验和能力，可在投标文件中</w:t>
            </w:r>
            <w:r>
              <w:rPr>
                <w:rFonts w:ascii="宋体" w:hAnsi="宋体" w:cs="宋体"/>
                <w:color w:val="000000" w:themeColor="text1"/>
                <w:sz w:val="24"/>
                <w:szCs w:val="24"/>
                <w:highlight w:val="none"/>
              </w:rPr>
              <w:t xml:space="preserve">提供</w:t>
            </w:r>
            <w:r>
              <w:rPr>
                <w:rFonts w:hint="eastAsia" w:ascii="宋体" w:hAnsi="宋体" w:cs="宋体"/>
                <w:color w:val="000000" w:themeColor="text1"/>
                <w:sz w:val="24"/>
                <w:szCs w:val="24"/>
                <w:highlight w:val="none"/>
              </w:rPr>
              <w:t xml:space="preserve">2023</w:t>
            </w:r>
            <w:r>
              <w:rPr>
                <w:rFonts w:ascii="宋体" w:hAnsi="宋体" w:cs="宋体"/>
                <w:color w:val="000000" w:themeColor="text1"/>
                <w:sz w:val="24"/>
                <w:szCs w:val="24"/>
                <w:highlight w:val="none"/>
              </w:rPr>
              <w:t xml:space="preserve">年以来</w:t>
            </w:r>
            <w:r>
              <w:rPr>
                <w:rFonts w:hint="eastAsia" w:ascii="宋体" w:hAnsi="宋体" w:cs="宋体"/>
                <w:color w:val="000000" w:themeColor="text1"/>
                <w:sz w:val="24"/>
                <w:szCs w:val="24"/>
                <w:highlight w:val="none"/>
              </w:rPr>
              <w:t xml:space="preserve">完成</w:t>
            </w:r>
            <w:r>
              <w:rPr>
                <w:rFonts w:ascii="宋体" w:hAnsi="宋体" w:cs="宋体"/>
                <w:color w:val="000000" w:themeColor="text1"/>
                <w:sz w:val="24"/>
                <w:szCs w:val="24"/>
                <w:highlight w:val="none"/>
              </w:rPr>
              <w:t xml:space="preserve">的类似项目业绩</w:t>
            </w:r>
            <w:r>
              <w:rPr>
                <w:rFonts w:hint="eastAsia" w:ascii="宋体" w:hAnsi="宋体" w:cs="宋体"/>
                <w:color w:val="000000" w:themeColor="text1"/>
                <w:sz w:val="24"/>
                <w:szCs w:val="24"/>
                <w:highlight w:val="none"/>
              </w:rPr>
              <w:t xml:space="preserve">。</w:t>
            </w:r>
            <w:r>
              <w:rPr>
                <w:color w:val="000000" w:themeColor="text1"/>
                <w:highlight w:val="none"/>
              </w:rPr>
            </w:r>
          </w:p>
        </w:tc>
      </w:tr>
    </w:tbl>
    <w:p>
      <w:pPr>
        <w:pStyle w:val="950"/>
        <w:jc w:val="left"/>
        <w:keepLines/>
        <w:keepNext/>
        <w:pageBreakBefore w:val="0"/>
        <w:spacing w:before="157" w:line="360" w:lineRule="auto"/>
        <w:widowControl w:val="off"/>
        <w:rPr>
          <w:rFonts w:hint="eastAsia"/>
          <w:color w:val="000000" w:themeColor="text1"/>
          <w:highlight w:val="none"/>
        </w:rPr>
        <w:outlineLvl w:val="2"/>
      </w:pPr>
      <w:r>
        <w:rPr>
          <w:rFonts w:hint="eastAsia" w:ascii="宋体" w:hAnsi="宋体" w:cs="宋体"/>
          <w:b/>
          <w:bCs/>
          <w:color w:val="000000" w:themeColor="text1"/>
          <w:sz w:val="24"/>
          <w:szCs w:val="24"/>
          <w:highlight w:val="none"/>
        </w:rPr>
        <w:t xml:space="preserve">采购包2：</w:t>
      </w:r>
      <w:r>
        <w:rPr>
          <w:rFonts w:hint="eastAsia" w:ascii="宋体" w:hAnsi="宋体" w:cs="宋体"/>
          <w:b/>
          <w:bCs/>
          <w:color w:val="000000" w:themeColor="text1"/>
          <w:sz w:val="24"/>
          <w:szCs w:val="24"/>
          <w:highlight w:val="none"/>
        </w:rPr>
        <w:t xml:space="preserve">妙桥综合养老服务中心第三方运营服务</w:t>
      </w:r>
      <w:r>
        <w:rPr>
          <w:rFonts w:hint="eastAsia"/>
          <w:color w:val="000000" w:themeColor="text1"/>
          <w:highlight w:val="none"/>
        </w:rPr>
      </w:r>
      <w:r>
        <w:rPr>
          <w:color w:val="000000" w:themeColor="text1"/>
          <w:highlight w:val="none"/>
        </w:rPr>
      </w:r>
    </w:p>
    <w:tbl>
      <w:tblPr>
        <w:tblW w:w="488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56"/>
        <w:gridCol w:w="1101"/>
        <w:gridCol w:w="7214"/>
      </w:tblGrid>
      <w:tr>
        <w:trPr>
          <w:trHeight w:val="567"/>
        </w:trPr>
        <w:tc>
          <w:tcPr>
            <w:tcMar>
              <w:top w:w="100" w:type="dxa"/>
              <w:bottom w:w="100" w:type="dxa"/>
            </w:tcMar>
            <w:tcW w:w="756" w:type="dxa"/>
            <w:vAlign w:val="center"/>
            <w:textDirection w:val="lrTb"/>
            <w:noWrap w:val="false"/>
          </w:tcPr>
          <w:p>
            <w:pPr>
              <w:pStyle w:val="950"/>
              <w:jc w:val="center"/>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序号</w:t>
            </w:r>
            <w:r>
              <w:rPr>
                <w:rFonts w:ascii="宋体" w:hAnsi="宋体" w:cs="宋体"/>
                <w:color w:val="000000" w:themeColor="text1"/>
                <w:sz w:val="24"/>
                <w:szCs w:val="24"/>
                <w:highlight w:val="none"/>
              </w:rPr>
            </w:r>
            <w:r>
              <w:rPr>
                <w:color w:val="000000" w:themeColor="text1"/>
                <w:highlight w:val="none"/>
              </w:rPr>
            </w:r>
          </w:p>
        </w:tc>
        <w:tc>
          <w:tcPr>
            <w:tcMar>
              <w:top w:w="100" w:type="dxa"/>
              <w:bottom w:w="100" w:type="dxa"/>
            </w:tcMar>
            <w:tcW w:w="1101" w:type="dxa"/>
            <w:vAlign w:val="center"/>
            <w:textDirection w:val="lrTb"/>
            <w:noWrap w:val="false"/>
          </w:tcPr>
          <w:p>
            <w:pPr>
              <w:pStyle w:val="950"/>
              <w:jc w:val="center"/>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名称</w:t>
            </w:r>
            <w:r>
              <w:rPr>
                <w:rFonts w:ascii="宋体" w:hAnsi="宋体" w:cs="宋体"/>
                <w:color w:val="000000" w:themeColor="text1"/>
                <w:sz w:val="24"/>
                <w:szCs w:val="24"/>
                <w:highlight w:val="none"/>
              </w:rPr>
            </w:r>
            <w:r>
              <w:rPr>
                <w:color w:val="000000" w:themeColor="text1"/>
                <w:highlight w:val="none"/>
              </w:rPr>
            </w:r>
          </w:p>
        </w:tc>
        <w:tc>
          <w:tcPr>
            <w:tcMar>
              <w:top w:w="100" w:type="dxa"/>
              <w:bottom w:w="100" w:type="dxa"/>
            </w:tcMar>
            <w:tcW w:w="7214" w:type="dxa"/>
            <w:vAlign w:val="center"/>
            <w:textDirection w:val="lrTb"/>
            <w:noWrap w:val="false"/>
          </w:tcPr>
          <w:p>
            <w:pPr>
              <w:pStyle w:val="950"/>
              <w:jc w:val="center"/>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内容</w:t>
            </w:r>
            <w:r>
              <w:rPr>
                <w:rFonts w:ascii="宋体" w:hAnsi="宋体" w:cs="宋体"/>
                <w:color w:val="000000" w:themeColor="text1"/>
                <w:sz w:val="24"/>
                <w:szCs w:val="24"/>
                <w:highlight w:val="none"/>
              </w:rPr>
            </w:r>
            <w:r>
              <w:rPr>
                <w:color w:val="000000" w:themeColor="text1"/>
                <w:highlight w:val="none"/>
              </w:rPr>
            </w:r>
          </w:p>
        </w:tc>
      </w:tr>
      <w:tr>
        <w:trPr>
          <w:trHeight w:val="407"/>
        </w:trPr>
        <w:tc>
          <w:tcPr>
            <w:tcMar>
              <w:top w:w="100" w:type="dxa"/>
              <w:bottom w:w="100" w:type="dxa"/>
            </w:tcMar>
            <w:tcW w:w="756" w:type="dxa"/>
            <w:vAlign w:val="center"/>
            <w:textDirection w:val="lrTb"/>
            <w:noWrap w:val="false"/>
          </w:tcPr>
          <w:p>
            <w:pPr>
              <w:pStyle w:val="950"/>
              <w:jc w:val="center"/>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w:t>
            </w:r>
            <w:r>
              <w:rPr>
                <w:rFonts w:ascii="宋体" w:hAnsi="宋体" w:cs="宋体"/>
                <w:color w:val="000000" w:themeColor="text1"/>
                <w:sz w:val="24"/>
                <w:szCs w:val="24"/>
                <w:highlight w:val="none"/>
              </w:rPr>
            </w:r>
            <w:r>
              <w:rPr>
                <w:color w:val="000000" w:themeColor="text1"/>
                <w:highlight w:val="none"/>
              </w:rPr>
            </w:r>
          </w:p>
        </w:tc>
        <w:tc>
          <w:tcPr>
            <w:tcMar>
              <w:top w:w="100" w:type="dxa"/>
              <w:bottom w:w="100" w:type="dxa"/>
            </w:tcMar>
            <w:tcW w:w="1101" w:type="dxa"/>
            <w:vAlign w:val="center"/>
            <w:textDirection w:val="lrTb"/>
            <w:noWrap w:val="false"/>
          </w:tcPr>
          <w:p>
            <w:pPr>
              <w:pStyle w:val="950"/>
              <w:jc w:val="center"/>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项目基本情况</w:t>
            </w:r>
            <w:r>
              <w:rPr>
                <w:rFonts w:ascii="宋体" w:hAnsi="宋体" w:cs="宋体"/>
                <w:color w:val="000000" w:themeColor="text1"/>
                <w:sz w:val="24"/>
                <w:szCs w:val="24"/>
                <w:highlight w:val="none"/>
              </w:rPr>
            </w:r>
            <w:r>
              <w:rPr>
                <w:color w:val="000000" w:themeColor="text1"/>
                <w:highlight w:val="none"/>
              </w:rPr>
            </w:r>
          </w:p>
        </w:tc>
        <w:tc>
          <w:tcPr>
            <w:tcMar>
              <w:top w:w="100" w:type="dxa"/>
              <w:bottom w:w="100" w:type="dxa"/>
            </w:tcMar>
            <w:tcW w:w="7214" w:type="dxa"/>
            <w:vAlign w:val="center"/>
            <w:textDirection w:val="lrTb"/>
            <w:noWrap w:val="false"/>
          </w:tcPr>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1.项目地点：</w:t>
            </w:r>
            <w:r>
              <w:rPr>
                <w:rFonts w:hint="eastAsia" w:ascii="宋体" w:hAnsi="宋体" w:cs="宋体"/>
                <w:color w:val="000000" w:themeColor="text1"/>
                <w:sz w:val="24"/>
                <w:szCs w:val="24"/>
                <w:highlight w:val="none"/>
              </w:rPr>
              <w:t xml:space="preserve">塘桥镇妙桥黄金湾小区16幢西侧</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2.项目承包服务方式：采用服务外包的管理方式</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3.项目概况：为进一步推进</w:t>
            </w:r>
            <w:r>
              <w:rPr>
                <w:rFonts w:hint="eastAsia" w:ascii="宋体" w:hAnsi="宋体" w:cs="宋体"/>
                <w:color w:val="000000" w:themeColor="text1"/>
                <w:sz w:val="24"/>
                <w:szCs w:val="24"/>
                <w:highlight w:val="none"/>
              </w:rPr>
              <w:t xml:space="preserve">塘桥镇</w:t>
            </w:r>
            <w:r>
              <w:rPr>
                <w:rFonts w:ascii="宋体" w:hAnsi="宋体" w:cs="宋体"/>
                <w:color w:val="000000" w:themeColor="text1"/>
                <w:sz w:val="24"/>
                <w:szCs w:val="24"/>
                <w:highlight w:val="none"/>
              </w:rPr>
              <w:t xml:space="preserve">养老服务专业化、社会化的进程，加快形成以社区为平台、社会组织为载体、社会工作专业人才为支撑的联动机制，决定对</w:t>
            </w:r>
            <w:r>
              <w:rPr>
                <w:rFonts w:hint="eastAsia" w:ascii="宋体" w:hAnsi="宋体" w:cs="宋体"/>
                <w:color w:val="000000" w:themeColor="text1"/>
                <w:sz w:val="24"/>
                <w:szCs w:val="24"/>
                <w:highlight w:val="none"/>
              </w:rPr>
              <w:t xml:space="preserve">妙桥综合</w:t>
            </w:r>
            <w:r>
              <w:rPr>
                <w:rFonts w:ascii="宋体" w:hAnsi="宋体" w:cs="宋体"/>
                <w:color w:val="000000" w:themeColor="text1"/>
                <w:sz w:val="24"/>
                <w:szCs w:val="24"/>
                <w:highlight w:val="none"/>
              </w:rPr>
              <w:t xml:space="preserve">养老服务中心实行社会化运作，通过公开招标，引进专业的社会组织承接运营。运营方式为：由</w:t>
            </w:r>
            <w:r>
              <w:rPr>
                <w:rFonts w:hint="eastAsia" w:ascii="宋体" w:hAnsi="宋体" w:cs="宋体"/>
                <w:color w:val="000000" w:themeColor="text1"/>
                <w:sz w:val="24"/>
                <w:szCs w:val="24"/>
                <w:highlight w:val="none"/>
              </w:rPr>
              <w:t xml:space="preserve">塘桥镇</w:t>
            </w:r>
            <w:r>
              <w:rPr>
                <w:rFonts w:ascii="宋体" w:hAnsi="宋体" w:cs="宋体"/>
                <w:color w:val="000000" w:themeColor="text1"/>
                <w:sz w:val="24"/>
                <w:szCs w:val="24"/>
                <w:highlight w:val="none"/>
              </w:rPr>
              <w:t xml:space="preserve">人民政府提供场所和设施、设备</w:t>
            </w:r>
            <w:r>
              <w:rPr>
                <w:rFonts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中标人</w:t>
            </w:r>
            <w:r>
              <w:rPr>
                <w:rFonts w:ascii="宋体" w:hAnsi="宋体" w:cs="宋体"/>
                <w:color w:val="000000" w:themeColor="text1"/>
                <w:sz w:val="24"/>
                <w:szCs w:val="24"/>
                <w:highlight w:val="none"/>
              </w:rPr>
              <w:t xml:space="preserve">提供以场馆为阵地、辐射全</w:t>
            </w:r>
            <w:r>
              <w:rPr>
                <w:rFonts w:hint="eastAsia" w:ascii="宋体" w:hAnsi="宋体" w:cs="宋体"/>
                <w:color w:val="000000" w:themeColor="text1"/>
                <w:sz w:val="24"/>
                <w:szCs w:val="24"/>
                <w:highlight w:val="none"/>
              </w:rPr>
              <w:t xml:space="preserve">片区</w:t>
            </w:r>
            <w:r>
              <w:rPr>
                <w:rFonts w:ascii="宋体" w:hAnsi="宋体" w:cs="宋体"/>
                <w:color w:val="000000" w:themeColor="text1"/>
                <w:sz w:val="24"/>
                <w:szCs w:val="24"/>
                <w:highlight w:val="none"/>
              </w:rPr>
              <w:t xml:space="preserve">的养老服务运营服务。</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shd w:val="clear" w:color="auto" w:fill="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4.服务对象：为</w:t>
            </w:r>
            <w:r>
              <w:rPr>
                <w:rFonts w:hint="eastAsia" w:ascii="宋体" w:hAnsi="宋体" w:cs="宋体"/>
                <w:color w:val="000000" w:themeColor="text1"/>
                <w:sz w:val="24"/>
                <w:szCs w:val="24"/>
                <w:highlight w:val="none"/>
              </w:rPr>
              <w:t xml:space="preserve">塘桥镇</w:t>
            </w:r>
            <w:r>
              <w:rPr>
                <w:rFonts w:hint="eastAsia" w:ascii="宋体" w:hAnsi="宋体" w:cs="宋体"/>
                <w:color w:val="000000" w:themeColor="text1"/>
                <w:sz w:val="24"/>
                <w:szCs w:val="24"/>
                <w:highlight w:val="none"/>
                <w:lang w:val="en-US" w:eastAsia="zh-CN"/>
              </w:rPr>
              <w:t xml:space="preserve">妙桥片区</w:t>
            </w:r>
            <w:r>
              <w:rPr>
                <w:rFonts w:hint="eastAsia" w:ascii="宋体" w:hAnsi="宋体" w:cs="宋体"/>
                <w:color w:val="000000" w:themeColor="text1"/>
                <w:sz w:val="24"/>
                <w:szCs w:val="24"/>
                <w:highlight w:val="none"/>
                <w:lang w:val="en-US" w:eastAsia="zh-CN"/>
              </w:rPr>
              <w:t xml:space="preserve">周边</w:t>
            </w:r>
            <w:r>
              <w:rPr>
                <w:rFonts w:ascii="宋体" w:hAnsi="宋体" w:cs="宋体"/>
                <w:color w:val="000000" w:themeColor="text1"/>
                <w:sz w:val="24"/>
                <w:szCs w:val="24"/>
                <w:highlight w:val="none"/>
              </w:rPr>
              <w:t xml:space="preserve">60周岁以上的老人。</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rFonts w:ascii="宋体" w:hAnsi="宋体" w:cs="宋体"/>
                <w:color w:val="000000" w:themeColor="text1"/>
                <w:sz w:val="24"/>
                <w:szCs w:val="24"/>
                <w:highlight w:val="none"/>
              </w:rPr>
              <w:t xml:space="preserve">结合实际，</w:t>
            </w:r>
            <w:r>
              <w:rPr>
                <w:rFonts w:hint="eastAsia" w:ascii="宋体" w:hAnsi="宋体" w:cs="宋体"/>
                <w:color w:val="000000" w:themeColor="text1"/>
                <w:sz w:val="24"/>
                <w:szCs w:val="24"/>
                <w:highlight w:val="none"/>
              </w:rPr>
              <w:t xml:space="preserve">塘桥镇</w:t>
            </w:r>
            <w:r>
              <w:rPr>
                <w:rFonts w:ascii="宋体" w:hAnsi="宋体" w:cs="宋体"/>
                <w:color w:val="000000" w:themeColor="text1"/>
                <w:sz w:val="24"/>
                <w:szCs w:val="24"/>
                <w:highlight w:val="none"/>
              </w:rPr>
              <w:t xml:space="preserve">采取公开招标的形式确定一家</w:t>
            </w:r>
            <w:r>
              <w:rPr>
                <w:rFonts w:hint="eastAsia" w:ascii="宋体" w:hAnsi="宋体" w:cs="宋体"/>
                <w:color w:val="000000" w:themeColor="text1"/>
                <w:sz w:val="24"/>
                <w:szCs w:val="24"/>
                <w:highlight w:val="none"/>
              </w:rPr>
              <w:t xml:space="preserve">中标人</w:t>
            </w:r>
            <w:r>
              <w:rPr>
                <w:rFonts w:ascii="宋体" w:hAnsi="宋体" w:cs="宋体"/>
                <w:color w:val="000000" w:themeColor="text1"/>
                <w:sz w:val="24"/>
                <w:szCs w:val="24"/>
                <w:highlight w:val="none"/>
              </w:rPr>
              <w:t xml:space="preserve">承接居家养老服务相关事宜，</w:t>
            </w:r>
            <w:r>
              <w:rPr>
                <w:rFonts w:hint="eastAsia" w:ascii="宋体" w:hAnsi="宋体" w:cs="宋体"/>
                <w:color w:val="000000" w:themeColor="text1"/>
                <w:sz w:val="24"/>
                <w:szCs w:val="24"/>
                <w:highlight w:val="none"/>
              </w:rPr>
              <w:t xml:space="preserve">中标人</w:t>
            </w:r>
            <w:r>
              <w:rPr>
                <w:rFonts w:ascii="宋体" w:hAnsi="宋体" w:cs="宋体"/>
                <w:color w:val="000000" w:themeColor="text1"/>
                <w:sz w:val="24"/>
                <w:szCs w:val="24"/>
                <w:highlight w:val="none"/>
              </w:rPr>
              <w:t xml:space="preserve">需</w:t>
            </w:r>
            <w:r>
              <w:rPr>
                <w:rFonts w:ascii="宋体" w:hAnsi="宋体" w:cs="宋体"/>
                <w:color w:val="000000" w:themeColor="text1"/>
                <w:sz w:val="24"/>
                <w:szCs w:val="24"/>
                <w:highlight w:val="none"/>
              </w:rPr>
              <w:t xml:space="preserve">对</w:t>
            </w:r>
            <w:r>
              <w:rPr>
                <w:rFonts w:hint="eastAsia" w:ascii="宋体" w:hAnsi="宋体" w:cs="宋体"/>
                <w:color w:val="000000" w:themeColor="text1"/>
                <w:sz w:val="24"/>
                <w:szCs w:val="24"/>
                <w:highlight w:val="none"/>
              </w:rPr>
              <w:t xml:space="preserve">塘桥镇</w:t>
            </w:r>
            <w:r>
              <w:rPr>
                <w:rFonts w:hint="eastAsia" w:ascii="宋体" w:hAnsi="宋体" w:cs="宋体"/>
                <w:color w:val="000000" w:themeColor="text1"/>
                <w:sz w:val="24"/>
                <w:szCs w:val="24"/>
                <w:highlight w:val="none"/>
                <w:lang w:val="en-US" w:eastAsia="zh-CN"/>
              </w:rPr>
              <w:t xml:space="preserve">黄金湾小区及周边</w:t>
            </w:r>
            <w:r>
              <w:rPr>
                <w:rFonts w:ascii="宋体" w:hAnsi="宋体" w:cs="宋体"/>
                <w:color w:val="000000" w:themeColor="text1"/>
                <w:sz w:val="24"/>
                <w:szCs w:val="24"/>
                <w:highlight w:val="none"/>
              </w:rPr>
              <w:t xml:space="preserve">进行前期沟通、熟悉，出具具体的数据统计分析情况报告。</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6、服务期限：19个月（具体起止时间以合同约定为准）。</w:t>
            </w:r>
            <w:r>
              <w:rPr>
                <w:rFonts w:ascii="宋体" w:hAnsi="宋体" w:cs="宋体"/>
                <w:color w:val="000000" w:themeColor="text1"/>
                <w:sz w:val="24"/>
                <w:szCs w:val="24"/>
                <w:highlight w:val="none"/>
              </w:rPr>
            </w:r>
            <w:r>
              <w:rPr>
                <w:color w:val="000000" w:themeColor="text1"/>
                <w:highlight w:val="none"/>
              </w:rPr>
            </w:r>
          </w:p>
        </w:tc>
      </w:tr>
      <w:tr>
        <w:trPr>
          <w:trHeight w:val="567"/>
        </w:trPr>
        <w:tc>
          <w:tcPr>
            <w:tcMar>
              <w:top w:w="100" w:type="dxa"/>
              <w:bottom w:w="100" w:type="dxa"/>
            </w:tcMar>
            <w:tcW w:w="756" w:type="dxa"/>
            <w:vAlign w:val="center"/>
            <w:textDirection w:val="lrTb"/>
            <w:noWrap w:val="false"/>
          </w:tcPr>
          <w:p>
            <w:pPr>
              <w:pStyle w:val="950"/>
              <w:jc w:val="center"/>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2</w:t>
            </w:r>
            <w:r>
              <w:rPr>
                <w:rFonts w:ascii="宋体" w:hAnsi="宋体" w:cs="宋体"/>
                <w:color w:val="000000" w:themeColor="text1"/>
                <w:sz w:val="24"/>
                <w:szCs w:val="24"/>
                <w:highlight w:val="none"/>
              </w:rPr>
            </w:r>
            <w:r>
              <w:rPr>
                <w:color w:val="000000" w:themeColor="text1"/>
                <w:highlight w:val="none"/>
              </w:rPr>
            </w:r>
          </w:p>
        </w:tc>
        <w:tc>
          <w:tcPr>
            <w:tcMar>
              <w:top w:w="100" w:type="dxa"/>
              <w:bottom w:w="100" w:type="dxa"/>
            </w:tcMar>
            <w:tcW w:w="1101" w:type="dxa"/>
            <w:vAlign w:val="center"/>
            <w:textDirection w:val="lrTb"/>
            <w:noWrap w:val="false"/>
          </w:tcPr>
          <w:p>
            <w:pPr>
              <w:pStyle w:val="950"/>
              <w:jc w:val="center"/>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妙桥片区</w:t>
            </w:r>
            <w:r>
              <w:rPr>
                <w:rFonts w:ascii="宋体" w:hAnsi="宋体" w:cs="宋体"/>
                <w:color w:val="000000" w:themeColor="text1"/>
                <w:sz w:val="24"/>
                <w:szCs w:val="24"/>
                <w:highlight w:val="none"/>
              </w:rPr>
              <w:t xml:space="preserve">综合</w:t>
            </w:r>
            <w:r>
              <w:rPr>
                <w:rFonts w:hint="eastAsia" w:ascii="宋体" w:hAnsi="宋体" w:cs="宋体"/>
                <w:color w:val="000000" w:themeColor="text1"/>
                <w:sz w:val="24"/>
                <w:szCs w:val="24"/>
                <w:highlight w:val="none"/>
              </w:rPr>
              <w:t xml:space="preserve">养老</w:t>
            </w:r>
            <w:r>
              <w:rPr>
                <w:rFonts w:ascii="宋体" w:hAnsi="宋体" w:cs="宋体"/>
                <w:color w:val="000000" w:themeColor="text1"/>
                <w:sz w:val="24"/>
                <w:szCs w:val="24"/>
                <w:highlight w:val="none"/>
              </w:rPr>
              <w:t xml:space="preserve">服务中心区域规划</w:t>
            </w:r>
            <w:r>
              <w:rPr>
                <w:rFonts w:ascii="宋体" w:hAnsi="宋体" w:cs="宋体"/>
                <w:color w:val="000000" w:themeColor="text1"/>
                <w:sz w:val="24"/>
                <w:szCs w:val="24"/>
                <w:highlight w:val="none"/>
              </w:rPr>
            </w:r>
            <w:r>
              <w:rPr>
                <w:color w:val="000000" w:themeColor="text1"/>
                <w:highlight w:val="none"/>
              </w:rPr>
            </w:r>
          </w:p>
        </w:tc>
        <w:tc>
          <w:tcPr>
            <w:tcMar>
              <w:top w:w="100" w:type="dxa"/>
              <w:bottom w:w="100" w:type="dxa"/>
            </w:tcMar>
            <w:tcW w:w="7214" w:type="dxa"/>
            <w:vAlign w:val="center"/>
            <w:textDirection w:val="lrTb"/>
            <w:noWrap w:val="false"/>
          </w:tcPr>
          <w:p>
            <w:pPr>
              <w:pStyle w:val="950"/>
              <w:jc w:val="left"/>
              <w:spacing w:line="276"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中心设置</w:t>
            </w:r>
            <w:r>
              <w:rPr>
                <w:rFonts w:ascii="宋体" w:hAnsi="宋体" w:cs="宋体"/>
                <w:color w:val="000000" w:themeColor="text1"/>
                <w:sz w:val="24"/>
                <w:szCs w:val="24"/>
                <w:highlight w:val="none"/>
              </w:rPr>
              <w:t xml:space="preserve">办公区</w:t>
            </w:r>
            <w:r>
              <w:rPr>
                <w:rFonts w:hint="eastAsia" w:ascii="宋体" w:hAnsi="宋体" w:cs="宋体"/>
                <w:color w:val="000000" w:themeColor="text1"/>
                <w:sz w:val="24"/>
                <w:szCs w:val="24"/>
                <w:highlight w:val="none"/>
              </w:rPr>
              <w:t xml:space="preserve">、便民服务区、适老化家庭场景展示区、</w:t>
            </w:r>
            <w:r>
              <w:rPr>
                <w:rFonts w:ascii="宋体" w:hAnsi="宋体" w:cs="宋体"/>
                <w:color w:val="000000" w:themeColor="text1"/>
                <w:sz w:val="24"/>
                <w:szCs w:val="24"/>
                <w:highlight w:val="none"/>
              </w:rPr>
              <w:t xml:space="preserve">助餐区</w:t>
            </w:r>
            <w:r>
              <w:rPr>
                <w:rFonts w:hint="eastAsia" w:ascii="宋体" w:hAnsi="宋体" w:cs="宋体"/>
                <w:color w:val="000000" w:themeColor="text1"/>
                <w:sz w:val="24"/>
                <w:szCs w:val="24"/>
                <w:highlight w:val="none"/>
              </w:rPr>
              <w:t xml:space="preserve">、茶馆</w:t>
            </w:r>
            <w:r>
              <w:rPr>
                <w:rFonts w:ascii="宋体" w:hAnsi="宋体" w:cs="宋体"/>
                <w:color w:val="000000" w:themeColor="text1"/>
                <w:sz w:val="24"/>
                <w:szCs w:val="24"/>
                <w:highlight w:val="none"/>
              </w:rPr>
              <w:t xml:space="preserve">棋牌区</w:t>
            </w:r>
            <w:r>
              <w:rPr>
                <w:rFonts w:hint="eastAsia"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t xml:space="preserve">助浴区</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中医理疗区、康复理疗区、运动康复大厅、日间照料区、理发区、美食工坊、心里</w:t>
            </w:r>
            <w:r>
              <w:rPr>
                <w:rFonts w:hint="eastAsia" w:ascii="宋体" w:hAnsi="宋体" w:cs="宋体"/>
                <w:color w:val="000000" w:themeColor="text1"/>
                <w:sz w:val="24"/>
                <w:szCs w:val="24"/>
                <w:highlight w:val="none"/>
              </w:rPr>
              <w:t xml:space="preserve">咨询室、手工区、</w:t>
            </w:r>
            <w:r>
              <w:rPr>
                <w:rFonts w:ascii="宋体" w:hAnsi="宋体" w:cs="宋体"/>
                <w:color w:val="000000" w:themeColor="text1"/>
                <w:sz w:val="24"/>
                <w:szCs w:val="24"/>
                <w:highlight w:val="none"/>
              </w:rPr>
              <w:t xml:space="preserve">卡拉ok区</w:t>
            </w:r>
            <w:r>
              <w:rPr>
                <w:rFonts w:hint="eastAsia" w:ascii="宋体" w:hAnsi="宋体" w:cs="宋体"/>
                <w:color w:val="000000" w:themeColor="text1"/>
                <w:sz w:val="24"/>
                <w:szCs w:val="24"/>
                <w:highlight w:val="none"/>
              </w:rPr>
              <w:t xml:space="preserve">、放映区、认知症照料区、培训中心等为片区内</w:t>
            </w:r>
            <w:r>
              <w:rPr>
                <w:rFonts w:ascii="宋体" w:hAnsi="宋体" w:cs="宋体"/>
                <w:color w:val="000000" w:themeColor="text1"/>
                <w:sz w:val="24"/>
                <w:szCs w:val="24"/>
                <w:highlight w:val="none"/>
              </w:rPr>
              <w:t xml:space="preserve">60周岁以上的老人</w:t>
            </w:r>
            <w:r>
              <w:rPr>
                <w:rFonts w:hint="eastAsia" w:ascii="宋体" w:hAnsi="宋体" w:cs="宋体"/>
                <w:color w:val="000000" w:themeColor="text1"/>
                <w:sz w:val="24"/>
                <w:szCs w:val="24"/>
                <w:highlight w:val="none"/>
              </w:rPr>
              <w:t xml:space="preserve">提供</w:t>
            </w:r>
            <w:r>
              <w:rPr>
                <w:rFonts w:ascii="宋体" w:hAnsi="宋体" w:cs="宋体"/>
                <w:color w:val="000000" w:themeColor="text1"/>
                <w:sz w:val="24"/>
                <w:szCs w:val="24"/>
                <w:highlight w:val="none"/>
              </w:rPr>
              <w:t xml:space="preserve">养老服务</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Mar>
              <w:top w:w="100" w:type="dxa"/>
              <w:bottom w:w="100" w:type="dxa"/>
            </w:tcMar>
            <w:tcW w:w="756" w:type="dxa"/>
            <w:vAlign w:val="center"/>
            <w:textDirection w:val="lrTb"/>
            <w:noWrap w:val="false"/>
          </w:tcPr>
          <w:p>
            <w:pPr>
              <w:pStyle w:val="950"/>
              <w:jc w:val="center"/>
              <w:spacing w:line="276"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rPr>
            </w:r>
            <w:r>
              <w:rPr>
                <w:color w:val="000000" w:themeColor="text1"/>
                <w:highlight w:val="none"/>
              </w:rPr>
            </w:r>
          </w:p>
        </w:tc>
        <w:tc>
          <w:tcPr>
            <w:tcMar>
              <w:top w:w="100" w:type="dxa"/>
              <w:bottom w:w="100" w:type="dxa"/>
            </w:tcMar>
            <w:tcW w:w="1101" w:type="dxa"/>
            <w:vAlign w:val="center"/>
            <w:textDirection w:val="lrTb"/>
            <w:noWrap w:val="false"/>
          </w:tcPr>
          <w:p>
            <w:pPr>
              <w:pStyle w:val="950"/>
              <w:jc w:val="center"/>
              <w:spacing w:line="276"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内部管理要求</w:t>
            </w:r>
            <w:r>
              <w:rPr>
                <w:rFonts w:hint="eastAsia" w:ascii="宋体" w:hAnsi="宋体" w:cs="宋体"/>
                <w:color w:val="000000" w:themeColor="text1"/>
                <w:sz w:val="24"/>
                <w:szCs w:val="24"/>
                <w:highlight w:val="none"/>
              </w:rPr>
            </w:r>
            <w:r>
              <w:rPr>
                <w:color w:val="000000" w:themeColor="text1"/>
                <w:highlight w:val="none"/>
              </w:rPr>
            </w:r>
          </w:p>
        </w:tc>
        <w:tc>
          <w:tcPr>
            <w:tcMar>
              <w:top w:w="100" w:type="dxa"/>
              <w:bottom w:w="100" w:type="dxa"/>
            </w:tcMar>
            <w:tcW w:w="7214" w:type="dxa"/>
            <w:vAlign w:val="center"/>
            <w:textDirection w:val="lrTb"/>
            <w:noWrap w:val="false"/>
          </w:tcPr>
          <w:p>
            <w:pPr>
              <w:pStyle w:val="950"/>
              <w:jc w:val="left"/>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ascii="宋体" w:hAnsi="宋体" w:cs="宋体"/>
                <w:color w:val="000000" w:themeColor="text1"/>
                <w:sz w:val="24"/>
                <w:szCs w:val="24"/>
                <w:highlight w:val="none"/>
              </w:rPr>
              <w:t xml:space="preserve">场馆内设施设备配置齐全，</w:t>
            </w:r>
            <w:r>
              <w:rPr>
                <w:rFonts w:hint="eastAsia" w:ascii="宋体" w:hAnsi="宋体" w:cs="宋体"/>
                <w:color w:val="000000" w:themeColor="text1"/>
                <w:sz w:val="24"/>
                <w:szCs w:val="24"/>
                <w:highlight w:val="none"/>
              </w:rPr>
              <w:t xml:space="preserve">满足养老中心区域规划要求，确保</w:t>
            </w:r>
            <w:r>
              <w:rPr>
                <w:rFonts w:ascii="宋体" w:hAnsi="宋体" w:cs="宋体"/>
                <w:color w:val="000000" w:themeColor="text1"/>
                <w:sz w:val="24"/>
                <w:szCs w:val="24"/>
                <w:highlight w:val="none"/>
              </w:rPr>
              <w:t xml:space="preserve">功能完好无损坏</w:t>
            </w:r>
            <w:r>
              <w:rPr>
                <w:rFonts w:hint="eastAsia"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t xml:space="preserve">氛围布置得当，环境优雅舒适；室内卫生清洁无垃圾、污垢，无卫生死角；</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t xml:space="preserve">有完善的管理制度，通过</w:t>
            </w:r>
            <w:r>
              <w:rPr>
                <w:rFonts w:hint="eastAsia" w:ascii="宋体" w:hAnsi="宋体" w:cs="宋体"/>
                <w:color w:val="000000" w:themeColor="text1"/>
                <w:sz w:val="24"/>
                <w:szCs w:val="24"/>
                <w:highlight w:val="none"/>
              </w:rPr>
              <w:t xml:space="preserve">张家港市智慧养老服务平台</w:t>
            </w:r>
            <w:r>
              <w:rPr>
                <w:rFonts w:ascii="宋体" w:hAnsi="宋体" w:cs="宋体"/>
                <w:color w:val="000000" w:themeColor="text1"/>
                <w:sz w:val="24"/>
                <w:szCs w:val="24"/>
                <w:highlight w:val="none"/>
              </w:rPr>
              <w:t xml:space="preserve">进行日常运营管理，完善基础信息。</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t xml:space="preserve">财务制度健全，各项支出公开透明，符合项目预算要求。</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Mar>
              <w:top w:w="100" w:type="dxa"/>
              <w:bottom w:w="100" w:type="dxa"/>
            </w:tcMar>
            <w:tcW w:w="756" w:type="dxa"/>
            <w:vAlign w:val="center"/>
            <w:vMerge w:val="restart"/>
            <w:textDirection w:val="lrTb"/>
            <w:noWrap w:val="false"/>
          </w:tcPr>
          <w:p>
            <w:pPr>
              <w:pStyle w:val="950"/>
              <w:jc w:val="center"/>
              <w:spacing w:line="276"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rFonts w:hint="eastAsia" w:ascii="宋体" w:hAnsi="宋体" w:cs="宋体"/>
                <w:color w:val="000000" w:themeColor="text1"/>
                <w:sz w:val="24"/>
                <w:szCs w:val="24"/>
                <w:highlight w:val="none"/>
              </w:rPr>
            </w:r>
            <w:r>
              <w:rPr>
                <w:color w:val="000000" w:themeColor="text1"/>
                <w:highlight w:val="none"/>
              </w:rPr>
            </w:r>
          </w:p>
        </w:tc>
        <w:tc>
          <w:tcPr>
            <w:tcMar>
              <w:top w:w="100" w:type="dxa"/>
              <w:bottom w:w="100" w:type="dxa"/>
            </w:tcMar>
            <w:tcW w:w="1101" w:type="dxa"/>
            <w:vAlign w:val="center"/>
            <w:vMerge w:val="restart"/>
            <w:textDirection w:val="lrTb"/>
            <w:noWrap w:val="false"/>
          </w:tcPr>
          <w:p>
            <w:pPr>
              <w:pStyle w:val="950"/>
              <w:jc w:val="center"/>
              <w:spacing w:line="276" w:lineRule="auto"/>
              <w:widowControl/>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常规服务</w:t>
            </w:r>
            <w:r>
              <w:rPr>
                <w:rFonts w:hint="eastAsia" w:ascii="宋体" w:hAnsi="宋体" w:cs="宋体"/>
                <w:color w:val="000000" w:themeColor="text1"/>
                <w:sz w:val="24"/>
                <w:szCs w:val="24"/>
                <w:highlight w:val="none"/>
              </w:rPr>
              <w:t xml:space="preserve">要求</w:t>
            </w:r>
            <w:r>
              <w:rPr>
                <w:rFonts w:hint="eastAsia" w:ascii="宋体" w:hAnsi="宋体" w:cs="宋体"/>
                <w:color w:val="000000" w:themeColor="text1"/>
                <w:sz w:val="24"/>
                <w:szCs w:val="24"/>
                <w:highlight w:val="none"/>
              </w:rPr>
            </w:r>
            <w:r>
              <w:rPr>
                <w:color w:val="000000" w:themeColor="text1"/>
                <w:highlight w:val="none"/>
              </w:rPr>
            </w:r>
          </w:p>
        </w:tc>
        <w:tc>
          <w:tcPr>
            <w:tcMar>
              <w:top w:w="100" w:type="dxa"/>
              <w:bottom w:w="100" w:type="dxa"/>
            </w:tcMar>
            <w:tcW w:w="7214" w:type="dxa"/>
            <w:vAlign w:val="center"/>
            <w:textDirection w:val="lrTb"/>
            <w:noWrap w:val="false"/>
          </w:tcPr>
          <w:p>
            <w:pPr>
              <w:pStyle w:val="950"/>
              <w:jc w:val="left"/>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ascii="宋体" w:hAnsi="宋体" w:cs="宋体"/>
                <w:color w:val="000000" w:themeColor="text1"/>
                <w:sz w:val="24"/>
                <w:szCs w:val="24"/>
                <w:highlight w:val="none"/>
              </w:rPr>
              <w:t xml:space="preserve">服务时间原则上每日8点至17点；1年开放天数不少于</w:t>
            </w:r>
            <w:r>
              <w:rPr>
                <w:rFonts w:hint="eastAsia" w:ascii="宋体" w:hAnsi="宋体" w:cs="宋体"/>
                <w:color w:val="000000" w:themeColor="text1"/>
                <w:sz w:val="24"/>
                <w:szCs w:val="24"/>
                <w:highlight w:val="none"/>
              </w:rPr>
              <w:t xml:space="preserve"> </w:t>
            </w:r>
            <w:r>
              <w:rPr>
                <w:rFonts w:ascii="宋体" w:hAnsi="宋体" w:cs="宋体"/>
                <w:color w:val="000000" w:themeColor="text1"/>
                <w:sz w:val="24"/>
                <w:szCs w:val="24"/>
                <w:highlight w:val="none"/>
              </w:rPr>
              <w:t xml:space="preserve">250 天；</w:t>
            </w:r>
            <w:r>
              <w:rPr>
                <w:rFonts w:hint="eastAsia" w:ascii="宋体" w:hAnsi="宋体" w:cs="宋体"/>
                <w:color w:val="000000" w:themeColor="text1"/>
                <w:sz w:val="24"/>
                <w:szCs w:val="24"/>
                <w:highlight w:val="none"/>
              </w:rPr>
              <w:t xml:space="preserve">每日开放时长不少于7小时；</w:t>
            </w:r>
            <w:r>
              <w:rPr>
                <w:rFonts w:ascii="宋体" w:hAnsi="宋体" w:cs="宋体"/>
                <w:color w:val="000000" w:themeColor="text1"/>
                <w:sz w:val="24"/>
                <w:szCs w:val="24"/>
                <w:highlight w:val="none"/>
              </w:rPr>
              <w:t xml:space="preserve">场馆开放时间（日期、时段）通过社区、场馆、网络等平台对社会公示。</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ascii="宋体" w:hAnsi="宋体" w:cs="宋体"/>
                <w:color w:val="000000" w:themeColor="text1"/>
                <w:sz w:val="24"/>
                <w:szCs w:val="24"/>
                <w:highlight w:val="none"/>
              </w:rPr>
              <w:t xml:space="preserve">通过人脸检测，活跃服务对象不少于1</w:t>
            </w:r>
            <w:r>
              <w:rPr>
                <w:rFonts w:hint="eastAsia" w:ascii="宋体" w:hAnsi="宋体" w:cs="宋体"/>
                <w:color w:val="000000" w:themeColor="text1"/>
                <w:sz w:val="24"/>
                <w:szCs w:val="24"/>
                <w:highlight w:val="none"/>
              </w:rPr>
              <w:t xml:space="preserve">5</w:t>
            </w:r>
            <w:r>
              <w:rPr>
                <w:rFonts w:ascii="宋体" w:hAnsi="宋体" w:cs="宋体"/>
                <w:color w:val="000000" w:themeColor="text1"/>
                <w:sz w:val="24"/>
                <w:szCs w:val="24"/>
                <w:highlight w:val="none"/>
              </w:rPr>
              <w:t xml:space="preserve">0人；日间照料长期服务对象不少于</w:t>
            </w:r>
            <w:r>
              <w:rPr>
                <w:rFonts w:hint="eastAsia" w:ascii="宋体" w:hAnsi="宋体" w:cs="宋体"/>
                <w:color w:val="000000" w:themeColor="text1"/>
                <w:sz w:val="24"/>
                <w:szCs w:val="24"/>
                <w:highlight w:val="none"/>
              </w:rPr>
              <w:t xml:space="preserve"> </w:t>
            </w:r>
            <w:r>
              <w:rPr>
                <w:rFonts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2 </w:t>
            </w:r>
            <w:r>
              <w:rPr>
                <w:rFonts w:ascii="宋体" w:hAnsi="宋体" w:cs="宋体"/>
                <w:color w:val="000000" w:themeColor="text1"/>
                <w:sz w:val="24"/>
                <w:szCs w:val="24"/>
                <w:highlight w:val="none"/>
              </w:rPr>
              <w:t xml:space="preserve">人；年总服务不少于 2</w:t>
            </w:r>
            <w:r>
              <w:rPr>
                <w:rFonts w:hint="eastAsia" w:ascii="宋体" w:hAnsi="宋体" w:cs="宋体"/>
                <w:color w:val="000000" w:themeColor="text1"/>
                <w:sz w:val="24"/>
                <w:szCs w:val="24"/>
                <w:highlight w:val="none"/>
              </w:rPr>
              <w:t xml:space="preserve">.5 </w:t>
            </w:r>
            <w:r>
              <w:rPr>
                <w:rFonts w:ascii="宋体" w:hAnsi="宋体" w:cs="宋体"/>
                <w:color w:val="000000" w:themeColor="text1"/>
                <w:sz w:val="24"/>
                <w:szCs w:val="24"/>
                <w:highlight w:val="none"/>
              </w:rPr>
              <w:t xml:space="preserve">万人次；</w:t>
            </w:r>
            <w:r>
              <w:rPr>
                <w:rFonts w:hint="eastAsia" w:ascii="宋体" w:hAnsi="宋体" w:cs="宋体"/>
                <w:color w:val="000000" w:themeColor="text1"/>
                <w:sz w:val="24"/>
                <w:szCs w:val="24"/>
                <w:highlight w:val="none"/>
              </w:rPr>
              <w:t xml:space="preserve">日均</w:t>
            </w:r>
            <w:r>
              <w:rPr>
                <w:rFonts w:ascii="宋体" w:hAnsi="宋体" w:cs="宋体"/>
                <w:color w:val="000000" w:themeColor="text1"/>
                <w:sz w:val="24"/>
                <w:szCs w:val="24"/>
                <w:highlight w:val="none"/>
              </w:rPr>
              <w:t xml:space="preserve">助餐、送餐对象不少于</w:t>
            </w:r>
            <w:r>
              <w:rPr>
                <w:rFonts w:hint="eastAsia" w:ascii="宋体" w:hAnsi="宋体" w:cs="宋体"/>
                <w:color w:val="000000" w:themeColor="text1"/>
                <w:sz w:val="24"/>
                <w:szCs w:val="24"/>
                <w:highlight w:val="none"/>
              </w:rPr>
              <w:t xml:space="preserve"> 80 </w:t>
            </w:r>
            <w:r>
              <w:rPr>
                <w:rFonts w:ascii="宋体" w:hAnsi="宋体" w:cs="宋体"/>
                <w:color w:val="000000" w:themeColor="text1"/>
                <w:sz w:val="24"/>
                <w:szCs w:val="24"/>
                <w:highlight w:val="none"/>
              </w:rPr>
              <w:t xml:space="preserve">人。</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ascii="宋体" w:hAnsi="宋体" w:cs="宋体"/>
                <w:color w:val="000000" w:themeColor="text1"/>
                <w:sz w:val="24"/>
                <w:szCs w:val="24"/>
                <w:highlight w:val="none"/>
              </w:rPr>
              <w:t xml:space="preserve">常规服务项目至少包含以下</w:t>
            </w:r>
            <w:r>
              <w:rPr>
                <w:rFonts w:hint="eastAsia" w:ascii="宋体" w:hAnsi="宋体" w:cs="宋体"/>
                <w:color w:val="000000" w:themeColor="text1"/>
                <w:sz w:val="24"/>
                <w:szCs w:val="24"/>
                <w:highlight w:val="none"/>
              </w:rPr>
              <w:t xml:space="preserve">10</w:t>
            </w:r>
            <w:r>
              <w:rPr>
                <w:rFonts w:ascii="宋体" w:hAnsi="宋体" w:cs="宋体"/>
                <w:color w:val="000000" w:themeColor="text1"/>
                <w:sz w:val="24"/>
                <w:szCs w:val="24"/>
                <w:highlight w:val="none"/>
              </w:rPr>
              <w:t xml:space="preserve">项，且通过社区、场馆、网络等平台对社会公示：</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ascii="宋体" w:hAnsi="宋体" w:cs="宋体"/>
                <w:color w:val="000000" w:themeColor="text1"/>
                <w:sz w:val="24"/>
                <w:szCs w:val="24"/>
                <w:highlight w:val="none"/>
              </w:rPr>
              <w:t xml:space="preserve">日间照料：</w:t>
            </w:r>
            <w:r>
              <w:rPr>
                <w:rFonts w:hint="eastAsia" w:ascii="宋体" w:hAnsi="宋体" w:cs="宋体"/>
                <w:color w:val="000000" w:themeColor="text1"/>
                <w:sz w:val="24"/>
                <w:szCs w:val="24"/>
                <w:highlight w:val="none"/>
              </w:rPr>
              <w:t xml:space="preserve">为老年人提供日间的托养服务，</w:t>
            </w:r>
            <w:r>
              <w:rPr>
                <w:rFonts w:hint="eastAsia" w:ascii="宋体" w:hAnsi="宋体" w:cs="宋体"/>
                <w:color w:val="000000" w:themeColor="text1"/>
                <w:sz w:val="24"/>
                <w:szCs w:val="24"/>
                <w:highlight w:val="none"/>
                <w:lang w:val="en-US" w:eastAsia="zh-CN"/>
              </w:rPr>
              <w:t xml:space="preserve">就近可</w:t>
            </w:r>
            <w:r>
              <w:rPr>
                <w:rFonts w:hint="eastAsia" w:ascii="宋体" w:hAnsi="宋体" w:cs="宋体"/>
                <w:color w:val="000000" w:themeColor="text1"/>
                <w:sz w:val="24"/>
                <w:szCs w:val="24"/>
                <w:highlight w:val="none"/>
              </w:rPr>
              <w:t xml:space="preserve">包含接送等附加服务；</w:t>
            </w:r>
            <w:r>
              <w:rPr>
                <w:rFonts w:ascii="宋体" w:hAnsi="宋体" w:cs="宋体"/>
                <w:color w:val="000000" w:themeColor="text1"/>
                <w:sz w:val="24"/>
                <w:szCs w:val="24"/>
                <w:highlight w:val="none"/>
              </w:rPr>
              <w:t xml:space="preserve">短期托养服务</w:t>
            </w:r>
            <w:r>
              <w:rPr>
                <w:rFonts w:hint="eastAsia" w:ascii="宋体" w:hAnsi="宋体" w:cs="宋体"/>
                <w:color w:val="000000" w:themeColor="text1"/>
                <w:sz w:val="24"/>
                <w:szCs w:val="24"/>
                <w:highlight w:val="none"/>
              </w:rPr>
              <w:t xml:space="preserve">：为老年人提供全托型、阶段性的照护服务</w:t>
            </w:r>
            <w:r>
              <w:rPr>
                <w:rFonts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hint="eastAsia" w:ascii="宋体" w:hAnsi="宋体" w:cs="宋体"/>
                <w:color w:val="000000" w:themeColor="text1"/>
                <w:sz w:val="24"/>
                <w:szCs w:val="24"/>
                <w:highlight w:val="none"/>
              </w:rPr>
            </w:pPr>
            <w:r>
              <w:rPr>
                <w:rFonts w:hint="eastAsia" w:cs="Calibri"/>
                <w:color w:val="000000" w:themeColor="text1"/>
                <w:sz w:val="24"/>
                <w:szCs w:val="24"/>
                <w:highlight w:val="none"/>
              </w:rPr>
              <w:t xml:space="preserve">（</w:t>
            </w:r>
            <w:r>
              <w:rPr>
                <w:rFonts w:hint="eastAsia" w:ascii="宋体" w:hAnsi="宋体" w:cs="宋体"/>
                <w:color w:val="000000" w:themeColor="text1"/>
                <w:sz w:val="24"/>
                <w:szCs w:val="24"/>
                <w:highlight w:val="none"/>
              </w:rPr>
              <w:t xml:space="preserve">2</w:t>
            </w:r>
            <w:r>
              <w:rPr>
                <w:rFonts w:hint="eastAsia" w:cs="Calibri"/>
                <w:color w:val="000000" w:themeColor="text1"/>
                <w:sz w:val="24"/>
                <w:szCs w:val="24"/>
                <w:highlight w:val="none"/>
              </w:rPr>
              <w:t xml:space="preserve">）</w:t>
            </w:r>
            <w:r>
              <w:rPr>
                <w:rFonts w:ascii="宋体" w:hAnsi="宋体" w:cs="宋体"/>
                <w:color w:val="000000" w:themeColor="text1"/>
                <w:sz w:val="24"/>
                <w:szCs w:val="24"/>
                <w:highlight w:val="none"/>
              </w:rPr>
              <w:t xml:space="preserve">助浴服务：</w:t>
            </w:r>
            <w:r>
              <w:rPr>
                <w:rFonts w:hint="eastAsia" w:ascii="宋体" w:hAnsi="宋体" w:cs="宋体"/>
                <w:color w:val="000000" w:themeColor="text1"/>
                <w:sz w:val="24"/>
                <w:szCs w:val="24"/>
                <w:highlight w:val="none"/>
              </w:rPr>
              <w:t xml:space="preserve">为老年人提供的沐浴场所并提供助浴服务,或由专业服务人员上门协助老年人沐浴；</w:t>
            </w:r>
            <w:r>
              <w:rPr>
                <w:rFonts w:hint="eastAsia"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（3）老年人</w:t>
            </w:r>
            <w:r>
              <w:rPr>
                <w:rFonts w:ascii="宋体" w:hAnsi="宋体" w:cs="宋体"/>
                <w:color w:val="000000" w:themeColor="text1"/>
                <w:sz w:val="24"/>
                <w:szCs w:val="24"/>
                <w:highlight w:val="none"/>
              </w:rPr>
              <w:t xml:space="preserve">助餐服务：</w:t>
            </w:r>
            <w:r>
              <w:rPr>
                <w:rFonts w:hint="eastAsia" w:ascii="宋体" w:hAnsi="宋体" w:cs="宋体"/>
                <w:color w:val="000000" w:themeColor="text1"/>
                <w:sz w:val="24"/>
                <w:szCs w:val="24"/>
                <w:highlight w:val="none"/>
              </w:rPr>
              <w:t xml:space="preserve">利用设施设备进行现场加工，根据上级要求，面向老年人提供午餐，结合社区居民实际需求，对社区居民提供早、中、晚餐服务，通过社会化运营的模式，降低运营成本，提升可持续经营能力，包括配送服务、堂食就餐服务、送餐到家服务；</w:t>
            </w:r>
            <w:r>
              <w:rPr>
                <w:rFonts w:hint="eastAsia"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（4）银龄互助</w:t>
            </w:r>
            <w:r>
              <w:rPr>
                <w:rFonts w:ascii="宋体" w:hAnsi="宋体" w:cs="宋体"/>
                <w:color w:val="000000" w:themeColor="text1"/>
                <w:sz w:val="24"/>
                <w:szCs w:val="24"/>
                <w:highlight w:val="none"/>
              </w:rPr>
              <w:t xml:space="preserve">服务</w:t>
            </w:r>
            <w:r>
              <w:rPr>
                <w:rFonts w:hint="eastAsia" w:ascii="宋体" w:hAnsi="宋体" w:cs="宋体"/>
                <w:color w:val="000000" w:themeColor="text1"/>
                <w:sz w:val="24"/>
                <w:szCs w:val="24"/>
                <w:highlight w:val="none"/>
              </w:rPr>
              <w:t xml:space="preserve">：通过设立回馈激励机制，引导更多低龄健康老年人走出家门，参与养老互助志愿服务，满足高龄困难老年人生活照料、精神慰藉等需求</w:t>
            </w:r>
            <w:r>
              <w:rPr>
                <w:rFonts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精神</w:t>
            </w:r>
            <w:r>
              <w:rPr>
                <w:rFonts w:ascii="宋体" w:hAnsi="宋体" w:cs="宋体"/>
                <w:color w:val="000000" w:themeColor="text1"/>
                <w:sz w:val="24"/>
                <w:szCs w:val="24"/>
                <w:highlight w:val="none"/>
              </w:rPr>
              <w:t xml:space="preserve">慰藉主要以陪同聊天、情绪安抚等形式开展。陪同聊天以老年人感兴趣的话题为切入点，多倾听，引导老年人倾诉，与老年人建立良好的信任关系，帮助消除不良情绪反应及孤独，满足老人情感慰藉和心灵交流需求；</w:t>
            </w:r>
            <w:r>
              <w:rPr>
                <w:rFonts w:hint="eastAsia" w:ascii="宋体" w:hAnsi="宋体" w:cs="宋体"/>
                <w:color w:val="000000" w:themeColor="text1"/>
                <w:sz w:val="24"/>
                <w:szCs w:val="24"/>
                <w:highlight w:val="none"/>
              </w:rPr>
              <w:t xml:space="preserve">精神</w:t>
            </w:r>
            <w:r>
              <w:rPr>
                <w:rFonts w:ascii="宋体" w:hAnsi="宋体" w:cs="宋体"/>
                <w:color w:val="000000" w:themeColor="text1"/>
                <w:sz w:val="24"/>
                <w:szCs w:val="24"/>
                <w:highlight w:val="none"/>
              </w:rPr>
              <w:t xml:space="preserve">慰藉服务应注意保护服务对象的隐私权</w:t>
            </w:r>
            <w:r>
              <w:rPr>
                <w:rFonts w:hint="eastAsia"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rFonts w:ascii="宋体" w:hAnsi="宋体" w:cs="宋体"/>
                <w:color w:val="000000" w:themeColor="text1"/>
                <w:sz w:val="24"/>
                <w:szCs w:val="24"/>
                <w:highlight w:val="none"/>
              </w:rPr>
              <w:t xml:space="preserve">辅具推广服务：</w:t>
            </w:r>
            <w:r>
              <w:rPr>
                <w:rFonts w:hint="eastAsia" w:ascii="宋体" w:hAnsi="宋体" w:cs="宋体"/>
                <w:color w:val="000000" w:themeColor="text1"/>
                <w:sz w:val="24"/>
                <w:szCs w:val="24"/>
                <w:highlight w:val="none"/>
              </w:rPr>
              <w:t xml:space="preserve">在场所开辟专区，提供各类老年用品和辅助器具展示、体验、科普、租赁等服务</w:t>
            </w:r>
            <w:r>
              <w:rPr>
                <w:rFonts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rFonts w:ascii="宋体" w:hAnsi="宋体" w:cs="宋体"/>
                <w:color w:val="000000" w:themeColor="text1"/>
                <w:sz w:val="24"/>
                <w:szCs w:val="24"/>
                <w:highlight w:val="none"/>
              </w:rPr>
              <w:t xml:space="preserve">健康管理</w:t>
            </w:r>
            <w:r>
              <w:rPr>
                <w:rFonts w:hint="eastAsia" w:ascii="宋体" w:hAnsi="宋体" w:cs="宋体"/>
                <w:color w:val="000000" w:themeColor="text1"/>
                <w:sz w:val="24"/>
                <w:szCs w:val="24"/>
                <w:highlight w:val="none"/>
              </w:rPr>
              <w:t xml:space="preserve">服务：依托社区卫生服务中心、专业健康管理机构等资源，为老年人提供生活方式和健康状况评估、健康检查和健康指导等服务；</w:t>
            </w:r>
            <w:r>
              <w:rPr>
                <w:rFonts w:ascii="宋体" w:hAnsi="宋体" w:cs="宋体"/>
                <w:color w:val="000000" w:themeColor="text1"/>
                <w:sz w:val="24"/>
                <w:szCs w:val="24"/>
                <w:highlight w:val="none"/>
              </w:rPr>
              <w:t xml:space="preserve">康复保健服务</w:t>
            </w:r>
            <w:r>
              <w:rPr>
                <w:rFonts w:hint="eastAsia" w:ascii="宋体" w:hAnsi="宋体" w:cs="宋体"/>
                <w:color w:val="000000" w:themeColor="text1"/>
                <w:sz w:val="24"/>
                <w:szCs w:val="24"/>
                <w:highlight w:val="none"/>
              </w:rPr>
              <w:t xml:space="preserve">：为老年人提供康复理疗、健身辅导、身体机能训练、慢病运动干预、康复训练、个案沟通等服务</w:t>
            </w:r>
            <w:r>
              <w:rPr>
                <w:rFonts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w:t>
            </w:r>
            <w:r>
              <w:rPr>
                <w:rFonts w:ascii="宋体" w:hAnsi="宋体" w:cs="宋体"/>
                <w:color w:val="000000" w:themeColor="text1"/>
                <w:sz w:val="24"/>
                <w:szCs w:val="24"/>
                <w:highlight w:val="none"/>
              </w:rPr>
              <w:t xml:space="preserve">文体娱乐服务</w:t>
            </w:r>
            <w:r>
              <w:rPr>
                <w:rFonts w:hint="eastAsia" w:ascii="宋体" w:hAnsi="宋体" w:cs="宋体"/>
                <w:color w:val="000000" w:themeColor="text1"/>
                <w:sz w:val="24"/>
                <w:szCs w:val="24"/>
                <w:highlight w:val="none"/>
              </w:rPr>
              <w:t xml:space="preserve">：为老年人提供文化娱乐、体育活动、主题活动、小组活动等服务</w:t>
            </w:r>
            <w:r>
              <w:rPr>
                <w:rFonts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t xml:space="preserve">内容包括组织书法、绘画、棋牌、唱歌、戏曲、趣味活动、益智游戏、阅览、品茶、观影等</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活动场所宜由专人定期打扫清理，确保干净整洁；所有活动遵守安全、自愿原则，满足老年人身体和精神健康的条件和需求。</w:t>
            </w:r>
            <w:r>
              <w:rPr>
                <w:rFonts w:hint="eastAsia"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w:t>
            </w:r>
            <w:r>
              <w:rPr>
                <w:rFonts w:ascii="宋体" w:hAnsi="宋体" w:cs="宋体"/>
                <w:color w:val="000000" w:themeColor="text1"/>
                <w:sz w:val="24"/>
                <w:szCs w:val="24"/>
                <w:highlight w:val="none"/>
              </w:rPr>
              <w:t xml:space="preserve">家庭成员增能</w:t>
            </w:r>
            <w:r>
              <w:rPr>
                <w:rFonts w:hint="eastAsia" w:ascii="宋体" w:hAnsi="宋体" w:cs="宋体"/>
                <w:color w:val="000000" w:themeColor="text1"/>
                <w:sz w:val="24"/>
                <w:szCs w:val="24"/>
                <w:highlight w:val="none"/>
              </w:rPr>
              <w:t xml:space="preserve">：开展老年人家庭成员照护培训、失能老年人家庭照料者技能培训等培训项目，巩固家庭养老的基础性作用；</w:t>
            </w:r>
            <w:r>
              <w:rPr>
                <w:rFonts w:ascii="宋体" w:hAnsi="宋体" w:cs="宋体"/>
                <w:color w:val="000000" w:themeColor="text1"/>
                <w:sz w:val="24"/>
                <w:szCs w:val="24"/>
                <w:highlight w:val="none"/>
              </w:rPr>
              <w:t xml:space="preserve">老年教育服务</w:t>
            </w:r>
            <w:r>
              <w:rPr>
                <w:rFonts w:hint="eastAsia" w:ascii="宋体" w:hAnsi="宋体" w:cs="宋体"/>
                <w:color w:val="000000" w:themeColor="text1"/>
                <w:sz w:val="24"/>
                <w:szCs w:val="24"/>
                <w:highlight w:val="none"/>
              </w:rPr>
              <w:t xml:space="preserve">：整合老年教育资源，为老年人提供有益于身心健康的教育服务,开展老年人运用智能技术培训,普及居家养老护理、老年认知障碍等相关知识</w:t>
            </w:r>
            <w:r>
              <w:rPr>
                <w:rFonts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（9）银发顾问</w:t>
            </w:r>
            <w:r>
              <w:rPr>
                <w:rFonts w:ascii="宋体" w:hAnsi="宋体" w:cs="宋体"/>
                <w:color w:val="000000" w:themeColor="text1"/>
                <w:sz w:val="24"/>
                <w:szCs w:val="24"/>
                <w:highlight w:val="none"/>
              </w:rPr>
              <w:t xml:space="preserve">服务</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a.基础服务。依托银发顾问点，为老年人提供养老服务政策宣传和咨询、养老服务事项办理指南、养老服务资源推介等现场政策咨询和资源供需对接服务。</w:t>
            </w:r>
            <w:r>
              <w:rPr>
                <w:rFonts w:hint="eastAsia"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b.拓展服务。以区镇（街道）为单位，定制养老服务清单，开发和推介适合不同老年人特点的“养老服务包”或养老服务项目手册，组建顾问团队定期或不定期到村（社区）做巡回宣介；</w:t>
            </w:r>
            <w:r>
              <w:rPr>
                <w:rFonts w:hint="eastAsia"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（10）个性化服务：包括但不限于老年认知障碍干预服务、家庭生活服务、老年优待服务、法律咨询与维权服务、老年社会参与服务、便民服务等。</w:t>
            </w:r>
            <w:r>
              <w:rPr>
                <w:rFonts w:ascii="宋体" w:hAnsi="宋体" w:cs="宋体"/>
                <w:color w:val="000000" w:themeColor="text1"/>
                <w:sz w:val="24"/>
                <w:szCs w:val="24"/>
                <w:highlight w:val="none"/>
              </w:rPr>
            </w:r>
            <w:r>
              <w:rPr>
                <w:color w:val="000000" w:themeColor="text1"/>
                <w:highlight w:val="none"/>
              </w:rPr>
            </w:r>
          </w:p>
        </w:tc>
      </w:tr>
      <w:tr>
        <w:trPr>
          <w:trHeight w:val="567"/>
        </w:trPr>
        <w:tc>
          <w:tcPr>
            <w:tcMar>
              <w:top w:w="100" w:type="dxa"/>
              <w:bottom w:w="100" w:type="dxa"/>
            </w:tcMar>
            <w:tcW w:w="756" w:type="dxa"/>
            <w:vAlign w:val="center"/>
            <w:vMerge w:val="continue"/>
            <w:textDirection w:val="lrTb"/>
            <w:noWrap w:val="false"/>
          </w:tcPr>
          <w:p>
            <w:pPr>
              <w:pStyle w:val="950"/>
              <w:jc w:val="center"/>
              <w:spacing w:line="276" w:lineRule="auto"/>
              <w:widowControl/>
              <w:rPr>
                <w:rFonts w:ascii="宋体" w:hAnsi="宋体" w:cs="宋体"/>
                <w:sz w:val="24"/>
                <w:szCs w:val="24"/>
              </w:rPr>
            </w:pPr>
            <w:r>
              <w:rPr>
                <w:rFonts w:ascii="宋体" w:hAnsi="宋体" w:cs="宋体"/>
                <w:sz w:val="24"/>
                <w:szCs w:val="24"/>
              </w:rPr>
            </w:r>
            <w:r/>
          </w:p>
        </w:tc>
        <w:tc>
          <w:tcPr>
            <w:tcMar>
              <w:top w:w="100" w:type="dxa"/>
              <w:bottom w:w="100" w:type="dxa"/>
            </w:tcMar>
            <w:tcW w:w="1101" w:type="dxa"/>
            <w:vAlign w:val="center"/>
            <w:vMerge w:val="continue"/>
            <w:textDirection w:val="lrTb"/>
            <w:noWrap w:val="false"/>
          </w:tcPr>
          <w:p>
            <w:pPr>
              <w:pStyle w:val="950"/>
              <w:jc w:val="center"/>
              <w:spacing w:line="276" w:lineRule="auto"/>
              <w:widowControl/>
              <w:rPr>
                <w:rFonts w:ascii="宋体" w:hAnsi="宋体" w:cs="宋体"/>
                <w:sz w:val="24"/>
                <w:szCs w:val="24"/>
              </w:rPr>
            </w:pPr>
            <w:r>
              <w:rPr>
                <w:rFonts w:ascii="宋体" w:hAnsi="宋体" w:cs="宋体"/>
                <w:sz w:val="24"/>
                <w:szCs w:val="24"/>
              </w:rPr>
            </w:r>
            <w:r/>
          </w:p>
        </w:tc>
        <w:tc>
          <w:tcPr>
            <w:tcMar>
              <w:top w:w="100" w:type="dxa"/>
              <w:bottom w:w="100" w:type="dxa"/>
            </w:tcMar>
            <w:tcW w:w="7214" w:type="dxa"/>
            <w:vAlign w:val="center"/>
            <w:textDirection w:val="lrTb"/>
            <w:noWrap w:val="false"/>
          </w:tcPr>
          <w:p>
            <w:pPr>
              <w:pStyle w:val="950"/>
              <w:jc w:val="left"/>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rFonts w:ascii="宋体" w:hAnsi="宋体" w:cs="宋体"/>
                <w:color w:val="000000" w:themeColor="text1"/>
                <w:sz w:val="24"/>
                <w:szCs w:val="24"/>
                <w:highlight w:val="none"/>
              </w:rPr>
              <w:t xml:space="preserve">结合实际开展各类主题活动，年活动次数不少于 48 次，年参与活动不少于</w:t>
            </w:r>
            <w:r>
              <w:rPr>
                <w:rFonts w:hint="eastAsia" w:ascii="宋体" w:hAnsi="宋体" w:cs="宋体"/>
                <w:color w:val="000000" w:themeColor="text1"/>
                <w:sz w:val="24"/>
                <w:szCs w:val="24"/>
                <w:highlight w:val="none"/>
              </w:rPr>
              <w:t xml:space="preserve"> </w:t>
            </w:r>
            <w:r>
              <w:rPr>
                <w:rFonts w:ascii="宋体" w:hAnsi="宋体" w:cs="宋体"/>
                <w:color w:val="000000" w:themeColor="text1"/>
                <w:sz w:val="24"/>
                <w:szCs w:val="24"/>
                <w:highlight w:val="none"/>
              </w:rPr>
              <w:t xml:space="preserve">1440 人次；培育不少于 </w:t>
            </w:r>
            <w:r>
              <w:rPr>
                <w:rFonts w:hint="eastAsia" w:ascii="宋体" w:hAnsi="宋体" w:cs="宋体"/>
                <w:color w:val="000000" w:themeColor="text1"/>
                <w:sz w:val="24"/>
                <w:szCs w:val="24"/>
                <w:highlight w:val="none"/>
              </w:rPr>
              <w:t xml:space="preserve">5</w:t>
            </w:r>
            <w:r>
              <w:rPr>
                <w:rFonts w:ascii="宋体" w:hAnsi="宋体" w:cs="宋体"/>
                <w:color w:val="000000" w:themeColor="text1"/>
                <w:sz w:val="24"/>
                <w:szCs w:val="24"/>
                <w:highlight w:val="none"/>
              </w:rPr>
              <w:t xml:space="preserve"> 支老年人兴趣小组</w:t>
            </w:r>
            <w:r>
              <w:rPr>
                <w:rFonts w:hint="eastAsia" w:ascii="宋体" w:hAnsi="宋体" w:cs="宋体"/>
                <w:color w:val="000000" w:themeColor="text1"/>
                <w:sz w:val="24"/>
                <w:szCs w:val="24"/>
                <w:highlight w:val="none"/>
              </w:rPr>
              <w:t xml:space="preserve">；老年兴趣小组每组每月至少开展一次活动。</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rFonts w:ascii="宋体" w:hAnsi="宋体" w:cs="宋体"/>
                <w:color w:val="000000" w:themeColor="text1"/>
                <w:sz w:val="24"/>
                <w:szCs w:val="24"/>
                <w:highlight w:val="none"/>
              </w:rPr>
              <w:t xml:space="preserve">全年开展应急疏散、紧急抢救演练不少于 4 次</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rFonts w:ascii="宋体" w:hAnsi="宋体" w:cs="宋体"/>
                <w:color w:val="000000" w:themeColor="text1"/>
                <w:sz w:val="24"/>
                <w:szCs w:val="24"/>
                <w:highlight w:val="none"/>
              </w:rPr>
              <w:t xml:space="preserve">养老服务</w:t>
            </w:r>
            <w:r>
              <w:rPr>
                <w:rFonts w:hint="eastAsia" w:ascii="宋体" w:hAnsi="宋体" w:cs="宋体"/>
                <w:color w:val="000000" w:themeColor="text1"/>
                <w:sz w:val="24"/>
                <w:szCs w:val="24"/>
                <w:highlight w:val="none"/>
              </w:rPr>
              <w:t xml:space="preserve">银龄互助</w:t>
            </w:r>
            <w:r>
              <w:rPr>
                <w:rFonts w:ascii="宋体" w:hAnsi="宋体" w:cs="宋体"/>
                <w:color w:val="000000" w:themeColor="text1"/>
                <w:sz w:val="24"/>
                <w:szCs w:val="24"/>
                <w:highlight w:val="none"/>
              </w:rPr>
              <w:t xml:space="preserve">服务工作达到市养老志愿者协会标准；挖掘志愿者资源，建立志愿者服务队，建立和完善志愿者管理机制；</w:t>
            </w:r>
            <w:r>
              <w:rPr>
                <w:rFonts w:hint="eastAsia" w:ascii="宋体" w:hAnsi="宋体" w:cs="宋体"/>
                <w:color w:val="000000" w:themeColor="text1"/>
                <w:sz w:val="24"/>
                <w:szCs w:val="24"/>
                <w:highlight w:val="none"/>
              </w:rPr>
              <w:t xml:space="preserve">为周边不方便出门的老人提供志愿</w:t>
            </w:r>
            <w:r>
              <w:rPr>
                <w:rFonts w:hint="eastAsia" w:ascii="宋体" w:hAnsi="宋体" w:cs="宋体"/>
                <w:color w:val="000000" w:themeColor="text1"/>
                <w:sz w:val="24"/>
                <w:szCs w:val="24"/>
                <w:highlight w:val="none"/>
                <w:lang w:val="en-US" w:eastAsia="zh-CN"/>
              </w:rPr>
              <w:t xml:space="preserve">服务</w:t>
            </w:r>
            <w:r>
              <w:rPr>
                <w:rFonts w:hint="eastAsia" w:ascii="宋体" w:hAnsi="宋体" w:cs="宋体"/>
                <w:color w:val="000000" w:themeColor="text1"/>
                <w:sz w:val="24"/>
                <w:szCs w:val="24"/>
                <w:highlight w:val="none"/>
              </w:rPr>
              <w:t xml:space="preserve">，形成良好的志愿氛围，运用志愿者的力量丰富周边老年人的生活。</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w:t>
            </w:r>
            <w:r>
              <w:rPr>
                <w:rFonts w:ascii="宋体" w:hAnsi="宋体" w:cs="宋体"/>
                <w:color w:val="000000" w:themeColor="text1"/>
                <w:sz w:val="24"/>
                <w:szCs w:val="24"/>
                <w:highlight w:val="none"/>
              </w:rPr>
              <w:t xml:space="preserve">无有效投诉或不满意，对出现投诉和不满意及时反馈处理；</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通过调查问卷、意见箱等形式，征询老年人服务需求和意见。</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w:t>
            </w:r>
            <w:r>
              <w:rPr>
                <w:rFonts w:ascii="宋体" w:hAnsi="宋体" w:cs="宋体"/>
                <w:color w:val="000000" w:themeColor="text1"/>
                <w:sz w:val="24"/>
                <w:szCs w:val="24"/>
                <w:highlight w:val="none"/>
              </w:rPr>
              <w:t xml:space="preserve">主动配合第三方评估，提供</w:t>
            </w:r>
            <w:r>
              <w:rPr>
                <w:rFonts w:ascii="宋体" w:hAnsi="宋体" w:cs="宋体"/>
                <w:color w:val="000000" w:themeColor="text1"/>
                <w:sz w:val="24"/>
                <w:szCs w:val="24"/>
                <w:highlight w:val="none"/>
              </w:rPr>
              <w:t xml:space="preserve">年度的</w:t>
            </w:r>
            <w:r>
              <w:rPr>
                <w:rFonts w:ascii="宋体" w:hAnsi="宋体" w:cs="宋体"/>
                <w:color w:val="000000" w:themeColor="text1"/>
                <w:sz w:val="24"/>
                <w:szCs w:val="24"/>
                <w:highlight w:val="none"/>
              </w:rPr>
              <w:t xml:space="preserve">运行评估情况自评估报告。</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w:t>
            </w:r>
            <w:r>
              <w:rPr>
                <w:rFonts w:ascii="宋体" w:hAnsi="宋体" w:cs="宋体"/>
                <w:color w:val="000000" w:themeColor="text1"/>
                <w:sz w:val="24"/>
                <w:szCs w:val="24"/>
                <w:highlight w:val="none"/>
              </w:rPr>
              <w:t xml:space="preserve">积极主动开展信息宣传，做好各类检查、参观的接待工作。</w:t>
            </w:r>
            <w:r>
              <w:rPr>
                <w:rFonts w:ascii="宋体" w:hAnsi="宋体" w:cs="宋体"/>
                <w:color w:val="000000" w:themeColor="text1"/>
                <w:sz w:val="24"/>
                <w:szCs w:val="24"/>
                <w:highlight w:val="none"/>
              </w:rPr>
            </w:r>
            <w:r>
              <w:rPr>
                <w:color w:val="000000" w:themeColor="text1"/>
                <w:highlight w:val="none"/>
              </w:rPr>
            </w:r>
          </w:p>
        </w:tc>
      </w:tr>
      <w:tr>
        <w:trPr>
          <w:trHeight w:val="567"/>
        </w:trPr>
        <w:tc>
          <w:tcPr>
            <w:tcMar>
              <w:top w:w="100" w:type="dxa"/>
              <w:bottom w:w="100" w:type="dxa"/>
            </w:tcMar>
            <w:tcW w:w="756" w:type="dxa"/>
            <w:vAlign w:val="center"/>
            <w:textDirection w:val="lrTb"/>
            <w:noWrap w:val="false"/>
          </w:tcPr>
          <w:p>
            <w:pPr>
              <w:pStyle w:val="950"/>
              <w:jc w:val="center"/>
              <w:spacing w:line="276"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rFonts w:hint="eastAsia" w:ascii="宋体" w:hAnsi="宋体" w:cs="宋体"/>
                <w:color w:val="000000" w:themeColor="text1"/>
                <w:sz w:val="24"/>
                <w:szCs w:val="24"/>
                <w:highlight w:val="none"/>
              </w:rPr>
            </w:r>
            <w:r>
              <w:rPr>
                <w:color w:val="000000" w:themeColor="text1"/>
                <w:highlight w:val="none"/>
              </w:rPr>
            </w:r>
          </w:p>
        </w:tc>
        <w:tc>
          <w:tcPr>
            <w:tcMar>
              <w:top w:w="100" w:type="dxa"/>
              <w:bottom w:w="100" w:type="dxa"/>
            </w:tcMar>
            <w:tcW w:w="1101" w:type="dxa"/>
            <w:vAlign w:val="center"/>
            <w:textDirection w:val="lrTb"/>
            <w:noWrap w:val="false"/>
          </w:tcPr>
          <w:p>
            <w:pPr>
              <w:pStyle w:val="950"/>
              <w:jc w:val="center"/>
              <w:spacing w:line="276" w:lineRule="auto"/>
              <w:widowControl/>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居家探访服务</w:t>
            </w:r>
            <w:r>
              <w:rPr>
                <w:rFonts w:hint="eastAsia" w:ascii="宋体" w:hAnsi="宋体" w:cs="宋体"/>
                <w:color w:val="000000" w:themeColor="text1"/>
                <w:sz w:val="24"/>
                <w:szCs w:val="24"/>
                <w:highlight w:val="none"/>
              </w:rPr>
              <w:t xml:space="preserve">要求</w:t>
            </w:r>
            <w:r>
              <w:rPr>
                <w:rFonts w:hint="eastAsia" w:ascii="宋体" w:hAnsi="宋体" w:cs="宋体"/>
                <w:color w:val="000000" w:themeColor="text1"/>
                <w:sz w:val="24"/>
                <w:szCs w:val="24"/>
                <w:highlight w:val="none"/>
              </w:rPr>
            </w:r>
            <w:r>
              <w:rPr>
                <w:color w:val="000000" w:themeColor="text1"/>
                <w:highlight w:val="none"/>
              </w:rPr>
            </w:r>
          </w:p>
        </w:tc>
        <w:tc>
          <w:tcPr>
            <w:tcMar>
              <w:top w:w="100" w:type="dxa"/>
              <w:bottom w:w="100" w:type="dxa"/>
            </w:tcMar>
            <w:tcW w:w="7214" w:type="dxa"/>
            <w:vAlign w:val="center"/>
            <w:textDirection w:val="lrTb"/>
            <w:noWrap w:val="false"/>
          </w:tcPr>
          <w:p>
            <w:pPr>
              <w:pStyle w:val="950"/>
              <w:jc w:val="left"/>
              <w:spacing w:line="276" w:lineRule="auto"/>
              <w:widowControl/>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开展辖区内基本养老服务对象的信息采集、入户调查等工作，掌握服务对象基本情况；对辖区内有服务需求的基本养老服务对象，定期开展居家探访服务（包括但不限于需求调研、精神慰藉、探访帮扶），每人每月不少于 1 次； 年开展居家探访不少于</w:t>
            </w:r>
            <w:r>
              <w:rPr>
                <w:rFonts w:hint="eastAsia" w:ascii="宋体" w:hAnsi="宋体" w:cs="宋体"/>
                <w:color w:val="000000" w:themeColor="text1"/>
                <w:sz w:val="24"/>
                <w:szCs w:val="24"/>
                <w:highlight w:val="none"/>
              </w:rPr>
              <w:t xml:space="preserve"> 720</w:t>
            </w:r>
            <w:r>
              <w:rPr>
                <w:rFonts w:ascii="宋体" w:hAnsi="宋体" w:cs="宋体"/>
                <w:color w:val="000000" w:themeColor="text1"/>
                <w:sz w:val="24"/>
                <w:szCs w:val="24"/>
                <w:highlight w:val="none"/>
              </w:rPr>
              <w:t xml:space="preserve"> 人次。</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Mar>
              <w:top w:w="100" w:type="dxa"/>
              <w:bottom w:w="100" w:type="dxa"/>
            </w:tcMar>
            <w:tcW w:w="756" w:type="dxa"/>
            <w:vAlign w:val="center"/>
            <w:textDirection w:val="lrTb"/>
            <w:noWrap w:val="false"/>
          </w:tcPr>
          <w:p>
            <w:pPr>
              <w:pStyle w:val="950"/>
              <w:jc w:val="center"/>
              <w:spacing w:line="276"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rFonts w:hint="eastAsia" w:ascii="宋体" w:hAnsi="宋体" w:cs="宋体"/>
                <w:color w:val="000000" w:themeColor="text1"/>
                <w:sz w:val="24"/>
                <w:szCs w:val="24"/>
                <w:highlight w:val="none"/>
              </w:rPr>
            </w:r>
            <w:r>
              <w:rPr>
                <w:color w:val="000000" w:themeColor="text1"/>
                <w:highlight w:val="none"/>
              </w:rPr>
            </w:r>
          </w:p>
        </w:tc>
        <w:tc>
          <w:tcPr>
            <w:tcMar>
              <w:top w:w="100" w:type="dxa"/>
              <w:bottom w:w="100" w:type="dxa"/>
            </w:tcMar>
            <w:tcW w:w="1101" w:type="dxa"/>
            <w:vAlign w:val="center"/>
            <w:textDirection w:val="lrTb"/>
            <w:noWrap w:val="false"/>
          </w:tcPr>
          <w:p>
            <w:pPr>
              <w:pStyle w:val="950"/>
              <w:jc w:val="center"/>
              <w:spacing w:line="276"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培训</w:t>
            </w:r>
            <w:r>
              <w:rPr>
                <w:rFonts w:hint="eastAsia" w:ascii="宋体" w:hAnsi="宋体" w:cs="宋体"/>
                <w:color w:val="000000" w:themeColor="text1"/>
                <w:sz w:val="24"/>
                <w:szCs w:val="24"/>
                <w:highlight w:val="none"/>
                <w:lang w:val="en-US" w:eastAsia="zh-CN"/>
              </w:rPr>
              <w:t xml:space="preserve">次数</w:t>
            </w:r>
            <w:r>
              <w:rPr>
                <w:rFonts w:hint="eastAsia" w:ascii="宋体" w:hAnsi="宋体" w:cs="宋体"/>
                <w:color w:val="000000" w:themeColor="text1"/>
                <w:sz w:val="24"/>
                <w:szCs w:val="24"/>
                <w:highlight w:val="none"/>
              </w:rPr>
              <w:t xml:space="preserve">要求</w:t>
            </w:r>
            <w:r>
              <w:rPr>
                <w:rFonts w:hint="eastAsia" w:ascii="宋体" w:hAnsi="宋体" w:cs="宋体"/>
                <w:color w:val="000000" w:themeColor="text1"/>
                <w:sz w:val="24"/>
                <w:szCs w:val="24"/>
                <w:highlight w:val="none"/>
              </w:rPr>
            </w:r>
            <w:r>
              <w:rPr>
                <w:color w:val="000000" w:themeColor="text1"/>
                <w:highlight w:val="none"/>
              </w:rPr>
            </w:r>
          </w:p>
        </w:tc>
        <w:tc>
          <w:tcPr>
            <w:tcMar>
              <w:top w:w="100" w:type="dxa"/>
              <w:bottom w:w="100" w:type="dxa"/>
            </w:tcMar>
            <w:tcW w:w="7214" w:type="dxa"/>
            <w:vAlign w:val="center"/>
            <w:textDirection w:val="lrTb"/>
            <w:noWrap w:val="false"/>
          </w:tcPr>
          <w:p>
            <w:pPr>
              <w:pStyle w:val="950"/>
              <w:jc w:val="left"/>
              <w:spacing w:line="276" w:lineRule="auto"/>
              <w:widowControl/>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开展老年人家庭成员照护培训、照料者技能培训等项目，年培训次数不少于</w:t>
            </w:r>
            <w:r>
              <w:rPr>
                <w:rFonts w:hint="eastAsia" w:ascii="宋体" w:hAnsi="宋体" w:cs="宋体"/>
                <w:color w:val="000000" w:themeColor="text1"/>
                <w:sz w:val="24"/>
                <w:szCs w:val="24"/>
                <w:highlight w:val="none"/>
              </w:rPr>
              <w:t xml:space="preserve"> </w:t>
            </w:r>
            <w:r>
              <w:rPr>
                <w:rFonts w:ascii="宋体" w:hAnsi="宋体" w:cs="宋体"/>
                <w:color w:val="000000" w:themeColor="text1"/>
                <w:sz w:val="24"/>
                <w:szCs w:val="24"/>
                <w:highlight w:val="none"/>
              </w:rPr>
              <w:t xml:space="preserve">12 次，年总培训不少于 120 人次；开展老年人运用智能技术，居家养老护理、老年认知障碍等相关知识培训，年培训次数不少于 12 次，年总培训不少于 240 人次。</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Mar>
              <w:top w:w="100" w:type="dxa"/>
              <w:bottom w:w="100" w:type="dxa"/>
            </w:tcMar>
            <w:tcW w:w="756" w:type="dxa"/>
            <w:vAlign w:val="center"/>
            <w:textDirection w:val="lrTb"/>
            <w:noWrap w:val="false"/>
          </w:tcPr>
          <w:p>
            <w:pPr>
              <w:pStyle w:val="950"/>
              <w:jc w:val="center"/>
              <w:spacing w:line="276" w:lineRule="auto"/>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lang w:val="en-US" w:eastAsia="zh-CN"/>
              </w:rPr>
            </w:r>
            <w:r>
              <w:rPr>
                <w:color w:val="000000" w:themeColor="text1"/>
                <w:highlight w:val="none"/>
              </w:rPr>
            </w:r>
          </w:p>
        </w:tc>
        <w:tc>
          <w:tcPr>
            <w:tcMar>
              <w:top w:w="100" w:type="dxa"/>
              <w:bottom w:w="100" w:type="dxa"/>
            </w:tcMar>
            <w:tcW w:w="1101" w:type="dxa"/>
            <w:vAlign w:val="center"/>
            <w:textDirection w:val="lrTb"/>
            <w:noWrap w:val="false"/>
          </w:tcPr>
          <w:p>
            <w:pPr>
              <w:pStyle w:val="950"/>
              <w:jc w:val="center"/>
              <w:spacing w:line="276" w:lineRule="auto"/>
              <w:widowControl/>
              <w:rPr>
                <w:rFonts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安全管理制度和突发事件应急预案</w:t>
            </w:r>
            <w:r>
              <w:rPr>
                <w:rFonts w:ascii="宋体" w:hAnsi="宋体" w:eastAsia="宋体" w:cs="宋体"/>
                <w:color w:val="000000" w:themeColor="text1"/>
                <w:sz w:val="24"/>
                <w:szCs w:val="24"/>
                <w:highlight w:val="none"/>
                <w:lang w:val="en-US" w:eastAsia="zh-CN"/>
              </w:rPr>
            </w:r>
            <w:r>
              <w:rPr>
                <w:color w:val="000000" w:themeColor="text1"/>
                <w:highlight w:val="none"/>
              </w:rPr>
            </w:r>
          </w:p>
        </w:tc>
        <w:tc>
          <w:tcPr>
            <w:tcMar>
              <w:top w:w="100" w:type="dxa"/>
              <w:bottom w:w="100" w:type="dxa"/>
            </w:tcMar>
            <w:tcW w:w="7214" w:type="dxa"/>
            <w:vAlign w:val="center"/>
            <w:textDirection w:val="lrTb"/>
            <w:noWrap w:val="false"/>
          </w:tcPr>
          <w:p>
            <w:pPr>
              <w:pStyle w:val="950"/>
              <w:jc w:val="left"/>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消防安全、突发事件等工作管理到位，具有相应的设施设备；有各类安全管理制度和突发事件应急预案。突发事件发生时保护老年人的相应措施，定期组织应急演练。突发事件发生时，根据应急预案和有关部门的要求，开展应急处置，并在 24 小时内上报主管部门。</w:t>
            </w:r>
            <w:r>
              <w:rPr>
                <w:rFonts w:ascii="宋体" w:hAnsi="宋体" w:cs="宋体"/>
                <w:color w:val="000000" w:themeColor="text1"/>
                <w:sz w:val="24"/>
                <w:szCs w:val="24"/>
                <w:highlight w:val="none"/>
              </w:rPr>
            </w:r>
            <w:r>
              <w:rPr>
                <w:color w:val="000000" w:themeColor="text1"/>
                <w:highlight w:val="none"/>
              </w:rPr>
            </w:r>
          </w:p>
        </w:tc>
      </w:tr>
      <w:tr>
        <w:trPr>
          <w:trHeight w:val="567"/>
        </w:trPr>
        <w:tc>
          <w:tcPr>
            <w:tcMar>
              <w:top w:w="100" w:type="dxa"/>
              <w:bottom w:w="100" w:type="dxa"/>
            </w:tcMar>
            <w:tcW w:w="756" w:type="dxa"/>
            <w:vAlign w:val="center"/>
            <w:textDirection w:val="lrTb"/>
            <w:noWrap w:val="false"/>
          </w:tcPr>
          <w:p>
            <w:pPr>
              <w:pStyle w:val="950"/>
              <w:jc w:val="center"/>
              <w:spacing w:line="276" w:lineRule="auto"/>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lang w:eastAsia="zh-CN"/>
              </w:rPr>
            </w:r>
            <w:r>
              <w:rPr>
                <w:color w:val="000000" w:themeColor="text1"/>
                <w:highlight w:val="none"/>
              </w:rPr>
            </w:r>
          </w:p>
        </w:tc>
        <w:tc>
          <w:tcPr>
            <w:tcMar>
              <w:top w:w="100" w:type="dxa"/>
              <w:bottom w:w="100" w:type="dxa"/>
            </w:tcMar>
            <w:tcW w:w="1101" w:type="dxa"/>
            <w:vAlign w:val="center"/>
            <w:textDirection w:val="lrTb"/>
            <w:noWrap w:val="false"/>
          </w:tcPr>
          <w:p>
            <w:pPr>
              <w:pStyle w:val="950"/>
              <w:jc w:val="center"/>
              <w:spacing w:line="276"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人员要求</w:t>
            </w:r>
            <w:r>
              <w:rPr>
                <w:rFonts w:hint="eastAsia" w:ascii="宋体" w:hAnsi="宋体" w:cs="宋体"/>
                <w:color w:val="000000" w:themeColor="text1"/>
                <w:sz w:val="24"/>
                <w:szCs w:val="24"/>
                <w:highlight w:val="none"/>
              </w:rPr>
            </w:r>
            <w:r>
              <w:rPr>
                <w:color w:val="000000" w:themeColor="text1"/>
                <w:highlight w:val="none"/>
              </w:rPr>
            </w:r>
          </w:p>
        </w:tc>
        <w:tc>
          <w:tcPr>
            <w:tcMar>
              <w:top w:w="100" w:type="dxa"/>
              <w:bottom w:w="100" w:type="dxa"/>
            </w:tcMar>
            <w:tcW w:w="7214" w:type="dxa"/>
            <w:vAlign w:val="center"/>
            <w:textDirection w:val="lrTb"/>
            <w:noWrap w:val="false"/>
          </w:tcPr>
          <w:p>
            <w:pPr>
              <w:pStyle w:val="950"/>
              <w:jc w:val="left"/>
              <w:spacing w:line="276" w:lineRule="auto"/>
              <w:widowControl/>
              <w:rPr>
                <w:rFonts w:ascii="宋体" w:hAnsi="宋体" w:cs="宋体"/>
                <w:color w:val="000000" w:themeColor="text1"/>
                <w:sz w:val="24"/>
                <w:szCs w:val="24"/>
                <w:highlight w:val="none"/>
              </w:rPr>
            </w:pPr>
            <w:r>
              <w:rPr>
                <w:rFonts w:ascii="宋体" w:hAnsi="宋体" w:cs="宋体"/>
                <w:i w:val="0"/>
                <w:iCs w:val="0"/>
                <w:color w:val="000000" w:themeColor="text1"/>
                <w:sz w:val="24"/>
                <w:szCs w:val="24"/>
                <w:highlight w:val="none"/>
                <w:u w:val="none"/>
              </w:rPr>
              <w:t xml:space="preserve">配备</w:t>
            </w:r>
            <w:r>
              <w:rPr>
                <w:rFonts w:hint="eastAsia" w:ascii="宋体" w:hAnsi="宋体" w:cs="宋体"/>
                <w:i w:val="0"/>
                <w:iCs w:val="0"/>
                <w:color w:val="000000" w:themeColor="text1"/>
                <w:sz w:val="24"/>
                <w:szCs w:val="24"/>
                <w:highlight w:val="none"/>
                <w:u w:val="none"/>
              </w:rPr>
              <w:t xml:space="preserve">不少于4</w:t>
            </w:r>
            <w:r>
              <w:rPr>
                <w:rFonts w:ascii="宋体" w:hAnsi="宋体" w:cs="宋体"/>
                <w:i w:val="0"/>
                <w:iCs w:val="0"/>
                <w:color w:val="000000" w:themeColor="text1"/>
                <w:sz w:val="24"/>
                <w:szCs w:val="24"/>
                <w:highlight w:val="none"/>
                <w:u w:val="none"/>
              </w:rPr>
              <w:t xml:space="preserve">名专职工作</w:t>
            </w:r>
            <w:r>
              <w:rPr>
                <w:rFonts w:hint="eastAsia" w:ascii="宋体" w:hAnsi="宋体" w:cs="宋体"/>
                <w:i w:val="0"/>
                <w:iCs w:val="0"/>
                <w:color w:val="000000" w:themeColor="text1"/>
                <w:sz w:val="24"/>
                <w:szCs w:val="24"/>
                <w:highlight w:val="none"/>
                <w:u w:val="none"/>
              </w:rPr>
              <w:t xml:space="preserve">（管理、</w:t>
            </w:r>
            <w:r>
              <w:rPr>
                <w:rFonts w:ascii="宋体" w:hAnsi="宋体" w:cs="宋体"/>
                <w:i w:val="0"/>
                <w:iCs w:val="0"/>
                <w:color w:val="000000" w:themeColor="text1"/>
                <w:sz w:val="24"/>
                <w:szCs w:val="24"/>
                <w:highlight w:val="none"/>
                <w:u w:val="none"/>
              </w:rPr>
              <w:t xml:space="preserve">服务）</w:t>
            </w:r>
            <w:r>
              <w:rPr>
                <w:rFonts w:hint="eastAsia" w:ascii="宋体" w:hAnsi="宋体" w:cs="宋体"/>
                <w:i w:val="0"/>
                <w:iCs w:val="0"/>
                <w:color w:val="000000" w:themeColor="text1"/>
                <w:sz w:val="24"/>
                <w:szCs w:val="24"/>
                <w:highlight w:val="none"/>
                <w:u w:val="none"/>
              </w:rPr>
              <w:t xml:space="preserve">人员</w:t>
            </w:r>
            <w:r>
              <w:rPr>
                <w:rFonts w:hint="eastAsia" w:ascii="宋体" w:hAnsi="宋体" w:cs="宋体"/>
                <w:i w:val="0"/>
                <w:iCs w:val="0"/>
                <w:color w:val="000000" w:themeColor="text1"/>
                <w:sz w:val="24"/>
                <w:szCs w:val="24"/>
                <w:highlight w:val="none"/>
                <w:u w:val="none"/>
                <w:lang w:eastAsia="zh-CN"/>
              </w:rPr>
              <w:t xml:space="preserve">。</w:t>
            </w:r>
            <w:r>
              <w:rPr>
                <w:rFonts w:hint="eastAsia" w:ascii="宋体" w:hAnsi="宋体" w:cs="宋体"/>
                <w:i w:val="0"/>
                <w:iCs w:val="0"/>
                <w:color w:val="000000" w:themeColor="text1"/>
                <w:sz w:val="24"/>
                <w:szCs w:val="24"/>
                <w:highlight w:val="none"/>
                <w:u w:val="none"/>
              </w:rPr>
              <w:t xml:space="preserve">中标后，专职工作人员需与服务合同（含投标文件）一致</w:t>
            </w:r>
            <w:r>
              <w:rPr>
                <w:rFonts w:hint="eastAsia" w:ascii="宋体" w:hAnsi="宋体" w:cs="宋体"/>
                <w:i w:val="0"/>
                <w:iCs w:val="0"/>
                <w:color w:val="000000" w:themeColor="text1"/>
                <w:sz w:val="24"/>
                <w:szCs w:val="24"/>
                <w:highlight w:val="none"/>
                <w:u w:val="none"/>
                <w:lang w:eastAsia="zh-CN"/>
              </w:rPr>
              <w:t xml:space="preserve">，如有变动需经甲方书面同意，</w:t>
            </w:r>
            <w:r>
              <w:rPr>
                <w:rFonts w:hint="eastAsia" w:ascii="宋体" w:hAnsi="宋体" w:cs="宋体"/>
                <w:i w:val="0"/>
                <w:iCs w:val="0"/>
                <w:color w:val="000000" w:themeColor="text1"/>
                <w:sz w:val="24"/>
                <w:szCs w:val="24"/>
                <w:highlight w:val="none"/>
                <w:u w:val="none"/>
              </w:rPr>
              <w:t xml:space="preserve">且更换人员的从业资历不得低于被更换人员。</w:t>
            </w:r>
            <w:r>
              <w:rPr>
                <w:rFonts w:ascii="宋体" w:hAnsi="宋体" w:cs="宋体"/>
                <w:i w:val="0"/>
                <w:iCs w:val="0"/>
                <w:color w:val="000000" w:themeColor="text1"/>
                <w:sz w:val="24"/>
                <w:szCs w:val="24"/>
                <w:highlight w:val="none"/>
                <w:u w:val="none"/>
              </w:rPr>
              <w:t xml:space="preserve">专职工作人员均需持有初级及以上养老护理员</w:t>
            </w:r>
            <w:r>
              <w:rPr>
                <w:rFonts w:hint="eastAsia" w:ascii="宋体" w:hAnsi="宋体" w:cs="宋体"/>
                <w:i w:val="0"/>
                <w:iCs w:val="0"/>
                <w:color w:val="000000" w:themeColor="text1"/>
                <w:sz w:val="24"/>
                <w:szCs w:val="24"/>
                <w:highlight w:val="none"/>
                <w:u w:val="none"/>
              </w:rPr>
              <w:t xml:space="preserve">职业资格或职业技能等级证书</w:t>
            </w:r>
            <w:r>
              <w:rPr>
                <w:rFonts w:hint="eastAsia" w:ascii="宋体" w:hAnsi="宋体" w:cs="宋体"/>
                <w:i w:val="0"/>
                <w:iCs w:val="0"/>
                <w:strike w:val="0"/>
                <w:color w:val="000000" w:themeColor="text1"/>
                <w:sz w:val="24"/>
                <w:szCs w:val="24"/>
                <w:highlight w:val="none"/>
                <w:u w:val="none"/>
              </w:rPr>
              <w:t xml:space="preserve">或通过养老护理员职业技能培训</w:t>
            </w:r>
            <w:r>
              <w:rPr>
                <w:rFonts w:hint="eastAsia" w:ascii="宋体" w:hAnsi="宋体" w:cs="宋体"/>
                <w:i w:val="0"/>
                <w:iCs w:val="0"/>
                <w:strike w:val="0"/>
                <w:color w:val="000000" w:themeColor="text1"/>
                <w:sz w:val="24"/>
                <w:szCs w:val="24"/>
                <w:highlight w:val="none"/>
                <w:u w:val="none"/>
              </w:rPr>
              <w:t xml:space="preserve">；</w:t>
            </w:r>
            <w:r>
              <w:rPr>
                <w:rFonts w:hint="eastAsia" w:ascii="宋体" w:hAnsi="宋体" w:cs="宋体"/>
                <w:i w:val="0"/>
                <w:iCs w:val="0"/>
                <w:color w:val="000000" w:themeColor="text1"/>
                <w:sz w:val="24"/>
                <w:szCs w:val="24"/>
                <w:highlight w:val="none"/>
                <w:u w:val="none"/>
              </w:rPr>
              <w:t xml:space="preserve">其中至少1名专职工作人员持有初级及以上社会工作者职业资格证书。</w:t>
            </w:r>
            <w:r>
              <w:rPr>
                <w:rFonts w:hint="eastAsia" w:ascii="宋体" w:hAnsi="宋体" w:cs="宋体"/>
                <w:i w:val="0"/>
                <w:iCs w:val="0"/>
                <w:color w:val="000000" w:themeColor="text1"/>
                <w:sz w:val="24"/>
                <w:szCs w:val="24"/>
                <w:highlight w:val="none"/>
                <w:u w:val="none"/>
              </w:rPr>
              <w:t xml:space="preserve">每个</w:t>
            </w:r>
            <w:r>
              <w:rPr>
                <w:rFonts w:ascii="宋体" w:hAnsi="宋体" w:cs="宋体"/>
                <w:i w:val="0"/>
                <w:iCs w:val="0"/>
                <w:color w:val="000000" w:themeColor="text1"/>
                <w:sz w:val="24"/>
                <w:szCs w:val="24"/>
                <w:highlight w:val="none"/>
                <w:u w:val="none"/>
              </w:rPr>
              <w:t xml:space="preserve">工作人员全年应参加不少于6次的岗位培训</w:t>
            </w:r>
            <w:r>
              <w:rPr>
                <w:rFonts w:hint="eastAsia" w:ascii="宋体" w:hAnsi="宋体" w:cs="宋体"/>
                <w:i w:val="0"/>
                <w:iCs w:val="0"/>
                <w:color w:val="000000" w:themeColor="text1"/>
                <w:sz w:val="24"/>
                <w:szCs w:val="24"/>
                <w:highlight w:val="none"/>
                <w:u w:val="none"/>
              </w:rPr>
              <w:t xml:space="preserve">。</w:t>
            </w:r>
            <w:r>
              <w:rPr>
                <w:rFonts w:ascii="宋体" w:hAnsi="宋体" w:cs="宋体"/>
                <w:color w:val="000000" w:themeColor="text1"/>
                <w:sz w:val="24"/>
                <w:szCs w:val="24"/>
                <w:highlight w:val="none"/>
              </w:rPr>
            </w:r>
            <w:r>
              <w:rPr>
                <w:color w:val="000000" w:themeColor="text1"/>
                <w:highlight w:val="none"/>
              </w:rPr>
            </w:r>
          </w:p>
        </w:tc>
      </w:tr>
      <w:tr>
        <w:trPr>
          <w:trHeight w:val="567"/>
        </w:trPr>
        <w:tc>
          <w:tcPr>
            <w:tcMar>
              <w:top w:w="100" w:type="dxa"/>
              <w:bottom w:w="100" w:type="dxa"/>
            </w:tcMar>
            <w:tcW w:w="756" w:type="dxa"/>
            <w:vAlign w:val="center"/>
            <w:textDirection w:val="lrTb"/>
            <w:noWrap w:val="false"/>
          </w:tcPr>
          <w:p>
            <w:pPr>
              <w:pStyle w:val="950"/>
              <w:jc w:val="center"/>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9</w:t>
            </w:r>
            <w:r>
              <w:rPr>
                <w:rFonts w:ascii="宋体" w:hAnsi="宋体" w:cs="宋体"/>
                <w:color w:val="000000" w:themeColor="text1"/>
                <w:sz w:val="24"/>
                <w:szCs w:val="24"/>
                <w:highlight w:val="none"/>
                <w:lang w:val="en-US" w:eastAsia="zh-CN"/>
              </w:rPr>
            </w:r>
            <w:r>
              <w:rPr>
                <w:color w:val="000000" w:themeColor="text1"/>
                <w:highlight w:val="none"/>
              </w:rPr>
            </w:r>
          </w:p>
        </w:tc>
        <w:tc>
          <w:tcPr>
            <w:tcMar>
              <w:top w:w="100" w:type="dxa"/>
              <w:bottom w:w="100" w:type="dxa"/>
            </w:tcMar>
            <w:tcW w:w="1101" w:type="dxa"/>
            <w:vAlign w:val="center"/>
            <w:textDirection w:val="lrTb"/>
            <w:noWrap w:val="false"/>
          </w:tcPr>
          <w:p>
            <w:pPr>
              <w:pStyle w:val="950"/>
              <w:jc w:val="center"/>
              <w:spacing w:line="276" w:lineRule="auto"/>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设施设备的日常使用管理、维修</w:t>
            </w:r>
            <w:r>
              <w:rPr>
                <w:rFonts w:hint="eastAsia" w:ascii="宋体" w:hAnsi="宋体" w:cs="宋体"/>
                <w:color w:val="000000" w:themeColor="text1"/>
                <w:sz w:val="24"/>
                <w:szCs w:val="24"/>
                <w:highlight w:val="none"/>
                <w:lang w:val="en-US" w:eastAsia="zh-CN"/>
              </w:rPr>
              <w:t xml:space="preserve">要求</w:t>
            </w:r>
            <w:r>
              <w:rPr>
                <w:rFonts w:hint="eastAsia" w:ascii="宋体" w:hAnsi="宋体" w:eastAsia="宋体" w:cs="宋体"/>
                <w:color w:val="000000" w:themeColor="text1"/>
                <w:sz w:val="24"/>
                <w:szCs w:val="24"/>
                <w:highlight w:val="none"/>
                <w:lang w:val="en-US" w:eastAsia="zh-CN"/>
              </w:rPr>
            </w:r>
            <w:r>
              <w:rPr>
                <w:color w:val="000000" w:themeColor="text1"/>
                <w:highlight w:val="none"/>
              </w:rPr>
            </w:r>
          </w:p>
        </w:tc>
        <w:tc>
          <w:tcPr>
            <w:tcMar>
              <w:top w:w="100" w:type="dxa"/>
              <w:bottom w:w="100" w:type="dxa"/>
            </w:tcMar>
            <w:tcW w:w="7214" w:type="dxa"/>
            <w:vAlign w:val="center"/>
            <w:textDirection w:val="lrTb"/>
            <w:noWrap w:val="false"/>
          </w:tcPr>
          <w:p>
            <w:pPr>
              <w:pStyle w:val="950"/>
              <w:jc w:val="left"/>
              <w:spacing w:line="276" w:lineRule="auto"/>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ascii="宋体" w:hAnsi="宋体" w:eastAsia="宋体" w:cs="宋体"/>
                <w:color w:val="000000" w:themeColor="text1"/>
                <w:sz w:val="24"/>
                <w:szCs w:val="24"/>
                <w:highlight w:val="none"/>
              </w:rPr>
              <w:t xml:space="preserve">.</w:t>
            </w:r>
            <w:r>
              <w:rPr>
                <w:rFonts w:hint="eastAsia" w:ascii="宋体" w:hAnsi="宋体" w:eastAsia="宋体" w:cs="Times New Roman"/>
                <w:color w:val="000000" w:themeColor="text1"/>
                <w:sz w:val="24"/>
                <w:highlight w:val="none"/>
                <w:lang w:val="en-US" w:eastAsia="zh-CN"/>
              </w:rPr>
              <w:t xml:space="preserve">中标人负责</w:t>
            </w:r>
            <w:r>
              <w:rPr>
                <w:rFonts w:ascii="宋体" w:hAnsi="宋体" w:eastAsia="宋体" w:cs="宋体"/>
                <w:color w:val="000000" w:themeColor="text1"/>
                <w:sz w:val="24"/>
                <w:szCs w:val="24"/>
                <w:highlight w:val="none"/>
              </w:rPr>
              <w:t xml:space="preserve">养老中心日常使用的配套设施设备的管理</w:t>
            </w:r>
            <w:r>
              <w:rPr>
                <w:rFonts w:hint="eastAsia" w:ascii="宋体" w:hAnsi="宋体" w:eastAsia="宋体" w:cs="宋体"/>
                <w:color w:val="000000" w:themeColor="text1"/>
                <w:sz w:val="24"/>
                <w:szCs w:val="24"/>
                <w:highlight w:val="none"/>
                <w:lang w:val="en-US" w:eastAsia="zh-CN"/>
              </w:rPr>
              <w:t xml:space="preserve">及维修、电梯</w:t>
            </w:r>
            <w:r>
              <w:rPr>
                <w:rFonts w:ascii="宋体" w:hAnsi="宋体" w:eastAsia="宋体" w:cs="宋体"/>
                <w:color w:val="000000" w:themeColor="text1"/>
                <w:sz w:val="24"/>
                <w:szCs w:val="24"/>
                <w:highlight w:val="none"/>
              </w:rPr>
              <w:t xml:space="preserve">维保</w:t>
            </w:r>
            <w:r>
              <w:rPr>
                <w:rFonts w:hint="eastAsia" w:ascii="宋体" w:hAnsi="宋体" w:eastAsia="宋体" w:cs="宋体"/>
                <w:color w:val="000000" w:themeColor="text1"/>
                <w:sz w:val="24"/>
                <w:szCs w:val="24"/>
                <w:highlight w:val="none"/>
                <w:lang w:val="en-US" w:eastAsia="zh-CN"/>
              </w:rPr>
              <w:t xml:space="preserve">工作</w:t>
            </w: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每年维修维保费用6000元以下由中标人负责，超出部分由采购人负责。</w:t>
            </w:r>
            <w:r>
              <w:rPr>
                <w:rFonts w:ascii="宋体" w:hAnsi="宋体" w:eastAsia="宋体" w:cs="宋体"/>
                <w:color w:val="000000" w:themeColor="text1"/>
                <w:sz w:val="24"/>
                <w:szCs w:val="24"/>
                <w:highlight w:val="none"/>
              </w:rPr>
              <w:t xml:space="preserve">每次维修前需与</w:t>
            </w:r>
            <w:r>
              <w:rPr>
                <w:rFonts w:hint="eastAsia" w:ascii="宋体" w:hAnsi="宋体" w:eastAsia="宋体" w:cs="宋体"/>
                <w:color w:val="000000" w:themeColor="text1"/>
                <w:sz w:val="24"/>
                <w:szCs w:val="24"/>
                <w:highlight w:val="none"/>
              </w:rPr>
              <w:t xml:space="preserve">采购人</w:t>
            </w:r>
            <w:r>
              <w:rPr>
                <w:rFonts w:ascii="宋体" w:hAnsi="宋体" w:eastAsia="宋体" w:cs="宋体"/>
                <w:color w:val="000000" w:themeColor="text1"/>
                <w:sz w:val="24"/>
                <w:szCs w:val="24"/>
                <w:highlight w:val="none"/>
              </w:rPr>
              <w:t xml:space="preserve">沟通，并将维修情况及费用向</w:t>
            </w:r>
            <w:r>
              <w:rPr>
                <w:rFonts w:hint="eastAsia" w:ascii="宋体" w:hAnsi="宋体" w:eastAsia="宋体" w:cs="宋体"/>
                <w:color w:val="000000" w:themeColor="text1"/>
                <w:sz w:val="24"/>
                <w:szCs w:val="24"/>
                <w:highlight w:val="none"/>
              </w:rPr>
              <w:t xml:space="preserve">采购人</w:t>
            </w:r>
            <w:r>
              <w:rPr>
                <w:rFonts w:ascii="宋体" w:hAnsi="宋体" w:eastAsia="宋体" w:cs="宋体"/>
                <w:color w:val="000000" w:themeColor="text1"/>
                <w:sz w:val="24"/>
                <w:szCs w:val="24"/>
                <w:highlight w:val="none"/>
              </w:rPr>
              <w:t xml:space="preserve">备案。</w:t>
            </w:r>
            <w:r>
              <w:rPr>
                <w:rFonts w:ascii="宋体" w:hAnsi="宋体" w:eastAsia="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rFonts w:ascii="宋体" w:hAnsi="宋体" w:eastAsia="宋体" w:cs="宋体"/>
                <w:color w:val="000000" w:themeColor="text1"/>
                <w:sz w:val="24"/>
                <w:szCs w:val="24"/>
                <w:highlight w:val="none"/>
              </w:rPr>
              <w:t xml:space="preserve">.养老中心场地运行的整个后勤管理（包含日常保洁、电梯等配套设施的维保、消防安全等养老中心日常运行服务过程中所需的内容）由中标</w:t>
            </w:r>
            <w:r>
              <w:rPr>
                <w:rFonts w:hint="eastAsia" w:ascii="宋体" w:hAnsi="宋体" w:eastAsia="宋体" w:cs="宋体"/>
                <w:color w:val="000000" w:themeColor="text1"/>
                <w:sz w:val="24"/>
                <w:szCs w:val="24"/>
                <w:highlight w:val="none"/>
              </w:rPr>
              <w:t xml:space="preserve">人</w:t>
            </w:r>
            <w:r>
              <w:rPr>
                <w:rFonts w:ascii="宋体" w:hAnsi="宋体" w:eastAsia="宋体" w:cs="宋体"/>
                <w:color w:val="000000" w:themeColor="text1"/>
                <w:sz w:val="24"/>
                <w:szCs w:val="24"/>
                <w:highlight w:val="none"/>
              </w:rPr>
              <w:t xml:space="preserve">负责，应配备管理人员且有相应管理制度。如因服务管理不当，发生人员伤亡事故和财产损失，责任以及所产生的损失由中标</w:t>
            </w:r>
            <w:r>
              <w:rPr>
                <w:rFonts w:hint="eastAsia" w:ascii="宋体" w:hAnsi="宋体" w:eastAsia="宋体" w:cs="宋体"/>
                <w:color w:val="000000" w:themeColor="text1"/>
                <w:sz w:val="24"/>
                <w:szCs w:val="24"/>
                <w:highlight w:val="none"/>
              </w:rPr>
              <w:t xml:space="preserve">人</w:t>
            </w:r>
            <w:r>
              <w:rPr>
                <w:rFonts w:ascii="宋体" w:hAnsi="宋体" w:eastAsia="宋体" w:cs="宋体"/>
                <w:color w:val="000000" w:themeColor="text1"/>
                <w:sz w:val="24"/>
                <w:szCs w:val="24"/>
                <w:highlight w:val="none"/>
              </w:rPr>
              <w:t xml:space="preserve">承担。</w:t>
            </w:r>
            <w:r>
              <w:rPr>
                <w:rFonts w:ascii="宋体" w:hAnsi="宋体" w:eastAsia="宋体" w:cs="宋体"/>
                <w:color w:val="000000" w:themeColor="text1"/>
                <w:sz w:val="24"/>
                <w:szCs w:val="24"/>
                <w:highlight w:val="none"/>
              </w:rPr>
            </w:r>
            <w:r>
              <w:rPr>
                <w:color w:val="000000" w:themeColor="text1"/>
                <w:highlight w:val="none"/>
              </w:rPr>
            </w:r>
          </w:p>
          <w:p>
            <w:pPr>
              <w:pStyle w:val="962"/>
              <w:ind w:left="0" w:firstLine="0"/>
              <w:rPr>
                <w:rFonts w:eastAsia="宋体"/>
                <w:color w:val="000000" w:themeColor="text1"/>
                <w:highlight w:val="none"/>
              </w:rP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color w:val="000000" w:themeColor="text1"/>
                <w:sz w:val="24"/>
                <w:highlight w:val="none"/>
                <w:lang w:eastAsia="zh-CN"/>
              </w:rPr>
              <w:t xml:space="preserve">未经采购人同意，不得改变</w:t>
            </w:r>
            <w:r>
              <w:rPr>
                <w:rFonts w:hint="eastAsia" w:ascii="宋体" w:hAnsi="宋体"/>
                <w:color w:val="000000" w:themeColor="text1"/>
                <w:sz w:val="24"/>
                <w:highlight w:val="none"/>
                <w:lang w:val="en-US" w:eastAsia="zh-CN"/>
              </w:rPr>
              <w:t xml:space="preserve">妙桥综合养老</w:t>
            </w:r>
            <w:r>
              <w:rPr>
                <w:rFonts w:hint="eastAsia" w:ascii="宋体" w:hAnsi="宋体"/>
                <w:color w:val="000000" w:themeColor="text1"/>
                <w:sz w:val="24"/>
                <w:highlight w:val="none"/>
                <w:lang w:eastAsia="zh-CN"/>
              </w:rPr>
              <w:t xml:space="preserve">服务中心建筑结构及内部装饰、装修，不得转租及挪作他用；固定资产移交后，必须做好设施、设备维护及保养工作，如有损坏，由</w:t>
            </w:r>
            <w:r>
              <w:rPr>
                <w:rFonts w:hint="eastAsia" w:ascii="宋体" w:hAnsi="宋体"/>
                <w:color w:val="000000" w:themeColor="text1"/>
                <w:sz w:val="24"/>
                <w:highlight w:val="none"/>
                <w:lang w:val="en-US" w:eastAsia="zh-CN"/>
              </w:rPr>
              <w:t xml:space="preserve">中标人</w:t>
            </w:r>
            <w:r>
              <w:rPr>
                <w:rFonts w:hint="eastAsia" w:ascii="宋体" w:hAnsi="宋体"/>
                <w:color w:val="000000" w:themeColor="text1"/>
                <w:sz w:val="24"/>
                <w:highlight w:val="none"/>
                <w:lang w:eastAsia="zh-CN"/>
              </w:rPr>
              <w:t xml:space="preserve">负责修理或照价赔偿，自然损耗的报废产品报采购方备案。</w:t>
            </w:r>
            <w:r>
              <w:rPr>
                <w:rFonts w:eastAsia="宋体"/>
                <w:color w:val="000000" w:themeColor="text1"/>
                <w:highlight w:val="none"/>
                <w:lang w:val="en-US" w:eastAsia="zh-CN"/>
              </w:rPr>
            </w:r>
            <w:r>
              <w:rPr>
                <w:color w:val="000000" w:themeColor="text1"/>
                <w:highlight w:val="none"/>
              </w:rPr>
            </w:r>
          </w:p>
        </w:tc>
      </w:tr>
      <w:tr>
        <w:trPr>
          <w:trHeight w:val="567"/>
        </w:trPr>
        <w:tc>
          <w:tcPr>
            <w:tcMar>
              <w:top w:w="100" w:type="dxa"/>
              <w:bottom w:w="100" w:type="dxa"/>
            </w:tcMar>
            <w:tcW w:w="756" w:type="dxa"/>
            <w:vAlign w:val="center"/>
            <w:textDirection w:val="lrTb"/>
            <w:noWrap w:val="false"/>
          </w:tcPr>
          <w:p>
            <w:pPr>
              <w:pStyle w:val="950"/>
              <w:jc w:val="center"/>
              <w:spacing w:line="276"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w:t>
            </w:r>
            <w:r>
              <w:rPr>
                <w:rFonts w:ascii="宋体" w:hAnsi="宋体" w:cs="宋体"/>
                <w:color w:val="000000" w:themeColor="text1"/>
                <w:sz w:val="24"/>
                <w:szCs w:val="24"/>
                <w:highlight w:val="none"/>
                <w:lang w:val="en-US" w:eastAsia="zh-CN"/>
              </w:rPr>
            </w:r>
            <w:r>
              <w:rPr>
                <w:color w:val="000000" w:themeColor="text1"/>
                <w:highlight w:val="none"/>
              </w:rPr>
            </w:r>
          </w:p>
        </w:tc>
        <w:tc>
          <w:tcPr>
            <w:tcMar>
              <w:top w:w="100" w:type="dxa"/>
              <w:bottom w:w="100" w:type="dxa"/>
            </w:tcMar>
            <w:tcW w:w="1101" w:type="dxa"/>
            <w:vAlign w:val="center"/>
            <w:textDirection w:val="lrTb"/>
            <w:noWrap w:val="false"/>
          </w:tcPr>
          <w:p>
            <w:pPr>
              <w:pStyle w:val="950"/>
              <w:jc w:val="center"/>
              <w:spacing w:line="276"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综合</w:t>
            </w:r>
            <w:r>
              <w:rPr>
                <w:rFonts w:hint="eastAsia" w:ascii="宋体" w:hAnsi="宋体" w:eastAsia="宋体" w:cs="宋体"/>
                <w:color w:val="000000" w:themeColor="text1"/>
                <w:sz w:val="24"/>
                <w:szCs w:val="24"/>
                <w:highlight w:val="none"/>
              </w:rPr>
            </w:r>
            <w:r>
              <w:rPr>
                <w:color w:val="000000" w:themeColor="text1"/>
                <w:highlight w:val="none"/>
              </w:rPr>
            </w:r>
          </w:p>
          <w:p>
            <w:pPr>
              <w:pStyle w:val="950"/>
              <w:jc w:val="center"/>
              <w:spacing w:line="276"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协调</w:t>
            </w:r>
            <w:r>
              <w:rPr>
                <w:rFonts w:hint="eastAsia" w:ascii="宋体" w:hAnsi="宋体" w:cs="宋体"/>
                <w:color w:val="000000" w:themeColor="text1"/>
                <w:sz w:val="24"/>
                <w:szCs w:val="24"/>
                <w:highlight w:val="none"/>
              </w:rPr>
            </w:r>
            <w:r>
              <w:rPr>
                <w:color w:val="000000" w:themeColor="text1"/>
                <w:highlight w:val="none"/>
              </w:rPr>
            </w:r>
          </w:p>
        </w:tc>
        <w:tc>
          <w:tcPr>
            <w:tcMar>
              <w:top w:w="100" w:type="dxa"/>
              <w:bottom w:w="100" w:type="dxa"/>
            </w:tcMar>
            <w:tcW w:w="7214" w:type="dxa"/>
            <w:vAlign w:val="center"/>
            <w:textDirection w:val="lrTb"/>
            <w:noWrap w:val="false"/>
          </w:tcPr>
          <w:p>
            <w:pPr>
              <w:pStyle w:val="950"/>
              <w:jc w:val="left"/>
              <w:spacing w:line="276"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1.投标人应制定协作方案，与中心的村（社区）通力协作，共同参与养老服务中，对老年人的服务需求和服务建议要做好沟通，及时解决服务中的矛盾和问题。</w:t>
            </w:r>
            <w:r>
              <w:rPr>
                <w:rFonts w:hint="eastAsia" w:ascii="宋体" w:hAnsi="宋体" w:eastAsia="宋体" w:cs="宋体"/>
                <w:color w:val="000000" w:themeColor="text1"/>
                <w:sz w:val="24"/>
                <w:szCs w:val="24"/>
                <w:highlight w:val="none"/>
                <w:lang w:val="en-US" w:eastAsia="zh-CN"/>
              </w:rPr>
            </w:r>
            <w:r>
              <w:rPr>
                <w:color w:val="000000" w:themeColor="text1"/>
                <w:highlight w:val="none"/>
              </w:rPr>
            </w:r>
          </w:p>
          <w:p>
            <w:pPr>
              <w:pStyle w:val="962"/>
              <w:ind w:left="0" w:firstLine="0"/>
              <w:rPr>
                <w:rFonts w:hint="eastAsia"/>
                <w:color w:val="000000" w:themeColor="text1"/>
                <w:highlight w:val="none"/>
              </w:rPr>
            </w:pPr>
            <w:r>
              <w:rPr>
                <w:rFonts w:hint="eastAsia" w:ascii="宋体" w:hAnsi="宋体" w:eastAsia="宋体" w:cs="宋体"/>
                <w:color w:val="000000" w:themeColor="text1"/>
                <w:sz w:val="24"/>
                <w:szCs w:val="24"/>
                <w:highlight w:val="none"/>
                <w:lang w:val="en-US" w:eastAsia="zh-CN"/>
              </w:rPr>
              <w:t xml:space="preserve">2.做好矛盾调节和争议处理，完成采购人布置的其他临时性任务；不断提升老年人对居家养老服务的满意度，提高老年人生活质量。</w:t>
            </w:r>
            <w:r>
              <w:rPr>
                <w:rFonts w:hint="eastAsia"/>
                <w:color w:val="000000" w:themeColor="text1"/>
                <w:highlight w:val="none"/>
                <w:lang w:val="en-US" w:eastAsia="zh-CN"/>
              </w:rPr>
            </w:r>
            <w:r>
              <w:rPr>
                <w:color w:val="000000" w:themeColor="text1"/>
                <w:highlight w:val="none"/>
              </w:rPr>
            </w:r>
          </w:p>
        </w:tc>
      </w:tr>
      <w:tr>
        <w:trPr>
          <w:trHeight w:val="567"/>
        </w:trPr>
        <w:tc>
          <w:tcPr>
            <w:tcMar>
              <w:top w:w="100" w:type="dxa"/>
              <w:bottom w:w="100" w:type="dxa"/>
            </w:tcMar>
            <w:tcW w:w="756" w:type="dxa"/>
            <w:vAlign w:val="center"/>
            <w:vMerge w:val="restart"/>
            <w:textDirection w:val="lrTb"/>
            <w:noWrap w:val="false"/>
          </w:tcPr>
          <w:p>
            <w:pPr>
              <w:pStyle w:val="950"/>
              <w:jc w:val="center"/>
              <w:spacing w:line="276" w:lineRule="auto"/>
              <w:widowControl/>
              <w:rPr>
                <w:rFonts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11</w:t>
            </w:r>
            <w:r>
              <w:rPr>
                <w:rFonts w:ascii="宋体" w:hAnsi="宋体" w:eastAsia="宋体" w:cs="宋体"/>
                <w:color w:val="000000" w:themeColor="text1"/>
                <w:sz w:val="24"/>
                <w:szCs w:val="24"/>
                <w:highlight w:val="none"/>
                <w:lang w:val="en-US" w:eastAsia="zh-CN"/>
              </w:rPr>
            </w:r>
            <w:r>
              <w:rPr>
                <w:color w:val="000000" w:themeColor="text1"/>
                <w:highlight w:val="none"/>
              </w:rPr>
            </w:r>
          </w:p>
        </w:tc>
        <w:tc>
          <w:tcPr>
            <w:tcMar>
              <w:top w:w="100" w:type="dxa"/>
              <w:bottom w:w="100" w:type="dxa"/>
            </w:tcMar>
            <w:tcW w:w="1101" w:type="dxa"/>
            <w:vAlign w:val="center"/>
            <w:vMerge w:val="restart"/>
            <w:textDirection w:val="lrTb"/>
            <w:noWrap w:val="false"/>
          </w:tcPr>
          <w:p>
            <w:pPr>
              <w:pStyle w:val="950"/>
              <w:jc w:val="center"/>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综合说明</w:t>
            </w:r>
            <w:r>
              <w:rPr>
                <w:rFonts w:ascii="宋体" w:hAnsi="宋体" w:cs="宋体"/>
                <w:color w:val="000000" w:themeColor="text1"/>
                <w:sz w:val="24"/>
                <w:szCs w:val="24"/>
                <w:highlight w:val="none"/>
              </w:rPr>
            </w:r>
            <w:r>
              <w:rPr>
                <w:color w:val="000000" w:themeColor="text1"/>
                <w:highlight w:val="none"/>
              </w:rPr>
            </w:r>
          </w:p>
        </w:tc>
        <w:tc>
          <w:tcPr>
            <w:tcMar>
              <w:top w:w="100" w:type="dxa"/>
              <w:bottom w:w="100" w:type="dxa"/>
            </w:tcMar>
            <w:tcW w:w="7214" w:type="dxa"/>
            <w:vAlign w:val="center"/>
            <w:textDirection w:val="lrTb"/>
            <w:noWrap w:val="false"/>
          </w:tcPr>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1.合理配备管理人员及服务人员，确保项目正常实施；</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2.制定完善的管理制度和保障机制，做到管理正规化、服务规范化、考核标准化；</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3.制定合理的薪资标准，自负公司或组织内管理人员及服务人员的薪资（含一切福利待遇、保险等）；</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4.负责添置服务内容需要的零星配套设施以及特色服务所需设施的购置；</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5.中标后，本项目管理及服务人员原则上不允许更换，尤其是在合同履约期间口碑好、服务对象满意度高的管理及服务人员，如确实需要更换的，必须征得采购人的同意，并至少提前一个月跟采购人报备，更换后的人员需要在服务的当月签订劳动合同并缴纳社保。提交社保原件时间为服务的下一个月。如不能提供，则采购人有权终止合同，同时没收其履约保证金。新增管理及服务人员要求同上。</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6.服务期间，采购人有权不定期抽查服务人员与中标</w:t>
            </w:r>
            <w:r>
              <w:rPr>
                <w:rFonts w:hint="eastAsia" w:ascii="宋体" w:hAnsi="宋体" w:cs="宋体"/>
                <w:color w:val="000000" w:themeColor="text1"/>
                <w:sz w:val="24"/>
                <w:szCs w:val="24"/>
                <w:highlight w:val="none"/>
              </w:rPr>
              <w:t xml:space="preserve">人</w:t>
            </w:r>
            <w:r>
              <w:rPr>
                <w:rFonts w:ascii="宋体" w:hAnsi="宋体" w:cs="宋体"/>
                <w:color w:val="000000" w:themeColor="text1"/>
                <w:sz w:val="24"/>
                <w:szCs w:val="24"/>
                <w:highlight w:val="none"/>
              </w:rPr>
              <w:t xml:space="preserve">的雇佣关系，如发现有未按时或停止缴纳社保或临时更换、增减人员未报备采购人的情况，采购人有权终止合同，同时没收其履约保证金。</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7.确因</w:t>
            </w:r>
            <w:r>
              <w:rPr>
                <w:rFonts w:hint="eastAsia" w:ascii="宋体" w:hAnsi="宋体" w:cs="宋体"/>
                <w:color w:val="000000" w:themeColor="text1"/>
                <w:sz w:val="24"/>
                <w:szCs w:val="24"/>
                <w:highlight w:val="none"/>
              </w:rPr>
              <w:t xml:space="preserve">采购人</w:t>
            </w:r>
            <w:r>
              <w:rPr>
                <w:rFonts w:ascii="宋体" w:hAnsi="宋体" w:cs="宋体"/>
                <w:color w:val="000000" w:themeColor="text1"/>
                <w:sz w:val="24"/>
                <w:szCs w:val="24"/>
                <w:highlight w:val="none"/>
              </w:rPr>
              <w:t xml:space="preserve">工作推进、参观检查等需要，中标</w:t>
            </w:r>
            <w:r>
              <w:rPr>
                <w:rFonts w:hint="eastAsia" w:ascii="宋体" w:hAnsi="宋体" w:cs="宋体"/>
                <w:color w:val="000000" w:themeColor="text1"/>
                <w:sz w:val="24"/>
                <w:szCs w:val="24"/>
                <w:highlight w:val="none"/>
              </w:rPr>
              <w:t xml:space="preserve">人</w:t>
            </w:r>
            <w:r>
              <w:rPr>
                <w:rFonts w:ascii="宋体" w:hAnsi="宋体" w:cs="宋体"/>
                <w:color w:val="000000" w:themeColor="text1"/>
                <w:sz w:val="24"/>
                <w:szCs w:val="24"/>
                <w:highlight w:val="none"/>
              </w:rPr>
              <w:t xml:space="preserve">应无条件配合</w:t>
            </w:r>
            <w:r>
              <w:rPr>
                <w:rFonts w:hint="eastAsia" w:ascii="宋体" w:hAnsi="宋体" w:cs="宋体"/>
                <w:color w:val="000000" w:themeColor="text1"/>
                <w:sz w:val="24"/>
                <w:szCs w:val="24"/>
                <w:highlight w:val="none"/>
              </w:rPr>
              <w:t xml:space="preserve">采购人</w:t>
            </w:r>
            <w:r>
              <w:rPr>
                <w:rFonts w:ascii="宋体" w:hAnsi="宋体" w:cs="宋体"/>
                <w:color w:val="000000" w:themeColor="text1"/>
                <w:sz w:val="24"/>
                <w:szCs w:val="24"/>
                <w:highlight w:val="none"/>
              </w:rPr>
              <w:t xml:space="preserve">完成。如：安排服务人员（内部）临时加班等。</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8.采购</w:t>
            </w:r>
            <w:r>
              <w:rPr>
                <w:rFonts w:hint="eastAsia" w:ascii="宋体" w:hAnsi="宋体" w:cs="宋体"/>
                <w:color w:val="000000" w:themeColor="text1"/>
                <w:sz w:val="24"/>
                <w:szCs w:val="24"/>
                <w:highlight w:val="none"/>
              </w:rPr>
              <w:t xml:space="preserve">人</w:t>
            </w:r>
            <w:r>
              <w:rPr>
                <w:rFonts w:ascii="宋体" w:hAnsi="宋体" w:cs="宋体"/>
                <w:color w:val="000000" w:themeColor="text1"/>
                <w:sz w:val="24"/>
                <w:szCs w:val="24"/>
                <w:highlight w:val="none"/>
              </w:rPr>
              <w:t xml:space="preserve">对中标</w:t>
            </w:r>
            <w:r>
              <w:rPr>
                <w:rFonts w:hint="eastAsia" w:ascii="宋体" w:hAnsi="宋体" w:cs="宋体"/>
                <w:color w:val="000000" w:themeColor="text1"/>
                <w:sz w:val="24"/>
                <w:szCs w:val="24"/>
                <w:highlight w:val="none"/>
              </w:rPr>
              <w:t xml:space="preserve">人</w:t>
            </w:r>
            <w:r>
              <w:rPr>
                <w:rFonts w:ascii="宋体" w:hAnsi="宋体" w:cs="宋体"/>
                <w:color w:val="000000" w:themeColor="text1"/>
                <w:sz w:val="24"/>
                <w:szCs w:val="24"/>
                <w:highlight w:val="none"/>
              </w:rPr>
              <w:t xml:space="preserve">的管理工作按考核办法进行考核，详见</w:t>
            </w:r>
            <w:r>
              <w:rPr>
                <w:rFonts w:hint="eastAsia" w:ascii="宋体" w:hAnsi="宋体" w:cs="宋体"/>
                <w:color w:val="000000" w:themeColor="text1"/>
                <w:sz w:val="24"/>
                <w:szCs w:val="24"/>
                <w:highlight w:val="none"/>
              </w:rPr>
              <w:t xml:space="preserve">运行评估标准</w:t>
            </w:r>
            <w:r>
              <w:rPr>
                <w:rFonts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9.服务过程</w:t>
            </w:r>
            <w:r>
              <w:rPr>
                <w:rFonts w:ascii="宋体" w:hAnsi="宋体" w:cs="宋体"/>
                <w:color w:val="000000" w:themeColor="text1"/>
                <w:sz w:val="24"/>
                <w:szCs w:val="24"/>
                <w:highlight w:val="none"/>
              </w:rPr>
              <w:t xml:space="preserve">中因</w:t>
            </w:r>
            <w:r>
              <w:rPr>
                <w:rFonts w:hint="eastAsia" w:ascii="宋体" w:hAnsi="宋体" w:cs="宋体"/>
                <w:color w:val="000000" w:themeColor="text1"/>
                <w:sz w:val="24"/>
                <w:szCs w:val="24"/>
                <w:highlight w:val="none"/>
              </w:rPr>
              <w:t xml:space="preserve">中标人</w:t>
            </w:r>
            <w:r>
              <w:rPr>
                <w:rFonts w:ascii="宋体" w:hAnsi="宋体" w:cs="宋体"/>
                <w:color w:val="000000" w:themeColor="text1"/>
                <w:sz w:val="24"/>
                <w:szCs w:val="24"/>
                <w:highlight w:val="none"/>
              </w:rPr>
              <w:t xml:space="preserve">责任所造成的经济损失或其他损害由</w:t>
            </w:r>
            <w:r>
              <w:rPr>
                <w:rFonts w:hint="eastAsia" w:ascii="宋体" w:hAnsi="宋体" w:cs="宋体"/>
                <w:color w:val="000000" w:themeColor="text1"/>
                <w:sz w:val="24"/>
                <w:szCs w:val="24"/>
                <w:highlight w:val="none"/>
              </w:rPr>
              <w:t xml:space="preserve">中标人</w:t>
            </w:r>
            <w:r>
              <w:rPr>
                <w:rFonts w:ascii="宋体" w:hAnsi="宋体" w:cs="宋体"/>
                <w:color w:val="000000" w:themeColor="text1"/>
                <w:sz w:val="24"/>
                <w:szCs w:val="24"/>
                <w:highlight w:val="none"/>
              </w:rPr>
              <w:t xml:space="preserve">按实际金额赔偿或承担相应的法律责任。</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10.合同终止时，应将所有的服务记录等档案资料交给采购人。中标</w:t>
            </w:r>
            <w:r>
              <w:rPr>
                <w:rFonts w:hint="eastAsia" w:ascii="宋体" w:hAnsi="宋体" w:cs="宋体"/>
                <w:color w:val="000000" w:themeColor="text1"/>
                <w:sz w:val="24"/>
                <w:szCs w:val="24"/>
                <w:highlight w:val="none"/>
              </w:rPr>
              <w:t xml:space="preserve">人</w:t>
            </w:r>
            <w:r>
              <w:rPr>
                <w:rFonts w:ascii="宋体" w:hAnsi="宋体" w:cs="宋体"/>
                <w:color w:val="000000" w:themeColor="text1"/>
                <w:sz w:val="24"/>
                <w:szCs w:val="24"/>
                <w:highlight w:val="none"/>
              </w:rPr>
              <w:t xml:space="preserve">的相关管理资料，如服务老人的工作明细表等需每月报</w:t>
            </w:r>
            <w:r>
              <w:rPr>
                <w:rFonts w:hint="eastAsia" w:ascii="宋体" w:hAnsi="宋体" w:cs="宋体"/>
                <w:color w:val="000000" w:themeColor="text1"/>
                <w:sz w:val="24"/>
                <w:szCs w:val="24"/>
                <w:highlight w:val="none"/>
              </w:rPr>
              <w:t xml:space="preserve">采购人</w:t>
            </w:r>
            <w:r>
              <w:rPr>
                <w:rFonts w:ascii="宋体" w:hAnsi="宋体" w:cs="宋体"/>
                <w:color w:val="000000" w:themeColor="text1"/>
                <w:sz w:val="24"/>
                <w:szCs w:val="24"/>
                <w:highlight w:val="none"/>
              </w:rPr>
              <w:t xml:space="preserve">一份。</w:t>
            </w:r>
            <w:r>
              <w:rPr>
                <w:rFonts w:ascii="宋体" w:hAnsi="宋体" w:cs="宋体"/>
                <w:color w:val="000000" w:themeColor="text1"/>
                <w:sz w:val="24"/>
                <w:szCs w:val="24"/>
                <w:highlight w:val="none"/>
              </w:rPr>
            </w:r>
            <w:r>
              <w:rPr>
                <w:color w:val="000000" w:themeColor="text1"/>
                <w:highlight w:val="none"/>
              </w:rPr>
            </w:r>
          </w:p>
        </w:tc>
      </w:tr>
      <w:tr>
        <w:trPr>
          <w:trHeight w:val="567"/>
        </w:trPr>
        <w:tc>
          <w:tcPr>
            <w:tcMar>
              <w:top w:w="100" w:type="dxa"/>
              <w:bottom w:w="100" w:type="dxa"/>
            </w:tcMar>
            <w:tcW w:w="756" w:type="dxa"/>
            <w:vAlign w:val="center"/>
            <w:vMerge w:val="continue"/>
            <w:textDirection w:val="lrTb"/>
            <w:noWrap w:val="false"/>
          </w:tcPr>
          <w:p>
            <w:pPr>
              <w:pStyle w:val="950"/>
              <w:jc w:val="center"/>
              <w:spacing w:line="276" w:lineRule="auto"/>
              <w:widowControl/>
              <w:rPr>
                <w:rFonts w:ascii="宋体" w:hAnsi="宋体" w:cs="宋体"/>
                <w:sz w:val="24"/>
                <w:szCs w:val="24"/>
              </w:rPr>
            </w:pPr>
            <w:r>
              <w:rPr>
                <w:rFonts w:ascii="宋体" w:hAnsi="宋体" w:cs="宋体"/>
                <w:sz w:val="24"/>
                <w:szCs w:val="24"/>
              </w:rPr>
            </w:r>
            <w:r/>
          </w:p>
        </w:tc>
        <w:tc>
          <w:tcPr>
            <w:tcMar>
              <w:top w:w="100" w:type="dxa"/>
              <w:bottom w:w="100" w:type="dxa"/>
            </w:tcMar>
            <w:tcW w:w="1101" w:type="dxa"/>
            <w:vAlign w:val="center"/>
            <w:vMerge w:val="continue"/>
            <w:textDirection w:val="lrTb"/>
            <w:noWrap w:val="false"/>
          </w:tcPr>
          <w:p>
            <w:pPr>
              <w:pStyle w:val="950"/>
              <w:jc w:val="center"/>
              <w:spacing w:line="276" w:lineRule="auto"/>
              <w:widowControl/>
              <w:rPr>
                <w:rFonts w:ascii="宋体" w:hAnsi="宋体" w:cs="宋体"/>
                <w:sz w:val="24"/>
                <w:szCs w:val="24"/>
              </w:rPr>
            </w:pPr>
            <w:r>
              <w:rPr>
                <w:rFonts w:ascii="宋体" w:hAnsi="宋体" w:cs="宋体"/>
                <w:sz w:val="24"/>
                <w:szCs w:val="24"/>
              </w:rPr>
            </w:r>
            <w:r/>
          </w:p>
        </w:tc>
        <w:tc>
          <w:tcPr>
            <w:tcMar>
              <w:top w:w="100" w:type="dxa"/>
              <w:bottom w:w="100" w:type="dxa"/>
            </w:tcMar>
            <w:tcW w:w="7214" w:type="dxa"/>
            <w:vAlign w:val="center"/>
            <w:textDirection w:val="lrTb"/>
            <w:noWrap w:val="false"/>
          </w:tcPr>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11.</w:t>
            </w:r>
            <w:r>
              <w:rPr>
                <w:rFonts w:hint="eastAsia" w:ascii="宋体" w:hAnsi="宋体" w:eastAsia="宋体" w:cs="宋体"/>
                <w:color w:val="000000" w:themeColor="text1"/>
                <w:sz w:val="24"/>
                <w:szCs w:val="24"/>
                <w:highlight w:val="none"/>
              </w:rPr>
              <w:t xml:space="preserve">老年人助餐区天然气</w:t>
            </w:r>
            <w:r>
              <w:rPr>
                <w:rFonts w:hint="eastAsia" w:ascii="宋体" w:hAnsi="宋体" w:eastAsia="宋体" w:cs="宋体"/>
                <w:color w:val="000000" w:themeColor="text1"/>
                <w:sz w:val="24"/>
                <w:szCs w:val="24"/>
                <w:highlight w:val="none"/>
                <w:lang w:val="en-US" w:eastAsia="zh-CN"/>
              </w:rPr>
              <w:t xml:space="preserve">费用由</w:t>
            </w:r>
            <w:r>
              <w:rPr>
                <w:rFonts w:hint="eastAsia" w:ascii="宋体" w:hAnsi="宋体" w:eastAsia="宋体" w:cs="宋体"/>
                <w:color w:val="000000" w:themeColor="text1"/>
                <w:sz w:val="24"/>
                <w:szCs w:val="24"/>
                <w:highlight w:val="none"/>
              </w:rPr>
              <w:t xml:space="preserve">采购人负责每年充值24000元，超出部分由中标人自行承担。</w:t>
            </w:r>
            <w:r>
              <w:rPr>
                <w:rFonts w:hint="eastAsia" w:ascii="宋体" w:hAnsi="宋体" w:cs="宋体"/>
                <w:color w:val="000000" w:themeColor="text1"/>
                <w:sz w:val="24"/>
                <w:szCs w:val="24"/>
                <w:highlight w:val="none"/>
              </w:rPr>
              <w:t xml:space="preserve">中标人须保障助餐区正常用气，同时鼓励积极拓展社会人员就餐及外卖服务，提升运营效益。</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12.中标</w:t>
            </w:r>
            <w:r>
              <w:rPr>
                <w:rFonts w:hint="eastAsia" w:ascii="宋体" w:hAnsi="宋体" w:cs="宋体"/>
                <w:color w:val="000000" w:themeColor="text1"/>
                <w:sz w:val="24"/>
                <w:szCs w:val="24"/>
                <w:highlight w:val="none"/>
              </w:rPr>
              <w:t xml:space="preserve">人</w:t>
            </w:r>
            <w:r>
              <w:rPr>
                <w:rFonts w:ascii="宋体" w:hAnsi="宋体" w:cs="宋体"/>
                <w:color w:val="000000" w:themeColor="text1"/>
                <w:sz w:val="24"/>
                <w:szCs w:val="24"/>
                <w:highlight w:val="none"/>
              </w:rPr>
              <w:t xml:space="preserve">须按照本招标文件的要求对该招标项目进行服务工作。</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13.本项目不接受联合投标，并不得分包或转包。一经发现，采购人有权终止合同，同时没收其履约保证金。</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14.中标人须按照本招标文件及采购人的要求对该招标项目进行服务工作。</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15.项目监管要</w:t>
            </w:r>
            <w:r>
              <w:rPr>
                <w:rFonts w:ascii="宋体" w:hAnsi="宋体" w:cs="宋体"/>
                <w:color w:val="000000" w:themeColor="text1"/>
                <w:sz w:val="24"/>
                <w:szCs w:val="24"/>
                <w:highlight w:val="none"/>
              </w:rPr>
              <w:t xml:space="preserve">求：项目执行过程中</w:t>
            </w:r>
            <w:r>
              <w:rPr>
                <w:rFonts w:hint="eastAsia" w:ascii="宋体" w:hAnsi="宋体" w:cs="宋体"/>
                <w:color w:val="000000" w:themeColor="text1"/>
                <w:sz w:val="24"/>
                <w:szCs w:val="24"/>
                <w:highlight w:val="none"/>
              </w:rPr>
              <w:t xml:space="preserve">，中标人</w:t>
            </w:r>
            <w:r>
              <w:rPr>
                <w:rFonts w:ascii="宋体" w:hAnsi="宋体" w:cs="宋体"/>
                <w:color w:val="000000" w:themeColor="text1"/>
                <w:sz w:val="24"/>
                <w:szCs w:val="24"/>
                <w:highlight w:val="none"/>
              </w:rPr>
              <w:t xml:space="preserve">须接受采购人检查要求，并向采购人准时递交项目业务活动表和项目完成情况报表。 </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16.项目结案要求：项目结束后</w:t>
            </w:r>
            <w:r>
              <w:rPr>
                <w:rFonts w:hint="eastAsia" w:ascii="宋体" w:hAnsi="宋体" w:cs="宋体"/>
                <w:color w:val="000000" w:themeColor="text1"/>
                <w:sz w:val="24"/>
                <w:szCs w:val="24"/>
                <w:highlight w:val="none"/>
              </w:rPr>
              <w:t xml:space="preserve">中标人</w:t>
            </w:r>
            <w:r>
              <w:rPr>
                <w:rFonts w:ascii="宋体" w:hAnsi="宋体" w:cs="宋体"/>
                <w:color w:val="000000" w:themeColor="text1"/>
                <w:sz w:val="24"/>
                <w:szCs w:val="24"/>
                <w:highlight w:val="none"/>
              </w:rPr>
              <w:t xml:space="preserve">须向采购人提供台账、项目决算表、项目总结报告等相关数据资料。</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17.采购人责任：在项目实施过程中，采购人提供必要的指导、协调等服务，以及检查、监督项目的实施。</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w:t>
            </w:r>
            <w:r>
              <w:rPr>
                <w:rFonts w:ascii="宋体" w:hAnsi="宋体" w:cs="宋体"/>
                <w:color w:val="000000" w:themeColor="text1"/>
                <w:sz w:val="24"/>
                <w:szCs w:val="24"/>
                <w:highlight w:val="none"/>
              </w:rPr>
              <w:t xml:space="preserve">8.基本办公用房、办公设备和水电费原则上由采购人承担。</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19.报价包含完成本项目所需的人员（包括工资和补贴）、保险、劳保、管理、各种税费、利润、税金、</w:t>
            </w:r>
            <w:r>
              <w:rPr>
                <w:rFonts w:hint="eastAsia" w:ascii="宋体" w:hAnsi="宋体" w:cs="宋体"/>
                <w:color w:val="000000" w:themeColor="text1"/>
                <w:sz w:val="24"/>
                <w:highlight w:val="none"/>
                <w:lang w:val="en-US" w:eastAsia="zh-CN"/>
              </w:rPr>
              <w:t xml:space="preserve">采购代理服务费、</w:t>
            </w:r>
            <w:r>
              <w:rPr>
                <w:rFonts w:ascii="宋体" w:hAnsi="宋体" w:cs="宋体"/>
                <w:color w:val="000000" w:themeColor="text1"/>
                <w:sz w:val="24"/>
                <w:szCs w:val="24"/>
                <w:highlight w:val="none"/>
              </w:rPr>
              <w:t xml:space="preserve">政策性文件规定及合同包含的所有风险、责任、养老中心日常使用的配套设施、设备的维保以及零星维修等各项应有费用。</w:t>
            </w:r>
            <w:r>
              <w:rPr>
                <w:rFonts w:ascii="宋体" w:hAnsi="宋体" w:cs="宋体"/>
                <w:color w:val="000000" w:themeColor="text1"/>
                <w:sz w:val="24"/>
                <w:szCs w:val="24"/>
                <w:highlight w:val="none"/>
              </w:rPr>
            </w:r>
            <w:r>
              <w:rPr>
                <w:color w:val="000000" w:themeColor="text1"/>
                <w:highlight w:val="none"/>
              </w:rPr>
            </w:r>
          </w:p>
        </w:tc>
      </w:tr>
      <w:tr>
        <w:trPr>
          <w:trHeight w:val="440"/>
        </w:trPr>
        <w:tc>
          <w:tcPr>
            <w:tcMar>
              <w:top w:w="100" w:type="dxa"/>
              <w:bottom w:w="100" w:type="dxa"/>
            </w:tcMar>
            <w:tcW w:w="756" w:type="dxa"/>
            <w:vAlign w:val="center"/>
            <w:textDirection w:val="lrTb"/>
            <w:noWrap w:val="false"/>
          </w:tcPr>
          <w:p>
            <w:pPr>
              <w:pStyle w:val="950"/>
              <w:jc w:val="center"/>
              <w:spacing w:line="276" w:lineRule="auto"/>
              <w:widowControl/>
              <w:rPr>
                <w:rFonts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12</w:t>
            </w:r>
            <w:r>
              <w:rPr>
                <w:rFonts w:ascii="宋体" w:hAnsi="宋体" w:eastAsia="宋体" w:cs="宋体"/>
                <w:color w:val="000000" w:themeColor="text1"/>
                <w:sz w:val="24"/>
                <w:szCs w:val="24"/>
                <w:highlight w:val="none"/>
                <w:lang w:val="en-US" w:eastAsia="zh-CN"/>
              </w:rPr>
            </w:r>
            <w:r>
              <w:rPr>
                <w:color w:val="000000" w:themeColor="text1"/>
                <w:highlight w:val="none"/>
              </w:rPr>
            </w:r>
          </w:p>
        </w:tc>
        <w:tc>
          <w:tcPr>
            <w:tcMar>
              <w:top w:w="100" w:type="dxa"/>
              <w:bottom w:w="100" w:type="dxa"/>
            </w:tcMar>
            <w:tcW w:w="1101" w:type="dxa"/>
            <w:vAlign w:val="center"/>
            <w:textDirection w:val="lrTb"/>
            <w:noWrap w:val="false"/>
          </w:tcPr>
          <w:p>
            <w:pPr>
              <w:pStyle w:val="950"/>
              <w:jc w:val="center"/>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退出机制</w:t>
            </w:r>
            <w:r>
              <w:rPr>
                <w:rFonts w:ascii="宋体" w:hAnsi="宋体" w:cs="宋体"/>
                <w:color w:val="000000" w:themeColor="text1"/>
                <w:sz w:val="24"/>
                <w:szCs w:val="24"/>
                <w:highlight w:val="none"/>
              </w:rPr>
            </w:r>
            <w:r>
              <w:rPr>
                <w:color w:val="000000" w:themeColor="text1"/>
                <w:highlight w:val="none"/>
              </w:rPr>
            </w:r>
          </w:p>
        </w:tc>
        <w:tc>
          <w:tcPr>
            <w:tcMar>
              <w:top w:w="100" w:type="dxa"/>
              <w:bottom w:w="100" w:type="dxa"/>
            </w:tcMar>
            <w:tcW w:w="7214" w:type="dxa"/>
            <w:vAlign w:val="center"/>
            <w:textDirection w:val="lrTb"/>
            <w:noWrap w:val="false"/>
          </w:tcPr>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1.中标人无正当理由停止服务，采购</w:t>
            </w:r>
            <w:r>
              <w:rPr>
                <w:rFonts w:hint="eastAsia" w:ascii="宋体" w:hAnsi="宋体" w:cs="宋体"/>
                <w:color w:val="000000" w:themeColor="text1"/>
                <w:sz w:val="24"/>
                <w:szCs w:val="24"/>
                <w:highlight w:val="none"/>
              </w:rPr>
              <w:t xml:space="preserve">人</w:t>
            </w:r>
            <w:r>
              <w:rPr>
                <w:rFonts w:ascii="宋体" w:hAnsi="宋体" w:cs="宋体"/>
                <w:color w:val="000000" w:themeColor="text1"/>
                <w:sz w:val="24"/>
                <w:szCs w:val="24"/>
                <w:highlight w:val="none"/>
              </w:rPr>
              <w:t xml:space="preserve">有权解除承包合同。</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2.中标人不得有分包或转包行为，采购</w:t>
            </w:r>
            <w:r>
              <w:rPr>
                <w:rFonts w:hint="eastAsia" w:ascii="宋体" w:hAnsi="宋体" w:cs="宋体"/>
                <w:color w:val="000000" w:themeColor="text1"/>
                <w:sz w:val="24"/>
                <w:szCs w:val="24"/>
                <w:highlight w:val="none"/>
              </w:rPr>
              <w:t xml:space="preserve">人</w:t>
            </w:r>
            <w:r>
              <w:rPr>
                <w:rFonts w:ascii="宋体" w:hAnsi="宋体" w:cs="宋体"/>
                <w:color w:val="000000" w:themeColor="text1"/>
                <w:sz w:val="24"/>
                <w:szCs w:val="24"/>
                <w:highlight w:val="none"/>
              </w:rPr>
              <w:t xml:space="preserve">一旦发现有任何分包或转包情况的，有权立即解除承包合同。</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3.中标人不得在人员配备、身份信息等方面有弄虚作假的行为。一旦人员身份信息查实有弄虚作假的，每发现一名，扣除该人员已发生的费用，发现三名以上的，采购人有权解除合同关系。</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4.中标人因管事不力造成工人聚众闹事等性质恶劣的事件，在社会上造成恶劣影响的，采购人有权终止合同，并没收履约保证金。</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5.中标人因管理不力，在服务期内出现重大安全事故并负主要责任以上的，视情况给予经济处罚，在社会上造成恶劣影响的，采购人有权终止合同，并没收履约保证金。</w:t>
            </w:r>
            <w:r>
              <w:rPr>
                <w:rFonts w:ascii="宋体" w:hAnsi="宋体" w:cs="宋体"/>
                <w:color w:val="000000" w:themeColor="text1"/>
                <w:sz w:val="24"/>
                <w:szCs w:val="24"/>
                <w:highlight w:val="none"/>
              </w:rPr>
            </w:r>
            <w:r>
              <w:rPr>
                <w:color w:val="000000" w:themeColor="text1"/>
                <w:highlight w:val="none"/>
              </w:rPr>
            </w:r>
          </w:p>
          <w:p>
            <w:pPr>
              <w:pStyle w:val="950"/>
              <w:jc w:val="left"/>
              <w:spacing w:line="276" w:lineRule="auto"/>
              <w:widowControl/>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6.在项目实施过程中，评估考核不满 70 分，</w:t>
            </w:r>
            <w:r>
              <w:rPr>
                <w:rFonts w:hint="eastAsia" w:ascii="宋体" w:hAnsi="宋体" w:cs="宋体"/>
                <w:color w:val="000000" w:themeColor="text1"/>
                <w:sz w:val="24"/>
                <w:szCs w:val="24"/>
                <w:highlight w:val="none"/>
              </w:rPr>
              <w:t xml:space="preserve">采购人</w:t>
            </w:r>
            <w:r>
              <w:rPr>
                <w:rFonts w:ascii="宋体" w:hAnsi="宋体" w:cs="宋体"/>
                <w:color w:val="000000" w:themeColor="text1"/>
                <w:sz w:val="24"/>
                <w:szCs w:val="24"/>
                <w:highlight w:val="none"/>
              </w:rPr>
              <w:t xml:space="preserve">有权立即</w:t>
            </w:r>
            <w:r>
              <w:rPr>
                <w:rFonts w:hint="eastAsia" w:ascii="宋体" w:hAnsi="宋体" w:cs="宋体"/>
                <w:color w:val="000000" w:themeColor="text1"/>
                <w:sz w:val="24"/>
                <w:szCs w:val="24"/>
                <w:highlight w:val="none"/>
              </w:rPr>
              <w:t xml:space="preserve">终止合同，中标人必须无条件按采购人合理要求办理移交、退场手续。</w:t>
            </w:r>
            <w:r>
              <w:rPr>
                <w:rFonts w:hint="eastAsia" w:ascii="宋体" w:hAnsi="宋体" w:cs="宋体"/>
                <w:color w:val="000000" w:themeColor="text1"/>
                <w:sz w:val="24"/>
                <w:szCs w:val="24"/>
                <w:highlight w:val="none"/>
              </w:rPr>
            </w:r>
            <w:r>
              <w:rPr>
                <w:color w:val="000000" w:themeColor="text1"/>
                <w:highlight w:val="none"/>
              </w:rPr>
            </w:r>
          </w:p>
        </w:tc>
      </w:tr>
      <w:tr>
        <w:trPr>
          <w:trHeight w:val="567"/>
        </w:trPr>
        <w:tc>
          <w:tcPr>
            <w:tcMar>
              <w:top w:w="100" w:type="dxa"/>
              <w:bottom w:w="100" w:type="dxa"/>
            </w:tcMar>
            <w:tcW w:w="756" w:type="dxa"/>
            <w:vAlign w:val="center"/>
            <w:textDirection w:val="lrTb"/>
            <w:noWrap w:val="false"/>
          </w:tcPr>
          <w:p>
            <w:pPr>
              <w:pStyle w:val="950"/>
              <w:jc w:val="center"/>
              <w:spacing w:line="276" w:lineRule="auto"/>
              <w:widowControl/>
              <w:rPr>
                <w:rFonts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13</w:t>
            </w:r>
            <w:r>
              <w:rPr>
                <w:rFonts w:ascii="宋体" w:hAnsi="宋体" w:eastAsia="宋体" w:cs="宋体"/>
                <w:color w:val="000000" w:themeColor="text1"/>
                <w:sz w:val="24"/>
                <w:szCs w:val="24"/>
                <w:highlight w:val="none"/>
                <w:lang w:val="en-US" w:eastAsia="zh-CN"/>
              </w:rPr>
            </w:r>
            <w:r>
              <w:rPr>
                <w:color w:val="000000" w:themeColor="text1"/>
                <w:highlight w:val="none"/>
              </w:rPr>
            </w:r>
          </w:p>
        </w:tc>
        <w:tc>
          <w:tcPr>
            <w:tcMar>
              <w:top w:w="100" w:type="dxa"/>
              <w:bottom w:w="100" w:type="dxa"/>
            </w:tcMar>
            <w:tcW w:w="1101" w:type="dxa"/>
            <w:vAlign w:val="center"/>
            <w:textDirection w:val="lrTb"/>
            <w:noWrap w:val="false"/>
          </w:tcPr>
          <w:p>
            <w:pPr>
              <w:pStyle w:val="950"/>
              <w:jc w:val="center"/>
              <w:spacing w:line="276" w:lineRule="auto"/>
              <w:widowControl/>
              <w:rPr>
                <w:rFonts w:ascii="宋体" w:hAnsi="宋体" w:cs="宋体"/>
                <w:color w:val="000000" w:themeColor="text1"/>
                <w:sz w:val="24"/>
                <w:szCs w:val="24"/>
                <w:highlight w:val="none"/>
              </w:rPr>
            </w:pPr>
            <w:r>
              <w:rPr>
                <w:rStyle w:val="998"/>
                <w:rFonts w:hint="eastAsia" w:ascii="宋体" w:hAnsi="宋体" w:cs="宋体"/>
                <w:color w:val="000000" w:themeColor="text1"/>
                <w:sz w:val="24"/>
                <w:szCs w:val="24"/>
                <w:highlight w:val="none"/>
                <w:lang w:val="en-US"/>
              </w:rPr>
              <w:t xml:space="preserve">其他</w:t>
            </w:r>
            <w:r>
              <w:rPr>
                <w:rFonts w:ascii="宋体" w:hAnsi="宋体" w:cs="宋体"/>
                <w:color w:val="000000" w:themeColor="text1"/>
                <w:sz w:val="24"/>
                <w:szCs w:val="24"/>
                <w:highlight w:val="none"/>
              </w:rPr>
            </w:r>
            <w:r>
              <w:rPr>
                <w:color w:val="000000" w:themeColor="text1"/>
                <w:highlight w:val="none"/>
              </w:rPr>
            </w:r>
          </w:p>
        </w:tc>
        <w:tc>
          <w:tcPr>
            <w:tcMar>
              <w:top w:w="100" w:type="dxa"/>
              <w:bottom w:w="100" w:type="dxa"/>
            </w:tcMar>
            <w:tcW w:w="7214" w:type="dxa"/>
            <w:vAlign w:val="center"/>
            <w:textDirection w:val="lrTb"/>
            <w:noWrap w:val="false"/>
          </w:tcPr>
          <w:p>
            <w:pPr>
              <w:pStyle w:val="950"/>
              <w:jc w:val="left"/>
              <w:spacing w:line="276"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投标人</w:t>
            </w:r>
            <w:r>
              <w:rPr>
                <w:rFonts w:hint="eastAsia" w:ascii="宋体" w:hAnsi="宋体" w:cs="宋体"/>
                <w:color w:val="000000" w:themeColor="text1"/>
                <w:sz w:val="24"/>
                <w:szCs w:val="24"/>
                <w:highlight w:val="none"/>
              </w:rPr>
              <w:t xml:space="preserve">具有承担类似项目的经验和能力，可在投标文件中</w:t>
            </w:r>
            <w:r>
              <w:rPr>
                <w:rFonts w:ascii="宋体" w:hAnsi="宋体" w:cs="宋体"/>
                <w:color w:val="000000" w:themeColor="text1"/>
                <w:sz w:val="24"/>
                <w:szCs w:val="24"/>
                <w:highlight w:val="none"/>
              </w:rPr>
              <w:t xml:space="preserve">提供</w:t>
            </w:r>
            <w:r>
              <w:rPr>
                <w:rFonts w:hint="eastAsia" w:ascii="宋体" w:hAnsi="宋体" w:cs="宋体"/>
                <w:color w:val="000000" w:themeColor="text1"/>
                <w:sz w:val="24"/>
                <w:szCs w:val="24"/>
                <w:highlight w:val="none"/>
              </w:rPr>
              <w:t xml:space="preserve">2023</w:t>
            </w:r>
            <w:r>
              <w:rPr>
                <w:rFonts w:ascii="宋体" w:hAnsi="宋体" w:cs="宋体"/>
                <w:color w:val="000000" w:themeColor="text1"/>
                <w:sz w:val="24"/>
                <w:szCs w:val="24"/>
                <w:highlight w:val="none"/>
              </w:rPr>
              <w:t xml:space="preserve">年以来</w:t>
            </w:r>
            <w:r>
              <w:rPr>
                <w:rFonts w:hint="eastAsia" w:ascii="宋体" w:hAnsi="宋体" w:cs="宋体"/>
                <w:color w:val="000000" w:themeColor="text1"/>
                <w:sz w:val="24"/>
                <w:szCs w:val="24"/>
                <w:highlight w:val="none"/>
              </w:rPr>
              <w:t xml:space="preserve">完成</w:t>
            </w:r>
            <w:r>
              <w:rPr>
                <w:rFonts w:ascii="宋体" w:hAnsi="宋体" w:cs="宋体"/>
                <w:color w:val="000000" w:themeColor="text1"/>
                <w:sz w:val="24"/>
                <w:szCs w:val="24"/>
                <w:highlight w:val="none"/>
              </w:rPr>
              <w:t xml:space="preserve">的类似项目业绩</w:t>
            </w:r>
            <w:r>
              <w:rPr>
                <w:rFonts w:hint="eastAsia"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r>
            <w:r>
              <w:rPr>
                <w:color w:val="000000" w:themeColor="text1"/>
                <w:highlight w:val="none"/>
              </w:rPr>
            </w:r>
          </w:p>
        </w:tc>
      </w:tr>
    </w:tbl>
    <w:p>
      <w:pPr>
        <w:pStyle w:val="950"/>
        <w:jc w:val="left"/>
        <w:keepLines/>
        <w:keepNext/>
        <w:pageBreakBefore w:val="0"/>
        <w:spacing w:before="157" w:line="360" w:lineRule="auto"/>
        <w:widowControl w:val="off"/>
        <w:rPr>
          <w:rStyle w:val="960"/>
          <w:rFonts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采购包3：塘桥华芳乐享居家养老服务中心第三方运营服务</w:t>
      </w:r>
      <w:r>
        <w:rPr>
          <w:rStyle w:val="960"/>
          <w:rFonts w:ascii="宋体" w:hAnsi="宋体" w:cs="宋体"/>
          <w:b/>
          <w:bCs/>
          <w:color w:val="000000" w:themeColor="text1"/>
          <w:sz w:val="24"/>
          <w:szCs w:val="24"/>
          <w:highlight w:val="none"/>
        </w:rPr>
      </w:r>
      <w:r>
        <w:rPr>
          <w:color w:val="000000" w:themeColor="text1"/>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1145"/>
        <w:gridCol w:w="7226"/>
      </w:tblGrid>
      <w:tr>
        <w:trPr>
          <w:trHeight w:val="510"/>
        </w:trPr>
        <w:tc>
          <w:tcPr>
            <w:tcW w:w="778" w:type="dxa"/>
            <w:vAlign w:val="center"/>
            <w:textDirection w:val="lrTb"/>
            <w:noWrap w:val="false"/>
          </w:tcPr>
          <w:p>
            <w:pPr>
              <w:pStyle w:val="950"/>
              <w:jc w:val="center"/>
              <w:keepLines w:val="0"/>
              <w:keepNext w:val="0"/>
              <w:pageBreakBefore w:val="0"/>
              <w:spacing w:line="288" w:lineRule="auto"/>
              <w:widowControl w:val="off"/>
              <w:rPr>
                <w:rStyle w:val="1001"/>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序号</w:t>
            </w:r>
            <w:r>
              <w:rPr>
                <w:rStyle w:val="1001"/>
                <w:rFonts w:hint="eastAsia" w:ascii="宋体" w:hAnsi="宋体" w:cs="宋体"/>
                <w:color w:val="000000" w:themeColor="text1"/>
                <w:sz w:val="24"/>
                <w:szCs w:val="24"/>
                <w:highlight w:val="none"/>
              </w:rPr>
            </w:r>
            <w:r>
              <w:rPr>
                <w:color w:val="000000" w:themeColor="text1"/>
                <w:highlight w:val="none"/>
              </w:rPr>
            </w:r>
          </w:p>
        </w:tc>
        <w:tc>
          <w:tcPr>
            <w:tcW w:w="1145" w:type="dxa"/>
            <w:vAlign w:val="center"/>
            <w:textDirection w:val="lrTb"/>
            <w:noWrap w:val="false"/>
          </w:tcPr>
          <w:p>
            <w:pPr>
              <w:pStyle w:val="950"/>
              <w:jc w:val="center"/>
              <w:keepLines w:val="0"/>
              <w:keepNext w:val="0"/>
              <w:pageBreakBefore w:val="0"/>
              <w:spacing w:line="288" w:lineRule="auto"/>
              <w:widowControl w:val="off"/>
              <w:rPr>
                <w:rStyle w:val="1001"/>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名称</w:t>
            </w:r>
            <w:r>
              <w:rPr>
                <w:rStyle w:val="1001"/>
                <w:rFonts w:hint="eastAsia" w:ascii="宋体" w:hAnsi="宋体" w:cs="宋体"/>
                <w:color w:val="000000" w:themeColor="text1"/>
                <w:sz w:val="24"/>
                <w:szCs w:val="24"/>
                <w:highlight w:val="none"/>
              </w:rPr>
            </w:r>
            <w:r>
              <w:rPr>
                <w:color w:val="000000" w:themeColor="text1"/>
                <w:highlight w:val="none"/>
              </w:rPr>
            </w:r>
          </w:p>
        </w:tc>
        <w:tc>
          <w:tcPr>
            <w:tcW w:w="7226" w:type="dxa"/>
            <w:vAlign w:val="center"/>
            <w:textDirection w:val="lrTb"/>
            <w:noWrap w:val="false"/>
          </w:tcPr>
          <w:p>
            <w:pPr>
              <w:pStyle w:val="950"/>
              <w:jc w:val="center"/>
              <w:keepLines w:val="0"/>
              <w:keepNext w:val="0"/>
              <w:pageBreakBefore w:val="0"/>
              <w:spacing w:line="288" w:lineRule="auto"/>
              <w:widowControl w:val="off"/>
              <w:rPr>
                <w:rStyle w:val="1001"/>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内容</w:t>
            </w:r>
            <w:r>
              <w:rPr>
                <w:rStyle w:val="1001"/>
                <w:rFonts w:hint="eastAsia" w:ascii="宋体" w:hAnsi="宋体" w:cs="宋体"/>
                <w:color w:val="000000" w:themeColor="text1"/>
                <w:sz w:val="24"/>
                <w:szCs w:val="24"/>
                <w:highlight w:val="none"/>
              </w:rPr>
            </w:r>
            <w:r>
              <w:rPr>
                <w:color w:val="000000" w:themeColor="text1"/>
                <w:highlight w:val="none"/>
              </w:rPr>
            </w:r>
          </w:p>
        </w:tc>
      </w:tr>
      <w:tr>
        <w:trPr>
          <w:trHeight w:val="510"/>
        </w:trPr>
        <w:tc>
          <w:tcPr>
            <w:tcW w:w="778" w:type="dxa"/>
            <w:vAlign w:val="center"/>
            <w:textDirection w:val="lrTb"/>
            <w:noWrap w:val="false"/>
          </w:tcPr>
          <w:p>
            <w:pPr>
              <w:pStyle w:val="950"/>
              <w:jc w:val="center"/>
              <w:keepLines w:val="0"/>
              <w:keepNext w:val="0"/>
              <w:pageBreakBefore w:val="0"/>
              <w:spacing w:line="288" w:lineRule="auto"/>
              <w:widowControl w:val="off"/>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ascii="宋体" w:hAnsi="宋体" w:cs="宋体"/>
                <w:color w:val="000000" w:themeColor="text1"/>
                <w:sz w:val="24"/>
                <w:szCs w:val="24"/>
                <w:highlight w:val="none"/>
              </w:rPr>
            </w:r>
            <w:r>
              <w:rPr>
                <w:color w:val="000000" w:themeColor="text1"/>
                <w:highlight w:val="none"/>
              </w:rPr>
            </w:r>
          </w:p>
        </w:tc>
        <w:tc>
          <w:tcPr>
            <w:tcW w:w="1145" w:type="dxa"/>
            <w:vAlign w:val="center"/>
            <w:textDirection w:val="lrTb"/>
            <w:noWrap w:val="false"/>
          </w:tcPr>
          <w:p>
            <w:pPr>
              <w:pStyle w:val="950"/>
              <w:jc w:val="center"/>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项目基本情况</w:t>
            </w:r>
            <w:r>
              <w:rPr>
                <w:rFonts w:hint="eastAsia" w:ascii="宋体" w:hAnsi="宋体" w:cs="宋体"/>
                <w:color w:val="000000" w:themeColor="text1"/>
                <w:sz w:val="24"/>
                <w:szCs w:val="24"/>
                <w:highlight w:val="none"/>
              </w:rPr>
            </w:r>
            <w:r>
              <w:rPr>
                <w:color w:val="000000" w:themeColor="text1"/>
                <w:highlight w:val="none"/>
              </w:rPr>
            </w:r>
          </w:p>
        </w:tc>
        <w:tc>
          <w:tcPr>
            <w:tcW w:w="7226" w:type="dxa"/>
            <w:vAlign w:val="center"/>
            <w:textDirection w:val="lrTb"/>
            <w:noWrap w:val="false"/>
          </w:tcPr>
          <w:p>
            <w:pPr>
              <w:pStyle w:val="950"/>
              <w:jc w:val="left"/>
              <w:keepLines w:val="0"/>
              <w:keepNext w:val="0"/>
              <w:pageBreakBefore w:val="0"/>
              <w:spacing w:line="288" w:lineRule="auto"/>
              <w:widowControl w:val="off"/>
              <w:rPr>
                <w:rFonts w:ascii="宋体" w:hAnsi="宋体" w:eastAsia="宋体" w:cs="宋体"/>
                <w:color w:val="000000" w:themeColor="text1"/>
                <w:sz w:val="24"/>
                <w:szCs w:val="24"/>
                <w:highlight w:val="none"/>
              </w:rPr>
            </w:pPr>
            <w:r>
              <w:rPr>
                <w:rFonts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项目</w:t>
            </w:r>
            <w:r>
              <w:rPr>
                <w:rFonts w:ascii="宋体" w:hAnsi="宋体" w:cs="宋体"/>
                <w:color w:val="000000" w:themeColor="text1"/>
                <w:sz w:val="24"/>
                <w:szCs w:val="24"/>
                <w:highlight w:val="none"/>
              </w:rPr>
              <w:t xml:space="preserve">地点：</w:t>
            </w:r>
            <w:r>
              <w:rPr>
                <w:rFonts w:hint="eastAsia" w:ascii="宋体" w:hAnsi="宋体" w:cs="宋体"/>
                <w:color w:val="000000" w:themeColor="text1"/>
                <w:sz w:val="24"/>
                <w:szCs w:val="24"/>
                <w:highlight w:val="none"/>
              </w:rPr>
              <w:t xml:space="preserve">塘桥镇华芳过渡房</w:t>
            </w:r>
            <w:r>
              <w:rPr>
                <w:rFonts w:hint="eastAsia" w:ascii="宋体" w:hAnsi="宋体" w:cs="宋体"/>
                <w:color w:val="000000" w:themeColor="text1"/>
                <w:sz w:val="24"/>
                <w:szCs w:val="24"/>
                <w:highlight w:val="none"/>
                <w:lang w:val="en-US" w:eastAsia="zh-CN"/>
              </w:rPr>
              <w:t xml:space="preserve">50幢后方</w:t>
            </w:r>
            <w:r>
              <w:rPr>
                <w:rFonts w:ascii="宋体" w:hAnsi="宋体" w:eastAsia="宋体" w:cs="宋体"/>
                <w:color w:val="000000" w:themeColor="text1"/>
                <w:sz w:val="24"/>
                <w:szCs w:val="24"/>
                <w:highlight w:val="none"/>
                <w:lang w:val="en-US" w:eastAsia="zh-CN"/>
              </w:rPr>
            </w:r>
            <w:r>
              <w:rPr>
                <w:color w:val="000000" w:themeColor="text1"/>
                <w:highlight w:val="none"/>
              </w:rPr>
            </w:r>
          </w:p>
          <w:p>
            <w:pPr>
              <w:pStyle w:val="950"/>
              <w:jc w:val="left"/>
              <w:keepLines w:val="0"/>
              <w:keepNext w:val="0"/>
              <w:pageBreakBefore w:val="0"/>
              <w:spacing w:line="288" w:lineRule="auto"/>
              <w:widowControl w:val="off"/>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2.项目承包服务方式：采用服务外包的管理方式</w:t>
            </w:r>
            <w:r>
              <w:rPr>
                <w:rFonts w:ascii="宋体" w:hAnsi="宋体" w:cs="宋体"/>
                <w:color w:val="000000" w:themeColor="text1"/>
                <w:sz w:val="24"/>
                <w:szCs w:val="24"/>
                <w:highlight w:val="none"/>
              </w:rPr>
            </w:r>
            <w:r>
              <w:rPr>
                <w:color w:val="000000" w:themeColor="text1"/>
                <w:highlight w:val="none"/>
              </w:rPr>
            </w:r>
          </w:p>
          <w:p>
            <w:pPr>
              <w:pStyle w:val="950"/>
              <w:jc w:val="left"/>
              <w:keepLines w:val="0"/>
              <w:keepNext w:val="0"/>
              <w:pageBreakBefore w:val="0"/>
              <w:spacing w:line="288" w:lineRule="auto"/>
              <w:widowControl w:val="off"/>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3.项目概况：为进一步推进</w:t>
            </w:r>
            <w:r>
              <w:rPr>
                <w:rFonts w:hint="eastAsia" w:ascii="宋体" w:hAnsi="宋体" w:cs="宋体"/>
                <w:color w:val="000000" w:themeColor="text1"/>
                <w:sz w:val="24"/>
                <w:szCs w:val="24"/>
                <w:highlight w:val="none"/>
              </w:rPr>
              <w:t xml:space="preserve">塘桥镇</w:t>
            </w:r>
            <w:r>
              <w:rPr>
                <w:rFonts w:ascii="宋体" w:hAnsi="宋体" w:cs="宋体"/>
                <w:color w:val="000000" w:themeColor="text1"/>
                <w:sz w:val="24"/>
                <w:szCs w:val="24"/>
                <w:highlight w:val="none"/>
              </w:rPr>
              <w:t xml:space="preserve">养老服务专业化、社会化的进程，加快形成以社区为平台、社会组织为载体、社会工作专业人才为支撑的联动机制，决定对</w:t>
            </w:r>
            <w:r>
              <w:rPr>
                <w:rFonts w:hint="eastAsia" w:ascii="宋体" w:hAnsi="宋体" w:cs="宋体"/>
                <w:color w:val="000000" w:themeColor="text1"/>
                <w:sz w:val="24"/>
                <w:szCs w:val="24"/>
                <w:highlight w:val="none"/>
              </w:rPr>
              <w:t xml:space="preserve">塘桥华芳乐享居家养老服务中心</w:t>
            </w:r>
            <w:r>
              <w:rPr>
                <w:rFonts w:ascii="宋体" w:hAnsi="宋体" w:cs="宋体"/>
                <w:color w:val="000000" w:themeColor="text1"/>
                <w:sz w:val="24"/>
                <w:szCs w:val="24"/>
                <w:highlight w:val="none"/>
              </w:rPr>
              <w:t xml:space="preserve">实行社会化运作，通过公开招标，引进专业的社会组织承接运营。运营方式为：由</w:t>
            </w:r>
            <w:r>
              <w:rPr>
                <w:rFonts w:hint="eastAsia" w:ascii="宋体" w:hAnsi="宋体" w:cs="宋体"/>
                <w:color w:val="000000" w:themeColor="text1"/>
                <w:sz w:val="24"/>
                <w:szCs w:val="24"/>
                <w:highlight w:val="none"/>
              </w:rPr>
              <w:t xml:space="preserve">塘桥镇</w:t>
            </w:r>
            <w:r>
              <w:rPr>
                <w:rFonts w:ascii="宋体" w:hAnsi="宋体" w:cs="宋体"/>
                <w:color w:val="000000" w:themeColor="text1"/>
                <w:sz w:val="24"/>
                <w:szCs w:val="24"/>
                <w:highlight w:val="none"/>
              </w:rPr>
              <w:t xml:space="preserve">人民政府提供场所和设施、设备，</w:t>
            </w:r>
            <w:r>
              <w:rPr>
                <w:rFonts w:hint="eastAsia" w:ascii="宋体" w:hAnsi="宋体" w:cs="宋体"/>
                <w:color w:val="000000" w:themeColor="text1"/>
                <w:sz w:val="24"/>
                <w:szCs w:val="24"/>
                <w:highlight w:val="none"/>
              </w:rPr>
              <w:t xml:space="preserve">中标人</w:t>
            </w:r>
            <w:r>
              <w:rPr>
                <w:rFonts w:ascii="宋体" w:hAnsi="宋体" w:cs="宋体"/>
                <w:color w:val="000000" w:themeColor="text1"/>
                <w:sz w:val="24"/>
                <w:szCs w:val="24"/>
                <w:highlight w:val="none"/>
              </w:rPr>
              <w:t xml:space="preserve">提供以场馆为阵地、辐射</w:t>
            </w:r>
            <w:r>
              <w:rPr>
                <w:rFonts w:hint="eastAsia" w:ascii="宋体" w:hAnsi="宋体" w:cs="宋体"/>
                <w:color w:val="000000" w:themeColor="text1"/>
                <w:sz w:val="24"/>
                <w:szCs w:val="24"/>
                <w:highlight w:val="none"/>
              </w:rPr>
              <w:t xml:space="preserve">该片区</w:t>
            </w:r>
            <w:r>
              <w:rPr>
                <w:rFonts w:ascii="宋体" w:hAnsi="宋体" w:cs="宋体"/>
                <w:color w:val="000000" w:themeColor="text1"/>
                <w:sz w:val="24"/>
                <w:szCs w:val="24"/>
                <w:highlight w:val="none"/>
              </w:rPr>
              <w:t xml:space="preserve">的养老服务运营服务。</w:t>
            </w:r>
            <w:r>
              <w:rPr>
                <w:rFonts w:hint="eastAsia" w:ascii="宋体" w:hAnsi="宋体" w:cs="宋体"/>
                <w:color w:val="000000" w:themeColor="text1"/>
                <w:sz w:val="24"/>
                <w:szCs w:val="24"/>
                <w:highlight w:val="none"/>
              </w:rPr>
              <w:t xml:space="preserve">服务内容</w:t>
            </w:r>
            <w:r>
              <w:rPr>
                <w:rFonts w:hint="eastAsia" w:ascii="宋体" w:hAnsi="宋体" w:cs="宋体"/>
                <w:color w:val="000000" w:themeColor="text1"/>
                <w:sz w:val="24"/>
                <w:szCs w:val="24"/>
                <w:highlight w:val="none"/>
              </w:rPr>
              <w:t xml:space="preserve">包含但不仅限于为老年人提供日间照料服务、银龄互助服务、健康管理和康复保健服务、文体娱乐服务、老年教育服务、银发顾问服务等为老年人及其家庭提供支持性服务。</w:t>
            </w:r>
            <w:r>
              <w:rPr>
                <w:rFonts w:ascii="宋体" w:hAnsi="宋体" w:cs="宋体"/>
                <w:color w:val="000000" w:themeColor="text1"/>
                <w:sz w:val="24"/>
                <w:szCs w:val="24"/>
                <w:highlight w:val="none"/>
              </w:rPr>
            </w:r>
            <w:r>
              <w:rPr>
                <w:color w:val="000000" w:themeColor="text1"/>
                <w:highlight w:val="none"/>
              </w:rPr>
            </w:r>
          </w:p>
          <w:p>
            <w:pPr>
              <w:pStyle w:val="950"/>
              <w:jc w:val="left"/>
              <w:keepLines w:val="0"/>
              <w:keepNext w:val="0"/>
              <w:pageBreakBefore w:val="0"/>
              <w:spacing w:line="288" w:lineRule="auto"/>
              <w:widowControl w:val="off"/>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4.服务对象：</w:t>
            </w:r>
            <w:r>
              <w:rPr>
                <w:rFonts w:hint="eastAsia" w:ascii="宋体" w:hAnsi="宋体" w:cs="宋体"/>
                <w:color w:val="000000" w:themeColor="text1"/>
                <w:sz w:val="24"/>
                <w:szCs w:val="24"/>
                <w:highlight w:val="none"/>
              </w:rPr>
              <w:t xml:space="preserve">塘桥镇华芳过渡房内60周岁以上的老人</w:t>
            </w:r>
            <w:r>
              <w:rPr>
                <w:rFonts w:ascii="宋体" w:hAnsi="宋体" w:cs="宋体"/>
                <w:color w:val="000000" w:themeColor="text1"/>
                <w:sz w:val="24"/>
                <w:szCs w:val="24"/>
                <w:highlight w:val="none"/>
              </w:rPr>
            </w:r>
            <w:r>
              <w:rPr>
                <w:color w:val="000000" w:themeColor="text1"/>
                <w:highlight w:val="none"/>
              </w:rPr>
            </w:r>
          </w:p>
          <w:p>
            <w:pPr>
              <w:pStyle w:val="950"/>
              <w:jc w:val="left"/>
              <w:keepLines w:val="0"/>
              <w:keepNext w:val="0"/>
              <w:pageBreakBefore w:val="0"/>
              <w:spacing w:line="288" w:lineRule="auto"/>
              <w:widowControl w:val="off"/>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rFonts w:ascii="宋体" w:hAnsi="宋体" w:cs="宋体"/>
                <w:color w:val="000000" w:themeColor="text1"/>
                <w:sz w:val="24"/>
                <w:szCs w:val="24"/>
                <w:highlight w:val="none"/>
              </w:rPr>
              <w:t xml:space="preserve">结合实际，</w:t>
            </w:r>
            <w:r>
              <w:rPr>
                <w:rFonts w:hint="eastAsia" w:ascii="宋体" w:hAnsi="宋体" w:cs="宋体"/>
                <w:color w:val="000000" w:themeColor="text1"/>
                <w:sz w:val="24"/>
                <w:szCs w:val="24"/>
                <w:highlight w:val="none"/>
              </w:rPr>
              <w:t xml:space="preserve">塘桥镇</w:t>
            </w:r>
            <w:r>
              <w:rPr>
                <w:rFonts w:ascii="宋体" w:hAnsi="宋体" w:cs="宋体"/>
                <w:color w:val="000000" w:themeColor="text1"/>
                <w:sz w:val="24"/>
                <w:szCs w:val="24"/>
                <w:highlight w:val="none"/>
              </w:rPr>
              <w:t xml:space="preserve">采取公开招标的形式确定一家</w:t>
            </w:r>
            <w:r>
              <w:rPr>
                <w:rFonts w:hint="eastAsia" w:ascii="宋体" w:hAnsi="宋体" w:cs="宋体"/>
                <w:color w:val="000000" w:themeColor="text1"/>
                <w:sz w:val="24"/>
                <w:szCs w:val="24"/>
                <w:highlight w:val="none"/>
              </w:rPr>
              <w:t xml:space="preserve">中标人</w:t>
            </w:r>
            <w:r>
              <w:rPr>
                <w:rFonts w:ascii="宋体" w:hAnsi="宋体" w:cs="宋体"/>
                <w:color w:val="000000" w:themeColor="text1"/>
                <w:sz w:val="24"/>
                <w:szCs w:val="24"/>
                <w:highlight w:val="none"/>
              </w:rPr>
              <w:t xml:space="preserve">承接居家养老服务相关事宜，</w:t>
            </w:r>
            <w:r>
              <w:rPr>
                <w:rFonts w:hint="eastAsia" w:ascii="宋体" w:hAnsi="宋体" w:cs="宋体"/>
                <w:color w:val="000000" w:themeColor="text1"/>
                <w:sz w:val="24"/>
                <w:szCs w:val="24"/>
                <w:highlight w:val="none"/>
              </w:rPr>
              <w:t xml:space="preserve">中标人</w:t>
            </w:r>
            <w:r>
              <w:rPr>
                <w:rFonts w:ascii="宋体" w:hAnsi="宋体" w:cs="宋体"/>
                <w:color w:val="000000" w:themeColor="text1"/>
                <w:sz w:val="24"/>
                <w:szCs w:val="24"/>
                <w:highlight w:val="none"/>
              </w:rPr>
              <w:t xml:space="preserve">需对</w:t>
            </w:r>
            <w:r>
              <w:rPr>
                <w:rFonts w:hint="eastAsia" w:ascii="宋体" w:hAnsi="宋体" w:cs="宋体"/>
                <w:color w:val="000000" w:themeColor="text1"/>
                <w:sz w:val="24"/>
                <w:szCs w:val="24"/>
                <w:highlight w:val="none"/>
              </w:rPr>
              <w:t xml:space="preserve">塘桥镇华芳过渡房区域</w:t>
            </w:r>
            <w:r>
              <w:rPr>
                <w:rFonts w:ascii="宋体" w:hAnsi="宋体" w:cs="宋体"/>
                <w:color w:val="000000" w:themeColor="text1"/>
                <w:sz w:val="24"/>
                <w:szCs w:val="24"/>
                <w:highlight w:val="none"/>
              </w:rPr>
              <w:t xml:space="preserve">进行前期沟通、熟悉，出具具体的数据统计分析情况报告。</w:t>
            </w:r>
            <w:r>
              <w:rPr>
                <w:rFonts w:ascii="宋体" w:hAnsi="宋体" w:cs="宋体"/>
                <w:color w:val="000000" w:themeColor="text1"/>
                <w:sz w:val="24"/>
                <w:szCs w:val="24"/>
                <w:highlight w:val="none"/>
              </w:rPr>
            </w:r>
            <w:r>
              <w:rPr>
                <w:color w:val="000000" w:themeColor="text1"/>
                <w:highlight w:val="none"/>
              </w:rPr>
            </w:r>
          </w:p>
          <w:p>
            <w:pPr>
              <w:pStyle w:val="950"/>
              <w:jc w:val="left"/>
              <w:keepLines w:val="0"/>
              <w:keepNext w:val="0"/>
              <w:pageBreakBefore w:val="0"/>
              <w:spacing w:line="288" w:lineRule="auto"/>
              <w:widowControl w:val="off"/>
              <w:rPr>
                <w:rFonts w:hint="eastAsia" w:eastAsia="等线"/>
                <w:color w:val="000000" w:themeColor="text1"/>
                <w:highlight w:val="none"/>
              </w:rPr>
            </w:pPr>
            <w:r>
              <w:rPr>
                <w:rFonts w:hint="eastAsia" w:ascii="宋体" w:hAnsi="宋体" w:cs="宋体"/>
                <w:color w:val="000000" w:themeColor="text1"/>
                <w:sz w:val="24"/>
                <w:szCs w:val="24"/>
                <w:highlight w:val="none"/>
              </w:rPr>
              <w:t xml:space="preserve">6、服务期限：19个月（具体起止时间以合同约定为准）。</w:t>
            </w:r>
            <w:r>
              <w:rPr>
                <w:rFonts w:hint="eastAsia" w:eastAsia="等线"/>
                <w:color w:val="000000" w:themeColor="text1"/>
                <w:highlight w:val="none"/>
              </w:rPr>
            </w:r>
            <w:r>
              <w:rPr>
                <w:color w:val="000000" w:themeColor="text1"/>
                <w:highlight w:val="none"/>
              </w:rPr>
            </w:r>
          </w:p>
        </w:tc>
      </w:tr>
      <w:tr>
        <w:trPr>
          <w:trHeight w:val="510"/>
        </w:trPr>
        <w:tc>
          <w:tcPr>
            <w:tcW w:w="778" w:type="dxa"/>
            <w:vAlign w:val="center"/>
            <w:textDirection w:val="lrTb"/>
            <w:noWrap w:val="false"/>
          </w:tcPr>
          <w:p>
            <w:pPr>
              <w:pStyle w:val="950"/>
              <w:jc w:val="center"/>
              <w:keepLines w:val="0"/>
              <w:keepNext w:val="0"/>
              <w:pageBreakBefore w:val="0"/>
              <w:spacing w:line="288" w:lineRule="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val="en-US" w:eastAsia="zh-CN"/>
              </w:rPr>
            </w:r>
            <w:r>
              <w:rPr>
                <w:color w:val="000000" w:themeColor="text1"/>
                <w:highlight w:val="none"/>
              </w:rPr>
            </w:r>
          </w:p>
        </w:tc>
        <w:tc>
          <w:tcPr>
            <w:tcW w:w="1145" w:type="dxa"/>
            <w:vAlign w:val="center"/>
            <w:textDirection w:val="lrTb"/>
            <w:noWrap w:val="false"/>
          </w:tcPr>
          <w:p>
            <w:pPr>
              <w:pStyle w:val="950"/>
              <w:jc w:val="center"/>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eastAsia="宋体" w:cs="新宋体"/>
                <w:color w:val="000000" w:themeColor="text1"/>
                <w:sz w:val="24"/>
                <w:highlight w:val="none"/>
              </w:rPr>
              <w:t xml:space="preserve">内部管理要求</w:t>
            </w:r>
            <w:r>
              <w:rPr>
                <w:rFonts w:hint="eastAsia" w:ascii="宋体" w:hAnsi="宋体" w:cs="宋体"/>
                <w:color w:val="000000" w:themeColor="text1"/>
                <w:sz w:val="24"/>
                <w:szCs w:val="24"/>
                <w:highlight w:val="none"/>
              </w:rPr>
            </w:r>
            <w:r>
              <w:rPr>
                <w:color w:val="000000" w:themeColor="text1"/>
                <w:highlight w:val="none"/>
              </w:rPr>
            </w:r>
          </w:p>
        </w:tc>
        <w:tc>
          <w:tcPr>
            <w:tcW w:w="7226" w:type="dxa"/>
            <w:vAlign w:val="center"/>
            <w:textDirection w:val="lrTb"/>
            <w:noWrap w:val="false"/>
          </w:tcPr>
          <w:p>
            <w:pPr>
              <w:pStyle w:val="950"/>
              <w:keepLines w:val="0"/>
              <w:keepNext w:val="0"/>
              <w:pageBreakBefore w:val="0"/>
              <w:spacing w:line="288" w:lineRule="auto"/>
              <w:widowControl w:val="off"/>
              <w:rPr>
                <w:rFonts w:ascii="宋体" w:hAnsi="宋体" w:eastAsia="宋体" w:cs="新宋体"/>
                <w:color w:val="000000" w:themeColor="text1"/>
                <w:sz w:val="24"/>
                <w:highlight w:val="none"/>
              </w:rPr>
            </w:pPr>
            <w:r>
              <w:rPr>
                <w:rFonts w:hint="eastAsia" w:ascii="宋体" w:hAnsi="宋体" w:eastAsia="宋体" w:cs="新宋体"/>
                <w:color w:val="000000" w:themeColor="text1"/>
                <w:sz w:val="24"/>
                <w:highlight w:val="none"/>
                <w:lang w:val="en-US" w:eastAsia="zh-CN"/>
              </w:rPr>
              <w:t xml:space="preserve">1.</w:t>
            </w:r>
            <w:r>
              <w:rPr>
                <w:rFonts w:hint="eastAsia" w:ascii="宋体" w:hAnsi="宋体" w:eastAsia="宋体" w:cs="新宋体"/>
                <w:color w:val="000000" w:themeColor="text1"/>
                <w:sz w:val="24"/>
                <w:highlight w:val="none"/>
              </w:rPr>
              <w:t xml:space="preserve">氛围布置得当，环境优雅舒适；室内卫生清洁无垃圾、污垢，无卫生死角。</w:t>
            </w:r>
            <w:r>
              <w:rPr>
                <w:rFonts w:ascii="宋体" w:hAnsi="宋体" w:eastAsia="宋体" w:cs="新宋体"/>
                <w:color w:val="000000" w:themeColor="text1"/>
                <w:sz w:val="24"/>
                <w:highlight w:val="none"/>
              </w:rPr>
            </w:r>
            <w:r>
              <w:rPr>
                <w:color w:val="000000" w:themeColor="text1"/>
                <w:highlight w:val="none"/>
              </w:rPr>
            </w:r>
          </w:p>
          <w:p>
            <w:pPr>
              <w:pStyle w:val="950"/>
              <w:keepLines w:val="0"/>
              <w:keepNext w:val="0"/>
              <w:pageBreakBefore w:val="0"/>
              <w:spacing w:line="288" w:lineRule="auto"/>
              <w:widowControl w:val="off"/>
              <w:rPr>
                <w:rFonts w:ascii="宋体" w:hAnsi="宋体" w:eastAsia="宋体" w:cs="新宋体"/>
                <w:color w:val="000000" w:themeColor="text1"/>
                <w:sz w:val="24"/>
                <w:highlight w:val="none"/>
              </w:rPr>
            </w:pPr>
            <w:r>
              <w:rPr>
                <w:rFonts w:hint="eastAsia" w:ascii="宋体" w:hAnsi="宋体" w:eastAsia="宋体" w:cs="新宋体"/>
                <w:color w:val="000000" w:themeColor="text1"/>
                <w:sz w:val="24"/>
                <w:highlight w:val="none"/>
                <w:lang w:val="en-US" w:eastAsia="zh-CN"/>
              </w:rPr>
              <w:t xml:space="preserve">2.</w:t>
            </w:r>
            <w:r>
              <w:rPr>
                <w:rFonts w:hint="eastAsia" w:ascii="宋体" w:hAnsi="宋体" w:eastAsia="宋体" w:cs="新宋体"/>
                <w:color w:val="000000" w:themeColor="text1"/>
                <w:sz w:val="24"/>
                <w:highlight w:val="none"/>
              </w:rPr>
              <w:t xml:space="preserve">场馆内设施设备配置齐全，功能完好无损坏。</w:t>
            </w:r>
            <w:r>
              <w:rPr>
                <w:rFonts w:ascii="宋体" w:hAnsi="宋体" w:eastAsia="宋体" w:cs="新宋体"/>
                <w:color w:val="000000" w:themeColor="text1"/>
                <w:sz w:val="24"/>
                <w:highlight w:val="none"/>
              </w:rPr>
            </w:r>
            <w:r>
              <w:rPr>
                <w:color w:val="000000" w:themeColor="text1"/>
                <w:highlight w:val="none"/>
              </w:rPr>
            </w:r>
          </w:p>
          <w:p>
            <w:pPr>
              <w:pStyle w:val="950"/>
              <w:keepLines w:val="0"/>
              <w:keepNext w:val="0"/>
              <w:pageBreakBefore w:val="0"/>
              <w:spacing w:line="288" w:lineRule="auto"/>
              <w:widowControl w:val="off"/>
              <w:rPr>
                <w:rFonts w:ascii="宋体" w:hAnsi="宋体" w:eastAsia="宋体" w:cs="新宋体"/>
                <w:color w:val="000000" w:themeColor="text1"/>
                <w:sz w:val="24"/>
                <w:highlight w:val="none"/>
              </w:rPr>
            </w:pPr>
            <w:r>
              <w:rPr>
                <w:rFonts w:hint="eastAsia" w:ascii="宋体" w:hAnsi="宋体" w:eastAsia="宋体" w:cs="新宋体"/>
                <w:color w:val="000000" w:themeColor="text1"/>
                <w:sz w:val="24"/>
                <w:highlight w:val="none"/>
                <w:lang w:val="en-US" w:eastAsia="zh-CN"/>
              </w:rPr>
              <w:t xml:space="preserve">3.</w:t>
            </w:r>
            <w:r>
              <w:rPr>
                <w:rFonts w:hint="eastAsia" w:ascii="宋体" w:hAnsi="宋体" w:eastAsia="宋体" w:cs="新宋体"/>
                <w:color w:val="000000" w:themeColor="text1"/>
                <w:sz w:val="24"/>
                <w:highlight w:val="none"/>
              </w:rPr>
              <w:t xml:space="preserve">消防安全等工作管理到位，具有相应的设施设备。</w:t>
            </w:r>
            <w:r>
              <w:rPr>
                <w:rFonts w:ascii="宋体" w:hAnsi="宋体" w:eastAsia="宋体" w:cs="新宋体"/>
                <w:color w:val="000000" w:themeColor="text1"/>
                <w:sz w:val="24"/>
                <w:highlight w:val="none"/>
              </w:rPr>
            </w:r>
            <w:r>
              <w:rPr>
                <w:color w:val="000000" w:themeColor="text1"/>
                <w:highlight w:val="none"/>
              </w:rPr>
            </w:r>
          </w:p>
          <w:p>
            <w:pPr>
              <w:pStyle w:val="950"/>
              <w:jc w:val="left"/>
              <w:keepLines w:val="0"/>
              <w:keepNext w:val="0"/>
              <w:pageBreakBefore w:val="0"/>
              <w:spacing w:line="288" w:lineRule="auto"/>
              <w:widowControl w:val="off"/>
              <w:rPr>
                <w:rFonts w:hint="eastAsia" w:ascii="宋体" w:hAnsi="宋体" w:eastAsia="宋体" w:cs="新宋体"/>
                <w:color w:val="000000" w:themeColor="text1"/>
                <w:sz w:val="24"/>
                <w:highlight w:val="none"/>
              </w:rPr>
            </w:pPr>
            <w:r>
              <w:rPr>
                <w:rFonts w:hint="eastAsia" w:ascii="宋体" w:hAnsi="宋体" w:eastAsia="宋体" w:cs="新宋体"/>
                <w:color w:val="000000" w:themeColor="text1"/>
                <w:sz w:val="24"/>
                <w:highlight w:val="none"/>
                <w:lang w:val="en-US" w:eastAsia="zh-CN"/>
              </w:rPr>
              <w:t xml:space="preserve">4.</w:t>
            </w:r>
            <w:r>
              <w:rPr>
                <w:rFonts w:hint="eastAsia" w:ascii="宋体" w:hAnsi="宋体" w:eastAsia="宋体" w:cs="新宋体"/>
                <w:color w:val="000000" w:themeColor="text1"/>
                <w:sz w:val="24"/>
                <w:highlight w:val="none"/>
              </w:rPr>
              <w:t xml:space="preserve">有完善的管理制度，通过张家港市智慧养老服务平台进行日常运营管理，完善基础信息。</w:t>
            </w:r>
            <w:r>
              <w:rPr>
                <w:rFonts w:hint="eastAsia" w:ascii="宋体" w:hAnsi="宋体" w:eastAsia="宋体" w:cs="新宋体"/>
                <w:color w:val="000000" w:themeColor="text1"/>
                <w:sz w:val="24"/>
                <w:highlight w:val="none"/>
              </w:rPr>
            </w:r>
            <w:r>
              <w:rPr>
                <w:color w:val="000000" w:themeColor="text1"/>
                <w:highlight w:val="none"/>
              </w:rPr>
            </w:r>
          </w:p>
          <w:p>
            <w:pPr>
              <w:pStyle w:val="950"/>
              <w:jc w:val="left"/>
              <w:keepLines w:val="0"/>
              <w:keepNext w:val="0"/>
              <w:pageBreakBefore w:val="0"/>
              <w:spacing w:line="288" w:lineRule="auto"/>
              <w:widowControl w:val="off"/>
              <w:rPr>
                <w:rFonts w:hint="eastAsia"/>
                <w:color w:val="000000" w:themeColor="text1"/>
                <w:highlight w:val="none"/>
              </w:rPr>
            </w:pPr>
            <w:r>
              <w:rPr>
                <w:rFonts w:hint="eastAsia" w:ascii="宋体" w:hAnsi="宋体" w:eastAsia="宋体" w:cs="新宋体"/>
                <w:color w:val="000000" w:themeColor="text1"/>
                <w:sz w:val="24"/>
                <w:highlight w:val="none"/>
                <w:lang w:val="en-US" w:eastAsia="zh-CN"/>
              </w:rPr>
              <w:t xml:space="preserve">5.</w:t>
            </w:r>
            <w:r>
              <w:rPr>
                <w:rFonts w:hint="eastAsia" w:ascii="宋体" w:hAnsi="宋体" w:eastAsia="宋体" w:cs="新宋体"/>
                <w:color w:val="000000" w:themeColor="text1"/>
                <w:sz w:val="24"/>
                <w:highlight w:val="none"/>
                <w:lang w:eastAsia="zh-CN"/>
              </w:rPr>
              <w:t xml:space="preserve">财务制度健全，各项支出公开透明，符合项目预算要求。</w:t>
            </w:r>
            <w:r>
              <w:rPr>
                <w:rFonts w:hint="eastAsia"/>
                <w:color w:val="000000" w:themeColor="text1"/>
                <w:highlight w:val="none"/>
              </w:rPr>
            </w:r>
            <w:r>
              <w:rPr>
                <w:color w:val="000000" w:themeColor="text1"/>
                <w:highlight w:val="none"/>
              </w:rPr>
            </w:r>
          </w:p>
        </w:tc>
      </w:tr>
      <w:tr>
        <w:trPr>
          <w:trHeight w:val="510"/>
        </w:trPr>
        <w:tc>
          <w:tcPr>
            <w:tcW w:w="778" w:type="dxa"/>
            <w:vAlign w:val="center"/>
            <w:vMerge w:val="restart"/>
            <w:textDirection w:val="lrTb"/>
            <w:noWrap w:val="false"/>
          </w:tcPr>
          <w:p>
            <w:pPr>
              <w:pStyle w:val="950"/>
              <w:jc w:val="center"/>
              <w:keepLines w:val="0"/>
              <w:keepNext w:val="0"/>
              <w:pageBreakBefore w:val="0"/>
              <w:spacing w:line="288" w:lineRule="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eastAsia="zh-CN"/>
              </w:rPr>
            </w:r>
            <w:r>
              <w:rPr>
                <w:color w:val="000000" w:themeColor="text1"/>
                <w:highlight w:val="none"/>
              </w:rPr>
            </w:r>
          </w:p>
        </w:tc>
        <w:tc>
          <w:tcPr>
            <w:tcW w:w="1145" w:type="dxa"/>
            <w:vAlign w:val="center"/>
            <w:vMerge w:val="restart"/>
            <w:textDirection w:val="lrTb"/>
            <w:noWrap w:val="false"/>
          </w:tcPr>
          <w:p>
            <w:pPr>
              <w:pStyle w:val="950"/>
              <w:jc w:val="center"/>
              <w:keepLines w:val="0"/>
              <w:keepNext w:val="0"/>
              <w:pageBreakBefore w:val="0"/>
              <w:spacing w:line="288" w:lineRule="auto"/>
              <w:widowControl w:val="off"/>
              <w:rPr>
                <w:rFonts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常规服务要求</w:t>
            </w:r>
            <w:r>
              <w:rPr>
                <w:rFonts w:ascii="宋体" w:hAnsi="宋体" w:eastAsia="宋体" w:cs="宋体"/>
                <w:color w:val="000000" w:themeColor="text1"/>
                <w:sz w:val="24"/>
                <w:szCs w:val="24"/>
                <w:highlight w:val="none"/>
                <w:lang w:val="en-US" w:eastAsia="zh-CN"/>
              </w:rPr>
            </w:r>
            <w:r>
              <w:rPr>
                <w:color w:val="000000" w:themeColor="text1"/>
                <w:highlight w:val="none"/>
              </w:rPr>
            </w:r>
          </w:p>
        </w:tc>
        <w:tc>
          <w:tcPr>
            <w:tcW w:w="7226" w:type="dxa"/>
            <w:vAlign w:val="center"/>
            <w:textDirection w:val="lrTb"/>
            <w:noWrap w:val="false"/>
          </w:tcPr>
          <w:p>
            <w:pPr>
              <w:pStyle w:val="950"/>
              <w:keepLines w:val="0"/>
              <w:keepNext w:val="0"/>
              <w:pageBreakBefore w:val="0"/>
              <w:spacing w:line="288" w:lineRule="auto"/>
              <w:widowControl w:val="off"/>
              <w:rPr>
                <w:rFonts w:ascii="宋体" w:hAnsi="宋体"/>
                <w:color w:val="000000" w:themeColor="text1"/>
                <w:sz w:val="24"/>
                <w:highlight w:val="none"/>
              </w:rPr>
            </w:pPr>
            <w:r>
              <w:rPr>
                <w:rFonts w:hint="eastAsia" w:ascii="宋体" w:hAnsi="宋体"/>
                <w:color w:val="000000" w:themeColor="text1"/>
                <w:sz w:val="24"/>
                <w:highlight w:val="none"/>
              </w:rPr>
              <w:t xml:space="preserve">包含但不仅限于以下服务内容：</w:t>
            </w:r>
            <w:r>
              <w:rPr>
                <w:rFonts w:ascii="宋体" w:hAnsi="宋体"/>
                <w:color w:val="000000" w:themeColor="text1"/>
                <w:sz w:val="24"/>
                <w:highlight w:val="none"/>
              </w:rPr>
            </w:r>
            <w:r>
              <w:rPr>
                <w:color w:val="000000" w:themeColor="text1"/>
                <w:highlight w:val="none"/>
              </w:rPr>
            </w:r>
          </w:p>
          <w:p>
            <w:pPr>
              <w:pStyle w:val="950"/>
              <w:jc w:val="left"/>
              <w:keepLines w:val="0"/>
              <w:keepNext w:val="0"/>
              <w:pageBreakBefore w:val="0"/>
              <w:spacing w:line="288" w:lineRule="auto"/>
              <w:widowControl w:val="off"/>
              <w:rPr>
                <w:rFonts w:ascii="宋体" w:hAnsi="宋体"/>
                <w:color w:val="000000" w:themeColor="text1"/>
                <w:sz w:val="24"/>
                <w:highlight w:val="none"/>
              </w:rPr>
            </w:pPr>
            <w:r>
              <w:rPr>
                <w:rFonts w:hint="eastAsia" w:ascii="宋体" w:hAnsi="宋体"/>
                <w:color w:val="000000" w:themeColor="text1"/>
                <w:sz w:val="24"/>
                <w:highlight w:val="none"/>
                <w:lang w:val="en-US" w:eastAsia="zh-CN"/>
              </w:rPr>
              <w:t xml:space="preserve">1.</w:t>
            </w:r>
            <w:r>
              <w:rPr>
                <w:rFonts w:hint="eastAsia" w:ascii="宋体" w:hAnsi="宋体"/>
                <w:color w:val="000000" w:themeColor="text1"/>
                <w:sz w:val="24"/>
                <w:highlight w:val="none"/>
              </w:rPr>
              <w:t xml:space="preserve">除法定节假日，场馆</w:t>
            </w:r>
            <w:r>
              <w:rPr>
                <w:rFonts w:hint="eastAsia" w:ascii="宋体" w:hAnsi="宋体" w:cs="宋体"/>
                <w:color w:val="000000" w:themeColor="text1"/>
                <w:sz w:val="24"/>
                <w:szCs w:val="24"/>
                <w:highlight w:val="none"/>
                <w:lang w:bidi="ar"/>
              </w:rPr>
              <w:t xml:space="preserve">每日开放时长不少于 7 小时，</w:t>
            </w:r>
            <w:r>
              <w:rPr>
                <w:rFonts w:hint="eastAsia" w:ascii="宋体" w:hAnsi="宋体"/>
                <w:color w:val="000000" w:themeColor="text1"/>
                <w:sz w:val="24"/>
                <w:highlight w:val="none"/>
              </w:rPr>
              <w:t xml:space="preserve">年开放天数不少于 250 天；场馆开放时间（日期、时段）通过社区、场馆、网络等平台对社会公示。</w:t>
            </w:r>
            <w:r>
              <w:rPr>
                <w:rFonts w:ascii="宋体" w:hAnsi="宋体"/>
                <w:color w:val="000000" w:themeColor="text1"/>
                <w:sz w:val="24"/>
                <w:highlight w:val="none"/>
              </w:rPr>
            </w:r>
            <w:r>
              <w:rPr>
                <w:color w:val="000000" w:themeColor="text1"/>
                <w:highlight w:val="none"/>
              </w:rPr>
            </w:r>
          </w:p>
          <w:p>
            <w:pPr>
              <w:pStyle w:val="950"/>
              <w:keepLines w:val="0"/>
              <w:keepNext w:val="0"/>
              <w:pageBreakBefore w:val="0"/>
              <w:spacing w:line="288" w:lineRule="auto"/>
              <w:widowControl w:val="off"/>
              <w:rPr>
                <w:rFonts w:ascii="宋体" w:hAnsi="宋体"/>
                <w:color w:val="000000" w:themeColor="text1"/>
                <w:sz w:val="24"/>
                <w:highlight w:val="none"/>
              </w:rPr>
            </w:pP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rPr>
              <w:t xml:space="preserve">开展辖区内基本养老服务对象的信息采集、入户调查等工作，掌握服务对象基本情况。</w:t>
            </w:r>
            <w:r>
              <w:rPr>
                <w:rFonts w:ascii="宋体" w:hAnsi="宋体"/>
                <w:color w:val="000000" w:themeColor="text1"/>
                <w:sz w:val="24"/>
                <w:highlight w:val="none"/>
              </w:rPr>
            </w:r>
            <w:r>
              <w:rPr>
                <w:color w:val="000000" w:themeColor="text1"/>
                <w:highlight w:val="none"/>
              </w:rPr>
            </w:r>
          </w:p>
          <w:p>
            <w:pPr>
              <w:pStyle w:val="950"/>
              <w:keepLines w:val="0"/>
              <w:keepNext w:val="0"/>
              <w:pageBreakBefore w:val="0"/>
              <w:spacing w:line="288" w:lineRule="auto"/>
              <w:widowControl w:val="off"/>
              <w:rPr>
                <w:rFonts w:hint="eastAsia" w:ascii="宋体" w:hAnsi="宋体"/>
                <w:color w:val="000000" w:themeColor="text1"/>
                <w:sz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日间照料服务。</w:t>
            </w:r>
            <w:r>
              <w:rPr>
                <w:rFonts w:hint="eastAsia" w:ascii="宋体" w:hAnsi="宋体" w:cs="宋体"/>
                <w:color w:val="000000" w:themeColor="text1"/>
                <w:sz w:val="24"/>
                <w:szCs w:val="24"/>
                <w:highlight w:val="none"/>
              </w:rPr>
              <w:t xml:space="preserve">为老年人提供日间的托养服务，</w:t>
            </w:r>
            <w:r>
              <w:rPr>
                <w:rFonts w:hint="eastAsia" w:ascii="宋体" w:hAnsi="宋体" w:cs="宋体"/>
                <w:color w:val="000000" w:themeColor="text1"/>
                <w:sz w:val="24"/>
                <w:szCs w:val="24"/>
                <w:highlight w:val="none"/>
                <w:lang w:val="en-US" w:eastAsia="zh-CN"/>
              </w:rPr>
              <w:t xml:space="preserve">就近可</w:t>
            </w:r>
            <w:r>
              <w:rPr>
                <w:rFonts w:hint="eastAsia" w:ascii="宋体" w:hAnsi="宋体" w:cs="宋体"/>
                <w:color w:val="000000" w:themeColor="text1"/>
                <w:sz w:val="24"/>
                <w:szCs w:val="24"/>
                <w:highlight w:val="none"/>
              </w:rPr>
              <w:t xml:space="preserve">包含接送等附加服务；</w:t>
            </w:r>
            <w:r>
              <w:rPr>
                <w:rFonts w:ascii="宋体" w:hAnsi="宋体" w:cs="宋体"/>
                <w:color w:val="000000" w:themeColor="text1"/>
                <w:sz w:val="24"/>
                <w:szCs w:val="24"/>
                <w:highlight w:val="none"/>
              </w:rPr>
              <w:t xml:space="preserve">短期托养服务</w:t>
            </w:r>
            <w:r>
              <w:rPr>
                <w:rFonts w:hint="eastAsia" w:ascii="宋体" w:hAnsi="宋体" w:cs="宋体"/>
                <w:color w:val="000000" w:themeColor="text1"/>
                <w:sz w:val="24"/>
                <w:szCs w:val="24"/>
                <w:highlight w:val="none"/>
              </w:rPr>
              <w:t xml:space="preserve">：为老年人提供全托型、阶段性的照护服务。</w:t>
            </w:r>
            <w:r>
              <w:rPr>
                <w:rFonts w:hint="eastAsia" w:ascii="宋体" w:hAnsi="宋体"/>
                <w:color w:val="000000" w:themeColor="text1"/>
                <w:sz w:val="24"/>
                <w:highlight w:val="none"/>
              </w:rPr>
            </w:r>
            <w:r>
              <w:rPr>
                <w:color w:val="000000" w:themeColor="text1"/>
                <w:highlight w:val="none"/>
              </w:rPr>
            </w:r>
          </w:p>
          <w:p>
            <w:pPr>
              <w:pStyle w:val="950"/>
              <w:keepLines w:val="0"/>
              <w:keepNext w:val="0"/>
              <w:pageBreakBefore w:val="0"/>
              <w:spacing w:line="288" w:lineRule="auto"/>
              <w:widowControl w:val="off"/>
              <w:rPr>
                <w:rFonts w:ascii="宋体" w:hAnsi="宋体"/>
                <w:color w:val="000000" w:themeColor="text1"/>
                <w:sz w:val="24"/>
                <w:highlight w:val="none"/>
              </w:rPr>
            </w:pPr>
            <w:r>
              <w:rPr>
                <w:rFonts w:hint="eastAsia" w:ascii="宋体" w:hAnsi="宋体"/>
                <w:color w:val="000000" w:themeColor="text1"/>
                <w:sz w:val="24"/>
                <w:highlight w:val="none"/>
                <w:lang w:val="en-US" w:eastAsia="zh-CN"/>
              </w:rPr>
              <w:t xml:space="preserve">4.</w:t>
            </w:r>
            <w:r>
              <w:rPr>
                <w:rFonts w:hint="eastAsia" w:ascii="宋体" w:hAnsi="宋体"/>
                <w:color w:val="000000" w:themeColor="text1"/>
                <w:sz w:val="24"/>
                <w:highlight w:val="none"/>
              </w:rPr>
              <w:t xml:space="preserve">对辖区内有服务需求的基本养老服务对象定期开展居家探访服务（包括但不限于需求调研、精神慰藉、探访帮扶），每人每月不少于 1 次。年开展居家探访不少于 240 人次。</w:t>
            </w:r>
            <w:r>
              <w:rPr>
                <w:rFonts w:ascii="宋体" w:hAnsi="宋体"/>
                <w:color w:val="000000" w:themeColor="text1"/>
                <w:sz w:val="24"/>
                <w:highlight w:val="none"/>
              </w:rPr>
            </w:r>
            <w:r>
              <w:rPr>
                <w:color w:val="000000" w:themeColor="text1"/>
                <w:highlight w:val="none"/>
              </w:rPr>
            </w:r>
          </w:p>
          <w:p>
            <w:pPr>
              <w:pStyle w:val="950"/>
              <w:keepLines w:val="0"/>
              <w:keepNext w:val="0"/>
              <w:pageBreakBefore w:val="0"/>
              <w:spacing w:line="288" w:lineRule="auto"/>
              <w:widowControl w:val="off"/>
              <w:rPr>
                <w:rFonts w:ascii="宋体" w:hAnsi="宋体"/>
                <w:color w:val="000000" w:themeColor="text1"/>
                <w:sz w:val="24"/>
                <w:highlight w:val="none"/>
              </w:rPr>
            </w:pPr>
            <w:r>
              <w:rPr>
                <w:rFonts w:hint="eastAsia" w:ascii="宋体" w:hAnsi="宋体"/>
                <w:color w:val="000000" w:themeColor="text1"/>
                <w:sz w:val="24"/>
                <w:highlight w:val="none"/>
                <w:lang w:val="en-US" w:eastAsia="zh-CN"/>
              </w:rPr>
              <w:t xml:space="preserve">5.</w:t>
            </w:r>
            <w:r>
              <w:rPr>
                <w:rFonts w:hint="eastAsia" w:ascii="宋体" w:hAnsi="宋体"/>
                <w:color w:val="000000" w:themeColor="text1"/>
                <w:sz w:val="24"/>
                <w:highlight w:val="none"/>
              </w:rPr>
              <w:t xml:space="preserve">提供文体娱乐服务。为老年人提供文化娱乐、体育活动、主题活动、小组活动等服务，提升居家养老文化娱乐氛围；</w:t>
            </w:r>
            <w:r>
              <w:rPr>
                <w:rFonts w:ascii="宋体" w:hAnsi="宋体" w:cs="宋体"/>
                <w:color w:val="000000" w:themeColor="text1"/>
                <w:sz w:val="24"/>
                <w:szCs w:val="24"/>
                <w:highlight w:val="none"/>
              </w:rPr>
              <w:t xml:space="preserve">内容包括组织书法、绘画、棋牌、唱歌、戏曲、趣味活动、益智游戏、阅览、品茶、观影等</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活动场所宜由专人定期打扫清理，确保干净整洁；所有活动遵守安全、自愿原则，满足老年人身体和精神健康的条件和需求。</w:t>
            </w:r>
            <w:r>
              <w:rPr>
                <w:rFonts w:hint="eastAsia" w:ascii="宋体" w:hAnsi="宋体"/>
                <w:color w:val="000000" w:themeColor="text1"/>
                <w:sz w:val="24"/>
                <w:highlight w:val="none"/>
              </w:rPr>
              <w:t xml:space="preserve">每月结合实际开展各类主题活动，年活动次数不少于 12 次，年参与活动不少于 360 人次。</w:t>
            </w:r>
            <w:r>
              <w:rPr>
                <w:rFonts w:ascii="宋体" w:hAnsi="宋体"/>
                <w:color w:val="000000" w:themeColor="text1"/>
                <w:sz w:val="24"/>
                <w:highlight w:val="none"/>
              </w:rPr>
            </w:r>
            <w:r>
              <w:rPr>
                <w:color w:val="000000" w:themeColor="text1"/>
                <w:highlight w:val="none"/>
              </w:rPr>
            </w:r>
          </w:p>
          <w:p>
            <w:pPr>
              <w:pStyle w:val="950"/>
              <w:keepLines w:val="0"/>
              <w:keepNext w:val="0"/>
              <w:pageBreakBefore w:val="0"/>
              <w:spacing w:line="288" w:lineRule="auto"/>
              <w:widowControl w:val="off"/>
              <w:rPr>
                <w:rFonts w:ascii="宋体" w:hAnsi="宋体"/>
                <w:color w:val="000000" w:themeColor="text1"/>
                <w:sz w:val="24"/>
                <w:highlight w:val="none"/>
              </w:rPr>
            </w:pPr>
            <w:r>
              <w:rPr>
                <w:rFonts w:hint="eastAsia" w:ascii="宋体" w:hAnsi="宋体"/>
                <w:color w:val="000000" w:themeColor="text1"/>
                <w:sz w:val="24"/>
                <w:highlight w:val="none"/>
                <w:lang w:val="en-US" w:eastAsia="zh-CN"/>
              </w:rPr>
              <w:t xml:space="preserve">6.</w:t>
            </w:r>
            <w:r>
              <w:rPr>
                <w:rFonts w:hint="eastAsia" w:ascii="宋体" w:hAnsi="宋体"/>
                <w:color w:val="000000" w:themeColor="text1"/>
                <w:sz w:val="24"/>
                <w:highlight w:val="none"/>
              </w:rPr>
              <w:t xml:space="preserve">提供健康管理和康复保健服务。</w:t>
            </w:r>
            <w:r>
              <w:rPr>
                <w:rFonts w:ascii="宋体" w:hAnsi="宋体"/>
                <w:color w:val="000000" w:themeColor="text1"/>
                <w:sz w:val="24"/>
                <w:highlight w:val="none"/>
              </w:rPr>
            </w:r>
            <w:r>
              <w:rPr>
                <w:color w:val="000000" w:themeColor="text1"/>
                <w:highlight w:val="none"/>
              </w:rPr>
            </w:r>
          </w:p>
          <w:p>
            <w:pPr>
              <w:pStyle w:val="950"/>
              <w:keepLines w:val="0"/>
              <w:keepNext w:val="0"/>
              <w:pageBreakBefore w:val="0"/>
              <w:spacing w:line="288" w:lineRule="auto"/>
              <w:widowControl w:val="off"/>
              <w:rPr>
                <w:rFonts w:ascii="宋体" w:hAnsi="宋体"/>
                <w:color w:val="000000" w:themeColor="text1"/>
                <w:sz w:val="24"/>
                <w:highlight w:val="none"/>
              </w:rPr>
            </w:pPr>
            <w:r>
              <w:rPr>
                <w:rFonts w:hint="eastAsia" w:ascii="宋体" w:hAnsi="宋体"/>
                <w:color w:val="000000" w:themeColor="text1"/>
                <w:sz w:val="24"/>
                <w:highlight w:val="none"/>
              </w:rPr>
              <w:t xml:space="preserve">a.健康管理服务：为老年人提供生活方式和健康状况评估、健康检查和健康指导等服务；</w:t>
            </w:r>
            <w:r>
              <w:rPr>
                <w:rFonts w:ascii="宋体" w:hAnsi="宋体"/>
                <w:color w:val="000000" w:themeColor="text1"/>
                <w:sz w:val="24"/>
                <w:highlight w:val="none"/>
              </w:rPr>
            </w:r>
            <w:r>
              <w:rPr>
                <w:color w:val="000000" w:themeColor="text1"/>
                <w:highlight w:val="none"/>
              </w:rPr>
            </w:r>
          </w:p>
          <w:p>
            <w:pPr>
              <w:pStyle w:val="950"/>
              <w:keepLines w:val="0"/>
              <w:keepNext w:val="0"/>
              <w:pageBreakBefore w:val="0"/>
              <w:spacing w:line="288" w:lineRule="auto"/>
              <w:widowControl w:val="off"/>
              <w:rPr>
                <w:rFonts w:ascii="宋体" w:hAnsi="宋体"/>
                <w:color w:val="000000" w:themeColor="text1"/>
                <w:sz w:val="24"/>
                <w:highlight w:val="none"/>
              </w:rPr>
            </w:pPr>
            <w:r>
              <w:rPr>
                <w:rFonts w:hint="eastAsia" w:ascii="宋体" w:hAnsi="宋体"/>
                <w:color w:val="000000" w:themeColor="text1"/>
                <w:sz w:val="24"/>
                <w:highlight w:val="none"/>
              </w:rPr>
              <w:t xml:space="preserve">b.康复保健服务：为老年人提供康复理疗、健身辅导、身体机能训练、慢病运动干预、康复训练、个案沟通等服务。积极开展义诊活动，举办各类健康主题讲座活动。</w:t>
            </w:r>
            <w:r>
              <w:rPr>
                <w:rFonts w:ascii="宋体" w:hAnsi="宋体"/>
                <w:color w:val="000000" w:themeColor="text1"/>
                <w:sz w:val="24"/>
                <w:highlight w:val="none"/>
              </w:rPr>
            </w:r>
            <w:r>
              <w:rPr>
                <w:color w:val="000000" w:themeColor="text1"/>
                <w:highlight w:val="none"/>
              </w:rPr>
            </w:r>
          </w:p>
          <w:p>
            <w:pPr>
              <w:pStyle w:val="950"/>
              <w:keepLines w:val="0"/>
              <w:keepNext w:val="0"/>
              <w:pageBreakBefore w:val="0"/>
              <w:spacing w:line="288" w:lineRule="auto"/>
              <w:widowControl w:val="off"/>
              <w:rPr>
                <w:rFonts w:ascii="宋体" w:hAnsi="宋体"/>
                <w:color w:val="000000" w:themeColor="text1"/>
                <w:sz w:val="24"/>
                <w:highlight w:val="none"/>
              </w:rPr>
            </w:pPr>
            <w:r>
              <w:rPr>
                <w:rFonts w:hint="eastAsia" w:ascii="宋体" w:hAnsi="宋体"/>
                <w:color w:val="000000" w:themeColor="text1"/>
                <w:sz w:val="24"/>
                <w:highlight w:val="none"/>
                <w:lang w:val="en-US" w:eastAsia="zh-CN"/>
              </w:rPr>
              <w:t xml:space="preserve">7.</w:t>
            </w:r>
            <w:r>
              <w:rPr>
                <w:rFonts w:hint="eastAsia" w:ascii="宋体" w:hAnsi="宋体"/>
                <w:color w:val="000000" w:themeColor="text1"/>
                <w:sz w:val="24"/>
                <w:highlight w:val="none"/>
              </w:rPr>
              <w:t xml:space="preserve">依托银发顾问点。为老年人提供养老服务政策宣传和咨询、养老服务事项办理指南、养老服务资源推介等现场政策咨询和资源供需对接服务；以华芳乐享为单位，定制养老服务清单，开发和推介适合不同老年人特点的“养老服务包”或养老服务项目手册。</w:t>
            </w:r>
            <w:r>
              <w:rPr>
                <w:rFonts w:ascii="宋体" w:hAnsi="宋体"/>
                <w:color w:val="000000" w:themeColor="text1"/>
                <w:sz w:val="24"/>
                <w:highlight w:val="none"/>
              </w:rPr>
            </w:r>
            <w:r>
              <w:rPr>
                <w:color w:val="000000" w:themeColor="text1"/>
                <w:highlight w:val="none"/>
              </w:rPr>
            </w:r>
          </w:p>
          <w:p>
            <w:pPr>
              <w:pStyle w:val="950"/>
              <w:keepLines w:val="0"/>
              <w:keepNext w:val="0"/>
              <w:pageBreakBefore w:val="0"/>
              <w:spacing w:line="288" w:lineRule="auto"/>
              <w:widowControl w:val="off"/>
              <w:rPr>
                <w:rFonts w:ascii="宋体" w:hAnsi="宋体"/>
                <w:color w:val="000000" w:themeColor="text1"/>
                <w:sz w:val="24"/>
                <w:highlight w:val="none"/>
              </w:rPr>
            </w:pPr>
            <w:r>
              <w:rPr>
                <w:rFonts w:hint="eastAsia" w:ascii="宋体" w:hAnsi="宋体"/>
                <w:color w:val="000000" w:themeColor="text1"/>
                <w:sz w:val="24"/>
                <w:highlight w:val="none"/>
                <w:lang w:val="en-US" w:eastAsia="zh-CN"/>
              </w:rPr>
              <w:t xml:space="preserve">8.</w:t>
            </w:r>
            <w:r>
              <w:rPr>
                <w:rFonts w:hint="eastAsia" w:ascii="宋体" w:hAnsi="宋体"/>
                <w:color w:val="000000" w:themeColor="text1"/>
                <w:sz w:val="24"/>
                <w:highlight w:val="none"/>
              </w:rPr>
              <w:t xml:space="preserve">组织开展区域内养老志愿服务活动。挖掘志愿者资源，建立一支志愿者服务队。建立和完善志愿者管理机制，了解辖区老年人服务需求，自觉接受镇职能部门和上级条线部门的业务指导，配合镇民政办相关工作的开展，做好本中心养老服务“银龄互助”等的相关工作</w:t>
            </w:r>
            <w:r>
              <w:rPr>
                <w:rFonts w:hint="eastAsia" w:ascii="宋体" w:hAnsi="宋体"/>
                <w:color w:val="000000" w:themeColor="text1"/>
                <w:sz w:val="24"/>
                <w:highlight w:val="none"/>
                <w:lang w:eastAsia="zh-CN"/>
              </w:rPr>
              <w:t xml:space="preserve">，</w:t>
            </w:r>
            <w:r>
              <w:rPr>
                <w:rFonts w:hint="eastAsia" w:ascii="宋体" w:hAnsi="宋体" w:cs="宋体"/>
                <w:color w:val="000000" w:themeColor="text1"/>
                <w:sz w:val="24"/>
                <w:szCs w:val="24"/>
                <w:highlight w:val="none"/>
              </w:rPr>
              <w:t xml:space="preserve">通过设立回馈激励机制，引导更多低龄健康老年人走出家门，参与养老互助志愿服务，满足高龄困难老年人生活照料、精神慰藉等需求</w:t>
            </w:r>
            <w:r>
              <w:rPr>
                <w:rFonts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精神</w:t>
            </w:r>
            <w:r>
              <w:rPr>
                <w:rFonts w:ascii="宋体" w:hAnsi="宋体" w:cs="宋体"/>
                <w:color w:val="000000" w:themeColor="text1"/>
                <w:sz w:val="24"/>
                <w:szCs w:val="24"/>
                <w:highlight w:val="none"/>
              </w:rPr>
              <w:t xml:space="preserve">慰藉主要以陪同聊天、情绪安抚等形式开展。陪同聊天以老年人感兴趣的话题为切入点，多倾听，引导老年人倾诉，与老年人建立良好的信任关系，帮助消除不良情绪反应及孤独，满足老人情感慰藉和心灵交流需求；</w:t>
            </w:r>
            <w:r>
              <w:rPr>
                <w:rFonts w:hint="eastAsia" w:ascii="宋体" w:hAnsi="宋体" w:cs="宋体"/>
                <w:color w:val="000000" w:themeColor="text1"/>
                <w:sz w:val="24"/>
                <w:szCs w:val="24"/>
                <w:highlight w:val="none"/>
              </w:rPr>
              <w:t xml:space="preserve">精神</w:t>
            </w:r>
            <w:r>
              <w:rPr>
                <w:rFonts w:ascii="宋体" w:hAnsi="宋体" w:cs="宋体"/>
                <w:color w:val="000000" w:themeColor="text1"/>
                <w:sz w:val="24"/>
                <w:szCs w:val="24"/>
                <w:highlight w:val="none"/>
              </w:rPr>
              <w:t xml:space="preserve">慰藉服务应注意保护服务对象的隐私权</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定期组织志愿者为老人们带去各种各样的娱乐活动，为周边不方便出门的老人提供志愿活动，形成良好的志愿氛围，运用志愿者的力量丰富周边老年人的生活。</w:t>
            </w:r>
            <w:r>
              <w:rPr>
                <w:rFonts w:hint="eastAsia" w:ascii="宋体" w:hAnsi="宋体"/>
                <w:color w:val="000000" w:themeColor="text1"/>
                <w:sz w:val="24"/>
                <w:highlight w:val="none"/>
              </w:rPr>
              <w:t xml:space="preserve">养老服务银龄互助服务工作符合市养老志愿者协会标准；每年培育不少于 2 支老年人兴趣小组，老年兴趣小组每组每月至少开展一次活动。</w:t>
            </w:r>
            <w:r>
              <w:rPr>
                <w:rFonts w:ascii="宋体" w:hAnsi="宋体"/>
                <w:color w:val="000000" w:themeColor="text1"/>
                <w:sz w:val="24"/>
                <w:highlight w:val="none"/>
              </w:rPr>
            </w:r>
            <w:r>
              <w:rPr>
                <w:color w:val="000000" w:themeColor="text1"/>
                <w:highlight w:val="none"/>
              </w:rPr>
            </w:r>
          </w:p>
          <w:p>
            <w:pPr>
              <w:pStyle w:val="950"/>
              <w:keepLines w:val="0"/>
              <w:keepNext w:val="0"/>
              <w:pageBreakBefore w:val="0"/>
              <w:spacing w:line="288" w:lineRule="auto"/>
              <w:widowControl w:val="off"/>
              <w:rPr>
                <w:rFonts w:ascii="宋体" w:hAnsi="宋体"/>
                <w:color w:val="000000" w:themeColor="text1"/>
                <w:sz w:val="24"/>
                <w:highlight w:val="none"/>
              </w:rPr>
            </w:pPr>
            <w:r>
              <w:rPr>
                <w:rFonts w:hint="eastAsia" w:ascii="宋体" w:hAnsi="宋体"/>
                <w:color w:val="000000" w:themeColor="text1"/>
                <w:sz w:val="24"/>
                <w:highlight w:val="none"/>
                <w:lang w:val="en-US" w:eastAsia="zh-CN"/>
              </w:rPr>
              <w:t xml:space="preserve">9.</w:t>
            </w:r>
            <w:r>
              <w:rPr>
                <w:rFonts w:hint="eastAsia" w:ascii="宋体" w:hAnsi="宋体"/>
                <w:color w:val="000000" w:themeColor="text1"/>
                <w:sz w:val="24"/>
                <w:highlight w:val="none"/>
              </w:rPr>
              <w:t xml:space="preserve">开展老年教育培训，运用智能技术，居家养老护理、老年认知障碍等相关知识培训，年培训次数不少于 12 次，年总培训不少于 240 人次。</w:t>
            </w:r>
            <w:r>
              <w:rPr>
                <w:rFonts w:ascii="宋体" w:hAnsi="宋体"/>
                <w:color w:val="000000" w:themeColor="text1"/>
                <w:sz w:val="24"/>
                <w:highlight w:val="none"/>
              </w:rPr>
            </w:r>
            <w:r>
              <w:rPr>
                <w:color w:val="000000" w:themeColor="text1"/>
                <w:highlight w:val="none"/>
              </w:rPr>
            </w:r>
          </w:p>
          <w:p>
            <w:pPr>
              <w:pStyle w:val="950"/>
              <w:keepLines w:val="0"/>
              <w:keepNext w:val="0"/>
              <w:pageBreakBefore w:val="0"/>
              <w:spacing w:line="288" w:lineRule="auto"/>
              <w:widowControl w:val="off"/>
              <w:rPr>
                <w:rFonts w:ascii="宋体" w:hAnsi="宋体"/>
                <w:color w:val="000000" w:themeColor="text1"/>
                <w:sz w:val="24"/>
                <w:highlight w:val="none"/>
              </w:rPr>
            </w:pPr>
            <w:r>
              <w:rPr>
                <w:rFonts w:hint="eastAsia" w:ascii="宋体" w:hAnsi="宋体"/>
                <w:color w:val="000000" w:themeColor="text1"/>
                <w:sz w:val="24"/>
                <w:highlight w:val="none"/>
                <w:lang w:val="en-US" w:eastAsia="zh-CN"/>
              </w:rPr>
              <w:t xml:space="preserve">10.</w:t>
            </w:r>
            <w:r>
              <w:rPr>
                <w:rFonts w:hint="eastAsia" w:ascii="宋体" w:hAnsi="宋体"/>
                <w:color w:val="000000" w:themeColor="text1"/>
                <w:sz w:val="24"/>
                <w:highlight w:val="none"/>
              </w:rPr>
              <w:t xml:space="preserve">全年开展应急疏散、紧急抢救演练不少于 2 次。</w:t>
            </w:r>
            <w:r>
              <w:rPr>
                <w:rFonts w:ascii="宋体" w:hAnsi="宋体"/>
                <w:color w:val="000000" w:themeColor="text1"/>
                <w:sz w:val="24"/>
                <w:highlight w:val="none"/>
              </w:rPr>
            </w:r>
            <w:r>
              <w:rPr>
                <w:color w:val="000000" w:themeColor="text1"/>
                <w:highlight w:val="none"/>
              </w:rPr>
            </w:r>
          </w:p>
          <w:p>
            <w:pPr>
              <w:pStyle w:val="950"/>
              <w:keepLines w:val="0"/>
              <w:keepNext w:val="0"/>
              <w:pageBreakBefore w:val="0"/>
              <w:spacing w:line="288" w:lineRule="auto"/>
              <w:widowControl w:val="off"/>
              <w:rPr>
                <w:rFonts w:ascii="宋体" w:hAnsi="宋体"/>
                <w:color w:val="000000" w:themeColor="text1"/>
                <w:sz w:val="24"/>
                <w:highlight w:val="none"/>
              </w:rPr>
            </w:pPr>
            <w:r>
              <w:rPr>
                <w:rFonts w:hint="eastAsia" w:ascii="宋体" w:hAnsi="宋体"/>
                <w:color w:val="000000" w:themeColor="text1"/>
                <w:sz w:val="24"/>
                <w:highlight w:val="none"/>
                <w:lang w:val="en-US" w:eastAsia="zh-CN"/>
              </w:rPr>
              <w:t xml:space="preserve">11.</w:t>
            </w:r>
            <w:r>
              <w:rPr>
                <w:rFonts w:hint="eastAsia" w:ascii="宋体" w:hAnsi="宋体"/>
                <w:color w:val="000000" w:themeColor="text1"/>
                <w:sz w:val="24"/>
                <w:highlight w:val="none"/>
              </w:rPr>
              <w:t xml:space="preserve">无有效投诉或不满意，对出现投诉和不满意及时反馈处理。</w:t>
            </w:r>
            <w:r>
              <w:rPr>
                <w:rFonts w:ascii="宋体" w:hAnsi="宋体"/>
                <w:color w:val="000000" w:themeColor="text1"/>
                <w:sz w:val="24"/>
                <w:highlight w:val="none"/>
              </w:rPr>
            </w:r>
            <w:r>
              <w:rPr>
                <w:color w:val="000000" w:themeColor="text1"/>
                <w:highlight w:val="none"/>
              </w:rPr>
            </w:r>
          </w:p>
          <w:p>
            <w:pPr>
              <w:pStyle w:val="950"/>
              <w:keepLines w:val="0"/>
              <w:keepNext w:val="0"/>
              <w:pageBreakBefore w:val="0"/>
              <w:spacing w:line="288" w:lineRule="auto"/>
              <w:widowControl w:val="off"/>
              <w:rPr>
                <w:rFonts w:ascii="宋体" w:hAnsi="宋体"/>
                <w:color w:val="000000" w:themeColor="text1"/>
                <w:sz w:val="24"/>
                <w:highlight w:val="none"/>
              </w:rPr>
            </w:pPr>
            <w:r>
              <w:rPr>
                <w:rFonts w:hint="eastAsia" w:ascii="宋体" w:hAnsi="宋体"/>
                <w:color w:val="000000" w:themeColor="text1"/>
                <w:sz w:val="24"/>
                <w:highlight w:val="none"/>
                <w:lang w:val="en-US" w:eastAsia="zh-CN"/>
              </w:rPr>
              <w:t xml:space="preserve">12.</w:t>
            </w:r>
            <w:r>
              <w:rPr>
                <w:rFonts w:hint="eastAsia" w:ascii="宋体" w:hAnsi="宋体"/>
                <w:color w:val="000000" w:themeColor="text1"/>
                <w:sz w:val="24"/>
                <w:highlight w:val="none"/>
              </w:rPr>
              <w:t xml:space="preserve">每月通过调查问卷、意见箱等形式，征询老年人服务需求和意见。</w:t>
            </w:r>
            <w:r>
              <w:rPr>
                <w:rFonts w:ascii="宋体" w:hAnsi="宋体"/>
                <w:color w:val="000000" w:themeColor="text1"/>
                <w:sz w:val="24"/>
                <w:highlight w:val="none"/>
              </w:rPr>
            </w:r>
            <w:r>
              <w:rPr>
                <w:color w:val="000000" w:themeColor="text1"/>
                <w:highlight w:val="none"/>
              </w:rPr>
            </w:r>
          </w:p>
          <w:p>
            <w:pPr>
              <w:pStyle w:val="950"/>
              <w:keepLines w:val="0"/>
              <w:keepNext w:val="0"/>
              <w:pageBreakBefore w:val="0"/>
              <w:spacing w:line="288" w:lineRule="auto"/>
              <w:widowControl w:val="off"/>
              <w:rPr>
                <w:rFonts w:ascii="宋体" w:hAnsi="宋体"/>
                <w:color w:val="000000" w:themeColor="text1"/>
                <w:sz w:val="24"/>
                <w:highlight w:val="none"/>
              </w:rPr>
            </w:pPr>
            <w:r>
              <w:rPr>
                <w:rFonts w:hint="eastAsia" w:ascii="宋体" w:hAnsi="宋体"/>
                <w:color w:val="000000" w:themeColor="text1"/>
                <w:sz w:val="24"/>
                <w:highlight w:val="none"/>
                <w:lang w:val="en-US" w:eastAsia="zh-CN"/>
              </w:rPr>
              <w:t xml:space="preserve">13.</w:t>
            </w:r>
            <w:r>
              <w:rPr>
                <w:rFonts w:hint="eastAsia" w:ascii="宋体" w:hAnsi="宋体"/>
                <w:color w:val="000000" w:themeColor="text1"/>
                <w:sz w:val="24"/>
                <w:highlight w:val="none"/>
              </w:rPr>
              <w:t xml:space="preserve">主动配合第三方评估，提供</w:t>
            </w:r>
            <w:r>
              <w:rPr>
                <w:rFonts w:hint="eastAsia" w:ascii="宋体" w:hAnsi="宋体"/>
                <w:color w:val="000000" w:themeColor="text1"/>
                <w:sz w:val="24"/>
                <w:highlight w:val="none"/>
              </w:rPr>
              <w:t xml:space="preserve">年度的</w:t>
            </w:r>
            <w:r>
              <w:rPr>
                <w:rFonts w:hint="eastAsia" w:ascii="宋体" w:hAnsi="宋体"/>
                <w:color w:val="000000" w:themeColor="text1"/>
                <w:sz w:val="24"/>
                <w:highlight w:val="none"/>
              </w:rPr>
              <w:t xml:space="preserve">运行评估情况自评估报告。</w:t>
            </w:r>
            <w:r>
              <w:rPr>
                <w:rFonts w:ascii="宋体" w:hAnsi="宋体"/>
                <w:color w:val="000000" w:themeColor="text1"/>
                <w:sz w:val="24"/>
                <w:highlight w:val="none"/>
              </w:rPr>
            </w:r>
            <w:r>
              <w:rPr>
                <w:color w:val="000000" w:themeColor="text1"/>
                <w:highlight w:val="none"/>
              </w:rPr>
            </w:r>
          </w:p>
          <w:p>
            <w:pPr>
              <w:pStyle w:val="950"/>
              <w:keepLines w:val="0"/>
              <w:keepNext w:val="0"/>
              <w:pageBreakBefore w:val="0"/>
              <w:spacing w:line="288" w:lineRule="auto"/>
              <w:widowControl w:val="off"/>
              <w:rPr>
                <w:rFonts w:ascii="宋体" w:hAnsi="宋体"/>
                <w:color w:val="000000" w:themeColor="text1"/>
                <w:sz w:val="24"/>
                <w:highlight w:val="none"/>
              </w:rPr>
            </w:pPr>
            <w:r>
              <w:rPr>
                <w:rFonts w:hint="eastAsia" w:ascii="宋体" w:hAnsi="宋体"/>
                <w:color w:val="000000" w:themeColor="text1"/>
                <w:sz w:val="24"/>
                <w:highlight w:val="none"/>
                <w:lang w:val="en-US" w:eastAsia="zh-CN"/>
              </w:rPr>
              <w:t xml:space="preserve">14.</w:t>
            </w:r>
            <w:r>
              <w:rPr>
                <w:rFonts w:hint="eastAsia" w:ascii="宋体" w:hAnsi="宋体"/>
                <w:color w:val="000000" w:themeColor="text1"/>
                <w:sz w:val="24"/>
                <w:highlight w:val="none"/>
              </w:rPr>
              <w:t xml:space="preserve">积极主动开展信息宣传，配合做好各类检查、参观的接待工作。</w:t>
            </w:r>
            <w:r>
              <w:rPr>
                <w:rFonts w:ascii="宋体" w:hAnsi="宋体"/>
                <w:color w:val="000000" w:themeColor="text1"/>
                <w:sz w:val="24"/>
                <w:highlight w:val="none"/>
              </w:rPr>
            </w:r>
            <w:r>
              <w:rPr>
                <w:color w:val="000000" w:themeColor="text1"/>
                <w:highlight w:val="none"/>
              </w:rPr>
            </w:r>
          </w:p>
          <w:p>
            <w:pPr>
              <w:pStyle w:val="950"/>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olor w:val="000000" w:themeColor="text1"/>
                <w:sz w:val="24"/>
                <w:highlight w:val="none"/>
                <w:lang w:val="en-US" w:eastAsia="zh-CN"/>
              </w:rPr>
              <w:t xml:space="preserve">15.</w:t>
            </w:r>
            <w:r>
              <w:rPr>
                <w:rFonts w:hint="eastAsia" w:ascii="宋体" w:hAnsi="宋体"/>
                <w:color w:val="000000" w:themeColor="text1"/>
                <w:sz w:val="24"/>
                <w:highlight w:val="none"/>
              </w:rPr>
              <w:t xml:space="preserve">其他个性化服务，如老年认知障碍干预服务、家庭生活服务、老年优待服务、法律咨询与维权服务、老年社会参与服务、便民服务等。</w:t>
            </w:r>
            <w:r>
              <w:rPr>
                <w:rFonts w:hint="eastAsia" w:ascii="宋体" w:hAnsi="宋体" w:cs="宋体"/>
                <w:color w:val="000000" w:themeColor="text1"/>
                <w:sz w:val="24"/>
                <w:szCs w:val="24"/>
                <w:highlight w:val="none"/>
              </w:rPr>
            </w:r>
            <w:r>
              <w:rPr>
                <w:color w:val="000000" w:themeColor="text1"/>
                <w:highlight w:val="none"/>
              </w:rPr>
            </w:r>
          </w:p>
        </w:tc>
      </w:tr>
      <w:tr>
        <w:trPr>
          <w:trHeight w:val="510"/>
        </w:trPr>
        <w:tc>
          <w:tcPr>
            <w:tcW w:w="778" w:type="dxa"/>
            <w:vAlign w:val="center"/>
            <w:vMerge w:val="continue"/>
            <w:textDirection w:val="lrTb"/>
            <w:noWrap w:val="false"/>
          </w:tcPr>
          <w:p>
            <w:pPr>
              <w:pStyle w:val="950"/>
              <w:jc w:val="center"/>
              <w:keepLines w:val="0"/>
              <w:keepNext w:val="0"/>
              <w:pageBreakBefore w:val="0"/>
              <w:spacing w:line="288" w:lineRule="auto"/>
              <w:widowControl w:val="off"/>
              <w:rPr>
                <w:rFonts w:hint="eastAsia" w:ascii="宋体" w:hAnsi="宋体" w:cs="宋体"/>
                <w:sz w:val="24"/>
                <w:szCs w:val="24"/>
              </w:rPr>
            </w:pPr>
            <w:r>
              <w:rPr>
                <w:rFonts w:hint="eastAsia" w:ascii="宋体" w:hAnsi="宋体" w:cs="宋体"/>
                <w:sz w:val="24"/>
                <w:szCs w:val="24"/>
              </w:rPr>
            </w:r>
            <w:r/>
          </w:p>
        </w:tc>
        <w:tc>
          <w:tcPr>
            <w:tcW w:w="1145" w:type="dxa"/>
            <w:vAlign w:val="center"/>
            <w:vMerge w:val="continue"/>
            <w:textDirection w:val="lrTb"/>
            <w:noWrap w:val="false"/>
          </w:tcPr>
          <w:p>
            <w:pPr>
              <w:pStyle w:val="950"/>
              <w:jc w:val="center"/>
              <w:keepLines w:val="0"/>
              <w:keepNext w:val="0"/>
              <w:pageBreakBefore w:val="0"/>
              <w:spacing w:line="288" w:lineRule="auto"/>
              <w:widowControl w:val="off"/>
              <w:rPr>
                <w:rFonts w:hint="eastAsia" w:ascii="宋体" w:hAnsi="宋体" w:cs="宋体"/>
                <w:sz w:val="24"/>
                <w:szCs w:val="24"/>
                <w:lang w:val="en-US" w:eastAsia="zh-CN"/>
              </w:rPr>
            </w:pPr>
            <w:r>
              <w:rPr>
                <w:rFonts w:hint="eastAsia" w:ascii="宋体" w:hAnsi="宋体" w:cs="宋体"/>
                <w:sz w:val="24"/>
                <w:szCs w:val="24"/>
                <w:lang w:val="en-US" w:eastAsia="zh-CN"/>
              </w:rPr>
            </w:r>
            <w:r/>
          </w:p>
        </w:tc>
        <w:tc>
          <w:tcPr>
            <w:tcW w:w="7226" w:type="dxa"/>
            <w:vAlign w:val="center"/>
            <w:textDirection w:val="lrTb"/>
            <w:noWrap w:val="false"/>
          </w:tcPr>
          <w:p>
            <w:pPr>
              <w:pStyle w:val="950"/>
              <w:jc w:val="left"/>
              <w:keepLines w:val="0"/>
              <w:keepNext w:val="0"/>
              <w:pageBreakBefore w:val="0"/>
              <w:spacing w:line="288" w:lineRule="auto"/>
              <w:widowControl w:val="off"/>
              <w:rPr>
                <w:rFonts w:hint="eastAsia" w:ascii="宋体" w:hAnsi="宋体" w:eastAsia="宋体"/>
                <w:color w:val="000000" w:themeColor="text1"/>
                <w:sz w:val="24"/>
                <w:highlight w:val="none"/>
              </w:rPr>
            </w:pPr>
            <w:r>
              <w:rPr>
                <w:rFonts w:hint="eastAsia" w:ascii="宋体" w:hAnsi="宋体"/>
                <w:color w:val="000000" w:themeColor="text1"/>
                <w:sz w:val="24"/>
                <w:highlight w:val="none"/>
              </w:rPr>
              <w:t xml:space="preserve">服务经营要求</w:t>
            </w:r>
            <w:r>
              <w:rPr>
                <w:rFonts w:hint="eastAsia" w:ascii="宋体" w:hAnsi="宋体"/>
                <w:color w:val="000000" w:themeColor="text1"/>
                <w:sz w:val="24"/>
                <w:highlight w:val="none"/>
                <w:lang w:eastAsia="zh-CN"/>
              </w:rPr>
              <w:t xml:space="preserve">：</w:t>
            </w:r>
            <w:r>
              <w:rPr>
                <w:rFonts w:hint="eastAsia" w:ascii="宋体" w:hAnsi="宋体" w:eastAsia="宋体"/>
                <w:color w:val="000000" w:themeColor="text1"/>
                <w:sz w:val="24"/>
                <w:highlight w:val="none"/>
                <w:lang w:eastAsia="zh-CN"/>
              </w:rPr>
            </w:r>
            <w:r>
              <w:rPr>
                <w:color w:val="000000" w:themeColor="text1"/>
                <w:highlight w:val="none"/>
              </w:rPr>
            </w:r>
          </w:p>
          <w:p>
            <w:pPr>
              <w:pStyle w:val="950"/>
              <w:jc w:val="left"/>
              <w:keepLines w:val="0"/>
              <w:keepNext w:val="0"/>
              <w:pageBreakBefore w:val="0"/>
              <w:spacing w:line="288" w:lineRule="auto"/>
              <w:widowControl w:val="off"/>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1.</w:t>
            </w:r>
            <w:r>
              <w:rPr>
                <w:rFonts w:hint="eastAsia" w:ascii="宋体" w:hAnsi="宋体"/>
                <w:color w:val="000000" w:themeColor="text1"/>
                <w:sz w:val="24"/>
                <w:highlight w:val="none"/>
              </w:rPr>
              <w:t xml:space="preserve">所提供的服务必须接受镇、村和服务对象的监督，经采购人同意也可链接自有系统对接数据。</w:t>
            </w:r>
            <w:r>
              <w:rPr>
                <w:rFonts w:hint="eastAsia" w:ascii="宋体" w:hAnsi="宋体"/>
                <w:color w:val="000000" w:themeColor="text1"/>
                <w:sz w:val="24"/>
                <w:highlight w:val="none"/>
              </w:rPr>
            </w:r>
            <w:r>
              <w:rPr>
                <w:color w:val="000000" w:themeColor="text1"/>
                <w:highlight w:val="none"/>
              </w:rPr>
            </w:r>
          </w:p>
          <w:p>
            <w:pPr>
              <w:pStyle w:val="950"/>
              <w:jc w:val="left"/>
              <w:keepLines w:val="0"/>
              <w:keepNext w:val="0"/>
              <w:pageBreakBefore w:val="0"/>
              <w:spacing w:line="288" w:lineRule="auto"/>
              <w:widowControl w:val="off"/>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rPr>
              <w:t xml:space="preserve">合理配备管理人员及服务人员，确保养老服务项目的正常实施。</w:t>
            </w:r>
            <w:r>
              <w:rPr>
                <w:rFonts w:hint="eastAsia" w:ascii="宋体" w:hAnsi="宋体"/>
                <w:color w:val="000000" w:themeColor="text1"/>
                <w:sz w:val="24"/>
                <w:highlight w:val="none"/>
              </w:rPr>
            </w:r>
            <w:r>
              <w:rPr>
                <w:color w:val="000000" w:themeColor="text1"/>
                <w:highlight w:val="none"/>
              </w:rPr>
            </w:r>
          </w:p>
          <w:p>
            <w:pPr>
              <w:pStyle w:val="950"/>
              <w:jc w:val="left"/>
              <w:keepLines w:val="0"/>
              <w:keepNext w:val="0"/>
              <w:pageBreakBefore w:val="0"/>
              <w:spacing w:line="288" w:lineRule="auto"/>
              <w:widowControl w:val="off"/>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3.</w:t>
            </w:r>
            <w:r>
              <w:rPr>
                <w:rFonts w:hint="eastAsia" w:ascii="宋体" w:hAnsi="宋体"/>
                <w:color w:val="000000" w:themeColor="text1"/>
                <w:sz w:val="24"/>
                <w:highlight w:val="none"/>
              </w:rPr>
              <w:t xml:space="preserve">制定完善的管理制度和保障机制，做到管理正规化、服务规范化、考核标准化。</w:t>
            </w:r>
            <w:r>
              <w:rPr>
                <w:rFonts w:hint="eastAsia" w:ascii="宋体" w:hAnsi="宋体"/>
                <w:color w:val="000000" w:themeColor="text1"/>
                <w:sz w:val="24"/>
                <w:highlight w:val="none"/>
              </w:rPr>
            </w:r>
            <w:r>
              <w:rPr>
                <w:color w:val="000000" w:themeColor="text1"/>
                <w:highlight w:val="none"/>
              </w:rPr>
            </w:r>
          </w:p>
          <w:p>
            <w:pPr>
              <w:pStyle w:val="950"/>
              <w:jc w:val="left"/>
              <w:keepLines w:val="0"/>
              <w:keepNext w:val="0"/>
              <w:pageBreakBefore w:val="0"/>
              <w:spacing w:line="288" w:lineRule="auto"/>
              <w:widowControl w:val="off"/>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4.</w:t>
            </w:r>
            <w:r>
              <w:rPr>
                <w:rFonts w:hint="eastAsia" w:ascii="宋体" w:hAnsi="宋体"/>
                <w:color w:val="000000" w:themeColor="text1"/>
                <w:sz w:val="24"/>
                <w:highlight w:val="none"/>
              </w:rPr>
              <w:t xml:space="preserve">制定合理的薪资标准，自负公司或组织内管理人员及服务人员的薪资（含一切福利待遇、保险等）。</w:t>
            </w:r>
            <w:r>
              <w:rPr>
                <w:rFonts w:hint="eastAsia" w:ascii="宋体" w:hAnsi="宋体"/>
                <w:color w:val="000000" w:themeColor="text1"/>
                <w:sz w:val="24"/>
                <w:highlight w:val="none"/>
              </w:rPr>
            </w:r>
            <w:r>
              <w:rPr>
                <w:color w:val="000000" w:themeColor="text1"/>
                <w:highlight w:val="none"/>
              </w:rPr>
            </w:r>
          </w:p>
          <w:p>
            <w:pPr>
              <w:pStyle w:val="950"/>
              <w:jc w:val="left"/>
              <w:keepLines w:val="0"/>
              <w:keepNext w:val="0"/>
              <w:pageBreakBefore w:val="0"/>
              <w:spacing w:line="288" w:lineRule="auto"/>
              <w:widowControl w:val="off"/>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5.</w:t>
            </w:r>
            <w:r>
              <w:rPr>
                <w:rFonts w:hint="eastAsia" w:ascii="宋体" w:hAnsi="宋体"/>
                <w:color w:val="000000" w:themeColor="text1"/>
                <w:sz w:val="24"/>
                <w:highlight w:val="none"/>
              </w:rPr>
              <w:t xml:space="preserve">负责添置服务内容需要的零星配套设施以及特色服务所需设施的购置。</w:t>
            </w:r>
            <w:r>
              <w:rPr>
                <w:rFonts w:hint="eastAsia" w:ascii="宋体" w:hAnsi="宋体"/>
                <w:color w:val="000000" w:themeColor="text1"/>
                <w:sz w:val="24"/>
                <w:highlight w:val="none"/>
              </w:rPr>
            </w:r>
            <w:r>
              <w:rPr>
                <w:color w:val="000000" w:themeColor="text1"/>
                <w:highlight w:val="none"/>
              </w:rPr>
            </w:r>
          </w:p>
          <w:p>
            <w:pPr>
              <w:pStyle w:val="950"/>
              <w:jc w:val="left"/>
              <w:keepLines w:val="0"/>
              <w:keepNext w:val="0"/>
              <w:pageBreakBefore w:val="0"/>
              <w:spacing w:line="288" w:lineRule="auto"/>
              <w:widowControl w:val="off"/>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6.</w:t>
            </w:r>
            <w:r>
              <w:rPr>
                <w:rFonts w:hint="eastAsia" w:ascii="宋体" w:hAnsi="宋体"/>
                <w:color w:val="000000" w:themeColor="text1"/>
                <w:sz w:val="24"/>
                <w:highlight w:val="none"/>
              </w:rPr>
              <w:t xml:space="preserve">中标后，本项目管理及服务人员原则上不允许更换，尤其是在合同履约期间口碑好、服务对象满意度高的管理及服务人员。如确实需要更换的，必须征得上级主管部门的同意，并至少提前一个月跟采购人报备，更换后的人员需要在服务的当月签订劳动合同并缴纳社保，提交社保原件时间为服务的下一个月。如不能提供，则采购人有权终止合同。新增管理及服务人员要求同上。</w:t>
            </w:r>
            <w:r>
              <w:rPr>
                <w:rFonts w:hint="eastAsia" w:ascii="宋体" w:hAnsi="宋体"/>
                <w:color w:val="000000" w:themeColor="text1"/>
                <w:sz w:val="24"/>
                <w:highlight w:val="none"/>
              </w:rPr>
            </w:r>
            <w:r>
              <w:rPr>
                <w:color w:val="000000" w:themeColor="text1"/>
                <w:highlight w:val="none"/>
              </w:rPr>
            </w:r>
          </w:p>
          <w:p>
            <w:pPr>
              <w:pStyle w:val="950"/>
              <w:jc w:val="left"/>
              <w:keepLines w:val="0"/>
              <w:keepNext w:val="0"/>
              <w:pageBreakBefore w:val="0"/>
              <w:spacing w:line="288" w:lineRule="auto"/>
              <w:widowControl w:val="off"/>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7.</w:t>
            </w:r>
            <w:r>
              <w:rPr>
                <w:rFonts w:hint="eastAsia" w:ascii="宋体" w:hAnsi="宋体"/>
                <w:color w:val="000000" w:themeColor="text1"/>
                <w:sz w:val="24"/>
                <w:highlight w:val="none"/>
              </w:rPr>
              <w:t xml:space="preserve">服务期间，采购人有权不定期抽查服务人员与中标人的雇佣关系，如发现有未按时或停止缴纳社保或临时更换、增减人员未报备采购人的情况，采购人有权终止合同。</w:t>
            </w:r>
            <w:r>
              <w:rPr>
                <w:rFonts w:hint="eastAsia" w:ascii="宋体" w:hAnsi="宋体"/>
                <w:color w:val="000000" w:themeColor="text1"/>
                <w:sz w:val="24"/>
                <w:highlight w:val="none"/>
              </w:rPr>
            </w:r>
            <w:r>
              <w:rPr>
                <w:color w:val="000000" w:themeColor="text1"/>
                <w:highlight w:val="none"/>
              </w:rPr>
            </w:r>
          </w:p>
        </w:tc>
      </w:tr>
      <w:tr>
        <w:trPr>
          <w:trHeight w:val="510"/>
        </w:trPr>
        <w:tc>
          <w:tcPr>
            <w:tcW w:w="778" w:type="dxa"/>
            <w:vAlign w:val="center"/>
            <w:textDirection w:val="lrTb"/>
            <w:noWrap w:val="false"/>
          </w:tcPr>
          <w:p>
            <w:pPr>
              <w:pStyle w:val="950"/>
              <w:jc w:val="center"/>
              <w:keepLines w:val="0"/>
              <w:keepNext w:val="0"/>
              <w:pageBreakBefore w:val="0"/>
              <w:spacing w:line="288" w:lineRule="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lang w:val="en-US" w:eastAsia="zh-CN"/>
              </w:rPr>
            </w:r>
            <w:r>
              <w:rPr>
                <w:color w:val="000000" w:themeColor="text1"/>
                <w:highlight w:val="none"/>
              </w:rPr>
            </w:r>
          </w:p>
        </w:tc>
        <w:tc>
          <w:tcPr>
            <w:tcW w:w="1145" w:type="dxa"/>
            <w:vAlign w:val="center"/>
            <w:textDirection w:val="lrTb"/>
            <w:noWrap w:val="false"/>
          </w:tcPr>
          <w:p>
            <w:pPr>
              <w:pStyle w:val="950"/>
              <w:jc w:val="center"/>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eastAsia="宋体" w:cs="新宋体"/>
                <w:color w:val="000000" w:themeColor="text1"/>
                <w:sz w:val="24"/>
                <w:highlight w:val="none"/>
              </w:rPr>
              <w:t xml:space="preserve">安全管理制度和突发事件应急预案</w:t>
            </w:r>
            <w:r>
              <w:rPr>
                <w:rFonts w:hint="eastAsia" w:ascii="宋体" w:hAnsi="宋体" w:cs="宋体"/>
                <w:color w:val="000000" w:themeColor="text1"/>
                <w:sz w:val="24"/>
                <w:szCs w:val="24"/>
                <w:highlight w:val="none"/>
                <w:lang w:val="en-US" w:eastAsia="zh-CN"/>
              </w:rPr>
            </w:r>
            <w:r>
              <w:rPr>
                <w:color w:val="000000" w:themeColor="text1"/>
                <w:highlight w:val="none"/>
              </w:rPr>
            </w:r>
          </w:p>
        </w:tc>
        <w:tc>
          <w:tcPr>
            <w:tcW w:w="7226" w:type="dxa"/>
            <w:vAlign w:val="center"/>
            <w:textDirection w:val="lrTb"/>
            <w:noWrap w:val="false"/>
          </w:tcPr>
          <w:p>
            <w:pPr>
              <w:pStyle w:val="950"/>
              <w:jc w:val="left"/>
              <w:keepLines w:val="0"/>
              <w:keepNext w:val="0"/>
              <w:pageBreakBefore w:val="0"/>
              <w:spacing w:line="288" w:lineRule="auto"/>
              <w:widowControl w:val="off"/>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消防安全、突发事件等工作管理到位，具有相应的设施设备；有各类安全管理制度和突发事件应急预案。突发事件发生时保护老年人的相应措施，定期组织应急演练。突发事件发生时，根据应急预案和有关部门的要求，开展应急处置，并在 24 小时内上报主管部门。</w:t>
            </w:r>
            <w:r>
              <w:rPr>
                <w:rFonts w:hint="eastAsia" w:ascii="宋体" w:hAnsi="宋体"/>
                <w:color w:val="000000" w:themeColor="text1"/>
                <w:sz w:val="24"/>
                <w:highlight w:val="none"/>
                <w:lang w:val="en-US" w:eastAsia="zh-CN"/>
              </w:rPr>
            </w:r>
            <w:r>
              <w:rPr>
                <w:color w:val="000000" w:themeColor="text1"/>
                <w:highlight w:val="none"/>
              </w:rPr>
            </w:r>
          </w:p>
        </w:tc>
      </w:tr>
      <w:tr>
        <w:trPr>
          <w:trHeight w:val="510"/>
        </w:trPr>
        <w:tc>
          <w:tcPr>
            <w:tcW w:w="778" w:type="dxa"/>
            <w:vAlign w:val="center"/>
            <w:textDirection w:val="lrTb"/>
            <w:noWrap w:val="false"/>
          </w:tcPr>
          <w:p>
            <w:pPr>
              <w:pStyle w:val="950"/>
              <w:jc w:val="center"/>
              <w:keepLines w:val="0"/>
              <w:keepNext w:val="0"/>
              <w:pageBreakBefore w:val="0"/>
              <w:spacing w:line="288" w:lineRule="auto"/>
              <w:widowControl w:val="off"/>
              <w:rPr>
                <w:rFonts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w:t>
            </w:r>
            <w:r>
              <w:rPr>
                <w:rFonts w:ascii="宋体" w:hAnsi="宋体" w:eastAsia="宋体" w:cs="宋体"/>
                <w:color w:val="000000" w:themeColor="text1"/>
                <w:sz w:val="24"/>
                <w:szCs w:val="24"/>
                <w:highlight w:val="none"/>
                <w:lang w:val="en-US" w:eastAsia="zh-CN"/>
              </w:rPr>
            </w:r>
            <w:r>
              <w:rPr>
                <w:color w:val="000000" w:themeColor="text1"/>
                <w:highlight w:val="none"/>
              </w:rPr>
            </w:r>
          </w:p>
        </w:tc>
        <w:tc>
          <w:tcPr>
            <w:tcW w:w="1145" w:type="dxa"/>
            <w:vAlign w:val="center"/>
            <w:textDirection w:val="lrTb"/>
            <w:noWrap w:val="false"/>
          </w:tcPr>
          <w:p>
            <w:pPr>
              <w:pStyle w:val="950"/>
              <w:jc w:val="center"/>
              <w:keepLines w:val="0"/>
              <w:keepNext w:val="0"/>
              <w:pageBreakBefore w:val="0"/>
              <w:spacing w:line="288" w:lineRule="auto"/>
              <w:widowControl w:val="off"/>
              <w:rPr>
                <w:rFonts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人员要求</w:t>
            </w:r>
            <w:r>
              <w:rPr>
                <w:rFonts w:ascii="宋体" w:hAnsi="宋体" w:eastAsia="宋体" w:cs="宋体"/>
                <w:color w:val="000000" w:themeColor="text1"/>
                <w:sz w:val="24"/>
                <w:szCs w:val="24"/>
                <w:highlight w:val="none"/>
                <w:lang w:val="en-US" w:eastAsia="zh-CN"/>
              </w:rPr>
            </w:r>
            <w:r>
              <w:rPr>
                <w:color w:val="000000" w:themeColor="text1"/>
                <w:highlight w:val="none"/>
              </w:rPr>
            </w:r>
          </w:p>
        </w:tc>
        <w:tc>
          <w:tcPr>
            <w:tcW w:w="7226" w:type="dxa"/>
            <w:vAlign w:val="center"/>
            <w:textDirection w:val="lrTb"/>
            <w:noWrap w:val="false"/>
          </w:tcPr>
          <w:p>
            <w:pPr>
              <w:pStyle w:val="950"/>
              <w:keepLines w:val="0"/>
              <w:keepNext w:val="0"/>
              <w:pageBreakBefore w:val="0"/>
              <w:spacing w:line="288" w:lineRule="auto"/>
              <w:widowControl w:val="off"/>
              <w:rPr>
                <w:rFonts w:hint="eastAsia" w:ascii="宋体" w:hAnsi="宋体"/>
                <w:i w:val="0"/>
                <w:iCs/>
                <w:color w:val="000000" w:themeColor="text1"/>
                <w:sz w:val="24"/>
                <w:highlight w:val="none"/>
                <w:u w:val="none"/>
              </w:rPr>
            </w:pPr>
            <w:r>
              <w:rPr>
                <w:rFonts w:hint="eastAsia" w:ascii="宋体" w:hAnsi="宋体"/>
                <w:i w:val="0"/>
                <w:iCs/>
                <w:color w:val="000000" w:themeColor="text1"/>
                <w:sz w:val="24"/>
                <w:highlight w:val="none"/>
                <w:u w:val="none"/>
                <w:lang w:val="en-US" w:eastAsia="zh-CN"/>
              </w:rPr>
              <w:t xml:space="preserve">1.</w:t>
            </w:r>
            <w:r>
              <w:rPr>
                <w:rFonts w:hint="eastAsia" w:ascii="宋体" w:hAnsi="宋体"/>
                <w:i w:val="0"/>
                <w:iCs/>
                <w:color w:val="000000" w:themeColor="text1"/>
                <w:sz w:val="24"/>
                <w:highlight w:val="none"/>
                <w:u w:val="none"/>
              </w:rPr>
              <w:t xml:space="preserve">保证居家养老服务中心配备1名专职工作（管理、服务）人员，1名兼职工作人员</w:t>
            </w:r>
            <w:r>
              <w:rPr>
                <w:rFonts w:hint="eastAsia" w:ascii="宋体" w:hAnsi="宋体"/>
                <w:i w:val="0"/>
                <w:iCs/>
                <w:color w:val="000000" w:themeColor="text1"/>
                <w:sz w:val="24"/>
                <w:highlight w:val="none"/>
                <w:u w:val="none"/>
                <w:lang w:eastAsia="zh-CN"/>
              </w:rPr>
              <w:t xml:space="preserve">。</w:t>
            </w:r>
            <w:r>
              <w:rPr>
                <w:rFonts w:hint="eastAsia" w:ascii="宋体" w:hAnsi="宋体"/>
                <w:i w:val="0"/>
                <w:iCs/>
                <w:color w:val="000000" w:themeColor="text1"/>
                <w:sz w:val="24"/>
                <w:highlight w:val="none"/>
                <w:u w:val="none"/>
              </w:rPr>
              <w:t xml:space="preserve">中标后，专职工作人员需与服务合同（含投标文件）一致。如有变动需经甲方书面同意，且更换人员的从业资历不得低于被更换人员。</w:t>
            </w:r>
            <w:r>
              <w:rPr>
                <w:rFonts w:hint="eastAsia" w:ascii="宋体" w:hAnsi="宋体"/>
                <w:i w:val="0"/>
                <w:iCs/>
                <w:color w:val="000000" w:themeColor="text1"/>
                <w:sz w:val="24"/>
                <w:highlight w:val="none"/>
                <w:u w:val="none"/>
              </w:rPr>
            </w:r>
            <w:r>
              <w:rPr>
                <w:color w:val="000000" w:themeColor="text1"/>
                <w:highlight w:val="none"/>
              </w:rPr>
            </w:r>
          </w:p>
          <w:p>
            <w:pPr>
              <w:pStyle w:val="950"/>
              <w:keepLines w:val="0"/>
              <w:keepNext w:val="0"/>
              <w:pageBreakBefore w:val="0"/>
              <w:spacing w:line="288" w:lineRule="auto"/>
              <w:widowControl w:val="off"/>
              <w:rPr>
                <w:rFonts w:hint="eastAsia"/>
                <w:color w:val="000000" w:themeColor="text1"/>
                <w:highlight w:val="none"/>
              </w:rPr>
            </w:pPr>
            <w:r>
              <w:rPr>
                <w:rFonts w:hint="eastAsia" w:ascii="宋体" w:hAnsi="宋体"/>
                <w:i w:val="0"/>
                <w:iCs/>
                <w:color w:val="000000" w:themeColor="text1"/>
                <w:sz w:val="24"/>
                <w:highlight w:val="none"/>
                <w:u w:val="none"/>
                <w:lang w:val="en-US" w:eastAsia="zh-CN"/>
              </w:rPr>
              <w:t xml:space="preserve">2.</w:t>
            </w:r>
            <w:r>
              <w:rPr>
                <w:rFonts w:hint="eastAsia" w:ascii="宋体" w:hAnsi="宋体"/>
                <w:i w:val="0"/>
                <w:iCs/>
                <w:color w:val="000000" w:themeColor="text1"/>
                <w:sz w:val="24"/>
                <w:highlight w:val="none"/>
                <w:u w:val="none"/>
              </w:rPr>
              <w:t xml:space="preserve">专职工作人员需持有初级及以上养老护理员职业资格或职业技能等级证书</w:t>
            </w:r>
            <w:r>
              <w:rPr>
                <w:rFonts w:hint="eastAsia" w:ascii="宋体" w:hAnsi="宋体"/>
                <w:i w:val="0"/>
                <w:iCs/>
                <w:strike w:val="0"/>
                <w:color w:val="000000" w:themeColor="text1"/>
                <w:sz w:val="24"/>
                <w:highlight w:val="none"/>
                <w:u w:val="none"/>
              </w:rPr>
              <w:t xml:space="preserve">或通过养老护理员职业技能培训</w:t>
            </w:r>
            <w:r>
              <w:rPr>
                <w:rFonts w:hint="eastAsia" w:ascii="宋体" w:hAnsi="宋体"/>
                <w:i w:val="0"/>
                <w:iCs/>
                <w:strike w:val="0"/>
                <w:color w:val="000000" w:themeColor="text1"/>
                <w:sz w:val="24"/>
                <w:highlight w:val="none"/>
                <w:u w:val="none"/>
              </w:rPr>
              <w:t xml:space="preserve">。</w:t>
            </w:r>
            <w:r>
              <w:rPr>
                <w:rFonts w:hint="eastAsia" w:ascii="宋体" w:hAnsi="宋体"/>
                <w:i w:val="0"/>
                <w:iCs/>
                <w:color w:val="000000" w:themeColor="text1"/>
                <w:sz w:val="24"/>
                <w:highlight w:val="none"/>
                <w:u w:val="none"/>
              </w:rPr>
              <w:t xml:space="preserve">专职工作人员全年应参加不少于 6 次的岗位培训；兼职工作人员全年应参加不少于 1 次的岗位培训。</w:t>
            </w:r>
            <w:r>
              <w:rPr>
                <w:rFonts w:hint="eastAsia"/>
                <w:color w:val="000000" w:themeColor="text1"/>
                <w:highlight w:val="none"/>
              </w:rPr>
            </w:r>
            <w:r>
              <w:rPr>
                <w:color w:val="000000" w:themeColor="text1"/>
                <w:highlight w:val="none"/>
              </w:rPr>
            </w:r>
          </w:p>
        </w:tc>
      </w:tr>
      <w:tr>
        <w:trPr>
          <w:trHeight w:val="510"/>
        </w:trPr>
        <w:tc>
          <w:tcPr>
            <w:tcW w:w="778" w:type="dxa"/>
            <w:vAlign w:val="center"/>
            <w:textDirection w:val="lrTb"/>
            <w:noWrap w:val="false"/>
          </w:tcPr>
          <w:p>
            <w:pPr>
              <w:pStyle w:val="950"/>
              <w:jc w:val="center"/>
              <w:keepLines w:val="0"/>
              <w:keepNext w:val="0"/>
              <w:pageBreakBefore w:val="0"/>
              <w:spacing w:line="288" w:lineRule="auto"/>
              <w:widowControl w:val="off"/>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6</w:t>
            </w:r>
            <w:r>
              <w:rPr>
                <w:rFonts w:ascii="宋体" w:hAnsi="宋体" w:cs="宋体"/>
                <w:color w:val="000000" w:themeColor="text1"/>
                <w:sz w:val="24"/>
                <w:szCs w:val="24"/>
                <w:highlight w:val="none"/>
                <w:lang w:val="en-US" w:eastAsia="zh-CN"/>
              </w:rPr>
            </w:r>
            <w:r>
              <w:rPr>
                <w:color w:val="000000" w:themeColor="text1"/>
                <w:highlight w:val="none"/>
              </w:rPr>
            </w:r>
          </w:p>
        </w:tc>
        <w:tc>
          <w:tcPr>
            <w:tcW w:w="1145" w:type="dxa"/>
            <w:vAlign w:val="center"/>
            <w:textDirection w:val="lrTb"/>
            <w:noWrap w:val="false"/>
          </w:tcPr>
          <w:p>
            <w:pPr>
              <w:pStyle w:val="950"/>
              <w:jc w:val="center"/>
              <w:keepLines w:val="0"/>
              <w:keepNext w:val="0"/>
              <w:pageBreakBefore w:val="0"/>
              <w:spacing w:line="288" w:lineRule="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设施设备的日常使用管理、维修</w:t>
            </w:r>
            <w:r>
              <w:rPr>
                <w:rFonts w:hint="eastAsia" w:ascii="宋体" w:hAnsi="宋体" w:cs="宋体"/>
                <w:color w:val="000000" w:themeColor="text1"/>
                <w:sz w:val="24"/>
                <w:szCs w:val="24"/>
                <w:highlight w:val="none"/>
                <w:lang w:val="en-US" w:eastAsia="zh-CN"/>
              </w:rPr>
              <w:t xml:space="preserve">要求</w:t>
            </w:r>
            <w:r>
              <w:rPr>
                <w:rFonts w:hint="eastAsia" w:ascii="宋体" w:hAnsi="宋体" w:eastAsia="宋体" w:cs="宋体"/>
                <w:color w:val="000000" w:themeColor="text1"/>
                <w:sz w:val="24"/>
                <w:szCs w:val="24"/>
                <w:highlight w:val="none"/>
                <w:lang w:val="en-US" w:eastAsia="zh-CN"/>
              </w:rPr>
            </w:r>
            <w:r>
              <w:rPr>
                <w:color w:val="000000" w:themeColor="text1"/>
                <w:highlight w:val="none"/>
              </w:rPr>
            </w:r>
          </w:p>
        </w:tc>
        <w:tc>
          <w:tcPr>
            <w:tcW w:w="7226" w:type="dxa"/>
            <w:vAlign w:val="center"/>
            <w:textDirection w:val="lrTb"/>
            <w:noWrap w:val="false"/>
          </w:tcPr>
          <w:p>
            <w:pPr>
              <w:pStyle w:val="950"/>
              <w:numPr>
                <w:ilvl w:val="0"/>
                <w:numId w:val="0"/>
              </w:numPr>
              <w:keepLines w:val="0"/>
              <w:keepNext w:val="0"/>
              <w:pageBreakBefore w:val="0"/>
              <w:spacing w:line="288" w:lineRule="auto"/>
              <w:widowControl w:val="off"/>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1.</w:t>
            </w:r>
            <w:r>
              <w:rPr>
                <w:rFonts w:hint="eastAsia" w:ascii="宋体" w:hAnsi="宋体"/>
                <w:color w:val="000000" w:themeColor="text1"/>
                <w:sz w:val="24"/>
                <w:highlight w:val="none"/>
                <w:lang w:eastAsia="zh-CN"/>
              </w:rPr>
              <w:t xml:space="preserve">中标人负责养老中心日常使用的配套设施设备的管理及维修。每年维修费用3000元以下由中标人负责，超出部分由采购人负责。</w:t>
            </w:r>
            <w:r>
              <w:rPr>
                <w:rFonts w:hint="eastAsia" w:ascii="宋体" w:hAnsi="宋体"/>
                <w:color w:val="000000" w:themeColor="text1"/>
                <w:sz w:val="24"/>
                <w:highlight w:val="none"/>
                <w:lang w:eastAsia="zh-CN"/>
              </w:rPr>
            </w:r>
            <w:r>
              <w:rPr>
                <w:color w:val="000000" w:themeColor="text1"/>
                <w:highlight w:val="none"/>
              </w:rPr>
            </w:r>
          </w:p>
          <w:p>
            <w:pPr>
              <w:pStyle w:val="962"/>
              <w:numPr>
                <w:ilvl w:val="0"/>
                <w:numId w:val="0"/>
              </w:numPr>
              <w:keepLines w:val="0"/>
              <w:keepNext w:val="0"/>
              <w:pageBreakBefore w:val="0"/>
              <w:spacing w:line="288" w:lineRule="auto"/>
              <w:widowControl w:val="off"/>
              <w:rPr>
                <w:rFonts w:hint="eastAsia"/>
                <w:color w:val="000000" w:themeColor="text1"/>
                <w:highlight w:val="none"/>
              </w:rPr>
            </w:pP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lang w:eastAsia="zh-CN"/>
              </w:rPr>
              <w:t xml:space="preserve">未经采购人同意，不得改变塘桥华芳乐享居家养老服务中心建筑结构及内部装饰、装修，不得转租及挪作他用；固定资产移交后，必须做好设施、设备维护及保养工作，如有损坏，由</w:t>
            </w:r>
            <w:r>
              <w:rPr>
                <w:rFonts w:hint="eastAsia" w:ascii="宋体" w:hAnsi="宋体"/>
                <w:color w:val="000000" w:themeColor="text1"/>
                <w:sz w:val="24"/>
                <w:highlight w:val="none"/>
                <w:lang w:val="en-US" w:eastAsia="zh-CN"/>
              </w:rPr>
              <w:t xml:space="preserve">中标人</w:t>
            </w:r>
            <w:r>
              <w:rPr>
                <w:rFonts w:hint="eastAsia" w:ascii="宋体" w:hAnsi="宋体"/>
                <w:color w:val="000000" w:themeColor="text1"/>
                <w:sz w:val="24"/>
                <w:highlight w:val="none"/>
                <w:lang w:eastAsia="zh-CN"/>
              </w:rPr>
              <w:t xml:space="preserve">负责修理或照价赔偿，自然损耗的报废产品报采购方备案。</w:t>
            </w:r>
            <w:r>
              <w:rPr>
                <w:rFonts w:hint="eastAsia"/>
                <w:color w:val="000000" w:themeColor="text1"/>
                <w:highlight w:val="none"/>
                <w:lang w:val="en-US" w:eastAsia="zh-CN"/>
              </w:rPr>
            </w:r>
            <w:r>
              <w:rPr>
                <w:color w:val="000000" w:themeColor="text1"/>
                <w:highlight w:val="none"/>
              </w:rPr>
            </w:r>
          </w:p>
        </w:tc>
      </w:tr>
      <w:tr>
        <w:trPr>
          <w:trHeight w:val="998"/>
        </w:trPr>
        <w:tc>
          <w:tcPr>
            <w:tcW w:w="778" w:type="dxa"/>
            <w:vAlign w:val="center"/>
            <w:textDirection w:val="lrTb"/>
            <w:noWrap w:val="false"/>
          </w:tcPr>
          <w:p>
            <w:pPr>
              <w:pStyle w:val="950"/>
              <w:jc w:val="center"/>
              <w:keepLines w:val="0"/>
              <w:keepNext w:val="0"/>
              <w:pageBreakBefore w:val="0"/>
              <w:spacing w:line="288" w:lineRule="auto"/>
              <w:widowControl w:val="off"/>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7</w:t>
            </w:r>
            <w:r>
              <w:rPr>
                <w:rFonts w:ascii="宋体" w:hAnsi="宋体" w:cs="宋体"/>
                <w:color w:val="000000" w:themeColor="text1"/>
                <w:sz w:val="24"/>
                <w:szCs w:val="24"/>
                <w:highlight w:val="none"/>
                <w:lang w:val="en-US" w:eastAsia="zh-CN"/>
              </w:rPr>
            </w:r>
            <w:r>
              <w:rPr>
                <w:color w:val="000000" w:themeColor="text1"/>
                <w:highlight w:val="none"/>
              </w:rPr>
            </w:r>
          </w:p>
        </w:tc>
        <w:tc>
          <w:tcPr>
            <w:tcW w:w="1145" w:type="dxa"/>
            <w:vAlign w:val="center"/>
            <w:textDirection w:val="lrTb"/>
            <w:noWrap w:val="false"/>
          </w:tcPr>
          <w:p>
            <w:pPr>
              <w:pStyle w:val="950"/>
              <w:jc w:val="center"/>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综合</w:t>
            </w:r>
            <w:r>
              <w:rPr>
                <w:rFonts w:hint="eastAsia" w:ascii="宋体" w:hAnsi="宋体" w:cs="宋体"/>
                <w:color w:val="000000" w:themeColor="text1"/>
                <w:sz w:val="24"/>
                <w:szCs w:val="24"/>
                <w:highlight w:val="none"/>
                <w:lang w:val="en-US" w:eastAsia="zh-CN"/>
              </w:rPr>
            </w:r>
            <w:r>
              <w:rPr>
                <w:color w:val="000000" w:themeColor="text1"/>
                <w:highlight w:val="none"/>
              </w:rPr>
            </w:r>
          </w:p>
          <w:p>
            <w:pPr>
              <w:pStyle w:val="950"/>
              <w:jc w:val="center"/>
              <w:keepLines w:val="0"/>
              <w:keepNext w:val="0"/>
              <w:pageBreakBefore w:val="0"/>
              <w:spacing w:line="288" w:lineRule="auto"/>
              <w:widowControl w:val="off"/>
              <w:rPr>
                <w:rFonts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协调</w:t>
            </w:r>
            <w:r>
              <w:rPr>
                <w:rFonts w:ascii="宋体" w:hAnsi="宋体" w:eastAsia="宋体" w:cs="宋体"/>
                <w:color w:val="000000" w:themeColor="text1"/>
                <w:sz w:val="24"/>
                <w:szCs w:val="24"/>
                <w:highlight w:val="none"/>
                <w:lang w:val="en-US" w:eastAsia="zh-CN"/>
              </w:rPr>
            </w:r>
            <w:r>
              <w:rPr>
                <w:color w:val="000000" w:themeColor="text1"/>
                <w:highlight w:val="none"/>
              </w:rPr>
            </w:r>
          </w:p>
        </w:tc>
        <w:tc>
          <w:tcPr>
            <w:tcW w:w="7226" w:type="dxa"/>
            <w:vAlign w:val="center"/>
            <w:textDirection w:val="lrTb"/>
            <w:noWrap w:val="false"/>
          </w:tcPr>
          <w:p>
            <w:pPr>
              <w:pStyle w:val="962"/>
              <w:numPr>
                <w:ilvl w:val="0"/>
                <w:numId w:val="0"/>
              </w:numPr>
              <w:keepLines w:val="0"/>
              <w:keepNext w:val="0"/>
              <w:pageBreakBefore w:val="0"/>
              <w:spacing w:line="288" w:lineRule="auto"/>
              <w:widowControl w:val="off"/>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1.投标人应制定协作方案，与中心村（社区）、物业通力协作，共同参与养老服务中，对老年人的服务需求和服务建议要做好沟通，及时解决服务中的矛盾和问题。</w:t>
            </w:r>
            <w:r>
              <w:rPr>
                <w:rFonts w:hint="eastAsia" w:ascii="宋体" w:hAnsi="宋体"/>
                <w:color w:val="000000" w:themeColor="text1"/>
                <w:sz w:val="24"/>
                <w:highlight w:val="none"/>
                <w:lang w:val="en-US" w:eastAsia="zh-CN"/>
              </w:rPr>
            </w:r>
            <w:r>
              <w:rPr>
                <w:color w:val="000000" w:themeColor="text1"/>
                <w:highlight w:val="none"/>
              </w:rPr>
            </w:r>
          </w:p>
          <w:p>
            <w:pPr>
              <w:pStyle w:val="950"/>
              <w:keepLines w:val="0"/>
              <w:keepNext w:val="0"/>
              <w:pageBreakBefore w:val="0"/>
              <w:spacing w:line="288" w:lineRule="auto"/>
              <w:widowControl w:val="off"/>
              <w:rPr>
                <w:color w:val="000000" w:themeColor="text1"/>
                <w:highlight w:val="none"/>
              </w:rPr>
            </w:pPr>
            <w:r>
              <w:rPr>
                <w:rFonts w:hint="eastAsia" w:ascii="宋体" w:hAnsi="宋体" w:eastAsia="宋体" w:cs="宋体"/>
                <w:color w:val="000000" w:themeColor="text1"/>
                <w:sz w:val="24"/>
                <w:szCs w:val="24"/>
                <w:highlight w:val="none"/>
                <w:lang w:val="en-US" w:eastAsia="zh-CN"/>
              </w:rPr>
              <w:t xml:space="preserve">2.做好矛盾调节和争议处理，完成采购人布置的其他临时性任务；不断提升老年人对居家养老服务的满意度，提高老年人生活质量。</w:t>
            </w:r>
            <w:r>
              <w:rPr>
                <w:color w:val="000000" w:themeColor="text1"/>
                <w:highlight w:val="none"/>
                <w:lang w:val="en-US" w:eastAsia="zh-CN"/>
              </w:rPr>
            </w:r>
            <w:r>
              <w:rPr>
                <w:color w:val="000000" w:themeColor="text1"/>
                <w:highlight w:val="none"/>
              </w:rPr>
            </w:r>
          </w:p>
        </w:tc>
      </w:tr>
      <w:tr>
        <w:trPr>
          <w:trHeight w:val="998"/>
        </w:trPr>
        <w:tc>
          <w:tcPr>
            <w:tcW w:w="778" w:type="dxa"/>
            <w:vAlign w:val="center"/>
            <w:textDirection w:val="lrTb"/>
            <w:noWrap w:val="false"/>
          </w:tcPr>
          <w:p>
            <w:pPr>
              <w:pStyle w:val="950"/>
              <w:jc w:val="center"/>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8</w:t>
            </w:r>
            <w:r>
              <w:rPr>
                <w:rFonts w:hint="eastAsia" w:ascii="宋体" w:hAnsi="宋体" w:cs="宋体"/>
                <w:color w:val="000000" w:themeColor="text1"/>
                <w:sz w:val="24"/>
                <w:szCs w:val="24"/>
                <w:highlight w:val="none"/>
                <w:lang w:val="en-US" w:eastAsia="zh-CN"/>
              </w:rPr>
            </w:r>
            <w:r>
              <w:rPr>
                <w:color w:val="000000" w:themeColor="text1"/>
                <w:highlight w:val="none"/>
              </w:rPr>
            </w:r>
          </w:p>
        </w:tc>
        <w:tc>
          <w:tcPr>
            <w:tcW w:w="1145" w:type="dxa"/>
            <w:vAlign w:val="center"/>
            <w:textDirection w:val="lrTb"/>
            <w:noWrap w:val="false"/>
          </w:tcPr>
          <w:p>
            <w:pPr>
              <w:pStyle w:val="950"/>
              <w:jc w:val="center"/>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olor w:val="000000" w:themeColor="text1"/>
                <w:sz w:val="24"/>
                <w:szCs w:val="20"/>
                <w:highlight w:val="none"/>
              </w:rPr>
              <w:t xml:space="preserve">综合说明</w:t>
            </w:r>
            <w:r>
              <w:rPr>
                <w:rFonts w:hint="eastAsia" w:ascii="宋体" w:hAnsi="宋体" w:cs="宋体"/>
                <w:color w:val="000000" w:themeColor="text1"/>
                <w:sz w:val="24"/>
                <w:szCs w:val="24"/>
                <w:highlight w:val="none"/>
                <w:lang w:val="en-US" w:eastAsia="zh-CN"/>
              </w:rPr>
            </w:r>
            <w:r>
              <w:rPr>
                <w:color w:val="000000" w:themeColor="text1"/>
                <w:highlight w:val="none"/>
              </w:rPr>
            </w:r>
          </w:p>
        </w:tc>
        <w:tc>
          <w:tcPr>
            <w:tcW w:w="7226" w:type="dxa"/>
            <w:vAlign w:val="center"/>
            <w:textDirection w:val="lrTb"/>
            <w:noWrap w:val="false"/>
          </w:tcPr>
          <w:p>
            <w:pPr>
              <w:pStyle w:val="950"/>
              <w:jc w:val="left"/>
              <w:keepLines w:val="0"/>
              <w:keepNext w:val="0"/>
              <w:pageBreakBefore w:val="0"/>
              <w:spacing w:line="288" w:lineRule="auto"/>
              <w:widowControl w:val="off"/>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1.</w:t>
            </w:r>
            <w:r>
              <w:rPr>
                <w:rFonts w:hint="eastAsia" w:ascii="宋体" w:hAnsi="宋体"/>
                <w:color w:val="000000" w:themeColor="text1"/>
                <w:sz w:val="24"/>
                <w:highlight w:val="none"/>
                <w:lang w:eastAsia="zh-CN"/>
              </w:rPr>
              <w:t xml:space="preserve">确保养老服务中心年服务不少于 10000 人次。</w:t>
            </w:r>
            <w:r>
              <w:rPr>
                <w:rFonts w:hint="eastAsia" w:ascii="宋体" w:hAnsi="宋体"/>
                <w:color w:val="000000" w:themeColor="text1"/>
                <w:sz w:val="24"/>
                <w:highlight w:val="none"/>
                <w:lang w:eastAsia="zh-CN"/>
              </w:rPr>
            </w:r>
            <w:r>
              <w:rPr>
                <w:color w:val="000000" w:themeColor="text1"/>
                <w:highlight w:val="none"/>
              </w:rPr>
            </w:r>
          </w:p>
          <w:p>
            <w:pPr>
              <w:pStyle w:val="950"/>
              <w:jc w:val="left"/>
              <w:keepLines w:val="0"/>
              <w:keepNext w:val="0"/>
              <w:pageBreakBefore w:val="0"/>
              <w:spacing w:line="288" w:lineRule="auto"/>
              <w:widowControl w:val="off"/>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lang w:eastAsia="zh-CN"/>
              </w:rPr>
              <w:t xml:space="preserve">积极拓展居家养老服务项目，年度活跃会员不少于 60 名。</w:t>
            </w:r>
            <w:r>
              <w:rPr>
                <w:rFonts w:hint="eastAsia" w:ascii="宋体" w:hAnsi="宋体"/>
                <w:color w:val="000000" w:themeColor="text1"/>
                <w:sz w:val="24"/>
                <w:highlight w:val="none"/>
                <w:lang w:eastAsia="zh-CN"/>
              </w:rPr>
            </w:r>
            <w:r>
              <w:rPr>
                <w:color w:val="000000" w:themeColor="text1"/>
                <w:highlight w:val="none"/>
              </w:rPr>
            </w:r>
          </w:p>
          <w:p>
            <w:pPr>
              <w:pStyle w:val="950"/>
              <w:jc w:val="left"/>
              <w:keepLines w:val="0"/>
              <w:keepNext w:val="0"/>
              <w:pageBreakBefore w:val="0"/>
              <w:spacing w:line="288" w:lineRule="auto"/>
              <w:widowControl w:val="off"/>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3.</w:t>
            </w:r>
            <w:r>
              <w:rPr>
                <w:rFonts w:hint="eastAsia" w:ascii="宋体" w:hAnsi="宋体"/>
                <w:color w:val="000000" w:themeColor="text1"/>
                <w:sz w:val="24"/>
                <w:highlight w:val="none"/>
                <w:lang w:eastAsia="zh-CN"/>
              </w:rPr>
              <w:t xml:space="preserve">中标人须接受采购人不定期检查，并向采购人准时递交项目业务活动表和项目完成情况报表。</w:t>
            </w:r>
            <w:r>
              <w:rPr>
                <w:rFonts w:hint="eastAsia" w:ascii="宋体" w:hAnsi="宋体"/>
                <w:color w:val="000000" w:themeColor="text1"/>
                <w:sz w:val="24"/>
                <w:highlight w:val="none"/>
                <w:lang w:eastAsia="zh-CN"/>
              </w:rPr>
            </w:r>
            <w:r>
              <w:rPr>
                <w:color w:val="000000" w:themeColor="text1"/>
                <w:highlight w:val="none"/>
              </w:rPr>
            </w:r>
          </w:p>
          <w:p>
            <w:pPr>
              <w:pStyle w:val="950"/>
              <w:jc w:val="left"/>
              <w:keepLines w:val="0"/>
              <w:keepNext w:val="0"/>
              <w:pageBreakBefore w:val="0"/>
              <w:spacing w:line="288" w:lineRule="auto"/>
              <w:widowControl w:val="off"/>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4.</w:t>
            </w:r>
            <w:r>
              <w:rPr>
                <w:rFonts w:hint="eastAsia" w:ascii="宋体" w:hAnsi="宋体"/>
                <w:color w:val="000000" w:themeColor="text1"/>
                <w:sz w:val="24"/>
                <w:highlight w:val="none"/>
                <w:lang w:eastAsia="zh-CN"/>
              </w:rPr>
              <w:t xml:space="preserve">项目结束后中标人须向采购人提供台账、项目决算表、项目总结报告等相关数据资料。</w:t>
            </w:r>
            <w:r>
              <w:rPr>
                <w:rFonts w:hint="eastAsia" w:ascii="宋体" w:hAnsi="宋体"/>
                <w:color w:val="000000" w:themeColor="text1"/>
                <w:sz w:val="24"/>
                <w:highlight w:val="none"/>
                <w:lang w:eastAsia="zh-CN"/>
              </w:rPr>
            </w:r>
            <w:r>
              <w:rPr>
                <w:color w:val="000000" w:themeColor="text1"/>
                <w:highlight w:val="none"/>
              </w:rPr>
            </w:r>
          </w:p>
          <w:p>
            <w:pPr>
              <w:pStyle w:val="950"/>
              <w:jc w:val="left"/>
              <w:keepLines w:val="0"/>
              <w:keepNext w:val="0"/>
              <w:pageBreakBefore w:val="0"/>
              <w:spacing w:line="288" w:lineRule="auto"/>
              <w:widowControl w:val="off"/>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5.</w:t>
            </w:r>
            <w:r>
              <w:rPr>
                <w:rFonts w:hint="eastAsia" w:ascii="宋体" w:hAnsi="宋体"/>
                <w:color w:val="000000" w:themeColor="text1"/>
                <w:sz w:val="24"/>
                <w:highlight w:val="none"/>
                <w:lang w:eastAsia="zh-CN"/>
              </w:rPr>
              <w:t xml:space="preserve">中标人投标报价中包含项目开展的经费，并做好相应的财务台账。</w:t>
            </w:r>
            <w:r>
              <w:rPr>
                <w:rFonts w:hint="eastAsia" w:ascii="宋体" w:hAnsi="宋体"/>
                <w:color w:val="000000" w:themeColor="text1"/>
                <w:sz w:val="24"/>
                <w:highlight w:val="none"/>
                <w:lang w:val="en-US" w:eastAsia="zh-CN"/>
              </w:rPr>
            </w:r>
            <w:r>
              <w:rPr>
                <w:color w:val="000000" w:themeColor="text1"/>
                <w:highlight w:val="none"/>
              </w:rPr>
            </w:r>
          </w:p>
          <w:p>
            <w:pPr>
              <w:pStyle w:val="950"/>
              <w:jc w:val="left"/>
              <w:keepLines w:val="0"/>
              <w:keepNext w:val="0"/>
              <w:pageBreakBefore w:val="0"/>
              <w:spacing w:line="288"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.报价包含完成本项目所需的人员（包括工资和补贴）、保险、劳保、管理、各种税费、利润、税金、</w:t>
            </w:r>
            <w:r>
              <w:rPr>
                <w:rFonts w:hint="eastAsia" w:ascii="宋体" w:hAnsi="宋体" w:cs="宋体"/>
                <w:color w:val="000000" w:themeColor="text1"/>
                <w:sz w:val="24"/>
                <w:highlight w:val="none"/>
                <w:lang w:val="en-US" w:eastAsia="zh-CN"/>
              </w:rPr>
              <w:t xml:space="preserve">采购代理服务费、</w:t>
            </w:r>
            <w:r>
              <w:rPr>
                <w:rFonts w:hint="eastAsia" w:ascii="宋体" w:hAnsi="宋体" w:cs="宋体"/>
                <w:color w:val="000000" w:themeColor="text1"/>
                <w:sz w:val="24"/>
                <w:highlight w:val="none"/>
              </w:rPr>
              <w:t xml:space="preserve">政策性文件规定及合同包含的所有风险、责任、养老中心日常使用的配套设施、设备的维保以及零星维修等各项应有费用。</w:t>
            </w:r>
            <w:r>
              <w:rPr>
                <w:rFonts w:hint="eastAsia" w:ascii="宋体" w:hAnsi="宋体" w:cs="宋体"/>
                <w:color w:val="000000" w:themeColor="text1"/>
                <w:sz w:val="24"/>
                <w:highlight w:val="none"/>
              </w:rPr>
            </w:r>
            <w:r>
              <w:rPr>
                <w:color w:val="000000" w:themeColor="text1"/>
                <w:highlight w:val="none"/>
              </w:rPr>
            </w:r>
          </w:p>
          <w:p>
            <w:pPr>
              <w:pStyle w:val="950"/>
              <w:jc w:val="left"/>
              <w:keepLines w:val="0"/>
              <w:keepNext w:val="0"/>
              <w:pageBreakBefore w:val="0"/>
              <w:spacing w:line="288" w:lineRule="auto"/>
              <w:widowControl w:val="off"/>
              <w:rPr>
                <w:rFonts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7</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t xml:space="preserve">供应商必须说明其是否响应采购文件中提出的全部服务内容与要求，如果其中某些条款不响应时，应在文件中逐条列出，未列出的视同响应。</w:t>
            </w:r>
            <w:r>
              <w:rPr>
                <w:rFonts w:ascii="宋体" w:hAnsi="宋体" w:cs="宋体"/>
                <w:color w:val="000000" w:themeColor="text1"/>
                <w:sz w:val="24"/>
                <w:highlight w:val="none"/>
              </w:rPr>
            </w:r>
            <w:r>
              <w:rPr>
                <w:color w:val="000000" w:themeColor="text1"/>
                <w:highlight w:val="none"/>
              </w:rPr>
            </w:r>
          </w:p>
          <w:p>
            <w:pPr>
              <w:pStyle w:val="950"/>
              <w:jc w:val="left"/>
              <w:keepLines w:val="0"/>
              <w:keepNext w:val="0"/>
              <w:pageBreakBefore w:val="0"/>
              <w:spacing w:line="288" w:lineRule="auto"/>
              <w:widowControl w:val="off"/>
              <w:rPr>
                <w:rFonts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8</w:t>
            </w:r>
            <w:r>
              <w:rPr>
                <w:rFonts w:hint="eastAsia" w:ascii="宋体" w:hAnsi="宋体" w:cs="宋体"/>
                <w:color w:val="000000" w:themeColor="text1"/>
                <w:sz w:val="24"/>
                <w:highlight w:val="none"/>
              </w:rPr>
              <w:t xml:space="preserve">.成交供应商</w:t>
            </w:r>
            <w:r>
              <w:rPr>
                <w:rFonts w:ascii="宋体" w:hAnsi="宋体" w:cs="宋体"/>
                <w:color w:val="000000" w:themeColor="text1"/>
                <w:sz w:val="24"/>
                <w:highlight w:val="none"/>
              </w:rPr>
              <w:t xml:space="preserve">须按照本</w:t>
            </w:r>
            <w:r>
              <w:rPr>
                <w:rFonts w:hint="eastAsia" w:ascii="宋体" w:hAnsi="宋体" w:cs="宋体"/>
                <w:color w:val="000000" w:themeColor="text1"/>
                <w:sz w:val="24"/>
                <w:highlight w:val="none"/>
              </w:rPr>
              <w:t xml:space="preserve">采购</w:t>
            </w:r>
            <w:r>
              <w:rPr>
                <w:rFonts w:ascii="宋体" w:hAnsi="宋体" w:cs="宋体"/>
                <w:color w:val="000000" w:themeColor="text1"/>
                <w:sz w:val="24"/>
                <w:highlight w:val="none"/>
              </w:rPr>
              <w:t xml:space="preserve">文件的要求对该</w:t>
            </w:r>
            <w:r>
              <w:rPr>
                <w:rFonts w:hint="eastAsia" w:ascii="宋体" w:hAnsi="宋体" w:cs="宋体"/>
                <w:color w:val="000000" w:themeColor="text1"/>
                <w:sz w:val="24"/>
                <w:highlight w:val="none"/>
              </w:rPr>
              <w:t xml:space="preserve">采购</w:t>
            </w:r>
            <w:r>
              <w:rPr>
                <w:rFonts w:ascii="宋体" w:hAnsi="宋体" w:cs="宋体"/>
                <w:color w:val="000000" w:themeColor="text1"/>
                <w:sz w:val="24"/>
                <w:highlight w:val="none"/>
              </w:rPr>
              <w:t xml:space="preserve">项目进行服务工作。</w:t>
            </w:r>
            <w:r>
              <w:rPr>
                <w:rFonts w:ascii="宋体" w:hAnsi="宋体" w:cs="宋体"/>
                <w:color w:val="000000" w:themeColor="text1"/>
                <w:sz w:val="24"/>
                <w:highlight w:val="none"/>
              </w:rPr>
            </w:r>
            <w:r>
              <w:rPr>
                <w:color w:val="000000" w:themeColor="text1"/>
                <w:highlight w:val="none"/>
              </w:rPr>
            </w:r>
          </w:p>
          <w:p>
            <w:pPr>
              <w:pStyle w:val="950"/>
              <w:keepLines w:val="0"/>
              <w:keepNext w:val="0"/>
              <w:pageBreakBefore w:val="0"/>
              <w:spacing w:line="288" w:lineRule="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highlight w:val="none"/>
                <w:lang w:val="en-US" w:eastAsia="zh-CN"/>
              </w:rPr>
              <w:t xml:space="preserve">9</w:t>
            </w:r>
            <w:r>
              <w:rPr>
                <w:rFonts w:hint="eastAsia" w:ascii="宋体" w:hAnsi="宋体" w:cs="宋体"/>
                <w:color w:val="000000" w:themeColor="text1"/>
                <w:sz w:val="24"/>
                <w:highlight w:val="none"/>
              </w:rPr>
              <w:t xml:space="preserve">.供应商不得向任何第三人透露服务期间所获悉的采购人的相关数据及其他保密信息；从采购人取得的信息，不得用于非采购人委托的事项。</w:t>
            </w:r>
            <w:r>
              <w:rPr>
                <w:rFonts w:hint="eastAsia" w:ascii="宋体" w:hAnsi="宋体" w:eastAsia="宋体" w:cs="宋体"/>
                <w:color w:val="000000" w:themeColor="text1"/>
                <w:sz w:val="24"/>
                <w:szCs w:val="24"/>
                <w:highlight w:val="none"/>
                <w:lang w:val="en-US" w:eastAsia="zh-CN"/>
              </w:rPr>
            </w:r>
            <w:r>
              <w:rPr>
                <w:color w:val="000000" w:themeColor="text1"/>
                <w:highlight w:val="none"/>
              </w:rPr>
            </w:r>
          </w:p>
        </w:tc>
      </w:tr>
      <w:tr>
        <w:trPr>
          <w:trHeight w:val="898"/>
        </w:trPr>
        <w:tc>
          <w:tcPr>
            <w:tcW w:w="778" w:type="dxa"/>
            <w:vAlign w:val="center"/>
            <w:textDirection w:val="lrTb"/>
            <w:noWrap w:val="false"/>
          </w:tcPr>
          <w:p>
            <w:pPr>
              <w:pStyle w:val="950"/>
              <w:jc w:val="center"/>
              <w:keepLines w:val="0"/>
              <w:keepNext w:val="0"/>
              <w:pageBreakBefore w:val="0"/>
              <w:spacing w:line="288" w:lineRule="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lang w:eastAsia="zh-CN"/>
              </w:rPr>
            </w:r>
            <w:r>
              <w:rPr>
                <w:color w:val="000000" w:themeColor="text1"/>
                <w:highlight w:val="none"/>
              </w:rPr>
            </w:r>
          </w:p>
        </w:tc>
        <w:tc>
          <w:tcPr>
            <w:tcW w:w="1145" w:type="dxa"/>
            <w:vAlign w:val="center"/>
            <w:textDirection w:val="lrTb"/>
            <w:noWrap w:val="false"/>
          </w:tcPr>
          <w:p>
            <w:pPr>
              <w:pStyle w:val="950"/>
              <w:jc w:val="center"/>
              <w:keepLines w:val="0"/>
              <w:keepNext w:val="0"/>
              <w:pageBreakBefore w:val="0"/>
              <w:spacing w:line="288" w:lineRule="auto"/>
              <w:widowControl w:val="off"/>
              <w:rPr>
                <w:rFonts w:hint="eastAsia" w:ascii="宋体" w:hAnsi="宋体"/>
                <w:color w:val="000000" w:themeColor="text1"/>
                <w:sz w:val="24"/>
                <w:szCs w:val="20"/>
                <w:highlight w:val="none"/>
              </w:rPr>
            </w:pPr>
            <w:r>
              <w:rPr>
                <w:rStyle w:val="998"/>
                <w:rFonts w:hint="eastAsia" w:ascii="宋体" w:hAnsi="宋体" w:cs="宋体"/>
                <w:color w:val="000000" w:themeColor="text1"/>
                <w:sz w:val="24"/>
                <w:szCs w:val="24"/>
                <w:highlight w:val="none"/>
                <w:lang w:val="en-US"/>
              </w:rPr>
              <w:t xml:space="preserve">其他</w:t>
            </w:r>
            <w:r>
              <w:rPr>
                <w:rFonts w:hint="eastAsia" w:ascii="宋体" w:hAnsi="宋体"/>
                <w:color w:val="000000" w:themeColor="text1"/>
                <w:sz w:val="24"/>
                <w:szCs w:val="20"/>
                <w:highlight w:val="none"/>
              </w:rPr>
            </w:r>
            <w:r>
              <w:rPr>
                <w:color w:val="000000" w:themeColor="text1"/>
                <w:highlight w:val="none"/>
              </w:rPr>
            </w:r>
          </w:p>
        </w:tc>
        <w:tc>
          <w:tcPr>
            <w:tcW w:w="7226" w:type="dxa"/>
            <w:vAlign w:val="center"/>
            <w:textDirection w:val="lrTb"/>
            <w:noWrap w:val="false"/>
          </w:tcPr>
          <w:p>
            <w:pPr>
              <w:pStyle w:val="950"/>
              <w:keepLines w:val="0"/>
              <w:keepNext w:val="0"/>
              <w:pageBreakBefore w:val="0"/>
              <w:spacing w:line="288" w:lineRule="auto"/>
              <w:widowControl w:val="off"/>
              <w:rPr>
                <w:rFonts w:hint="eastAsia" w:ascii="宋体" w:hAnsi="宋体" w:cs="宋体"/>
                <w:color w:val="000000" w:themeColor="text1"/>
                <w:sz w:val="24"/>
                <w:highlight w:val="none"/>
              </w:rPr>
            </w:pPr>
            <w:r>
              <w:rPr>
                <w:rFonts w:ascii="宋体" w:hAnsi="宋体" w:cs="宋体"/>
                <w:color w:val="000000" w:themeColor="text1"/>
                <w:sz w:val="24"/>
                <w:szCs w:val="24"/>
                <w:highlight w:val="none"/>
              </w:rPr>
              <w:t xml:space="preserve">投标人</w:t>
            </w:r>
            <w:r>
              <w:rPr>
                <w:rFonts w:hint="eastAsia" w:ascii="宋体" w:hAnsi="宋体" w:cs="宋体"/>
                <w:color w:val="000000" w:themeColor="text1"/>
                <w:sz w:val="24"/>
                <w:szCs w:val="24"/>
                <w:highlight w:val="none"/>
              </w:rPr>
              <w:t xml:space="preserve">具有承担类似项目的经验和能力，可在投标文件中</w:t>
            </w:r>
            <w:r>
              <w:rPr>
                <w:rFonts w:ascii="宋体" w:hAnsi="宋体" w:cs="宋体"/>
                <w:color w:val="000000" w:themeColor="text1"/>
                <w:sz w:val="24"/>
                <w:szCs w:val="24"/>
                <w:highlight w:val="none"/>
              </w:rPr>
              <w:t xml:space="preserve">提供</w:t>
            </w:r>
            <w:r>
              <w:rPr>
                <w:rFonts w:hint="eastAsia" w:ascii="宋体" w:hAnsi="宋体" w:cs="宋体"/>
                <w:color w:val="000000" w:themeColor="text1"/>
                <w:sz w:val="24"/>
                <w:szCs w:val="24"/>
                <w:highlight w:val="none"/>
              </w:rPr>
              <w:t xml:space="preserve">2023</w:t>
            </w:r>
            <w:r>
              <w:rPr>
                <w:rFonts w:ascii="宋体" w:hAnsi="宋体" w:cs="宋体"/>
                <w:color w:val="000000" w:themeColor="text1"/>
                <w:sz w:val="24"/>
                <w:szCs w:val="24"/>
                <w:highlight w:val="none"/>
              </w:rPr>
              <w:t xml:space="preserve">年以来</w:t>
            </w:r>
            <w:r>
              <w:rPr>
                <w:rFonts w:hint="eastAsia" w:ascii="宋体" w:hAnsi="宋体" w:cs="宋体"/>
                <w:color w:val="000000" w:themeColor="text1"/>
                <w:sz w:val="24"/>
                <w:szCs w:val="24"/>
                <w:highlight w:val="none"/>
              </w:rPr>
              <w:t xml:space="preserve">完成</w:t>
            </w:r>
            <w:r>
              <w:rPr>
                <w:rFonts w:ascii="宋体" w:hAnsi="宋体" w:cs="宋体"/>
                <w:color w:val="000000" w:themeColor="text1"/>
                <w:sz w:val="24"/>
                <w:szCs w:val="24"/>
                <w:highlight w:val="none"/>
              </w:rPr>
              <w:t xml:space="preserve">的类似项目业绩</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highlight w:val="none"/>
              </w:rPr>
            </w:r>
            <w:r>
              <w:rPr>
                <w:color w:val="000000" w:themeColor="text1"/>
                <w:highlight w:val="none"/>
              </w:rPr>
            </w:r>
          </w:p>
        </w:tc>
      </w:tr>
    </w:tbl>
    <w:p>
      <w:pPr>
        <w:pStyle w:val="952"/>
        <w:spacing w:before="157" w:after="157" w:line="360" w:lineRule="auto"/>
        <w:rPr>
          <w:rFonts w:ascii="Arial" w:hAnsi="Arial"/>
          <w:b/>
          <w:color w:val="000000" w:themeColor="text1"/>
          <w:sz w:val="28"/>
          <w:szCs w:val="44"/>
          <w:highlight w:val="none"/>
        </w:rPr>
      </w:pPr>
      <w:r>
        <w:rPr>
          <w:rFonts w:ascii="Arial" w:hAnsi="Arial"/>
          <w:b/>
          <w:color w:val="000000" w:themeColor="text1"/>
          <w:sz w:val="28"/>
          <w:szCs w:val="44"/>
          <w:highlight w:val="none"/>
        </w:rPr>
        <w:t xml:space="preserve">三、商务条款</w:t>
      </w:r>
      <w:r>
        <w:rPr>
          <w:rFonts w:ascii="Arial" w:hAnsi="Arial"/>
          <w:b/>
          <w:color w:val="000000" w:themeColor="text1"/>
          <w:sz w:val="28"/>
          <w:szCs w:val="44"/>
          <w:highlight w:val="none"/>
        </w:rPr>
      </w:r>
      <w:r>
        <w:rPr>
          <w:color w:val="000000" w:themeColor="text1"/>
          <w:highlight w:val="none"/>
        </w:rPr>
      </w:r>
    </w:p>
    <w:p>
      <w:pPr>
        <w:pStyle w:val="950"/>
        <w:ind w:firstLine="500"/>
        <w:jc w:val="left"/>
        <w:spacing w:line="360" w:lineRule="auto"/>
        <w:rPr>
          <w:rFonts w:hint="eastAsia" w:ascii="宋体" w:hAnsi="宋体"/>
          <w:color w:val="000000" w:themeColor="text1"/>
          <w:sz w:val="24"/>
          <w:highlight w:val="none"/>
        </w:rPr>
      </w:pPr>
      <w:r>
        <w:rPr>
          <w:color w:val="000000" w:themeColor="text1"/>
          <w:highlight w:val="none"/>
        </w:rPr>
      </w:r>
      <w:bookmarkEnd w:id="282"/>
      <w:r>
        <w:rPr>
          <w:color w:val="000000" w:themeColor="text1"/>
          <w:highlight w:val="none"/>
        </w:rPr>
      </w:r>
      <w:bookmarkEnd w:id="283"/>
      <w:r>
        <w:rPr>
          <w:color w:val="000000" w:themeColor="text1"/>
          <w:highlight w:val="none"/>
        </w:rPr>
      </w:r>
      <w:bookmarkStart w:id="286" w:name="_Toc160715774"/>
      <w:r>
        <w:rPr>
          <w:color w:val="000000" w:themeColor="text1"/>
          <w:highlight w:val="none"/>
        </w:rPr>
      </w:r>
      <w:bookmarkStart w:id="287" w:name="_Toc54615247"/>
      <w:r>
        <w:rPr>
          <w:color w:val="000000" w:themeColor="text1"/>
          <w:highlight w:val="none"/>
        </w:rPr>
      </w:r>
      <w:bookmarkStart w:id="288" w:name="_Toc38368129"/>
      <w:r>
        <w:rPr>
          <w:color w:val="000000" w:themeColor="text1"/>
          <w:highlight w:val="none"/>
        </w:rPr>
      </w:r>
      <w:bookmarkStart w:id="289" w:name="_Toc120614281"/>
      <w:r>
        <w:rPr>
          <w:color w:val="000000" w:themeColor="text1"/>
          <w:highlight w:val="none"/>
        </w:rPr>
      </w:r>
      <w:bookmarkStart w:id="290" w:name="_Toc35266029"/>
      <w:r>
        <w:rPr>
          <w:rFonts w:hint="eastAsia" w:ascii="宋体" w:hAnsi="宋体"/>
          <w:color w:val="000000" w:themeColor="text1"/>
          <w:sz w:val="24"/>
          <w:highlight w:val="none"/>
        </w:rPr>
        <w:t xml:space="preserve">采购包1：塘桥综合养老服务中心第三方运营服务</w:t>
      </w:r>
      <w:r>
        <w:rPr>
          <w:rFonts w:hint="eastAsia" w:ascii="宋体" w:hAnsi="宋体"/>
          <w:color w:val="000000" w:themeColor="text1"/>
          <w:sz w:val="24"/>
          <w:highlight w:val="none"/>
        </w:rPr>
      </w:r>
      <w:r>
        <w:rPr>
          <w:color w:val="000000" w:themeColor="text1"/>
          <w:highlight w:val="none"/>
        </w:rPr>
      </w:r>
    </w:p>
    <w:p>
      <w:pPr>
        <w:pStyle w:val="950"/>
        <w:ind w:firstLine="500"/>
        <w:jc w:val="left"/>
        <w:spacing w:line="360" w:lineRule="auto"/>
        <w:rPr>
          <w:rFonts w:ascii="宋体" w:hAnsi="宋体" w:cs="宋体"/>
          <w:b/>
          <w:color w:val="000000" w:themeColor="text1"/>
          <w:sz w:val="24"/>
          <w:szCs w:val="24"/>
          <w:highlight w:val="none"/>
        </w:rPr>
      </w:pPr>
      <w:r>
        <w:rPr>
          <w:rFonts w:ascii="宋体" w:hAnsi="宋体" w:cs="宋体"/>
          <w:b/>
          <w:color w:val="000000" w:themeColor="text1"/>
          <w:sz w:val="24"/>
          <w:szCs w:val="24"/>
          <w:highlight w:val="none"/>
        </w:rPr>
        <w:t xml:space="preserve">1 </w:t>
      </w:r>
      <w:r>
        <w:rPr>
          <w:rFonts w:hint="eastAsia" w:ascii="宋体" w:hAnsi="宋体" w:cs="宋体"/>
          <w:b/>
          <w:color w:val="000000" w:themeColor="text1"/>
          <w:sz w:val="24"/>
          <w:szCs w:val="24"/>
          <w:highlight w:val="none"/>
        </w:rPr>
        <w:t xml:space="preserve">服务期限及服务地点</w:t>
      </w:r>
      <w:r>
        <w:rPr>
          <w:rFonts w:ascii="宋体" w:hAnsi="宋体" w:cs="宋体"/>
          <w:b/>
          <w:color w:val="000000" w:themeColor="text1"/>
          <w:sz w:val="24"/>
          <w:szCs w:val="24"/>
          <w:highlight w:val="none"/>
        </w:rPr>
      </w:r>
      <w:r>
        <w:rPr>
          <w:color w:val="000000" w:themeColor="text1"/>
          <w:highlight w:val="none"/>
        </w:rPr>
      </w:r>
    </w:p>
    <w:p>
      <w:pPr>
        <w:pStyle w:val="1015"/>
        <w:ind w:firstLine="480"/>
        <w:spacing w:line="360" w:lineRule="auto"/>
        <w:widowControl w:val="off"/>
        <w:rPr>
          <w:rFonts w:ascii="宋体" w:hAnsi="宋体" w:eastAsia="宋体" w:cs="宋体"/>
          <w:i/>
          <w:color w:val="000000" w:themeColor="text1"/>
          <w:highlight w:val="none"/>
          <w:u w:val="single"/>
        </w:rPr>
      </w:pPr>
      <w:r>
        <w:rPr>
          <w:rFonts w:hint="eastAsia" w:ascii="宋体" w:hAnsi="宋体" w:eastAsia="宋体" w:cs="宋体"/>
          <w:i/>
          <w:color w:val="000000" w:themeColor="text1"/>
          <w:highlight w:val="none"/>
          <w:u w:val="single"/>
        </w:rPr>
        <w:t xml:space="preserve">1.1、</w:t>
      </w:r>
      <w:r>
        <w:rPr>
          <w:rFonts w:hint="eastAsia" w:ascii="宋体" w:hAnsi="宋体" w:eastAsia="宋体" w:cs="宋体"/>
          <w:i/>
          <w:color w:val="000000" w:themeColor="text1"/>
          <w:highlight w:val="none"/>
          <w:u w:val="single"/>
        </w:rPr>
        <w:t xml:space="preserve">服务期限：</w:t>
      </w:r>
      <w:r>
        <w:rPr>
          <w:rFonts w:hint="eastAsia" w:ascii="宋体" w:hAnsi="宋体" w:eastAsia="宋体" w:cs="宋体"/>
          <w:i/>
          <w:color w:val="000000" w:themeColor="text1"/>
          <w:highlight w:val="none"/>
          <w:u w:val="single"/>
        </w:rPr>
        <w:t xml:space="preserve">19个月（具体起止时间以合同约定为准）</w:t>
      </w:r>
      <w:r>
        <w:rPr>
          <w:rFonts w:ascii="宋体" w:hAnsi="宋体" w:eastAsia="宋体" w:cs="宋体"/>
          <w:i/>
          <w:color w:val="000000" w:themeColor="text1"/>
          <w:highlight w:val="none"/>
          <w:u w:val="single"/>
        </w:rPr>
      </w:r>
      <w:r>
        <w:rPr>
          <w:color w:val="000000" w:themeColor="text1"/>
          <w:highlight w:val="none"/>
        </w:rPr>
      </w:r>
    </w:p>
    <w:p>
      <w:pPr>
        <w:pStyle w:val="1015"/>
        <w:ind w:firstLine="480"/>
        <w:spacing w:line="360" w:lineRule="auto"/>
        <w:widowControl w:val="off"/>
        <w:rPr>
          <w:rFonts w:ascii="宋体" w:hAnsi="宋体" w:eastAsia="宋体" w:cs="宋体"/>
          <w:i/>
          <w:color w:val="000000" w:themeColor="text1"/>
          <w:highlight w:val="none"/>
          <w:u w:val="single"/>
        </w:rPr>
      </w:pPr>
      <w:r>
        <w:rPr>
          <w:rFonts w:hint="eastAsia" w:ascii="宋体" w:hAnsi="宋体" w:eastAsia="宋体" w:cs="宋体"/>
          <w:i/>
          <w:color w:val="000000" w:themeColor="text1"/>
          <w:highlight w:val="none"/>
          <w:u w:val="single"/>
        </w:rPr>
        <w:t xml:space="preserve">1.2、服务地点：采购人指定地点。</w:t>
      </w:r>
      <w:r>
        <w:rPr>
          <w:rFonts w:ascii="宋体" w:hAnsi="宋体" w:eastAsia="宋体" w:cs="宋体"/>
          <w:i/>
          <w:color w:val="000000" w:themeColor="text1"/>
          <w:highlight w:val="none"/>
          <w:u w:val="single"/>
        </w:rPr>
      </w:r>
      <w:r>
        <w:rPr>
          <w:color w:val="000000" w:themeColor="text1"/>
          <w:highlight w:val="none"/>
        </w:rPr>
      </w:r>
    </w:p>
    <w:p>
      <w:pPr>
        <w:pStyle w:val="950"/>
        <w:ind w:firstLine="500"/>
        <w:jc w:val="left"/>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2</w:t>
      </w:r>
      <w:r>
        <w:rPr>
          <w:rFonts w:ascii="宋体" w:hAnsi="宋体" w:cs="宋体"/>
          <w:b/>
          <w:color w:val="000000" w:themeColor="text1"/>
          <w:sz w:val="24"/>
          <w:szCs w:val="24"/>
          <w:highlight w:val="none"/>
        </w:rPr>
        <w:t xml:space="preserve"> 货款支付</w:t>
      </w:r>
      <w:r>
        <w:rPr>
          <w:rFonts w:ascii="宋体" w:hAnsi="宋体" w:cs="宋体"/>
          <w:b/>
          <w:color w:val="000000" w:themeColor="text1"/>
          <w:sz w:val="24"/>
          <w:szCs w:val="24"/>
          <w:highlight w:val="none"/>
        </w:rPr>
      </w:r>
      <w:r>
        <w:rPr>
          <w:color w:val="000000" w:themeColor="text1"/>
          <w:highlight w:val="none"/>
        </w:rPr>
      </w:r>
    </w:p>
    <w:p>
      <w:pPr>
        <w:pStyle w:val="950"/>
        <w:ind w:firstLine="500"/>
        <w:jc w:val="left"/>
        <w:spacing w:line="360" w:lineRule="auto"/>
        <w:rPr>
          <w:rFonts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2</w:t>
      </w:r>
      <w:r>
        <w:rPr>
          <w:rFonts w:ascii="宋体" w:hAnsi="宋体" w:cs="宋体"/>
          <w:i/>
          <w:color w:val="000000" w:themeColor="text1"/>
          <w:sz w:val="24"/>
          <w:szCs w:val="24"/>
          <w:highlight w:val="none"/>
          <w:u w:val="single"/>
        </w:rPr>
        <w:t xml:space="preserve">.1、结付程序</w:t>
      </w:r>
      <w:r>
        <w:rPr>
          <w:rFonts w:ascii="宋体" w:hAnsi="宋体" w:cs="宋体"/>
          <w:i/>
          <w:color w:val="000000" w:themeColor="text1"/>
          <w:sz w:val="24"/>
          <w:szCs w:val="24"/>
          <w:highlight w:val="none"/>
          <w:u w:val="single"/>
        </w:rPr>
      </w:r>
      <w:r>
        <w:rPr>
          <w:color w:val="000000" w:themeColor="text1"/>
          <w:highlight w:val="none"/>
        </w:rPr>
      </w:r>
    </w:p>
    <w:p>
      <w:pPr>
        <w:pStyle w:val="950"/>
        <w:ind w:firstLine="500"/>
        <w:jc w:val="left"/>
        <w:spacing w:line="360" w:lineRule="auto"/>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供方按本合同内容合格地履行服务义务后，凭考核情况、销售发票到采购单位办理结算手续。</w:t>
      </w:r>
      <w:r>
        <w:rPr>
          <w:rFonts w:hint="eastAsia" w:ascii="宋体" w:hAnsi="宋体" w:cs="宋体"/>
          <w:i/>
          <w:color w:val="000000" w:themeColor="text1"/>
          <w:sz w:val="24"/>
          <w:szCs w:val="24"/>
          <w:highlight w:val="none"/>
          <w:u w:val="single"/>
        </w:rPr>
      </w:r>
      <w:r>
        <w:rPr>
          <w:color w:val="000000" w:themeColor="text1"/>
          <w:highlight w:val="none"/>
        </w:rPr>
      </w:r>
    </w:p>
    <w:p>
      <w:pPr>
        <w:pStyle w:val="950"/>
        <w:ind w:firstLine="500"/>
        <w:jc w:val="left"/>
        <w:spacing w:line="360" w:lineRule="auto"/>
        <w:rPr>
          <w:rFonts w:ascii="Times New Roman" w:hAnsi="Times New Roman"/>
          <w:i/>
          <w:iCs/>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2</w:t>
      </w:r>
      <w:r>
        <w:rPr>
          <w:rFonts w:ascii="宋体" w:hAnsi="宋体" w:cs="宋体"/>
          <w:i/>
          <w:color w:val="000000" w:themeColor="text1"/>
          <w:sz w:val="24"/>
          <w:szCs w:val="24"/>
          <w:highlight w:val="none"/>
          <w:u w:val="single"/>
        </w:rPr>
        <w:t xml:space="preserve">.2、结付期限</w:t>
      </w:r>
      <w:r>
        <w:rPr>
          <w:rFonts w:ascii="Times New Roman" w:hAnsi="Times New Roman"/>
          <w:i/>
          <w:iCs/>
          <w:color w:val="000000" w:themeColor="text1"/>
          <w:sz w:val="24"/>
          <w:szCs w:val="24"/>
          <w:highlight w:val="none"/>
          <w:u w:val="single"/>
        </w:rPr>
      </w:r>
      <w:r>
        <w:rPr>
          <w:color w:val="000000" w:themeColor="text1"/>
          <w:highlight w:val="none"/>
        </w:rPr>
      </w:r>
    </w:p>
    <w:p>
      <w:pPr>
        <w:pStyle w:val="974"/>
        <w:ind w:firstLine="480"/>
        <w:spacing w:line="360" w:lineRule="auto"/>
        <w:tabs>
          <w:tab w:val="right" w:pos="2520" w:leader="none"/>
          <w:tab w:val="left" w:pos="2880" w:leader="none"/>
        </w:tabs>
        <w:rPr>
          <w:rFonts w:ascii="Times New Roman" w:hAnsi="Times New Roman" w:eastAsia="宋体" w:cs="Times New Roman"/>
          <w:i/>
          <w:iCs/>
          <w:color w:val="000000" w:themeColor="text1"/>
          <w:sz w:val="24"/>
          <w:szCs w:val="24"/>
          <w:highlight w:val="none"/>
          <w:u w:val="single"/>
        </w:rPr>
      </w:pPr>
      <w:r>
        <w:rPr>
          <w:rFonts w:hint="eastAsia" w:ascii="Times New Roman" w:hAnsi="Times New Roman" w:eastAsia="宋体" w:cs="Times New Roman"/>
          <w:i/>
          <w:iCs/>
          <w:color w:val="000000" w:themeColor="text1"/>
          <w:sz w:val="24"/>
          <w:szCs w:val="24"/>
          <w:highlight w:val="none"/>
          <w:u w:val="single"/>
        </w:rPr>
        <w:t xml:space="preserve">（1）</w:t>
      </w:r>
      <w:r>
        <w:rPr>
          <w:rFonts w:ascii="Times New Roman" w:hAnsi="Times New Roman" w:eastAsia="宋体" w:cs="Times New Roman"/>
          <w:i/>
          <w:iCs/>
          <w:color w:val="000000" w:themeColor="text1"/>
          <w:sz w:val="24"/>
          <w:szCs w:val="24"/>
          <w:highlight w:val="none"/>
          <w:u w:val="single"/>
        </w:rPr>
        <w:t xml:space="preserve">合同签订生效后15个工作日内</w:t>
      </w:r>
      <w:r>
        <w:rPr>
          <w:rFonts w:hint="eastAsia" w:ascii="Times New Roman" w:hAnsi="Times New Roman" w:eastAsia="宋体" w:cs="Times New Roman"/>
          <w:i/>
          <w:iCs/>
          <w:color w:val="000000" w:themeColor="text1"/>
          <w:sz w:val="24"/>
          <w:szCs w:val="24"/>
          <w:highlight w:val="none"/>
          <w:u w:val="single"/>
        </w:rPr>
        <w:t xml:space="preserve">，</w:t>
      </w:r>
      <w:r>
        <w:rPr>
          <w:rFonts w:ascii="Times New Roman" w:hAnsi="Times New Roman" w:eastAsia="宋体" w:cs="Times New Roman"/>
          <w:i/>
          <w:iCs/>
          <w:color w:val="000000" w:themeColor="text1"/>
          <w:sz w:val="24"/>
          <w:szCs w:val="24"/>
          <w:highlight w:val="none"/>
          <w:u w:val="single"/>
        </w:rPr>
        <w:t xml:space="preserve">采购人支付合同金额的10%作为预付款</w:t>
      </w:r>
      <w:r>
        <w:rPr>
          <w:rFonts w:hint="eastAsia" w:ascii="Times New Roman" w:hAnsi="Times New Roman" w:eastAsia="宋体" w:cs="Times New Roman"/>
          <w:i/>
          <w:iCs/>
          <w:color w:val="000000" w:themeColor="text1"/>
          <w:sz w:val="24"/>
          <w:szCs w:val="24"/>
          <w:highlight w:val="none"/>
          <w:u w:val="single"/>
          <w:lang w:eastAsia="zh-CN"/>
        </w:rPr>
        <w:t xml:space="preserve">。</w:t>
      </w:r>
      <w:r>
        <w:rPr>
          <w:rFonts w:hint="eastAsia" w:ascii="Times New Roman" w:hAnsi="Times New Roman" w:eastAsia="宋体" w:cs="Times New Roman"/>
          <w:i/>
          <w:iCs/>
          <w:color w:val="000000" w:themeColor="text1"/>
          <w:sz w:val="24"/>
          <w:szCs w:val="24"/>
          <w:highlight w:val="none"/>
          <w:u w:val="single"/>
          <w:lang w:eastAsia="zh-CN"/>
        </w:rPr>
        <w:t xml:space="preserve">（</w:t>
      </w:r>
      <w:r>
        <w:rPr>
          <w:rFonts w:hint="eastAsia" w:ascii="Times New Roman" w:hAnsi="Times New Roman" w:eastAsia="宋体" w:cs="Times New Roman"/>
          <w:i/>
          <w:iCs/>
          <w:color w:val="000000" w:themeColor="text1"/>
          <w:sz w:val="24"/>
          <w:szCs w:val="24"/>
          <w:highlight w:val="none"/>
          <w:u w:val="single"/>
        </w:rPr>
        <w:t xml:space="preserve">注：在签订合同时，</w:t>
      </w:r>
      <w:r>
        <w:rPr>
          <w:rFonts w:hint="eastAsia" w:ascii="Times New Roman" w:hAnsi="Times New Roman" w:eastAsia="宋体" w:cs="Times New Roman"/>
          <w:i/>
          <w:iCs/>
          <w:color w:val="000000" w:themeColor="text1"/>
          <w:sz w:val="24"/>
          <w:szCs w:val="24"/>
          <w:highlight w:val="none"/>
          <w:u w:val="single"/>
          <w:lang w:val="en-US" w:eastAsia="zh-CN"/>
        </w:rPr>
        <w:t xml:space="preserve">中标人</w:t>
      </w:r>
      <w:r>
        <w:rPr>
          <w:rFonts w:hint="eastAsia" w:ascii="Times New Roman" w:hAnsi="Times New Roman" w:eastAsia="宋体" w:cs="Times New Roman"/>
          <w:i/>
          <w:iCs/>
          <w:color w:val="000000" w:themeColor="text1"/>
          <w:sz w:val="24"/>
          <w:szCs w:val="24"/>
          <w:highlight w:val="none"/>
          <w:u w:val="single"/>
        </w:rPr>
        <w:t xml:space="preserve">明确表示无需预付款或者主动要求降低预付款比例的，</w:t>
      </w:r>
      <w:r>
        <w:rPr>
          <w:rFonts w:hint="eastAsia" w:ascii="Times New Roman" w:hAnsi="Times New Roman" w:eastAsia="宋体" w:cs="Times New Roman"/>
          <w:i/>
          <w:iCs/>
          <w:color w:val="000000" w:themeColor="text1"/>
          <w:sz w:val="24"/>
          <w:szCs w:val="24"/>
          <w:highlight w:val="none"/>
          <w:u w:val="single"/>
          <w:lang w:val="en-US" w:eastAsia="zh-CN"/>
        </w:rPr>
        <w:t xml:space="preserve">采购人</w:t>
      </w:r>
      <w:r>
        <w:rPr>
          <w:rFonts w:hint="eastAsia" w:ascii="Times New Roman" w:hAnsi="Times New Roman" w:eastAsia="宋体" w:cs="Times New Roman"/>
          <w:i/>
          <w:iCs/>
          <w:color w:val="000000" w:themeColor="text1"/>
          <w:sz w:val="24"/>
          <w:szCs w:val="24"/>
          <w:highlight w:val="none"/>
          <w:u w:val="single"/>
        </w:rPr>
        <w:t xml:space="preserve">可不适用前述规定</w:t>
      </w:r>
      <w:r>
        <w:rPr>
          <w:rFonts w:hint="eastAsia" w:ascii="Times New Roman" w:hAnsi="Times New Roman" w:eastAsia="宋体" w:cs="Times New Roman"/>
          <w:i/>
          <w:iCs/>
          <w:color w:val="000000" w:themeColor="text1"/>
          <w:sz w:val="24"/>
          <w:szCs w:val="24"/>
          <w:highlight w:val="none"/>
          <w:u w:val="single"/>
          <w:lang w:eastAsia="zh-CN"/>
        </w:rPr>
        <w:t xml:space="preserve">）</w:t>
      </w:r>
      <w:r>
        <w:rPr>
          <w:rFonts w:hint="eastAsia" w:ascii="Times New Roman" w:hAnsi="Times New Roman" w:eastAsia="宋体" w:cs="Times New Roman"/>
          <w:i/>
          <w:iCs/>
          <w:color w:val="000000" w:themeColor="text1"/>
          <w:sz w:val="24"/>
          <w:szCs w:val="24"/>
          <w:highlight w:val="none"/>
          <w:u w:val="single"/>
        </w:rPr>
        <w:t xml:space="preserve">。</w:t>
      </w:r>
      <w:r>
        <w:rPr>
          <w:rFonts w:ascii="Times New Roman" w:hAnsi="Times New Roman" w:eastAsia="宋体" w:cs="Times New Roman"/>
          <w:i/>
          <w:iCs/>
          <w:color w:val="000000" w:themeColor="text1"/>
          <w:sz w:val="24"/>
          <w:szCs w:val="24"/>
          <w:highlight w:val="none"/>
          <w:u w:val="single"/>
        </w:rPr>
      </w:r>
      <w:r>
        <w:rPr>
          <w:color w:val="000000" w:themeColor="text1"/>
          <w:highlight w:val="none"/>
        </w:rPr>
      </w:r>
    </w:p>
    <w:p>
      <w:pPr>
        <w:pStyle w:val="974"/>
        <w:ind w:firstLine="480"/>
        <w:spacing w:line="360" w:lineRule="auto"/>
        <w:tabs>
          <w:tab w:val="right" w:pos="2520" w:leader="none"/>
          <w:tab w:val="left" w:pos="2880" w:leader="none"/>
        </w:tabs>
        <w:rPr>
          <w:rFonts w:hint="eastAsia" w:ascii="Times New Roman" w:hAnsi="Times New Roman" w:eastAsia="宋体" w:cs="Times New Roman"/>
          <w:i/>
          <w:iCs/>
          <w:color w:val="000000" w:themeColor="text1"/>
          <w:sz w:val="24"/>
          <w:szCs w:val="24"/>
          <w:highlight w:val="none"/>
          <w:u w:val="single"/>
        </w:rPr>
      </w:pPr>
      <w:r>
        <w:rPr>
          <w:rFonts w:hint="eastAsia" w:ascii="Times New Roman" w:hAnsi="Times New Roman" w:eastAsia="宋体" w:cs="Times New Roman"/>
          <w:i/>
          <w:iCs/>
          <w:color w:val="000000" w:themeColor="text1"/>
          <w:sz w:val="24"/>
          <w:szCs w:val="24"/>
          <w:highlight w:val="none"/>
          <w:u w:val="single"/>
        </w:rPr>
        <w:t xml:space="preserve">（2）每年6至7月开展</w:t>
      </w:r>
      <w:r>
        <w:rPr>
          <w:rFonts w:hint="eastAsia" w:ascii="Times New Roman" w:hAnsi="Times New Roman" w:eastAsia="宋体" w:cs="Times New Roman"/>
          <w:i/>
          <w:iCs/>
          <w:color w:val="000000" w:themeColor="text1"/>
          <w:sz w:val="24"/>
          <w:szCs w:val="24"/>
          <w:highlight w:val="none"/>
          <w:u w:val="single"/>
          <w:lang w:val="en-US" w:eastAsia="zh-CN"/>
        </w:rPr>
        <w:t xml:space="preserve">一次</w:t>
      </w:r>
      <w:r>
        <w:rPr>
          <w:rFonts w:hint="eastAsia" w:ascii="Times New Roman" w:hAnsi="Times New Roman" w:eastAsia="宋体" w:cs="Times New Roman"/>
          <w:i/>
          <w:iCs/>
          <w:color w:val="000000" w:themeColor="text1"/>
          <w:sz w:val="24"/>
          <w:szCs w:val="24"/>
          <w:highlight w:val="none"/>
          <w:u w:val="single"/>
        </w:rPr>
        <w:t xml:space="preserve">评估，12月至次年1月开展</w:t>
      </w:r>
      <w:r>
        <w:rPr>
          <w:rFonts w:hint="eastAsia" w:ascii="Times New Roman" w:hAnsi="Times New Roman" w:eastAsia="宋体" w:cs="Times New Roman"/>
          <w:i/>
          <w:iCs/>
          <w:color w:val="000000" w:themeColor="text1"/>
          <w:sz w:val="24"/>
          <w:szCs w:val="24"/>
          <w:highlight w:val="none"/>
          <w:u w:val="single"/>
          <w:lang w:val="en-US" w:eastAsia="zh-CN"/>
        </w:rPr>
        <w:t xml:space="preserve">一次</w:t>
      </w:r>
      <w:r>
        <w:rPr>
          <w:rFonts w:hint="eastAsia" w:ascii="Times New Roman" w:hAnsi="Times New Roman" w:eastAsia="宋体" w:cs="Times New Roman"/>
          <w:i/>
          <w:iCs/>
          <w:color w:val="000000" w:themeColor="text1"/>
          <w:sz w:val="24"/>
          <w:szCs w:val="24"/>
          <w:highlight w:val="none"/>
          <w:u w:val="single"/>
        </w:rPr>
        <w:t xml:space="preserve">评估，结合评估标准对运行状况进行全面评估。</w:t>
      </w:r>
      <w:r>
        <w:rPr>
          <w:rFonts w:hint="eastAsia" w:ascii="Times New Roman" w:hAnsi="Times New Roman" w:eastAsia="宋体" w:cs="Times New Roman"/>
          <w:i/>
          <w:iCs/>
          <w:color w:val="000000" w:themeColor="text1"/>
          <w:sz w:val="24"/>
          <w:szCs w:val="24"/>
          <w:highlight w:val="none"/>
          <w:u w:val="single"/>
          <w:lang w:val="en-US" w:eastAsia="zh-CN"/>
        </w:rPr>
        <w:t xml:space="preserve">次年的年中市级发文后支付上一年度的费用。</w:t>
      </w:r>
      <w:r>
        <w:rPr>
          <w:rFonts w:hint="eastAsia" w:ascii="Times New Roman" w:hAnsi="Times New Roman" w:eastAsia="宋体" w:cs="Times New Roman"/>
          <w:i/>
          <w:iCs/>
          <w:color w:val="000000" w:themeColor="text1"/>
          <w:sz w:val="24"/>
          <w:szCs w:val="24"/>
          <w:highlight w:val="none"/>
          <w:u w:val="single"/>
          <w:lang w:val="en-US" w:eastAsia="zh-CN"/>
        </w:rPr>
      </w:r>
      <w:r>
        <w:rPr>
          <w:color w:val="000000" w:themeColor="text1"/>
          <w:highlight w:val="none"/>
        </w:rPr>
      </w:r>
    </w:p>
    <w:p>
      <w:pPr>
        <w:pStyle w:val="974"/>
        <w:ind w:firstLine="480"/>
        <w:spacing w:line="360" w:lineRule="auto"/>
        <w:tabs>
          <w:tab w:val="right" w:pos="2520" w:leader="none"/>
          <w:tab w:val="left" w:pos="2880" w:leader="none"/>
        </w:tabs>
        <w:rPr>
          <w:rFonts w:ascii="Times New Roman" w:hAnsi="Times New Roman"/>
          <w:i/>
          <w:iCs/>
          <w:color w:val="000000" w:themeColor="text1"/>
          <w:sz w:val="24"/>
          <w:szCs w:val="24"/>
          <w:highlight w:val="none"/>
          <w:u w:val="single"/>
        </w:rPr>
      </w:pPr>
      <w:r>
        <w:rPr>
          <w:rFonts w:hint="eastAsia" w:ascii="Times New Roman" w:hAnsi="Times New Roman" w:eastAsia="宋体" w:cs="Times New Roman"/>
          <w:i/>
          <w:iCs/>
          <w:color w:val="000000" w:themeColor="text1"/>
          <w:sz w:val="24"/>
          <w:szCs w:val="24"/>
          <w:highlight w:val="none"/>
          <w:u w:val="single"/>
          <w:lang w:val="en-US" w:eastAsia="zh-CN"/>
        </w:rPr>
        <w:t xml:space="preserve">（3）</w:t>
      </w:r>
      <w:r>
        <w:rPr>
          <w:rFonts w:ascii="Times New Roman" w:hAnsi="Times New Roman" w:eastAsia="宋体" w:cs="Times New Roman"/>
          <w:i/>
          <w:iCs/>
          <w:color w:val="000000" w:themeColor="text1"/>
          <w:sz w:val="24"/>
          <w:szCs w:val="24"/>
          <w:highlight w:val="none"/>
          <w:u w:val="single"/>
        </w:rPr>
        <w:t xml:space="preserve">考核总得分为90分</w:t>
      </w:r>
      <w:r>
        <w:rPr>
          <w:rFonts w:hint="eastAsia" w:ascii="Times New Roman" w:hAnsi="Times New Roman" w:eastAsia="宋体" w:cs="Times New Roman"/>
          <w:i/>
          <w:iCs/>
          <w:color w:val="000000" w:themeColor="text1"/>
          <w:sz w:val="24"/>
          <w:szCs w:val="24"/>
          <w:highlight w:val="none"/>
          <w:u w:val="single"/>
        </w:rPr>
        <w:t xml:space="preserve">（</w:t>
      </w:r>
      <w:r>
        <w:rPr>
          <w:rFonts w:ascii="Times New Roman" w:hAnsi="Times New Roman" w:eastAsia="宋体" w:cs="Times New Roman"/>
          <w:i/>
          <w:iCs/>
          <w:color w:val="000000" w:themeColor="text1"/>
          <w:sz w:val="24"/>
          <w:szCs w:val="24"/>
          <w:highlight w:val="none"/>
          <w:u w:val="single"/>
        </w:rPr>
        <w:t xml:space="preserve">不含</w:t>
      </w:r>
      <w:r>
        <w:rPr>
          <w:rFonts w:hint="eastAsia" w:ascii="Times New Roman" w:hAnsi="Times New Roman" w:eastAsia="宋体" w:cs="Times New Roman"/>
          <w:i/>
          <w:iCs/>
          <w:color w:val="000000" w:themeColor="text1"/>
          <w:sz w:val="24"/>
          <w:szCs w:val="24"/>
          <w:highlight w:val="none"/>
          <w:u w:val="single"/>
        </w:rPr>
        <w:t xml:space="preserve">）</w:t>
      </w:r>
      <w:r>
        <w:rPr>
          <w:rFonts w:ascii="Times New Roman" w:hAnsi="Times New Roman" w:eastAsia="宋体" w:cs="Times New Roman"/>
          <w:i/>
          <w:iCs/>
          <w:color w:val="000000" w:themeColor="text1"/>
          <w:sz w:val="24"/>
          <w:szCs w:val="24"/>
          <w:highlight w:val="none"/>
          <w:u w:val="single"/>
        </w:rPr>
        <w:t xml:space="preserve">以上的，全额支付服务费用；考核得分85分（含）到90分（含），支付服务费的90%；考核得分80分（含）到84分（含），支付服务费的80%；考核得分75分（含）到79分（含），支付服务费的70%；考核得分70分（含）到74分（含），支付服务费的60%，考核得分60分（含）</w:t>
      </w:r>
      <w:r>
        <w:rPr>
          <w:rFonts w:hint="eastAsia" w:ascii="Times New Roman" w:hAnsi="Times New Roman" w:eastAsia="宋体" w:cs="Times New Roman"/>
          <w:i/>
          <w:iCs/>
          <w:color w:val="000000" w:themeColor="text1"/>
          <w:sz w:val="24"/>
          <w:szCs w:val="24"/>
          <w:highlight w:val="none"/>
          <w:u w:val="single"/>
        </w:rPr>
        <w:t xml:space="preserve">到</w:t>
      </w:r>
      <w:r>
        <w:rPr>
          <w:rFonts w:ascii="Times New Roman" w:hAnsi="Times New Roman" w:eastAsia="宋体" w:cs="Times New Roman"/>
          <w:i/>
          <w:iCs/>
          <w:color w:val="000000" w:themeColor="text1"/>
          <w:sz w:val="24"/>
          <w:szCs w:val="24"/>
          <w:highlight w:val="none"/>
          <w:u w:val="single"/>
        </w:rPr>
        <w:t xml:space="preserve">69分（含），支付服务费的50%，考核得分低于60分</w:t>
      </w:r>
      <w:r>
        <w:rPr>
          <w:rFonts w:hint="eastAsia" w:ascii="Times New Roman" w:hAnsi="Times New Roman" w:eastAsia="宋体" w:cs="Times New Roman"/>
          <w:i/>
          <w:iCs/>
          <w:color w:val="000000" w:themeColor="text1"/>
          <w:sz w:val="24"/>
          <w:szCs w:val="24"/>
          <w:highlight w:val="none"/>
          <w:u w:val="single"/>
        </w:rPr>
        <w:t xml:space="preserve">（</w:t>
      </w:r>
      <w:r>
        <w:rPr>
          <w:rFonts w:ascii="Times New Roman" w:hAnsi="Times New Roman" w:eastAsia="宋体" w:cs="Times New Roman"/>
          <w:i/>
          <w:iCs/>
          <w:color w:val="000000" w:themeColor="text1"/>
          <w:sz w:val="24"/>
          <w:szCs w:val="24"/>
          <w:highlight w:val="none"/>
          <w:u w:val="single"/>
        </w:rPr>
        <w:t xml:space="preserve">不含</w:t>
      </w:r>
      <w:r>
        <w:rPr>
          <w:rFonts w:hint="eastAsia" w:ascii="Times New Roman" w:hAnsi="Times New Roman" w:eastAsia="宋体" w:cs="Times New Roman"/>
          <w:i/>
          <w:iCs/>
          <w:color w:val="000000" w:themeColor="text1"/>
          <w:sz w:val="24"/>
          <w:szCs w:val="24"/>
          <w:highlight w:val="none"/>
          <w:u w:val="single"/>
        </w:rPr>
        <w:t xml:space="preserve">）</w:t>
      </w:r>
      <w:r>
        <w:rPr>
          <w:rFonts w:ascii="Times New Roman" w:hAnsi="Times New Roman" w:eastAsia="宋体" w:cs="Times New Roman"/>
          <w:i/>
          <w:iCs/>
          <w:color w:val="000000" w:themeColor="text1"/>
          <w:sz w:val="24"/>
          <w:szCs w:val="24"/>
          <w:highlight w:val="none"/>
          <w:u w:val="single"/>
        </w:rPr>
        <w:t xml:space="preserve">，服务费不予支付。考核得分低于70分的，</w:t>
      </w:r>
      <w:r>
        <w:rPr>
          <w:rFonts w:hint="eastAsia" w:ascii="Times New Roman" w:hAnsi="Times New Roman" w:eastAsia="宋体" w:cs="Times New Roman"/>
          <w:i/>
          <w:iCs/>
          <w:color w:val="000000" w:themeColor="text1"/>
          <w:sz w:val="24"/>
          <w:szCs w:val="24"/>
          <w:highlight w:val="none"/>
          <w:u w:val="single"/>
        </w:rPr>
        <w:t xml:space="preserve">采购人</w:t>
      </w:r>
      <w:r>
        <w:rPr>
          <w:rFonts w:ascii="Times New Roman" w:hAnsi="Times New Roman" w:eastAsia="宋体" w:cs="Times New Roman"/>
          <w:i/>
          <w:iCs/>
          <w:color w:val="000000" w:themeColor="text1"/>
          <w:sz w:val="24"/>
          <w:szCs w:val="24"/>
          <w:highlight w:val="none"/>
          <w:u w:val="single"/>
        </w:rPr>
        <w:t xml:space="preserve">有权终止合同，</w:t>
      </w:r>
      <w:r>
        <w:rPr>
          <w:rFonts w:hint="eastAsia" w:ascii="Times New Roman" w:hAnsi="Times New Roman" w:eastAsia="宋体" w:cs="Times New Roman"/>
          <w:i/>
          <w:iCs/>
          <w:color w:val="000000" w:themeColor="text1"/>
          <w:sz w:val="24"/>
          <w:szCs w:val="24"/>
          <w:highlight w:val="none"/>
          <w:u w:val="single"/>
        </w:rPr>
        <w:t xml:space="preserve">中标人</w:t>
      </w:r>
      <w:r>
        <w:rPr>
          <w:rFonts w:ascii="Times New Roman" w:hAnsi="Times New Roman" w:eastAsia="宋体" w:cs="Times New Roman"/>
          <w:i/>
          <w:iCs/>
          <w:color w:val="000000" w:themeColor="text1"/>
          <w:sz w:val="24"/>
          <w:szCs w:val="24"/>
          <w:highlight w:val="none"/>
          <w:u w:val="single"/>
        </w:rPr>
        <w:t xml:space="preserve">必须无条件按</w:t>
      </w:r>
      <w:r>
        <w:rPr>
          <w:rFonts w:hint="eastAsia" w:ascii="Times New Roman" w:hAnsi="Times New Roman" w:eastAsia="宋体" w:cs="Times New Roman"/>
          <w:i/>
          <w:iCs/>
          <w:color w:val="000000" w:themeColor="text1"/>
          <w:sz w:val="24"/>
          <w:szCs w:val="24"/>
          <w:highlight w:val="none"/>
          <w:u w:val="single"/>
        </w:rPr>
        <w:t xml:space="preserve">采购人</w:t>
      </w:r>
      <w:r>
        <w:rPr>
          <w:rFonts w:ascii="Times New Roman" w:hAnsi="Times New Roman" w:eastAsia="宋体" w:cs="Times New Roman"/>
          <w:i/>
          <w:iCs/>
          <w:color w:val="000000" w:themeColor="text1"/>
          <w:sz w:val="24"/>
          <w:szCs w:val="24"/>
          <w:highlight w:val="none"/>
          <w:u w:val="single"/>
        </w:rPr>
        <w:t xml:space="preserve">合理要求办理移交、退场手续。因考核、检查后有失分，实际支付额与基准价格存在差异</w:t>
      </w:r>
      <w:r>
        <w:rPr>
          <w:rFonts w:hint="eastAsia" w:ascii="Times New Roman" w:hAnsi="Times New Roman" w:eastAsia="宋体" w:cs="Times New Roman"/>
          <w:i/>
          <w:iCs/>
          <w:color w:val="000000" w:themeColor="text1"/>
          <w:sz w:val="24"/>
          <w:szCs w:val="24"/>
          <w:highlight w:val="none"/>
          <w:u w:val="single"/>
        </w:rPr>
        <w:t xml:space="preserve">。</w:t>
      </w:r>
      <w:r>
        <w:rPr>
          <w:rFonts w:ascii="Times New Roman" w:hAnsi="Times New Roman"/>
          <w:i/>
          <w:iCs/>
          <w:color w:val="000000" w:themeColor="text1"/>
          <w:sz w:val="24"/>
          <w:szCs w:val="24"/>
          <w:highlight w:val="none"/>
          <w:u w:val="single"/>
        </w:rPr>
      </w:r>
      <w:r>
        <w:rPr>
          <w:color w:val="000000" w:themeColor="text1"/>
          <w:highlight w:val="none"/>
        </w:rPr>
      </w:r>
    </w:p>
    <w:p>
      <w:pPr>
        <w:pStyle w:val="950"/>
        <w:ind w:firstLine="500"/>
        <w:jc w:val="left"/>
        <w:spacing w:line="360" w:lineRule="auto"/>
        <w:tabs>
          <w:tab w:val="left" w:pos="3609" w:leader="none"/>
        </w:tabs>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3</w:t>
      </w:r>
      <w:r>
        <w:rPr>
          <w:rFonts w:ascii="宋体" w:hAnsi="宋体" w:cs="宋体"/>
          <w:b/>
          <w:color w:val="000000" w:themeColor="text1"/>
          <w:sz w:val="24"/>
          <w:szCs w:val="24"/>
          <w:highlight w:val="none"/>
        </w:rPr>
        <w:t xml:space="preserve"> 投标货币</w:t>
      </w:r>
      <w:r>
        <w:rPr>
          <w:rFonts w:hint="eastAsia" w:ascii="宋体" w:hAnsi="宋体" w:cs="宋体"/>
          <w:b/>
          <w:color w:val="000000" w:themeColor="text1"/>
          <w:sz w:val="24"/>
          <w:szCs w:val="24"/>
          <w:highlight w:val="none"/>
        </w:rPr>
      </w:r>
      <w:r>
        <w:rPr>
          <w:color w:val="000000" w:themeColor="text1"/>
          <w:highlight w:val="none"/>
        </w:rPr>
      </w:r>
    </w:p>
    <w:p>
      <w:pPr>
        <w:pStyle w:val="950"/>
        <w:ind w:firstLine="500"/>
        <w:jc w:val="left"/>
        <w:spacing w:line="360" w:lineRule="auto"/>
        <w:rPr>
          <w:rFonts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3</w:t>
      </w:r>
      <w:r>
        <w:rPr>
          <w:rFonts w:ascii="宋体" w:hAnsi="宋体" w:cs="宋体"/>
          <w:i/>
          <w:color w:val="000000" w:themeColor="text1"/>
          <w:sz w:val="24"/>
          <w:szCs w:val="24"/>
          <w:highlight w:val="none"/>
          <w:u w:val="single"/>
        </w:rPr>
        <w:t xml:space="preserve">.1、投标货币</w:t>
      </w:r>
      <w:r>
        <w:rPr>
          <w:rFonts w:ascii="宋体" w:hAnsi="宋体" w:cs="宋体"/>
          <w:i/>
          <w:color w:val="000000" w:themeColor="text1"/>
          <w:sz w:val="24"/>
          <w:szCs w:val="24"/>
          <w:highlight w:val="none"/>
          <w:u w:val="single"/>
        </w:rPr>
      </w:r>
      <w:r>
        <w:rPr>
          <w:color w:val="000000" w:themeColor="text1"/>
          <w:highlight w:val="none"/>
        </w:rPr>
      </w:r>
    </w:p>
    <w:p>
      <w:pPr>
        <w:pStyle w:val="950"/>
        <w:ind w:firstLine="500"/>
        <w:jc w:val="left"/>
        <w:spacing w:line="360" w:lineRule="auto"/>
        <w:rPr>
          <w:rFonts w:ascii="宋体" w:hAnsi="宋体" w:cs="宋体"/>
          <w:i/>
          <w:color w:val="000000" w:themeColor="text1"/>
          <w:sz w:val="24"/>
          <w:szCs w:val="24"/>
          <w:highlight w:val="none"/>
          <w:u w:val="single"/>
        </w:rPr>
      </w:pPr>
      <w:r>
        <w:rPr>
          <w:rFonts w:ascii="宋体" w:hAnsi="宋体" w:cs="宋体"/>
          <w:i/>
          <w:color w:val="000000" w:themeColor="text1"/>
          <w:sz w:val="24"/>
          <w:szCs w:val="24"/>
          <w:highlight w:val="none"/>
          <w:u w:val="single"/>
        </w:rPr>
        <w:t xml:space="preserve">人民币</w:t>
      </w:r>
      <w:r>
        <w:rPr>
          <w:rFonts w:ascii="宋体" w:hAnsi="宋体" w:cs="宋体"/>
          <w:i/>
          <w:color w:val="000000" w:themeColor="text1"/>
          <w:sz w:val="24"/>
          <w:szCs w:val="24"/>
          <w:highlight w:val="none"/>
          <w:u w:val="single"/>
        </w:rPr>
      </w:r>
      <w:r>
        <w:rPr>
          <w:color w:val="000000" w:themeColor="text1"/>
          <w:highlight w:val="none"/>
        </w:rPr>
      </w:r>
    </w:p>
    <w:p>
      <w:pPr>
        <w:pStyle w:val="1015"/>
        <w:ind w:firstLine="500"/>
        <w:spacing w:line="360" w:lineRule="auto"/>
        <w:widowControl w:val="off"/>
        <w:rPr>
          <w:rFonts w:ascii="宋体" w:hAnsi="宋体" w:eastAsia="宋体" w:cs="宋体"/>
          <w:b/>
          <w:color w:val="000000" w:themeColor="text1"/>
          <w:highlight w:val="none"/>
        </w:rPr>
      </w:pPr>
      <w:r>
        <w:rPr>
          <w:rFonts w:hint="eastAsia" w:ascii="宋体" w:hAnsi="宋体" w:eastAsia="宋体" w:cs="宋体"/>
          <w:b/>
          <w:color w:val="000000" w:themeColor="text1"/>
          <w:highlight w:val="none"/>
        </w:rPr>
        <w:t xml:space="preserve">4</w:t>
      </w:r>
      <w:r>
        <w:rPr>
          <w:rFonts w:ascii="宋体" w:hAnsi="宋体" w:eastAsia="宋体" w:cs="宋体"/>
          <w:b/>
          <w:color w:val="000000" w:themeColor="text1"/>
          <w:highlight w:val="none"/>
        </w:rPr>
        <w:t xml:space="preserve"> 备品备件及耗材等要求</w:t>
      </w:r>
      <w:r>
        <w:rPr>
          <w:rFonts w:ascii="宋体" w:hAnsi="宋体" w:eastAsia="宋体" w:cs="宋体"/>
          <w:b/>
          <w:color w:val="000000" w:themeColor="text1"/>
          <w:highlight w:val="none"/>
        </w:rPr>
      </w:r>
      <w:r>
        <w:rPr>
          <w:color w:val="000000" w:themeColor="text1"/>
          <w:highlight w:val="none"/>
        </w:rPr>
      </w:r>
    </w:p>
    <w:p>
      <w:pPr>
        <w:pStyle w:val="950"/>
        <w:ind w:firstLine="500"/>
        <w:jc w:val="left"/>
        <w:spacing w:line="360" w:lineRule="auto"/>
        <w:rPr>
          <w:rFonts w:hint="eastAsia" w:ascii="宋体" w:hAnsi="宋体" w:cs="宋体"/>
          <w:color w:val="000000" w:themeColor="text1"/>
          <w:sz w:val="24"/>
          <w:szCs w:val="24"/>
          <w:highlight w:val="none"/>
        </w:rPr>
      </w:pPr>
      <w:r>
        <w:rPr>
          <w:rFonts w:hint="eastAsia" w:ascii="宋体" w:hAnsi="宋体" w:cs="宋体"/>
          <w:i/>
          <w:color w:val="000000" w:themeColor="text1"/>
          <w:sz w:val="24"/>
          <w:szCs w:val="24"/>
          <w:highlight w:val="none"/>
          <w:u w:val="single"/>
        </w:rPr>
        <w:t xml:space="preserve">无。</w:t>
      </w:r>
      <w:r>
        <w:rPr>
          <w:rFonts w:hint="eastAsia" w:ascii="宋体" w:hAnsi="宋体" w:cs="宋体"/>
          <w:color w:val="000000" w:themeColor="text1"/>
          <w:sz w:val="24"/>
          <w:szCs w:val="24"/>
          <w:highlight w:val="none"/>
        </w:rPr>
      </w:r>
      <w:r>
        <w:rPr>
          <w:color w:val="000000" w:themeColor="text1"/>
          <w:highlight w:val="none"/>
        </w:rPr>
      </w:r>
    </w:p>
    <w:p>
      <w:pPr>
        <w:pStyle w:val="950"/>
        <w:ind w:firstLine="50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0"/>
        <w:ind w:firstLine="500"/>
        <w:jc w:val="left"/>
        <w:spacing w:line="360" w:lineRule="auto"/>
        <w:rPr>
          <w:rFonts w:hint="eastAsia" w:ascii="宋体" w:hAnsi="宋体"/>
          <w:color w:val="000000" w:themeColor="text1"/>
          <w:sz w:val="24"/>
          <w:highlight w:val="none"/>
        </w:rPr>
      </w:pPr>
      <w:r>
        <w:rPr>
          <w:rFonts w:hint="eastAsia" w:ascii="宋体" w:hAnsi="宋体" w:cs="宋体"/>
          <w:color w:val="000000" w:themeColor="text1"/>
          <w:sz w:val="24"/>
          <w:szCs w:val="24"/>
          <w:highlight w:val="none"/>
        </w:rPr>
        <w:t xml:space="preserve">采购包2：</w:t>
      </w:r>
      <w:r>
        <w:rPr>
          <w:rFonts w:hint="eastAsia" w:ascii="宋体" w:hAnsi="宋体"/>
          <w:color w:val="000000" w:themeColor="text1"/>
          <w:sz w:val="24"/>
          <w:highlight w:val="none"/>
        </w:rPr>
        <w:t xml:space="preserve">妙桥综合养老服务中心第三方运营服务</w:t>
      </w:r>
      <w:r>
        <w:rPr>
          <w:rFonts w:hint="eastAsia" w:ascii="宋体" w:hAnsi="宋体"/>
          <w:color w:val="000000" w:themeColor="text1"/>
          <w:sz w:val="24"/>
          <w:highlight w:val="none"/>
        </w:rPr>
      </w:r>
      <w:r>
        <w:rPr>
          <w:color w:val="000000" w:themeColor="text1"/>
          <w:highlight w:val="none"/>
        </w:rPr>
      </w:r>
    </w:p>
    <w:p>
      <w:pPr>
        <w:pStyle w:val="950"/>
        <w:ind w:firstLine="500"/>
        <w:jc w:val="left"/>
        <w:spacing w:line="360" w:lineRule="auto"/>
        <w:rPr>
          <w:rFonts w:ascii="宋体" w:hAnsi="宋体" w:cs="宋体"/>
          <w:b/>
          <w:color w:val="000000" w:themeColor="text1"/>
          <w:sz w:val="24"/>
          <w:szCs w:val="24"/>
          <w:highlight w:val="none"/>
        </w:rPr>
      </w:pPr>
      <w:r>
        <w:rPr>
          <w:rFonts w:ascii="宋体" w:hAnsi="宋体" w:cs="宋体"/>
          <w:b/>
          <w:color w:val="000000" w:themeColor="text1"/>
          <w:sz w:val="24"/>
          <w:szCs w:val="24"/>
          <w:highlight w:val="none"/>
        </w:rPr>
        <w:t xml:space="preserve">1 </w:t>
      </w:r>
      <w:r>
        <w:rPr>
          <w:rFonts w:hint="eastAsia" w:ascii="宋体" w:hAnsi="宋体" w:cs="宋体"/>
          <w:b/>
          <w:color w:val="000000" w:themeColor="text1"/>
          <w:sz w:val="24"/>
          <w:szCs w:val="24"/>
          <w:highlight w:val="none"/>
        </w:rPr>
        <w:t xml:space="preserve">服务期限及服务地点</w:t>
      </w:r>
      <w:r>
        <w:rPr>
          <w:rFonts w:ascii="宋体" w:hAnsi="宋体" w:cs="宋体"/>
          <w:b/>
          <w:color w:val="000000" w:themeColor="text1"/>
          <w:sz w:val="24"/>
          <w:szCs w:val="24"/>
          <w:highlight w:val="none"/>
        </w:rPr>
      </w:r>
      <w:r>
        <w:rPr>
          <w:color w:val="000000" w:themeColor="text1"/>
          <w:highlight w:val="none"/>
        </w:rPr>
      </w:r>
    </w:p>
    <w:p>
      <w:pPr>
        <w:pStyle w:val="1015"/>
        <w:ind w:firstLine="480"/>
        <w:spacing w:line="360" w:lineRule="auto"/>
        <w:widowControl w:val="off"/>
        <w:rPr>
          <w:rFonts w:ascii="宋体" w:hAnsi="宋体" w:eastAsia="宋体" w:cs="宋体"/>
          <w:i/>
          <w:color w:val="000000" w:themeColor="text1"/>
          <w:highlight w:val="none"/>
          <w:u w:val="single"/>
        </w:rPr>
      </w:pPr>
      <w:r>
        <w:rPr>
          <w:rFonts w:hint="eastAsia" w:ascii="宋体" w:hAnsi="宋体" w:eastAsia="宋体" w:cs="宋体"/>
          <w:i/>
          <w:color w:val="000000" w:themeColor="text1"/>
          <w:highlight w:val="none"/>
          <w:u w:val="single"/>
        </w:rPr>
        <w:t xml:space="preserve">1.1、</w:t>
      </w:r>
      <w:r>
        <w:rPr>
          <w:rFonts w:hint="eastAsia" w:ascii="宋体" w:hAnsi="宋体" w:eastAsia="宋体" w:cs="宋体"/>
          <w:i/>
          <w:color w:val="000000" w:themeColor="text1"/>
          <w:highlight w:val="none"/>
          <w:u w:val="single"/>
        </w:rPr>
        <w:t xml:space="preserve">服务期限：</w:t>
      </w:r>
      <w:r>
        <w:rPr>
          <w:rFonts w:hint="eastAsia" w:ascii="宋体" w:hAnsi="宋体" w:eastAsia="宋体" w:cs="宋体"/>
          <w:i/>
          <w:color w:val="000000" w:themeColor="text1"/>
          <w:highlight w:val="none"/>
          <w:u w:val="single"/>
        </w:rPr>
        <w:t xml:space="preserve">19个月（具体起止时间以合同约定为准）</w:t>
      </w:r>
      <w:r>
        <w:rPr>
          <w:rFonts w:ascii="宋体" w:hAnsi="宋体" w:eastAsia="宋体" w:cs="宋体"/>
          <w:i/>
          <w:color w:val="000000" w:themeColor="text1"/>
          <w:highlight w:val="none"/>
          <w:u w:val="single"/>
        </w:rPr>
      </w:r>
      <w:r>
        <w:rPr>
          <w:color w:val="000000" w:themeColor="text1"/>
          <w:highlight w:val="none"/>
        </w:rPr>
      </w:r>
    </w:p>
    <w:p>
      <w:pPr>
        <w:pStyle w:val="1015"/>
        <w:ind w:firstLine="480"/>
        <w:spacing w:line="360" w:lineRule="auto"/>
        <w:widowControl w:val="off"/>
        <w:rPr>
          <w:rFonts w:ascii="宋体" w:hAnsi="宋体" w:eastAsia="宋体" w:cs="宋体"/>
          <w:i/>
          <w:color w:val="000000" w:themeColor="text1"/>
          <w:highlight w:val="none"/>
          <w:u w:val="single"/>
        </w:rPr>
      </w:pPr>
      <w:r>
        <w:rPr>
          <w:rFonts w:hint="eastAsia" w:ascii="宋体" w:hAnsi="宋体" w:eastAsia="宋体" w:cs="宋体"/>
          <w:i/>
          <w:color w:val="000000" w:themeColor="text1"/>
          <w:highlight w:val="none"/>
          <w:u w:val="single"/>
        </w:rPr>
        <w:t xml:space="preserve">1.2、服务地点：采购人指定地点。</w:t>
      </w:r>
      <w:r>
        <w:rPr>
          <w:rFonts w:ascii="宋体" w:hAnsi="宋体" w:eastAsia="宋体" w:cs="宋体"/>
          <w:i/>
          <w:color w:val="000000" w:themeColor="text1"/>
          <w:highlight w:val="none"/>
          <w:u w:val="single"/>
        </w:rPr>
      </w:r>
      <w:r>
        <w:rPr>
          <w:color w:val="000000" w:themeColor="text1"/>
          <w:highlight w:val="none"/>
        </w:rPr>
      </w:r>
    </w:p>
    <w:p>
      <w:pPr>
        <w:pStyle w:val="950"/>
        <w:ind w:firstLine="500"/>
        <w:jc w:val="left"/>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2</w:t>
      </w:r>
      <w:r>
        <w:rPr>
          <w:rFonts w:ascii="宋体" w:hAnsi="宋体" w:cs="宋体"/>
          <w:b/>
          <w:color w:val="000000" w:themeColor="text1"/>
          <w:sz w:val="24"/>
          <w:szCs w:val="24"/>
          <w:highlight w:val="none"/>
        </w:rPr>
        <w:t xml:space="preserve"> 货款支付</w:t>
      </w:r>
      <w:r>
        <w:rPr>
          <w:rFonts w:ascii="宋体" w:hAnsi="宋体" w:cs="宋体"/>
          <w:b/>
          <w:color w:val="000000" w:themeColor="text1"/>
          <w:sz w:val="24"/>
          <w:szCs w:val="24"/>
          <w:highlight w:val="none"/>
        </w:rPr>
      </w:r>
      <w:r>
        <w:rPr>
          <w:color w:val="000000" w:themeColor="text1"/>
          <w:highlight w:val="none"/>
        </w:rPr>
      </w:r>
    </w:p>
    <w:p>
      <w:pPr>
        <w:pStyle w:val="950"/>
        <w:ind w:firstLine="500"/>
        <w:jc w:val="left"/>
        <w:spacing w:line="360" w:lineRule="auto"/>
        <w:rPr>
          <w:rFonts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2</w:t>
      </w:r>
      <w:r>
        <w:rPr>
          <w:rFonts w:ascii="宋体" w:hAnsi="宋体" w:cs="宋体"/>
          <w:i/>
          <w:color w:val="000000" w:themeColor="text1"/>
          <w:sz w:val="24"/>
          <w:szCs w:val="24"/>
          <w:highlight w:val="none"/>
          <w:u w:val="single"/>
        </w:rPr>
        <w:t xml:space="preserve">.1、结付程序</w:t>
      </w:r>
      <w:r>
        <w:rPr>
          <w:rFonts w:ascii="宋体" w:hAnsi="宋体" w:cs="宋体"/>
          <w:i/>
          <w:color w:val="000000" w:themeColor="text1"/>
          <w:sz w:val="24"/>
          <w:szCs w:val="24"/>
          <w:highlight w:val="none"/>
          <w:u w:val="single"/>
        </w:rPr>
      </w:r>
      <w:r>
        <w:rPr>
          <w:color w:val="000000" w:themeColor="text1"/>
          <w:highlight w:val="none"/>
        </w:rPr>
      </w:r>
    </w:p>
    <w:p>
      <w:pPr>
        <w:pStyle w:val="950"/>
        <w:ind w:firstLine="500"/>
        <w:jc w:val="left"/>
        <w:spacing w:line="360" w:lineRule="auto"/>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供方按本合同内容合格地履行服务义务后，凭考核情况、销售发票到采购单位办理结算手续。</w:t>
      </w:r>
      <w:r>
        <w:rPr>
          <w:rFonts w:hint="eastAsia" w:ascii="宋体" w:hAnsi="宋体" w:cs="宋体"/>
          <w:i/>
          <w:color w:val="000000" w:themeColor="text1"/>
          <w:sz w:val="24"/>
          <w:szCs w:val="24"/>
          <w:highlight w:val="none"/>
          <w:u w:val="single"/>
        </w:rPr>
      </w:r>
      <w:r>
        <w:rPr>
          <w:color w:val="000000" w:themeColor="text1"/>
          <w:highlight w:val="none"/>
        </w:rPr>
      </w:r>
    </w:p>
    <w:p>
      <w:pPr>
        <w:pStyle w:val="950"/>
        <w:ind w:firstLine="500"/>
        <w:jc w:val="left"/>
        <w:spacing w:line="360" w:lineRule="auto"/>
        <w:rPr>
          <w:rFonts w:ascii="Times New Roman" w:hAnsi="Times New Roman"/>
          <w:i/>
          <w:iCs/>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2</w:t>
      </w:r>
      <w:r>
        <w:rPr>
          <w:rFonts w:ascii="宋体" w:hAnsi="宋体" w:cs="宋体"/>
          <w:i/>
          <w:color w:val="000000" w:themeColor="text1"/>
          <w:sz w:val="24"/>
          <w:szCs w:val="24"/>
          <w:highlight w:val="none"/>
          <w:u w:val="single"/>
        </w:rPr>
        <w:t xml:space="preserve">.2、结付期限</w:t>
      </w:r>
      <w:r>
        <w:rPr>
          <w:rFonts w:ascii="Times New Roman" w:hAnsi="Times New Roman"/>
          <w:i/>
          <w:iCs/>
          <w:color w:val="000000" w:themeColor="text1"/>
          <w:sz w:val="24"/>
          <w:szCs w:val="24"/>
          <w:highlight w:val="none"/>
          <w:u w:val="single"/>
        </w:rPr>
      </w:r>
      <w:r>
        <w:rPr>
          <w:color w:val="000000" w:themeColor="text1"/>
          <w:highlight w:val="none"/>
        </w:rPr>
      </w:r>
    </w:p>
    <w:p>
      <w:pPr>
        <w:pStyle w:val="974"/>
        <w:ind w:firstLine="480"/>
        <w:spacing w:line="360" w:lineRule="auto"/>
        <w:tabs>
          <w:tab w:val="right" w:pos="2520" w:leader="none"/>
          <w:tab w:val="left" w:pos="2880" w:leader="none"/>
        </w:tabs>
        <w:rPr>
          <w:rFonts w:ascii="Times New Roman" w:hAnsi="Times New Roman"/>
          <w:i/>
          <w:iCs/>
          <w:color w:val="000000" w:themeColor="text1"/>
          <w:sz w:val="24"/>
          <w:szCs w:val="24"/>
          <w:highlight w:val="none"/>
          <w:u w:val="single"/>
        </w:rPr>
      </w:pPr>
      <w:r>
        <w:rPr>
          <w:rFonts w:hint="eastAsia" w:ascii="Times New Roman" w:hAnsi="Times New Roman"/>
          <w:i/>
          <w:iCs/>
          <w:color w:val="000000" w:themeColor="text1"/>
          <w:sz w:val="24"/>
          <w:szCs w:val="24"/>
          <w:highlight w:val="none"/>
          <w:u w:val="single"/>
        </w:rPr>
        <w:t xml:space="preserve">（1）</w:t>
      </w:r>
      <w:r>
        <w:rPr>
          <w:rFonts w:ascii="Times New Roman" w:hAnsi="Times New Roman"/>
          <w:i/>
          <w:iCs/>
          <w:color w:val="000000" w:themeColor="text1"/>
          <w:sz w:val="24"/>
          <w:szCs w:val="24"/>
          <w:highlight w:val="none"/>
          <w:u w:val="single"/>
        </w:rPr>
        <w:t xml:space="preserve">合同签订生效后15个工作日内</w:t>
      </w:r>
      <w:r>
        <w:rPr>
          <w:rFonts w:hint="eastAsia" w:ascii="Times New Roman" w:hAnsi="Times New Roman"/>
          <w:i/>
          <w:iCs/>
          <w:color w:val="000000" w:themeColor="text1"/>
          <w:sz w:val="24"/>
          <w:szCs w:val="24"/>
          <w:highlight w:val="none"/>
          <w:u w:val="single"/>
        </w:rPr>
        <w:t xml:space="preserve">，</w:t>
      </w:r>
      <w:r>
        <w:rPr>
          <w:rFonts w:ascii="Times New Roman" w:hAnsi="Times New Roman"/>
          <w:i/>
          <w:iCs/>
          <w:color w:val="000000" w:themeColor="text1"/>
          <w:sz w:val="24"/>
          <w:szCs w:val="24"/>
          <w:highlight w:val="none"/>
          <w:u w:val="single"/>
        </w:rPr>
        <w:t xml:space="preserve">采购人支付合同金额的10%作为预付款</w:t>
      </w:r>
      <w:r>
        <w:rPr>
          <w:rFonts w:hint="eastAsia" w:ascii="Times New Roman" w:hAnsi="Times New Roman" w:eastAsia="宋体" w:cs="Times New Roman"/>
          <w:i/>
          <w:iCs/>
          <w:color w:val="000000" w:themeColor="text1"/>
          <w:sz w:val="24"/>
          <w:szCs w:val="24"/>
          <w:highlight w:val="none"/>
          <w:u w:val="single"/>
          <w:lang w:eastAsia="zh-CN"/>
        </w:rPr>
        <w:t xml:space="preserve">（注：在签订合同时，中标人明确表示无需预付款或者主动要求降低预付款比例的，采购人可不适用前述规定）。</w:t>
      </w:r>
      <w:r>
        <w:rPr>
          <w:rFonts w:ascii="Times New Roman" w:hAnsi="Times New Roman"/>
          <w:i/>
          <w:iCs/>
          <w:color w:val="000000" w:themeColor="text1"/>
          <w:sz w:val="24"/>
          <w:szCs w:val="24"/>
          <w:highlight w:val="none"/>
          <w:u w:val="single"/>
        </w:rPr>
      </w:r>
      <w:r>
        <w:rPr>
          <w:color w:val="000000" w:themeColor="text1"/>
          <w:highlight w:val="none"/>
        </w:rPr>
      </w:r>
    </w:p>
    <w:p>
      <w:pPr>
        <w:pStyle w:val="974"/>
        <w:ind w:firstLine="480"/>
        <w:spacing w:line="360" w:lineRule="auto"/>
        <w:tabs>
          <w:tab w:val="right" w:pos="2520" w:leader="none"/>
          <w:tab w:val="left" w:pos="2880" w:leader="none"/>
        </w:tabs>
        <w:rPr>
          <w:rFonts w:hint="eastAsia" w:ascii="Times New Roman" w:hAnsi="Times New Roman" w:eastAsia="宋体" w:cs="Times New Roman"/>
          <w:i/>
          <w:iCs/>
          <w:color w:val="000000" w:themeColor="text1"/>
          <w:sz w:val="24"/>
          <w:szCs w:val="24"/>
          <w:highlight w:val="none"/>
          <w:u w:val="single"/>
        </w:rPr>
      </w:pPr>
      <w:r>
        <w:rPr>
          <w:rFonts w:hint="eastAsia" w:ascii="Times New Roman" w:hAnsi="Times New Roman" w:eastAsia="宋体" w:cs="Times New Roman"/>
          <w:i/>
          <w:iCs/>
          <w:color w:val="000000" w:themeColor="text1"/>
          <w:sz w:val="24"/>
          <w:szCs w:val="24"/>
          <w:highlight w:val="none"/>
          <w:u w:val="single"/>
        </w:rPr>
        <w:t xml:space="preserve">（2）每年6至7月开展</w:t>
      </w:r>
      <w:r>
        <w:rPr>
          <w:rFonts w:hint="eastAsia" w:ascii="Times New Roman" w:hAnsi="Times New Roman" w:eastAsia="宋体" w:cs="Times New Roman"/>
          <w:i/>
          <w:iCs/>
          <w:color w:val="000000" w:themeColor="text1"/>
          <w:sz w:val="24"/>
          <w:szCs w:val="24"/>
          <w:highlight w:val="none"/>
          <w:u w:val="single"/>
          <w:lang w:val="en-US" w:eastAsia="zh-CN"/>
        </w:rPr>
        <w:t xml:space="preserve">一次</w:t>
      </w:r>
      <w:r>
        <w:rPr>
          <w:rFonts w:hint="eastAsia" w:ascii="Times New Roman" w:hAnsi="Times New Roman" w:eastAsia="宋体" w:cs="Times New Roman"/>
          <w:i/>
          <w:iCs/>
          <w:color w:val="000000" w:themeColor="text1"/>
          <w:sz w:val="24"/>
          <w:szCs w:val="24"/>
          <w:highlight w:val="none"/>
          <w:u w:val="single"/>
        </w:rPr>
        <w:t xml:space="preserve">评估，12月至次年1月开展</w:t>
      </w:r>
      <w:r>
        <w:rPr>
          <w:rFonts w:hint="eastAsia" w:ascii="Times New Roman" w:hAnsi="Times New Roman" w:eastAsia="宋体" w:cs="Times New Roman"/>
          <w:i/>
          <w:iCs/>
          <w:color w:val="000000" w:themeColor="text1"/>
          <w:sz w:val="24"/>
          <w:szCs w:val="24"/>
          <w:highlight w:val="none"/>
          <w:u w:val="single"/>
          <w:lang w:val="en-US" w:eastAsia="zh-CN"/>
        </w:rPr>
        <w:t xml:space="preserve">一次</w:t>
      </w:r>
      <w:r>
        <w:rPr>
          <w:rFonts w:hint="eastAsia" w:ascii="Times New Roman" w:hAnsi="Times New Roman" w:eastAsia="宋体" w:cs="Times New Roman"/>
          <w:i/>
          <w:iCs/>
          <w:color w:val="000000" w:themeColor="text1"/>
          <w:sz w:val="24"/>
          <w:szCs w:val="24"/>
          <w:highlight w:val="none"/>
          <w:u w:val="single"/>
        </w:rPr>
        <w:t xml:space="preserve">评估，结合评估标准对运行状况进行全面评估。</w:t>
      </w:r>
      <w:r>
        <w:rPr>
          <w:rFonts w:hint="eastAsia" w:ascii="Times New Roman" w:hAnsi="Times New Roman" w:eastAsia="宋体" w:cs="Times New Roman"/>
          <w:i/>
          <w:iCs/>
          <w:color w:val="000000" w:themeColor="text1"/>
          <w:sz w:val="24"/>
          <w:szCs w:val="24"/>
          <w:highlight w:val="none"/>
          <w:u w:val="single"/>
          <w:lang w:val="en-US" w:eastAsia="zh-CN"/>
        </w:rPr>
        <w:t xml:space="preserve">次年的年中市级发文后支付上一年度的费用。</w:t>
      </w:r>
      <w:r>
        <w:rPr>
          <w:rFonts w:hint="eastAsia" w:ascii="Times New Roman" w:hAnsi="Times New Roman" w:eastAsia="宋体" w:cs="Times New Roman"/>
          <w:i/>
          <w:iCs/>
          <w:color w:val="000000" w:themeColor="text1"/>
          <w:sz w:val="24"/>
          <w:szCs w:val="24"/>
          <w:highlight w:val="none"/>
          <w:u w:val="single"/>
          <w:lang w:val="en-US" w:eastAsia="zh-CN"/>
        </w:rPr>
      </w:r>
      <w:r>
        <w:rPr>
          <w:color w:val="000000" w:themeColor="text1"/>
          <w:highlight w:val="none"/>
        </w:rPr>
      </w:r>
    </w:p>
    <w:p>
      <w:pPr>
        <w:pStyle w:val="974"/>
        <w:ind w:firstLine="480"/>
        <w:spacing w:line="360" w:lineRule="auto"/>
        <w:tabs>
          <w:tab w:val="right" w:pos="2520" w:leader="none"/>
          <w:tab w:val="left" w:pos="2880" w:leader="none"/>
        </w:tabs>
        <w:rPr>
          <w:rFonts w:ascii="Times New Roman" w:hAnsi="Times New Roman"/>
          <w:i/>
          <w:iCs/>
          <w:color w:val="000000" w:themeColor="text1"/>
          <w:sz w:val="24"/>
          <w:szCs w:val="24"/>
          <w:highlight w:val="none"/>
          <w:u w:val="single"/>
        </w:rPr>
      </w:pPr>
      <w:r>
        <w:rPr>
          <w:rFonts w:hint="eastAsia" w:ascii="Times New Roman" w:hAnsi="Times New Roman"/>
          <w:i/>
          <w:iCs/>
          <w:color w:val="000000" w:themeColor="text1"/>
          <w:sz w:val="24"/>
          <w:szCs w:val="24"/>
          <w:highlight w:val="none"/>
          <w:u w:val="single"/>
          <w:lang w:val="en-US" w:eastAsia="zh-CN"/>
        </w:rPr>
        <w:t xml:space="preserve">（3）</w:t>
      </w:r>
      <w:r>
        <w:rPr>
          <w:rFonts w:ascii="Times New Roman" w:hAnsi="Times New Roman"/>
          <w:i/>
          <w:iCs/>
          <w:color w:val="000000" w:themeColor="text1"/>
          <w:sz w:val="24"/>
          <w:szCs w:val="24"/>
          <w:highlight w:val="none"/>
          <w:u w:val="single"/>
        </w:rPr>
        <w:t xml:space="preserve">考核总得分为90分</w:t>
      </w:r>
      <w:r>
        <w:rPr>
          <w:rFonts w:hint="eastAsia" w:ascii="Times New Roman" w:hAnsi="Times New Roman"/>
          <w:i/>
          <w:iCs/>
          <w:color w:val="000000" w:themeColor="text1"/>
          <w:sz w:val="24"/>
          <w:szCs w:val="24"/>
          <w:highlight w:val="none"/>
          <w:u w:val="single"/>
        </w:rPr>
        <w:t xml:space="preserve">（</w:t>
      </w:r>
      <w:r>
        <w:rPr>
          <w:rFonts w:ascii="Times New Roman" w:hAnsi="Times New Roman"/>
          <w:i/>
          <w:iCs/>
          <w:color w:val="000000" w:themeColor="text1"/>
          <w:sz w:val="24"/>
          <w:szCs w:val="24"/>
          <w:highlight w:val="none"/>
          <w:u w:val="single"/>
        </w:rPr>
        <w:t xml:space="preserve">不含</w:t>
      </w:r>
      <w:r>
        <w:rPr>
          <w:rFonts w:hint="eastAsia" w:ascii="Times New Roman" w:hAnsi="Times New Roman"/>
          <w:i/>
          <w:iCs/>
          <w:color w:val="000000" w:themeColor="text1"/>
          <w:sz w:val="24"/>
          <w:szCs w:val="24"/>
          <w:highlight w:val="none"/>
          <w:u w:val="single"/>
        </w:rPr>
        <w:t xml:space="preserve">）</w:t>
      </w:r>
      <w:r>
        <w:rPr>
          <w:rFonts w:ascii="Times New Roman" w:hAnsi="Times New Roman"/>
          <w:i/>
          <w:iCs/>
          <w:color w:val="000000" w:themeColor="text1"/>
          <w:sz w:val="24"/>
          <w:szCs w:val="24"/>
          <w:highlight w:val="none"/>
          <w:u w:val="single"/>
        </w:rPr>
        <w:t xml:space="preserve">以上的，全额支付服务费用；考核得分85分（含）到90分（含），支付服务费的90%；考核得分80分（含）到84分（含），支付服务费的80%；考核得分75分（含）到79分（含），支付服务费的70%；考核得分70分（含）到74分（含），支付服务费的60%，考核得分60分（含）</w:t>
      </w:r>
      <w:r>
        <w:rPr>
          <w:rFonts w:hint="eastAsia" w:ascii="Times New Roman" w:hAnsi="Times New Roman"/>
          <w:i/>
          <w:iCs/>
          <w:color w:val="000000" w:themeColor="text1"/>
          <w:sz w:val="24"/>
          <w:szCs w:val="24"/>
          <w:highlight w:val="none"/>
          <w:u w:val="single"/>
        </w:rPr>
        <w:t xml:space="preserve">到</w:t>
      </w:r>
      <w:r>
        <w:rPr>
          <w:rFonts w:ascii="Times New Roman" w:hAnsi="Times New Roman"/>
          <w:i/>
          <w:iCs/>
          <w:color w:val="000000" w:themeColor="text1"/>
          <w:sz w:val="24"/>
          <w:szCs w:val="24"/>
          <w:highlight w:val="none"/>
          <w:u w:val="single"/>
        </w:rPr>
        <w:t xml:space="preserve">69分（含），支付服务费的50%，考核得分低于60分</w:t>
      </w:r>
      <w:r>
        <w:rPr>
          <w:rFonts w:hint="eastAsia" w:ascii="Times New Roman" w:hAnsi="Times New Roman"/>
          <w:i/>
          <w:iCs/>
          <w:color w:val="000000" w:themeColor="text1"/>
          <w:sz w:val="24"/>
          <w:szCs w:val="24"/>
          <w:highlight w:val="none"/>
          <w:u w:val="single"/>
        </w:rPr>
        <w:t xml:space="preserve">（</w:t>
      </w:r>
      <w:r>
        <w:rPr>
          <w:rFonts w:ascii="Times New Roman" w:hAnsi="Times New Roman"/>
          <w:i/>
          <w:iCs/>
          <w:color w:val="000000" w:themeColor="text1"/>
          <w:sz w:val="24"/>
          <w:szCs w:val="24"/>
          <w:highlight w:val="none"/>
          <w:u w:val="single"/>
        </w:rPr>
        <w:t xml:space="preserve">不含</w:t>
      </w:r>
      <w:r>
        <w:rPr>
          <w:rFonts w:hint="eastAsia" w:ascii="Times New Roman" w:hAnsi="Times New Roman"/>
          <w:i/>
          <w:iCs/>
          <w:color w:val="000000" w:themeColor="text1"/>
          <w:sz w:val="24"/>
          <w:szCs w:val="24"/>
          <w:highlight w:val="none"/>
          <w:u w:val="single"/>
        </w:rPr>
        <w:t xml:space="preserve">）</w:t>
      </w:r>
      <w:r>
        <w:rPr>
          <w:rFonts w:ascii="Times New Roman" w:hAnsi="Times New Roman"/>
          <w:i/>
          <w:iCs/>
          <w:color w:val="000000" w:themeColor="text1"/>
          <w:sz w:val="24"/>
          <w:szCs w:val="24"/>
          <w:highlight w:val="none"/>
          <w:u w:val="single"/>
        </w:rPr>
        <w:t xml:space="preserve">，服务费不予支付。考核得分低于70分的，</w:t>
      </w:r>
      <w:r>
        <w:rPr>
          <w:rFonts w:hint="eastAsia" w:ascii="Times New Roman" w:hAnsi="Times New Roman"/>
          <w:i/>
          <w:iCs/>
          <w:color w:val="000000" w:themeColor="text1"/>
          <w:sz w:val="24"/>
          <w:szCs w:val="24"/>
          <w:highlight w:val="none"/>
          <w:u w:val="single"/>
        </w:rPr>
        <w:t xml:space="preserve">采购人</w:t>
      </w:r>
      <w:r>
        <w:rPr>
          <w:rFonts w:ascii="Times New Roman" w:hAnsi="Times New Roman"/>
          <w:i/>
          <w:iCs/>
          <w:color w:val="000000" w:themeColor="text1"/>
          <w:sz w:val="24"/>
          <w:szCs w:val="24"/>
          <w:highlight w:val="none"/>
          <w:u w:val="single"/>
        </w:rPr>
        <w:t xml:space="preserve">有权终止合同，</w:t>
      </w:r>
      <w:r>
        <w:rPr>
          <w:rFonts w:hint="eastAsia" w:ascii="Times New Roman" w:hAnsi="Times New Roman"/>
          <w:i/>
          <w:iCs/>
          <w:color w:val="000000" w:themeColor="text1"/>
          <w:sz w:val="24"/>
          <w:szCs w:val="24"/>
          <w:highlight w:val="none"/>
          <w:u w:val="single"/>
        </w:rPr>
        <w:t xml:space="preserve">中标人</w:t>
      </w:r>
      <w:r>
        <w:rPr>
          <w:rFonts w:ascii="Times New Roman" w:hAnsi="Times New Roman"/>
          <w:i/>
          <w:iCs/>
          <w:color w:val="000000" w:themeColor="text1"/>
          <w:sz w:val="24"/>
          <w:szCs w:val="24"/>
          <w:highlight w:val="none"/>
          <w:u w:val="single"/>
        </w:rPr>
        <w:t xml:space="preserve">必须无条件按</w:t>
      </w:r>
      <w:r>
        <w:rPr>
          <w:rFonts w:hint="eastAsia" w:ascii="Times New Roman" w:hAnsi="Times New Roman"/>
          <w:i/>
          <w:iCs/>
          <w:color w:val="000000" w:themeColor="text1"/>
          <w:sz w:val="24"/>
          <w:szCs w:val="24"/>
          <w:highlight w:val="none"/>
          <w:u w:val="single"/>
        </w:rPr>
        <w:t xml:space="preserve">采购人</w:t>
      </w:r>
      <w:r>
        <w:rPr>
          <w:rFonts w:ascii="Times New Roman" w:hAnsi="Times New Roman"/>
          <w:i/>
          <w:iCs/>
          <w:color w:val="000000" w:themeColor="text1"/>
          <w:sz w:val="24"/>
          <w:szCs w:val="24"/>
          <w:highlight w:val="none"/>
          <w:u w:val="single"/>
        </w:rPr>
        <w:t xml:space="preserve">合理要求办理移交、退场手续。因考核、检查后有失分，实际支付额与基准价格存在差异</w:t>
      </w:r>
      <w:r>
        <w:rPr>
          <w:rFonts w:hint="eastAsia" w:ascii="Times New Roman" w:hAnsi="Times New Roman"/>
          <w:i/>
          <w:iCs/>
          <w:color w:val="000000" w:themeColor="text1"/>
          <w:sz w:val="24"/>
          <w:szCs w:val="24"/>
          <w:highlight w:val="none"/>
          <w:u w:val="single"/>
        </w:rPr>
        <w:t xml:space="preserve">。</w:t>
      </w:r>
      <w:r>
        <w:rPr>
          <w:rFonts w:ascii="Times New Roman" w:hAnsi="Times New Roman"/>
          <w:i/>
          <w:iCs/>
          <w:color w:val="000000" w:themeColor="text1"/>
          <w:sz w:val="24"/>
          <w:szCs w:val="24"/>
          <w:highlight w:val="none"/>
          <w:u w:val="single"/>
        </w:rPr>
      </w:r>
      <w:r>
        <w:rPr>
          <w:color w:val="000000" w:themeColor="text1"/>
          <w:highlight w:val="none"/>
        </w:rPr>
      </w:r>
    </w:p>
    <w:p>
      <w:pPr>
        <w:pStyle w:val="950"/>
        <w:ind w:firstLine="500"/>
        <w:jc w:val="left"/>
        <w:spacing w:line="360" w:lineRule="auto"/>
        <w:tabs>
          <w:tab w:val="left" w:pos="3609" w:leader="none"/>
        </w:tabs>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3</w:t>
      </w:r>
      <w:r>
        <w:rPr>
          <w:rFonts w:ascii="宋体" w:hAnsi="宋体" w:cs="宋体"/>
          <w:b/>
          <w:color w:val="000000" w:themeColor="text1"/>
          <w:sz w:val="24"/>
          <w:szCs w:val="24"/>
          <w:highlight w:val="none"/>
        </w:rPr>
        <w:t xml:space="preserve"> 投标货币</w:t>
      </w:r>
      <w:r>
        <w:rPr>
          <w:rFonts w:hint="eastAsia" w:ascii="宋体" w:hAnsi="宋体" w:cs="宋体"/>
          <w:b/>
          <w:color w:val="000000" w:themeColor="text1"/>
          <w:sz w:val="24"/>
          <w:szCs w:val="24"/>
          <w:highlight w:val="none"/>
        </w:rPr>
      </w:r>
      <w:r>
        <w:rPr>
          <w:color w:val="000000" w:themeColor="text1"/>
          <w:highlight w:val="none"/>
        </w:rPr>
      </w:r>
    </w:p>
    <w:p>
      <w:pPr>
        <w:pStyle w:val="950"/>
        <w:ind w:firstLine="500"/>
        <w:jc w:val="left"/>
        <w:spacing w:line="360" w:lineRule="auto"/>
        <w:rPr>
          <w:rFonts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3</w:t>
      </w:r>
      <w:r>
        <w:rPr>
          <w:rFonts w:ascii="宋体" w:hAnsi="宋体" w:cs="宋体"/>
          <w:i/>
          <w:color w:val="000000" w:themeColor="text1"/>
          <w:sz w:val="24"/>
          <w:szCs w:val="24"/>
          <w:highlight w:val="none"/>
          <w:u w:val="single"/>
        </w:rPr>
        <w:t xml:space="preserve">.1、投标货币</w:t>
      </w:r>
      <w:r>
        <w:rPr>
          <w:rFonts w:ascii="宋体" w:hAnsi="宋体" w:cs="宋体"/>
          <w:i/>
          <w:color w:val="000000" w:themeColor="text1"/>
          <w:sz w:val="24"/>
          <w:szCs w:val="24"/>
          <w:highlight w:val="none"/>
          <w:u w:val="single"/>
        </w:rPr>
      </w:r>
      <w:r>
        <w:rPr>
          <w:color w:val="000000" w:themeColor="text1"/>
          <w:highlight w:val="none"/>
        </w:rPr>
      </w:r>
    </w:p>
    <w:p>
      <w:pPr>
        <w:pStyle w:val="950"/>
        <w:ind w:firstLine="500"/>
        <w:jc w:val="left"/>
        <w:spacing w:line="360" w:lineRule="auto"/>
        <w:rPr>
          <w:rFonts w:ascii="宋体" w:hAnsi="宋体" w:cs="宋体"/>
          <w:i/>
          <w:color w:val="000000" w:themeColor="text1"/>
          <w:sz w:val="24"/>
          <w:szCs w:val="24"/>
          <w:highlight w:val="none"/>
          <w:u w:val="single"/>
        </w:rPr>
      </w:pPr>
      <w:r>
        <w:rPr>
          <w:rFonts w:ascii="宋体" w:hAnsi="宋体" w:cs="宋体"/>
          <w:i/>
          <w:color w:val="000000" w:themeColor="text1"/>
          <w:sz w:val="24"/>
          <w:szCs w:val="24"/>
          <w:highlight w:val="none"/>
          <w:u w:val="single"/>
        </w:rPr>
        <w:t xml:space="preserve">人民币</w:t>
      </w:r>
      <w:r>
        <w:rPr>
          <w:rFonts w:ascii="宋体" w:hAnsi="宋体" w:cs="宋体"/>
          <w:i/>
          <w:color w:val="000000" w:themeColor="text1"/>
          <w:sz w:val="24"/>
          <w:szCs w:val="24"/>
          <w:highlight w:val="none"/>
          <w:u w:val="single"/>
        </w:rPr>
      </w:r>
      <w:r>
        <w:rPr>
          <w:color w:val="000000" w:themeColor="text1"/>
          <w:highlight w:val="none"/>
        </w:rPr>
      </w:r>
    </w:p>
    <w:p>
      <w:pPr>
        <w:pStyle w:val="1015"/>
        <w:ind w:firstLine="500"/>
        <w:spacing w:line="360" w:lineRule="auto"/>
        <w:widowControl w:val="off"/>
        <w:rPr>
          <w:rFonts w:ascii="宋体" w:hAnsi="宋体" w:eastAsia="宋体" w:cs="宋体"/>
          <w:b/>
          <w:color w:val="000000" w:themeColor="text1"/>
          <w:highlight w:val="none"/>
        </w:rPr>
      </w:pPr>
      <w:r>
        <w:rPr>
          <w:rFonts w:hint="eastAsia" w:ascii="宋体" w:hAnsi="宋体" w:eastAsia="宋体" w:cs="宋体"/>
          <w:b/>
          <w:color w:val="000000" w:themeColor="text1"/>
          <w:highlight w:val="none"/>
        </w:rPr>
        <w:t xml:space="preserve">4</w:t>
      </w:r>
      <w:r>
        <w:rPr>
          <w:rFonts w:ascii="宋体" w:hAnsi="宋体" w:eastAsia="宋体" w:cs="宋体"/>
          <w:b/>
          <w:color w:val="000000" w:themeColor="text1"/>
          <w:highlight w:val="none"/>
        </w:rPr>
        <w:t xml:space="preserve"> 备品备件及耗材等要求</w:t>
      </w:r>
      <w:r>
        <w:rPr>
          <w:rFonts w:ascii="宋体" w:hAnsi="宋体" w:eastAsia="宋体" w:cs="宋体"/>
          <w:b/>
          <w:color w:val="000000" w:themeColor="text1"/>
          <w:highlight w:val="none"/>
        </w:rPr>
      </w:r>
      <w:r>
        <w:rPr>
          <w:color w:val="000000" w:themeColor="text1"/>
          <w:highlight w:val="none"/>
        </w:rPr>
      </w:r>
    </w:p>
    <w:p>
      <w:pPr>
        <w:pStyle w:val="950"/>
        <w:ind w:firstLine="500"/>
        <w:jc w:val="left"/>
        <w:spacing w:line="360" w:lineRule="auto"/>
        <w:rPr>
          <w:rFonts w:hint="eastAsia" w:ascii="宋体" w:hAnsi="宋体" w:cs="宋体"/>
          <w:color w:val="000000" w:themeColor="text1"/>
          <w:sz w:val="24"/>
          <w:szCs w:val="24"/>
          <w:highlight w:val="none"/>
        </w:rPr>
      </w:pPr>
      <w:r>
        <w:rPr>
          <w:rFonts w:hint="eastAsia" w:ascii="宋体" w:hAnsi="宋体" w:cs="宋体"/>
          <w:i/>
          <w:color w:val="000000" w:themeColor="text1"/>
          <w:sz w:val="24"/>
          <w:szCs w:val="24"/>
          <w:highlight w:val="none"/>
          <w:u w:val="single"/>
        </w:rPr>
        <w:t xml:space="preserve">无。</w:t>
      </w:r>
      <w:r>
        <w:rPr>
          <w:rFonts w:hint="eastAsia" w:ascii="宋体" w:hAnsi="宋体" w:cs="宋体"/>
          <w:color w:val="000000" w:themeColor="text1"/>
          <w:sz w:val="24"/>
          <w:szCs w:val="24"/>
          <w:highlight w:val="none"/>
        </w:rPr>
      </w:r>
      <w:r>
        <w:rPr>
          <w:color w:val="000000" w:themeColor="text1"/>
          <w:highlight w:val="none"/>
        </w:rPr>
      </w:r>
    </w:p>
    <w:p>
      <w:pPr>
        <w:pStyle w:val="950"/>
        <w:ind w:firstLine="50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0"/>
        <w:ind w:firstLine="500"/>
        <w:jc w:val="left"/>
        <w:spacing w:line="360" w:lineRule="auto"/>
        <w:rPr>
          <w:rFonts w:ascii="宋体" w:hAnsi="宋体" w:cs="宋体"/>
          <w:b/>
          <w:color w:val="000000" w:themeColor="text1"/>
          <w:sz w:val="24"/>
          <w:szCs w:val="24"/>
          <w:highlight w:val="none"/>
        </w:rPr>
      </w:pPr>
      <w:r>
        <w:rPr>
          <w:rFonts w:hint="eastAsia" w:ascii="宋体" w:hAnsi="宋体" w:cs="宋体"/>
          <w:color w:val="000000" w:themeColor="text1"/>
          <w:sz w:val="24"/>
          <w:szCs w:val="24"/>
          <w:highlight w:val="none"/>
        </w:rPr>
        <w:t xml:space="preserve">采购包3：</w:t>
      </w:r>
      <w:r>
        <w:rPr>
          <w:rFonts w:hint="eastAsia" w:ascii="宋体" w:hAnsi="宋体"/>
          <w:color w:val="000000" w:themeColor="text1"/>
          <w:sz w:val="24"/>
          <w:highlight w:val="none"/>
        </w:rPr>
        <w:t xml:space="preserve">塘桥华芳乐享居家养老服务中心第三方运营服务</w:t>
      </w:r>
      <w:r>
        <w:rPr>
          <w:rFonts w:ascii="宋体" w:hAnsi="宋体" w:cs="宋体"/>
          <w:b/>
          <w:color w:val="000000" w:themeColor="text1"/>
          <w:sz w:val="24"/>
          <w:szCs w:val="24"/>
          <w:highlight w:val="none"/>
        </w:rPr>
      </w:r>
      <w:r>
        <w:rPr>
          <w:color w:val="000000" w:themeColor="text1"/>
          <w:highlight w:val="none"/>
        </w:rPr>
      </w:r>
    </w:p>
    <w:p>
      <w:pPr>
        <w:pStyle w:val="950"/>
        <w:ind w:firstLine="500"/>
        <w:jc w:val="left"/>
        <w:spacing w:line="360" w:lineRule="auto"/>
        <w:rPr>
          <w:rFonts w:ascii="宋体" w:hAnsi="宋体" w:cs="宋体"/>
          <w:b/>
          <w:color w:val="000000" w:themeColor="text1"/>
          <w:sz w:val="24"/>
          <w:szCs w:val="24"/>
          <w:highlight w:val="none"/>
        </w:rPr>
      </w:pPr>
      <w:r>
        <w:rPr>
          <w:rFonts w:ascii="宋体" w:hAnsi="宋体" w:cs="宋体"/>
          <w:b/>
          <w:color w:val="000000" w:themeColor="text1"/>
          <w:sz w:val="24"/>
          <w:szCs w:val="24"/>
          <w:highlight w:val="none"/>
        </w:rPr>
        <w:t xml:space="preserve">1 </w:t>
      </w:r>
      <w:r>
        <w:rPr>
          <w:rFonts w:hint="eastAsia" w:ascii="宋体" w:hAnsi="宋体" w:cs="宋体"/>
          <w:b/>
          <w:color w:val="000000" w:themeColor="text1"/>
          <w:sz w:val="24"/>
          <w:szCs w:val="24"/>
          <w:highlight w:val="none"/>
        </w:rPr>
        <w:t xml:space="preserve">服务期限及服务地点</w:t>
      </w:r>
      <w:r>
        <w:rPr>
          <w:rFonts w:ascii="宋体" w:hAnsi="宋体" w:cs="宋体"/>
          <w:b/>
          <w:color w:val="000000" w:themeColor="text1"/>
          <w:sz w:val="24"/>
          <w:szCs w:val="24"/>
          <w:highlight w:val="none"/>
        </w:rPr>
      </w:r>
      <w:r>
        <w:rPr>
          <w:color w:val="000000" w:themeColor="text1"/>
          <w:highlight w:val="none"/>
        </w:rPr>
      </w:r>
    </w:p>
    <w:p>
      <w:pPr>
        <w:pStyle w:val="1015"/>
        <w:ind w:firstLine="480"/>
        <w:spacing w:line="360" w:lineRule="auto"/>
        <w:widowControl w:val="off"/>
        <w:rPr>
          <w:rFonts w:ascii="宋体" w:hAnsi="宋体" w:eastAsia="宋体" w:cs="宋体"/>
          <w:i/>
          <w:color w:val="000000" w:themeColor="text1"/>
          <w:highlight w:val="none"/>
          <w:u w:val="single"/>
        </w:rPr>
      </w:pPr>
      <w:r>
        <w:rPr>
          <w:rFonts w:hint="eastAsia" w:ascii="宋体" w:hAnsi="宋体" w:eastAsia="宋体" w:cs="宋体"/>
          <w:i/>
          <w:color w:val="000000" w:themeColor="text1"/>
          <w:highlight w:val="none"/>
          <w:u w:val="single"/>
        </w:rPr>
        <w:t xml:space="preserve">1.1、</w:t>
      </w:r>
      <w:r>
        <w:rPr>
          <w:rFonts w:hint="eastAsia" w:ascii="宋体" w:hAnsi="宋体" w:eastAsia="宋体" w:cs="宋体"/>
          <w:i/>
          <w:color w:val="000000" w:themeColor="text1"/>
          <w:highlight w:val="none"/>
          <w:u w:val="single"/>
        </w:rPr>
        <w:t xml:space="preserve">服务期限：</w:t>
      </w:r>
      <w:r>
        <w:rPr>
          <w:rFonts w:hint="eastAsia" w:ascii="宋体" w:hAnsi="宋体" w:eastAsia="宋体" w:cs="宋体"/>
          <w:i/>
          <w:color w:val="000000" w:themeColor="text1"/>
          <w:highlight w:val="none"/>
          <w:u w:val="single"/>
        </w:rPr>
        <w:t xml:space="preserve">19个月（具体起止时间以合同约定为准）</w:t>
      </w:r>
      <w:r>
        <w:rPr>
          <w:rFonts w:ascii="宋体" w:hAnsi="宋体" w:eastAsia="宋体" w:cs="宋体"/>
          <w:i/>
          <w:color w:val="000000" w:themeColor="text1"/>
          <w:highlight w:val="none"/>
          <w:u w:val="single"/>
        </w:rPr>
      </w:r>
      <w:r>
        <w:rPr>
          <w:color w:val="000000" w:themeColor="text1"/>
          <w:highlight w:val="none"/>
        </w:rPr>
      </w:r>
    </w:p>
    <w:p>
      <w:pPr>
        <w:pStyle w:val="1015"/>
        <w:ind w:firstLine="480"/>
        <w:spacing w:line="360" w:lineRule="auto"/>
        <w:widowControl w:val="off"/>
        <w:rPr>
          <w:rFonts w:ascii="宋体" w:hAnsi="宋体" w:eastAsia="宋体" w:cs="宋体"/>
          <w:i/>
          <w:color w:val="000000" w:themeColor="text1"/>
          <w:highlight w:val="none"/>
          <w:u w:val="single"/>
        </w:rPr>
      </w:pPr>
      <w:r>
        <w:rPr>
          <w:rFonts w:hint="eastAsia" w:ascii="宋体" w:hAnsi="宋体" w:eastAsia="宋体" w:cs="宋体"/>
          <w:i/>
          <w:color w:val="000000" w:themeColor="text1"/>
          <w:highlight w:val="none"/>
          <w:u w:val="single"/>
        </w:rPr>
        <w:t xml:space="preserve">1.2、服务地点：采购人指定地点。</w:t>
      </w:r>
      <w:r>
        <w:rPr>
          <w:rFonts w:ascii="宋体" w:hAnsi="宋体" w:eastAsia="宋体" w:cs="宋体"/>
          <w:i/>
          <w:color w:val="000000" w:themeColor="text1"/>
          <w:highlight w:val="none"/>
          <w:u w:val="single"/>
        </w:rPr>
      </w:r>
      <w:r>
        <w:rPr>
          <w:color w:val="000000" w:themeColor="text1"/>
          <w:highlight w:val="none"/>
        </w:rPr>
      </w:r>
    </w:p>
    <w:p>
      <w:pPr>
        <w:pStyle w:val="950"/>
        <w:ind w:firstLine="500"/>
        <w:jc w:val="left"/>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2</w:t>
      </w:r>
      <w:r>
        <w:rPr>
          <w:rFonts w:ascii="宋体" w:hAnsi="宋体" w:cs="宋体"/>
          <w:b/>
          <w:color w:val="000000" w:themeColor="text1"/>
          <w:sz w:val="24"/>
          <w:szCs w:val="24"/>
          <w:highlight w:val="none"/>
        </w:rPr>
        <w:t xml:space="preserve"> 货款支付</w:t>
      </w:r>
      <w:r>
        <w:rPr>
          <w:rFonts w:ascii="宋体" w:hAnsi="宋体" w:cs="宋体"/>
          <w:b/>
          <w:color w:val="000000" w:themeColor="text1"/>
          <w:sz w:val="24"/>
          <w:szCs w:val="24"/>
          <w:highlight w:val="none"/>
        </w:rPr>
      </w:r>
      <w:r>
        <w:rPr>
          <w:color w:val="000000" w:themeColor="text1"/>
          <w:highlight w:val="none"/>
        </w:rPr>
      </w:r>
    </w:p>
    <w:p>
      <w:pPr>
        <w:pStyle w:val="950"/>
        <w:ind w:firstLine="500"/>
        <w:jc w:val="left"/>
        <w:spacing w:line="360" w:lineRule="auto"/>
        <w:rPr>
          <w:rFonts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2</w:t>
      </w:r>
      <w:r>
        <w:rPr>
          <w:rFonts w:ascii="宋体" w:hAnsi="宋体" w:cs="宋体"/>
          <w:i/>
          <w:color w:val="000000" w:themeColor="text1"/>
          <w:sz w:val="24"/>
          <w:szCs w:val="24"/>
          <w:highlight w:val="none"/>
          <w:u w:val="single"/>
        </w:rPr>
        <w:t xml:space="preserve">.1、结付程序</w:t>
      </w:r>
      <w:r>
        <w:rPr>
          <w:rFonts w:ascii="宋体" w:hAnsi="宋体" w:cs="宋体"/>
          <w:i/>
          <w:color w:val="000000" w:themeColor="text1"/>
          <w:sz w:val="24"/>
          <w:szCs w:val="24"/>
          <w:highlight w:val="none"/>
          <w:u w:val="single"/>
        </w:rPr>
      </w:r>
      <w:r>
        <w:rPr>
          <w:color w:val="000000" w:themeColor="text1"/>
          <w:highlight w:val="none"/>
        </w:rPr>
      </w:r>
    </w:p>
    <w:p>
      <w:pPr>
        <w:pStyle w:val="950"/>
        <w:ind w:firstLine="500"/>
        <w:jc w:val="left"/>
        <w:spacing w:line="360" w:lineRule="auto"/>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供方按本合同内容合格地履行服务义务后，凭考核情况、销售发票到采购单位办理结算手续。</w:t>
      </w:r>
      <w:r>
        <w:rPr>
          <w:rFonts w:hint="eastAsia" w:ascii="宋体" w:hAnsi="宋体" w:cs="宋体"/>
          <w:i/>
          <w:color w:val="000000" w:themeColor="text1"/>
          <w:sz w:val="24"/>
          <w:szCs w:val="24"/>
          <w:highlight w:val="none"/>
          <w:u w:val="single"/>
        </w:rPr>
      </w:r>
      <w:r>
        <w:rPr>
          <w:color w:val="000000" w:themeColor="text1"/>
          <w:highlight w:val="none"/>
        </w:rPr>
      </w:r>
    </w:p>
    <w:p>
      <w:pPr>
        <w:pStyle w:val="950"/>
        <w:ind w:firstLine="500"/>
        <w:jc w:val="left"/>
        <w:spacing w:line="360" w:lineRule="auto"/>
        <w:rPr>
          <w:rFonts w:ascii="Times New Roman" w:hAnsi="Times New Roman"/>
          <w:i/>
          <w:iCs/>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2</w:t>
      </w:r>
      <w:r>
        <w:rPr>
          <w:rFonts w:ascii="宋体" w:hAnsi="宋体" w:cs="宋体"/>
          <w:i/>
          <w:color w:val="000000" w:themeColor="text1"/>
          <w:sz w:val="24"/>
          <w:szCs w:val="24"/>
          <w:highlight w:val="none"/>
          <w:u w:val="single"/>
        </w:rPr>
        <w:t xml:space="preserve">.2、结付期限</w:t>
      </w:r>
      <w:r>
        <w:rPr>
          <w:rFonts w:ascii="Times New Roman" w:hAnsi="Times New Roman"/>
          <w:i/>
          <w:iCs/>
          <w:color w:val="000000" w:themeColor="text1"/>
          <w:sz w:val="24"/>
          <w:szCs w:val="24"/>
          <w:highlight w:val="none"/>
          <w:u w:val="single"/>
        </w:rPr>
      </w:r>
      <w:r>
        <w:rPr>
          <w:color w:val="000000" w:themeColor="text1"/>
          <w:highlight w:val="none"/>
        </w:rPr>
      </w:r>
    </w:p>
    <w:p>
      <w:pPr>
        <w:pStyle w:val="974"/>
        <w:ind w:firstLine="480"/>
        <w:spacing w:line="360" w:lineRule="auto"/>
        <w:tabs>
          <w:tab w:val="right" w:pos="2520" w:leader="none"/>
          <w:tab w:val="left" w:pos="2880" w:leader="none"/>
        </w:tabs>
        <w:rPr>
          <w:rFonts w:ascii="Times New Roman" w:hAnsi="Times New Roman" w:eastAsia="宋体" w:cs="Times New Roman"/>
          <w:i/>
          <w:iCs/>
          <w:color w:val="000000" w:themeColor="text1"/>
          <w:sz w:val="24"/>
          <w:szCs w:val="24"/>
          <w:highlight w:val="none"/>
          <w:u w:val="single"/>
        </w:rPr>
      </w:pPr>
      <w:r>
        <w:rPr>
          <w:rFonts w:hint="eastAsia" w:ascii="Times New Roman" w:hAnsi="Times New Roman" w:eastAsia="宋体" w:cs="Times New Roman"/>
          <w:i/>
          <w:iCs/>
          <w:color w:val="000000" w:themeColor="text1"/>
          <w:sz w:val="24"/>
          <w:szCs w:val="24"/>
          <w:highlight w:val="none"/>
          <w:u w:val="single"/>
        </w:rPr>
        <w:t xml:space="preserve">（1）</w:t>
      </w:r>
      <w:r>
        <w:rPr>
          <w:rFonts w:ascii="Times New Roman" w:hAnsi="Times New Roman" w:eastAsia="宋体" w:cs="Times New Roman"/>
          <w:i/>
          <w:iCs/>
          <w:color w:val="000000" w:themeColor="text1"/>
          <w:sz w:val="24"/>
          <w:szCs w:val="24"/>
          <w:highlight w:val="none"/>
          <w:u w:val="single"/>
        </w:rPr>
        <w:t xml:space="preserve">合同签订生效后15个工作日内</w:t>
      </w:r>
      <w:r>
        <w:rPr>
          <w:rFonts w:hint="eastAsia" w:ascii="Times New Roman" w:hAnsi="Times New Roman" w:eastAsia="宋体" w:cs="Times New Roman"/>
          <w:i/>
          <w:iCs/>
          <w:color w:val="000000" w:themeColor="text1"/>
          <w:sz w:val="24"/>
          <w:szCs w:val="24"/>
          <w:highlight w:val="none"/>
          <w:u w:val="single"/>
        </w:rPr>
        <w:t xml:space="preserve">，</w:t>
      </w:r>
      <w:r>
        <w:rPr>
          <w:rFonts w:ascii="Times New Roman" w:hAnsi="Times New Roman" w:eastAsia="宋体" w:cs="Times New Roman"/>
          <w:i/>
          <w:iCs/>
          <w:color w:val="000000" w:themeColor="text1"/>
          <w:sz w:val="24"/>
          <w:szCs w:val="24"/>
          <w:highlight w:val="none"/>
          <w:u w:val="single"/>
        </w:rPr>
        <w:t xml:space="preserve">采购人支付合同金额的10%作为预付款</w:t>
      </w:r>
      <w:r>
        <w:rPr>
          <w:rFonts w:hint="eastAsia" w:ascii="Times New Roman" w:hAnsi="Times New Roman" w:eastAsia="宋体" w:cs="Times New Roman"/>
          <w:i/>
          <w:iCs/>
          <w:color w:val="000000" w:themeColor="text1"/>
          <w:sz w:val="24"/>
          <w:szCs w:val="24"/>
          <w:highlight w:val="none"/>
          <w:u w:val="single"/>
        </w:rPr>
        <w:t xml:space="preserve">；</w:t>
      </w:r>
      <w:r>
        <w:rPr>
          <w:rFonts w:hint="eastAsia" w:ascii="Times New Roman" w:hAnsi="Times New Roman" w:eastAsia="宋体" w:cs="Times New Roman"/>
          <w:i/>
          <w:iCs/>
          <w:color w:val="000000" w:themeColor="text1"/>
          <w:sz w:val="24"/>
          <w:szCs w:val="24"/>
          <w:highlight w:val="none"/>
          <w:u w:val="single"/>
          <w:lang w:eastAsia="zh-CN"/>
        </w:rPr>
        <w:t xml:space="preserve">（</w:t>
      </w:r>
      <w:r>
        <w:rPr>
          <w:rFonts w:hint="eastAsia" w:ascii="Times New Roman" w:hAnsi="Times New Roman" w:eastAsia="宋体" w:cs="Times New Roman"/>
          <w:i/>
          <w:iCs/>
          <w:color w:val="000000" w:themeColor="text1"/>
          <w:sz w:val="24"/>
          <w:szCs w:val="24"/>
          <w:highlight w:val="none"/>
          <w:u w:val="single"/>
        </w:rPr>
        <w:t xml:space="preserve">注：在签订合同时，</w:t>
      </w:r>
      <w:r>
        <w:rPr>
          <w:rFonts w:hint="eastAsia" w:ascii="Times New Roman" w:hAnsi="Times New Roman" w:eastAsia="宋体" w:cs="Times New Roman"/>
          <w:i/>
          <w:iCs/>
          <w:color w:val="000000" w:themeColor="text1"/>
          <w:sz w:val="24"/>
          <w:szCs w:val="24"/>
          <w:highlight w:val="none"/>
          <w:u w:val="single"/>
          <w:lang w:val="en-US" w:eastAsia="zh-CN"/>
        </w:rPr>
        <w:t xml:space="preserve">中标人</w:t>
      </w:r>
      <w:r>
        <w:rPr>
          <w:rFonts w:hint="eastAsia" w:ascii="Times New Roman" w:hAnsi="Times New Roman" w:eastAsia="宋体" w:cs="Times New Roman"/>
          <w:i/>
          <w:iCs/>
          <w:color w:val="000000" w:themeColor="text1"/>
          <w:sz w:val="24"/>
          <w:szCs w:val="24"/>
          <w:highlight w:val="none"/>
          <w:u w:val="single"/>
        </w:rPr>
        <w:t xml:space="preserve">明确表示无需预付款或者主动要求降低预付款比例的，</w:t>
      </w:r>
      <w:r>
        <w:rPr>
          <w:rFonts w:hint="eastAsia" w:ascii="Times New Roman" w:hAnsi="Times New Roman" w:eastAsia="宋体" w:cs="Times New Roman"/>
          <w:i/>
          <w:iCs/>
          <w:color w:val="000000" w:themeColor="text1"/>
          <w:sz w:val="24"/>
          <w:szCs w:val="24"/>
          <w:highlight w:val="none"/>
          <w:u w:val="single"/>
          <w:lang w:val="en-US" w:eastAsia="zh-CN"/>
        </w:rPr>
        <w:t xml:space="preserve">采购人</w:t>
      </w:r>
      <w:r>
        <w:rPr>
          <w:rFonts w:hint="eastAsia" w:ascii="Times New Roman" w:hAnsi="Times New Roman" w:eastAsia="宋体" w:cs="Times New Roman"/>
          <w:i/>
          <w:iCs/>
          <w:color w:val="000000" w:themeColor="text1"/>
          <w:sz w:val="24"/>
          <w:szCs w:val="24"/>
          <w:highlight w:val="none"/>
          <w:u w:val="single"/>
        </w:rPr>
        <w:t xml:space="preserve">可不适用前述规定</w:t>
      </w:r>
      <w:r>
        <w:rPr>
          <w:rFonts w:hint="eastAsia" w:ascii="Times New Roman" w:hAnsi="Times New Roman" w:eastAsia="宋体" w:cs="Times New Roman"/>
          <w:i/>
          <w:iCs/>
          <w:color w:val="000000" w:themeColor="text1"/>
          <w:sz w:val="24"/>
          <w:szCs w:val="24"/>
          <w:highlight w:val="none"/>
          <w:u w:val="single"/>
          <w:lang w:eastAsia="zh-CN"/>
        </w:rPr>
        <w:t xml:space="preserve">）</w:t>
      </w:r>
      <w:r>
        <w:rPr>
          <w:rFonts w:hint="eastAsia" w:ascii="Times New Roman" w:hAnsi="Times New Roman" w:eastAsia="宋体" w:cs="Times New Roman"/>
          <w:i/>
          <w:iCs/>
          <w:color w:val="000000" w:themeColor="text1"/>
          <w:sz w:val="24"/>
          <w:szCs w:val="24"/>
          <w:highlight w:val="none"/>
          <w:u w:val="single"/>
        </w:rPr>
        <w:t xml:space="preserve">。</w:t>
      </w:r>
      <w:r>
        <w:rPr>
          <w:rFonts w:ascii="Times New Roman" w:hAnsi="Times New Roman" w:eastAsia="宋体" w:cs="Times New Roman"/>
          <w:i/>
          <w:iCs/>
          <w:color w:val="000000" w:themeColor="text1"/>
          <w:sz w:val="24"/>
          <w:szCs w:val="24"/>
          <w:highlight w:val="none"/>
          <w:u w:val="single"/>
        </w:rPr>
      </w:r>
      <w:r>
        <w:rPr>
          <w:color w:val="000000" w:themeColor="text1"/>
          <w:highlight w:val="none"/>
        </w:rPr>
      </w:r>
    </w:p>
    <w:p>
      <w:pPr>
        <w:pStyle w:val="974"/>
        <w:ind w:firstLine="480"/>
        <w:spacing w:line="360" w:lineRule="auto"/>
        <w:tabs>
          <w:tab w:val="right" w:pos="2520" w:leader="none"/>
          <w:tab w:val="left" w:pos="2880" w:leader="none"/>
        </w:tabs>
        <w:rPr>
          <w:rFonts w:hint="eastAsia" w:ascii="Times New Roman" w:hAnsi="Times New Roman" w:eastAsia="宋体" w:cs="Times New Roman"/>
          <w:i/>
          <w:iCs/>
          <w:color w:val="000000" w:themeColor="text1"/>
          <w:sz w:val="24"/>
          <w:szCs w:val="24"/>
          <w:highlight w:val="none"/>
          <w:u w:val="single"/>
        </w:rPr>
      </w:pPr>
      <w:r>
        <w:rPr>
          <w:rFonts w:hint="eastAsia" w:ascii="Times New Roman" w:hAnsi="Times New Roman" w:eastAsia="宋体" w:cs="Times New Roman"/>
          <w:i/>
          <w:iCs/>
          <w:color w:val="000000" w:themeColor="text1"/>
          <w:sz w:val="24"/>
          <w:szCs w:val="24"/>
          <w:highlight w:val="none"/>
          <w:u w:val="single"/>
        </w:rPr>
        <w:t xml:space="preserve">（2）每年6至7月开展</w:t>
      </w:r>
      <w:r>
        <w:rPr>
          <w:rFonts w:hint="eastAsia" w:ascii="Times New Roman" w:hAnsi="Times New Roman" w:eastAsia="宋体" w:cs="Times New Roman"/>
          <w:i/>
          <w:iCs/>
          <w:color w:val="000000" w:themeColor="text1"/>
          <w:sz w:val="24"/>
          <w:szCs w:val="24"/>
          <w:highlight w:val="none"/>
          <w:u w:val="single"/>
          <w:lang w:val="en-US" w:eastAsia="zh-CN"/>
        </w:rPr>
        <w:t xml:space="preserve">一次</w:t>
      </w:r>
      <w:r>
        <w:rPr>
          <w:rFonts w:hint="eastAsia" w:ascii="Times New Roman" w:hAnsi="Times New Roman" w:eastAsia="宋体" w:cs="Times New Roman"/>
          <w:i/>
          <w:iCs/>
          <w:color w:val="000000" w:themeColor="text1"/>
          <w:sz w:val="24"/>
          <w:szCs w:val="24"/>
          <w:highlight w:val="none"/>
          <w:u w:val="single"/>
        </w:rPr>
        <w:t xml:space="preserve">评估，12月至次年1月开展</w:t>
      </w:r>
      <w:r>
        <w:rPr>
          <w:rFonts w:hint="eastAsia" w:ascii="Times New Roman" w:hAnsi="Times New Roman" w:eastAsia="宋体" w:cs="Times New Roman"/>
          <w:i/>
          <w:iCs/>
          <w:color w:val="000000" w:themeColor="text1"/>
          <w:sz w:val="24"/>
          <w:szCs w:val="24"/>
          <w:highlight w:val="none"/>
          <w:u w:val="single"/>
          <w:lang w:val="en-US" w:eastAsia="zh-CN"/>
        </w:rPr>
        <w:t xml:space="preserve">一次</w:t>
      </w:r>
      <w:r>
        <w:rPr>
          <w:rFonts w:hint="eastAsia" w:ascii="Times New Roman" w:hAnsi="Times New Roman" w:eastAsia="宋体" w:cs="Times New Roman"/>
          <w:i/>
          <w:iCs/>
          <w:color w:val="000000" w:themeColor="text1"/>
          <w:sz w:val="24"/>
          <w:szCs w:val="24"/>
          <w:highlight w:val="none"/>
          <w:u w:val="single"/>
        </w:rPr>
        <w:t xml:space="preserve">评估，结合评估标准对运行状况进行全面评估。</w:t>
      </w:r>
      <w:r>
        <w:rPr>
          <w:rFonts w:hint="eastAsia" w:ascii="Times New Roman" w:hAnsi="Times New Roman" w:eastAsia="宋体" w:cs="Times New Roman"/>
          <w:i/>
          <w:iCs/>
          <w:color w:val="000000" w:themeColor="text1"/>
          <w:sz w:val="24"/>
          <w:szCs w:val="24"/>
          <w:highlight w:val="none"/>
          <w:u w:val="single"/>
          <w:lang w:val="en-US" w:eastAsia="zh-CN"/>
        </w:rPr>
        <w:t xml:space="preserve">次年的年中市级发文后支付上一年度的费用。</w:t>
      </w:r>
      <w:r>
        <w:rPr>
          <w:rFonts w:hint="eastAsia" w:ascii="Times New Roman" w:hAnsi="Times New Roman" w:eastAsia="宋体" w:cs="Times New Roman"/>
          <w:i/>
          <w:iCs/>
          <w:color w:val="000000" w:themeColor="text1"/>
          <w:sz w:val="24"/>
          <w:szCs w:val="24"/>
          <w:highlight w:val="none"/>
          <w:u w:val="single"/>
          <w:lang w:val="en-US" w:eastAsia="zh-CN"/>
        </w:rPr>
      </w:r>
      <w:r>
        <w:rPr>
          <w:color w:val="000000" w:themeColor="text1"/>
          <w:highlight w:val="none"/>
        </w:rPr>
      </w:r>
    </w:p>
    <w:p>
      <w:pPr>
        <w:pStyle w:val="974"/>
        <w:ind w:firstLine="480"/>
        <w:spacing w:line="360" w:lineRule="auto"/>
        <w:tabs>
          <w:tab w:val="right" w:pos="2520" w:leader="none"/>
          <w:tab w:val="left" w:pos="2880" w:leader="none"/>
        </w:tabs>
        <w:rPr>
          <w:rFonts w:ascii="Times New Roman" w:hAnsi="Times New Roman"/>
          <w:i/>
          <w:iCs/>
          <w:color w:val="000000" w:themeColor="text1"/>
          <w:sz w:val="24"/>
          <w:szCs w:val="24"/>
          <w:highlight w:val="none"/>
          <w:u w:val="single"/>
        </w:rPr>
      </w:pPr>
      <w:r>
        <w:rPr>
          <w:rFonts w:hint="eastAsia" w:ascii="Times New Roman" w:hAnsi="Times New Roman" w:eastAsia="宋体" w:cs="Times New Roman"/>
          <w:i/>
          <w:iCs/>
          <w:color w:val="000000" w:themeColor="text1"/>
          <w:sz w:val="24"/>
          <w:szCs w:val="24"/>
          <w:highlight w:val="none"/>
          <w:u w:val="single"/>
          <w:lang w:val="en-US" w:eastAsia="zh-CN"/>
        </w:rPr>
        <w:t xml:space="preserve">（3）</w:t>
      </w:r>
      <w:r>
        <w:rPr>
          <w:rFonts w:ascii="Times New Roman" w:hAnsi="Times New Roman" w:eastAsia="宋体" w:cs="Times New Roman"/>
          <w:i/>
          <w:iCs/>
          <w:color w:val="000000" w:themeColor="text1"/>
          <w:sz w:val="24"/>
          <w:szCs w:val="24"/>
          <w:highlight w:val="none"/>
          <w:u w:val="single"/>
        </w:rPr>
        <w:t xml:space="preserve">考核总得分为90分</w:t>
      </w:r>
      <w:r>
        <w:rPr>
          <w:rFonts w:hint="eastAsia" w:ascii="Times New Roman" w:hAnsi="Times New Roman" w:eastAsia="宋体" w:cs="Times New Roman"/>
          <w:i/>
          <w:iCs/>
          <w:color w:val="000000" w:themeColor="text1"/>
          <w:sz w:val="24"/>
          <w:szCs w:val="24"/>
          <w:highlight w:val="none"/>
          <w:u w:val="single"/>
        </w:rPr>
        <w:t xml:space="preserve">（</w:t>
      </w:r>
      <w:r>
        <w:rPr>
          <w:rFonts w:ascii="Times New Roman" w:hAnsi="Times New Roman" w:eastAsia="宋体" w:cs="Times New Roman"/>
          <w:i/>
          <w:iCs/>
          <w:color w:val="000000" w:themeColor="text1"/>
          <w:sz w:val="24"/>
          <w:szCs w:val="24"/>
          <w:highlight w:val="none"/>
          <w:u w:val="single"/>
        </w:rPr>
        <w:t xml:space="preserve">不含</w:t>
      </w:r>
      <w:r>
        <w:rPr>
          <w:rFonts w:hint="eastAsia" w:ascii="Times New Roman" w:hAnsi="Times New Roman" w:eastAsia="宋体" w:cs="Times New Roman"/>
          <w:i/>
          <w:iCs/>
          <w:color w:val="000000" w:themeColor="text1"/>
          <w:sz w:val="24"/>
          <w:szCs w:val="24"/>
          <w:highlight w:val="none"/>
          <w:u w:val="single"/>
        </w:rPr>
        <w:t xml:space="preserve">）</w:t>
      </w:r>
      <w:r>
        <w:rPr>
          <w:rFonts w:ascii="Times New Roman" w:hAnsi="Times New Roman" w:eastAsia="宋体" w:cs="Times New Roman"/>
          <w:i/>
          <w:iCs/>
          <w:color w:val="000000" w:themeColor="text1"/>
          <w:sz w:val="24"/>
          <w:szCs w:val="24"/>
          <w:highlight w:val="none"/>
          <w:u w:val="single"/>
        </w:rPr>
        <w:t xml:space="preserve">以上的，全额支付服务费用；考核得分85分（含）到90分（含），支付服务费的90%；考核得分80分（含）到84分（含），支付服务费的80%；考核得分75分（含）到79分（含），支付服务费的70%；考核得分70分（含）到74分（含），支付服务费的60%，考核得分60分（含）</w:t>
      </w:r>
      <w:r>
        <w:rPr>
          <w:rFonts w:hint="eastAsia" w:ascii="Times New Roman" w:hAnsi="Times New Roman" w:eastAsia="宋体" w:cs="Times New Roman"/>
          <w:i/>
          <w:iCs/>
          <w:color w:val="000000" w:themeColor="text1"/>
          <w:sz w:val="24"/>
          <w:szCs w:val="24"/>
          <w:highlight w:val="none"/>
          <w:u w:val="single"/>
        </w:rPr>
        <w:t xml:space="preserve">到</w:t>
      </w:r>
      <w:r>
        <w:rPr>
          <w:rFonts w:ascii="Times New Roman" w:hAnsi="Times New Roman" w:eastAsia="宋体" w:cs="Times New Roman"/>
          <w:i/>
          <w:iCs/>
          <w:color w:val="000000" w:themeColor="text1"/>
          <w:sz w:val="24"/>
          <w:szCs w:val="24"/>
          <w:highlight w:val="none"/>
          <w:u w:val="single"/>
        </w:rPr>
        <w:t xml:space="preserve">69分（含），支付服务费的50%，考核得分低于60分</w:t>
      </w:r>
      <w:r>
        <w:rPr>
          <w:rFonts w:hint="eastAsia" w:ascii="Times New Roman" w:hAnsi="Times New Roman" w:eastAsia="宋体" w:cs="Times New Roman"/>
          <w:i/>
          <w:iCs/>
          <w:color w:val="000000" w:themeColor="text1"/>
          <w:sz w:val="24"/>
          <w:szCs w:val="24"/>
          <w:highlight w:val="none"/>
          <w:u w:val="single"/>
        </w:rPr>
        <w:t xml:space="preserve">（</w:t>
      </w:r>
      <w:r>
        <w:rPr>
          <w:rFonts w:ascii="Times New Roman" w:hAnsi="Times New Roman" w:eastAsia="宋体" w:cs="Times New Roman"/>
          <w:i/>
          <w:iCs/>
          <w:color w:val="000000" w:themeColor="text1"/>
          <w:sz w:val="24"/>
          <w:szCs w:val="24"/>
          <w:highlight w:val="none"/>
          <w:u w:val="single"/>
        </w:rPr>
        <w:t xml:space="preserve">不含</w:t>
      </w:r>
      <w:r>
        <w:rPr>
          <w:rFonts w:hint="eastAsia" w:ascii="Times New Roman" w:hAnsi="Times New Roman" w:eastAsia="宋体" w:cs="Times New Roman"/>
          <w:i/>
          <w:iCs/>
          <w:color w:val="000000" w:themeColor="text1"/>
          <w:sz w:val="24"/>
          <w:szCs w:val="24"/>
          <w:highlight w:val="none"/>
          <w:u w:val="single"/>
        </w:rPr>
        <w:t xml:space="preserve">）</w:t>
      </w:r>
      <w:r>
        <w:rPr>
          <w:rFonts w:ascii="Times New Roman" w:hAnsi="Times New Roman" w:eastAsia="宋体" w:cs="Times New Roman"/>
          <w:i/>
          <w:iCs/>
          <w:color w:val="000000" w:themeColor="text1"/>
          <w:sz w:val="24"/>
          <w:szCs w:val="24"/>
          <w:highlight w:val="none"/>
          <w:u w:val="single"/>
        </w:rPr>
        <w:t xml:space="preserve">，服务费不予支付。考核得分低于70分的，</w:t>
      </w:r>
      <w:r>
        <w:rPr>
          <w:rFonts w:hint="eastAsia" w:ascii="Times New Roman" w:hAnsi="Times New Roman" w:eastAsia="宋体" w:cs="Times New Roman"/>
          <w:i/>
          <w:iCs/>
          <w:color w:val="000000" w:themeColor="text1"/>
          <w:sz w:val="24"/>
          <w:szCs w:val="24"/>
          <w:highlight w:val="none"/>
          <w:u w:val="single"/>
        </w:rPr>
        <w:t xml:space="preserve">采购人</w:t>
      </w:r>
      <w:r>
        <w:rPr>
          <w:rFonts w:ascii="Times New Roman" w:hAnsi="Times New Roman" w:eastAsia="宋体" w:cs="Times New Roman"/>
          <w:i/>
          <w:iCs/>
          <w:color w:val="000000" w:themeColor="text1"/>
          <w:sz w:val="24"/>
          <w:szCs w:val="24"/>
          <w:highlight w:val="none"/>
          <w:u w:val="single"/>
        </w:rPr>
        <w:t xml:space="preserve">有权终止合同，</w:t>
      </w:r>
      <w:r>
        <w:rPr>
          <w:rFonts w:hint="eastAsia" w:ascii="Times New Roman" w:hAnsi="Times New Roman" w:eastAsia="宋体" w:cs="Times New Roman"/>
          <w:i/>
          <w:iCs/>
          <w:color w:val="000000" w:themeColor="text1"/>
          <w:sz w:val="24"/>
          <w:szCs w:val="24"/>
          <w:highlight w:val="none"/>
          <w:u w:val="single"/>
        </w:rPr>
        <w:t xml:space="preserve">中标人</w:t>
      </w:r>
      <w:r>
        <w:rPr>
          <w:rFonts w:ascii="Times New Roman" w:hAnsi="Times New Roman" w:eastAsia="宋体" w:cs="Times New Roman"/>
          <w:i/>
          <w:iCs/>
          <w:color w:val="000000" w:themeColor="text1"/>
          <w:sz w:val="24"/>
          <w:szCs w:val="24"/>
          <w:highlight w:val="none"/>
          <w:u w:val="single"/>
        </w:rPr>
        <w:t xml:space="preserve">必须无条件按</w:t>
      </w:r>
      <w:r>
        <w:rPr>
          <w:rFonts w:hint="eastAsia" w:ascii="Times New Roman" w:hAnsi="Times New Roman" w:eastAsia="宋体" w:cs="Times New Roman"/>
          <w:i/>
          <w:iCs/>
          <w:color w:val="000000" w:themeColor="text1"/>
          <w:sz w:val="24"/>
          <w:szCs w:val="24"/>
          <w:highlight w:val="none"/>
          <w:u w:val="single"/>
        </w:rPr>
        <w:t xml:space="preserve">采购人</w:t>
      </w:r>
      <w:r>
        <w:rPr>
          <w:rFonts w:ascii="Times New Roman" w:hAnsi="Times New Roman" w:eastAsia="宋体" w:cs="Times New Roman"/>
          <w:i/>
          <w:iCs/>
          <w:color w:val="000000" w:themeColor="text1"/>
          <w:sz w:val="24"/>
          <w:szCs w:val="24"/>
          <w:highlight w:val="none"/>
          <w:u w:val="single"/>
        </w:rPr>
        <w:t xml:space="preserve">合理要求办理移交、退场手续。因考核、检查后有失分，实际支付额与基准价格存在差异</w:t>
      </w:r>
      <w:r>
        <w:rPr>
          <w:rFonts w:hint="eastAsia" w:ascii="Times New Roman" w:hAnsi="Times New Roman" w:eastAsia="宋体" w:cs="Times New Roman"/>
          <w:i/>
          <w:iCs/>
          <w:color w:val="000000" w:themeColor="text1"/>
          <w:sz w:val="24"/>
          <w:szCs w:val="24"/>
          <w:highlight w:val="none"/>
          <w:u w:val="single"/>
        </w:rPr>
        <w:t xml:space="preserve">。</w:t>
      </w:r>
      <w:r>
        <w:rPr>
          <w:rFonts w:ascii="Times New Roman" w:hAnsi="Times New Roman"/>
          <w:i/>
          <w:iCs/>
          <w:color w:val="000000" w:themeColor="text1"/>
          <w:sz w:val="24"/>
          <w:szCs w:val="24"/>
          <w:highlight w:val="none"/>
          <w:u w:val="single"/>
        </w:rPr>
      </w:r>
      <w:r>
        <w:rPr>
          <w:color w:val="000000" w:themeColor="text1"/>
          <w:highlight w:val="none"/>
        </w:rPr>
      </w:r>
    </w:p>
    <w:p>
      <w:pPr>
        <w:pStyle w:val="950"/>
        <w:ind w:firstLine="500"/>
        <w:jc w:val="left"/>
        <w:spacing w:line="360" w:lineRule="auto"/>
        <w:tabs>
          <w:tab w:val="left" w:pos="3609" w:leader="none"/>
        </w:tabs>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3</w:t>
      </w:r>
      <w:r>
        <w:rPr>
          <w:rFonts w:ascii="宋体" w:hAnsi="宋体" w:cs="宋体"/>
          <w:b/>
          <w:color w:val="000000" w:themeColor="text1"/>
          <w:sz w:val="24"/>
          <w:szCs w:val="24"/>
          <w:highlight w:val="none"/>
        </w:rPr>
        <w:t xml:space="preserve"> 投标货币</w:t>
      </w:r>
      <w:r>
        <w:rPr>
          <w:rFonts w:hint="eastAsia" w:ascii="宋体" w:hAnsi="宋体" w:cs="宋体"/>
          <w:b/>
          <w:color w:val="000000" w:themeColor="text1"/>
          <w:sz w:val="24"/>
          <w:szCs w:val="24"/>
          <w:highlight w:val="none"/>
        </w:rPr>
      </w:r>
      <w:r>
        <w:rPr>
          <w:color w:val="000000" w:themeColor="text1"/>
          <w:highlight w:val="none"/>
        </w:rPr>
      </w:r>
    </w:p>
    <w:p>
      <w:pPr>
        <w:pStyle w:val="950"/>
        <w:ind w:firstLine="500"/>
        <w:jc w:val="left"/>
        <w:spacing w:line="360" w:lineRule="auto"/>
        <w:rPr>
          <w:rFonts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3</w:t>
      </w:r>
      <w:r>
        <w:rPr>
          <w:rFonts w:ascii="宋体" w:hAnsi="宋体" w:cs="宋体"/>
          <w:i/>
          <w:color w:val="000000" w:themeColor="text1"/>
          <w:sz w:val="24"/>
          <w:szCs w:val="24"/>
          <w:highlight w:val="none"/>
          <w:u w:val="single"/>
        </w:rPr>
        <w:t xml:space="preserve">.1、投标货币</w:t>
      </w:r>
      <w:r>
        <w:rPr>
          <w:rFonts w:ascii="宋体" w:hAnsi="宋体" w:cs="宋体"/>
          <w:i/>
          <w:color w:val="000000" w:themeColor="text1"/>
          <w:sz w:val="24"/>
          <w:szCs w:val="24"/>
          <w:highlight w:val="none"/>
          <w:u w:val="single"/>
        </w:rPr>
      </w:r>
      <w:r>
        <w:rPr>
          <w:color w:val="000000" w:themeColor="text1"/>
          <w:highlight w:val="none"/>
        </w:rPr>
      </w:r>
    </w:p>
    <w:p>
      <w:pPr>
        <w:pStyle w:val="950"/>
        <w:ind w:firstLine="500"/>
        <w:jc w:val="left"/>
        <w:spacing w:line="360" w:lineRule="auto"/>
        <w:rPr>
          <w:rFonts w:ascii="宋体" w:hAnsi="宋体" w:cs="宋体"/>
          <w:i/>
          <w:color w:val="000000" w:themeColor="text1"/>
          <w:sz w:val="24"/>
          <w:szCs w:val="24"/>
          <w:highlight w:val="none"/>
          <w:u w:val="single"/>
        </w:rPr>
      </w:pPr>
      <w:r>
        <w:rPr>
          <w:rFonts w:ascii="宋体" w:hAnsi="宋体" w:cs="宋体"/>
          <w:i/>
          <w:color w:val="000000" w:themeColor="text1"/>
          <w:sz w:val="24"/>
          <w:szCs w:val="24"/>
          <w:highlight w:val="none"/>
          <w:u w:val="single"/>
        </w:rPr>
        <w:t xml:space="preserve">人民币</w:t>
      </w:r>
      <w:r>
        <w:rPr>
          <w:rFonts w:ascii="宋体" w:hAnsi="宋体" w:cs="宋体"/>
          <w:i/>
          <w:color w:val="000000" w:themeColor="text1"/>
          <w:sz w:val="24"/>
          <w:szCs w:val="24"/>
          <w:highlight w:val="none"/>
          <w:u w:val="single"/>
        </w:rPr>
      </w:r>
      <w:r>
        <w:rPr>
          <w:color w:val="000000" w:themeColor="text1"/>
          <w:highlight w:val="none"/>
        </w:rPr>
      </w:r>
    </w:p>
    <w:p>
      <w:pPr>
        <w:pStyle w:val="1015"/>
        <w:ind w:firstLine="500"/>
        <w:spacing w:line="360" w:lineRule="auto"/>
        <w:widowControl w:val="off"/>
        <w:rPr>
          <w:rFonts w:ascii="宋体" w:hAnsi="宋体" w:eastAsia="宋体" w:cs="宋体"/>
          <w:b/>
          <w:color w:val="000000" w:themeColor="text1"/>
          <w:highlight w:val="none"/>
        </w:rPr>
      </w:pPr>
      <w:r>
        <w:rPr>
          <w:rFonts w:hint="eastAsia" w:ascii="宋体" w:hAnsi="宋体" w:eastAsia="宋体" w:cs="宋体"/>
          <w:b/>
          <w:color w:val="000000" w:themeColor="text1"/>
          <w:highlight w:val="none"/>
        </w:rPr>
        <w:t xml:space="preserve">4</w:t>
      </w:r>
      <w:r>
        <w:rPr>
          <w:rFonts w:ascii="宋体" w:hAnsi="宋体" w:eastAsia="宋体" w:cs="宋体"/>
          <w:b/>
          <w:color w:val="000000" w:themeColor="text1"/>
          <w:highlight w:val="none"/>
        </w:rPr>
        <w:t xml:space="preserve"> 备品备件及耗材等要求</w:t>
      </w:r>
      <w:r>
        <w:rPr>
          <w:rFonts w:ascii="宋体" w:hAnsi="宋体" w:eastAsia="宋体" w:cs="宋体"/>
          <w:b/>
          <w:color w:val="000000" w:themeColor="text1"/>
          <w:highlight w:val="none"/>
        </w:rPr>
      </w:r>
      <w:r>
        <w:rPr>
          <w:color w:val="000000" w:themeColor="text1"/>
          <w:highlight w:val="none"/>
        </w:rPr>
      </w:r>
    </w:p>
    <w:p>
      <w:pPr>
        <w:pStyle w:val="1037"/>
        <w:ind w:firstLine="420"/>
        <w:tabs>
          <w:tab w:val="right" w:pos="2520" w:leader="none"/>
          <w:tab w:val="left" w:pos="2880" w:leader="none"/>
        </w:tabs>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无。</w:t>
      </w:r>
      <w:r>
        <w:rPr>
          <w:rFonts w:hint="eastAsia" w:ascii="宋体" w:hAnsi="宋体" w:cs="宋体"/>
          <w:i/>
          <w:color w:val="000000" w:themeColor="text1"/>
          <w:sz w:val="24"/>
          <w:szCs w:val="24"/>
          <w:highlight w:val="none"/>
          <w:u w:val="single"/>
        </w:rPr>
      </w:r>
      <w:r>
        <w:rPr>
          <w:color w:val="000000" w:themeColor="text1"/>
          <w:highlight w:val="none"/>
        </w:rPr>
      </w:r>
    </w:p>
    <w:p>
      <w:pPr>
        <w:pStyle w:val="952"/>
        <w:rPr>
          <w:rFonts w:hint="eastAsia" w:ascii="Arial" w:hAnsi="Arial" w:cs="Times New Roman"/>
          <w:b/>
          <w:color w:val="000000" w:themeColor="text1"/>
          <w:sz w:val="28"/>
          <w:szCs w:val="44"/>
          <w:highlight w:val="none"/>
        </w:rPr>
      </w:pPr>
      <w:r>
        <w:rPr>
          <w:rFonts w:hint="eastAsia"/>
          <w:color w:val="000000" w:themeColor="text1"/>
          <w:highlight w:val="none"/>
        </w:rPr>
        <w:t xml:space="preserve">四、</w:t>
      </w:r>
      <w:r>
        <w:rPr>
          <w:rFonts w:hint="eastAsia" w:ascii="Arial" w:hAnsi="Arial" w:cs="Times New Roman"/>
          <w:b/>
          <w:color w:val="000000" w:themeColor="text1"/>
          <w:sz w:val="28"/>
          <w:szCs w:val="44"/>
          <w:highlight w:val="none"/>
        </w:rPr>
        <w:t xml:space="preserve">其他部分</w:t>
      </w:r>
      <w:r>
        <w:rPr>
          <w:rFonts w:hint="eastAsia" w:ascii="Arial" w:hAnsi="Arial" w:cs="Times New Roman"/>
          <w:b/>
          <w:color w:val="000000" w:themeColor="text1"/>
          <w:sz w:val="28"/>
          <w:szCs w:val="44"/>
          <w:highlight w:val="none"/>
        </w:rPr>
      </w:r>
      <w:r>
        <w:rPr>
          <w:color w:val="000000" w:themeColor="text1"/>
          <w:highlight w:val="none"/>
        </w:rPr>
      </w:r>
    </w:p>
    <w:p>
      <w:pPr>
        <w:pStyle w:val="950"/>
        <w:spacing w:before="120" w:line="360" w:lineRule="auto"/>
        <w:rPr>
          <w:rFonts w:hint="eastAsia" w:ascii="宋体" w:hAnsi="宋体"/>
          <w:b/>
          <w:color w:val="000000" w:themeColor="text1"/>
          <w:position w:val="6"/>
          <w:sz w:val="24"/>
          <w:szCs w:val="24"/>
          <w:highlight w:val="none"/>
        </w:rPr>
      </w:pPr>
      <w:r>
        <w:rPr>
          <w:rFonts w:hint="eastAsia" w:ascii="宋体" w:hAnsi="宋体"/>
          <w:b/>
          <w:color w:val="000000" w:themeColor="text1"/>
          <w:position w:val="6"/>
          <w:sz w:val="24"/>
          <w:szCs w:val="24"/>
          <w:highlight w:val="none"/>
        </w:rPr>
        <w:t xml:space="preserve">采购包1、采购包2：</w:t>
      </w:r>
      <w:r>
        <w:rPr>
          <w:rFonts w:hint="eastAsia" w:ascii="宋体" w:hAnsi="宋体"/>
          <w:b/>
          <w:color w:val="000000" w:themeColor="text1"/>
          <w:position w:val="6"/>
          <w:sz w:val="24"/>
          <w:szCs w:val="24"/>
          <w:highlight w:val="none"/>
        </w:rPr>
      </w:r>
      <w:r>
        <w:rPr>
          <w:color w:val="000000" w:themeColor="text1"/>
          <w:highlight w:val="none"/>
        </w:rPr>
      </w:r>
    </w:p>
    <w:p>
      <w:pPr>
        <w:pStyle w:val="950"/>
        <w:jc w:val="center"/>
        <w:rPr>
          <w:rFonts w:ascii="宋体" w:hAnsi="宋体"/>
          <w:b/>
          <w:color w:val="000000" w:themeColor="text1"/>
          <w:position w:val="6"/>
          <w:sz w:val="24"/>
          <w:szCs w:val="24"/>
          <w:highlight w:val="none"/>
        </w:rPr>
      </w:pPr>
      <w:r>
        <w:rPr>
          <w:rFonts w:hint="eastAsia" w:ascii="宋体" w:hAnsi="宋体"/>
          <w:b/>
          <w:color w:val="000000" w:themeColor="text1"/>
          <w:position w:val="6"/>
          <w:sz w:val="24"/>
          <w:szCs w:val="24"/>
          <w:highlight w:val="none"/>
        </w:rPr>
        <w:t xml:space="preserve">张家港市综合养老服务中心运行评估标准（二级）</w:t>
      </w:r>
      <w:r>
        <w:rPr>
          <w:rFonts w:ascii="宋体" w:hAnsi="宋体"/>
          <w:b/>
          <w:color w:val="000000" w:themeColor="text1"/>
          <w:position w:val="6"/>
          <w:sz w:val="24"/>
          <w:szCs w:val="24"/>
          <w:highlight w:val="none"/>
        </w:rPr>
      </w:r>
      <w:r>
        <w:rPr>
          <w:color w:val="000000" w:themeColor="text1"/>
          <w:highlight w:val="none"/>
        </w:rPr>
      </w:r>
    </w:p>
    <w:tbl>
      <w:tblPr>
        <w:tblW w:w="907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695"/>
        <w:gridCol w:w="2973"/>
        <w:gridCol w:w="737"/>
        <w:gridCol w:w="1963"/>
        <w:gridCol w:w="2198"/>
      </w:tblGrid>
      <w:tr>
        <w:trPr>
          <w:trHeight w:val="285"/>
          <w:tblHeader/>
        </w:trPr>
        <w:tc>
          <w:tcPr>
            <w:tcW w:w="508" w:type="dxa"/>
            <w:vAlign w:val="center"/>
            <w:vMerge w:val="restart"/>
            <w:textDirection w:val="lrTb"/>
            <w:noWrap w:val="false"/>
          </w:tcPr>
          <w:p>
            <w:pPr>
              <w:pStyle w:val="950"/>
              <w:jc w:val="center"/>
              <w:widowControl/>
              <w:rPr>
                <w:rFonts w:ascii="仿宋_GB2312" w:hAnsi="宋体" w:cs="仿宋_GB2312"/>
                <w:b/>
                <w:bCs/>
                <w:color w:val="000000" w:themeColor="text1"/>
                <w:szCs w:val="21"/>
                <w:highlight w:val="none"/>
              </w:rPr>
            </w:pPr>
            <w:r>
              <w:rPr>
                <w:rFonts w:hint="eastAsia" w:ascii="仿宋_GB2312" w:hAnsi="宋体" w:cs="仿宋_GB2312"/>
                <w:b/>
                <w:bCs/>
                <w:color w:val="000000" w:themeColor="text1"/>
                <w:szCs w:val="21"/>
                <w:highlight w:val="none"/>
                <w:lang w:bidi="ar"/>
              </w:rPr>
              <w:t xml:space="preserve">序号</w:t>
            </w:r>
            <w:r>
              <w:rPr>
                <w:rFonts w:ascii="仿宋_GB2312" w:hAnsi="宋体" w:cs="仿宋_GB2312"/>
                <w:b/>
                <w:bCs/>
                <w:color w:val="000000" w:themeColor="text1"/>
                <w:szCs w:val="21"/>
                <w:highlight w:val="none"/>
              </w:rPr>
            </w:r>
            <w:r>
              <w:rPr>
                <w:color w:val="000000" w:themeColor="text1"/>
                <w:highlight w:val="none"/>
              </w:rPr>
            </w:r>
          </w:p>
        </w:tc>
        <w:tc>
          <w:tcPr>
            <w:tcW w:w="695" w:type="dxa"/>
            <w:vAlign w:val="center"/>
            <w:vMerge w:val="restart"/>
            <w:textDirection w:val="lrTb"/>
            <w:noWrap w:val="false"/>
          </w:tcPr>
          <w:p>
            <w:pPr>
              <w:pStyle w:val="950"/>
              <w:jc w:val="center"/>
              <w:widowControl/>
              <w:rPr>
                <w:rFonts w:ascii="仿宋_GB2312" w:hAnsi="宋体" w:cs="仿宋_GB2312"/>
                <w:b/>
                <w:bCs/>
                <w:color w:val="000000" w:themeColor="text1"/>
                <w:szCs w:val="21"/>
                <w:highlight w:val="none"/>
              </w:rPr>
            </w:pPr>
            <w:r>
              <w:rPr>
                <w:rFonts w:hint="eastAsia" w:ascii="仿宋_GB2312" w:hAnsi="宋体" w:cs="仿宋_GB2312"/>
                <w:b/>
                <w:bCs/>
                <w:color w:val="000000" w:themeColor="text1"/>
                <w:szCs w:val="21"/>
                <w:highlight w:val="none"/>
                <w:lang w:bidi="ar"/>
              </w:rPr>
              <w:t xml:space="preserve">项目</w:t>
            </w:r>
            <w:r>
              <w:rPr>
                <w:rFonts w:ascii="仿宋_GB2312" w:hAnsi="宋体" w:cs="仿宋_GB2312"/>
                <w:b/>
                <w:bCs/>
                <w:color w:val="000000" w:themeColor="text1"/>
                <w:szCs w:val="21"/>
                <w:highlight w:val="none"/>
              </w:rPr>
            </w:r>
            <w:r>
              <w:rPr>
                <w:color w:val="000000" w:themeColor="text1"/>
                <w:highlight w:val="none"/>
              </w:rPr>
            </w:r>
          </w:p>
        </w:tc>
        <w:tc>
          <w:tcPr>
            <w:tcW w:w="2973" w:type="dxa"/>
            <w:vAlign w:val="center"/>
            <w:vMerge w:val="restart"/>
            <w:textDirection w:val="lrTb"/>
            <w:noWrap w:val="false"/>
          </w:tcPr>
          <w:p>
            <w:pPr>
              <w:pStyle w:val="950"/>
              <w:jc w:val="center"/>
              <w:widowControl/>
              <w:rPr>
                <w:rFonts w:ascii="仿宋_GB2312" w:hAnsi="宋体" w:cs="仿宋_GB2312"/>
                <w:b/>
                <w:bCs/>
                <w:color w:val="000000" w:themeColor="text1"/>
                <w:szCs w:val="21"/>
                <w:highlight w:val="none"/>
              </w:rPr>
            </w:pPr>
            <w:r>
              <w:rPr>
                <w:rFonts w:hint="eastAsia" w:ascii="仿宋_GB2312" w:hAnsi="宋体" w:cs="仿宋_GB2312"/>
                <w:b/>
                <w:bCs/>
                <w:color w:val="000000" w:themeColor="text1"/>
                <w:szCs w:val="21"/>
                <w:highlight w:val="none"/>
                <w:lang w:bidi="ar"/>
              </w:rPr>
              <w:t xml:space="preserve">运行评估标准</w:t>
            </w:r>
            <w:r>
              <w:rPr>
                <w:rFonts w:ascii="仿宋_GB2312" w:hAnsi="宋体" w:cs="仿宋_GB2312"/>
                <w:b/>
                <w:bCs/>
                <w:color w:val="000000" w:themeColor="text1"/>
                <w:szCs w:val="21"/>
                <w:highlight w:val="none"/>
              </w:rPr>
            </w:r>
            <w:r>
              <w:rPr>
                <w:color w:val="000000" w:themeColor="text1"/>
                <w:highlight w:val="none"/>
              </w:rPr>
            </w:r>
          </w:p>
        </w:tc>
        <w:tc>
          <w:tcPr>
            <w:tcW w:w="737" w:type="dxa"/>
            <w:vAlign w:val="center"/>
            <w:vMerge w:val="restart"/>
            <w:textDirection w:val="lrTb"/>
            <w:noWrap w:val="false"/>
          </w:tcPr>
          <w:p>
            <w:pPr>
              <w:pStyle w:val="950"/>
              <w:jc w:val="center"/>
              <w:widowControl/>
              <w:rPr>
                <w:rFonts w:ascii="仿宋_GB2312" w:hAnsi="宋体" w:cs="仿宋_GB2312"/>
                <w:b/>
                <w:bCs/>
                <w:color w:val="000000" w:themeColor="text1"/>
                <w:szCs w:val="21"/>
                <w:highlight w:val="none"/>
              </w:rPr>
            </w:pPr>
            <w:r>
              <w:rPr>
                <w:rFonts w:hint="eastAsia" w:ascii="仿宋_GB2312" w:hAnsi="宋体" w:cs="仿宋_GB2312"/>
                <w:b/>
                <w:bCs/>
                <w:color w:val="000000" w:themeColor="text1"/>
                <w:szCs w:val="21"/>
                <w:highlight w:val="none"/>
                <w:lang w:bidi="ar"/>
              </w:rPr>
              <w:t xml:space="preserve">分值</w:t>
            </w:r>
            <w:r>
              <w:rPr>
                <w:rFonts w:ascii="仿宋_GB2312" w:hAnsi="宋体" w:cs="仿宋_GB2312"/>
                <w:b/>
                <w:bCs/>
                <w:color w:val="000000" w:themeColor="text1"/>
                <w:szCs w:val="21"/>
                <w:highlight w:val="none"/>
              </w:rPr>
            </w:r>
            <w:r>
              <w:rPr>
                <w:color w:val="000000" w:themeColor="text1"/>
                <w:highlight w:val="none"/>
              </w:rPr>
            </w:r>
          </w:p>
        </w:tc>
        <w:tc>
          <w:tcPr>
            <w:tcW w:w="1963" w:type="dxa"/>
            <w:vAlign w:val="center"/>
            <w:vMerge w:val="restart"/>
            <w:textDirection w:val="lrTb"/>
            <w:noWrap w:val="false"/>
          </w:tcPr>
          <w:p>
            <w:pPr>
              <w:pStyle w:val="950"/>
              <w:jc w:val="center"/>
              <w:widowControl/>
              <w:rPr>
                <w:rFonts w:ascii="仿宋_GB2312" w:hAnsi="宋体" w:cs="仿宋_GB2312"/>
                <w:b/>
                <w:bCs/>
                <w:color w:val="000000" w:themeColor="text1"/>
                <w:szCs w:val="21"/>
                <w:highlight w:val="none"/>
              </w:rPr>
            </w:pPr>
            <w:r>
              <w:rPr>
                <w:rFonts w:hint="eastAsia" w:ascii="仿宋_GB2312" w:hAnsi="宋体" w:cs="仿宋_GB2312"/>
                <w:b/>
                <w:bCs/>
                <w:color w:val="000000" w:themeColor="text1"/>
                <w:szCs w:val="21"/>
                <w:highlight w:val="none"/>
                <w:lang w:bidi="ar"/>
              </w:rPr>
              <w:t xml:space="preserve">评分标准</w:t>
            </w:r>
            <w:r>
              <w:rPr>
                <w:rFonts w:ascii="仿宋_GB2312" w:hAnsi="宋体" w:cs="仿宋_GB2312"/>
                <w:b/>
                <w:bCs/>
                <w:color w:val="000000" w:themeColor="text1"/>
                <w:szCs w:val="21"/>
                <w:highlight w:val="none"/>
              </w:rPr>
            </w:r>
            <w:r>
              <w:rPr>
                <w:color w:val="000000" w:themeColor="text1"/>
                <w:highlight w:val="none"/>
              </w:rPr>
            </w:r>
          </w:p>
        </w:tc>
        <w:tc>
          <w:tcPr>
            <w:tcW w:w="2198" w:type="dxa"/>
            <w:vAlign w:val="center"/>
            <w:vMerge w:val="restart"/>
            <w:textDirection w:val="lrTb"/>
            <w:noWrap w:val="false"/>
          </w:tcPr>
          <w:p>
            <w:pPr>
              <w:pStyle w:val="950"/>
              <w:jc w:val="center"/>
              <w:widowControl/>
              <w:rPr>
                <w:rFonts w:ascii="仿宋_GB2312" w:hAnsi="宋体" w:cs="仿宋_GB2312"/>
                <w:b/>
                <w:bCs/>
                <w:color w:val="000000" w:themeColor="text1"/>
                <w:szCs w:val="21"/>
                <w:highlight w:val="none"/>
              </w:rPr>
            </w:pPr>
            <w:r>
              <w:rPr>
                <w:rFonts w:hint="eastAsia" w:ascii="仿宋_GB2312" w:hAnsi="宋体" w:cs="仿宋_GB2312"/>
                <w:b/>
                <w:bCs/>
                <w:color w:val="000000" w:themeColor="text1"/>
                <w:szCs w:val="21"/>
                <w:highlight w:val="none"/>
                <w:lang w:bidi="ar"/>
              </w:rPr>
              <w:t xml:space="preserve">评分方式</w:t>
            </w:r>
            <w:r>
              <w:rPr>
                <w:rFonts w:ascii="仿宋_GB2312" w:hAnsi="宋体" w:cs="仿宋_GB2312"/>
                <w:b/>
                <w:bCs/>
                <w:color w:val="000000" w:themeColor="text1"/>
                <w:szCs w:val="21"/>
                <w:highlight w:val="none"/>
              </w:rPr>
            </w:r>
            <w:r>
              <w:rPr>
                <w:color w:val="000000" w:themeColor="text1"/>
                <w:highlight w:val="none"/>
              </w:rPr>
            </w:r>
          </w:p>
        </w:tc>
      </w:tr>
      <w:tr>
        <w:trPr>
          <w:trHeight w:val="840"/>
        </w:trPr>
        <w:tc>
          <w:tcPr>
            <w:tcW w:w="508"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w:t>
            </w:r>
            <w:r>
              <w:rPr>
                <w:rFonts w:ascii="仿宋_GB2312" w:hAnsi="宋体" w:cs="仿宋_GB2312"/>
                <w:color w:val="000000" w:themeColor="text1"/>
                <w:szCs w:val="21"/>
                <w:highlight w:val="none"/>
              </w:rPr>
            </w:r>
            <w:r>
              <w:rPr>
                <w:color w:val="000000" w:themeColor="text1"/>
                <w:highlight w:val="none"/>
              </w:rPr>
            </w:r>
          </w:p>
        </w:tc>
        <w:tc>
          <w:tcPr>
            <w:tcW w:w="695" w:type="dxa"/>
            <w:vAlign w:val="center"/>
            <w:vMerge w:val="restart"/>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内部管理</w:t>
            </w:r>
            <w:r>
              <w:rPr>
                <w:rFonts w:ascii="仿宋_GB2312" w:hAnsi="宋体" w:cs="仿宋_GB2312"/>
                <w:color w:val="000000" w:themeColor="text1"/>
                <w:szCs w:val="21"/>
                <w:highlight w:val="none"/>
              </w:rPr>
            </w:r>
            <w:r>
              <w:rPr>
                <w:color w:val="000000" w:themeColor="text1"/>
                <w:highlight w:val="none"/>
              </w:rPr>
            </w:r>
          </w:p>
        </w:tc>
        <w:tc>
          <w:tcPr>
            <w:tcW w:w="2973"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1.氛围布置得当，环境优雅舒适；室内卫生清洁无垃圾、污垢，无卫生死角；</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2.场馆内设施设备配置齐全，功能完好无损坏。</w:t>
            </w:r>
            <w:r>
              <w:rPr>
                <w:rFonts w:ascii="仿宋_GB2312" w:hAnsi="宋体" w:cs="仿宋_GB2312"/>
                <w:color w:val="000000" w:themeColor="text1"/>
                <w:szCs w:val="21"/>
                <w:highlight w:val="none"/>
              </w:rPr>
            </w:r>
            <w:r>
              <w:rPr>
                <w:color w:val="000000" w:themeColor="text1"/>
                <w:highlight w:val="none"/>
              </w:rPr>
            </w:r>
          </w:p>
        </w:tc>
        <w:tc>
          <w:tcPr>
            <w:tcW w:w="737"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5</w:t>
            </w:r>
            <w:r>
              <w:rPr>
                <w:rFonts w:ascii="仿宋_GB2312" w:hAnsi="宋体" w:cs="仿宋_GB2312"/>
                <w:color w:val="000000" w:themeColor="text1"/>
                <w:szCs w:val="21"/>
                <w:highlight w:val="none"/>
              </w:rPr>
            </w:r>
            <w:r>
              <w:rPr>
                <w:color w:val="000000" w:themeColor="text1"/>
                <w:highlight w:val="none"/>
              </w:rPr>
            </w:r>
          </w:p>
        </w:tc>
        <w:tc>
          <w:tcPr>
            <w:tcW w:w="1963"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不完善的酌情扣分。</w:t>
            </w:r>
            <w:r>
              <w:rPr>
                <w:rFonts w:ascii="仿宋_GB2312" w:hAnsi="宋体" w:cs="仿宋_GB2312"/>
                <w:color w:val="000000" w:themeColor="text1"/>
                <w:szCs w:val="21"/>
                <w:highlight w:val="none"/>
              </w:rPr>
            </w:r>
            <w:r>
              <w:rPr>
                <w:color w:val="000000" w:themeColor="text1"/>
                <w:highlight w:val="none"/>
              </w:rPr>
            </w:r>
          </w:p>
        </w:tc>
        <w:tc>
          <w:tcPr>
            <w:tcW w:w="2198"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实地查看</w:t>
            </w:r>
            <w:r>
              <w:rPr>
                <w:rFonts w:ascii="仿宋_GB2312" w:hAnsi="宋体" w:cs="仿宋_GB2312"/>
                <w:color w:val="000000" w:themeColor="text1"/>
                <w:szCs w:val="21"/>
                <w:highlight w:val="none"/>
              </w:rPr>
            </w:r>
            <w:r>
              <w:rPr>
                <w:color w:val="000000" w:themeColor="text1"/>
                <w:highlight w:val="none"/>
              </w:rPr>
            </w:r>
          </w:p>
        </w:tc>
      </w:tr>
      <w:tr>
        <w:trPr>
          <w:trHeight w:val="930"/>
        </w:trPr>
        <w:tc>
          <w:tcPr>
            <w:tcW w:w="508"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2</w:t>
            </w:r>
            <w:r>
              <w:rPr>
                <w:rFonts w:ascii="仿宋_GB2312" w:hAnsi="宋体" w:cs="仿宋_GB2312"/>
                <w:color w:val="000000" w:themeColor="text1"/>
                <w:szCs w:val="21"/>
                <w:highlight w:val="none"/>
              </w:rPr>
            </w:r>
            <w:r>
              <w:rPr>
                <w:color w:val="000000" w:themeColor="text1"/>
                <w:highlight w:val="none"/>
              </w:rPr>
            </w:r>
          </w:p>
        </w:tc>
        <w:tc>
          <w:tcPr>
            <w:tcW w:w="695" w:type="dxa"/>
            <w:vAlign w:val="center"/>
            <w:vMerge w:val="continue"/>
            <w:textDirection w:val="lrTb"/>
            <w:noWrap w:val="false"/>
          </w:tcPr>
          <w:p>
            <w:pPr>
              <w:pStyle w:val="950"/>
              <w:jc w:val="center"/>
              <w:widowControl/>
              <w:rPr>
                <w:rFonts w:ascii="仿宋_GB2312" w:hAnsi="宋体" w:cs="仿宋_GB2312"/>
                <w:color w:val="0c0c0c"/>
                <w:szCs w:val="21"/>
              </w:rPr>
            </w:pPr>
            <w:r>
              <w:rPr>
                <w:rFonts w:ascii="仿宋_GB2312" w:hAnsi="宋体" w:cs="仿宋_GB2312"/>
                <w:color w:val="0c0c0c"/>
                <w:szCs w:val="21"/>
              </w:rPr>
            </w:r>
            <w:r/>
          </w:p>
        </w:tc>
        <w:tc>
          <w:tcPr>
            <w:tcW w:w="2973"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1.消防安全等工作管理到位，具有相应的设施设备；</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2.具有各类安全管理制度和突发事件应急预案。</w:t>
            </w:r>
            <w:r>
              <w:rPr>
                <w:rFonts w:ascii="仿宋_GB2312" w:hAnsi="宋体" w:cs="仿宋_GB2312"/>
                <w:color w:val="000000" w:themeColor="text1"/>
                <w:szCs w:val="21"/>
                <w:highlight w:val="none"/>
              </w:rPr>
            </w:r>
            <w:r>
              <w:rPr>
                <w:color w:val="000000" w:themeColor="text1"/>
                <w:highlight w:val="none"/>
              </w:rPr>
            </w:r>
          </w:p>
        </w:tc>
        <w:tc>
          <w:tcPr>
            <w:tcW w:w="737"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5</w:t>
            </w:r>
            <w:r>
              <w:rPr>
                <w:rFonts w:ascii="仿宋_GB2312" w:hAnsi="宋体" w:cs="仿宋_GB2312"/>
                <w:color w:val="000000" w:themeColor="text1"/>
                <w:szCs w:val="21"/>
                <w:highlight w:val="none"/>
              </w:rPr>
            </w:r>
            <w:r>
              <w:rPr>
                <w:color w:val="000000" w:themeColor="text1"/>
                <w:highlight w:val="none"/>
              </w:rPr>
            </w:r>
          </w:p>
        </w:tc>
        <w:tc>
          <w:tcPr>
            <w:tcW w:w="1963"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1.制度不完善的酌情扣分；</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2.出现责任事故的，直接判定为不合格。</w:t>
            </w:r>
            <w:r>
              <w:rPr>
                <w:rFonts w:ascii="仿宋_GB2312" w:hAnsi="宋体" w:cs="仿宋_GB2312"/>
                <w:color w:val="000000" w:themeColor="text1"/>
                <w:szCs w:val="21"/>
                <w:highlight w:val="none"/>
              </w:rPr>
            </w:r>
            <w:r>
              <w:rPr>
                <w:color w:val="000000" w:themeColor="text1"/>
                <w:highlight w:val="none"/>
              </w:rPr>
            </w:r>
          </w:p>
        </w:tc>
        <w:tc>
          <w:tcPr>
            <w:tcW w:w="2198"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实地查看</w:t>
            </w:r>
            <w:r>
              <w:rPr>
                <w:rFonts w:ascii="仿宋_GB2312" w:hAnsi="宋体" w:cs="仿宋_GB2312"/>
                <w:color w:val="000000" w:themeColor="text1"/>
                <w:szCs w:val="21"/>
                <w:highlight w:val="none"/>
              </w:rPr>
            </w:r>
            <w:r>
              <w:rPr>
                <w:color w:val="000000" w:themeColor="text1"/>
                <w:highlight w:val="none"/>
              </w:rPr>
            </w:r>
          </w:p>
        </w:tc>
      </w:tr>
      <w:tr>
        <w:trPr>
          <w:trHeight w:val="855"/>
        </w:trPr>
        <w:tc>
          <w:tcPr>
            <w:tcW w:w="508"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3</w:t>
            </w:r>
            <w:r>
              <w:rPr>
                <w:rFonts w:ascii="仿宋_GB2312" w:hAnsi="宋体" w:cs="仿宋_GB2312"/>
                <w:color w:val="000000" w:themeColor="text1"/>
                <w:szCs w:val="21"/>
                <w:highlight w:val="none"/>
              </w:rPr>
            </w:r>
            <w:r>
              <w:rPr>
                <w:color w:val="000000" w:themeColor="text1"/>
                <w:highlight w:val="none"/>
              </w:rPr>
            </w:r>
          </w:p>
        </w:tc>
        <w:tc>
          <w:tcPr>
            <w:tcW w:w="695" w:type="dxa"/>
            <w:vAlign w:val="center"/>
            <w:vMerge w:val="continue"/>
            <w:textDirection w:val="lrTb"/>
            <w:noWrap w:val="false"/>
          </w:tcPr>
          <w:p>
            <w:pPr>
              <w:pStyle w:val="950"/>
              <w:jc w:val="center"/>
              <w:widowControl/>
              <w:rPr>
                <w:rFonts w:ascii="仿宋_GB2312" w:hAnsi="宋体" w:cs="仿宋_GB2312"/>
                <w:color w:val="0c0c0c"/>
                <w:szCs w:val="21"/>
              </w:rPr>
            </w:pPr>
            <w:r>
              <w:rPr>
                <w:rFonts w:ascii="仿宋_GB2312" w:hAnsi="宋体" w:cs="仿宋_GB2312"/>
                <w:color w:val="0c0c0c"/>
                <w:szCs w:val="21"/>
              </w:rPr>
            </w:r>
            <w:r/>
          </w:p>
        </w:tc>
        <w:tc>
          <w:tcPr>
            <w:tcW w:w="2973"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有完善的管理制度，通过张家港市智慧养老服务平台进行日常运营管理，完善基础信息。</w:t>
            </w:r>
            <w:r>
              <w:rPr>
                <w:rFonts w:ascii="仿宋_GB2312" w:hAnsi="宋体" w:cs="仿宋_GB2312"/>
                <w:color w:val="000000" w:themeColor="text1"/>
                <w:sz w:val="21"/>
                <w:szCs w:val="21"/>
                <w:highlight w:val="none"/>
                <w:lang w:bidi="ar"/>
              </w:rPr>
              <w:t xml:space="preserve">更</w:t>
            </w:r>
            <w:r>
              <w:rPr>
                <w:rFonts w:hint="eastAsia" w:ascii="仿宋_GB2312" w:hAnsi="宋体" w:cs="仿宋_GB2312"/>
                <w:color w:val="000000" w:themeColor="text1"/>
                <w:sz w:val="21"/>
                <w:szCs w:val="21"/>
                <w:highlight w:val="none"/>
                <w:lang w:bidi="ar"/>
              </w:rPr>
              <w:t xml:space="preserve">换服务商或改造升级需及时更新数据及照片。</w:t>
            </w:r>
            <w:r>
              <w:rPr>
                <w:rFonts w:ascii="仿宋_GB2312" w:hAnsi="宋体" w:cs="仿宋_GB2312"/>
                <w:color w:val="000000" w:themeColor="text1"/>
                <w:szCs w:val="21"/>
                <w:highlight w:val="none"/>
              </w:rPr>
            </w:r>
            <w:r>
              <w:rPr>
                <w:color w:val="000000" w:themeColor="text1"/>
                <w:highlight w:val="none"/>
              </w:rPr>
            </w:r>
          </w:p>
        </w:tc>
        <w:tc>
          <w:tcPr>
            <w:tcW w:w="737"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5</w:t>
            </w:r>
            <w:r>
              <w:rPr>
                <w:rFonts w:ascii="仿宋_GB2312" w:hAnsi="宋体" w:cs="仿宋_GB2312"/>
                <w:color w:val="000000" w:themeColor="text1"/>
                <w:szCs w:val="21"/>
                <w:highlight w:val="none"/>
              </w:rPr>
            </w:r>
            <w:r>
              <w:rPr>
                <w:color w:val="000000" w:themeColor="text1"/>
                <w:highlight w:val="none"/>
              </w:rPr>
            </w:r>
          </w:p>
        </w:tc>
        <w:tc>
          <w:tcPr>
            <w:tcW w:w="1963"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ascii="仿宋_GB2312" w:hAnsi="宋体" w:cs="仿宋_GB2312"/>
                <w:color w:val="000000" w:themeColor="text1"/>
                <w:sz w:val="21"/>
                <w:szCs w:val="21"/>
                <w:highlight w:val="none"/>
                <w:lang w:bidi="ar"/>
              </w:rPr>
              <w:t xml:space="preserve">管理制度不完善、未及时启用、</w:t>
            </w:r>
            <w:r>
              <w:rPr>
                <w:rFonts w:hint="eastAsia" w:ascii="仿宋_GB2312" w:hAnsi="宋体" w:cs="仿宋_GB2312"/>
                <w:color w:val="000000" w:themeColor="text1"/>
                <w:sz w:val="21"/>
                <w:szCs w:val="21"/>
                <w:highlight w:val="none"/>
                <w:lang w:bidi="ar"/>
              </w:rPr>
              <w:t xml:space="preserve">更新张家港市智慧养老服务平台数据的，酌情扣分。</w:t>
            </w:r>
            <w:r>
              <w:rPr>
                <w:rFonts w:ascii="仿宋_GB2312" w:hAnsi="宋体" w:cs="仿宋_GB2312"/>
                <w:color w:val="000000" w:themeColor="text1"/>
                <w:szCs w:val="21"/>
                <w:highlight w:val="none"/>
              </w:rPr>
            </w:r>
            <w:r>
              <w:rPr>
                <w:color w:val="000000" w:themeColor="text1"/>
                <w:highlight w:val="none"/>
              </w:rPr>
            </w:r>
          </w:p>
        </w:tc>
        <w:tc>
          <w:tcPr>
            <w:tcW w:w="2198"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1.实地查看；</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2.查看张家港市智慧养老服务平台系统数据。</w:t>
            </w:r>
            <w:r>
              <w:rPr>
                <w:rFonts w:ascii="仿宋_GB2312" w:hAnsi="宋体" w:cs="仿宋_GB2312"/>
                <w:color w:val="000000" w:themeColor="text1"/>
                <w:szCs w:val="21"/>
                <w:highlight w:val="none"/>
              </w:rPr>
            </w:r>
            <w:r>
              <w:rPr>
                <w:color w:val="000000" w:themeColor="text1"/>
                <w:highlight w:val="none"/>
              </w:rPr>
            </w:r>
          </w:p>
        </w:tc>
      </w:tr>
      <w:tr>
        <w:trPr>
          <w:trHeight w:val="1749"/>
        </w:trPr>
        <w:tc>
          <w:tcPr>
            <w:tcW w:w="508"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4</w:t>
            </w:r>
            <w:r>
              <w:rPr>
                <w:rFonts w:ascii="仿宋_GB2312" w:hAnsi="宋体" w:cs="仿宋_GB2312"/>
                <w:color w:val="000000" w:themeColor="text1"/>
                <w:szCs w:val="21"/>
                <w:highlight w:val="none"/>
              </w:rPr>
            </w:r>
            <w:r>
              <w:rPr>
                <w:color w:val="000000" w:themeColor="text1"/>
                <w:highlight w:val="none"/>
              </w:rPr>
            </w:r>
          </w:p>
        </w:tc>
        <w:tc>
          <w:tcPr>
            <w:tcW w:w="695"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人员管理</w:t>
            </w:r>
            <w:r>
              <w:rPr>
                <w:rFonts w:ascii="仿宋_GB2312" w:hAnsi="宋体" w:cs="仿宋_GB2312"/>
                <w:color w:val="000000" w:themeColor="text1"/>
                <w:szCs w:val="21"/>
                <w:highlight w:val="none"/>
              </w:rPr>
            </w:r>
            <w:r>
              <w:rPr>
                <w:color w:val="000000" w:themeColor="text1"/>
                <w:highlight w:val="none"/>
              </w:rPr>
            </w:r>
          </w:p>
        </w:tc>
        <w:tc>
          <w:tcPr>
            <w:tcW w:w="2973" w:type="dxa"/>
            <w:vAlign w:val="center"/>
            <w:textDirection w:val="lrTb"/>
            <w:noWrap w:val="false"/>
          </w:tcPr>
          <w:p>
            <w:pPr>
              <w:pStyle w:val="950"/>
              <w:numPr>
                <w:ilvl w:val="0"/>
                <w:numId w:val="2"/>
              </w:numPr>
              <w:jc w:val="left"/>
              <w:widowControl/>
              <w:tabs>
                <w:tab w:val="left" w:pos="312" w:leader="none"/>
              </w:tabs>
              <w:rPr>
                <w:rFonts w:hint="eastAsia"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配备4名专职工作（管理、服务）人员，1名兼职工作人员；</w:t>
            </w:r>
            <w:r>
              <w:rPr>
                <w:rFonts w:hint="eastAsia" w:ascii="仿宋_GB2312" w:hAnsi="宋体" w:cs="仿宋_GB2312"/>
                <w:color w:val="000000" w:themeColor="text1"/>
                <w:szCs w:val="21"/>
                <w:highlight w:val="none"/>
                <w:lang w:bidi="ar"/>
              </w:rPr>
            </w:r>
            <w:r>
              <w:rPr>
                <w:color w:val="000000" w:themeColor="text1"/>
                <w:highlight w:val="none"/>
              </w:rPr>
            </w:r>
          </w:p>
          <w:p>
            <w:pPr>
              <w:pStyle w:val="950"/>
              <w:numPr>
                <w:ilvl w:val="0"/>
                <w:numId w:val="2"/>
              </w:numPr>
              <w:jc w:val="left"/>
              <w:widowControl/>
              <w:tabs>
                <w:tab w:val="left" w:pos="312" w:leader="none"/>
              </w:tabs>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专职工作人员需与服务合同（标书）一致，如有变动需经甲方同意；</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3.专职工作人员均需持有初级及以上养老护理员资格证书（或通过养老护理员职业技能培训）；</w:t>
            </w:r>
            <w:r>
              <w:rPr>
                <w:rFonts w:ascii="仿宋_GB2312" w:hAnsi="宋体" w:cs="仿宋_GB2312"/>
                <w:color w:val="000000" w:themeColor="text1"/>
                <w:szCs w:val="21"/>
                <w:highlight w:val="none"/>
              </w:rPr>
            </w:r>
            <w:r>
              <w:rPr>
                <w:color w:val="000000" w:themeColor="text1"/>
                <w:highlight w:val="none"/>
              </w:rPr>
            </w:r>
          </w:p>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4.有1名专职工作人员持有初级及以上社会工作者资格证。</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5.每个工作人员全年应参加不少于6次的岗位培训；</w:t>
            </w:r>
            <w:r>
              <w:rPr>
                <w:rFonts w:ascii="仿宋_GB2312" w:hAnsi="宋体" w:cs="仿宋_GB2312"/>
                <w:color w:val="000000" w:themeColor="text1"/>
                <w:szCs w:val="21"/>
                <w:highlight w:val="none"/>
              </w:rPr>
            </w:r>
            <w:r>
              <w:rPr>
                <w:color w:val="000000" w:themeColor="text1"/>
                <w:highlight w:val="none"/>
              </w:rPr>
            </w:r>
          </w:p>
        </w:tc>
        <w:tc>
          <w:tcPr>
            <w:tcW w:w="737"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10</w:t>
            </w:r>
            <w:r>
              <w:rPr>
                <w:rFonts w:ascii="仿宋_GB2312" w:hAnsi="宋体" w:cs="仿宋_GB2312"/>
                <w:color w:val="000000" w:themeColor="text1"/>
                <w:szCs w:val="21"/>
                <w:highlight w:val="none"/>
              </w:rPr>
            </w:r>
            <w:r>
              <w:rPr>
                <w:color w:val="000000" w:themeColor="text1"/>
                <w:highlight w:val="none"/>
              </w:rPr>
            </w:r>
          </w:p>
        </w:tc>
        <w:tc>
          <w:tcPr>
            <w:tcW w:w="1963" w:type="dxa"/>
            <w:vAlign w:val="center"/>
            <w:textDirection w:val="lrTb"/>
            <w:noWrap w:val="false"/>
          </w:tcPr>
          <w:p>
            <w:pPr>
              <w:pStyle w:val="950"/>
              <w:numPr>
                <w:ilvl w:val="0"/>
                <w:numId w:val="3"/>
              </w:numPr>
              <w:jc w:val="left"/>
              <w:widowControl/>
              <w:tabs>
                <w:tab w:val="left" w:pos="312" w:leader="none"/>
              </w:tabs>
              <w:rPr>
                <w:rFonts w:hint="eastAsia"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工作人员配备不到位的，直接判定为不合格；</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2.甲方提出未经其同意变更工作人员的，每1人次扣5分；</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3.专职人员未持有养老护理员资格证书的，每1人扣5分；</w:t>
            </w:r>
            <w:r>
              <w:rPr>
                <w:rFonts w:hint="eastAsia" w:ascii="仿宋_GB2312" w:hAnsi="宋体" w:cs="仿宋_GB2312"/>
                <w:color w:val="000000" w:themeColor="text1"/>
                <w:szCs w:val="21"/>
                <w:highlight w:val="none"/>
                <w:lang w:bidi="ar"/>
              </w:rPr>
            </w:r>
            <w:r>
              <w:rPr>
                <w:color w:val="000000" w:themeColor="text1"/>
                <w:highlight w:val="none"/>
              </w:rPr>
            </w:r>
          </w:p>
          <w:p>
            <w:pPr>
              <w:pStyle w:val="950"/>
              <w:numPr>
                <w:ilvl w:val="0"/>
                <w:numId w:val="4"/>
              </w:numPr>
              <w:jc w:val="left"/>
              <w:widowControl/>
              <w:tabs>
                <w:tab w:val="left" w:pos="312" w:leader="none"/>
              </w:tabs>
              <w:rPr>
                <w:rFonts w:hint="eastAsia"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未按要求开展岗位培训的，每少1人次扣2分；</w:t>
            </w:r>
            <w:r>
              <w:rPr>
                <w:rFonts w:hint="eastAsia" w:ascii="仿宋_GB2312" w:hAnsi="宋体" w:cs="仿宋_GB2312"/>
                <w:color w:val="000000" w:themeColor="text1"/>
                <w:szCs w:val="21"/>
                <w:highlight w:val="none"/>
                <w:lang w:bidi="ar"/>
              </w:rPr>
            </w:r>
            <w:r>
              <w:rPr>
                <w:color w:val="000000" w:themeColor="text1"/>
                <w:highlight w:val="none"/>
              </w:rPr>
            </w:r>
          </w:p>
          <w:p>
            <w:pPr>
              <w:pStyle w:val="950"/>
              <w:jc w:val="left"/>
              <w:widowControl/>
              <w:rPr>
                <w:rFonts w:hint="eastAsia"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5.</w:t>
            </w:r>
            <w:r>
              <w:rPr>
                <w:rFonts w:ascii="仿宋_GB2312" w:hAnsi="宋体" w:cs="仿宋_GB2312"/>
                <w:color w:val="000000" w:themeColor="text1"/>
                <w:sz w:val="20"/>
                <w:szCs w:val="20"/>
                <w:highlight w:val="none"/>
                <w:lang w:bidi="ar"/>
              </w:rPr>
              <w:t xml:space="preserve">如涉及劳动派遣人员，需提</w:t>
            </w:r>
            <w:r>
              <w:rPr>
                <w:rFonts w:hint="eastAsia" w:ascii="仿宋_GB2312" w:hAnsi="宋体" w:cs="仿宋_GB2312"/>
                <w:color w:val="000000" w:themeColor="text1"/>
                <w:sz w:val="20"/>
                <w:szCs w:val="20"/>
                <w:highlight w:val="none"/>
                <w:lang w:bidi="ar"/>
              </w:rPr>
              <w:t xml:space="preserve">供劳动派遣协议、劳动合同，社保记录及工资发放明细； </w:t>
            </w:r>
            <w:r>
              <w:rPr>
                <w:rFonts w:hint="eastAsia" w:ascii="仿宋_GB2312" w:hAnsi="宋体" w:cs="仿宋_GB2312"/>
                <w:color w:val="000000" w:themeColor="text1"/>
                <w:szCs w:val="21"/>
                <w:highlight w:val="none"/>
                <w:lang w:bidi="ar"/>
              </w:rPr>
            </w:r>
            <w:r>
              <w:rPr>
                <w:color w:val="000000" w:themeColor="text1"/>
                <w:highlight w:val="none"/>
              </w:rPr>
            </w:r>
          </w:p>
        </w:tc>
        <w:tc>
          <w:tcPr>
            <w:tcW w:w="2198"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1.查看张家港市智慧养老服务平台系统填报内容；</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2.实地查看劳动合同、人员在岗情况等；</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3.通过区镇（街道）、村（社区）访谈了解。</w:t>
            </w:r>
            <w:r>
              <w:rPr>
                <w:rFonts w:ascii="仿宋_GB2312" w:hAnsi="宋体" w:cs="仿宋_GB2312"/>
                <w:color w:val="000000" w:themeColor="text1"/>
                <w:szCs w:val="21"/>
                <w:highlight w:val="none"/>
              </w:rPr>
            </w:r>
            <w:r>
              <w:rPr>
                <w:color w:val="000000" w:themeColor="text1"/>
                <w:highlight w:val="none"/>
              </w:rPr>
            </w:r>
          </w:p>
        </w:tc>
      </w:tr>
      <w:tr>
        <w:trPr>
          <w:trHeight w:val="600"/>
        </w:trPr>
        <w:tc>
          <w:tcPr>
            <w:tcW w:w="508"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5</w:t>
            </w:r>
            <w:r>
              <w:rPr>
                <w:rFonts w:ascii="仿宋_GB2312" w:hAnsi="宋体" w:cs="仿宋_GB2312"/>
                <w:color w:val="000000" w:themeColor="text1"/>
                <w:szCs w:val="21"/>
                <w:highlight w:val="none"/>
              </w:rPr>
            </w:r>
            <w:r>
              <w:rPr>
                <w:color w:val="000000" w:themeColor="text1"/>
                <w:highlight w:val="none"/>
              </w:rPr>
            </w:r>
          </w:p>
        </w:tc>
        <w:tc>
          <w:tcPr>
            <w:tcW w:w="695"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财务管理</w:t>
            </w:r>
            <w:r>
              <w:rPr>
                <w:rFonts w:ascii="仿宋_GB2312" w:hAnsi="宋体" w:cs="仿宋_GB2312"/>
                <w:color w:val="000000" w:themeColor="text1"/>
                <w:szCs w:val="21"/>
                <w:highlight w:val="none"/>
              </w:rPr>
            </w:r>
            <w:r>
              <w:rPr>
                <w:color w:val="000000" w:themeColor="text1"/>
                <w:highlight w:val="none"/>
              </w:rPr>
            </w:r>
          </w:p>
        </w:tc>
        <w:tc>
          <w:tcPr>
            <w:tcW w:w="2973"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财务制度健全，各项支出公开透明，符合项目预算要求。</w:t>
            </w:r>
            <w:r>
              <w:rPr>
                <w:rFonts w:ascii="仿宋_GB2312" w:hAnsi="宋体" w:cs="仿宋_GB2312"/>
                <w:color w:val="000000" w:themeColor="text1"/>
                <w:szCs w:val="21"/>
                <w:highlight w:val="none"/>
              </w:rPr>
            </w:r>
            <w:r>
              <w:rPr>
                <w:color w:val="000000" w:themeColor="text1"/>
                <w:highlight w:val="none"/>
              </w:rPr>
            </w:r>
          </w:p>
        </w:tc>
        <w:tc>
          <w:tcPr>
            <w:tcW w:w="737"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10</w:t>
            </w:r>
            <w:r>
              <w:rPr>
                <w:rFonts w:ascii="仿宋_GB2312" w:hAnsi="宋体" w:cs="仿宋_GB2312"/>
                <w:color w:val="000000" w:themeColor="text1"/>
                <w:szCs w:val="21"/>
                <w:highlight w:val="none"/>
              </w:rPr>
            </w:r>
            <w:r>
              <w:rPr>
                <w:color w:val="000000" w:themeColor="text1"/>
                <w:highlight w:val="none"/>
              </w:rPr>
            </w:r>
          </w:p>
        </w:tc>
        <w:tc>
          <w:tcPr>
            <w:tcW w:w="1963"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财务支出不符合预算或相关规范的，每1项扣1分；有严重违规的，直接判定为不合格。</w:t>
            </w:r>
            <w:r>
              <w:rPr>
                <w:rFonts w:ascii="仿宋_GB2312" w:hAnsi="宋体" w:cs="仿宋_GB2312"/>
                <w:color w:val="000000" w:themeColor="text1"/>
                <w:szCs w:val="21"/>
                <w:highlight w:val="none"/>
              </w:rPr>
            </w:r>
            <w:r>
              <w:rPr>
                <w:color w:val="000000" w:themeColor="text1"/>
                <w:highlight w:val="none"/>
              </w:rPr>
            </w:r>
          </w:p>
        </w:tc>
        <w:tc>
          <w:tcPr>
            <w:tcW w:w="2198"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查看相关财务凭证。</w:t>
            </w:r>
            <w:r>
              <w:rPr>
                <w:rFonts w:ascii="仿宋_GB2312" w:hAnsi="宋体" w:cs="仿宋_GB2312"/>
                <w:color w:val="000000" w:themeColor="text1"/>
                <w:szCs w:val="21"/>
                <w:highlight w:val="none"/>
              </w:rPr>
            </w:r>
            <w:r>
              <w:rPr>
                <w:color w:val="000000" w:themeColor="text1"/>
                <w:highlight w:val="none"/>
              </w:rPr>
            </w:r>
          </w:p>
        </w:tc>
      </w:tr>
      <w:tr>
        <w:trPr>
          <w:trHeight w:val="1410"/>
        </w:trPr>
        <w:tc>
          <w:tcPr>
            <w:tcW w:w="508"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6</w:t>
            </w:r>
            <w:r>
              <w:rPr>
                <w:rFonts w:ascii="仿宋_GB2312" w:hAnsi="宋体" w:cs="仿宋_GB2312"/>
                <w:color w:val="000000" w:themeColor="text1"/>
                <w:szCs w:val="21"/>
                <w:highlight w:val="none"/>
              </w:rPr>
            </w:r>
            <w:r>
              <w:rPr>
                <w:color w:val="000000" w:themeColor="text1"/>
                <w:highlight w:val="none"/>
              </w:rPr>
            </w:r>
          </w:p>
        </w:tc>
        <w:tc>
          <w:tcPr>
            <w:tcW w:w="695" w:type="dxa"/>
            <w:vAlign w:val="center"/>
            <w:vMerge w:val="restart"/>
            <w:textDirection w:val="lrTb"/>
            <w:noWrap w:val="false"/>
          </w:tcPr>
          <w:p>
            <w:pPr>
              <w:pStyle w:val="950"/>
              <w:jc w:val="center"/>
              <w:widowControl/>
              <w:rPr>
                <w:rFonts w:hint="eastAsia"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服务绩效</w:t>
            </w:r>
            <w:r>
              <w:rPr>
                <w:rFonts w:hint="eastAsia" w:ascii="仿宋_GB2312" w:hAnsi="宋体" w:cs="仿宋_GB2312"/>
                <w:color w:val="000000" w:themeColor="text1"/>
                <w:szCs w:val="21"/>
                <w:highlight w:val="none"/>
                <w:lang w:bidi="ar"/>
              </w:rPr>
            </w:r>
            <w:r>
              <w:rPr>
                <w:color w:val="000000" w:themeColor="text1"/>
                <w:highlight w:val="none"/>
              </w:rPr>
            </w:r>
          </w:p>
          <w:p>
            <w:pPr>
              <w:pStyle w:val="950"/>
              <w:jc w:val="center"/>
              <w:widowControl/>
              <w:rPr>
                <w:rFonts w:ascii="仿宋_GB2312" w:hAnsi="宋体" w:cs="仿宋_GB2312"/>
                <w:color w:val="000000" w:themeColor="text1"/>
                <w:szCs w:val="21"/>
                <w:highlight w:val="none"/>
              </w:rPr>
            </w:pPr>
            <w:r>
              <w:rPr>
                <w:rFonts w:ascii="仿宋_GB2312" w:hAnsi="宋体" w:cs="仿宋_GB2312"/>
                <w:color w:val="000000" w:themeColor="text1"/>
                <w:szCs w:val="21"/>
                <w:highlight w:val="none"/>
              </w:rPr>
            </w:r>
            <w:r>
              <w:rPr>
                <w:color w:val="000000" w:themeColor="text1"/>
                <w:highlight w:val="none"/>
              </w:rPr>
            </w:r>
          </w:p>
        </w:tc>
        <w:tc>
          <w:tcPr>
            <w:tcW w:w="2973"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1.年开放天数不少于250天；</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2.每日开放时长不少于7小时；</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3.场馆开放时间（日期、时段）通过社区、场馆、网络等平台对社会公示。</w:t>
            </w:r>
            <w:r>
              <w:rPr>
                <w:rFonts w:ascii="仿宋_GB2312" w:hAnsi="宋体" w:cs="仿宋_GB2312"/>
                <w:color w:val="000000" w:themeColor="text1"/>
                <w:szCs w:val="21"/>
                <w:highlight w:val="none"/>
              </w:rPr>
            </w:r>
            <w:r>
              <w:rPr>
                <w:color w:val="000000" w:themeColor="text1"/>
                <w:highlight w:val="none"/>
              </w:rPr>
            </w:r>
          </w:p>
        </w:tc>
        <w:tc>
          <w:tcPr>
            <w:tcW w:w="737"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10</w:t>
            </w:r>
            <w:r>
              <w:rPr>
                <w:rFonts w:ascii="仿宋_GB2312" w:hAnsi="宋体" w:cs="仿宋_GB2312"/>
                <w:color w:val="000000" w:themeColor="text1"/>
                <w:szCs w:val="21"/>
                <w:highlight w:val="none"/>
              </w:rPr>
            </w:r>
            <w:r>
              <w:rPr>
                <w:color w:val="000000" w:themeColor="text1"/>
                <w:highlight w:val="none"/>
              </w:rPr>
            </w:r>
          </w:p>
        </w:tc>
        <w:tc>
          <w:tcPr>
            <w:tcW w:w="1963" w:type="dxa"/>
            <w:vAlign w:val="center"/>
            <w:textDirection w:val="lrTb"/>
            <w:noWrap w:val="false"/>
          </w:tcPr>
          <w:p>
            <w:pPr>
              <w:pStyle w:val="950"/>
              <w:numPr>
                <w:ilvl w:val="0"/>
                <w:numId w:val="5"/>
              </w:numPr>
              <w:jc w:val="left"/>
              <w:widowControl/>
              <w:tabs>
                <w:tab w:val="left" w:pos="312" w:leader="none"/>
              </w:tabs>
              <w:rPr>
                <w:rFonts w:hint="eastAsia"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年开放天数每少1天，扣2分；</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2.年开放天数250天内，每日开放时长不足7小时的，每1天扣1分；</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3.场馆开放时间未进行公示的，该项不得分。</w:t>
            </w:r>
            <w:r>
              <w:rPr>
                <w:rFonts w:hint="eastAsia" w:ascii="仿宋_GB2312" w:hAnsi="宋体" w:cs="仿宋_GB2312"/>
                <w:color w:val="000000" w:themeColor="text1"/>
                <w:szCs w:val="21"/>
                <w:highlight w:val="none"/>
                <w:lang w:bidi="ar"/>
              </w:rPr>
            </w:r>
            <w:r>
              <w:rPr>
                <w:color w:val="000000" w:themeColor="text1"/>
                <w:highlight w:val="none"/>
              </w:rPr>
            </w:r>
          </w:p>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4.在公示的开放时间内对点位开放情况进行抽查，发现未开放1次扣2分。</w:t>
            </w:r>
            <w:r>
              <w:rPr>
                <w:rFonts w:ascii="仿宋_GB2312" w:hAnsi="宋体" w:cs="仿宋_GB2312"/>
                <w:color w:val="000000" w:themeColor="text1"/>
                <w:szCs w:val="21"/>
                <w:highlight w:val="none"/>
                <w:lang w:bidi="ar"/>
              </w:rPr>
            </w:r>
            <w:r>
              <w:rPr>
                <w:color w:val="000000" w:themeColor="text1"/>
                <w:highlight w:val="none"/>
              </w:rPr>
            </w:r>
          </w:p>
        </w:tc>
        <w:tc>
          <w:tcPr>
            <w:tcW w:w="2198"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1.以张家港市智慧养老服务平台系统中工作人员签到、服务对象身份识别数据综合判定；</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2.查看服务公示情况。</w:t>
            </w:r>
            <w:r>
              <w:rPr>
                <w:rFonts w:ascii="仿宋_GB2312" w:hAnsi="宋体" w:cs="仿宋_GB2312"/>
                <w:color w:val="000000" w:themeColor="text1"/>
                <w:szCs w:val="21"/>
                <w:highlight w:val="none"/>
              </w:rPr>
            </w:r>
            <w:r>
              <w:rPr>
                <w:color w:val="000000" w:themeColor="text1"/>
                <w:highlight w:val="none"/>
              </w:rPr>
            </w:r>
          </w:p>
        </w:tc>
      </w:tr>
      <w:tr>
        <w:trPr>
          <w:trHeight w:val="2205"/>
        </w:trPr>
        <w:tc>
          <w:tcPr>
            <w:tcW w:w="508"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7</w:t>
            </w:r>
            <w:r>
              <w:rPr>
                <w:rFonts w:ascii="仿宋_GB2312" w:hAnsi="宋体" w:cs="仿宋_GB2312"/>
                <w:color w:val="000000" w:themeColor="text1"/>
                <w:szCs w:val="21"/>
                <w:highlight w:val="none"/>
              </w:rPr>
            </w:r>
            <w:r>
              <w:rPr>
                <w:color w:val="000000" w:themeColor="text1"/>
                <w:highlight w:val="none"/>
              </w:rPr>
            </w:r>
          </w:p>
        </w:tc>
        <w:tc>
          <w:tcPr>
            <w:tcW w:w="695" w:type="dxa"/>
            <w:vAlign w:val="center"/>
            <w:vMerge w:val="continue"/>
            <w:textDirection w:val="lrTb"/>
            <w:noWrap w:val="false"/>
          </w:tcPr>
          <w:p>
            <w:pPr>
              <w:pStyle w:val="950"/>
              <w:jc w:val="center"/>
              <w:widowControl/>
              <w:rPr>
                <w:rFonts w:ascii="仿宋_GB2312" w:hAnsi="宋体" w:cs="仿宋_GB2312"/>
                <w:color w:val="0c0c0c"/>
                <w:szCs w:val="21"/>
              </w:rPr>
            </w:pPr>
            <w:r>
              <w:rPr>
                <w:rFonts w:ascii="仿宋_GB2312" w:hAnsi="宋体" w:cs="仿宋_GB2312"/>
                <w:color w:val="0c0c0c"/>
                <w:szCs w:val="21"/>
              </w:rPr>
            </w:r>
            <w:r/>
          </w:p>
        </w:tc>
        <w:tc>
          <w:tcPr>
            <w:tcW w:w="2973" w:type="dxa"/>
            <w:vAlign w:val="center"/>
            <w:textDirection w:val="lrTb"/>
            <w:noWrap w:val="false"/>
          </w:tcPr>
          <w:p>
            <w:pPr>
              <w:pStyle w:val="950"/>
              <w:numPr>
                <w:ilvl w:val="0"/>
                <w:numId w:val="6"/>
              </w:numPr>
              <w:jc w:val="left"/>
              <w:widowControl/>
              <w:tabs>
                <w:tab w:val="left" w:pos="312" w:leader="none"/>
              </w:tabs>
              <w:rPr>
                <w:rFonts w:hint="eastAsia"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活跃服务对象不少于150人；</w:t>
            </w:r>
            <w:r>
              <w:rPr>
                <w:rFonts w:hint="eastAsia" w:ascii="仿宋_GB2312" w:hAnsi="宋体" w:cs="仿宋_GB2312"/>
                <w:color w:val="000000" w:themeColor="text1"/>
                <w:szCs w:val="21"/>
                <w:highlight w:val="none"/>
                <w:lang w:bidi="ar"/>
              </w:rPr>
            </w:r>
            <w:r>
              <w:rPr>
                <w:color w:val="000000" w:themeColor="text1"/>
                <w:highlight w:val="none"/>
              </w:rPr>
            </w:r>
          </w:p>
          <w:p>
            <w:pPr>
              <w:pStyle w:val="950"/>
              <w:numPr>
                <w:ilvl w:val="0"/>
                <w:numId w:val="6"/>
              </w:numPr>
              <w:jc w:val="left"/>
              <w:widowControl/>
              <w:tabs>
                <w:tab w:val="left" w:pos="312" w:leader="none"/>
              </w:tabs>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日间照料长期服务对象不少于12人；</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3.年总服务不少于2.5万人次；</w:t>
            </w:r>
            <w:r>
              <w:rPr>
                <w:rFonts w:ascii="仿宋_GB2312" w:hAnsi="宋体" w:cs="仿宋_GB2312"/>
                <w:color w:val="000000" w:themeColor="text1"/>
                <w:szCs w:val="21"/>
                <w:highlight w:val="none"/>
              </w:rPr>
            </w:r>
            <w:r>
              <w:rPr>
                <w:color w:val="000000" w:themeColor="text1"/>
                <w:highlight w:val="none"/>
              </w:rPr>
            </w:r>
          </w:p>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4.日均助餐、送餐服务不少于80人次。</w:t>
            </w:r>
            <w:r>
              <w:rPr>
                <w:rFonts w:ascii="仿宋_GB2312" w:hAnsi="宋体" w:cs="仿宋_GB2312"/>
                <w:color w:val="000000" w:themeColor="text1"/>
                <w:szCs w:val="21"/>
                <w:highlight w:val="none"/>
              </w:rPr>
            </w:r>
            <w:r>
              <w:rPr>
                <w:color w:val="000000" w:themeColor="text1"/>
                <w:highlight w:val="none"/>
              </w:rPr>
            </w:r>
          </w:p>
        </w:tc>
        <w:tc>
          <w:tcPr>
            <w:tcW w:w="737"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10</w:t>
            </w:r>
            <w:r>
              <w:rPr>
                <w:rFonts w:ascii="仿宋_GB2312" w:hAnsi="宋体" w:cs="仿宋_GB2312"/>
                <w:color w:val="000000" w:themeColor="text1"/>
                <w:szCs w:val="21"/>
                <w:highlight w:val="none"/>
              </w:rPr>
            </w:r>
            <w:r>
              <w:rPr>
                <w:color w:val="000000" w:themeColor="text1"/>
                <w:highlight w:val="none"/>
              </w:rPr>
            </w:r>
          </w:p>
        </w:tc>
        <w:tc>
          <w:tcPr>
            <w:tcW w:w="1963" w:type="dxa"/>
            <w:vAlign w:val="center"/>
            <w:textDirection w:val="lrTb"/>
            <w:noWrap w:val="false"/>
          </w:tcPr>
          <w:p>
            <w:pPr>
              <w:pStyle w:val="950"/>
              <w:numPr>
                <w:ilvl w:val="0"/>
                <w:numId w:val="7"/>
              </w:numPr>
              <w:jc w:val="left"/>
              <w:widowControl/>
              <w:tabs>
                <w:tab w:val="left" w:pos="312" w:leader="none"/>
              </w:tabs>
              <w:rPr>
                <w:rFonts w:hint="eastAsia"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活跃服务对象每少5人扣1分，年总服务每少500人次扣1分；日均助餐、送餐服务每少2人次扣1分；</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2.活跃服务对象或年总服务人次低于标准的50%时，该项不得分。</w:t>
            </w:r>
            <w:r>
              <w:rPr>
                <w:rFonts w:hint="eastAsia" w:ascii="仿宋_GB2312" w:hAnsi="宋体" w:cs="仿宋_GB2312"/>
                <w:color w:val="000000" w:themeColor="text1"/>
                <w:szCs w:val="21"/>
                <w:highlight w:val="none"/>
                <w:lang w:bidi="ar"/>
              </w:rPr>
            </w:r>
            <w:r>
              <w:rPr>
                <w:color w:val="000000" w:themeColor="text1"/>
                <w:highlight w:val="none"/>
              </w:rPr>
            </w:r>
          </w:p>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3.日均助餐、送餐服务人次少于50%，当年度社区居家养老服务设施运营补贴经费按降低一级结算。</w:t>
            </w:r>
            <w:r>
              <w:rPr>
                <w:rFonts w:ascii="仿宋_GB2312" w:hAnsi="宋体" w:cs="仿宋_GB2312"/>
                <w:color w:val="000000" w:themeColor="text1"/>
                <w:szCs w:val="21"/>
                <w:highlight w:val="none"/>
                <w:lang w:bidi="ar"/>
              </w:rPr>
            </w:r>
            <w:r>
              <w:rPr>
                <w:color w:val="000000" w:themeColor="text1"/>
                <w:highlight w:val="none"/>
              </w:rPr>
            </w:r>
          </w:p>
        </w:tc>
        <w:tc>
          <w:tcPr>
            <w:tcW w:w="2198" w:type="dxa"/>
            <w:vAlign w:val="center"/>
            <w:textDirection w:val="lrTb"/>
            <w:noWrap w:val="false"/>
          </w:tcPr>
          <w:p>
            <w:pPr>
              <w:pStyle w:val="950"/>
              <w:jc w:val="left"/>
              <w:widowControl/>
              <w:rPr>
                <w:rFonts w:hint="eastAsia"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1.活跃服务对象定义：年签到次数48次（每日签到最多计算1次）及以上的，以张家港市智慧养老服务平台系统数据为准；</w:t>
            </w:r>
            <w:r>
              <w:rPr>
                <w:rFonts w:hint="eastAsia" w:ascii="仿宋_GB2312" w:hAnsi="宋体" w:cs="仿宋_GB2312"/>
                <w:color w:val="000000" w:themeColor="text1"/>
                <w:szCs w:val="21"/>
                <w:highlight w:val="none"/>
                <w:lang w:bidi="ar"/>
              </w:rPr>
            </w:r>
            <w:r>
              <w:rPr>
                <w:color w:val="000000" w:themeColor="text1"/>
                <w:highlight w:val="none"/>
              </w:rPr>
            </w:r>
          </w:p>
          <w:p>
            <w:pPr>
              <w:pStyle w:val="950"/>
              <w:jc w:val="left"/>
              <w:widowControl/>
              <w:rPr>
                <w:rFonts w:hint="eastAsia"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2.长期服务对象需提供服务合同和服务记录；如产生费用需提供费用明细；</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3.年总服务人次以张家港市智慧养老服务平台系统数据为准（服务人次按每人每日1人次计算）；</w:t>
            </w:r>
            <w:r>
              <w:rPr>
                <w:rFonts w:hint="eastAsia" w:ascii="仿宋_GB2312" w:hAnsi="宋体" w:cs="仿宋_GB2312"/>
                <w:color w:val="000000" w:themeColor="text1"/>
                <w:szCs w:val="21"/>
                <w:highlight w:val="none"/>
                <w:lang w:bidi="ar"/>
              </w:rPr>
            </w:r>
            <w:r>
              <w:rPr>
                <w:color w:val="000000" w:themeColor="text1"/>
                <w:highlight w:val="none"/>
              </w:rPr>
            </w:r>
          </w:p>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4.助餐、送餐服务人次，以张家港市智慧养老服务平台系统数据为准，按每人每日1人次计算；</w:t>
            </w:r>
            <w:r>
              <w:rPr>
                <w:rFonts w:ascii="仿宋_GB2312" w:hAnsi="宋体" w:cs="仿宋_GB2312"/>
                <w:color w:val="000000" w:themeColor="text1"/>
                <w:szCs w:val="21"/>
                <w:highlight w:val="none"/>
                <w:lang w:bidi="ar"/>
              </w:rPr>
            </w:r>
            <w:r>
              <w:rPr>
                <w:color w:val="000000" w:themeColor="text1"/>
                <w:highlight w:val="none"/>
              </w:rPr>
            </w:r>
          </w:p>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5.发现签到数据造假的，扣除当月运营补贴经费，评估时该项不得分。</w:t>
            </w:r>
            <w:r>
              <w:rPr>
                <w:rFonts w:ascii="仿宋_GB2312" w:hAnsi="宋体" w:cs="仿宋_GB2312"/>
                <w:color w:val="000000" w:themeColor="text1"/>
                <w:szCs w:val="21"/>
                <w:highlight w:val="none"/>
                <w:lang w:bidi="ar"/>
              </w:rPr>
            </w:r>
            <w:r>
              <w:rPr>
                <w:color w:val="000000" w:themeColor="text1"/>
                <w:highlight w:val="none"/>
              </w:rPr>
            </w:r>
          </w:p>
        </w:tc>
      </w:tr>
      <w:tr>
        <w:trPr>
          <w:trHeight w:val="1215"/>
        </w:trPr>
        <w:tc>
          <w:tcPr>
            <w:tcW w:w="508"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8</w:t>
            </w:r>
            <w:r>
              <w:rPr>
                <w:rFonts w:ascii="仿宋_GB2312" w:hAnsi="宋体" w:cs="仿宋_GB2312"/>
                <w:color w:val="000000" w:themeColor="text1"/>
                <w:szCs w:val="21"/>
                <w:highlight w:val="none"/>
              </w:rPr>
            </w:r>
            <w:r>
              <w:rPr>
                <w:color w:val="000000" w:themeColor="text1"/>
                <w:highlight w:val="none"/>
              </w:rPr>
            </w:r>
          </w:p>
        </w:tc>
        <w:tc>
          <w:tcPr>
            <w:tcW w:w="695" w:type="dxa"/>
            <w:vAlign w:val="center"/>
            <w:vMerge w:val="continue"/>
            <w:textDirection w:val="lrTb"/>
            <w:noWrap w:val="false"/>
          </w:tcPr>
          <w:p>
            <w:pPr>
              <w:pStyle w:val="950"/>
              <w:jc w:val="center"/>
              <w:widowControl/>
              <w:rPr>
                <w:rFonts w:ascii="仿宋_GB2312" w:hAnsi="宋体" w:cs="仿宋_GB2312"/>
                <w:color w:val="0c0c0c"/>
                <w:szCs w:val="21"/>
              </w:rPr>
            </w:pPr>
            <w:r>
              <w:rPr>
                <w:rFonts w:ascii="仿宋_GB2312" w:hAnsi="宋体" w:cs="仿宋_GB2312"/>
                <w:color w:val="0c0c0c"/>
                <w:szCs w:val="21"/>
              </w:rPr>
            </w:r>
            <w:r/>
          </w:p>
        </w:tc>
        <w:tc>
          <w:tcPr>
            <w:tcW w:w="2973" w:type="dxa"/>
            <w:vAlign w:val="center"/>
            <w:textDirection w:val="lrTb"/>
            <w:noWrap w:val="false"/>
          </w:tcPr>
          <w:p>
            <w:pPr>
              <w:pStyle w:val="950"/>
              <w:jc w:val="left"/>
              <w:widowControl/>
              <w:rPr>
                <w:rFonts w:hint="eastAsia"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常规服务项目至少包含以下10项，且通过社区、场馆、网络等平台对社会公示：</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1.日间照料、短期托养服务；</w:t>
            </w:r>
            <w:r>
              <w:rPr>
                <w:rFonts w:hint="eastAsia" w:ascii="仿宋_GB2312" w:hAnsi="宋体" w:cs="仿宋_GB2312"/>
                <w:color w:val="000000" w:themeColor="text1"/>
                <w:szCs w:val="21"/>
                <w:highlight w:val="none"/>
                <w:lang w:bidi="ar"/>
              </w:rPr>
            </w:r>
            <w:r>
              <w:rPr>
                <w:color w:val="000000" w:themeColor="text1"/>
                <w:highlight w:val="none"/>
              </w:rPr>
            </w:r>
          </w:p>
          <w:p>
            <w:pPr>
              <w:pStyle w:val="950"/>
              <w:numPr>
                <w:ilvl w:val="0"/>
                <w:numId w:val="7"/>
              </w:numPr>
              <w:jc w:val="left"/>
              <w:widowControl/>
              <w:tabs>
                <w:tab w:val="left" w:pos="312" w:leader="none"/>
              </w:tabs>
              <w:rPr>
                <w:rFonts w:hint="eastAsia"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助浴服务；</w:t>
            </w:r>
            <w:r>
              <w:rPr>
                <w:rFonts w:hint="eastAsia" w:ascii="仿宋_GB2312" w:hAnsi="宋体" w:cs="仿宋_GB2312"/>
                <w:color w:val="000000" w:themeColor="text1"/>
                <w:szCs w:val="21"/>
                <w:highlight w:val="none"/>
                <w:lang w:bidi="ar"/>
              </w:rPr>
            </w:r>
            <w:r>
              <w:rPr>
                <w:color w:val="000000" w:themeColor="text1"/>
                <w:highlight w:val="none"/>
              </w:rPr>
            </w:r>
          </w:p>
          <w:p>
            <w:pPr>
              <w:pStyle w:val="950"/>
              <w:numPr>
                <w:ilvl w:val="0"/>
                <w:numId w:val="7"/>
              </w:numPr>
              <w:jc w:val="left"/>
              <w:widowControl/>
              <w:tabs>
                <w:tab w:val="left" w:pos="312" w:leader="none"/>
              </w:tabs>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老年人助餐服务；</w:t>
            </w:r>
            <w:r>
              <w:rPr>
                <w:rFonts w:ascii="仿宋_GB2312" w:hAnsi="宋体" w:cs="仿宋_GB2312"/>
                <w:color w:val="000000" w:themeColor="text1"/>
                <w:szCs w:val="21"/>
                <w:highlight w:val="none"/>
                <w:lang w:bidi="ar"/>
              </w:rPr>
            </w:r>
            <w:r>
              <w:rPr>
                <w:color w:val="000000" w:themeColor="text1"/>
                <w:highlight w:val="none"/>
              </w:rPr>
            </w:r>
          </w:p>
          <w:p>
            <w:pPr>
              <w:pStyle w:val="950"/>
              <w:numPr>
                <w:ilvl w:val="0"/>
                <w:numId w:val="7"/>
              </w:numPr>
              <w:jc w:val="left"/>
              <w:widowControl/>
              <w:tabs>
                <w:tab w:val="left" w:pos="312" w:leader="none"/>
              </w:tabs>
              <w:rPr>
                <w:rFonts w:hint="eastAsia"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银龄互助服务；</w:t>
            </w:r>
            <w:r>
              <w:rPr>
                <w:rFonts w:hint="eastAsia" w:ascii="仿宋_GB2312" w:hAnsi="宋体" w:cs="仿宋_GB2312"/>
                <w:color w:val="000000" w:themeColor="text1"/>
                <w:szCs w:val="21"/>
                <w:highlight w:val="none"/>
                <w:lang w:bidi="ar"/>
              </w:rPr>
            </w:r>
            <w:r>
              <w:rPr>
                <w:color w:val="000000" w:themeColor="text1"/>
                <w:highlight w:val="none"/>
              </w:rPr>
            </w:r>
          </w:p>
          <w:p>
            <w:pPr>
              <w:pStyle w:val="950"/>
              <w:numPr>
                <w:ilvl w:val="0"/>
                <w:numId w:val="7"/>
              </w:numPr>
              <w:jc w:val="left"/>
              <w:widowControl/>
              <w:tabs>
                <w:tab w:val="left" w:pos="312" w:leader="none"/>
              </w:tabs>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辅具推广服务；</w:t>
            </w:r>
            <w:r>
              <w:rPr>
                <w:rFonts w:ascii="仿宋_GB2312" w:hAnsi="宋体" w:cs="仿宋_GB2312"/>
                <w:color w:val="000000" w:themeColor="text1"/>
                <w:szCs w:val="21"/>
                <w:highlight w:val="none"/>
                <w:lang w:bidi="ar"/>
              </w:rPr>
            </w:r>
            <w:r>
              <w:rPr>
                <w:color w:val="000000" w:themeColor="text1"/>
                <w:highlight w:val="none"/>
              </w:rPr>
            </w:r>
          </w:p>
          <w:p>
            <w:pPr>
              <w:pStyle w:val="950"/>
              <w:numPr>
                <w:ilvl w:val="0"/>
                <w:numId w:val="7"/>
              </w:numPr>
              <w:jc w:val="left"/>
              <w:widowControl/>
              <w:tabs>
                <w:tab w:val="left" w:pos="312" w:leader="none"/>
              </w:tabs>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健康管理和康复保健服务；</w:t>
            </w:r>
            <w:r>
              <w:rPr>
                <w:rFonts w:ascii="仿宋_GB2312" w:hAnsi="宋体" w:cs="仿宋_GB2312"/>
                <w:color w:val="000000" w:themeColor="text1"/>
                <w:szCs w:val="21"/>
                <w:highlight w:val="none"/>
                <w:lang w:bidi="ar"/>
              </w:rPr>
            </w:r>
            <w:r>
              <w:rPr>
                <w:color w:val="000000" w:themeColor="text1"/>
                <w:highlight w:val="none"/>
              </w:rPr>
            </w:r>
          </w:p>
          <w:p>
            <w:pPr>
              <w:pStyle w:val="950"/>
              <w:numPr>
                <w:ilvl w:val="0"/>
                <w:numId w:val="7"/>
              </w:numPr>
              <w:jc w:val="left"/>
              <w:widowControl/>
              <w:tabs>
                <w:tab w:val="left" w:pos="312" w:leader="none"/>
              </w:tabs>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文体娱乐服务；</w:t>
            </w:r>
            <w:r>
              <w:rPr>
                <w:rFonts w:ascii="仿宋_GB2312" w:hAnsi="宋体" w:cs="仿宋_GB2312"/>
                <w:color w:val="000000" w:themeColor="text1"/>
                <w:szCs w:val="21"/>
                <w:highlight w:val="none"/>
                <w:lang w:bidi="ar"/>
              </w:rPr>
            </w:r>
            <w:r>
              <w:rPr>
                <w:color w:val="000000" w:themeColor="text1"/>
                <w:highlight w:val="none"/>
              </w:rPr>
            </w:r>
          </w:p>
          <w:p>
            <w:pPr>
              <w:pStyle w:val="950"/>
              <w:numPr>
                <w:ilvl w:val="0"/>
                <w:numId w:val="7"/>
              </w:numPr>
              <w:jc w:val="left"/>
              <w:widowControl/>
              <w:tabs>
                <w:tab w:val="left" w:pos="312" w:leader="none"/>
              </w:tabs>
              <w:rPr>
                <w:color w:val="000000" w:themeColor="text1"/>
                <w:highlight w:val="none"/>
              </w:rPr>
            </w:pPr>
            <w:r>
              <w:rPr>
                <w:rFonts w:hint="eastAsia" w:ascii="仿宋_GB2312" w:hAnsi="宋体" w:cs="仿宋_GB2312"/>
                <w:color w:val="000000" w:themeColor="text1"/>
                <w:szCs w:val="21"/>
                <w:highlight w:val="none"/>
                <w:lang w:bidi="ar"/>
              </w:rPr>
              <w:t xml:space="preserve">家庭成员增能和老年教育服务；</w:t>
            </w:r>
            <w:r>
              <w:rPr>
                <w:color w:val="000000" w:themeColor="text1"/>
                <w:highlight w:val="none"/>
              </w:rPr>
            </w:r>
            <w:r>
              <w:rPr>
                <w:color w:val="000000" w:themeColor="text1"/>
                <w:highlight w:val="none"/>
              </w:rPr>
            </w:r>
          </w:p>
          <w:p>
            <w:pPr>
              <w:pStyle w:val="950"/>
              <w:numPr>
                <w:ilvl w:val="0"/>
                <w:numId w:val="7"/>
              </w:numPr>
              <w:jc w:val="left"/>
              <w:widowControl/>
              <w:tabs>
                <w:tab w:val="left" w:pos="312" w:leader="none"/>
              </w:tabs>
              <w:rPr>
                <w:color w:val="000000" w:themeColor="text1"/>
                <w:highlight w:val="none"/>
              </w:rPr>
            </w:pPr>
            <w:r>
              <w:rPr>
                <w:rFonts w:hint="eastAsia" w:ascii="仿宋_GB2312" w:hAnsi="宋体" w:cs="仿宋_GB2312"/>
                <w:color w:val="000000" w:themeColor="text1"/>
                <w:szCs w:val="21"/>
                <w:highlight w:val="none"/>
                <w:lang w:bidi="ar"/>
              </w:rPr>
              <w:t xml:space="preserve">银发顾问服务；</w:t>
            </w:r>
            <w:r>
              <w:rPr>
                <w:color w:val="000000" w:themeColor="text1"/>
                <w:highlight w:val="none"/>
              </w:rPr>
            </w:r>
            <w:r>
              <w:rPr>
                <w:color w:val="000000" w:themeColor="text1"/>
                <w:highlight w:val="none"/>
              </w:rPr>
            </w:r>
          </w:p>
          <w:p>
            <w:pPr>
              <w:pStyle w:val="950"/>
              <w:numPr>
                <w:ilvl w:val="0"/>
                <w:numId w:val="7"/>
              </w:numPr>
              <w:jc w:val="left"/>
              <w:widowControl/>
              <w:tabs>
                <w:tab w:val="left" w:pos="312" w:leader="none"/>
              </w:tabs>
              <w:rPr>
                <w:color w:val="000000" w:themeColor="text1"/>
                <w:highlight w:val="none"/>
              </w:rPr>
            </w:pPr>
            <w:r>
              <w:rPr>
                <w:rFonts w:hint="eastAsia" w:ascii="仿宋_GB2312" w:hAnsi="宋体" w:cs="仿宋_GB2312"/>
                <w:color w:val="000000" w:themeColor="text1"/>
                <w:szCs w:val="21"/>
                <w:highlight w:val="none"/>
                <w:lang w:bidi="ar"/>
              </w:rPr>
              <w:t xml:space="preserve">个性化服务。</w:t>
            </w:r>
            <w:r>
              <w:rPr>
                <w:color w:val="000000" w:themeColor="text1"/>
                <w:highlight w:val="none"/>
              </w:rPr>
            </w:r>
            <w:r>
              <w:rPr>
                <w:color w:val="000000" w:themeColor="text1"/>
                <w:highlight w:val="none"/>
              </w:rPr>
            </w:r>
          </w:p>
        </w:tc>
        <w:tc>
          <w:tcPr>
            <w:tcW w:w="737"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10</w:t>
            </w:r>
            <w:r>
              <w:rPr>
                <w:rFonts w:ascii="仿宋_GB2312" w:hAnsi="宋体" w:cs="仿宋_GB2312"/>
                <w:color w:val="000000" w:themeColor="text1"/>
                <w:szCs w:val="21"/>
                <w:highlight w:val="none"/>
              </w:rPr>
            </w:r>
            <w:r>
              <w:rPr>
                <w:color w:val="000000" w:themeColor="text1"/>
                <w:highlight w:val="none"/>
              </w:rPr>
            </w:r>
          </w:p>
        </w:tc>
        <w:tc>
          <w:tcPr>
            <w:tcW w:w="1963"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1.服务项目未正常开展的，每少1项扣5分；</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2.服务项目正常开展但无公示的（包括项目名称、服务对象、服务内容和标准、服务时间、收费情况等）每项服务扣2分。</w:t>
            </w:r>
            <w:r>
              <w:rPr>
                <w:rFonts w:ascii="仿宋_GB2312" w:hAnsi="宋体" w:cs="仿宋_GB2312"/>
                <w:color w:val="000000" w:themeColor="text1"/>
                <w:szCs w:val="21"/>
                <w:highlight w:val="none"/>
              </w:rPr>
            </w:r>
            <w:r>
              <w:rPr>
                <w:color w:val="000000" w:themeColor="text1"/>
                <w:highlight w:val="none"/>
              </w:rPr>
            </w:r>
          </w:p>
        </w:tc>
        <w:tc>
          <w:tcPr>
            <w:tcW w:w="2198"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1.实地查看；</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2.查看张家港市智慧养老服务平台系统数据。</w:t>
            </w:r>
            <w:r>
              <w:rPr>
                <w:rFonts w:ascii="仿宋_GB2312" w:hAnsi="宋体" w:cs="仿宋_GB2312"/>
                <w:color w:val="000000" w:themeColor="text1"/>
                <w:szCs w:val="21"/>
                <w:highlight w:val="none"/>
              </w:rPr>
            </w:r>
            <w:r>
              <w:rPr>
                <w:color w:val="000000" w:themeColor="text1"/>
                <w:highlight w:val="none"/>
              </w:rPr>
            </w:r>
          </w:p>
        </w:tc>
      </w:tr>
      <w:tr>
        <w:trPr>
          <w:trHeight w:val="1620"/>
        </w:trPr>
        <w:tc>
          <w:tcPr>
            <w:tcW w:w="508"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9</w:t>
            </w:r>
            <w:r>
              <w:rPr>
                <w:rFonts w:ascii="仿宋_GB2312" w:hAnsi="宋体" w:cs="仿宋_GB2312"/>
                <w:color w:val="000000" w:themeColor="text1"/>
                <w:szCs w:val="21"/>
                <w:highlight w:val="none"/>
              </w:rPr>
            </w:r>
            <w:r>
              <w:rPr>
                <w:color w:val="000000" w:themeColor="text1"/>
                <w:highlight w:val="none"/>
              </w:rPr>
            </w:r>
          </w:p>
        </w:tc>
        <w:tc>
          <w:tcPr>
            <w:tcW w:w="695" w:type="dxa"/>
            <w:vAlign w:val="center"/>
            <w:vMerge w:val="continue"/>
            <w:textDirection w:val="lrTb"/>
            <w:noWrap w:val="false"/>
          </w:tcPr>
          <w:p>
            <w:pPr>
              <w:pStyle w:val="950"/>
              <w:jc w:val="center"/>
              <w:widowControl/>
              <w:rPr>
                <w:rFonts w:ascii="仿宋_GB2312" w:hAnsi="宋体" w:cs="仿宋_GB2312"/>
                <w:color w:val="0c0c0c"/>
                <w:szCs w:val="21"/>
              </w:rPr>
            </w:pPr>
            <w:r>
              <w:rPr>
                <w:rFonts w:ascii="仿宋_GB2312" w:hAnsi="宋体" w:cs="仿宋_GB2312"/>
                <w:color w:val="0c0c0c"/>
                <w:szCs w:val="21"/>
              </w:rPr>
            </w:r>
            <w:r/>
          </w:p>
        </w:tc>
        <w:tc>
          <w:tcPr>
            <w:tcW w:w="2973"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1.开展辖区内基本养老服务对象的信息采集、入户调查等工作，掌握服务对象基本情况；</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2.对辖区内有服务需求的基本养老服务对象，定期开展居家探访服务（包括但不限于需求调研、精神慰藉、探访帮扶），每人每月不少于1次；</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3.年开展居家探访不少于720人次。</w:t>
            </w:r>
            <w:r>
              <w:rPr>
                <w:rFonts w:ascii="仿宋_GB2312" w:hAnsi="宋体" w:cs="仿宋_GB2312"/>
                <w:color w:val="000000" w:themeColor="text1"/>
                <w:szCs w:val="21"/>
                <w:highlight w:val="none"/>
              </w:rPr>
            </w:r>
            <w:r>
              <w:rPr>
                <w:color w:val="000000" w:themeColor="text1"/>
                <w:highlight w:val="none"/>
              </w:rPr>
            </w:r>
          </w:p>
        </w:tc>
        <w:tc>
          <w:tcPr>
            <w:tcW w:w="737"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10</w:t>
            </w:r>
            <w:r>
              <w:rPr>
                <w:rFonts w:ascii="仿宋_GB2312" w:hAnsi="宋体" w:cs="仿宋_GB2312"/>
                <w:color w:val="000000" w:themeColor="text1"/>
                <w:szCs w:val="21"/>
                <w:highlight w:val="none"/>
              </w:rPr>
            </w:r>
            <w:r>
              <w:rPr>
                <w:color w:val="000000" w:themeColor="text1"/>
                <w:highlight w:val="none"/>
              </w:rPr>
            </w:r>
          </w:p>
        </w:tc>
        <w:tc>
          <w:tcPr>
            <w:tcW w:w="1963"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1.未开展基本养老服务对象信息采集工作的，该项不得分；</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2.对有服务需求的基本养老服务对象，未定期开展服务的，每1人扣1分；</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3.年开展居家探访每少12人次，扣1分。</w:t>
            </w:r>
            <w:r>
              <w:rPr>
                <w:rFonts w:ascii="仿宋_GB2312" w:hAnsi="宋体" w:cs="仿宋_GB2312"/>
                <w:color w:val="000000" w:themeColor="text1"/>
                <w:szCs w:val="21"/>
                <w:highlight w:val="none"/>
              </w:rPr>
            </w:r>
            <w:r>
              <w:rPr>
                <w:color w:val="000000" w:themeColor="text1"/>
                <w:highlight w:val="none"/>
              </w:rPr>
            </w:r>
          </w:p>
        </w:tc>
        <w:tc>
          <w:tcPr>
            <w:tcW w:w="2198"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以张家港市智慧养老服务平台系统数据为准。</w:t>
            </w:r>
            <w:r>
              <w:rPr>
                <w:rFonts w:ascii="仿宋_GB2312" w:hAnsi="宋体" w:cs="仿宋_GB2312"/>
                <w:color w:val="000000" w:themeColor="text1"/>
                <w:szCs w:val="21"/>
                <w:highlight w:val="none"/>
              </w:rPr>
            </w:r>
            <w:r>
              <w:rPr>
                <w:color w:val="000000" w:themeColor="text1"/>
                <w:highlight w:val="none"/>
              </w:rPr>
            </w:r>
          </w:p>
        </w:tc>
      </w:tr>
      <w:tr>
        <w:trPr>
          <w:trHeight w:val="835"/>
        </w:trPr>
        <w:tc>
          <w:tcPr>
            <w:tcW w:w="508"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10</w:t>
            </w:r>
            <w:r>
              <w:rPr>
                <w:rFonts w:ascii="仿宋_GB2312" w:hAnsi="宋体" w:cs="仿宋_GB2312"/>
                <w:color w:val="000000" w:themeColor="text1"/>
                <w:szCs w:val="21"/>
                <w:highlight w:val="none"/>
                <w:lang w:bidi="ar"/>
              </w:rPr>
            </w:r>
            <w:r>
              <w:rPr>
                <w:color w:val="000000" w:themeColor="text1"/>
                <w:highlight w:val="none"/>
              </w:rPr>
            </w:r>
          </w:p>
        </w:tc>
        <w:tc>
          <w:tcPr>
            <w:tcW w:w="695" w:type="dxa"/>
            <w:vAlign w:val="center"/>
            <w:vMerge w:val="continue"/>
            <w:textDirection w:val="lrTb"/>
            <w:noWrap w:val="false"/>
          </w:tcPr>
          <w:p>
            <w:pPr>
              <w:pStyle w:val="950"/>
              <w:jc w:val="center"/>
              <w:widowControl/>
              <w:rPr>
                <w:rFonts w:ascii="仿宋_GB2312" w:hAnsi="宋体" w:cs="仿宋_GB2312"/>
                <w:color w:val="0c0c0c"/>
                <w:szCs w:val="21"/>
              </w:rPr>
            </w:pPr>
            <w:r>
              <w:rPr>
                <w:rFonts w:ascii="仿宋_GB2312" w:hAnsi="宋体" w:cs="仿宋_GB2312"/>
                <w:color w:val="0c0c0c"/>
                <w:szCs w:val="21"/>
              </w:rPr>
            </w:r>
            <w:r/>
          </w:p>
        </w:tc>
        <w:tc>
          <w:tcPr>
            <w:tcW w:w="2973" w:type="dxa"/>
            <w:vAlign w:val="center"/>
            <w:textDirection w:val="lrTb"/>
            <w:noWrap w:val="false"/>
          </w:tcPr>
          <w:p>
            <w:pPr>
              <w:pStyle w:val="950"/>
              <w:numPr>
                <w:ilvl w:val="0"/>
                <w:numId w:val="8"/>
              </w:numPr>
              <w:jc w:val="left"/>
              <w:widowControl/>
              <w:tabs>
                <w:tab w:val="left" w:pos="312" w:leader="none"/>
              </w:tabs>
              <w:rPr>
                <w:rFonts w:hint="eastAsia"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结合实际开展各类主题活动，年活动次数不少于48次，年参与活动不少于1440人次；</w:t>
            </w:r>
            <w:r>
              <w:rPr>
                <w:rFonts w:hint="eastAsia" w:ascii="仿宋_GB2312" w:hAnsi="宋体" w:cs="仿宋_GB2312"/>
                <w:color w:val="000000" w:themeColor="text1"/>
                <w:szCs w:val="21"/>
                <w:highlight w:val="none"/>
                <w:lang w:bidi="ar"/>
              </w:rPr>
            </w:r>
            <w:r>
              <w:rPr>
                <w:color w:val="000000" w:themeColor="text1"/>
                <w:highlight w:val="none"/>
              </w:rPr>
            </w:r>
          </w:p>
          <w:p>
            <w:pPr>
              <w:pStyle w:val="950"/>
              <w:numPr>
                <w:ilvl w:val="0"/>
                <w:numId w:val="8"/>
              </w:numPr>
              <w:jc w:val="left"/>
              <w:widowControl/>
              <w:tabs>
                <w:tab w:val="left" w:pos="312" w:leader="none"/>
              </w:tabs>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开展老年人家庭成员照护培训、照料者技能培训等项目，年培训次数不少于12次，年总培训不少于120人次；</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3.开展老年人运用智能技术，居家养老护理、老年认知障碍等相关知识培训，年培训次数不少于12次，年总培训不少于240人次。</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4.全年开展应急疏散、紧急抢救演练不少于4次。</w:t>
            </w:r>
            <w:r>
              <w:rPr>
                <w:rFonts w:ascii="仿宋_GB2312" w:hAnsi="宋体" w:cs="仿宋_GB2312"/>
                <w:color w:val="000000" w:themeColor="text1"/>
                <w:szCs w:val="21"/>
                <w:highlight w:val="none"/>
                <w:lang w:bidi="ar"/>
              </w:rPr>
            </w:r>
            <w:r>
              <w:rPr>
                <w:color w:val="000000" w:themeColor="text1"/>
                <w:highlight w:val="none"/>
              </w:rPr>
            </w:r>
          </w:p>
        </w:tc>
        <w:tc>
          <w:tcPr>
            <w:tcW w:w="737"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10</w:t>
            </w:r>
            <w:r>
              <w:rPr>
                <w:rFonts w:ascii="仿宋_GB2312" w:hAnsi="宋体" w:cs="仿宋_GB2312"/>
                <w:color w:val="000000" w:themeColor="text1"/>
                <w:szCs w:val="21"/>
                <w:highlight w:val="none"/>
                <w:lang w:bidi="ar"/>
              </w:rPr>
            </w:r>
            <w:r>
              <w:rPr>
                <w:color w:val="000000" w:themeColor="text1"/>
                <w:highlight w:val="none"/>
              </w:rPr>
            </w:r>
          </w:p>
        </w:tc>
        <w:tc>
          <w:tcPr>
            <w:tcW w:w="1963" w:type="dxa"/>
            <w:vAlign w:val="center"/>
            <w:textDirection w:val="lrTb"/>
            <w:noWrap w:val="false"/>
          </w:tcPr>
          <w:p>
            <w:pPr>
              <w:pStyle w:val="950"/>
              <w:numPr>
                <w:ilvl w:val="0"/>
                <w:numId w:val="9"/>
              </w:numPr>
              <w:jc w:val="left"/>
              <w:widowControl/>
              <w:tabs>
                <w:tab w:val="left" w:pos="312" w:leader="none"/>
              </w:tabs>
              <w:rPr>
                <w:rFonts w:hint="eastAsia"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活动、培训需提前一周（5天）制定服务计划、公示，未提前制定、无公示每1次扣0.5分；</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2.活动、培训次数未达到标准的，每少1次扣1分；</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3.活动、培训总人次未达到标准的，每少10人次扣1分。</w:t>
            </w:r>
            <w:r>
              <w:rPr>
                <w:rFonts w:hint="eastAsia" w:ascii="仿宋_GB2312" w:hAnsi="宋体" w:cs="仿宋_GB2312"/>
                <w:color w:val="000000" w:themeColor="text1"/>
                <w:szCs w:val="21"/>
                <w:highlight w:val="none"/>
                <w:lang w:bidi="ar"/>
              </w:rPr>
            </w:r>
            <w:r>
              <w:rPr>
                <w:color w:val="000000" w:themeColor="text1"/>
                <w:highlight w:val="none"/>
              </w:rPr>
            </w:r>
          </w:p>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4.单次活动。培训参加老人不满15人，该活动不计入考核数。</w:t>
            </w:r>
            <w:r>
              <w:rPr>
                <w:rFonts w:ascii="仿宋_GB2312" w:hAnsi="宋体" w:cs="仿宋_GB2312"/>
                <w:color w:val="000000" w:themeColor="text1"/>
                <w:szCs w:val="21"/>
                <w:highlight w:val="none"/>
                <w:lang w:bidi="ar"/>
              </w:rPr>
            </w:r>
            <w:r>
              <w:rPr>
                <w:color w:val="000000" w:themeColor="text1"/>
                <w:highlight w:val="none"/>
              </w:rPr>
            </w:r>
          </w:p>
        </w:tc>
        <w:tc>
          <w:tcPr>
            <w:tcW w:w="2198"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以张家港市智慧养老服务平台系统数据为准。系统内活动台账中人员签到表应与系统勾选人员一致，并与系统当日会员签到一致，如发现造假，该项不得分。</w:t>
            </w:r>
            <w:r>
              <w:rPr>
                <w:rFonts w:ascii="仿宋_GB2312" w:hAnsi="宋体" w:cs="仿宋_GB2312"/>
                <w:color w:val="000000" w:themeColor="text1"/>
                <w:szCs w:val="21"/>
                <w:highlight w:val="none"/>
                <w:lang w:bidi="ar"/>
              </w:rPr>
            </w:r>
            <w:r>
              <w:rPr>
                <w:color w:val="000000" w:themeColor="text1"/>
                <w:highlight w:val="none"/>
              </w:rPr>
            </w:r>
          </w:p>
        </w:tc>
      </w:tr>
      <w:tr>
        <w:trPr>
          <w:trHeight w:val="1555"/>
        </w:trPr>
        <w:tc>
          <w:tcPr>
            <w:tcW w:w="508"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11</w:t>
            </w:r>
            <w:r>
              <w:rPr>
                <w:rFonts w:ascii="仿宋_GB2312" w:hAnsi="宋体" w:cs="仿宋_GB2312"/>
                <w:color w:val="000000" w:themeColor="text1"/>
                <w:szCs w:val="21"/>
                <w:highlight w:val="none"/>
                <w:lang w:bidi="ar"/>
              </w:rPr>
            </w:r>
            <w:r>
              <w:rPr>
                <w:color w:val="000000" w:themeColor="text1"/>
                <w:highlight w:val="none"/>
              </w:rPr>
            </w:r>
          </w:p>
        </w:tc>
        <w:tc>
          <w:tcPr>
            <w:tcW w:w="695" w:type="dxa"/>
            <w:vAlign w:val="center"/>
            <w:vMerge w:val="continue"/>
            <w:textDirection w:val="lrTb"/>
            <w:noWrap w:val="false"/>
          </w:tcPr>
          <w:p>
            <w:pPr>
              <w:pStyle w:val="950"/>
              <w:jc w:val="center"/>
              <w:widowControl/>
              <w:rPr>
                <w:rFonts w:ascii="仿宋_GB2312" w:hAnsi="宋体" w:cs="仿宋_GB2312"/>
                <w:color w:val="0c0c0c"/>
                <w:szCs w:val="21"/>
              </w:rPr>
            </w:pPr>
            <w:r>
              <w:rPr>
                <w:rFonts w:ascii="仿宋_GB2312" w:hAnsi="宋体" w:cs="仿宋_GB2312"/>
                <w:color w:val="0c0c0c"/>
                <w:szCs w:val="21"/>
              </w:rPr>
            </w:r>
            <w:r/>
          </w:p>
        </w:tc>
        <w:tc>
          <w:tcPr>
            <w:tcW w:w="2973" w:type="dxa"/>
            <w:vAlign w:val="center"/>
            <w:textDirection w:val="lrTb"/>
            <w:noWrap w:val="false"/>
          </w:tcPr>
          <w:p>
            <w:pPr>
              <w:pStyle w:val="950"/>
              <w:jc w:val="left"/>
              <w:widowControl/>
              <w:rPr>
                <w:color w:val="000000" w:themeColor="text1"/>
                <w:sz w:val="21"/>
                <w:szCs w:val="21"/>
                <w:highlight w:val="none"/>
              </w:rPr>
            </w:pPr>
            <w:r>
              <w:rPr>
                <w:rFonts w:ascii="仿宋_GB2312" w:hAnsi="仿宋_GB2312" w:cs="仿宋_GB2312"/>
                <w:color w:val="000000" w:themeColor="text1"/>
                <w:sz w:val="21"/>
                <w:szCs w:val="21"/>
                <w:highlight w:val="none"/>
                <w:lang w:bidi="ar"/>
              </w:rPr>
              <w:t xml:space="preserve">1.养老服务</w:t>
            </w:r>
            <w:r>
              <w:rPr>
                <w:rFonts w:hint="eastAsia" w:ascii="仿宋_GB2312" w:hAnsi="仿宋_GB2312" w:cs="仿宋_GB2312"/>
                <w:color w:val="000000" w:themeColor="text1"/>
                <w:sz w:val="21"/>
                <w:szCs w:val="21"/>
                <w:highlight w:val="none"/>
                <w:lang w:bidi="ar"/>
              </w:rPr>
              <w:t xml:space="preserve">银龄互助</w:t>
            </w:r>
            <w:r>
              <w:rPr>
                <w:rFonts w:ascii="仿宋_GB2312" w:hAnsi="仿宋_GB2312" w:cs="仿宋_GB2312"/>
                <w:color w:val="000000" w:themeColor="text1"/>
                <w:sz w:val="21"/>
                <w:szCs w:val="21"/>
                <w:highlight w:val="none"/>
                <w:lang w:bidi="ar"/>
              </w:rPr>
              <w:t xml:space="preserve">服务工作达到市养老志愿者协会标准； </w:t>
            </w:r>
            <w:r>
              <w:rPr>
                <w:color w:val="000000" w:themeColor="text1"/>
                <w:sz w:val="21"/>
                <w:szCs w:val="21"/>
                <w:highlight w:val="none"/>
              </w:rPr>
            </w:r>
            <w:r>
              <w:rPr>
                <w:color w:val="000000" w:themeColor="text1"/>
                <w:highlight w:val="none"/>
              </w:rPr>
            </w:r>
          </w:p>
          <w:p>
            <w:pPr>
              <w:pStyle w:val="950"/>
              <w:jc w:val="left"/>
              <w:widowControl/>
              <w:rPr>
                <w:rFonts w:ascii="仿宋_GB2312" w:hAnsi="宋体" w:cs="仿宋_GB2312"/>
                <w:color w:val="000000" w:themeColor="text1"/>
                <w:sz w:val="21"/>
                <w:szCs w:val="21"/>
                <w:highlight w:val="none"/>
              </w:rPr>
            </w:pPr>
            <w:r>
              <w:rPr>
                <w:rFonts w:ascii="仿宋_GB2312" w:hAnsi="仿宋_GB2312" w:cs="仿宋_GB2312"/>
                <w:color w:val="000000" w:themeColor="text1"/>
                <w:sz w:val="21"/>
                <w:szCs w:val="21"/>
                <w:highlight w:val="none"/>
                <w:lang w:bidi="ar"/>
              </w:rPr>
              <w:t xml:space="preserve">2.培育不少于 </w:t>
            </w:r>
            <w:r>
              <w:rPr>
                <w:rFonts w:hint="eastAsia" w:ascii="仿宋_GB2312" w:hAnsi="仿宋_GB2312" w:cs="仿宋_GB2312"/>
                <w:color w:val="000000" w:themeColor="text1"/>
                <w:sz w:val="21"/>
                <w:szCs w:val="21"/>
                <w:highlight w:val="none"/>
                <w:lang w:bidi="ar"/>
              </w:rPr>
              <w:t xml:space="preserve">5</w:t>
            </w:r>
            <w:r>
              <w:rPr>
                <w:rFonts w:ascii="仿宋_GB2312" w:hAnsi="仿宋_GB2312" w:cs="仿宋_GB2312"/>
                <w:color w:val="000000" w:themeColor="text1"/>
                <w:sz w:val="21"/>
                <w:szCs w:val="21"/>
                <w:highlight w:val="none"/>
                <w:lang w:bidi="ar"/>
              </w:rPr>
              <w:t xml:space="preserve"> 支老年人兴趣小组。</w:t>
            </w:r>
            <w:r>
              <w:rPr>
                <w:rFonts w:hint="eastAsia" w:ascii="仿宋_GB2312" w:hAnsi="仿宋_GB2312" w:cs="仿宋_GB2312"/>
                <w:color w:val="000000" w:themeColor="text1"/>
                <w:sz w:val="21"/>
                <w:szCs w:val="21"/>
                <w:highlight w:val="none"/>
                <w:lang w:bidi="ar"/>
              </w:rPr>
              <w:t xml:space="preserve">老年兴趣小组每组每月至少开展一次活动。</w:t>
            </w:r>
            <w:r>
              <w:rPr>
                <w:rFonts w:ascii="仿宋_GB2312" w:hAnsi="宋体" w:cs="仿宋_GB2312"/>
                <w:color w:val="000000" w:themeColor="text1"/>
                <w:sz w:val="21"/>
                <w:szCs w:val="21"/>
                <w:highlight w:val="none"/>
                <w:lang w:bidi="ar"/>
              </w:rPr>
            </w:r>
            <w:r>
              <w:rPr>
                <w:color w:val="000000" w:themeColor="text1"/>
                <w:highlight w:val="none"/>
              </w:rPr>
            </w:r>
          </w:p>
        </w:tc>
        <w:tc>
          <w:tcPr>
            <w:tcW w:w="737" w:type="dxa"/>
            <w:vAlign w:val="center"/>
            <w:textDirection w:val="lrTb"/>
            <w:noWrap w:val="false"/>
          </w:tcPr>
          <w:p>
            <w:pPr>
              <w:pStyle w:val="950"/>
              <w:jc w:val="center"/>
              <w:widowControl/>
              <w:rPr>
                <w:rFonts w:ascii="仿宋_GB2312" w:hAnsi="宋体" w:cs="仿宋_GB2312"/>
                <w:color w:val="000000" w:themeColor="text1"/>
                <w:sz w:val="21"/>
                <w:szCs w:val="21"/>
                <w:highlight w:val="none"/>
              </w:rPr>
            </w:pPr>
            <w:r>
              <w:rPr>
                <w:rFonts w:hint="eastAsia" w:ascii="仿宋_GB2312" w:hAnsi="宋体" w:cs="仿宋_GB2312"/>
                <w:color w:val="000000" w:themeColor="text1"/>
                <w:sz w:val="21"/>
                <w:szCs w:val="21"/>
                <w:highlight w:val="none"/>
                <w:lang w:bidi="ar"/>
              </w:rPr>
              <w:t xml:space="preserve">5</w:t>
            </w:r>
            <w:r>
              <w:rPr>
                <w:rFonts w:ascii="仿宋_GB2312" w:hAnsi="宋体" w:cs="仿宋_GB2312"/>
                <w:color w:val="000000" w:themeColor="text1"/>
                <w:sz w:val="21"/>
                <w:szCs w:val="21"/>
                <w:highlight w:val="none"/>
                <w:lang w:bidi="ar"/>
              </w:rPr>
            </w:r>
            <w:r>
              <w:rPr>
                <w:color w:val="000000" w:themeColor="text1"/>
                <w:highlight w:val="none"/>
              </w:rPr>
            </w:r>
          </w:p>
        </w:tc>
        <w:tc>
          <w:tcPr>
            <w:tcW w:w="1963" w:type="dxa"/>
            <w:vAlign w:val="center"/>
            <w:textDirection w:val="lrTb"/>
            <w:noWrap w:val="false"/>
          </w:tcPr>
          <w:p>
            <w:pPr>
              <w:pStyle w:val="950"/>
              <w:jc w:val="left"/>
              <w:widowControl/>
              <w:rPr>
                <w:color w:val="000000" w:themeColor="text1"/>
                <w:sz w:val="21"/>
                <w:szCs w:val="21"/>
                <w:highlight w:val="none"/>
              </w:rPr>
            </w:pPr>
            <w:r>
              <w:rPr>
                <w:rFonts w:ascii="仿宋_GB2312" w:hAnsi="仿宋_GB2312" w:cs="仿宋_GB2312"/>
                <w:color w:val="000000" w:themeColor="text1"/>
                <w:sz w:val="21"/>
                <w:szCs w:val="21"/>
                <w:highlight w:val="none"/>
                <w:lang w:bidi="ar"/>
              </w:rPr>
              <w:t xml:space="preserve">1.养老服务</w:t>
            </w:r>
            <w:r>
              <w:rPr>
                <w:rFonts w:hint="eastAsia" w:ascii="仿宋_GB2312" w:hAnsi="仿宋_GB2312" w:cs="仿宋_GB2312"/>
                <w:color w:val="000000" w:themeColor="text1"/>
                <w:sz w:val="21"/>
                <w:szCs w:val="21"/>
                <w:highlight w:val="none"/>
                <w:lang w:bidi="ar"/>
              </w:rPr>
              <w:t xml:space="preserve">银龄互助</w:t>
            </w:r>
            <w:r>
              <w:rPr>
                <w:rFonts w:ascii="仿宋_GB2312" w:hAnsi="仿宋_GB2312" w:cs="仿宋_GB2312"/>
                <w:color w:val="000000" w:themeColor="text1"/>
                <w:sz w:val="21"/>
                <w:szCs w:val="21"/>
                <w:highlight w:val="none"/>
                <w:lang w:bidi="ar"/>
              </w:rPr>
              <w:t xml:space="preserve">未达到标准的，该项不得分； </w:t>
            </w:r>
            <w:r>
              <w:rPr>
                <w:color w:val="000000" w:themeColor="text1"/>
                <w:sz w:val="21"/>
                <w:szCs w:val="21"/>
                <w:highlight w:val="none"/>
              </w:rPr>
            </w:r>
            <w:r>
              <w:rPr>
                <w:color w:val="000000" w:themeColor="text1"/>
                <w:highlight w:val="none"/>
              </w:rPr>
            </w:r>
          </w:p>
          <w:p>
            <w:pPr>
              <w:pStyle w:val="950"/>
              <w:jc w:val="left"/>
              <w:widowControl/>
              <w:rPr>
                <w:color w:val="000000" w:themeColor="text1"/>
                <w:sz w:val="21"/>
                <w:szCs w:val="21"/>
                <w:highlight w:val="none"/>
              </w:rPr>
            </w:pPr>
            <w:r>
              <w:rPr>
                <w:rFonts w:ascii="仿宋_GB2312" w:hAnsi="仿宋_GB2312" w:cs="仿宋_GB2312"/>
                <w:color w:val="000000" w:themeColor="text1"/>
                <w:sz w:val="21"/>
                <w:szCs w:val="21"/>
                <w:highlight w:val="none"/>
                <w:lang w:bidi="ar"/>
              </w:rPr>
              <w:t xml:space="preserve">2.老年人兴趣小组每少 1 支，扣 3 分。</w:t>
            </w:r>
            <w:r>
              <w:rPr>
                <w:rFonts w:hint="eastAsia" w:ascii="仿宋_GB2312" w:hAnsi="仿宋_GB2312" w:cs="仿宋_GB2312"/>
                <w:color w:val="000000" w:themeColor="text1"/>
                <w:sz w:val="21"/>
                <w:szCs w:val="21"/>
                <w:highlight w:val="none"/>
                <w:lang w:bidi="ar"/>
              </w:rPr>
              <w:t xml:space="preserve">老年人兴趣小组活动每少1次扣1分。</w:t>
            </w:r>
            <w:r>
              <w:rPr>
                <w:color w:val="000000" w:themeColor="text1"/>
                <w:sz w:val="21"/>
                <w:szCs w:val="21"/>
                <w:highlight w:val="none"/>
              </w:rPr>
            </w:r>
            <w:r>
              <w:rPr>
                <w:color w:val="000000" w:themeColor="text1"/>
                <w:highlight w:val="none"/>
              </w:rPr>
            </w:r>
          </w:p>
        </w:tc>
        <w:tc>
          <w:tcPr>
            <w:tcW w:w="2198" w:type="dxa"/>
            <w:vAlign w:val="center"/>
            <w:textDirection w:val="lrTb"/>
            <w:noWrap w:val="false"/>
          </w:tcPr>
          <w:p>
            <w:pPr>
              <w:pStyle w:val="950"/>
              <w:jc w:val="left"/>
              <w:widowControl/>
              <w:rPr>
                <w:color w:val="000000" w:themeColor="text1"/>
                <w:sz w:val="21"/>
                <w:szCs w:val="21"/>
                <w:highlight w:val="none"/>
              </w:rPr>
            </w:pPr>
            <w:r>
              <w:rPr>
                <w:rFonts w:ascii="仿宋_GB2312" w:hAnsi="仿宋_GB2312" w:cs="仿宋_GB2312"/>
                <w:color w:val="000000" w:themeColor="text1"/>
                <w:sz w:val="21"/>
                <w:szCs w:val="21"/>
                <w:highlight w:val="none"/>
                <w:lang w:bidi="ar"/>
              </w:rPr>
              <w:t xml:space="preserve">1.养老服务</w:t>
            </w:r>
            <w:r>
              <w:rPr>
                <w:rFonts w:hint="eastAsia" w:ascii="仿宋_GB2312" w:hAnsi="仿宋_GB2312" w:cs="仿宋_GB2312"/>
                <w:color w:val="000000" w:themeColor="text1"/>
                <w:sz w:val="21"/>
                <w:szCs w:val="21"/>
                <w:highlight w:val="none"/>
                <w:lang w:bidi="ar"/>
              </w:rPr>
              <w:t xml:space="preserve">银龄互助</w:t>
            </w:r>
            <w:r>
              <w:rPr>
                <w:rFonts w:ascii="仿宋_GB2312" w:hAnsi="仿宋_GB2312" w:cs="仿宋_GB2312"/>
                <w:color w:val="000000" w:themeColor="text1"/>
                <w:sz w:val="21"/>
                <w:szCs w:val="21"/>
                <w:highlight w:val="none"/>
                <w:lang w:bidi="ar"/>
              </w:rPr>
              <w:t xml:space="preserve">工作以市养老志愿者协会反馈信息为准； </w:t>
            </w:r>
            <w:r>
              <w:rPr>
                <w:color w:val="000000" w:themeColor="text1"/>
                <w:sz w:val="21"/>
                <w:szCs w:val="21"/>
                <w:highlight w:val="none"/>
              </w:rPr>
            </w:r>
            <w:r>
              <w:rPr>
                <w:color w:val="000000" w:themeColor="text1"/>
                <w:highlight w:val="none"/>
              </w:rPr>
            </w:r>
          </w:p>
          <w:p>
            <w:pPr>
              <w:pStyle w:val="950"/>
              <w:jc w:val="left"/>
              <w:widowControl/>
              <w:rPr>
                <w:rFonts w:ascii="仿宋_GB2312" w:hAnsi="宋体" w:cs="仿宋_GB2312"/>
                <w:color w:val="000000" w:themeColor="text1"/>
                <w:sz w:val="21"/>
                <w:szCs w:val="21"/>
                <w:highlight w:val="none"/>
              </w:rPr>
            </w:pPr>
            <w:r>
              <w:rPr>
                <w:rFonts w:ascii="仿宋_GB2312" w:hAnsi="仿宋_GB2312" w:cs="仿宋_GB2312"/>
                <w:color w:val="000000" w:themeColor="text1"/>
                <w:sz w:val="21"/>
                <w:szCs w:val="21"/>
                <w:highlight w:val="none"/>
                <w:lang w:bidi="ar"/>
              </w:rPr>
              <w:t xml:space="preserve">2.老年人兴趣小组以</w:t>
            </w:r>
            <w:r>
              <w:rPr>
                <w:rFonts w:hint="eastAsia" w:ascii="仿宋_GB2312" w:hAnsi="仿宋_GB2312" w:cs="仿宋_GB2312"/>
                <w:color w:val="000000" w:themeColor="text1"/>
                <w:sz w:val="21"/>
                <w:szCs w:val="21"/>
                <w:highlight w:val="none"/>
                <w:lang w:bidi="ar"/>
              </w:rPr>
              <w:t xml:space="preserve">张家港市智慧养老服务平台</w:t>
            </w:r>
            <w:r>
              <w:rPr>
                <w:rFonts w:ascii="仿宋_GB2312" w:hAnsi="仿宋_GB2312" w:cs="仿宋_GB2312"/>
                <w:color w:val="000000" w:themeColor="text1"/>
                <w:sz w:val="21"/>
                <w:szCs w:val="21"/>
                <w:highlight w:val="none"/>
                <w:lang w:bidi="ar"/>
              </w:rPr>
              <w:t xml:space="preserve">系统数据为准。</w:t>
            </w:r>
            <w:r>
              <w:rPr>
                <w:rFonts w:ascii="仿宋_GB2312" w:hAnsi="宋体" w:cs="仿宋_GB2312"/>
                <w:color w:val="000000" w:themeColor="text1"/>
                <w:sz w:val="21"/>
                <w:szCs w:val="21"/>
                <w:highlight w:val="none"/>
                <w:lang w:bidi="ar"/>
              </w:rPr>
            </w:r>
            <w:r>
              <w:rPr>
                <w:color w:val="000000" w:themeColor="text1"/>
                <w:highlight w:val="none"/>
              </w:rPr>
            </w:r>
          </w:p>
        </w:tc>
      </w:tr>
      <w:tr>
        <w:trPr>
          <w:trHeight w:val="1335"/>
        </w:trPr>
        <w:tc>
          <w:tcPr>
            <w:tcW w:w="508"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12</w:t>
            </w:r>
            <w:r>
              <w:rPr>
                <w:rFonts w:ascii="仿宋_GB2312" w:hAnsi="宋体" w:cs="仿宋_GB2312"/>
                <w:color w:val="000000" w:themeColor="text1"/>
                <w:szCs w:val="21"/>
                <w:highlight w:val="none"/>
              </w:rPr>
            </w:r>
            <w:r>
              <w:rPr>
                <w:color w:val="000000" w:themeColor="text1"/>
                <w:highlight w:val="none"/>
              </w:rPr>
            </w:r>
          </w:p>
        </w:tc>
        <w:tc>
          <w:tcPr>
            <w:tcW w:w="695" w:type="dxa"/>
            <w:vAlign w:val="center"/>
            <w:vMerge w:val="restart"/>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服务评价</w:t>
            </w:r>
            <w:r>
              <w:rPr>
                <w:rFonts w:ascii="仿宋_GB2312" w:hAnsi="宋体" w:cs="仿宋_GB2312"/>
                <w:color w:val="000000" w:themeColor="text1"/>
                <w:szCs w:val="21"/>
                <w:highlight w:val="none"/>
              </w:rPr>
            </w:r>
            <w:r>
              <w:rPr>
                <w:color w:val="000000" w:themeColor="text1"/>
                <w:highlight w:val="none"/>
              </w:rPr>
            </w:r>
          </w:p>
        </w:tc>
        <w:tc>
          <w:tcPr>
            <w:tcW w:w="2973"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1.无有效投诉或不满意，对出现投诉和不满意及时反馈处理；</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2.通过调查问卷、意见箱等形式，征询老年人服务需求和意见。</w:t>
            </w:r>
            <w:r>
              <w:rPr>
                <w:rFonts w:ascii="仿宋_GB2312" w:hAnsi="宋体" w:cs="仿宋_GB2312"/>
                <w:color w:val="000000" w:themeColor="text1"/>
                <w:szCs w:val="21"/>
                <w:highlight w:val="none"/>
              </w:rPr>
            </w:r>
            <w:r>
              <w:rPr>
                <w:color w:val="000000" w:themeColor="text1"/>
                <w:highlight w:val="none"/>
              </w:rPr>
            </w:r>
          </w:p>
        </w:tc>
        <w:tc>
          <w:tcPr>
            <w:tcW w:w="737"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rPr>
              <w:t xml:space="preserve">5</w:t>
            </w:r>
            <w:r>
              <w:rPr>
                <w:rFonts w:ascii="仿宋_GB2312" w:hAnsi="宋体" w:cs="仿宋_GB2312"/>
                <w:color w:val="000000" w:themeColor="text1"/>
                <w:szCs w:val="21"/>
                <w:highlight w:val="none"/>
              </w:rPr>
            </w:r>
            <w:r>
              <w:rPr>
                <w:color w:val="000000" w:themeColor="text1"/>
                <w:highlight w:val="none"/>
              </w:rPr>
            </w:r>
          </w:p>
        </w:tc>
        <w:tc>
          <w:tcPr>
            <w:tcW w:w="1963"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1.有1例有效投诉或不满意，扣1分；</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2.未征询老年人需求和意见的，该项不得分。</w:t>
            </w:r>
            <w:r>
              <w:rPr>
                <w:rFonts w:ascii="仿宋_GB2312" w:hAnsi="宋体" w:cs="仿宋_GB2312"/>
                <w:color w:val="000000" w:themeColor="text1"/>
                <w:szCs w:val="21"/>
                <w:highlight w:val="none"/>
              </w:rPr>
            </w:r>
            <w:r>
              <w:rPr>
                <w:color w:val="000000" w:themeColor="text1"/>
                <w:highlight w:val="none"/>
              </w:rPr>
            </w:r>
          </w:p>
        </w:tc>
        <w:tc>
          <w:tcPr>
            <w:tcW w:w="2198"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1.满意度由第三方通过电话的形式抽查，年度抽查比例不低于活跃服务对象的10%；</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2.实地查看征求意见情况。</w:t>
            </w:r>
            <w:r>
              <w:rPr>
                <w:rFonts w:ascii="仿宋_GB2312" w:hAnsi="宋体" w:cs="仿宋_GB2312"/>
                <w:color w:val="000000" w:themeColor="text1"/>
                <w:szCs w:val="21"/>
                <w:highlight w:val="none"/>
              </w:rPr>
            </w:r>
            <w:r>
              <w:rPr>
                <w:color w:val="000000" w:themeColor="text1"/>
                <w:highlight w:val="none"/>
              </w:rPr>
            </w:r>
          </w:p>
        </w:tc>
      </w:tr>
      <w:tr>
        <w:trPr>
          <w:trHeight w:val="1140"/>
        </w:trPr>
        <w:tc>
          <w:tcPr>
            <w:tcW w:w="508"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13</w:t>
            </w:r>
            <w:r>
              <w:rPr>
                <w:rFonts w:ascii="仿宋_GB2312" w:hAnsi="宋体" w:cs="仿宋_GB2312"/>
                <w:color w:val="000000" w:themeColor="text1"/>
                <w:szCs w:val="21"/>
                <w:highlight w:val="none"/>
              </w:rPr>
            </w:r>
            <w:r>
              <w:rPr>
                <w:color w:val="000000" w:themeColor="text1"/>
                <w:highlight w:val="none"/>
              </w:rPr>
            </w:r>
          </w:p>
        </w:tc>
        <w:tc>
          <w:tcPr>
            <w:tcW w:w="695" w:type="dxa"/>
            <w:vAlign w:val="center"/>
            <w:vMerge w:val="continue"/>
            <w:textDirection w:val="lrTb"/>
            <w:noWrap w:val="false"/>
          </w:tcPr>
          <w:p>
            <w:pPr>
              <w:pStyle w:val="950"/>
              <w:jc w:val="center"/>
              <w:widowControl/>
              <w:rPr>
                <w:rFonts w:ascii="仿宋_GB2312" w:hAnsi="宋体" w:cs="仿宋_GB2312"/>
                <w:color w:val="0c0c0c"/>
                <w:szCs w:val="21"/>
              </w:rPr>
            </w:pPr>
            <w:r>
              <w:rPr>
                <w:rFonts w:ascii="仿宋_GB2312" w:hAnsi="宋体" w:cs="仿宋_GB2312"/>
                <w:color w:val="0c0c0c"/>
                <w:szCs w:val="21"/>
              </w:rPr>
            </w:r>
            <w:r/>
          </w:p>
        </w:tc>
        <w:tc>
          <w:tcPr>
            <w:tcW w:w="2973"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主动配合第三方评估，提供</w:t>
            </w:r>
            <w:r>
              <w:rPr>
                <w:rFonts w:hint="eastAsia" w:ascii="仿宋_GB2312" w:hAnsi="宋体" w:cs="仿宋_GB2312"/>
                <w:color w:val="000000" w:themeColor="text1"/>
                <w:szCs w:val="21"/>
                <w:highlight w:val="none"/>
                <w:lang w:bidi="ar"/>
              </w:rPr>
              <w:t xml:space="preserve">年度的</w:t>
            </w:r>
            <w:r>
              <w:rPr>
                <w:rFonts w:hint="eastAsia" w:ascii="仿宋_GB2312" w:hAnsi="宋体" w:cs="仿宋_GB2312"/>
                <w:color w:val="000000" w:themeColor="text1"/>
                <w:szCs w:val="21"/>
                <w:highlight w:val="none"/>
                <w:lang w:bidi="ar"/>
              </w:rPr>
              <w:t xml:space="preserve">运行评估情况自评估报告。</w:t>
            </w:r>
            <w:r>
              <w:rPr>
                <w:rFonts w:ascii="仿宋_GB2312" w:hAnsi="宋体" w:cs="仿宋_GB2312"/>
                <w:color w:val="000000" w:themeColor="text1"/>
                <w:szCs w:val="21"/>
                <w:highlight w:val="none"/>
              </w:rPr>
            </w:r>
            <w:r>
              <w:rPr>
                <w:color w:val="000000" w:themeColor="text1"/>
                <w:highlight w:val="none"/>
              </w:rPr>
            </w:r>
          </w:p>
        </w:tc>
        <w:tc>
          <w:tcPr>
            <w:tcW w:w="737"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5</w:t>
            </w:r>
            <w:r>
              <w:rPr>
                <w:rFonts w:ascii="仿宋_GB2312" w:hAnsi="宋体" w:cs="仿宋_GB2312"/>
                <w:color w:val="000000" w:themeColor="text1"/>
                <w:szCs w:val="21"/>
                <w:highlight w:val="none"/>
              </w:rPr>
            </w:r>
            <w:r>
              <w:rPr>
                <w:color w:val="000000" w:themeColor="text1"/>
                <w:highlight w:val="none"/>
              </w:rPr>
            </w:r>
          </w:p>
        </w:tc>
        <w:tc>
          <w:tcPr>
            <w:tcW w:w="1963"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1.未提交自评估报告的，该项不得分；</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2.未主动配合第三评估的，酌情扣分。</w:t>
            </w:r>
            <w:r>
              <w:rPr>
                <w:rFonts w:ascii="仿宋_GB2312" w:hAnsi="宋体" w:cs="仿宋_GB2312"/>
                <w:color w:val="000000" w:themeColor="text1"/>
                <w:szCs w:val="21"/>
                <w:highlight w:val="none"/>
              </w:rPr>
            </w:r>
            <w:r>
              <w:rPr>
                <w:color w:val="000000" w:themeColor="text1"/>
                <w:highlight w:val="none"/>
              </w:rPr>
            </w:r>
          </w:p>
        </w:tc>
        <w:tc>
          <w:tcPr>
            <w:tcW w:w="2198"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查看提交的自评估报告。</w:t>
            </w:r>
            <w:r>
              <w:rPr>
                <w:rFonts w:ascii="仿宋_GB2312" w:hAnsi="宋体" w:cs="仿宋_GB2312"/>
                <w:color w:val="000000" w:themeColor="text1"/>
                <w:szCs w:val="21"/>
                <w:highlight w:val="none"/>
              </w:rPr>
            </w:r>
            <w:r>
              <w:rPr>
                <w:color w:val="000000" w:themeColor="text1"/>
                <w:highlight w:val="none"/>
              </w:rPr>
            </w:r>
          </w:p>
        </w:tc>
      </w:tr>
      <w:tr>
        <w:trPr>
          <w:trHeight w:val="1140"/>
        </w:trPr>
        <w:tc>
          <w:tcPr>
            <w:tcW w:w="508"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14</w:t>
            </w:r>
            <w:r>
              <w:rPr>
                <w:rFonts w:ascii="仿宋_GB2312" w:hAnsi="宋体" w:cs="仿宋_GB2312"/>
                <w:color w:val="000000" w:themeColor="text1"/>
                <w:szCs w:val="21"/>
                <w:highlight w:val="none"/>
                <w:lang w:bidi="ar"/>
              </w:rPr>
            </w:r>
            <w:r>
              <w:rPr>
                <w:color w:val="000000" w:themeColor="text1"/>
                <w:highlight w:val="none"/>
              </w:rPr>
            </w:r>
          </w:p>
        </w:tc>
        <w:tc>
          <w:tcPr>
            <w:tcW w:w="695"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rPr>
              <w:t xml:space="preserve">加分项</w:t>
            </w:r>
            <w:r>
              <w:rPr>
                <w:rFonts w:ascii="仿宋_GB2312" w:hAnsi="宋体" w:cs="仿宋_GB2312"/>
                <w:color w:val="000000" w:themeColor="text1"/>
                <w:szCs w:val="21"/>
                <w:highlight w:val="none"/>
              </w:rPr>
            </w:r>
            <w:r>
              <w:rPr>
                <w:color w:val="000000" w:themeColor="text1"/>
                <w:highlight w:val="none"/>
              </w:rPr>
            </w:r>
          </w:p>
        </w:tc>
        <w:tc>
          <w:tcPr>
            <w:tcW w:w="2973"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积极主动开展信息宣传，做好各类检查、参观的接待工作。</w:t>
            </w:r>
            <w:r>
              <w:rPr>
                <w:rFonts w:ascii="仿宋_GB2312" w:hAnsi="宋体" w:cs="仿宋_GB2312"/>
                <w:color w:val="000000" w:themeColor="text1"/>
                <w:szCs w:val="21"/>
                <w:highlight w:val="none"/>
                <w:lang w:bidi="ar"/>
              </w:rPr>
            </w:r>
            <w:r>
              <w:rPr>
                <w:color w:val="000000" w:themeColor="text1"/>
                <w:highlight w:val="none"/>
              </w:rPr>
            </w:r>
          </w:p>
        </w:tc>
        <w:tc>
          <w:tcPr>
            <w:tcW w:w="737"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5</w:t>
            </w:r>
            <w:r>
              <w:rPr>
                <w:rFonts w:ascii="仿宋_GB2312" w:hAnsi="宋体" w:cs="仿宋_GB2312"/>
                <w:color w:val="000000" w:themeColor="text1"/>
                <w:szCs w:val="21"/>
                <w:highlight w:val="none"/>
                <w:lang w:bidi="ar"/>
              </w:rPr>
            </w:r>
            <w:r>
              <w:rPr>
                <w:color w:val="000000" w:themeColor="text1"/>
                <w:highlight w:val="none"/>
              </w:rPr>
            </w:r>
          </w:p>
        </w:tc>
        <w:tc>
          <w:tcPr>
            <w:tcW w:w="1963"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服务信息获张家港市级或以上媒体宣传的，每条加1分。</w:t>
            </w:r>
            <w:r>
              <w:rPr>
                <w:rFonts w:ascii="仿宋_GB2312" w:hAnsi="宋体" w:cs="仿宋_GB2312"/>
                <w:color w:val="000000" w:themeColor="text1"/>
                <w:szCs w:val="21"/>
                <w:highlight w:val="none"/>
                <w:lang w:bidi="ar"/>
              </w:rPr>
            </w:r>
            <w:r>
              <w:rPr>
                <w:color w:val="000000" w:themeColor="text1"/>
                <w:highlight w:val="none"/>
              </w:rPr>
            </w:r>
          </w:p>
        </w:tc>
        <w:tc>
          <w:tcPr>
            <w:tcW w:w="2198"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查看相关信息、照片。</w:t>
            </w:r>
            <w:r>
              <w:rPr>
                <w:rFonts w:ascii="仿宋_GB2312" w:hAnsi="宋体" w:cs="仿宋_GB2312"/>
                <w:color w:val="000000" w:themeColor="text1"/>
                <w:szCs w:val="21"/>
                <w:highlight w:val="none"/>
                <w:lang w:bidi="ar"/>
              </w:rPr>
            </w:r>
            <w:r>
              <w:rPr>
                <w:color w:val="000000" w:themeColor="text1"/>
                <w:highlight w:val="none"/>
              </w:rPr>
            </w:r>
          </w:p>
        </w:tc>
      </w:tr>
      <w:tr>
        <w:trPr>
          <w:trHeight w:val="649"/>
        </w:trPr>
        <w:tc>
          <w:tcPr>
            <w:gridSpan w:val="3"/>
            <w:tcW w:w="4176"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合计</w:t>
            </w:r>
            <w:r>
              <w:rPr>
                <w:rFonts w:ascii="仿宋_GB2312" w:hAnsi="宋体" w:cs="仿宋_GB2312"/>
                <w:color w:val="000000" w:themeColor="text1"/>
                <w:szCs w:val="21"/>
                <w:highlight w:val="none"/>
              </w:rPr>
            </w:r>
            <w:r>
              <w:rPr>
                <w:color w:val="000000" w:themeColor="text1"/>
                <w:highlight w:val="none"/>
              </w:rPr>
            </w:r>
          </w:p>
        </w:tc>
        <w:tc>
          <w:tcPr>
            <w:tcW w:w="737"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105</w:t>
            </w:r>
            <w:r>
              <w:rPr>
                <w:rFonts w:ascii="仿宋_GB2312" w:hAnsi="宋体" w:cs="仿宋_GB2312"/>
                <w:color w:val="000000" w:themeColor="text1"/>
                <w:szCs w:val="21"/>
                <w:highlight w:val="none"/>
              </w:rPr>
            </w:r>
            <w:r>
              <w:rPr>
                <w:color w:val="000000" w:themeColor="text1"/>
                <w:highlight w:val="none"/>
              </w:rPr>
            </w:r>
          </w:p>
        </w:tc>
        <w:tc>
          <w:tcPr>
            <w:tcW w:w="1963" w:type="dxa"/>
            <w:vAlign w:val="center"/>
            <w:textDirection w:val="lrTb"/>
            <w:noWrap/>
          </w:tcPr>
          <w:p>
            <w:pPr>
              <w:pStyle w:val="950"/>
              <w:widowControl/>
              <w:rPr>
                <w:rFonts w:ascii="仿宋_GB2312" w:hAnsi="宋体" w:cs="仿宋_GB2312"/>
                <w:color w:val="000000" w:themeColor="text1"/>
                <w:szCs w:val="21"/>
                <w:highlight w:val="none"/>
              </w:rPr>
            </w:pPr>
            <w:r>
              <w:rPr>
                <w:rFonts w:ascii="仿宋_GB2312" w:hAnsi="宋体" w:cs="仿宋_GB2312"/>
                <w:color w:val="000000" w:themeColor="text1"/>
                <w:szCs w:val="21"/>
                <w:highlight w:val="none"/>
              </w:rPr>
            </w:r>
            <w:r>
              <w:rPr>
                <w:color w:val="000000" w:themeColor="text1"/>
                <w:highlight w:val="none"/>
              </w:rPr>
            </w:r>
          </w:p>
        </w:tc>
        <w:tc>
          <w:tcPr>
            <w:tcW w:w="2198" w:type="dxa"/>
            <w:vAlign w:val="center"/>
            <w:textDirection w:val="lrTb"/>
            <w:noWrap/>
          </w:tcPr>
          <w:p>
            <w:pPr>
              <w:pStyle w:val="950"/>
              <w:widowControl/>
              <w:rPr>
                <w:rFonts w:ascii="仿宋_GB2312" w:hAnsi="宋体" w:cs="仿宋_GB2312"/>
                <w:color w:val="000000" w:themeColor="text1"/>
                <w:szCs w:val="21"/>
                <w:highlight w:val="none"/>
              </w:rPr>
            </w:pPr>
            <w:r>
              <w:rPr>
                <w:rFonts w:ascii="仿宋_GB2312" w:hAnsi="宋体" w:cs="仿宋_GB2312"/>
                <w:color w:val="000000" w:themeColor="text1"/>
                <w:szCs w:val="21"/>
                <w:highlight w:val="none"/>
              </w:rPr>
            </w:r>
            <w:r>
              <w:rPr>
                <w:color w:val="000000" w:themeColor="text1"/>
                <w:highlight w:val="none"/>
              </w:rPr>
            </w:r>
          </w:p>
        </w:tc>
      </w:tr>
    </w:tbl>
    <w:p>
      <w:pPr>
        <w:pStyle w:val="950"/>
        <w:spacing w:before="120"/>
        <w:rPr>
          <w:rFonts w:hint="eastAsia" w:ascii="宋体" w:hAnsi="宋体"/>
          <w:b/>
          <w:color w:val="000000" w:themeColor="text1"/>
          <w:position w:val="6"/>
          <w:sz w:val="24"/>
          <w:szCs w:val="24"/>
          <w:highlight w:val="none"/>
        </w:rPr>
      </w:pPr>
      <w:r>
        <w:rPr>
          <w:rFonts w:hint="eastAsia" w:ascii="宋体" w:hAnsi="宋体"/>
          <w:b/>
          <w:color w:val="000000" w:themeColor="text1"/>
          <w:position w:val="6"/>
          <w:sz w:val="24"/>
          <w:szCs w:val="24"/>
          <w:highlight w:val="none"/>
        </w:rPr>
        <w:t xml:space="preserve">采购包3：</w:t>
      </w:r>
      <w:r>
        <w:rPr>
          <w:rFonts w:hint="eastAsia" w:ascii="宋体" w:hAnsi="宋体"/>
          <w:b/>
          <w:color w:val="000000" w:themeColor="text1"/>
          <w:position w:val="6"/>
          <w:sz w:val="24"/>
          <w:szCs w:val="24"/>
          <w:highlight w:val="none"/>
        </w:rPr>
      </w:r>
      <w:r>
        <w:rPr>
          <w:color w:val="000000" w:themeColor="text1"/>
          <w:highlight w:val="none"/>
        </w:rPr>
      </w:r>
    </w:p>
    <w:p>
      <w:pPr>
        <w:pStyle w:val="950"/>
        <w:jc w:val="center"/>
        <w:rPr>
          <w:rFonts w:ascii="宋体" w:hAnsi="宋体"/>
          <w:b/>
          <w:color w:val="000000" w:themeColor="text1"/>
          <w:position w:val="6"/>
          <w:sz w:val="44"/>
          <w:szCs w:val="32"/>
          <w:highlight w:val="none"/>
        </w:rPr>
      </w:pPr>
      <w:r>
        <w:rPr>
          <w:rFonts w:hint="eastAsia" w:ascii="宋体" w:hAnsi="宋体"/>
          <w:b/>
          <w:color w:val="000000" w:themeColor="text1"/>
          <w:position w:val="6"/>
          <w:sz w:val="24"/>
          <w:szCs w:val="24"/>
          <w:highlight w:val="none"/>
        </w:rPr>
        <w:t xml:space="preserve">张家港市标准型居家养老服务中心运行评估标准（二级）</w:t>
      </w:r>
      <w:r>
        <w:rPr>
          <w:rFonts w:ascii="宋体" w:hAnsi="宋体"/>
          <w:b/>
          <w:color w:val="000000" w:themeColor="text1"/>
          <w:position w:val="6"/>
          <w:sz w:val="44"/>
          <w:szCs w:val="32"/>
          <w:highlight w:val="none"/>
        </w:rPr>
      </w:r>
      <w:r>
        <w:rPr>
          <w:color w:val="000000" w:themeColor="text1"/>
          <w:highlight w:val="none"/>
        </w:rPr>
      </w:r>
    </w:p>
    <w:tbl>
      <w:tblPr>
        <w:tblW w:w="91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8"/>
        <w:gridCol w:w="682"/>
        <w:gridCol w:w="3000"/>
        <w:gridCol w:w="655"/>
        <w:gridCol w:w="2118"/>
        <w:gridCol w:w="2168"/>
      </w:tblGrid>
      <w:tr>
        <w:trPr>
          <w:trHeight w:val="454"/>
          <w:tblHeader/>
        </w:trPr>
        <w:tc>
          <w:tcPr>
            <w:tcW w:w="518" w:type="dxa"/>
            <w:vAlign w:val="center"/>
            <w:vMerge w:val="restart"/>
            <w:textDirection w:val="lrTb"/>
            <w:noWrap w:val="false"/>
          </w:tcPr>
          <w:p>
            <w:pPr>
              <w:pStyle w:val="950"/>
              <w:jc w:val="center"/>
              <w:widowControl/>
              <w:rPr>
                <w:rFonts w:ascii="仿宋_GB2312" w:hAnsi="宋体" w:cs="仿宋_GB2312"/>
                <w:b/>
                <w:bCs/>
                <w:color w:val="000000" w:themeColor="text1"/>
                <w:szCs w:val="21"/>
                <w:highlight w:val="none"/>
              </w:rPr>
            </w:pPr>
            <w:r>
              <w:rPr>
                <w:rFonts w:hint="eastAsia" w:ascii="仿宋_GB2312" w:hAnsi="宋体" w:cs="仿宋_GB2312"/>
                <w:b/>
                <w:bCs/>
                <w:color w:val="000000" w:themeColor="text1"/>
                <w:szCs w:val="21"/>
                <w:highlight w:val="none"/>
                <w:lang w:bidi="ar"/>
              </w:rPr>
              <w:t xml:space="preserve">序号</w:t>
            </w:r>
            <w:r>
              <w:rPr>
                <w:rFonts w:ascii="仿宋_GB2312" w:hAnsi="宋体" w:cs="仿宋_GB2312"/>
                <w:b/>
                <w:bCs/>
                <w:color w:val="000000" w:themeColor="text1"/>
                <w:szCs w:val="21"/>
                <w:highlight w:val="none"/>
              </w:rPr>
            </w:r>
            <w:r>
              <w:rPr>
                <w:color w:val="000000" w:themeColor="text1"/>
                <w:highlight w:val="none"/>
              </w:rPr>
            </w:r>
          </w:p>
        </w:tc>
        <w:tc>
          <w:tcPr>
            <w:tcW w:w="682" w:type="dxa"/>
            <w:vAlign w:val="center"/>
            <w:vMerge w:val="restart"/>
            <w:textDirection w:val="lrTb"/>
            <w:noWrap w:val="false"/>
          </w:tcPr>
          <w:p>
            <w:pPr>
              <w:pStyle w:val="950"/>
              <w:jc w:val="center"/>
              <w:widowControl/>
              <w:rPr>
                <w:rFonts w:ascii="仿宋_GB2312" w:hAnsi="宋体" w:cs="仿宋_GB2312"/>
                <w:b/>
                <w:bCs/>
                <w:color w:val="000000" w:themeColor="text1"/>
                <w:szCs w:val="21"/>
                <w:highlight w:val="none"/>
              </w:rPr>
            </w:pPr>
            <w:r>
              <w:rPr>
                <w:rFonts w:hint="eastAsia" w:ascii="仿宋_GB2312" w:hAnsi="宋体" w:cs="仿宋_GB2312"/>
                <w:b/>
                <w:bCs/>
                <w:color w:val="000000" w:themeColor="text1"/>
                <w:szCs w:val="21"/>
                <w:highlight w:val="none"/>
                <w:lang w:bidi="ar"/>
              </w:rPr>
              <w:t xml:space="preserve">项目</w:t>
            </w:r>
            <w:r>
              <w:rPr>
                <w:rFonts w:ascii="仿宋_GB2312" w:hAnsi="宋体" w:cs="仿宋_GB2312"/>
                <w:b/>
                <w:bCs/>
                <w:color w:val="000000" w:themeColor="text1"/>
                <w:szCs w:val="21"/>
                <w:highlight w:val="none"/>
              </w:rPr>
            </w:r>
            <w:r>
              <w:rPr>
                <w:color w:val="000000" w:themeColor="text1"/>
                <w:highlight w:val="none"/>
              </w:rPr>
            </w:r>
          </w:p>
        </w:tc>
        <w:tc>
          <w:tcPr>
            <w:tcW w:w="3000" w:type="dxa"/>
            <w:vAlign w:val="center"/>
            <w:vMerge w:val="restart"/>
            <w:textDirection w:val="lrTb"/>
            <w:noWrap w:val="false"/>
          </w:tcPr>
          <w:p>
            <w:pPr>
              <w:pStyle w:val="950"/>
              <w:jc w:val="center"/>
              <w:widowControl/>
              <w:rPr>
                <w:rFonts w:ascii="仿宋_GB2312" w:hAnsi="宋体" w:cs="仿宋_GB2312"/>
                <w:b/>
                <w:bCs/>
                <w:color w:val="000000" w:themeColor="text1"/>
                <w:szCs w:val="21"/>
                <w:highlight w:val="none"/>
              </w:rPr>
            </w:pPr>
            <w:r>
              <w:rPr>
                <w:rFonts w:hint="eastAsia" w:ascii="仿宋_GB2312" w:hAnsi="宋体" w:cs="仿宋_GB2312"/>
                <w:b/>
                <w:bCs/>
                <w:color w:val="000000" w:themeColor="text1"/>
                <w:szCs w:val="21"/>
                <w:highlight w:val="none"/>
                <w:lang w:bidi="ar"/>
              </w:rPr>
              <w:t xml:space="preserve">运行评估标准</w:t>
            </w:r>
            <w:r>
              <w:rPr>
                <w:rFonts w:ascii="仿宋_GB2312" w:hAnsi="宋体" w:cs="仿宋_GB2312"/>
                <w:b/>
                <w:bCs/>
                <w:color w:val="000000" w:themeColor="text1"/>
                <w:szCs w:val="21"/>
                <w:highlight w:val="none"/>
              </w:rPr>
            </w:r>
            <w:r>
              <w:rPr>
                <w:color w:val="000000" w:themeColor="text1"/>
                <w:highlight w:val="none"/>
              </w:rPr>
            </w:r>
          </w:p>
        </w:tc>
        <w:tc>
          <w:tcPr>
            <w:tcW w:w="655" w:type="dxa"/>
            <w:vAlign w:val="center"/>
            <w:vMerge w:val="restart"/>
            <w:textDirection w:val="lrTb"/>
            <w:noWrap w:val="false"/>
          </w:tcPr>
          <w:p>
            <w:pPr>
              <w:pStyle w:val="950"/>
              <w:jc w:val="center"/>
              <w:widowControl/>
              <w:rPr>
                <w:rFonts w:ascii="仿宋_GB2312" w:hAnsi="宋体" w:cs="仿宋_GB2312"/>
                <w:b/>
                <w:bCs/>
                <w:color w:val="000000" w:themeColor="text1"/>
                <w:szCs w:val="21"/>
                <w:highlight w:val="none"/>
              </w:rPr>
            </w:pPr>
            <w:r>
              <w:rPr>
                <w:rFonts w:hint="eastAsia" w:ascii="仿宋_GB2312" w:hAnsi="宋体" w:cs="仿宋_GB2312"/>
                <w:b/>
                <w:bCs/>
                <w:color w:val="000000" w:themeColor="text1"/>
                <w:szCs w:val="21"/>
                <w:highlight w:val="none"/>
                <w:lang w:bidi="ar"/>
              </w:rPr>
              <w:t xml:space="preserve">分值</w:t>
            </w:r>
            <w:r>
              <w:rPr>
                <w:rFonts w:ascii="仿宋_GB2312" w:hAnsi="宋体" w:cs="仿宋_GB2312"/>
                <w:b/>
                <w:bCs/>
                <w:color w:val="000000" w:themeColor="text1"/>
                <w:szCs w:val="21"/>
                <w:highlight w:val="none"/>
              </w:rPr>
            </w:r>
            <w:r>
              <w:rPr>
                <w:color w:val="000000" w:themeColor="text1"/>
                <w:highlight w:val="none"/>
              </w:rPr>
            </w:r>
          </w:p>
        </w:tc>
        <w:tc>
          <w:tcPr>
            <w:tcW w:w="2118" w:type="dxa"/>
            <w:vAlign w:val="center"/>
            <w:vMerge w:val="restart"/>
            <w:textDirection w:val="lrTb"/>
            <w:noWrap w:val="false"/>
          </w:tcPr>
          <w:p>
            <w:pPr>
              <w:pStyle w:val="950"/>
              <w:jc w:val="center"/>
              <w:widowControl/>
              <w:rPr>
                <w:rFonts w:ascii="仿宋_GB2312" w:hAnsi="宋体" w:cs="仿宋_GB2312"/>
                <w:b/>
                <w:bCs/>
                <w:color w:val="000000" w:themeColor="text1"/>
                <w:szCs w:val="21"/>
                <w:highlight w:val="none"/>
              </w:rPr>
            </w:pPr>
            <w:r>
              <w:rPr>
                <w:rFonts w:hint="eastAsia" w:ascii="仿宋_GB2312" w:hAnsi="宋体" w:cs="仿宋_GB2312"/>
                <w:b/>
                <w:bCs/>
                <w:color w:val="000000" w:themeColor="text1"/>
                <w:szCs w:val="21"/>
                <w:highlight w:val="none"/>
                <w:lang w:bidi="ar"/>
              </w:rPr>
              <w:t xml:space="preserve">评分标准</w:t>
            </w:r>
            <w:r>
              <w:rPr>
                <w:rFonts w:ascii="仿宋_GB2312" w:hAnsi="宋体" w:cs="仿宋_GB2312"/>
                <w:b/>
                <w:bCs/>
                <w:color w:val="000000" w:themeColor="text1"/>
                <w:szCs w:val="21"/>
                <w:highlight w:val="none"/>
              </w:rPr>
            </w:r>
            <w:r>
              <w:rPr>
                <w:color w:val="000000" w:themeColor="text1"/>
                <w:highlight w:val="none"/>
              </w:rPr>
            </w:r>
          </w:p>
        </w:tc>
        <w:tc>
          <w:tcPr>
            <w:tcW w:w="2168" w:type="dxa"/>
            <w:vAlign w:val="center"/>
            <w:vMerge w:val="restart"/>
            <w:textDirection w:val="lrTb"/>
            <w:noWrap w:val="false"/>
          </w:tcPr>
          <w:p>
            <w:pPr>
              <w:pStyle w:val="950"/>
              <w:jc w:val="center"/>
              <w:widowControl/>
              <w:rPr>
                <w:rFonts w:ascii="仿宋_GB2312" w:hAnsi="宋体" w:cs="仿宋_GB2312"/>
                <w:b/>
                <w:bCs/>
                <w:color w:val="000000" w:themeColor="text1"/>
                <w:szCs w:val="21"/>
                <w:highlight w:val="none"/>
              </w:rPr>
            </w:pPr>
            <w:r>
              <w:rPr>
                <w:rFonts w:hint="eastAsia" w:ascii="仿宋_GB2312" w:hAnsi="宋体" w:cs="仿宋_GB2312"/>
                <w:b/>
                <w:bCs/>
                <w:color w:val="000000" w:themeColor="text1"/>
                <w:szCs w:val="21"/>
                <w:highlight w:val="none"/>
                <w:lang w:bidi="ar"/>
              </w:rPr>
              <w:t xml:space="preserve">评分方式</w:t>
            </w:r>
            <w:r>
              <w:rPr>
                <w:rFonts w:ascii="仿宋_GB2312" w:hAnsi="宋体" w:cs="仿宋_GB2312"/>
                <w:b/>
                <w:bCs/>
                <w:color w:val="000000" w:themeColor="text1"/>
                <w:szCs w:val="21"/>
                <w:highlight w:val="none"/>
              </w:rPr>
            </w:r>
            <w:r>
              <w:rPr>
                <w:color w:val="000000" w:themeColor="text1"/>
                <w:highlight w:val="none"/>
              </w:rPr>
            </w:r>
          </w:p>
        </w:tc>
      </w:tr>
      <w:tr>
        <w:trPr>
          <w:trHeight w:val="454"/>
        </w:trPr>
        <w:tc>
          <w:tcPr>
            <w:tcW w:w="518"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w:t>
            </w:r>
            <w:r>
              <w:rPr>
                <w:rFonts w:ascii="仿宋_GB2312" w:hAnsi="宋体" w:cs="仿宋_GB2312"/>
                <w:color w:val="000000" w:themeColor="text1"/>
                <w:szCs w:val="21"/>
                <w:highlight w:val="none"/>
              </w:rPr>
            </w:r>
            <w:r>
              <w:rPr>
                <w:color w:val="000000" w:themeColor="text1"/>
                <w:highlight w:val="none"/>
              </w:rPr>
            </w:r>
          </w:p>
        </w:tc>
        <w:tc>
          <w:tcPr>
            <w:tcW w:w="682" w:type="dxa"/>
            <w:vAlign w:val="center"/>
            <w:vMerge w:val="restart"/>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内部管理</w:t>
            </w:r>
            <w:r>
              <w:rPr>
                <w:rFonts w:ascii="仿宋_GB2312" w:hAnsi="宋体" w:cs="仿宋_GB2312"/>
                <w:color w:val="000000" w:themeColor="text1"/>
                <w:szCs w:val="21"/>
                <w:highlight w:val="none"/>
              </w:rPr>
            </w:r>
            <w:r>
              <w:rPr>
                <w:color w:val="000000" w:themeColor="text1"/>
                <w:highlight w:val="none"/>
              </w:rPr>
            </w:r>
          </w:p>
        </w:tc>
        <w:tc>
          <w:tcPr>
            <w:tcW w:w="3000"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1.氛围布置得当，环境优雅舒适；室内卫生清洁无垃圾、污垢，无卫生死角；</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2.场馆内设施设备配置齐全，功能完好无损坏。</w:t>
            </w:r>
            <w:r>
              <w:rPr>
                <w:rFonts w:ascii="仿宋_GB2312" w:hAnsi="宋体" w:cs="仿宋_GB2312"/>
                <w:color w:val="000000" w:themeColor="text1"/>
                <w:szCs w:val="21"/>
                <w:highlight w:val="none"/>
              </w:rPr>
            </w:r>
            <w:r>
              <w:rPr>
                <w:color w:val="000000" w:themeColor="text1"/>
                <w:highlight w:val="none"/>
              </w:rPr>
            </w:r>
          </w:p>
        </w:tc>
        <w:tc>
          <w:tcPr>
            <w:tcW w:w="655"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5</w:t>
            </w:r>
            <w:r>
              <w:rPr>
                <w:rFonts w:ascii="仿宋_GB2312" w:hAnsi="宋体" w:cs="仿宋_GB2312"/>
                <w:color w:val="000000" w:themeColor="text1"/>
                <w:szCs w:val="21"/>
                <w:highlight w:val="none"/>
              </w:rPr>
            </w:r>
            <w:r>
              <w:rPr>
                <w:color w:val="000000" w:themeColor="text1"/>
                <w:highlight w:val="none"/>
              </w:rPr>
            </w:r>
          </w:p>
        </w:tc>
        <w:tc>
          <w:tcPr>
            <w:tcW w:w="2118"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不完善的酌情扣分。</w:t>
            </w:r>
            <w:r>
              <w:rPr>
                <w:rFonts w:ascii="仿宋_GB2312" w:hAnsi="宋体" w:cs="仿宋_GB2312"/>
                <w:color w:val="000000" w:themeColor="text1"/>
                <w:szCs w:val="21"/>
                <w:highlight w:val="none"/>
              </w:rPr>
            </w:r>
            <w:r>
              <w:rPr>
                <w:color w:val="000000" w:themeColor="text1"/>
                <w:highlight w:val="none"/>
              </w:rPr>
            </w:r>
          </w:p>
        </w:tc>
        <w:tc>
          <w:tcPr>
            <w:tcW w:w="2168"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实地查看</w:t>
            </w:r>
            <w:r>
              <w:rPr>
                <w:rFonts w:ascii="仿宋_GB2312" w:hAnsi="宋体" w:cs="仿宋_GB2312"/>
                <w:color w:val="000000" w:themeColor="text1"/>
                <w:szCs w:val="21"/>
                <w:highlight w:val="none"/>
              </w:rPr>
            </w:r>
            <w:r>
              <w:rPr>
                <w:color w:val="000000" w:themeColor="text1"/>
                <w:highlight w:val="none"/>
              </w:rPr>
            </w:r>
          </w:p>
        </w:tc>
      </w:tr>
      <w:tr>
        <w:trPr>
          <w:trHeight w:val="454"/>
        </w:trPr>
        <w:tc>
          <w:tcPr>
            <w:tcW w:w="518"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2</w:t>
            </w:r>
            <w:r>
              <w:rPr>
                <w:rFonts w:ascii="仿宋_GB2312" w:hAnsi="宋体" w:cs="仿宋_GB2312"/>
                <w:color w:val="000000" w:themeColor="text1"/>
                <w:szCs w:val="21"/>
                <w:highlight w:val="none"/>
              </w:rPr>
            </w:r>
            <w:r>
              <w:rPr>
                <w:color w:val="000000" w:themeColor="text1"/>
                <w:highlight w:val="none"/>
              </w:rPr>
            </w:r>
          </w:p>
        </w:tc>
        <w:tc>
          <w:tcPr>
            <w:tcW w:w="682" w:type="dxa"/>
            <w:vAlign w:val="center"/>
            <w:vMerge w:val="continue"/>
            <w:textDirection w:val="lrTb"/>
            <w:noWrap w:val="false"/>
          </w:tcPr>
          <w:p>
            <w:pPr>
              <w:pStyle w:val="950"/>
              <w:jc w:val="center"/>
              <w:widowControl/>
              <w:rPr>
                <w:rFonts w:ascii="仿宋_GB2312" w:hAnsi="宋体" w:cs="仿宋_GB2312"/>
                <w:szCs w:val="21"/>
              </w:rPr>
            </w:pPr>
            <w:r>
              <w:rPr>
                <w:rFonts w:ascii="仿宋_GB2312" w:hAnsi="宋体" w:cs="仿宋_GB2312"/>
                <w:szCs w:val="21"/>
              </w:rPr>
            </w:r>
            <w:r/>
          </w:p>
        </w:tc>
        <w:tc>
          <w:tcPr>
            <w:tcW w:w="3000"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1.消防安全等工作管理到位，具有相应的设施设备；</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2.具有各类安全管理制度和突发事件应急预案。</w:t>
            </w:r>
            <w:r>
              <w:rPr>
                <w:rFonts w:ascii="仿宋_GB2312" w:hAnsi="宋体" w:cs="仿宋_GB2312"/>
                <w:color w:val="000000" w:themeColor="text1"/>
                <w:szCs w:val="21"/>
                <w:highlight w:val="none"/>
              </w:rPr>
            </w:r>
            <w:r>
              <w:rPr>
                <w:color w:val="000000" w:themeColor="text1"/>
                <w:highlight w:val="none"/>
              </w:rPr>
            </w:r>
          </w:p>
        </w:tc>
        <w:tc>
          <w:tcPr>
            <w:tcW w:w="655"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5</w:t>
            </w:r>
            <w:r>
              <w:rPr>
                <w:rFonts w:ascii="仿宋_GB2312" w:hAnsi="宋体" w:cs="仿宋_GB2312"/>
                <w:color w:val="000000" w:themeColor="text1"/>
                <w:szCs w:val="21"/>
                <w:highlight w:val="none"/>
              </w:rPr>
            </w:r>
            <w:r>
              <w:rPr>
                <w:color w:val="000000" w:themeColor="text1"/>
                <w:highlight w:val="none"/>
              </w:rPr>
            </w:r>
          </w:p>
        </w:tc>
        <w:tc>
          <w:tcPr>
            <w:tcW w:w="2118"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1.制度不完善的酌情扣分；</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2.出现责任事故的，直接判定为不合格。</w:t>
            </w:r>
            <w:r>
              <w:rPr>
                <w:rFonts w:ascii="仿宋_GB2312" w:hAnsi="宋体" w:cs="仿宋_GB2312"/>
                <w:color w:val="000000" w:themeColor="text1"/>
                <w:szCs w:val="21"/>
                <w:highlight w:val="none"/>
              </w:rPr>
            </w:r>
            <w:r>
              <w:rPr>
                <w:color w:val="000000" w:themeColor="text1"/>
                <w:highlight w:val="none"/>
              </w:rPr>
            </w:r>
          </w:p>
        </w:tc>
        <w:tc>
          <w:tcPr>
            <w:tcW w:w="2168"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实地查看</w:t>
            </w:r>
            <w:r>
              <w:rPr>
                <w:rFonts w:ascii="仿宋_GB2312" w:hAnsi="宋体" w:cs="仿宋_GB2312"/>
                <w:color w:val="000000" w:themeColor="text1"/>
                <w:szCs w:val="21"/>
                <w:highlight w:val="none"/>
              </w:rPr>
            </w:r>
            <w:r>
              <w:rPr>
                <w:color w:val="000000" w:themeColor="text1"/>
                <w:highlight w:val="none"/>
              </w:rPr>
            </w:r>
          </w:p>
        </w:tc>
      </w:tr>
      <w:tr>
        <w:trPr>
          <w:trHeight w:val="454"/>
        </w:trPr>
        <w:tc>
          <w:tcPr>
            <w:tcW w:w="518"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3</w:t>
            </w:r>
            <w:r>
              <w:rPr>
                <w:rFonts w:ascii="仿宋_GB2312" w:hAnsi="宋体" w:cs="仿宋_GB2312"/>
                <w:color w:val="000000" w:themeColor="text1"/>
                <w:szCs w:val="21"/>
                <w:highlight w:val="none"/>
              </w:rPr>
            </w:r>
            <w:r>
              <w:rPr>
                <w:color w:val="000000" w:themeColor="text1"/>
                <w:highlight w:val="none"/>
              </w:rPr>
            </w:r>
          </w:p>
        </w:tc>
        <w:tc>
          <w:tcPr>
            <w:tcW w:w="682" w:type="dxa"/>
            <w:vAlign w:val="center"/>
            <w:vMerge w:val="continue"/>
            <w:textDirection w:val="lrTb"/>
            <w:noWrap w:val="false"/>
          </w:tcPr>
          <w:p>
            <w:pPr>
              <w:pStyle w:val="950"/>
              <w:jc w:val="center"/>
              <w:widowControl/>
              <w:rPr>
                <w:rFonts w:ascii="仿宋_GB2312" w:hAnsi="宋体" w:cs="仿宋_GB2312"/>
                <w:szCs w:val="21"/>
              </w:rPr>
            </w:pPr>
            <w:r>
              <w:rPr>
                <w:rFonts w:ascii="仿宋_GB2312" w:hAnsi="宋体" w:cs="仿宋_GB2312"/>
                <w:szCs w:val="21"/>
              </w:rPr>
            </w:r>
            <w:r/>
          </w:p>
        </w:tc>
        <w:tc>
          <w:tcPr>
            <w:tcW w:w="3000" w:type="dxa"/>
            <w:vAlign w:val="center"/>
            <w:textDirection w:val="lrTb"/>
            <w:noWrap w:val="false"/>
          </w:tcPr>
          <w:p>
            <w:pPr>
              <w:pStyle w:val="950"/>
              <w:jc w:val="left"/>
              <w:widowControl/>
              <w:rPr>
                <w:color w:val="000000" w:themeColor="text1"/>
                <w:sz w:val="21"/>
                <w:szCs w:val="21"/>
                <w:highlight w:val="none"/>
              </w:rPr>
            </w:pPr>
            <w:r>
              <w:rPr>
                <w:rFonts w:hint="eastAsia" w:ascii="仿宋_GB2312" w:hAnsi="宋体" w:cs="仿宋_GB2312"/>
                <w:color w:val="000000" w:themeColor="text1"/>
                <w:sz w:val="21"/>
                <w:szCs w:val="21"/>
                <w:highlight w:val="none"/>
                <w:lang w:bidi="ar"/>
              </w:rPr>
              <w:t xml:space="preserve">有完善的管理制度，通过张家港市智慧养老服务平台进行日常运营管理，完善基础信息。</w:t>
            </w:r>
            <w:r>
              <w:rPr>
                <w:rFonts w:ascii="仿宋_GB2312" w:hAnsi="宋体" w:cs="仿宋_GB2312"/>
                <w:color w:val="000000" w:themeColor="text1"/>
                <w:sz w:val="21"/>
                <w:szCs w:val="21"/>
                <w:highlight w:val="none"/>
                <w:lang w:bidi="ar"/>
              </w:rPr>
              <w:t xml:space="preserve">更 </w:t>
            </w:r>
            <w:r>
              <w:rPr>
                <w:color w:val="000000" w:themeColor="text1"/>
                <w:sz w:val="21"/>
                <w:szCs w:val="21"/>
                <w:highlight w:val="none"/>
              </w:rPr>
            </w:r>
            <w:r>
              <w:rPr>
                <w:color w:val="000000" w:themeColor="text1"/>
                <w:highlight w:val="none"/>
              </w:rPr>
            </w:r>
          </w:p>
          <w:p>
            <w:pPr>
              <w:pStyle w:val="950"/>
              <w:jc w:val="left"/>
              <w:widowControl/>
              <w:rPr>
                <w:rFonts w:ascii="仿宋_GB2312" w:hAnsi="宋体" w:cs="仿宋_GB2312"/>
                <w:color w:val="000000" w:themeColor="text1"/>
                <w:sz w:val="21"/>
                <w:szCs w:val="21"/>
                <w:highlight w:val="none"/>
              </w:rPr>
            </w:pPr>
            <w:r>
              <w:rPr>
                <w:rFonts w:hint="eastAsia" w:ascii="仿宋_GB2312" w:hAnsi="宋体" w:cs="仿宋_GB2312"/>
                <w:color w:val="000000" w:themeColor="text1"/>
                <w:sz w:val="21"/>
                <w:szCs w:val="21"/>
                <w:highlight w:val="none"/>
                <w:lang w:bidi="ar"/>
              </w:rPr>
              <w:t xml:space="preserve">换服务商或改造升级需及时更新数据及照片。</w:t>
            </w:r>
            <w:r>
              <w:rPr>
                <w:rFonts w:ascii="仿宋_GB2312" w:hAnsi="宋体" w:cs="仿宋_GB2312"/>
                <w:color w:val="000000" w:themeColor="text1"/>
                <w:sz w:val="21"/>
                <w:szCs w:val="21"/>
                <w:highlight w:val="none"/>
              </w:rPr>
            </w:r>
            <w:r>
              <w:rPr>
                <w:color w:val="000000" w:themeColor="text1"/>
                <w:highlight w:val="none"/>
              </w:rPr>
            </w:r>
          </w:p>
        </w:tc>
        <w:tc>
          <w:tcPr>
            <w:tcW w:w="655" w:type="dxa"/>
            <w:vAlign w:val="center"/>
            <w:textDirection w:val="lrTb"/>
            <w:noWrap w:val="false"/>
          </w:tcPr>
          <w:p>
            <w:pPr>
              <w:pStyle w:val="950"/>
              <w:jc w:val="center"/>
              <w:widowControl/>
              <w:rPr>
                <w:rFonts w:ascii="仿宋_GB2312" w:hAnsi="宋体" w:cs="仿宋_GB2312"/>
                <w:color w:val="000000" w:themeColor="text1"/>
                <w:sz w:val="21"/>
                <w:szCs w:val="21"/>
                <w:highlight w:val="none"/>
              </w:rPr>
            </w:pPr>
            <w:r>
              <w:rPr>
                <w:rFonts w:hint="eastAsia" w:ascii="仿宋_GB2312" w:hAnsi="宋体" w:cs="仿宋_GB2312"/>
                <w:color w:val="000000" w:themeColor="text1"/>
                <w:sz w:val="21"/>
                <w:szCs w:val="21"/>
                <w:highlight w:val="none"/>
                <w:lang w:bidi="ar"/>
              </w:rPr>
              <w:t xml:space="preserve">5</w:t>
            </w:r>
            <w:r>
              <w:rPr>
                <w:rFonts w:ascii="仿宋_GB2312" w:hAnsi="宋体" w:cs="仿宋_GB2312"/>
                <w:color w:val="000000" w:themeColor="text1"/>
                <w:sz w:val="21"/>
                <w:szCs w:val="21"/>
                <w:highlight w:val="none"/>
              </w:rPr>
            </w:r>
            <w:r>
              <w:rPr>
                <w:color w:val="000000" w:themeColor="text1"/>
                <w:highlight w:val="none"/>
              </w:rPr>
            </w:r>
          </w:p>
        </w:tc>
        <w:tc>
          <w:tcPr>
            <w:tcW w:w="2118" w:type="dxa"/>
            <w:vAlign w:val="center"/>
            <w:textDirection w:val="lrTb"/>
            <w:noWrap w:val="false"/>
          </w:tcPr>
          <w:p>
            <w:pPr>
              <w:pStyle w:val="950"/>
              <w:jc w:val="left"/>
              <w:widowControl/>
              <w:rPr>
                <w:color w:val="000000" w:themeColor="text1"/>
                <w:sz w:val="21"/>
                <w:szCs w:val="21"/>
                <w:highlight w:val="none"/>
              </w:rPr>
            </w:pPr>
            <w:r>
              <w:rPr>
                <w:rFonts w:ascii="仿宋_GB2312" w:hAnsi="宋体" w:cs="仿宋_GB2312"/>
                <w:color w:val="000000" w:themeColor="text1"/>
                <w:sz w:val="21"/>
                <w:szCs w:val="21"/>
                <w:highlight w:val="none"/>
                <w:lang w:bidi="ar"/>
              </w:rPr>
              <w:t xml:space="preserve">管理制度不完善、未及时启用、</w:t>
            </w:r>
            <w:r>
              <w:rPr>
                <w:rFonts w:hint="eastAsia" w:ascii="仿宋_GB2312" w:hAnsi="宋体" w:cs="仿宋_GB2312"/>
                <w:color w:val="000000" w:themeColor="text1"/>
                <w:sz w:val="21"/>
                <w:szCs w:val="21"/>
                <w:highlight w:val="none"/>
                <w:lang w:bidi="ar"/>
              </w:rPr>
              <w:t xml:space="preserve">更新张家港市智慧养老服务平台数据的，酌情扣分。</w:t>
            </w:r>
            <w:r>
              <w:rPr>
                <w:color w:val="000000" w:themeColor="text1"/>
                <w:sz w:val="21"/>
                <w:szCs w:val="21"/>
                <w:highlight w:val="none"/>
              </w:rPr>
            </w:r>
            <w:r>
              <w:rPr>
                <w:color w:val="000000" w:themeColor="text1"/>
                <w:highlight w:val="none"/>
              </w:rPr>
            </w:r>
          </w:p>
          <w:p>
            <w:pPr>
              <w:pStyle w:val="950"/>
              <w:jc w:val="left"/>
              <w:widowControl/>
              <w:rPr>
                <w:rFonts w:ascii="仿宋_GB2312" w:hAnsi="宋体" w:cs="仿宋_GB2312"/>
                <w:color w:val="000000" w:themeColor="text1"/>
                <w:sz w:val="21"/>
                <w:szCs w:val="21"/>
                <w:highlight w:val="none"/>
              </w:rPr>
            </w:pPr>
            <w:r>
              <w:rPr>
                <w:rFonts w:ascii="仿宋_GB2312" w:hAnsi="宋体" w:cs="仿宋_GB2312"/>
                <w:color w:val="000000" w:themeColor="text1"/>
                <w:sz w:val="21"/>
                <w:szCs w:val="21"/>
                <w:highlight w:val="none"/>
              </w:rPr>
            </w:r>
            <w:r>
              <w:rPr>
                <w:color w:val="000000" w:themeColor="text1"/>
                <w:highlight w:val="none"/>
              </w:rPr>
            </w:r>
          </w:p>
        </w:tc>
        <w:tc>
          <w:tcPr>
            <w:tcW w:w="2168" w:type="dxa"/>
            <w:vAlign w:val="center"/>
            <w:textDirection w:val="lrTb"/>
            <w:noWrap w:val="false"/>
          </w:tcPr>
          <w:p>
            <w:pPr>
              <w:pStyle w:val="950"/>
              <w:jc w:val="left"/>
              <w:widowControl/>
              <w:rPr>
                <w:rFonts w:ascii="仿宋_GB2312" w:hAnsi="宋体" w:cs="仿宋_GB2312"/>
                <w:color w:val="000000" w:themeColor="text1"/>
                <w:sz w:val="21"/>
                <w:szCs w:val="21"/>
                <w:highlight w:val="none"/>
              </w:rPr>
            </w:pPr>
            <w:r>
              <w:rPr>
                <w:rFonts w:hint="eastAsia" w:ascii="仿宋_GB2312" w:hAnsi="宋体" w:cs="仿宋_GB2312"/>
                <w:color w:val="000000" w:themeColor="text1"/>
                <w:sz w:val="21"/>
                <w:szCs w:val="21"/>
                <w:highlight w:val="none"/>
                <w:lang w:bidi="ar"/>
              </w:rPr>
              <w:t xml:space="preserve">1.实地查看；</w:t>
            </w:r>
            <w:r>
              <w:rPr>
                <w:rFonts w:hint="eastAsia" w:ascii="仿宋_GB2312" w:hAnsi="宋体" w:cs="仿宋_GB2312"/>
                <w:color w:val="000000" w:themeColor="text1"/>
                <w:sz w:val="21"/>
                <w:szCs w:val="21"/>
                <w:highlight w:val="none"/>
                <w:lang w:bidi="ar"/>
              </w:rPr>
              <w:br w:type="textWrapping" w:clear="all"/>
            </w:r>
            <w:r>
              <w:rPr>
                <w:rFonts w:hint="eastAsia" w:ascii="仿宋_GB2312" w:hAnsi="宋体" w:cs="仿宋_GB2312"/>
                <w:color w:val="000000" w:themeColor="text1"/>
                <w:sz w:val="21"/>
                <w:szCs w:val="21"/>
                <w:highlight w:val="none"/>
                <w:lang w:bidi="ar"/>
              </w:rPr>
              <w:t xml:space="preserve">2.查看张家港市智慧养老服务平台系统数据。</w:t>
            </w:r>
            <w:r>
              <w:rPr>
                <w:rFonts w:ascii="仿宋_GB2312" w:hAnsi="宋体" w:cs="仿宋_GB2312"/>
                <w:color w:val="000000" w:themeColor="text1"/>
                <w:sz w:val="21"/>
                <w:szCs w:val="21"/>
                <w:highlight w:val="none"/>
              </w:rPr>
            </w:r>
            <w:r>
              <w:rPr>
                <w:color w:val="000000" w:themeColor="text1"/>
                <w:highlight w:val="none"/>
              </w:rPr>
            </w:r>
          </w:p>
        </w:tc>
      </w:tr>
      <w:tr>
        <w:trPr>
          <w:trHeight w:val="454"/>
        </w:trPr>
        <w:tc>
          <w:tcPr>
            <w:tcW w:w="518"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4</w:t>
            </w:r>
            <w:r>
              <w:rPr>
                <w:rFonts w:ascii="仿宋_GB2312" w:hAnsi="宋体" w:cs="仿宋_GB2312"/>
                <w:color w:val="000000" w:themeColor="text1"/>
                <w:szCs w:val="21"/>
                <w:highlight w:val="none"/>
              </w:rPr>
            </w:r>
            <w:r>
              <w:rPr>
                <w:color w:val="000000" w:themeColor="text1"/>
                <w:highlight w:val="none"/>
              </w:rPr>
            </w:r>
          </w:p>
        </w:tc>
        <w:tc>
          <w:tcPr>
            <w:tcW w:w="682"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人员管理</w:t>
            </w:r>
            <w:r>
              <w:rPr>
                <w:rFonts w:ascii="仿宋_GB2312" w:hAnsi="宋体" w:cs="仿宋_GB2312"/>
                <w:color w:val="000000" w:themeColor="text1"/>
                <w:szCs w:val="21"/>
                <w:highlight w:val="none"/>
              </w:rPr>
            </w:r>
            <w:r>
              <w:rPr>
                <w:color w:val="000000" w:themeColor="text1"/>
                <w:highlight w:val="none"/>
              </w:rPr>
            </w:r>
          </w:p>
        </w:tc>
        <w:tc>
          <w:tcPr>
            <w:tcW w:w="3000"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1.配备1名专职工作（管理、服务）人员，1名兼职工作人员，专职工作人员需与服务合同（标书）一致，如有变动需经甲方同意；</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2.专职工作人员均需持有初级及以上养老护理员资格证书（或通过养老护理员职业技能培训）；</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3.专职工作人员全年应参加不少于6次的岗位培训；兼职工作人员全年应参加不少于1次的岗位培训。</w:t>
            </w:r>
            <w:r>
              <w:rPr>
                <w:rFonts w:ascii="仿宋_GB2312" w:hAnsi="宋体" w:cs="仿宋_GB2312"/>
                <w:color w:val="000000" w:themeColor="text1"/>
                <w:szCs w:val="21"/>
                <w:highlight w:val="none"/>
              </w:rPr>
            </w:r>
            <w:r>
              <w:rPr>
                <w:color w:val="000000" w:themeColor="text1"/>
                <w:highlight w:val="none"/>
              </w:rPr>
            </w:r>
          </w:p>
        </w:tc>
        <w:tc>
          <w:tcPr>
            <w:tcW w:w="655"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10</w:t>
            </w:r>
            <w:r>
              <w:rPr>
                <w:rFonts w:ascii="仿宋_GB2312" w:hAnsi="宋体" w:cs="仿宋_GB2312"/>
                <w:color w:val="000000" w:themeColor="text1"/>
                <w:szCs w:val="21"/>
                <w:highlight w:val="none"/>
              </w:rPr>
            </w:r>
            <w:r>
              <w:rPr>
                <w:color w:val="000000" w:themeColor="text1"/>
                <w:highlight w:val="none"/>
              </w:rPr>
            </w:r>
          </w:p>
        </w:tc>
        <w:tc>
          <w:tcPr>
            <w:tcW w:w="2118" w:type="dxa"/>
            <w:vAlign w:val="center"/>
            <w:textDirection w:val="lrTb"/>
            <w:noWrap w:val="false"/>
          </w:tcPr>
          <w:p>
            <w:pPr>
              <w:pStyle w:val="950"/>
              <w:numPr>
                <w:ilvl w:val="0"/>
                <w:numId w:val="3"/>
              </w:numPr>
              <w:jc w:val="left"/>
              <w:widowControl/>
              <w:tabs>
                <w:tab w:val="left" w:pos="312" w:leader="none"/>
              </w:tabs>
              <w:rPr>
                <w:rFonts w:hint="eastAsia"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工作人员配备不到位的，直接判定为不合格；</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2.甲方提出未经其同意变更工作人员的，每1人次扣5分；</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3.专职人员未持有养老护理员资格证书的，每1人扣5分；</w:t>
            </w:r>
            <w:r>
              <w:rPr>
                <w:rFonts w:hint="eastAsia" w:ascii="仿宋_GB2312" w:hAnsi="宋体" w:cs="仿宋_GB2312"/>
                <w:color w:val="000000" w:themeColor="text1"/>
                <w:szCs w:val="21"/>
                <w:highlight w:val="none"/>
                <w:lang w:bidi="ar"/>
              </w:rPr>
            </w:r>
            <w:r>
              <w:rPr>
                <w:color w:val="000000" w:themeColor="text1"/>
                <w:highlight w:val="none"/>
              </w:rPr>
            </w:r>
          </w:p>
          <w:p>
            <w:pPr>
              <w:pStyle w:val="950"/>
              <w:numPr>
                <w:ilvl w:val="0"/>
                <w:numId w:val="4"/>
              </w:numPr>
              <w:jc w:val="left"/>
              <w:widowControl/>
              <w:tabs>
                <w:tab w:val="left" w:pos="312" w:leader="none"/>
              </w:tabs>
              <w:rPr>
                <w:rFonts w:hint="eastAsia"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未按要求开展岗位培训的，每少1人次扣2分；</w:t>
            </w:r>
            <w:r>
              <w:rPr>
                <w:rFonts w:hint="eastAsia" w:ascii="仿宋_GB2312" w:hAnsi="宋体" w:cs="仿宋_GB2312"/>
                <w:color w:val="000000" w:themeColor="text1"/>
                <w:szCs w:val="21"/>
                <w:highlight w:val="none"/>
                <w:lang w:bidi="ar"/>
              </w:rPr>
            </w:r>
            <w:r>
              <w:rPr>
                <w:color w:val="000000" w:themeColor="text1"/>
                <w:highlight w:val="none"/>
              </w:rPr>
            </w:r>
          </w:p>
          <w:p>
            <w:pPr>
              <w:pStyle w:val="950"/>
              <w:jc w:val="left"/>
              <w:widowControl/>
              <w:rPr>
                <w:color w:val="000000" w:themeColor="text1"/>
                <w:sz w:val="21"/>
                <w:szCs w:val="21"/>
                <w:highlight w:val="none"/>
              </w:rPr>
            </w:pPr>
            <w:r>
              <w:rPr>
                <w:rFonts w:hint="eastAsia" w:ascii="仿宋_GB2312" w:hAnsi="宋体" w:cs="仿宋_GB2312"/>
                <w:color w:val="000000" w:themeColor="text1"/>
                <w:szCs w:val="21"/>
                <w:highlight w:val="none"/>
                <w:lang w:bidi="ar"/>
              </w:rPr>
              <w:t xml:space="preserve">5</w:t>
            </w:r>
            <w:r>
              <w:rPr>
                <w:rFonts w:hint="eastAsia" w:ascii="仿宋_GB2312" w:hAnsi="宋体" w:cs="仿宋_GB2312"/>
                <w:color w:val="000000" w:themeColor="text1"/>
                <w:sz w:val="21"/>
                <w:szCs w:val="21"/>
                <w:highlight w:val="none"/>
                <w:lang w:bidi="ar"/>
              </w:rPr>
              <w:t xml:space="preserve">.</w:t>
            </w:r>
            <w:r>
              <w:rPr>
                <w:rFonts w:ascii="仿宋_GB2312" w:hAnsi="宋体" w:cs="仿宋_GB2312"/>
                <w:color w:val="000000" w:themeColor="text1"/>
                <w:sz w:val="21"/>
                <w:szCs w:val="21"/>
                <w:highlight w:val="none"/>
                <w:lang w:bidi="ar"/>
              </w:rPr>
              <w:t xml:space="preserve">如涉及劳动派遣人员，需提</w:t>
            </w:r>
            <w:r>
              <w:rPr>
                <w:rFonts w:hint="eastAsia" w:ascii="仿宋_GB2312" w:hAnsi="宋体" w:cs="仿宋_GB2312"/>
                <w:color w:val="000000" w:themeColor="text1"/>
                <w:sz w:val="21"/>
                <w:szCs w:val="21"/>
                <w:highlight w:val="none"/>
                <w:lang w:bidi="ar"/>
              </w:rPr>
              <w:t xml:space="preserve">供劳动派遣协议、劳动合同，社保记录及工资发放明细； </w:t>
            </w:r>
            <w:r>
              <w:rPr>
                <w:color w:val="000000" w:themeColor="text1"/>
                <w:sz w:val="21"/>
                <w:szCs w:val="21"/>
                <w:highlight w:val="none"/>
              </w:rPr>
            </w:r>
            <w:r>
              <w:rPr>
                <w:color w:val="000000" w:themeColor="text1"/>
                <w:highlight w:val="none"/>
              </w:rPr>
            </w:r>
          </w:p>
          <w:p>
            <w:pPr>
              <w:pStyle w:val="950"/>
              <w:jc w:val="left"/>
              <w:widowControl/>
              <w:rPr>
                <w:rFonts w:hint="eastAsia" w:ascii="仿宋_GB2312" w:hAnsi="宋体" w:cs="仿宋_GB2312"/>
                <w:color w:val="000000" w:themeColor="text1"/>
                <w:szCs w:val="21"/>
                <w:highlight w:val="none"/>
              </w:rPr>
            </w:pPr>
            <w:r>
              <w:rPr>
                <w:rFonts w:hint="eastAsia" w:ascii="Times New Roman" w:hAnsi="Times New Roman"/>
                <w:color w:val="000000" w:themeColor="text1"/>
                <w:sz w:val="21"/>
                <w:szCs w:val="21"/>
                <w:highlight w:val="none"/>
                <w:lang w:bidi="ar"/>
              </w:rPr>
              <w:t xml:space="preserve">6.</w:t>
            </w:r>
            <w:r>
              <w:rPr>
                <w:rFonts w:ascii="Times New Roman" w:hAnsi="Times New Roman"/>
                <w:color w:val="000000" w:themeColor="text1"/>
                <w:sz w:val="21"/>
                <w:szCs w:val="21"/>
                <w:highlight w:val="none"/>
                <w:lang w:bidi="ar"/>
              </w:rPr>
              <w:t xml:space="preserve"> </w:t>
            </w:r>
            <w:r>
              <w:rPr>
                <w:rFonts w:hint="eastAsia" w:ascii="仿宋_GB2312" w:hAnsi="宋体" w:cs="仿宋_GB2312"/>
                <w:color w:val="000000" w:themeColor="text1"/>
                <w:sz w:val="21"/>
                <w:szCs w:val="21"/>
                <w:highlight w:val="none"/>
                <w:lang w:bidi="ar"/>
              </w:rPr>
              <w:t xml:space="preserve">兼职工作人员年龄不大于</w:t>
            </w:r>
            <w:r>
              <w:rPr>
                <w:rFonts w:ascii="Times New Roman" w:hAnsi="Times New Roman"/>
                <w:color w:val="000000" w:themeColor="text1"/>
                <w:sz w:val="21"/>
                <w:szCs w:val="21"/>
                <w:highlight w:val="none"/>
                <w:lang w:bidi="ar"/>
              </w:rPr>
              <w:t xml:space="preserve">65</w:t>
            </w:r>
            <w:r>
              <w:rPr>
                <w:rFonts w:hint="eastAsia" w:ascii="仿宋_GB2312" w:hAnsi="宋体" w:cs="仿宋_GB2312"/>
                <w:color w:val="000000" w:themeColor="text1"/>
                <w:sz w:val="21"/>
                <w:szCs w:val="21"/>
                <w:highlight w:val="none"/>
                <w:lang w:bidi="ar"/>
              </w:rPr>
              <w:t xml:space="preserve">周岁。</w:t>
            </w:r>
            <w:r>
              <w:rPr>
                <w:rFonts w:hint="eastAsia" w:ascii="仿宋_GB2312" w:hAnsi="宋体" w:cs="仿宋_GB2312"/>
                <w:color w:val="000000" w:themeColor="text1"/>
                <w:szCs w:val="21"/>
                <w:highlight w:val="none"/>
                <w:lang w:bidi="ar"/>
              </w:rPr>
            </w:r>
            <w:r>
              <w:rPr>
                <w:color w:val="000000" w:themeColor="text1"/>
                <w:highlight w:val="none"/>
              </w:rPr>
            </w:r>
          </w:p>
        </w:tc>
        <w:tc>
          <w:tcPr>
            <w:tcW w:w="2168"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1.查看张家港市智慧养老服务平台系统填报内容；</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2.实地查看劳动合同、人员在岗情况等；</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3.通过区镇（街道）、村（社区）访谈了解。</w:t>
            </w:r>
            <w:r>
              <w:rPr>
                <w:rFonts w:ascii="仿宋_GB2312" w:hAnsi="宋体" w:cs="仿宋_GB2312"/>
                <w:color w:val="000000" w:themeColor="text1"/>
                <w:szCs w:val="21"/>
                <w:highlight w:val="none"/>
              </w:rPr>
            </w:r>
            <w:r>
              <w:rPr>
                <w:color w:val="000000" w:themeColor="text1"/>
                <w:highlight w:val="none"/>
              </w:rPr>
            </w:r>
          </w:p>
        </w:tc>
      </w:tr>
      <w:tr>
        <w:trPr>
          <w:trHeight w:val="454"/>
        </w:trPr>
        <w:tc>
          <w:tcPr>
            <w:tcW w:w="518"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5</w:t>
            </w:r>
            <w:r>
              <w:rPr>
                <w:rFonts w:ascii="仿宋_GB2312" w:hAnsi="宋体" w:cs="仿宋_GB2312"/>
                <w:color w:val="000000" w:themeColor="text1"/>
                <w:szCs w:val="21"/>
                <w:highlight w:val="none"/>
              </w:rPr>
            </w:r>
            <w:r>
              <w:rPr>
                <w:color w:val="000000" w:themeColor="text1"/>
                <w:highlight w:val="none"/>
              </w:rPr>
            </w:r>
          </w:p>
        </w:tc>
        <w:tc>
          <w:tcPr>
            <w:tcW w:w="682"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财务管理</w:t>
            </w:r>
            <w:r>
              <w:rPr>
                <w:rFonts w:ascii="仿宋_GB2312" w:hAnsi="宋体" w:cs="仿宋_GB2312"/>
                <w:color w:val="000000" w:themeColor="text1"/>
                <w:szCs w:val="21"/>
                <w:highlight w:val="none"/>
              </w:rPr>
            </w:r>
            <w:r>
              <w:rPr>
                <w:color w:val="000000" w:themeColor="text1"/>
                <w:highlight w:val="none"/>
              </w:rPr>
            </w:r>
          </w:p>
        </w:tc>
        <w:tc>
          <w:tcPr>
            <w:tcW w:w="3000"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财务制度健全，各项支出公开透明，符合项目预算要求。</w:t>
            </w:r>
            <w:r>
              <w:rPr>
                <w:rFonts w:ascii="仿宋_GB2312" w:hAnsi="宋体" w:cs="仿宋_GB2312"/>
                <w:color w:val="000000" w:themeColor="text1"/>
                <w:szCs w:val="21"/>
                <w:highlight w:val="none"/>
              </w:rPr>
            </w:r>
            <w:r>
              <w:rPr>
                <w:color w:val="000000" w:themeColor="text1"/>
                <w:highlight w:val="none"/>
              </w:rPr>
            </w:r>
          </w:p>
        </w:tc>
        <w:tc>
          <w:tcPr>
            <w:tcW w:w="655"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10</w:t>
            </w:r>
            <w:r>
              <w:rPr>
                <w:rFonts w:ascii="仿宋_GB2312" w:hAnsi="宋体" w:cs="仿宋_GB2312"/>
                <w:color w:val="000000" w:themeColor="text1"/>
                <w:szCs w:val="21"/>
                <w:highlight w:val="none"/>
              </w:rPr>
            </w:r>
            <w:r>
              <w:rPr>
                <w:color w:val="000000" w:themeColor="text1"/>
                <w:highlight w:val="none"/>
              </w:rPr>
            </w:r>
          </w:p>
        </w:tc>
        <w:tc>
          <w:tcPr>
            <w:tcW w:w="2118"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财务支出不符合预算或相关规范的，每1项扣1分；有严重违规的，直接判定为不合格。</w:t>
            </w:r>
            <w:r>
              <w:rPr>
                <w:rFonts w:ascii="仿宋_GB2312" w:hAnsi="宋体" w:cs="仿宋_GB2312"/>
                <w:color w:val="000000" w:themeColor="text1"/>
                <w:szCs w:val="21"/>
                <w:highlight w:val="none"/>
              </w:rPr>
            </w:r>
            <w:r>
              <w:rPr>
                <w:color w:val="000000" w:themeColor="text1"/>
                <w:highlight w:val="none"/>
              </w:rPr>
            </w:r>
          </w:p>
        </w:tc>
        <w:tc>
          <w:tcPr>
            <w:tcW w:w="2168"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查看相关财务凭证。</w:t>
            </w:r>
            <w:r>
              <w:rPr>
                <w:rFonts w:ascii="仿宋_GB2312" w:hAnsi="宋体" w:cs="仿宋_GB2312"/>
                <w:color w:val="000000" w:themeColor="text1"/>
                <w:szCs w:val="21"/>
                <w:highlight w:val="none"/>
              </w:rPr>
            </w:r>
            <w:r>
              <w:rPr>
                <w:color w:val="000000" w:themeColor="text1"/>
                <w:highlight w:val="none"/>
              </w:rPr>
            </w:r>
          </w:p>
        </w:tc>
      </w:tr>
      <w:tr>
        <w:trPr>
          <w:trHeight w:val="454"/>
        </w:trPr>
        <w:tc>
          <w:tcPr>
            <w:tcW w:w="518"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6</w:t>
            </w:r>
            <w:r>
              <w:rPr>
                <w:rFonts w:ascii="仿宋_GB2312" w:hAnsi="宋体" w:cs="仿宋_GB2312"/>
                <w:color w:val="000000" w:themeColor="text1"/>
                <w:szCs w:val="21"/>
                <w:highlight w:val="none"/>
              </w:rPr>
            </w:r>
            <w:r>
              <w:rPr>
                <w:color w:val="000000" w:themeColor="text1"/>
                <w:highlight w:val="none"/>
              </w:rPr>
            </w:r>
          </w:p>
        </w:tc>
        <w:tc>
          <w:tcPr>
            <w:tcW w:w="682" w:type="dxa"/>
            <w:vAlign w:val="center"/>
            <w:vMerge w:val="restart"/>
            <w:textDirection w:val="lrTb"/>
            <w:noWrap w:val="false"/>
          </w:tcPr>
          <w:p>
            <w:pPr>
              <w:pStyle w:val="950"/>
              <w:jc w:val="center"/>
              <w:widowControl/>
              <w:rPr>
                <w:rFonts w:hint="eastAsia"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服务绩效</w:t>
            </w:r>
            <w:r>
              <w:rPr>
                <w:rFonts w:hint="eastAsia" w:ascii="仿宋_GB2312" w:hAnsi="宋体" w:cs="仿宋_GB2312"/>
                <w:color w:val="000000" w:themeColor="text1"/>
                <w:szCs w:val="21"/>
                <w:highlight w:val="none"/>
                <w:lang w:bidi="ar"/>
              </w:rPr>
            </w:r>
            <w:r>
              <w:rPr>
                <w:color w:val="000000" w:themeColor="text1"/>
                <w:highlight w:val="none"/>
              </w:rPr>
            </w:r>
          </w:p>
          <w:p>
            <w:pPr>
              <w:pStyle w:val="950"/>
              <w:jc w:val="center"/>
              <w:widowControl/>
              <w:rPr>
                <w:rFonts w:ascii="仿宋_GB2312" w:hAnsi="宋体" w:cs="仿宋_GB2312"/>
                <w:color w:val="000000" w:themeColor="text1"/>
                <w:szCs w:val="21"/>
                <w:highlight w:val="none"/>
              </w:rPr>
            </w:pPr>
            <w:r>
              <w:rPr>
                <w:rFonts w:ascii="仿宋_GB2312" w:hAnsi="宋体" w:cs="仿宋_GB2312"/>
                <w:color w:val="000000" w:themeColor="text1"/>
                <w:szCs w:val="21"/>
                <w:highlight w:val="none"/>
              </w:rPr>
            </w:r>
            <w:r>
              <w:rPr>
                <w:color w:val="000000" w:themeColor="text1"/>
                <w:highlight w:val="none"/>
              </w:rPr>
            </w:r>
          </w:p>
        </w:tc>
        <w:tc>
          <w:tcPr>
            <w:tcW w:w="3000"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1.年开放天数不少于250天；</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2.每日开放时长不少于7小时；</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3.场馆开放时间（日期、时段）通过社区、场馆、网络等平台对社会公示。</w:t>
            </w:r>
            <w:r>
              <w:rPr>
                <w:rFonts w:ascii="仿宋_GB2312" w:hAnsi="宋体" w:cs="仿宋_GB2312"/>
                <w:color w:val="000000" w:themeColor="text1"/>
                <w:szCs w:val="21"/>
                <w:highlight w:val="none"/>
              </w:rPr>
            </w:r>
            <w:r>
              <w:rPr>
                <w:color w:val="000000" w:themeColor="text1"/>
                <w:highlight w:val="none"/>
              </w:rPr>
            </w:r>
          </w:p>
        </w:tc>
        <w:tc>
          <w:tcPr>
            <w:tcW w:w="655"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10</w:t>
            </w:r>
            <w:r>
              <w:rPr>
                <w:rFonts w:ascii="仿宋_GB2312" w:hAnsi="宋体" w:cs="仿宋_GB2312"/>
                <w:color w:val="000000" w:themeColor="text1"/>
                <w:szCs w:val="21"/>
                <w:highlight w:val="none"/>
              </w:rPr>
            </w:r>
            <w:r>
              <w:rPr>
                <w:color w:val="000000" w:themeColor="text1"/>
                <w:highlight w:val="none"/>
              </w:rPr>
            </w:r>
          </w:p>
        </w:tc>
        <w:tc>
          <w:tcPr>
            <w:tcW w:w="2118" w:type="dxa"/>
            <w:vAlign w:val="center"/>
            <w:textDirection w:val="lrTb"/>
            <w:noWrap w:val="false"/>
          </w:tcPr>
          <w:p>
            <w:pPr>
              <w:pStyle w:val="950"/>
              <w:numPr>
                <w:ilvl w:val="0"/>
                <w:numId w:val="5"/>
              </w:numPr>
              <w:jc w:val="left"/>
              <w:widowControl/>
              <w:tabs>
                <w:tab w:val="left" w:pos="312" w:leader="none"/>
              </w:tabs>
              <w:rPr>
                <w:rFonts w:hint="eastAsia"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年开放天数每少1天，扣2分；</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2.年开放天数250天内，每日开放时长不足7小时的，每1天扣1分；</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3.场馆开放时间未进行公示的，该项不得分。</w:t>
            </w:r>
            <w:r>
              <w:rPr>
                <w:rFonts w:hint="eastAsia" w:ascii="仿宋_GB2312" w:hAnsi="宋体" w:cs="仿宋_GB2312"/>
                <w:color w:val="000000" w:themeColor="text1"/>
                <w:szCs w:val="21"/>
                <w:highlight w:val="none"/>
                <w:lang w:bidi="ar"/>
              </w:rPr>
            </w:r>
            <w:r>
              <w:rPr>
                <w:color w:val="000000" w:themeColor="text1"/>
                <w:highlight w:val="none"/>
              </w:rPr>
            </w:r>
          </w:p>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4.在公示的开放时间内对点位开放情况进行抽查，发现未开放1次扣2分。</w:t>
            </w:r>
            <w:r>
              <w:rPr>
                <w:rFonts w:ascii="仿宋_GB2312" w:hAnsi="宋体" w:cs="仿宋_GB2312"/>
                <w:color w:val="000000" w:themeColor="text1"/>
                <w:szCs w:val="21"/>
                <w:highlight w:val="none"/>
                <w:lang w:bidi="ar"/>
              </w:rPr>
            </w:r>
            <w:r>
              <w:rPr>
                <w:color w:val="000000" w:themeColor="text1"/>
                <w:highlight w:val="none"/>
              </w:rPr>
            </w:r>
          </w:p>
        </w:tc>
        <w:tc>
          <w:tcPr>
            <w:tcW w:w="2168"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1.以张家港市智慧养老服务平台系统中工作人员签到、服务对象身份识别数据综合判定；</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2.查看服务公示情况。</w:t>
            </w:r>
            <w:r>
              <w:rPr>
                <w:rFonts w:ascii="仿宋_GB2312" w:hAnsi="宋体" w:cs="仿宋_GB2312"/>
                <w:color w:val="000000" w:themeColor="text1"/>
                <w:szCs w:val="21"/>
                <w:highlight w:val="none"/>
              </w:rPr>
            </w:r>
            <w:r>
              <w:rPr>
                <w:color w:val="000000" w:themeColor="text1"/>
                <w:highlight w:val="none"/>
              </w:rPr>
            </w:r>
          </w:p>
        </w:tc>
      </w:tr>
      <w:tr>
        <w:trPr>
          <w:trHeight w:val="454"/>
        </w:trPr>
        <w:tc>
          <w:tcPr>
            <w:tcW w:w="518"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7</w:t>
            </w:r>
            <w:r>
              <w:rPr>
                <w:rFonts w:ascii="仿宋_GB2312" w:hAnsi="宋体" w:cs="仿宋_GB2312"/>
                <w:color w:val="000000" w:themeColor="text1"/>
                <w:szCs w:val="21"/>
                <w:highlight w:val="none"/>
              </w:rPr>
            </w:r>
            <w:r>
              <w:rPr>
                <w:color w:val="000000" w:themeColor="text1"/>
                <w:highlight w:val="none"/>
              </w:rPr>
            </w:r>
          </w:p>
        </w:tc>
        <w:tc>
          <w:tcPr>
            <w:tcW w:w="682" w:type="dxa"/>
            <w:vAlign w:val="center"/>
            <w:vMerge w:val="continue"/>
            <w:textDirection w:val="lrTb"/>
            <w:noWrap w:val="false"/>
          </w:tcPr>
          <w:p>
            <w:pPr>
              <w:pStyle w:val="950"/>
              <w:jc w:val="center"/>
              <w:widowControl/>
              <w:rPr>
                <w:rFonts w:ascii="仿宋_GB2312" w:hAnsi="宋体" w:cs="仿宋_GB2312"/>
                <w:szCs w:val="21"/>
              </w:rPr>
            </w:pPr>
            <w:r>
              <w:rPr>
                <w:rFonts w:ascii="仿宋_GB2312" w:hAnsi="宋体" w:cs="仿宋_GB2312"/>
                <w:szCs w:val="21"/>
              </w:rPr>
            </w:r>
            <w:r/>
          </w:p>
        </w:tc>
        <w:tc>
          <w:tcPr>
            <w:tcW w:w="3000"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1.活跃服务对象不少于60人；</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2.年总服务不少于1万人次；</w:t>
            </w:r>
            <w:r>
              <w:rPr>
                <w:rFonts w:ascii="仿宋_GB2312" w:hAnsi="宋体" w:cs="仿宋_GB2312"/>
                <w:color w:val="000000" w:themeColor="text1"/>
                <w:szCs w:val="21"/>
                <w:highlight w:val="none"/>
              </w:rPr>
            </w:r>
            <w:r>
              <w:rPr>
                <w:color w:val="000000" w:themeColor="text1"/>
                <w:highlight w:val="none"/>
              </w:rPr>
            </w:r>
          </w:p>
        </w:tc>
        <w:tc>
          <w:tcPr>
            <w:tcW w:w="655"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10</w:t>
            </w:r>
            <w:r>
              <w:rPr>
                <w:rFonts w:ascii="仿宋_GB2312" w:hAnsi="宋体" w:cs="仿宋_GB2312"/>
                <w:color w:val="000000" w:themeColor="text1"/>
                <w:szCs w:val="21"/>
                <w:highlight w:val="none"/>
              </w:rPr>
            </w:r>
            <w:r>
              <w:rPr>
                <w:color w:val="000000" w:themeColor="text1"/>
                <w:highlight w:val="none"/>
              </w:rPr>
            </w:r>
          </w:p>
        </w:tc>
        <w:tc>
          <w:tcPr>
            <w:tcW w:w="2118"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1.活跃服务对象每少2人扣1分，年总服务每少300人次扣1分；</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2.活跃服务对象或服务人次低于标准的50%时，直接判定为不合格。</w:t>
            </w:r>
            <w:r>
              <w:rPr>
                <w:rFonts w:ascii="仿宋_GB2312" w:hAnsi="宋体" w:cs="仿宋_GB2312"/>
                <w:color w:val="000000" w:themeColor="text1"/>
                <w:szCs w:val="21"/>
                <w:highlight w:val="none"/>
              </w:rPr>
            </w:r>
            <w:r>
              <w:rPr>
                <w:color w:val="000000" w:themeColor="text1"/>
                <w:highlight w:val="none"/>
              </w:rPr>
            </w:r>
          </w:p>
        </w:tc>
        <w:tc>
          <w:tcPr>
            <w:tcW w:w="2168" w:type="dxa"/>
            <w:vAlign w:val="center"/>
            <w:textDirection w:val="lrTb"/>
            <w:noWrap w:val="false"/>
          </w:tcPr>
          <w:p>
            <w:pPr>
              <w:pStyle w:val="950"/>
              <w:jc w:val="left"/>
              <w:widowControl/>
              <w:rPr>
                <w:rFonts w:hint="eastAsia"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1.活跃服务对象定义：年签到次数48次（每日签到最多计算1次）及以上的，以张家港市智慧养老服务平台系统数据为准；；</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2.年总服务人次以张家港市智慧养老服务平台系统数据为准</w:t>
            </w:r>
            <w:r>
              <w:rPr>
                <w:rFonts w:hint="eastAsia" w:ascii="仿宋_GB2312" w:hAnsi="宋体" w:cs="仿宋_GB2312"/>
                <w:color w:val="000000" w:themeColor="text1"/>
                <w:szCs w:val="21"/>
                <w:highlight w:val="none"/>
                <w:lang w:bidi="ar"/>
              </w:rPr>
              <w:t xml:space="preserve">（服务人次按每人每天1人次计算）；</w:t>
            </w:r>
            <w:r>
              <w:rPr>
                <w:rFonts w:hint="eastAsia" w:ascii="仿宋_GB2312" w:hAnsi="宋体" w:cs="仿宋_GB2312"/>
                <w:color w:val="000000" w:themeColor="text1"/>
                <w:szCs w:val="21"/>
                <w:highlight w:val="none"/>
                <w:lang w:bidi="ar"/>
              </w:rPr>
            </w:r>
            <w:r>
              <w:rPr>
                <w:color w:val="000000" w:themeColor="text1"/>
                <w:highlight w:val="none"/>
              </w:rPr>
            </w:r>
          </w:p>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3.发现签到数据造假的，扣除当月运营补贴经费，评估时该项不得分。</w:t>
            </w:r>
            <w:r>
              <w:rPr>
                <w:rFonts w:ascii="仿宋_GB2312" w:hAnsi="宋体" w:cs="仿宋_GB2312"/>
                <w:color w:val="000000" w:themeColor="text1"/>
                <w:szCs w:val="21"/>
                <w:highlight w:val="none"/>
                <w:lang w:bidi="ar"/>
              </w:rPr>
            </w:r>
            <w:r>
              <w:rPr>
                <w:color w:val="000000" w:themeColor="text1"/>
                <w:highlight w:val="none"/>
              </w:rPr>
            </w:r>
          </w:p>
        </w:tc>
      </w:tr>
      <w:tr>
        <w:trPr>
          <w:trHeight w:val="454"/>
        </w:trPr>
        <w:tc>
          <w:tcPr>
            <w:tcW w:w="518"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8</w:t>
            </w:r>
            <w:r>
              <w:rPr>
                <w:rFonts w:ascii="仿宋_GB2312" w:hAnsi="宋体" w:cs="仿宋_GB2312"/>
                <w:color w:val="000000" w:themeColor="text1"/>
                <w:szCs w:val="21"/>
                <w:highlight w:val="none"/>
              </w:rPr>
            </w:r>
            <w:r>
              <w:rPr>
                <w:color w:val="000000" w:themeColor="text1"/>
                <w:highlight w:val="none"/>
              </w:rPr>
            </w:r>
          </w:p>
        </w:tc>
        <w:tc>
          <w:tcPr>
            <w:tcW w:w="682" w:type="dxa"/>
            <w:vAlign w:val="center"/>
            <w:vMerge w:val="continue"/>
            <w:textDirection w:val="lrTb"/>
            <w:noWrap w:val="false"/>
          </w:tcPr>
          <w:p>
            <w:pPr>
              <w:pStyle w:val="950"/>
              <w:jc w:val="center"/>
              <w:widowControl/>
              <w:rPr>
                <w:rFonts w:ascii="仿宋_GB2312" w:hAnsi="宋体" w:cs="仿宋_GB2312"/>
                <w:szCs w:val="21"/>
              </w:rPr>
            </w:pPr>
            <w:r>
              <w:rPr>
                <w:rFonts w:ascii="仿宋_GB2312" w:hAnsi="宋体" w:cs="仿宋_GB2312"/>
                <w:szCs w:val="21"/>
              </w:rPr>
            </w:r>
            <w:r/>
          </w:p>
        </w:tc>
        <w:tc>
          <w:tcPr>
            <w:tcW w:w="3000"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常规服务项目至少包含以下6项，且通过社区、场馆、网络等平台对社会公示：</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1.日间照料服务；</w:t>
            </w:r>
            <w:r>
              <w:rPr>
                <w:rFonts w:ascii="仿宋_GB2312" w:hAnsi="宋体" w:cs="仿宋_GB2312"/>
                <w:color w:val="000000" w:themeColor="text1"/>
                <w:szCs w:val="21"/>
                <w:highlight w:val="none"/>
                <w:lang w:bidi="ar"/>
              </w:rPr>
            </w:r>
            <w:r>
              <w:rPr>
                <w:color w:val="000000" w:themeColor="text1"/>
                <w:highlight w:val="none"/>
              </w:rPr>
            </w:r>
          </w:p>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2.银龄互助服务；</w:t>
            </w:r>
            <w:r>
              <w:rPr>
                <w:rFonts w:ascii="仿宋_GB2312" w:hAnsi="宋体" w:cs="仿宋_GB2312"/>
                <w:color w:val="000000" w:themeColor="text1"/>
                <w:szCs w:val="21"/>
                <w:highlight w:val="none"/>
                <w:lang w:bidi="ar"/>
              </w:rPr>
            </w:r>
            <w:r>
              <w:rPr>
                <w:color w:val="000000" w:themeColor="text1"/>
                <w:highlight w:val="none"/>
              </w:rPr>
            </w:r>
          </w:p>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3.健康管理和康复保健服务；</w:t>
            </w:r>
            <w:r>
              <w:rPr>
                <w:rFonts w:ascii="仿宋_GB2312" w:hAnsi="宋体" w:cs="仿宋_GB2312"/>
                <w:color w:val="000000" w:themeColor="text1"/>
                <w:szCs w:val="21"/>
                <w:highlight w:val="none"/>
                <w:lang w:bidi="ar"/>
              </w:rPr>
            </w:r>
            <w:r>
              <w:rPr>
                <w:color w:val="000000" w:themeColor="text1"/>
                <w:highlight w:val="none"/>
              </w:rPr>
            </w:r>
          </w:p>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4.文体娱乐服务；</w:t>
            </w:r>
            <w:r>
              <w:rPr>
                <w:rFonts w:ascii="仿宋_GB2312" w:hAnsi="宋体" w:cs="仿宋_GB2312"/>
                <w:color w:val="000000" w:themeColor="text1"/>
                <w:szCs w:val="21"/>
                <w:highlight w:val="none"/>
                <w:lang w:bidi="ar"/>
              </w:rPr>
            </w:r>
            <w:r>
              <w:rPr>
                <w:color w:val="000000" w:themeColor="text1"/>
                <w:highlight w:val="none"/>
              </w:rPr>
            </w:r>
          </w:p>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5.老年教育服务；</w:t>
            </w:r>
            <w:r>
              <w:rPr>
                <w:rFonts w:ascii="仿宋_GB2312" w:hAnsi="宋体" w:cs="仿宋_GB2312"/>
                <w:color w:val="000000" w:themeColor="text1"/>
                <w:szCs w:val="21"/>
                <w:highlight w:val="none"/>
                <w:lang w:bidi="ar"/>
              </w:rPr>
            </w:r>
            <w:r>
              <w:rPr>
                <w:color w:val="000000" w:themeColor="text1"/>
                <w:highlight w:val="none"/>
              </w:rPr>
            </w:r>
          </w:p>
          <w:p>
            <w:pPr>
              <w:pStyle w:val="950"/>
              <w:jc w:val="left"/>
              <w:widowControl/>
              <w:rPr>
                <w:color w:val="000000" w:themeColor="text1"/>
                <w:highlight w:val="none"/>
              </w:rPr>
            </w:pPr>
            <w:r>
              <w:rPr>
                <w:rFonts w:hint="eastAsia" w:ascii="仿宋_GB2312" w:hAnsi="宋体" w:cs="仿宋_GB2312"/>
                <w:color w:val="000000" w:themeColor="text1"/>
                <w:szCs w:val="21"/>
                <w:highlight w:val="none"/>
                <w:lang w:bidi="ar"/>
              </w:rPr>
              <w:t xml:space="preserve">6.银发顾问服务；</w:t>
            </w:r>
            <w:r>
              <w:rPr>
                <w:color w:val="000000" w:themeColor="text1"/>
                <w:highlight w:val="none"/>
              </w:rPr>
            </w:r>
          </w:p>
        </w:tc>
        <w:tc>
          <w:tcPr>
            <w:tcW w:w="655"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10</w:t>
            </w:r>
            <w:r>
              <w:rPr>
                <w:rFonts w:ascii="仿宋_GB2312" w:hAnsi="宋体" w:cs="仿宋_GB2312"/>
                <w:color w:val="000000" w:themeColor="text1"/>
                <w:szCs w:val="21"/>
                <w:highlight w:val="none"/>
              </w:rPr>
            </w:r>
            <w:r>
              <w:rPr>
                <w:color w:val="000000" w:themeColor="text1"/>
                <w:highlight w:val="none"/>
              </w:rPr>
            </w:r>
          </w:p>
        </w:tc>
        <w:tc>
          <w:tcPr>
            <w:tcW w:w="2118"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1.服务项目未正常开展的，每少1项扣5分；</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2.服务项目正常开展但无公示的（包括项目名称、服务对象、服务内容和标准、服务时间、收费情况等）每项服务扣2分。</w:t>
            </w:r>
            <w:r>
              <w:rPr>
                <w:rFonts w:ascii="仿宋_GB2312" w:hAnsi="宋体" w:cs="仿宋_GB2312"/>
                <w:color w:val="000000" w:themeColor="text1"/>
                <w:szCs w:val="21"/>
                <w:highlight w:val="none"/>
              </w:rPr>
            </w:r>
            <w:r>
              <w:rPr>
                <w:color w:val="000000" w:themeColor="text1"/>
                <w:highlight w:val="none"/>
              </w:rPr>
            </w:r>
          </w:p>
        </w:tc>
        <w:tc>
          <w:tcPr>
            <w:tcW w:w="2168"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1.实地查看；</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2.查看张家港市智慧养老服务平台系统数据。</w:t>
            </w:r>
            <w:r>
              <w:rPr>
                <w:rFonts w:ascii="仿宋_GB2312" w:hAnsi="宋体" w:cs="仿宋_GB2312"/>
                <w:color w:val="000000" w:themeColor="text1"/>
                <w:szCs w:val="21"/>
                <w:highlight w:val="none"/>
              </w:rPr>
            </w:r>
            <w:r>
              <w:rPr>
                <w:color w:val="000000" w:themeColor="text1"/>
                <w:highlight w:val="none"/>
              </w:rPr>
            </w:r>
          </w:p>
        </w:tc>
      </w:tr>
      <w:tr>
        <w:trPr>
          <w:trHeight w:val="454"/>
        </w:trPr>
        <w:tc>
          <w:tcPr>
            <w:tcW w:w="518"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9</w:t>
            </w:r>
            <w:r>
              <w:rPr>
                <w:rFonts w:ascii="仿宋_GB2312" w:hAnsi="宋体" w:cs="仿宋_GB2312"/>
                <w:color w:val="000000" w:themeColor="text1"/>
                <w:szCs w:val="21"/>
                <w:highlight w:val="none"/>
              </w:rPr>
            </w:r>
            <w:r>
              <w:rPr>
                <w:color w:val="000000" w:themeColor="text1"/>
                <w:highlight w:val="none"/>
              </w:rPr>
            </w:r>
          </w:p>
        </w:tc>
        <w:tc>
          <w:tcPr>
            <w:tcW w:w="682" w:type="dxa"/>
            <w:vAlign w:val="center"/>
            <w:vMerge w:val="continue"/>
            <w:textDirection w:val="lrTb"/>
            <w:noWrap w:val="false"/>
          </w:tcPr>
          <w:p>
            <w:pPr>
              <w:pStyle w:val="950"/>
              <w:jc w:val="center"/>
              <w:widowControl/>
              <w:rPr>
                <w:rFonts w:ascii="仿宋_GB2312" w:hAnsi="宋体" w:cs="仿宋_GB2312"/>
                <w:szCs w:val="21"/>
              </w:rPr>
            </w:pPr>
            <w:r>
              <w:rPr>
                <w:rFonts w:ascii="仿宋_GB2312" w:hAnsi="宋体" w:cs="仿宋_GB2312"/>
                <w:szCs w:val="21"/>
              </w:rPr>
            </w:r>
            <w:r/>
          </w:p>
        </w:tc>
        <w:tc>
          <w:tcPr>
            <w:tcW w:w="3000"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1.开展辖区内基本养老服务对象的信息采集、入户调查等工作，掌握服务对象基本情况；</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2.对辖区内有服务需求的基本养老服务对象，定期开展居家探访服务（包括但不限于需求调研、精神慰藉、探访帮扶），每人每月不少于1次；</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3.年开展居家探访不少于240人次。</w:t>
            </w:r>
            <w:r>
              <w:rPr>
                <w:rFonts w:ascii="仿宋_GB2312" w:hAnsi="宋体" w:cs="仿宋_GB2312"/>
                <w:color w:val="000000" w:themeColor="text1"/>
                <w:szCs w:val="21"/>
                <w:highlight w:val="none"/>
              </w:rPr>
            </w:r>
            <w:r>
              <w:rPr>
                <w:color w:val="000000" w:themeColor="text1"/>
                <w:highlight w:val="none"/>
              </w:rPr>
            </w:r>
          </w:p>
        </w:tc>
        <w:tc>
          <w:tcPr>
            <w:tcW w:w="655"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10</w:t>
            </w:r>
            <w:r>
              <w:rPr>
                <w:rFonts w:ascii="仿宋_GB2312" w:hAnsi="宋体" w:cs="仿宋_GB2312"/>
                <w:color w:val="000000" w:themeColor="text1"/>
                <w:szCs w:val="21"/>
                <w:highlight w:val="none"/>
              </w:rPr>
            </w:r>
            <w:r>
              <w:rPr>
                <w:color w:val="000000" w:themeColor="text1"/>
                <w:highlight w:val="none"/>
              </w:rPr>
            </w:r>
          </w:p>
        </w:tc>
        <w:tc>
          <w:tcPr>
            <w:tcW w:w="2118"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1.未开展基本养老服务对象信息采集工作的，该项不得分；</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2.对有服务需求的基本养老服务对象，未定期开展服务的，每1人扣1分；</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3.年开展居家探访每少12人次，扣1分。</w:t>
            </w:r>
            <w:r>
              <w:rPr>
                <w:rFonts w:ascii="仿宋_GB2312" w:hAnsi="宋体" w:cs="仿宋_GB2312"/>
                <w:color w:val="000000" w:themeColor="text1"/>
                <w:szCs w:val="21"/>
                <w:highlight w:val="none"/>
              </w:rPr>
            </w:r>
            <w:r>
              <w:rPr>
                <w:color w:val="000000" w:themeColor="text1"/>
                <w:highlight w:val="none"/>
              </w:rPr>
            </w:r>
          </w:p>
        </w:tc>
        <w:tc>
          <w:tcPr>
            <w:tcW w:w="2168"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以张家港市智慧养老服务平台系统数据为准。</w:t>
            </w:r>
            <w:r>
              <w:rPr>
                <w:rFonts w:ascii="仿宋_GB2312" w:hAnsi="宋体" w:cs="仿宋_GB2312"/>
                <w:color w:val="000000" w:themeColor="text1"/>
                <w:szCs w:val="21"/>
                <w:highlight w:val="none"/>
              </w:rPr>
            </w:r>
            <w:r>
              <w:rPr>
                <w:color w:val="000000" w:themeColor="text1"/>
                <w:highlight w:val="none"/>
              </w:rPr>
            </w:r>
          </w:p>
        </w:tc>
      </w:tr>
      <w:tr>
        <w:trPr>
          <w:trHeight w:val="454"/>
        </w:trPr>
        <w:tc>
          <w:tcPr>
            <w:tcW w:w="518"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10</w:t>
            </w:r>
            <w:r>
              <w:rPr>
                <w:rFonts w:ascii="仿宋_GB2312" w:hAnsi="宋体" w:cs="仿宋_GB2312"/>
                <w:color w:val="000000" w:themeColor="text1"/>
                <w:szCs w:val="21"/>
                <w:highlight w:val="none"/>
                <w:lang w:bidi="ar"/>
              </w:rPr>
            </w:r>
            <w:r>
              <w:rPr>
                <w:color w:val="000000" w:themeColor="text1"/>
                <w:highlight w:val="none"/>
              </w:rPr>
            </w:r>
          </w:p>
        </w:tc>
        <w:tc>
          <w:tcPr>
            <w:tcW w:w="682" w:type="dxa"/>
            <w:vAlign w:val="center"/>
            <w:vMerge w:val="continue"/>
            <w:textDirection w:val="lrTb"/>
            <w:noWrap w:val="false"/>
          </w:tcPr>
          <w:p>
            <w:pPr>
              <w:pStyle w:val="950"/>
              <w:jc w:val="center"/>
              <w:widowControl/>
              <w:rPr>
                <w:rFonts w:ascii="仿宋_GB2312" w:hAnsi="宋体" w:cs="仿宋_GB2312"/>
                <w:szCs w:val="21"/>
              </w:rPr>
            </w:pPr>
            <w:r>
              <w:rPr>
                <w:rFonts w:ascii="仿宋_GB2312" w:hAnsi="宋体" w:cs="仿宋_GB2312"/>
                <w:szCs w:val="21"/>
              </w:rPr>
            </w:r>
            <w:r/>
          </w:p>
        </w:tc>
        <w:tc>
          <w:tcPr>
            <w:tcW w:w="3000"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1.结合实际开展各类主题活动类，年活动次数不少于12次，年参与活动不少于360人次；</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2.开展老年人运用智能技术，居家养老护理、老年认知障碍等相关知识培训，年培训次数不少于12次，年总培训不少于240人次。</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3.全年开展应急疏散、紧急抢救演练不少于2次。</w:t>
            </w:r>
            <w:r>
              <w:rPr>
                <w:rFonts w:ascii="仿宋_GB2312" w:hAnsi="宋体" w:cs="仿宋_GB2312"/>
                <w:color w:val="000000" w:themeColor="text1"/>
                <w:szCs w:val="21"/>
                <w:highlight w:val="none"/>
                <w:lang w:bidi="ar"/>
              </w:rPr>
            </w:r>
            <w:r>
              <w:rPr>
                <w:color w:val="000000" w:themeColor="text1"/>
                <w:highlight w:val="none"/>
              </w:rPr>
            </w:r>
          </w:p>
        </w:tc>
        <w:tc>
          <w:tcPr>
            <w:tcW w:w="655"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10</w:t>
            </w:r>
            <w:r>
              <w:rPr>
                <w:rFonts w:ascii="仿宋_GB2312" w:hAnsi="宋体" w:cs="仿宋_GB2312"/>
                <w:color w:val="000000" w:themeColor="text1"/>
                <w:szCs w:val="21"/>
                <w:highlight w:val="none"/>
                <w:lang w:bidi="ar"/>
              </w:rPr>
            </w:r>
            <w:r>
              <w:rPr>
                <w:color w:val="000000" w:themeColor="text1"/>
                <w:highlight w:val="none"/>
              </w:rPr>
            </w:r>
          </w:p>
        </w:tc>
        <w:tc>
          <w:tcPr>
            <w:tcW w:w="2118" w:type="dxa"/>
            <w:vAlign w:val="center"/>
            <w:textDirection w:val="lrTb"/>
            <w:noWrap w:val="false"/>
          </w:tcPr>
          <w:p>
            <w:pPr>
              <w:pStyle w:val="950"/>
              <w:numPr>
                <w:ilvl w:val="0"/>
                <w:numId w:val="9"/>
              </w:numPr>
              <w:jc w:val="left"/>
              <w:widowControl/>
              <w:tabs>
                <w:tab w:val="left" w:pos="312" w:leader="none"/>
              </w:tabs>
              <w:rPr>
                <w:rFonts w:hint="eastAsia"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活动、培训需提前一周（5天）制定服务计划、公示，未提前制定、无公示每1次扣0.5分；</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2.活动、培训次数未达到标准的，每少1次扣1分；</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3.活动、培训总人次未达到标准的，每少10人次扣1分。</w:t>
            </w:r>
            <w:r>
              <w:rPr>
                <w:rFonts w:hint="eastAsia" w:ascii="仿宋_GB2312" w:hAnsi="宋体" w:cs="仿宋_GB2312"/>
                <w:color w:val="000000" w:themeColor="text1"/>
                <w:szCs w:val="21"/>
                <w:highlight w:val="none"/>
                <w:lang w:bidi="ar"/>
              </w:rPr>
            </w:r>
            <w:r>
              <w:rPr>
                <w:color w:val="000000" w:themeColor="text1"/>
                <w:highlight w:val="none"/>
              </w:rPr>
            </w:r>
          </w:p>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4.单次活动。培训参加老人不满15人，该活动不计入考核数。</w:t>
            </w:r>
            <w:r>
              <w:rPr>
                <w:rFonts w:ascii="仿宋_GB2312" w:hAnsi="宋体" w:cs="仿宋_GB2312"/>
                <w:color w:val="000000" w:themeColor="text1"/>
                <w:szCs w:val="21"/>
                <w:highlight w:val="none"/>
                <w:lang w:bidi="ar"/>
              </w:rPr>
            </w:r>
            <w:r>
              <w:rPr>
                <w:color w:val="000000" w:themeColor="text1"/>
                <w:highlight w:val="none"/>
              </w:rPr>
            </w:r>
          </w:p>
        </w:tc>
        <w:tc>
          <w:tcPr>
            <w:tcW w:w="2168"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以张家港市智慧养老服务平台系统数据为准。系统内活动台账中人员签到表应与系统勾选人员一致，并与系统当日会员签到一致，如发现造假，该项不得分。</w:t>
            </w:r>
            <w:r>
              <w:rPr>
                <w:rFonts w:ascii="仿宋_GB2312" w:hAnsi="宋体" w:cs="仿宋_GB2312"/>
                <w:color w:val="000000" w:themeColor="text1"/>
                <w:szCs w:val="21"/>
                <w:highlight w:val="none"/>
                <w:lang w:bidi="ar"/>
              </w:rPr>
            </w:r>
            <w:r>
              <w:rPr>
                <w:color w:val="000000" w:themeColor="text1"/>
                <w:highlight w:val="none"/>
              </w:rPr>
            </w:r>
          </w:p>
        </w:tc>
      </w:tr>
      <w:tr>
        <w:trPr>
          <w:trHeight w:val="454"/>
        </w:trPr>
        <w:tc>
          <w:tcPr>
            <w:tcW w:w="518"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11</w:t>
            </w:r>
            <w:r>
              <w:rPr>
                <w:rFonts w:ascii="仿宋_GB2312" w:hAnsi="宋体" w:cs="仿宋_GB2312"/>
                <w:color w:val="000000" w:themeColor="text1"/>
                <w:szCs w:val="21"/>
                <w:highlight w:val="none"/>
                <w:lang w:bidi="ar"/>
              </w:rPr>
            </w:r>
            <w:r>
              <w:rPr>
                <w:color w:val="000000" w:themeColor="text1"/>
                <w:highlight w:val="none"/>
              </w:rPr>
            </w:r>
          </w:p>
        </w:tc>
        <w:tc>
          <w:tcPr>
            <w:tcW w:w="682" w:type="dxa"/>
            <w:vAlign w:val="center"/>
            <w:vMerge w:val="continue"/>
            <w:textDirection w:val="lrTb"/>
            <w:noWrap w:val="false"/>
          </w:tcPr>
          <w:p>
            <w:pPr>
              <w:pStyle w:val="950"/>
              <w:jc w:val="center"/>
              <w:widowControl/>
              <w:rPr>
                <w:rFonts w:ascii="仿宋_GB2312" w:hAnsi="宋体" w:cs="仿宋_GB2312"/>
                <w:szCs w:val="21"/>
              </w:rPr>
            </w:pPr>
            <w:r>
              <w:rPr>
                <w:rFonts w:ascii="仿宋_GB2312" w:hAnsi="宋体" w:cs="仿宋_GB2312"/>
                <w:szCs w:val="21"/>
              </w:rPr>
            </w:r>
            <w:r/>
          </w:p>
        </w:tc>
        <w:tc>
          <w:tcPr>
            <w:tcW w:w="3000" w:type="dxa"/>
            <w:vAlign w:val="center"/>
            <w:textDirection w:val="lrTb"/>
            <w:noWrap w:val="false"/>
          </w:tcPr>
          <w:p>
            <w:pPr>
              <w:pStyle w:val="950"/>
              <w:jc w:val="left"/>
              <w:widowControl/>
              <w:rPr>
                <w:color w:val="000000" w:themeColor="text1"/>
                <w:sz w:val="21"/>
                <w:szCs w:val="21"/>
                <w:highlight w:val="none"/>
              </w:rPr>
            </w:pPr>
            <w:r>
              <w:rPr>
                <w:rFonts w:ascii="仿宋_GB2312" w:hAnsi="仿宋_GB2312" w:cs="仿宋_GB2312"/>
                <w:color w:val="000000" w:themeColor="text1"/>
                <w:sz w:val="21"/>
                <w:szCs w:val="21"/>
                <w:highlight w:val="none"/>
                <w:lang w:bidi="ar"/>
              </w:rPr>
              <w:t xml:space="preserve">1.养老服务</w:t>
            </w:r>
            <w:r>
              <w:rPr>
                <w:rFonts w:hint="eastAsia" w:ascii="仿宋_GB2312" w:hAnsi="仿宋_GB2312" w:cs="仿宋_GB2312"/>
                <w:color w:val="000000" w:themeColor="text1"/>
                <w:sz w:val="21"/>
                <w:szCs w:val="21"/>
                <w:highlight w:val="none"/>
                <w:lang w:bidi="ar"/>
              </w:rPr>
              <w:t xml:space="preserve">银龄互助</w:t>
            </w:r>
            <w:r>
              <w:rPr>
                <w:rFonts w:ascii="仿宋_GB2312" w:hAnsi="仿宋_GB2312" w:cs="仿宋_GB2312"/>
                <w:color w:val="000000" w:themeColor="text1"/>
                <w:sz w:val="21"/>
                <w:szCs w:val="21"/>
                <w:highlight w:val="none"/>
                <w:lang w:bidi="ar"/>
              </w:rPr>
              <w:t xml:space="preserve">服务工作达到市养老志愿者协会标准；</w:t>
            </w:r>
            <w:r>
              <w:rPr>
                <w:color w:val="000000" w:themeColor="text1"/>
                <w:sz w:val="21"/>
                <w:szCs w:val="21"/>
                <w:highlight w:val="none"/>
              </w:rPr>
            </w:r>
            <w:r>
              <w:rPr>
                <w:color w:val="000000" w:themeColor="text1"/>
                <w:highlight w:val="none"/>
              </w:rPr>
            </w:r>
          </w:p>
          <w:p>
            <w:pPr>
              <w:pStyle w:val="950"/>
              <w:jc w:val="left"/>
              <w:widowControl/>
              <w:rPr>
                <w:rFonts w:ascii="仿宋_GB2312" w:hAnsi="宋体" w:cs="仿宋_GB2312"/>
                <w:color w:val="000000" w:themeColor="text1"/>
                <w:sz w:val="21"/>
                <w:szCs w:val="21"/>
                <w:highlight w:val="none"/>
              </w:rPr>
            </w:pPr>
            <w:r>
              <w:rPr>
                <w:rFonts w:ascii="仿宋_GB2312" w:hAnsi="仿宋_GB2312" w:cs="仿宋_GB2312"/>
                <w:color w:val="000000" w:themeColor="text1"/>
                <w:sz w:val="21"/>
                <w:szCs w:val="21"/>
                <w:highlight w:val="none"/>
                <w:lang w:bidi="ar"/>
              </w:rPr>
              <w:t xml:space="preserve">2.培育不少于 2 支老年人兴趣小组。</w:t>
            </w:r>
            <w:r>
              <w:rPr>
                <w:rFonts w:hint="eastAsia" w:ascii="仿宋_GB2312" w:hAnsi="仿宋_GB2312" w:cs="仿宋_GB2312"/>
                <w:color w:val="000000" w:themeColor="text1"/>
                <w:sz w:val="21"/>
                <w:szCs w:val="21"/>
                <w:highlight w:val="none"/>
                <w:lang w:bidi="ar"/>
              </w:rPr>
              <w:t xml:space="preserve">老年兴趣小组每组每月至少开展一次活动。</w:t>
            </w:r>
            <w:r>
              <w:rPr>
                <w:rFonts w:ascii="仿宋_GB2312" w:hAnsi="宋体" w:cs="仿宋_GB2312"/>
                <w:color w:val="000000" w:themeColor="text1"/>
                <w:sz w:val="21"/>
                <w:szCs w:val="21"/>
                <w:highlight w:val="none"/>
                <w:lang w:bidi="ar"/>
              </w:rPr>
            </w:r>
            <w:r>
              <w:rPr>
                <w:color w:val="000000" w:themeColor="text1"/>
                <w:highlight w:val="none"/>
              </w:rPr>
            </w:r>
          </w:p>
        </w:tc>
        <w:tc>
          <w:tcPr>
            <w:tcW w:w="655" w:type="dxa"/>
            <w:vAlign w:val="center"/>
            <w:textDirection w:val="lrTb"/>
            <w:noWrap w:val="false"/>
          </w:tcPr>
          <w:p>
            <w:pPr>
              <w:pStyle w:val="950"/>
              <w:jc w:val="center"/>
              <w:widowControl/>
              <w:rPr>
                <w:rFonts w:ascii="仿宋_GB2312" w:hAnsi="宋体" w:cs="仿宋_GB2312"/>
                <w:color w:val="000000" w:themeColor="text1"/>
                <w:sz w:val="21"/>
                <w:szCs w:val="21"/>
                <w:highlight w:val="none"/>
              </w:rPr>
            </w:pPr>
            <w:r>
              <w:rPr>
                <w:rFonts w:hint="eastAsia" w:ascii="仿宋_GB2312" w:hAnsi="宋体" w:cs="仿宋_GB2312"/>
                <w:color w:val="000000" w:themeColor="text1"/>
                <w:sz w:val="21"/>
                <w:szCs w:val="21"/>
                <w:highlight w:val="none"/>
                <w:lang w:bidi="ar"/>
              </w:rPr>
              <w:t xml:space="preserve">5</w:t>
            </w:r>
            <w:r>
              <w:rPr>
                <w:rFonts w:ascii="仿宋_GB2312" w:hAnsi="宋体" w:cs="仿宋_GB2312"/>
                <w:color w:val="000000" w:themeColor="text1"/>
                <w:sz w:val="21"/>
                <w:szCs w:val="21"/>
                <w:highlight w:val="none"/>
                <w:lang w:bidi="ar"/>
              </w:rPr>
            </w:r>
            <w:r>
              <w:rPr>
                <w:color w:val="000000" w:themeColor="text1"/>
                <w:highlight w:val="none"/>
              </w:rPr>
            </w:r>
          </w:p>
        </w:tc>
        <w:tc>
          <w:tcPr>
            <w:tcW w:w="2118" w:type="dxa"/>
            <w:vAlign w:val="center"/>
            <w:textDirection w:val="lrTb"/>
            <w:noWrap w:val="false"/>
          </w:tcPr>
          <w:p>
            <w:pPr>
              <w:pStyle w:val="950"/>
              <w:jc w:val="left"/>
              <w:widowControl/>
              <w:rPr>
                <w:color w:val="000000" w:themeColor="text1"/>
                <w:sz w:val="21"/>
                <w:szCs w:val="21"/>
                <w:highlight w:val="none"/>
              </w:rPr>
            </w:pPr>
            <w:r>
              <w:rPr>
                <w:rFonts w:ascii="仿宋_GB2312" w:hAnsi="仿宋_GB2312" w:cs="仿宋_GB2312"/>
                <w:color w:val="000000" w:themeColor="text1"/>
                <w:sz w:val="21"/>
                <w:szCs w:val="21"/>
                <w:highlight w:val="none"/>
                <w:lang w:bidi="ar"/>
              </w:rPr>
              <w:t xml:space="preserve">1.养老服务</w:t>
            </w:r>
            <w:r>
              <w:rPr>
                <w:rFonts w:hint="eastAsia" w:ascii="仿宋_GB2312" w:hAnsi="仿宋_GB2312" w:cs="仿宋_GB2312"/>
                <w:color w:val="000000" w:themeColor="text1"/>
                <w:sz w:val="21"/>
                <w:szCs w:val="21"/>
                <w:highlight w:val="none"/>
                <w:lang w:bidi="ar"/>
              </w:rPr>
              <w:t xml:space="preserve">银龄互助</w:t>
            </w:r>
            <w:r>
              <w:rPr>
                <w:rFonts w:ascii="仿宋_GB2312" w:hAnsi="仿宋_GB2312" w:cs="仿宋_GB2312"/>
                <w:color w:val="000000" w:themeColor="text1"/>
                <w:sz w:val="21"/>
                <w:szCs w:val="21"/>
                <w:highlight w:val="none"/>
                <w:lang w:bidi="ar"/>
              </w:rPr>
              <w:t xml:space="preserve">未达到标准的，该项不得分；</w:t>
            </w:r>
            <w:r>
              <w:rPr>
                <w:color w:val="000000" w:themeColor="text1"/>
                <w:sz w:val="21"/>
                <w:szCs w:val="21"/>
                <w:highlight w:val="none"/>
              </w:rPr>
            </w:r>
            <w:r>
              <w:rPr>
                <w:color w:val="000000" w:themeColor="text1"/>
                <w:highlight w:val="none"/>
              </w:rPr>
            </w:r>
          </w:p>
          <w:p>
            <w:pPr>
              <w:pStyle w:val="950"/>
              <w:jc w:val="left"/>
              <w:widowControl/>
              <w:rPr>
                <w:color w:val="000000" w:themeColor="text1"/>
                <w:sz w:val="21"/>
                <w:szCs w:val="21"/>
                <w:highlight w:val="none"/>
              </w:rPr>
            </w:pPr>
            <w:r>
              <w:rPr>
                <w:rFonts w:ascii="仿宋_GB2312" w:hAnsi="仿宋_GB2312" w:cs="仿宋_GB2312"/>
                <w:color w:val="000000" w:themeColor="text1"/>
                <w:sz w:val="21"/>
                <w:szCs w:val="21"/>
                <w:highlight w:val="none"/>
                <w:lang w:bidi="ar"/>
              </w:rPr>
              <w:t xml:space="preserve">2.老年人兴趣小组每少 1 支，扣 3 分。</w:t>
            </w:r>
            <w:r>
              <w:rPr>
                <w:rFonts w:hint="eastAsia" w:ascii="仿宋_GB2312" w:hAnsi="仿宋_GB2312" w:cs="仿宋_GB2312"/>
                <w:color w:val="000000" w:themeColor="text1"/>
                <w:sz w:val="21"/>
                <w:szCs w:val="21"/>
                <w:highlight w:val="none"/>
                <w:lang w:bidi="ar"/>
              </w:rPr>
              <w:t xml:space="preserve">老年人兴趣小组活动每少1次扣1分。</w:t>
            </w:r>
            <w:r>
              <w:rPr>
                <w:color w:val="000000" w:themeColor="text1"/>
                <w:sz w:val="21"/>
                <w:szCs w:val="21"/>
                <w:highlight w:val="none"/>
              </w:rPr>
            </w:r>
            <w:r>
              <w:rPr>
                <w:color w:val="000000" w:themeColor="text1"/>
                <w:highlight w:val="none"/>
              </w:rPr>
            </w:r>
          </w:p>
        </w:tc>
        <w:tc>
          <w:tcPr>
            <w:tcW w:w="2168" w:type="dxa"/>
            <w:vAlign w:val="center"/>
            <w:textDirection w:val="lrTb"/>
            <w:noWrap w:val="false"/>
          </w:tcPr>
          <w:p>
            <w:pPr>
              <w:pStyle w:val="950"/>
              <w:jc w:val="left"/>
              <w:widowControl/>
              <w:rPr>
                <w:color w:val="000000" w:themeColor="text1"/>
                <w:sz w:val="21"/>
                <w:szCs w:val="21"/>
                <w:highlight w:val="none"/>
              </w:rPr>
            </w:pPr>
            <w:r>
              <w:rPr>
                <w:rFonts w:ascii="仿宋_GB2312" w:hAnsi="仿宋_GB2312" w:cs="仿宋_GB2312"/>
                <w:color w:val="000000" w:themeColor="text1"/>
                <w:sz w:val="21"/>
                <w:szCs w:val="21"/>
                <w:highlight w:val="none"/>
                <w:lang w:bidi="ar"/>
              </w:rPr>
              <w:t xml:space="preserve">1.养老服务</w:t>
            </w:r>
            <w:r>
              <w:rPr>
                <w:rFonts w:hint="eastAsia" w:ascii="仿宋_GB2312" w:hAnsi="仿宋_GB2312" w:cs="仿宋_GB2312"/>
                <w:color w:val="000000" w:themeColor="text1"/>
                <w:sz w:val="21"/>
                <w:szCs w:val="21"/>
                <w:highlight w:val="none"/>
                <w:lang w:bidi="ar"/>
              </w:rPr>
              <w:t xml:space="preserve">银龄互助</w:t>
            </w:r>
            <w:r>
              <w:rPr>
                <w:rFonts w:ascii="仿宋_GB2312" w:hAnsi="仿宋_GB2312" w:cs="仿宋_GB2312"/>
                <w:color w:val="000000" w:themeColor="text1"/>
                <w:sz w:val="21"/>
                <w:szCs w:val="21"/>
                <w:highlight w:val="none"/>
                <w:lang w:bidi="ar"/>
              </w:rPr>
              <w:t xml:space="preserve">工作以市养老志愿者协会反馈信息为准； </w:t>
            </w:r>
            <w:r>
              <w:rPr>
                <w:color w:val="000000" w:themeColor="text1"/>
                <w:sz w:val="21"/>
                <w:szCs w:val="21"/>
                <w:highlight w:val="none"/>
              </w:rPr>
            </w:r>
            <w:r>
              <w:rPr>
                <w:color w:val="000000" w:themeColor="text1"/>
                <w:highlight w:val="none"/>
              </w:rPr>
            </w:r>
          </w:p>
          <w:p>
            <w:pPr>
              <w:pStyle w:val="950"/>
              <w:jc w:val="left"/>
              <w:widowControl/>
              <w:rPr>
                <w:rFonts w:ascii="仿宋_GB2312" w:hAnsi="宋体" w:cs="仿宋_GB2312"/>
                <w:color w:val="000000" w:themeColor="text1"/>
                <w:sz w:val="21"/>
                <w:szCs w:val="21"/>
                <w:highlight w:val="none"/>
              </w:rPr>
            </w:pPr>
            <w:r>
              <w:rPr>
                <w:rFonts w:ascii="仿宋_GB2312" w:hAnsi="仿宋_GB2312" w:cs="仿宋_GB2312"/>
                <w:color w:val="000000" w:themeColor="text1"/>
                <w:sz w:val="21"/>
                <w:szCs w:val="21"/>
                <w:highlight w:val="none"/>
                <w:lang w:bidi="ar"/>
              </w:rPr>
              <w:t xml:space="preserve">2.老年人兴趣小组以</w:t>
            </w:r>
            <w:r>
              <w:rPr>
                <w:rFonts w:hint="eastAsia" w:ascii="仿宋_GB2312" w:hAnsi="仿宋_GB2312" w:cs="仿宋_GB2312"/>
                <w:color w:val="000000" w:themeColor="text1"/>
                <w:sz w:val="21"/>
                <w:szCs w:val="21"/>
                <w:highlight w:val="none"/>
                <w:lang w:bidi="ar"/>
              </w:rPr>
              <w:t xml:space="preserve">张家港市智慧养老服务平台</w:t>
            </w:r>
            <w:r>
              <w:rPr>
                <w:rFonts w:ascii="仿宋_GB2312" w:hAnsi="仿宋_GB2312" w:cs="仿宋_GB2312"/>
                <w:color w:val="000000" w:themeColor="text1"/>
                <w:sz w:val="21"/>
                <w:szCs w:val="21"/>
                <w:highlight w:val="none"/>
                <w:lang w:bidi="ar"/>
              </w:rPr>
              <w:t xml:space="preserve">系统数据为准。</w:t>
            </w:r>
            <w:r>
              <w:rPr>
                <w:rFonts w:ascii="仿宋_GB2312" w:hAnsi="宋体" w:cs="仿宋_GB2312"/>
                <w:color w:val="000000" w:themeColor="text1"/>
                <w:sz w:val="21"/>
                <w:szCs w:val="21"/>
                <w:highlight w:val="none"/>
                <w:lang w:bidi="ar"/>
              </w:rPr>
            </w:r>
            <w:r>
              <w:rPr>
                <w:color w:val="000000" w:themeColor="text1"/>
                <w:highlight w:val="none"/>
              </w:rPr>
            </w:r>
          </w:p>
        </w:tc>
      </w:tr>
      <w:tr>
        <w:trPr>
          <w:trHeight w:val="454"/>
        </w:trPr>
        <w:tc>
          <w:tcPr>
            <w:tcW w:w="518"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12</w:t>
            </w:r>
            <w:r>
              <w:rPr>
                <w:rFonts w:ascii="仿宋_GB2312" w:hAnsi="宋体" w:cs="仿宋_GB2312"/>
                <w:color w:val="000000" w:themeColor="text1"/>
                <w:szCs w:val="21"/>
                <w:highlight w:val="none"/>
              </w:rPr>
            </w:r>
            <w:r>
              <w:rPr>
                <w:color w:val="000000" w:themeColor="text1"/>
                <w:highlight w:val="none"/>
              </w:rPr>
            </w:r>
          </w:p>
        </w:tc>
        <w:tc>
          <w:tcPr>
            <w:tcW w:w="682" w:type="dxa"/>
            <w:vAlign w:val="center"/>
            <w:vMerge w:val="restart"/>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服务评价</w:t>
            </w:r>
            <w:r>
              <w:rPr>
                <w:rFonts w:ascii="仿宋_GB2312" w:hAnsi="宋体" w:cs="仿宋_GB2312"/>
                <w:color w:val="000000" w:themeColor="text1"/>
                <w:szCs w:val="21"/>
                <w:highlight w:val="none"/>
              </w:rPr>
            </w:r>
            <w:r>
              <w:rPr>
                <w:color w:val="000000" w:themeColor="text1"/>
                <w:highlight w:val="none"/>
              </w:rPr>
            </w:r>
          </w:p>
        </w:tc>
        <w:tc>
          <w:tcPr>
            <w:tcW w:w="3000"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1.无有效投诉或不满意，对出现投诉和不满意及时反馈处理；</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2.通过调查问卷、意见箱等形式，征询老年人服务需求和意见。</w:t>
            </w:r>
            <w:r>
              <w:rPr>
                <w:rFonts w:ascii="仿宋_GB2312" w:hAnsi="宋体" w:cs="仿宋_GB2312"/>
                <w:color w:val="000000" w:themeColor="text1"/>
                <w:szCs w:val="21"/>
                <w:highlight w:val="none"/>
              </w:rPr>
            </w:r>
            <w:r>
              <w:rPr>
                <w:color w:val="000000" w:themeColor="text1"/>
                <w:highlight w:val="none"/>
              </w:rPr>
            </w:r>
          </w:p>
        </w:tc>
        <w:tc>
          <w:tcPr>
            <w:tcW w:w="655"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rPr>
              <w:t xml:space="preserve">5</w:t>
            </w:r>
            <w:r>
              <w:rPr>
                <w:rFonts w:ascii="仿宋_GB2312" w:hAnsi="宋体" w:cs="仿宋_GB2312"/>
                <w:color w:val="000000" w:themeColor="text1"/>
                <w:szCs w:val="21"/>
                <w:highlight w:val="none"/>
              </w:rPr>
            </w:r>
            <w:r>
              <w:rPr>
                <w:color w:val="000000" w:themeColor="text1"/>
                <w:highlight w:val="none"/>
              </w:rPr>
            </w:r>
          </w:p>
        </w:tc>
        <w:tc>
          <w:tcPr>
            <w:tcW w:w="2118"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1.有1例有效投诉或不满意，扣1分；</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2.未征询老年人需求和意见的，该项不得分。</w:t>
            </w:r>
            <w:r>
              <w:rPr>
                <w:rFonts w:ascii="仿宋_GB2312" w:hAnsi="宋体" w:cs="仿宋_GB2312"/>
                <w:color w:val="000000" w:themeColor="text1"/>
                <w:szCs w:val="21"/>
                <w:highlight w:val="none"/>
              </w:rPr>
            </w:r>
            <w:r>
              <w:rPr>
                <w:color w:val="000000" w:themeColor="text1"/>
                <w:highlight w:val="none"/>
              </w:rPr>
            </w:r>
          </w:p>
        </w:tc>
        <w:tc>
          <w:tcPr>
            <w:tcW w:w="2168"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1.满意度由第三方通过电话的形式抽查，年度抽查比例不低于活跃服务对象的10%（最少10人）；</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2.实地查看征求意见情况。</w:t>
            </w:r>
            <w:r>
              <w:rPr>
                <w:rFonts w:ascii="仿宋_GB2312" w:hAnsi="宋体" w:cs="仿宋_GB2312"/>
                <w:color w:val="000000" w:themeColor="text1"/>
                <w:szCs w:val="21"/>
                <w:highlight w:val="none"/>
              </w:rPr>
            </w:r>
            <w:r>
              <w:rPr>
                <w:color w:val="000000" w:themeColor="text1"/>
                <w:highlight w:val="none"/>
              </w:rPr>
            </w:r>
          </w:p>
        </w:tc>
      </w:tr>
      <w:tr>
        <w:trPr>
          <w:trHeight w:val="454"/>
        </w:trPr>
        <w:tc>
          <w:tcPr>
            <w:tcW w:w="518"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13</w:t>
            </w:r>
            <w:r>
              <w:rPr>
                <w:rFonts w:ascii="仿宋_GB2312" w:hAnsi="宋体" w:cs="仿宋_GB2312"/>
                <w:color w:val="000000" w:themeColor="text1"/>
                <w:szCs w:val="21"/>
                <w:highlight w:val="none"/>
              </w:rPr>
            </w:r>
            <w:r>
              <w:rPr>
                <w:color w:val="000000" w:themeColor="text1"/>
                <w:highlight w:val="none"/>
              </w:rPr>
            </w:r>
          </w:p>
        </w:tc>
        <w:tc>
          <w:tcPr>
            <w:tcW w:w="682" w:type="dxa"/>
            <w:vAlign w:val="center"/>
            <w:vMerge w:val="continue"/>
            <w:textDirection w:val="lrTb"/>
            <w:noWrap w:val="false"/>
          </w:tcPr>
          <w:p>
            <w:pPr>
              <w:pStyle w:val="950"/>
              <w:jc w:val="center"/>
              <w:widowControl/>
              <w:rPr>
                <w:rFonts w:ascii="仿宋_GB2312" w:hAnsi="宋体" w:cs="仿宋_GB2312"/>
                <w:szCs w:val="21"/>
              </w:rPr>
            </w:pPr>
            <w:r>
              <w:rPr>
                <w:rFonts w:ascii="仿宋_GB2312" w:hAnsi="宋体" w:cs="仿宋_GB2312"/>
                <w:szCs w:val="21"/>
              </w:rPr>
            </w:r>
            <w:r/>
          </w:p>
        </w:tc>
        <w:tc>
          <w:tcPr>
            <w:tcW w:w="3000"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主动配合第三方评估，提供</w:t>
            </w:r>
            <w:r>
              <w:rPr>
                <w:rFonts w:hint="eastAsia" w:ascii="仿宋_GB2312" w:hAnsi="宋体" w:cs="仿宋_GB2312"/>
                <w:color w:val="000000" w:themeColor="text1"/>
                <w:szCs w:val="21"/>
                <w:highlight w:val="none"/>
                <w:lang w:bidi="ar"/>
              </w:rPr>
              <w:t xml:space="preserve">年度的</w:t>
            </w:r>
            <w:r>
              <w:rPr>
                <w:rFonts w:hint="eastAsia" w:ascii="仿宋_GB2312" w:hAnsi="宋体" w:cs="仿宋_GB2312"/>
                <w:color w:val="000000" w:themeColor="text1"/>
                <w:szCs w:val="21"/>
                <w:highlight w:val="none"/>
                <w:lang w:bidi="ar"/>
              </w:rPr>
              <w:t xml:space="preserve">运行评估情况自评估报告。</w:t>
            </w:r>
            <w:r>
              <w:rPr>
                <w:rFonts w:ascii="仿宋_GB2312" w:hAnsi="宋体" w:cs="仿宋_GB2312"/>
                <w:color w:val="000000" w:themeColor="text1"/>
                <w:szCs w:val="21"/>
                <w:highlight w:val="none"/>
              </w:rPr>
            </w:r>
            <w:r>
              <w:rPr>
                <w:color w:val="000000" w:themeColor="text1"/>
                <w:highlight w:val="none"/>
              </w:rPr>
            </w:r>
          </w:p>
        </w:tc>
        <w:tc>
          <w:tcPr>
            <w:tcW w:w="655"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5</w:t>
            </w:r>
            <w:r>
              <w:rPr>
                <w:rFonts w:ascii="仿宋_GB2312" w:hAnsi="宋体" w:cs="仿宋_GB2312"/>
                <w:color w:val="000000" w:themeColor="text1"/>
                <w:szCs w:val="21"/>
                <w:highlight w:val="none"/>
              </w:rPr>
            </w:r>
            <w:r>
              <w:rPr>
                <w:color w:val="000000" w:themeColor="text1"/>
                <w:highlight w:val="none"/>
              </w:rPr>
            </w:r>
          </w:p>
        </w:tc>
        <w:tc>
          <w:tcPr>
            <w:tcW w:w="2118"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1.未提交自评估报告的，该项不得分；</w:t>
            </w:r>
            <w:r>
              <w:rPr>
                <w:rFonts w:hint="eastAsia" w:ascii="仿宋_GB2312" w:hAnsi="宋体" w:cs="仿宋_GB2312"/>
                <w:color w:val="000000" w:themeColor="text1"/>
                <w:szCs w:val="21"/>
                <w:highlight w:val="none"/>
                <w:lang w:bidi="ar"/>
              </w:rPr>
              <w:br w:type="textWrapping" w:clear="all"/>
            </w:r>
            <w:r>
              <w:rPr>
                <w:rFonts w:hint="eastAsia" w:ascii="仿宋_GB2312" w:hAnsi="宋体" w:cs="仿宋_GB2312"/>
                <w:color w:val="000000" w:themeColor="text1"/>
                <w:szCs w:val="21"/>
                <w:highlight w:val="none"/>
                <w:lang w:bidi="ar"/>
              </w:rPr>
              <w:t xml:space="preserve">2.未主动配合第三评估的，酌情扣分。</w:t>
            </w:r>
            <w:r>
              <w:rPr>
                <w:rFonts w:ascii="仿宋_GB2312" w:hAnsi="宋体" w:cs="仿宋_GB2312"/>
                <w:color w:val="000000" w:themeColor="text1"/>
                <w:szCs w:val="21"/>
                <w:highlight w:val="none"/>
              </w:rPr>
            </w:r>
            <w:r>
              <w:rPr>
                <w:color w:val="000000" w:themeColor="text1"/>
                <w:highlight w:val="none"/>
              </w:rPr>
            </w:r>
          </w:p>
        </w:tc>
        <w:tc>
          <w:tcPr>
            <w:tcW w:w="2168"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查看提交的自评估报告。</w:t>
            </w:r>
            <w:r>
              <w:rPr>
                <w:rFonts w:ascii="仿宋_GB2312" w:hAnsi="宋体" w:cs="仿宋_GB2312"/>
                <w:color w:val="000000" w:themeColor="text1"/>
                <w:szCs w:val="21"/>
                <w:highlight w:val="none"/>
              </w:rPr>
            </w:r>
            <w:r>
              <w:rPr>
                <w:color w:val="000000" w:themeColor="text1"/>
                <w:highlight w:val="none"/>
              </w:rPr>
            </w:r>
          </w:p>
        </w:tc>
      </w:tr>
      <w:tr>
        <w:trPr>
          <w:trHeight w:val="454"/>
        </w:trPr>
        <w:tc>
          <w:tcPr>
            <w:tcW w:w="518"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14</w:t>
            </w:r>
            <w:r>
              <w:rPr>
                <w:rFonts w:ascii="仿宋_GB2312" w:hAnsi="宋体" w:cs="仿宋_GB2312"/>
                <w:color w:val="000000" w:themeColor="text1"/>
                <w:szCs w:val="21"/>
                <w:highlight w:val="none"/>
                <w:lang w:bidi="ar"/>
              </w:rPr>
            </w:r>
            <w:r>
              <w:rPr>
                <w:color w:val="000000" w:themeColor="text1"/>
                <w:highlight w:val="none"/>
              </w:rPr>
            </w:r>
          </w:p>
        </w:tc>
        <w:tc>
          <w:tcPr>
            <w:tcW w:w="682"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rPr>
              <w:t xml:space="preserve">加分项</w:t>
            </w:r>
            <w:r>
              <w:rPr>
                <w:rFonts w:ascii="仿宋_GB2312" w:hAnsi="宋体" w:cs="仿宋_GB2312"/>
                <w:color w:val="000000" w:themeColor="text1"/>
                <w:szCs w:val="21"/>
                <w:highlight w:val="none"/>
              </w:rPr>
            </w:r>
            <w:r>
              <w:rPr>
                <w:color w:val="000000" w:themeColor="text1"/>
                <w:highlight w:val="none"/>
              </w:rPr>
            </w:r>
          </w:p>
        </w:tc>
        <w:tc>
          <w:tcPr>
            <w:tcW w:w="3000"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积极主动开展信息宣传，做好各类检查、参观的接待工作。达到标准型/辅助型老年人助餐点建设标准，提供老年人助餐服务。</w:t>
            </w:r>
            <w:r>
              <w:rPr>
                <w:rFonts w:ascii="仿宋_GB2312" w:hAnsi="宋体" w:cs="仿宋_GB2312"/>
                <w:color w:val="000000" w:themeColor="text1"/>
                <w:szCs w:val="21"/>
                <w:highlight w:val="none"/>
                <w:lang w:bidi="ar"/>
              </w:rPr>
            </w:r>
            <w:r>
              <w:rPr>
                <w:color w:val="000000" w:themeColor="text1"/>
                <w:highlight w:val="none"/>
              </w:rPr>
            </w:r>
          </w:p>
        </w:tc>
        <w:tc>
          <w:tcPr>
            <w:tcW w:w="655"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5</w:t>
            </w:r>
            <w:r>
              <w:rPr>
                <w:rFonts w:ascii="仿宋_GB2312" w:hAnsi="宋体" w:cs="仿宋_GB2312"/>
                <w:color w:val="000000" w:themeColor="text1"/>
                <w:szCs w:val="21"/>
                <w:highlight w:val="none"/>
                <w:lang w:bidi="ar"/>
              </w:rPr>
            </w:r>
            <w:r>
              <w:rPr>
                <w:color w:val="000000" w:themeColor="text1"/>
                <w:highlight w:val="none"/>
              </w:rPr>
            </w:r>
          </w:p>
        </w:tc>
        <w:tc>
          <w:tcPr>
            <w:tcW w:w="2118" w:type="dxa"/>
            <w:vAlign w:val="center"/>
            <w:textDirection w:val="lrTb"/>
            <w:noWrap w:val="false"/>
          </w:tcPr>
          <w:p>
            <w:pPr>
              <w:pStyle w:val="950"/>
              <w:jc w:val="left"/>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服务信息获张家港市级或以上媒体宣传的，每条加1分。</w:t>
            </w:r>
            <w:r>
              <w:rPr>
                <w:rFonts w:ascii="仿宋_GB2312" w:hAnsi="宋体" w:cs="仿宋_GB2312"/>
                <w:color w:val="000000" w:themeColor="text1"/>
                <w:szCs w:val="21"/>
                <w:highlight w:val="none"/>
                <w:lang w:bidi="ar"/>
              </w:rPr>
            </w:r>
            <w:r>
              <w:rPr>
                <w:color w:val="000000" w:themeColor="text1"/>
                <w:highlight w:val="none"/>
              </w:rPr>
            </w:r>
          </w:p>
        </w:tc>
        <w:tc>
          <w:tcPr>
            <w:tcW w:w="2168" w:type="dxa"/>
            <w:vAlign w:val="center"/>
            <w:textDirection w:val="lrTb"/>
            <w:noWrap w:val="false"/>
          </w:tcPr>
          <w:p>
            <w:pPr>
              <w:pStyle w:val="950"/>
              <w:numPr>
                <w:ilvl w:val="0"/>
                <w:numId w:val="10"/>
              </w:numPr>
              <w:jc w:val="left"/>
              <w:widowControl/>
              <w:tabs>
                <w:tab w:val="left" w:pos="312" w:leader="none"/>
              </w:tabs>
              <w:rPr>
                <w:rFonts w:hint="eastAsia"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实地查看；</w:t>
            </w:r>
            <w:r>
              <w:rPr>
                <w:rFonts w:hint="eastAsia" w:ascii="仿宋_GB2312" w:hAnsi="宋体" w:cs="仿宋_GB2312"/>
                <w:color w:val="000000" w:themeColor="text1"/>
                <w:szCs w:val="21"/>
                <w:highlight w:val="none"/>
                <w:lang w:bidi="ar"/>
              </w:rPr>
            </w:r>
            <w:r>
              <w:rPr>
                <w:color w:val="000000" w:themeColor="text1"/>
                <w:highlight w:val="none"/>
              </w:rPr>
            </w:r>
          </w:p>
          <w:p>
            <w:pPr>
              <w:pStyle w:val="950"/>
              <w:numPr>
                <w:ilvl w:val="0"/>
                <w:numId w:val="10"/>
              </w:numPr>
              <w:jc w:val="left"/>
              <w:widowControl/>
              <w:tabs>
                <w:tab w:val="left" w:pos="312" w:leader="none"/>
              </w:tabs>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查看张家港市智慧养老服务平台系统数据。</w:t>
            </w:r>
            <w:r>
              <w:rPr>
                <w:rFonts w:ascii="仿宋_GB2312" w:hAnsi="宋体" w:cs="仿宋_GB2312"/>
                <w:color w:val="000000" w:themeColor="text1"/>
                <w:szCs w:val="21"/>
                <w:highlight w:val="none"/>
                <w:lang w:bidi="ar"/>
              </w:rPr>
            </w:r>
            <w:r>
              <w:rPr>
                <w:color w:val="000000" w:themeColor="text1"/>
                <w:highlight w:val="none"/>
              </w:rPr>
            </w:r>
          </w:p>
          <w:p>
            <w:pPr>
              <w:pStyle w:val="950"/>
              <w:numPr>
                <w:ilvl w:val="0"/>
                <w:numId w:val="10"/>
              </w:numPr>
              <w:jc w:val="left"/>
              <w:widowControl/>
              <w:tabs>
                <w:tab w:val="left" w:pos="312" w:leader="none"/>
              </w:tabs>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查看相关信息、照片。</w:t>
            </w:r>
            <w:r>
              <w:rPr>
                <w:rFonts w:ascii="仿宋_GB2312" w:hAnsi="宋体" w:cs="仿宋_GB2312"/>
                <w:color w:val="000000" w:themeColor="text1"/>
                <w:szCs w:val="21"/>
                <w:highlight w:val="none"/>
                <w:lang w:bidi="ar"/>
              </w:rPr>
            </w:r>
            <w:r>
              <w:rPr>
                <w:color w:val="000000" w:themeColor="text1"/>
                <w:highlight w:val="none"/>
              </w:rPr>
            </w:r>
          </w:p>
        </w:tc>
      </w:tr>
      <w:tr>
        <w:trPr>
          <w:trHeight w:val="454"/>
        </w:trPr>
        <w:tc>
          <w:tcPr>
            <w:gridSpan w:val="3"/>
            <w:tcW w:w="4200"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合计</w:t>
            </w:r>
            <w:r>
              <w:rPr>
                <w:rFonts w:ascii="仿宋_GB2312" w:hAnsi="宋体" w:cs="仿宋_GB2312"/>
                <w:color w:val="000000" w:themeColor="text1"/>
                <w:szCs w:val="21"/>
                <w:highlight w:val="none"/>
              </w:rPr>
            </w:r>
            <w:r>
              <w:rPr>
                <w:color w:val="000000" w:themeColor="text1"/>
                <w:highlight w:val="none"/>
              </w:rPr>
            </w:r>
          </w:p>
        </w:tc>
        <w:tc>
          <w:tcPr>
            <w:tcW w:w="655" w:type="dxa"/>
            <w:vAlign w:val="center"/>
            <w:textDirection w:val="lrTb"/>
            <w:noWrap w:val="false"/>
          </w:tcPr>
          <w:p>
            <w:pPr>
              <w:pStyle w:val="950"/>
              <w:jc w:val="center"/>
              <w:widowControl/>
              <w:rPr>
                <w:rFonts w:ascii="仿宋_GB2312" w:hAnsi="宋体" w:cs="仿宋_GB2312"/>
                <w:color w:val="000000" w:themeColor="text1"/>
                <w:szCs w:val="21"/>
                <w:highlight w:val="none"/>
              </w:rPr>
            </w:pPr>
            <w:r>
              <w:rPr>
                <w:rFonts w:hint="eastAsia" w:ascii="仿宋_GB2312" w:hAnsi="宋体" w:cs="仿宋_GB2312"/>
                <w:color w:val="000000" w:themeColor="text1"/>
                <w:szCs w:val="21"/>
                <w:highlight w:val="none"/>
                <w:lang w:bidi="ar"/>
              </w:rPr>
              <w:t xml:space="preserve">105</w:t>
            </w:r>
            <w:r>
              <w:rPr>
                <w:rFonts w:ascii="仿宋_GB2312" w:hAnsi="宋体" w:cs="仿宋_GB2312"/>
                <w:color w:val="000000" w:themeColor="text1"/>
                <w:szCs w:val="21"/>
                <w:highlight w:val="none"/>
              </w:rPr>
            </w:r>
            <w:r>
              <w:rPr>
                <w:color w:val="000000" w:themeColor="text1"/>
                <w:highlight w:val="none"/>
              </w:rPr>
            </w:r>
          </w:p>
        </w:tc>
        <w:tc>
          <w:tcPr>
            <w:tcW w:w="2118" w:type="dxa"/>
            <w:vAlign w:val="center"/>
            <w:textDirection w:val="lrTb"/>
            <w:noWrap/>
          </w:tcPr>
          <w:p>
            <w:pPr>
              <w:pStyle w:val="950"/>
              <w:widowControl/>
              <w:rPr>
                <w:rFonts w:ascii="仿宋_GB2312" w:hAnsi="宋体" w:cs="仿宋_GB2312"/>
                <w:color w:val="000000" w:themeColor="text1"/>
                <w:szCs w:val="21"/>
                <w:highlight w:val="none"/>
              </w:rPr>
            </w:pPr>
            <w:r>
              <w:rPr>
                <w:rFonts w:ascii="仿宋_GB2312" w:hAnsi="宋体" w:cs="仿宋_GB2312"/>
                <w:color w:val="000000" w:themeColor="text1"/>
                <w:szCs w:val="21"/>
                <w:highlight w:val="none"/>
              </w:rPr>
            </w:r>
            <w:r>
              <w:rPr>
                <w:color w:val="000000" w:themeColor="text1"/>
                <w:highlight w:val="none"/>
              </w:rPr>
            </w:r>
          </w:p>
        </w:tc>
        <w:tc>
          <w:tcPr>
            <w:tcW w:w="2168" w:type="dxa"/>
            <w:vAlign w:val="center"/>
            <w:textDirection w:val="lrTb"/>
            <w:noWrap/>
          </w:tcPr>
          <w:p>
            <w:pPr>
              <w:pStyle w:val="950"/>
              <w:widowControl/>
              <w:rPr>
                <w:rFonts w:ascii="仿宋_GB2312" w:hAnsi="宋体" w:cs="仿宋_GB2312"/>
                <w:color w:val="000000" w:themeColor="text1"/>
                <w:szCs w:val="21"/>
                <w:highlight w:val="none"/>
              </w:rPr>
            </w:pPr>
            <w:r>
              <w:rPr>
                <w:rFonts w:ascii="仿宋_GB2312" w:hAnsi="宋体" w:cs="仿宋_GB2312"/>
                <w:color w:val="000000" w:themeColor="text1"/>
                <w:szCs w:val="21"/>
                <w:highlight w:val="none"/>
              </w:rPr>
            </w:r>
            <w:r>
              <w:rPr>
                <w:color w:val="000000" w:themeColor="text1"/>
                <w:highlight w:val="none"/>
              </w:rPr>
            </w:r>
          </w:p>
        </w:tc>
      </w:tr>
    </w:tbl>
    <w:p>
      <w:pPr>
        <w:pStyle w:val="950"/>
        <w:rPr>
          <w:color w:val="000000" w:themeColor="text1"/>
          <w:highlight w:val="none"/>
        </w:rPr>
        <w:sectPr>
          <w:footnotePr/>
          <w:endnotePr/>
          <w:type w:val="nextPage"/>
          <w:pgSz w:w="11906" w:h="16838" w:orient="portrait"/>
          <w:pgMar w:top="1418" w:right="1418" w:bottom="1418" w:left="1418" w:header="851" w:footer="850" w:gutter="0"/>
          <w:cols w:num="1" w:sep="0" w:space="1701" w:equalWidth="1"/>
          <w:docGrid w:linePitch="360"/>
        </w:sectPr>
      </w:pPr>
      <w:r>
        <w:rPr>
          <w:color w:val="000000" w:themeColor="text1"/>
          <w:highlight w:val="none"/>
        </w:rPr>
      </w:r>
      <w:r>
        <w:rPr>
          <w:color w:val="000000" w:themeColor="text1"/>
          <w:highlight w:val="none"/>
        </w:rPr>
      </w:r>
    </w:p>
    <w:p>
      <w:pPr>
        <w:pStyle w:val="951"/>
        <w:rPr>
          <w:color w:val="000000" w:themeColor="text1"/>
          <w:highlight w:val="none"/>
        </w:rPr>
      </w:pPr>
      <w:r>
        <w:rPr>
          <w:color w:val="000000" w:themeColor="text1"/>
          <w:highlight w:val="none"/>
        </w:rPr>
      </w:r>
      <w:bookmarkStart w:id="291" w:name="_Toc6333"/>
      <w:r>
        <w:rPr>
          <w:color w:val="000000" w:themeColor="text1"/>
          <w:highlight w:val="none"/>
        </w:rPr>
      </w:r>
      <w:bookmarkStart w:id="292" w:name="_Toc3268"/>
      <w:r>
        <w:rPr>
          <w:color w:val="000000" w:themeColor="text1"/>
          <w:highlight w:val="none"/>
        </w:rPr>
      </w:r>
      <w:bookmarkStart w:id="293" w:name="_Toc21785"/>
      <w:r>
        <w:rPr>
          <w:color w:val="000000" w:themeColor="text1"/>
          <w:highlight w:val="none"/>
        </w:rPr>
      </w:r>
      <w:bookmarkStart w:id="294" w:name="_Toc17138"/>
      <w:r>
        <w:rPr>
          <w:color w:val="000000" w:themeColor="text1"/>
          <w:highlight w:val="none"/>
        </w:rPr>
        <w:t xml:space="preserve">第五章 评标方法与评标标准</w:t>
      </w:r>
      <w:bookmarkEnd w:id="286"/>
      <w:r>
        <w:rPr>
          <w:color w:val="000000" w:themeColor="text1"/>
          <w:highlight w:val="none"/>
        </w:rPr>
      </w:r>
      <w:bookmarkEnd w:id="287"/>
      <w:r>
        <w:rPr>
          <w:color w:val="000000" w:themeColor="text1"/>
          <w:highlight w:val="none"/>
        </w:rPr>
      </w:r>
      <w:bookmarkEnd w:id="288"/>
      <w:r>
        <w:rPr>
          <w:color w:val="000000" w:themeColor="text1"/>
          <w:highlight w:val="none"/>
        </w:rPr>
      </w:r>
      <w:bookmarkEnd w:id="290"/>
      <w:r>
        <w:rPr>
          <w:color w:val="000000" w:themeColor="text1"/>
          <w:highlight w:val="none"/>
        </w:rPr>
      </w:r>
      <w:bookmarkEnd w:id="291"/>
      <w:r>
        <w:rPr>
          <w:color w:val="000000" w:themeColor="text1"/>
          <w:highlight w:val="none"/>
        </w:rPr>
      </w:r>
      <w:bookmarkEnd w:id="292"/>
      <w:r>
        <w:rPr>
          <w:color w:val="000000" w:themeColor="text1"/>
          <w:highlight w:val="none"/>
        </w:rPr>
      </w:r>
      <w:bookmarkEnd w:id="293"/>
      <w:r>
        <w:rPr>
          <w:color w:val="000000" w:themeColor="text1"/>
          <w:highlight w:val="none"/>
        </w:rPr>
      </w:r>
      <w:bookmarkEnd w:id="294"/>
      <w:r>
        <w:rPr>
          <w:color w:val="000000" w:themeColor="text1"/>
          <w:highlight w:val="none"/>
        </w:rPr>
      </w:r>
      <w:r>
        <w:rPr>
          <w:color w:val="000000" w:themeColor="text1"/>
          <w:highlight w:val="none"/>
        </w:rPr>
      </w:r>
    </w:p>
    <w:p>
      <w:pPr>
        <w:pStyle w:val="950"/>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952"/>
        <w:rPr>
          <w:color w:val="000000" w:themeColor="text1"/>
          <w:highlight w:val="none"/>
        </w:rPr>
      </w:pPr>
      <w:r>
        <w:rPr>
          <w:color w:val="000000" w:themeColor="text1"/>
          <w:highlight w:val="none"/>
        </w:rPr>
      </w:r>
      <w:bookmarkStart w:id="295" w:name="_Toc38368130"/>
      <w:r>
        <w:rPr>
          <w:color w:val="000000" w:themeColor="text1"/>
          <w:highlight w:val="none"/>
        </w:rPr>
      </w:r>
      <w:bookmarkStart w:id="296" w:name="_Toc22757"/>
      <w:r>
        <w:rPr>
          <w:color w:val="000000" w:themeColor="text1"/>
          <w:highlight w:val="none"/>
        </w:rPr>
      </w:r>
      <w:bookmarkStart w:id="297" w:name="_Toc54615248"/>
      <w:r>
        <w:rPr>
          <w:color w:val="000000" w:themeColor="text1"/>
          <w:highlight w:val="none"/>
        </w:rPr>
      </w:r>
      <w:bookmarkStart w:id="298" w:name="_Toc23110"/>
      <w:r>
        <w:rPr>
          <w:color w:val="000000" w:themeColor="text1"/>
          <w:highlight w:val="none"/>
        </w:rPr>
      </w:r>
      <w:bookmarkStart w:id="299" w:name="_Toc2075"/>
      <w:r>
        <w:rPr>
          <w:color w:val="000000" w:themeColor="text1"/>
          <w:highlight w:val="none"/>
        </w:rPr>
      </w:r>
      <w:bookmarkStart w:id="300" w:name="_Toc24504"/>
      <w:r>
        <w:rPr>
          <w:color w:val="000000" w:themeColor="text1"/>
          <w:highlight w:val="none"/>
        </w:rPr>
      </w:r>
      <w:bookmarkStart w:id="301" w:name="_Toc160715775"/>
      <w:r>
        <w:rPr>
          <w:color w:val="000000" w:themeColor="text1"/>
          <w:highlight w:val="none"/>
        </w:rPr>
      </w:r>
      <w:bookmarkStart w:id="302" w:name="_Toc35266030"/>
      <w:r>
        <w:rPr>
          <w:color w:val="000000" w:themeColor="text1"/>
          <w:highlight w:val="none"/>
        </w:rPr>
        <w:t xml:space="preserve">一、评标方法与定标原则</w:t>
      </w:r>
      <w:bookmarkEnd w:id="295"/>
      <w:r>
        <w:rPr>
          <w:color w:val="000000" w:themeColor="text1"/>
          <w:highlight w:val="none"/>
        </w:rPr>
      </w:r>
      <w:bookmarkEnd w:id="296"/>
      <w:r>
        <w:rPr>
          <w:color w:val="000000" w:themeColor="text1"/>
          <w:highlight w:val="none"/>
        </w:rPr>
      </w:r>
      <w:bookmarkEnd w:id="297"/>
      <w:r>
        <w:rPr>
          <w:color w:val="000000" w:themeColor="text1"/>
          <w:highlight w:val="none"/>
        </w:rPr>
      </w:r>
      <w:bookmarkEnd w:id="298"/>
      <w:r>
        <w:rPr>
          <w:color w:val="000000" w:themeColor="text1"/>
          <w:highlight w:val="none"/>
        </w:rPr>
      </w:r>
      <w:bookmarkEnd w:id="299"/>
      <w:r>
        <w:rPr>
          <w:color w:val="000000" w:themeColor="text1"/>
          <w:highlight w:val="none"/>
        </w:rPr>
      </w:r>
      <w:bookmarkEnd w:id="300"/>
      <w:r>
        <w:rPr>
          <w:color w:val="000000" w:themeColor="text1"/>
          <w:highlight w:val="none"/>
        </w:rPr>
      </w:r>
      <w:bookmarkEnd w:id="301"/>
      <w:r>
        <w:rPr>
          <w:color w:val="000000" w:themeColor="text1"/>
          <w:highlight w:val="none"/>
        </w:rPr>
      </w:r>
      <w:bookmarkEnd w:id="302"/>
      <w:r>
        <w:rPr>
          <w:color w:val="000000" w:themeColor="text1"/>
          <w:highlight w:val="none"/>
        </w:rPr>
      </w:r>
      <w:r>
        <w:rPr>
          <w:color w:val="000000" w:themeColor="text1"/>
          <w:highlight w:val="none"/>
        </w:rPr>
      </w:r>
    </w:p>
    <w:p>
      <w:pPr>
        <w:pStyle w:val="950"/>
        <w:ind w:firstLine="500"/>
        <w:jc w:val="left"/>
        <w:spacing w:line="360" w:lineRule="auto"/>
        <w:widowControl/>
        <w:rPr>
          <w:rFonts w:hint="eastAsia" w:ascii="宋体" w:hAnsi="宋体" w:cs="宋体"/>
          <w:color w:val="000000" w:themeColor="text1"/>
          <w:sz w:val="24"/>
          <w:szCs w:val="24"/>
          <w:highlight w:val="none"/>
        </w:rPr>
      </w:pPr>
      <w:r>
        <w:rPr>
          <w:color w:val="000000" w:themeColor="text1"/>
          <w:highlight w:val="none"/>
        </w:rPr>
      </w:r>
      <w:bookmarkStart w:id="303" w:name="_Toc160715776"/>
      <w:r>
        <w:rPr>
          <w:color w:val="000000" w:themeColor="text1"/>
          <w:highlight w:val="none"/>
        </w:rPr>
      </w:r>
      <w:bookmarkStart w:id="304" w:name="_Toc38368131"/>
      <w:r>
        <w:rPr>
          <w:color w:val="000000" w:themeColor="text1"/>
          <w:highlight w:val="none"/>
        </w:rPr>
      </w:r>
      <w:bookmarkStart w:id="305" w:name="_Toc54615249"/>
      <w:r>
        <w:rPr>
          <w:color w:val="000000" w:themeColor="text1"/>
          <w:highlight w:val="none"/>
        </w:rPr>
      </w:r>
      <w:bookmarkStart w:id="306" w:name="_Toc35266031"/>
      <w:r>
        <w:rPr>
          <w:rFonts w:ascii="宋体" w:hAnsi="宋体" w:cs="宋体"/>
          <w:color w:val="000000" w:themeColor="text1"/>
          <w:sz w:val="24"/>
          <w:szCs w:val="24"/>
          <w:highlight w:val="none"/>
        </w:rPr>
        <w:t xml:space="preserve">1、</w:t>
      </w:r>
      <w:bookmarkStart w:id="307" w:name="EBfac14fe4f2614092ba9ee84c679fcbea"/>
      <w:r>
        <w:rPr>
          <w:color w:val="000000" w:themeColor="text1"/>
          <w:highlight w:val="none"/>
        </w:rPr>
      </w:r>
      <w:bookmarkEnd w:id="307"/>
      <w:r>
        <w:rPr>
          <w:color w:val="000000" w:themeColor="text1"/>
          <w:highlight w:val="none"/>
        </w:rPr>
      </w:r>
      <w:bookmarkStart w:id="308" w:name="EBcd5591da61cb4e94ae541e640de7cf31"/>
      <w:r>
        <w:rPr>
          <w:color w:val="000000" w:themeColor="text1"/>
          <w:highlight w:val="none"/>
        </w:rPr>
      </w:r>
      <w:bookmarkEnd w:id="308"/>
      <w:r>
        <w:rPr>
          <w:color w:val="000000" w:themeColor="text1"/>
          <w:highlight w:val="none"/>
        </w:rPr>
      </w:r>
      <w:bookmarkStart w:id="309" w:name="EB4d4ec51fae08401e9c82e93d31b337cc"/>
      <w:r>
        <w:rPr>
          <w:color w:val="000000" w:themeColor="text1"/>
          <w:highlight w:val="none"/>
        </w:rPr>
      </w:r>
      <w:bookmarkEnd w:id="309"/>
      <w:r>
        <w:rPr>
          <w:rFonts w:ascii="宋体" w:hAnsi="宋体" w:cs="宋体"/>
          <w:color w:val="000000" w:themeColor="text1"/>
          <w:sz w:val="24"/>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color w:val="000000" w:themeColor="text1"/>
          <w:sz w:val="24"/>
          <w:szCs w:val="24"/>
          <w:highlight w:val="none"/>
        </w:rPr>
      </w:r>
      <w:r>
        <w:rPr>
          <w:color w:val="000000" w:themeColor="text1"/>
          <w:highlight w:val="none"/>
        </w:rPr>
      </w:r>
    </w:p>
    <w:p>
      <w:pPr>
        <w:pStyle w:val="950"/>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2、投标人可以任意选择一个采购包进行报价，也可以同时选择多个采购包进行报价。中标顺序按</w:t>
      </w:r>
      <w:r>
        <w:rPr>
          <w:rFonts w:hint="eastAsia" w:ascii="宋体" w:hAnsi="宋体" w:cs="宋体"/>
          <w:color w:val="000000" w:themeColor="text1"/>
          <w:sz w:val="24"/>
          <w:szCs w:val="24"/>
          <w:highlight w:val="none"/>
          <w:lang w:val="en-US" w:eastAsia="zh-CN"/>
        </w:rPr>
        <w:t xml:space="preserve">已</w:t>
      </w:r>
      <w:r>
        <w:rPr>
          <w:rFonts w:hint="eastAsia" w:ascii="宋体" w:hAnsi="宋体" w:cs="宋体"/>
          <w:color w:val="000000" w:themeColor="text1"/>
          <w:sz w:val="24"/>
          <w:szCs w:val="24"/>
          <w:highlight w:val="none"/>
        </w:rPr>
        <w:t xml:space="preserve">确定的</w:t>
      </w:r>
      <w:r>
        <w:rPr>
          <w:rFonts w:hint="eastAsia" w:ascii="宋体" w:hAnsi="宋体" w:cs="宋体"/>
          <w:color w:val="000000" w:themeColor="text1"/>
          <w:sz w:val="24"/>
          <w:szCs w:val="24"/>
          <w:highlight w:val="none"/>
          <w:lang w:val="en-US" w:eastAsia="zh-CN"/>
        </w:rPr>
        <w:t xml:space="preserve">采购包</w:t>
      </w:r>
      <w:r>
        <w:rPr>
          <w:rFonts w:hint="eastAsia" w:ascii="宋体" w:hAnsi="宋体" w:cs="宋体"/>
          <w:color w:val="000000" w:themeColor="text1"/>
          <w:sz w:val="24"/>
          <w:szCs w:val="24"/>
          <w:highlight w:val="none"/>
        </w:rPr>
        <w:t xml:space="preserve">顺序逐个确定，每个采购包的得分最高者为该采购包的中标候选人。每个投标人最多可中1个采购包，中满1个采购包后将自动失去剩余采购包的中标资格。</w:t>
      </w:r>
      <w:r>
        <w:rPr>
          <w:rFonts w:hint="eastAsia" w:ascii="宋体" w:hAnsi="宋体" w:cs="宋体"/>
          <w:color w:val="000000" w:themeColor="text1"/>
          <w:sz w:val="24"/>
          <w:szCs w:val="24"/>
          <w:highlight w:val="none"/>
        </w:rPr>
      </w:r>
      <w:r>
        <w:rPr>
          <w:color w:val="000000" w:themeColor="text1"/>
          <w:highlight w:val="none"/>
        </w:rPr>
      </w:r>
    </w:p>
    <w:p>
      <w:pPr>
        <w:pStyle w:val="950"/>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3、进入每个采购包评审的实质性响应且具有得标权的投标人不得少于3家，如不足3家，应认定该采购包采购失败。已递交某采购包投标文件且实质性响应采购需求，但已在前期采购包评审中获得了招标文件规定的得标上限数的投标人，不再具有该采购包的得标权，不应计入该采购包的实质性响应供应商数量内。</w:t>
      </w:r>
      <w:r>
        <w:rPr>
          <w:rFonts w:ascii="宋体" w:hAnsi="宋体" w:cs="宋体"/>
          <w:color w:val="000000" w:themeColor="text1"/>
          <w:sz w:val="24"/>
          <w:szCs w:val="24"/>
          <w:highlight w:val="none"/>
        </w:rPr>
      </w:r>
      <w:r>
        <w:rPr>
          <w:color w:val="000000" w:themeColor="text1"/>
          <w:highlight w:val="none"/>
        </w:rPr>
      </w:r>
    </w:p>
    <w:p>
      <w:pPr>
        <w:pStyle w:val="952"/>
        <w:rPr>
          <w:color w:val="000000" w:themeColor="text1"/>
          <w:highlight w:val="none"/>
        </w:rPr>
      </w:pPr>
      <w:r>
        <w:rPr>
          <w:color w:val="000000" w:themeColor="text1"/>
          <w:highlight w:val="none"/>
        </w:rPr>
      </w:r>
      <w:bookmarkStart w:id="310" w:name="_Toc30142"/>
      <w:r>
        <w:rPr>
          <w:color w:val="000000" w:themeColor="text1"/>
          <w:highlight w:val="none"/>
        </w:rPr>
      </w:r>
      <w:bookmarkStart w:id="311" w:name="_Toc16709"/>
      <w:r>
        <w:rPr>
          <w:color w:val="000000" w:themeColor="text1"/>
          <w:highlight w:val="none"/>
        </w:rPr>
      </w:r>
      <w:bookmarkStart w:id="312" w:name="_Toc70"/>
      <w:r>
        <w:rPr>
          <w:color w:val="000000" w:themeColor="text1"/>
          <w:highlight w:val="none"/>
        </w:rPr>
      </w:r>
      <w:bookmarkStart w:id="313" w:name="_Toc28627"/>
      <w:r>
        <w:rPr>
          <w:color w:val="000000" w:themeColor="text1"/>
          <w:highlight w:val="none"/>
        </w:rPr>
        <w:t xml:space="preserve">二、评标标准</w:t>
      </w:r>
      <w:bookmarkEnd w:id="303"/>
      <w:r>
        <w:rPr>
          <w:color w:val="000000" w:themeColor="text1"/>
          <w:highlight w:val="none"/>
        </w:rPr>
      </w:r>
      <w:bookmarkEnd w:id="304"/>
      <w:r>
        <w:rPr>
          <w:color w:val="000000" w:themeColor="text1"/>
          <w:highlight w:val="none"/>
        </w:rPr>
      </w:r>
      <w:bookmarkEnd w:id="305"/>
      <w:r>
        <w:rPr>
          <w:color w:val="000000" w:themeColor="text1"/>
          <w:highlight w:val="none"/>
        </w:rPr>
      </w:r>
      <w:bookmarkEnd w:id="306"/>
      <w:r>
        <w:rPr>
          <w:color w:val="000000" w:themeColor="text1"/>
          <w:highlight w:val="none"/>
        </w:rPr>
      </w:r>
      <w:bookmarkEnd w:id="310"/>
      <w:r>
        <w:rPr>
          <w:color w:val="000000" w:themeColor="text1"/>
          <w:highlight w:val="none"/>
        </w:rPr>
      </w:r>
      <w:bookmarkEnd w:id="311"/>
      <w:r>
        <w:rPr>
          <w:color w:val="000000" w:themeColor="text1"/>
          <w:highlight w:val="none"/>
        </w:rPr>
      </w:r>
      <w:bookmarkEnd w:id="312"/>
      <w:r>
        <w:rPr>
          <w:color w:val="000000" w:themeColor="text1"/>
          <w:highlight w:val="none"/>
        </w:rPr>
      </w:r>
      <w:bookmarkEnd w:id="313"/>
      <w:r>
        <w:rPr>
          <w:color w:val="000000" w:themeColor="text1"/>
          <w:highlight w:val="none"/>
        </w:rPr>
      </w:r>
      <w:r>
        <w:rPr>
          <w:color w:val="000000" w:themeColor="text1"/>
          <w:highlight w:val="none"/>
        </w:rPr>
      </w:r>
    </w:p>
    <w:p>
      <w:pPr>
        <w:pStyle w:val="1031"/>
        <w:ind w:firstLine="500"/>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lang w:eastAsia="zh-CN"/>
        </w:rPr>
        <w:t xml:space="preserve">采购包1：塘桥综合养老服务中心第三方运营服务</w:t>
      </w:r>
      <w:r>
        <w:rPr>
          <w:rFonts w:hint="eastAsia" w:ascii="宋体" w:hAnsi="宋体" w:eastAsia="宋体" w:cs="宋体"/>
          <w:b/>
          <w:color w:val="000000" w:themeColor="text1"/>
          <w:highlight w:val="none"/>
          <w:lang w:eastAsia="zh-CN"/>
        </w:rPr>
      </w:r>
      <w:r>
        <w:rPr>
          <w:color w:val="000000" w:themeColor="text1"/>
          <w:highlight w:val="none"/>
        </w:rPr>
      </w:r>
    </w:p>
    <w:p>
      <w:pPr>
        <w:pStyle w:val="1031"/>
        <w:ind w:firstLine="500"/>
        <w:spacing w:line="360" w:lineRule="auto"/>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highlight w:val="none"/>
          <w:lang w:val="en-US" w:eastAsia="zh-CN"/>
        </w:rPr>
        <w:t xml:space="preserve">1</w:t>
      </w:r>
      <w:r>
        <w:rPr>
          <w:rFonts w:hint="eastAsia" w:ascii="宋体" w:hAnsi="宋体" w:eastAsia="宋体" w:cs="宋体"/>
          <w:b/>
          <w:color w:val="000000" w:themeColor="text1"/>
          <w:highlight w:val="none"/>
          <w:lang w:val="en-US" w:eastAsia="zh-CN"/>
        </w:rPr>
        <w:t xml:space="preserve"> </w:t>
      </w:r>
      <w:r>
        <w:rPr>
          <w:rFonts w:hint="eastAsia" w:ascii="宋体" w:hAnsi="宋体" w:eastAsia="宋体" w:cs="宋体"/>
          <w:b/>
          <w:color w:val="000000" w:themeColor="text1"/>
          <w:highlight w:val="none"/>
        </w:rPr>
        <w:t xml:space="preserve">价格分 </w:t>
      </w:r>
      <w:r>
        <w:rPr>
          <w:rFonts w:hint="eastAsia" w:ascii="宋体" w:hAnsi="宋体" w:eastAsia="宋体" w:cs="宋体"/>
          <w:b/>
          <w:color w:val="000000" w:themeColor="text1"/>
          <w:highlight w:val="none"/>
          <w:lang w:val="en-US" w:eastAsia="zh-CN"/>
        </w:rPr>
        <w:t xml:space="preserve">20</w:t>
      </w:r>
      <w:r>
        <w:rPr>
          <w:rFonts w:hint="eastAsia" w:ascii="宋体" w:hAnsi="宋体" w:eastAsia="宋体" w:cs="宋体"/>
          <w:b/>
          <w:color w:val="000000" w:themeColor="text1"/>
          <w:highlight w:val="none"/>
        </w:rPr>
        <w:t xml:space="preserve">.0 分</w:t>
      </w:r>
      <w:r>
        <w:rPr>
          <w:rFonts w:hint="eastAsia" w:ascii="宋体" w:hAnsi="宋体" w:eastAsia="宋体" w:cs="宋体"/>
          <w:b/>
          <w:color w:val="000000" w:themeColor="text1"/>
          <w:sz w:val="28"/>
          <w:szCs w:val="28"/>
          <w:highlight w:val="none"/>
        </w:rPr>
      </w:r>
      <w:r>
        <w:rPr>
          <w:color w:val="000000" w:themeColor="text1"/>
          <w:highlight w:val="none"/>
        </w:rPr>
      </w:r>
    </w:p>
    <w:p>
      <w:pPr>
        <w:pStyle w:val="1031"/>
        <w:ind w:firstLine="48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采用低价优先法计算，即满足招标文件要求且投标价格最低的投标价为评标基准价，其价格分为满分</w:t>
      </w:r>
      <w:r>
        <w:rPr>
          <w:rFonts w:hint="eastAsia" w:ascii="宋体" w:hAnsi="宋体" w:eastAsia="宋体" w:cs="宋体"/>
          <w:color w:val="000000" w:themeColor="text1"/>
          <w:highlight w:val="none"/>
          <w:lang w:val="en-US" w:eastAsia="zh-CN"/>
        </w:rPr>
        <w:t xml:space="preserve">20</w:t>
      </w:r>
      <w:r>
        <w:rPr>
          <w:rFonts w:hint="eastAsia" w:ascii="宋体" w:hAnsi="宋体" w:eastAsia="宋体" w:cs="宋体"/>
          <w:color w:val="000000" w:themeColor="text1"/>
          <w:highlight w:val="none"/>
        </w:rPr>
        <w:t xml:space="preserve">.0分。其他投标人的价格分统一按照下列公式计算：</w:t>
      </w:r>
      <w:r>
        <w:rPr>
          <w:rFonts w:hint="eastAsia" w:ascii="宋体" w:hAnsi="宋体" w:eastAsia="宋体" w:cs="宋体"/>
          <w:color w:val="000000" w:themeColor="text1"/>
          <w:highlight w:val="none"/>
        </w:rPr>
      </w:r>
      <w:r>
        <w:rPr>
          <w:color w:val="000000" w:themeColor="text1"/>
          <w:highlight w:val="none"/>
        </w:rPr>
      </w:r>
    </w:p>
    <w:p>
      <w:pPr>
        <w:pStyle w:val="1031"/>
        <w:ind w:firstLine="48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投标报价得分=（评标基准价/投标报价）*</w:t>
      </w:r>
      <w:r>
        <w:rPr>
          <w:rFonts w:hint="eastAsia" w:ascii="宋体" w:hAnsi="宋体" w:eastAsia="宋体" w:cs="宋体"/>
          <w:color w:val="000000" w:themeColor="text1"/>
          <w:highlight w:val="none"/>
          <w:lang w:val="en-US" w:eastAsia="zh-CN"/>
        </w:rPr>
        <w:t xml:space="preserve">20</w:t>
      </w:r>
      <w:r>
        <w:rPr>
          <w:rFonts w:hint="eastAsia" w:ascii="宋体" w:hAnsi="宋体" w:eastAsia="宋体" w:cs="宋体"/>
          <w:color w:val="000000" w:themeColor="text1"/>
          <w:highlight w:val="none"/>
        </w:rPr>
        <w:t xml:space="preserve">.0%</w:t>
      </w:r>
      <w:r>
        <w:rPr>
          <w:rFonts w:hint="eastAsia" w:ascii="宋体" w:hAnsi="宋体" w:eastAsia="宋体" w:cs="宋体"/>
          <w:color w:val="000000" w:themeColor="text1"/>
          <w:highlight w:val="none"/>
        </w:rPr>
        <w:t xml:space="preserve">* 100（保留二位小数）</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eastAsia="zh-CN"/>
        </w:rPr>
      </w:r>
      <w:r>
        <w:rPr>
          <w:color w:val="000000" w:themeColor="text1"/>
          <w:highlight w:val="none"/>
        </w:rPr>
      </w:r>
    </w:p>
    <w:p>
      <w:pPr>
        <w:pStyle w:val="950"/>
        <w:ind w:firstLine="482"/>
        <w:spacing w:line="360" w:lineRule="auto"/>
        <w:rPr>
          <w:rFonts w:hint="eastAsia" w:ascii="宋体" w:hAnsi="宋体" w:cs="宋体"/>
          <w:color w:val="000000" w:themeColor="text1"/>
          <w:sz w:val="24"/>
          <w:szCs w:val="24"/>
          <w:highlight w:val="none"/>
        </w:rPr>
      </w:pPr>
      <w:r>
        <w:rPr>
          <w:color w:val="000000" w:themeColor="text1"/>
          <w:highlight w:val="none"/>
        </w:rPr>
      </w:r>
      <w:bookmarkEnd w:id="281"/>
      <w:r>
        <w:rPr>
          <w:color w:val="000000" w:themeColor="text1"/>
          <w:highlight w:val="none"/>
        </w:rPr>
      </w:r>
      <w:bookmarkEnd w:id="284"/>
      <w:r>
        <w:rPr>
          <w:color w:val="000000" w:themeColor="text1"/>
          <w:highlight w:val="none"/>
        </w:rPr>
      </w:r>
      <w:bookmarkEnd w:id="289"/>
      <w:r>
        <w:rPr>
          <w:color w:val="000000" w:themeColor="text1"/>
          <w:highlight w:val="none"/>
        </w:rPr>
      </w:r>
      <w:bookmarkStart w:id="314" w:name="_Toc54119656"/>
      <w:r>
        <w:rPr>
          <w:color w:val="000000" w:themeColor="text1"/>
          <w:highlight w:val="none"/>
        </w:rPr>
      </w:r>
      <w:bookmarkStart w:id="315" w:name="_Toc160715777"/>
      <w:r>
        <w:rPr>
          <w:color w:val="000000" w:themeColor="text1"/>
          <w:highlight w:val="none"/>
        </w:rPr>
      </w:r>
      <w:bookmarkStart w:id="316" w:name="_Toc256000012"/>
      <w:r>
        <w:rPr>
          <w:rFonts w:hint="eastAsia" w:ascii="宋体" w:hAnsi="宋体" w:cs="宋体"/>
          <w:b/>
          <w:color w:val="000000" w:themeColor="text1"/>
          <w:sz w:val="24"/>
          <w:szCs w:val="24"/>
          <w:highlight w:val="none"/>
        </w:rPr>
        <w:t xml:space="preserve">2 服务方案分 </w:t>
      </w:r>
      <w:r>
        <w:rPr>
          <w:rFonts w:hint="eastAsia" w:ascii="宋体" w:hAnsi="宋体" w:cs="宋体"/>
          <w:b/>
          <w:color w:val="000000" w:themeColor="text1"/>
          <w:sz w:val="24"/>
          <w:szCs w:val="24"/>
          <w:highlight w:val="none"/>
          <w:lang w:val="en-US" w:eastAsia="zh-CN"/>
        </w:rPr>
        <w:t xml:space="preserve">6</w:t>
      </w:r>
      <w:r>
        <w:rPr>
          <w:rFonts w:hint="eastAsia" w:ascii="宋体" w:hAnsi="宋体" w:cs="宋体"/>
          <w:b/>
          <w:color w:val="000000" w:themeColor="text1"/>
          <w:sz w:val="24"/>
          <w:szCs w:val="24"/>
          <w:highlight w:val="none"/>
          <w:lang w:val="en-US" w:eastAsia="zh-CN"/>
        </w:rPr>
        <w:t xml:space="preserve">4</w:t>
      </w:r>
      <w:r>
        <w:rPr>
          <w:rFonts w:hint="eastAsia" w:ascii="宋体" w:hAnsi="宋体" w:cs="宋体"/>
          <w:b/>
          <w:color w:val="000000" w:themeColor="text1"/>
          <w:sz w:val="24"/>
          <w:szCs w:val="24"/>
          <w:highlight w:val="none"/>
        </w:rPr>
        <w:t xml:space="preserve">.0 分</w:t>
      </w:r>
      <w:r>
        <w:rPr>
          <w:rFonts w:hint="eastAsia" w:ascii="宋体" w:hAnsi="宋体" w:cs="宋体"/>
          <w:color w:val="000000" w:themeColor="text1"/>
          <w:sz w:val="24"/>
          <w:szCs w:val="24"/>
          <w:highlight w:val="none"/>
        </w:rPr>
      </w:r>
      <w:r>
        <w:rPr>
          <w:color w:val="000000" w:themeColor="text1"/>
          <w:highlight w:val="none"/>
        </w:rPr>
      </w:r>
    </w:p>
    <w:p>
      <w:pPr>
        <w:pStyle w:val="950"/>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en-US" w:eastAsia="zh-CN"/>
        </w:rPr>
        <w:t xml:space="preserve">1</w:t>
      </w:r>
      <w:r>
        <w:rPr>
          <w:rFonts w:hint="eastAsia" w:ascii="宋体" w:hAnsi="宋体" w:cs="宋体"/>
          <w:b/>
          <w:color w:val="000000" w:themeColor="text1"/>
          <w:sz w:val="24"/>
          <w:szCs w:val="24"/>
          <w:highlight w:val="none"/>
        </w:rPr>
        <w:t xml:space="preserve"> </w:t>
      </w:r>
      <w:r>
        <w:rPr>
          <w:rFonts w:hint="eastAsia" w:ascii="宋体" w:hAnsi="宋体" w:cs="宋体"/>
          <w:color w:val="000000" w:themeColor="text1"/>
          <w:sz w:val="24"/>
          <w:szCs w:val="24"/>
          <w:highlight w:val="none"/>
        </w:rPr>
        <w:t xml:space="preserve">内部管理</w:t>
      </w:r>
      <w:r>
        <w:rPr>
          <w:rFonts w:hint="eastAsia" w:ascii="宋体" w:hAnsi="宋体" w:cs="宋体"/>
          <w:color w:val="000000" w:themeColor="text1"/>
          <w:sz w:val="24"/>
          <w:szCs w:val="24"/>
          <w:highlight w:val="none"/>
          <w:lang w:val="en-US" w:eastAsia="zh-CN"/>
        </w:rPr>
        <w:t xml:space="preserve">职能方案6</w:t>
      </w:r>
      <w:r>
        <w:rPr>
          <w:rFonts w:hint="eastAsia" w:ascii="宋体" w:hAnsi="宋体" w:cs="宋体"/>
          <w:color w:val="000000" w:themeColor="text1"/>
          <w:sz w:val="24"/>
          <w:szCs w:val="24"/>
          <w:highlight w:val="none"/>
        </w:rPr>
        <w:t xml:space="preserve">分</w:t>
      </w:r>
      <w:r>
        <w:rPr>
          <w:rFonts w:ascii="宋体" w:hAnsi="宋体" w:cs="宋体"/>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highlight w:val="none"/>
        </w:rPr>
        <w:t xml:space="preserve">根据投标</w:t>
      </w:r>
      <w:r>
        <w:rPr>
          <w:rFonts w:hint="eastAsia" w:ascii="宋体" w:hAnsi="宋体" w:cs="宋体"/>
          <w:color w:val="000000" w:themeColor="text1"/>
          <w:sz w:val="24"/>
          <w:highlight w:val="none"/>
        </w:rPr>
        <w:t xml:space="preserve">人</w:t>
      </w:r>
      <w:r>
        <w:rPr>
          <w:rFonts w:ascii="宋体" w:hAnsi="宋体" w:cs="宋体"/>
          <w:color w:val="000000" w:themeColor="text1"/>
          <w:sz w:val="24"/>
          <w:highlight w:val="none"/>
        </w:rPr>
        <w:t xml:space="preserve">针对本项目实际运行要求进行制定相应的内部管理</w:t>
      </w:r>
      <w:r>
        <w:rPr>
          <w:rFonts w:hint="eastAsia" w:ascii="宋体" w:hAnsi="宋体" w:cs="宋体"/>
          <w:color w:val="000000" w:themeColor="text1"/>
          <w:sz w:val="24"/>
          <w:highlight w:val="none"/>
          <w:lang w:val="en-US" w:eastAsia="zh-CN"/>
        </w:rPr>
        <w:t xml:space="preserve">职能</w:t>
      </w:r>
      <w:r>
        <w:rPr>
          <w:rFonts w:hint="eastAsia" w:ascii="宋体" w:hAnsi="宋体" w:cs="宋体"/>
          <w:color w:val="000000" w:themeColor="text1"/>
          <w:sz w:val="24"/>
          <w:highlight w:val="none"/>
        </w:rPr>
        <w:t xml:space="preserve">方案进行</w:t>
      </w:r>
      <w:r>
        <w:rPr>
          <w:rFonts w:ascii="宋体" w:hAnsi="宋体" w:cs="宋体"/>
          <w:color w:val="000000" w:themeColor="text1"/>
          <w:sz w:val="24"/>
          <w:highlight w:val="none"/>
        </w:rPr>
        <w:t xml:space="preserve">综合评</w:t>
      </w:r>
      <w:r>
        <w:rPr>
          <w:rFonts w:hint="eastAsia" w:ascii="宋体" w:hAnsi="宋体" w:cs="宋体"/>
          <w:color w:val="000000" w:themeColor="text1"/>
          <w:sz w:val="24"/>
          <w:highlight w:val="none"/>
        </w:rPr>
        <w:t xml:space="preserve">分</w:t>
      </w:r>
      <w:r>
        <w:rPr>
          <w:rFonts w:ascii="宋体" w:hAnsi="宋体" w:cs="宋体"/>
          <w:color w:val="000000" w:themeColor="text1"/>
          <w:sz w:val="24"/>
          <w:highlight w:val="none"/>
        </w:rPr>
        <w:t xml:space="preserve">。</w:t>
      </w:r>
      <w:r>
        <w:rPr>
          <w:rFonts w:ascii="宋体" w:hAnsi="宋体" w:cs="宋体"/>
          <w:color w:val="000000" w:themeColor="text1"/>
          <w:sz w:val="24"/>
          <w:highlight w:val="none"/>
        </w:rPr>
        <w:t xml:space="preserve">方案内容包括</w:t>
      </w:r>
      <w:r>
        <w:rPr>
          <w:rFonts w:hint="eastAsia" w:ascii="宋体" w:hAnsi="宋体" w:cs="宋体"/>
          <w:color w:val="000000" w:themeColor="text1"/>
          <w:sz w:val="24"/>
          <w:highlight w:val="none"/>
          <w:lang w:val="en-US" w:eastAsia="zh-CN"/>
        </w:rPr>
        <w:t xml:space="preserve">场馆设施设备的配置、氛围布置、日常卫生管理、</w:t>
      </w:r>
      <w:r>
        <w:rPr>
          <w:rFonts w:ascii="宋体" w:hAnsi="宋体" w:cs="宋体"/>
          <w:color w:val="000000" w:themeColor="text1"/>
          <w:sz w:val="24"/>
          <w:highlight w:val="none"/>
        </w:rPr>
        <w:t xml:space="preserve">服务质量管理制度</w:t>
      </w:r>
      <w:r>
        <w:rPr>
          <w:rFonts w:hint="eastAsia" w:ascii="宋体" w:hAnsi="宋体" w:cs="宋体"/>
          <w:color w:val="000000" w:themeColor="text1"/>
          <w:sz w:val="24"/>
          <w:highlight w:val="none"/>
        </w:rPr>
        <w:t xml:space="preserve">、财务管理制度</w:t>
      </w:r>
      <w:r>
        <w:rPr>
          <w:rFonts w:ascii="宋体" w:hAnsi="宋体" w:cs="宋体"/>
          <w:color w:val="000000" w:themeColor="text1"/>
          <w:sz w:val="24"/>
          <w:highlight w:val="none"/>
        </w:rPr>
        <w:t xml:space="preserve">等。</w:t>
      </w:r>
      <w:r>
        <w:rPr>
          <w:rFonts w:hint="eastAsia" w:ascii="宋体" w:hAnsi="宋体" w:cs="宋体"/>
          <w:color w:val="000000" w:themeColor="text1"/>
          <w:sz w:val="24"/>
          <w:szCs w:val="24"/>
          <w:highlight w:val="none"/>
        </w:rPr>
        <w:t xml:space="preserve">方案内容有实质性意义优于项目需求的，得</w:t>
      </w: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rPr>
        <w:t xml:space="preserve">分；方案内容有实质性意义</w:t>
      </w:r>
      <w:r>
        <w:rPr>
          <w:rFonts w:hint="eastAsia" w:ascii="宋体" w:hAnsi="宋体" w:cs="宋体"/>
          <w:color w:val="000000" w:themeColor="text1"/>
          <w:sz w:val="24"/>
          <w:szCs w:val="24"/>
          <w:highlight w:val="none"/>
          <w:lang w:val="en-US" w:eastAsia="zh-CN"/>
        </w:rPr>
        <w:t xml:space="preserve">符合</w:t>
      </w:r>
      <w:r>
        <w:rPr>
          <w:rFonts w:hint="eastAsia" w:ascii="宋体" w:hAnsi="宋体" w:cs="宋体"/>
          <w:color w:val="000000" w:themeColor="text1"/>
          <w:sz w:val="24"/>
          <w:szCs w:val="24"/>
          <w:highlight w:val="none"/>
        </w:rPr>
        <w:t xml:space="preserve">项目需求的，得</w:t>
      </w: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分；部分内容不能满足项目需求的，得2分；未提供方案或内容完全脱离本项目内容不得分。</w:t>
      </w:r>
      <w:r>
        <w:rPr>
          <w:rFonts w:hint="eastAsia" w:ascii="Times New Roman" w:hAnsi="Times New Roman"/>
          <w:color w:val="000000" w:themeColor="text1"/>
          <w:sz w:val="24"/>
          <w:szCs w:val="24"/>
          <w:highlight w:val="none"/>
        </w:rPr>
        <w:t xml:space="preserve">【0/2/</w:t>
      </w:r>
      <w:r>
        <w:rPr>
          <w:rFonts w:hint="eastAsia" w:ascii="Times New Roman" w:hAnsi="Times New Roman"/>
          <w:color w:val="000000" w:themeColor="text1"/>
          <w:sz w:val="24"/>
          <w:szCs w:val="24"/>
          <w:highlight w:val="none"/>
          <w:lang w:val="en-US" w:eastAsia="zh-CN"/>
        </w:rPr>
        <w:t xml:space="preserve">4</w:t>
      </w:r>
      <w:r>
        <w:rPr>
          <w:rFonts w:hint="eastAsia" w:ascii="Times New Roman" w:hAnsi="Times New Roman"/>
          <w:color w:val="000000" w:themeColor="text1"/>
          <w:sz w:val="24"/>
          <w:szCs w:val="24"/>
          <w:highlight w:val="none"/>
        </w:rPr>
        <w:t xml:space="preserve">/</w:t>
      </w:r>
      <w:r>
        <w:rPr>
          <w:rFonts w:hint="eastAsia" w:ascii="Times New Roman" w:hAnsi="Times New Roman"/>
          <w:color w:val="000000" w:themeColor="text1"/>
          <w:sz w:val="24"/>
          <w:szCs w:val="24"/>
          <w:highlight w:val="none"/>
          <w:lang w:val="en-US" w:eastAsia="zh-CN"/>
        </w:rPr>
        <w:t xml:space="preserve">6</w:t>
      </w:r>
      <w:r>
        <w:rPr>
          <w:rFonts w:hint="eastAsia" w:ascii="Times New Roman" w:hAnsi="Times New Roman"/>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p>
      <w:pPr>
        <w:pStyle w:val="950"/>
        <w:ind w:firstLine="480"/>
        <w:jc w:val="left"/>
        <w:spacing w:line="360" w:lineRule="auto"/>
        <w:rPr>
          <w:rFonts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2.</w:t>
      </w:r>
      <w:bookmarkStart w:id="317" w:name="OLE_LINK4"/>
      <w:r>
        <w:rPr>
          <w:rFonts w:hint="eastAsia" w:ascii="宋体" w:hAnsi="宋体" w:cs="宋体"/>
          <w:color w:val="000000" w:themeColor="text1"/>
          <w:sz w:val="24"/>
          <w:szCs w:val="21"/>
          <w:highlight w:val="none"/>
          <w:lang w:val="en-US" w:eastAsia="zh-CN"/>
        </w:rPr>
        <w:t xml:space="preserve">2</w:t>
      </w:r>
      <w:r>
        <w:rPr>
          <w:rFonts w:hint="eastAsia" w:ascii="宋体" w:hAnsi="宋体" w:cs="宋体"/>
          <w:color w:val="000000" w:themeColor="text1"/>
          <w:sz w:val="24"/>
          <w:szCs w:val="21"/>
          <w:highlight w:val="none"/>
        </w:rPr>
        <w:t xml:space="preserve"> </w:t>
      </w:r>
      <w:r>
        <w:rPr>
          <w:rFonts w:hint="eastAsia" w:ascii="宋体" w:hAnsi="宋体" w:cs="宋体"/>
          <w:color w:val="000000" w:themeColor="text1"/>
          <w:sz w:val="24"/>
          <w:szCs w:val="21"/>
          <w:highlight w:val="none"/>
          <w:lang w:val="en-US" w:eastAsia="zh-CN"/>
        </w:rPr>
        <w:t xml:space="preserve">服务实施</w:t>
      </w:r>
      <w:r>
        <w:rPr>
          <w:rFonts w:hint="eastAsia" w:ascii="宋体" w:hAnsi="宋体" w:cs="宋体"/>
          <w:color w:val="000000" w:themeColor="text1"/>
          <w:sz w:val="24"/>
          <w:szCs w:val="21"/>
          <w:highlight w:val="none"/>
        </w:rPr>
        <w:t xml:space="preserve">方案9分</w:t>
      </w:r>
      <w:r>
        <w:rPr>
          <w:rFonts w:ascii="宋体" w:hAnsi="宋体" w:cs="宋体"/>
          <w:color w:val="000000" w:themeColor="text1"/>
          <w:sz w:val="24"/>
          <w:szCs w:val="21"/>
          <w:highlight w:val="none"/>
        </w:rPr>
      </w:r>
      <w:r>
        <w:rPr>
          <w:color w:val="000000" w:themeColor="text1"/>
          <w:highlight w:val="none"/>
        </w:rPr>
      </w:r>
    </w:p>
    <w:p>
      <w:pPr>
        <w:pStyle w:val="950"/>
        <w:ind w:firstLine="480"/>
        <w:jc w:val="left"/>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根据投标人提供的</w:t>
      </w:r>
      <w:r>
        <w:rPr>
          <w:rFonts w:hint="eastAsia" w:ascii="宋体" w:hAnsi="宋体" w:cs="宋体"/>
          <w:color w:val="000000" w:themeColor="text1"/>
          <w:sz w:val="24"/>
          <w:szCs w:val="21"/>
          <w:highlight w:val="none"/>
          <w:lang w:val="en-US" w:eastAsia="zh-CN"/>
        </w:rPr>
        <w:t xml:space="preserve">服务实施</w:t>
      </w:r>
      <w:r>
        <w:rPr>
          <w:rFonts w:hint="eastAsia" w:ascii="宋体" w:hAnsi="宋体" w:cs="宋体"/>
          <w:color w:val="000000" w:themeColor="text1"/>
          <w:sz w:val="24"/>
          <w:szCs w:val="21"/>
          <w:highlight w:val="none"/>
        </w:rPr>
        <w:t xml:space="preserve">方案</w:t>
      </w:r>
      <w:r>
        <w:rPr>
          <w:rFonts w:hint="eastAsia" w:ascii="宋体" w:hAnsi="宋体" w:cs="宋体"/>
          <w:color w:val="000000" w:themeColor="text1"/>
          <w:sz w:val="24"/>
          <w:highlight w:val="none"/>
        </w:rPr>
        <w:t xml:space="preserve">进行</w:t>
      </w:r>
      <w:r>
        <w:rPr>
          <w:rFonts w:ascii="宋体" w:hAnsi="宋体" w:cs="宋体"/>
          <w:color w:val="000000" w:themeColor="text1"/>
          <w:sz w:val="24"/>
          <w:highlight w:val="none"/>
        </w:rPr>
        <w:t xml:space="preserve">综合评</w:t>
      </w:r>
      <w:r>
        <w:rPr>
          <w:rFonts w:hint="eastAsia" w:ascii="宋体" w:hAnsi="宋体" w:cs="宋体"/>
          <w:color w:val="000000" w:themeColor="text1"/>
          <w:sz w:val="24"/>
          <w:highlight w:val="none"/>
        </w:rPr>
        <w:t xml:space="preserve">分</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方案</w:t>
      </w:r>
      <w:r>
        <w:rPr>
          <w:rFonts w:hint="eastAsia" w:ascii="宋体" w:hAnsi="宋体" w:cs="宋体"/>
          <w:color w:val="000000" w:themeColor="text1"/>
          <w:sz w:val="24"/>
          <w:szCs w:val="21"/>
          <w:highlight w:val="none"/>
        </w:rPr>
        <w:t xml:space="preserve">内容包括</w:t>
      </w:r>
      <w:bookmarkEnd w:id="317"/>
      <w:r>
        <w:rPr>
          <w:rFonts w:hint="eastAsia" w:ascii="宋体" w:hAnsi="宋体" w:cs="宋体"/>
          <w:color w:val="000000" w:themeColor="text1"/>
          <w:sz w:val="24"/>
          <w:szCs w:val="21"/>
          <w:highlight w:val="none"/>
          <w:lang w:val="en-US" w:eastAsia="zh-CN"/>
        </w:rPr>
        <w:t xml:space="preserve">日间照料</w:t>
      </w:r>
      <w:r>
        <w:rPr>
          <w:rFonts w:hint="eastAsia" w:ascii="宋体" w:hAnsi="宋体" w:cs="宋体"/>
          <w:color w:val="000000" w:themeColor="text1"/>
          <w:sz w:val="24"/>
          <w:szCs w:val="21"/>
          <w:highlight w:val="none"/>
        </w:rPr>
        <w:t xml:space="preserve">、</w:t>
      </w:r>
      <w:r>
        <w:rPr>
          <w:rFonts w:hint="eastAsia" w:ascii="宋体" w:hAnsi="宋体" w:cs="宋体"/>
          <w:color w:val="000000" w:themeColor="text1"/>
          <w:sz w:val="24"/>
          <w:szCs w:val="21"/>
          <w:highlight w:val="none"/>
          <w:lang w:val="en-US" w:eastAsia="zh-CN"/>
        </w:rPr>
        <w:t xml:space="preserve">银铃互助服务、辅具推广服务、健康管理服务、银发顾问</w:t>
      </w:r>
      <w:r>
        <w:rPr>
          <w:rFonts w:hint="eastAsia" w:ascii="宋体" w:hAnsi="宋体" w:cs="宋体"/>
          <w:color w:val="000000" w:themeColor="text1"/>
          <w:sz w:val="24"/>
          <w:szCs w:val="21"/>
          <w:highlight w:val="none"/>
        </w:rPr>
        <w:t xml:space="preserve">出具具体方案措施。</w:t>
      </w:r>
      <w:r>
        <w:rPr>
          <w:rFonts w:hint="eastAsia" w:ascii="宋体" w:hAnsi="宋体" w:cs="宋体"/>
          <w:color w:val="000000" w:themeColor="text1"/>
          <w:sz w:val="24"/>
          <w:szCs w:val="24"/>
          <w:highlight w:val="none"/>
        </w:rPr>
        <w:t xml:space="preserve">方案内容有实质性意义优于项目需求的，得9分；方案内容有实质性意义</w:t>
      </w:r>
      <w:r>
        <w:rPr>
          <w:rFonts w:hint="eastAsia" w:ascii="宋体" w:hAnsi="宋体" w:cs="宋体"/>
          <w:color w:val="000000" w:themeColor="text1"/>
          <w:sz w:val="24"/>
          <w:szCs w:val="24"/>
          <w:highlight w:val="none"/>
          <w:lang w:val="en-US" w:eastAsia="zh-CN"/>
        </w:rPr>
        <w:t xml:space="preserve">符合</w:t>
      </w:r>
      <w:r>
        <w:rPr>
          <w:rFonts w:hint="eastAsia" w:ascii="宋体" w:hAnsi="宋体" w:cs="宋体"/>
          <w:color w:val="000000" w:themeColor="text1"/>
          <w:sz w:val="24"/>
          <w:szCs w:val="24"/>
          <w:highlight w:val="none"/>
        </w:rPr>
        <w:t xml:space="preserve">项目需求的，得6分；部分内容不能满足项目需求的，得3分；未提供方案或内容完全脱离本项目内容不得分。</w:t>
      </w:r>
      <w:r>
        <w:rPr>
          <w:rFonts w:hint="eastAsia" w:ascii="Times New Roman" w:hAnsi="Times New Roman"/>
          <w:color w:val="000000" w:themeColor="text1"/>
          <w:sz w:val="24"/>
          <w:szCs w:val="24"/>
          <w:highlight w:val="none"/>
        </w:rPr>
        <w:t xml:space="preserve">【0/3/6/9】</w:t>
      </w:r>
      <w:r>
        <w:rPr>
          <w:rFonts w:hint="eastAsia" w:ascii="宋体" w:hAnsi="宋体" w:cs="宋体"/>
          <w:color w:val="000000" w:themeColor="text1"/>
          <w:sz w:val="24"/>
          <w:szCs w:val="21"/>
          <w:highlight w:val="none"/>
        </w:rPr>
      </w:r>
      <w:r>
        <w:rPr>
          <w:color w:val="000000" w:themeColor="text1"/>
          <w:highlight w:val="none"/>
        </w:rPr>
      </w:r>
    </w:p>
    <w:p>
      <w:pPr>
        <w:pStyle w:val="950"/>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b/>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en-US" w:eastAsia="zh-CN"/>
        </w:rPr>
        <w:t xml:space="preserve">助浴、助餐服务方案7</w:t>
      </w:r>
      <w:r>
        <w:rPr>
          <w:rFonts w:hint="eastAsia" w:ascii="宋体" w:hAnsi="宋体" w:eastAsia="宋体" w:cs="宋体"/>
          <w:color w:val="000000" w:themeColor="text1"/>
          <w:sz w:val="24"/>
          <w:szCs w:val="24"/>
          <w:highlight w:val="none"/>
        </w:rPr>
        <w:t xml:space="preserve">分</w:t>
      </w:r>
      <w:r>
        <w:rPr>
          <w:rFonts w:ascii="宋体" w:hAnsi="宋体" w:eastAsia="宋体" w:cs="宋体"/>
          <w:color w:val="000000" w:themeColor="text1"/>
          <w:sz w:val="24"/>
          <w:szCs w:val="24"/>
          <w:highlight w:val="none"/>
        </w:rPr>
      </w:r>
      <w:r>
        <w:rPr>
          <w:color w:val="000000" w:themeColor="text1"/>
          <w:highlight w:val="none"/>
        </w:rPr>
      </w:r>
    </w:p>
    <w:p>
      <w:pPr>
        <w:pStyle w:val="950"/>
        <w:ind w:firstLine="480"/>
        <w:jc w:val="left"/>
        <w:spacing w:line="360" w:lineRule="auto"/>
        <w:rPr>
          <w:rFonts w:hint="eastAsia" w:ascii="宋体" w:hAnsi="宋体" w:cs="宋体"/>
          <w:color w:val="000000" w:themeColor="text1"/>
          <w:sz w:val="24"/>
          <w:szCs w:val="21"/>
          <w:highlight w:val="none"/>
        </w:rPr>
      </w:pPr>
      <w:r>
        <w:rPr>
          <w:color w:val="000000" w:themeColor="text1"/>
          <w:highlight w:val="none"/>
        </w:rPr>
      </w:r>
      <w:bookmarkStart w:id="318" w:name="OLE_LINK27"/>
      <w:r>
        <w:rPr>
          <w:rFonts w:hint="eastAsia" w:ascii="宋体" w:hAnsi="宋体" w:eastAsia="宋体" w:cs="宋体"/>
          <w:color w:val="000000" w:themeColor="text1"/>
          <w:sz w:val="24"/>
          <w:szCs w:val="24"/>
          <w:highlight w:val="none"/>
        </w:rPr>
        <w:t xml:space="preserve">根据投标人提供的</w:t>
      </w:r>
      <w:r>
        <w:rPr>
          <w:rFonts w:hint="eastAsia" w:ascii="宋体" w:hAnsi="宋体" w:eastAsia="宋体" w:cs="宋体"/>
          <w:color w:val="000000" w:themeColor="text1"/>
          <w:sz w:val="24"/>
          <w:szCs w:val="24"/>
          <w:highlight w:val="none"/>
          <w:lang w:val="en-US" w:eastAsia="zh-CN"/>
        </w:rPr>
        <w:t xml:space="preserve">助浴</w:t>
      </w:r>
      <w:r>
        <w:rPr>
          <w:rFonts w:hint="eastAsia" w:ascii="宋体" w:hAnsi="宋体" w:eastAsia="宋体" w:cs="宋体"/>
          <w:color w:val="000000" w:themeColor="text1"/>
          <w:sz w:val="24"/>
          <w:szCs w:val="24"/>
          <w:highlight w:val="none"/>
          <w:lang w:val="en-US" w:eastAsia="zh-CN"/>
        </w:rPr>
        <w:t xml:space="preserve">、助餐</w:t>
      </w:r>
      <w:r>
        <w:rPr>
          <w:rFonts w:hint="eastAsia" w:ascii="宋体" w:hAnsi="宋体" w:eastAsia="宋体" w:cs="宋体"/>
          <w:color w:val="000000" w:themeColor="text1"/>
          <w:sz w:val="24"/>
          <w:szCs w:val="24"/>
          <w:highlight w:val="none"/>
          <w:lang w:val="en-US" w:eastAsia="zh-CN"/>
        </w:rPr>
        <w:t xml:space="preserve">服务</w:t>
      </w:r>
      <w:r>
        <w:rPr>
          <w:rFonts w:hint="eastAsia" w:ascii="宋体" w:hAnsi="宋体" w:eastAsia="宋体" w:cs="宋体"/>
          <w:color w:val="000000" w:themeColor="text1"/>
          <w:sz w:val="24"/>
          <w:szCs w:val="24"/>
          <w:highlight w:val="none"/>
        </w:rPr>
        <w:t xml:space="preserve">方</w:t>
      </w:r>
      <w:r>
        <w:rPr>
          <w:rFonts w:hint="eastAsia" w:ascii="宋体" w:hAnsi="宋体" w:eastAsia="宋体" w:cs="宋体"/>
          <w:color w:val="000000" w:themeColor="text1"/>
          <w:sz w:val="24"/>
          <w:szCs w:val="24"/>
          <w:highlight w:val="none"/>
        </w:rPr>
        <w:t xml:space="preserve">案进行综合评分</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val="en-US" w:eastAsia="zh-CN"/>
        </w:rPr>
        <w:t xml:space="preserve">方案内容</w:t>
      </w:r>
      <w:r>
        <w:rPr>
          <w:rFonts w:hint="eastAsia" w:ascii="宋体" w:hAnsi="宋体" w:eastAsia="宋体" w:cs="宋体"/>
          <w:bCs/>
          <w:color w:val="000000" w:themeColor="text1"/>
          <w:sz w:val="24"/>
          <w:szCs w:val="24"/>
          <w:highlight w:val="none"/>
        </w:rPr>
        <w:t xml:space="preserve">包括根据老人实际需求</w:t>
      </w:r>
      <w:r>
        <w:rPr>
          <w:rFonts w:hint="eastAsia" w:ascii="宋体" w:hAnsi="宋体" w:eastAsia="宋体" w:cs="宋体"/>
          <w:bCs/>
          <w:color w:val="000000" w:themeColor="text1"/>
          <w:sz w:val="24"/>
          <w:szCs w:val="24"/>
          <w:highlight w:val="none"/>
          <w:lang w:val="en-US" w:eastAsia="zh-CN"/>
        </w:rPr>
        <w:t xml:space="preserve">提供助浴服务</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val="en-US" w:eastAsia="zh-CN"/>
        </w:rPr>
        <w:t xml:space="preserve">结合实际需求提供助餐服务以及通过社会化运营</w:t>
      </w:r>
      <w:bookmarkEnd w:id="318"/>
      <w:r>
        <w:rPr>
          <w:rFonts w:hint="eastAsia" w:ascii="宋体" w:hAnsi="宋体" w:eastAsia="宋体" w:cs="宋体"/>
          <w:bCs/>
          <w:color w:val="000000" w:themeColor="text1"/>
          <w:sz w:val="24"/>
          <w:szCs w:val="24"/>
          <w:highlight w:val="none"/>
          <w:lang w:val="en-US" w:eastAsia="zh-CN"/>
        </w:rPr>
        <w:t xml:space="preserve">提升经营能力等内容出具具体方案措施。</w:t>
      </w:r>
      <w:r>
        <w:rPr>
          <w:rFonts w:hint="eastAsia" w:ascii="宋体" w:hAnsi="宋体" w:eastAsia="宋体" w:cs="宋体"/>
          <w:color w:val="000000" w:themeColor="text1"/>
          <w:sz w:val="24"/>
          <w:szCs w:val="24"/>
          <w:highlight w:val="none"/>
        </w:rPr>
        <w:t xml:space="preserve">方案内容有实质性意义优于项目需求的，得</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分；方案内容有实质性意义</w:t>
      </w:r>
      <w:r>
        <w:rPr>
          <w:rFonts w:hint="eastAsia" w:ascii="宋体" w:hAnsi="宋体" w:eastAsia="宋体" w:cs="宋体"/>
          <w:color w:val="000000" w:themeColor="text1"/>
          <w:sz w:val="24"/>
          <w:szCs w:val="24"/>
          <w:highlight w:val="none"/>
          <w:lang w:val="en-US" w:eastAsia="zh-CN"/>
        </w:rPr>
        <w:t xml:space="preserve">符合</w:t>
      </w:r>
      <w:r>
        <w:rPr>
          <w:rFonts w:hint="eastAsia" w:ascii="宋体" w:hAnsi="宋体" w:eastAsia="宋体" w:cs="宋体"/>
          <w:color w:val="000000" w:themeColor="text1"/>
          <w:sz w:val="24"/>
          <w:szCs w:val="24"/>
          <w:highlight w:val="none"/>
        </w:rPr>
        <w:t xml:space="preserve">项目需求的，得</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分；部分内容不能满足项目需求的，得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分；未提供方案或内容完全脱离本项目内容不得分。</w:t>
      </w:r>
      <w:r>
        <w:rPr>
          <w:rFonts w:hint="eastAsia" w:ascii="Times New Roman" w:hAnsi="Times New Roman" w:eastAsia="宋体" w:cs="Times New Roman"/>
          <w:color w:val="000000" w:themeColor="text1"/>
          <w:sz w:val="24"/>
          <w:szCs w:val="24"/>
          <w:highlight w:val="none"/>
          <w:lang w:val="en-US" w:eastAsia="zh-CN"/>
        </w:rPr>
        <w:t xml:space="preserve">【0/3/5/7】</w:t>
      </w:r>
      <w:r>
        <w:rPr>
          <w:rFonts w:hint="eastAsia" w:ascii="宋体" w:hAnsi="宋体" w:cs="宋体"/>
          <w:color w:val="000000" w:themeColor="text1"/>
          <w:sz w:val="24"/>
          <w:szCs w:val="21"/>
          <w:highlight w:val="none"/>
        </w:rPr>
      </w:r>
      <w:r>
        <w:rPr>
          <w:color w:val="000000" w:themeColor="text1"/>
          <w:highlight w:val="none"/>
        </w:rPr>
      </w:r>
    </w:p>
    <w:p>
      <w:pPr>
        <w:pStyle w:val="950"/>
        <w:ind w:firstLine="480"/>
        <w:jc w:val="left"/>
        <w:spacing w:line="360" w:lineRule="auto"/>
        <w:rPr>
          <w:rFonts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2.4 </w:t>
      </w:r>
      <w:r>
        <w:rPr>
          <w:rFonts w:hint="eastAsia" w:ascii="宋体" w:hAnsi="宋体" w:cs="宋体"/>
          <w:color w:val="000000" w:themeColor="text1"/>
          <w:sz w:val="24"/>
          <w:szCs w:val="21"/>
          <w:highlight w:val="none"/>
          <w:lang w:val="en-US" w:eastAsia="zh-CN"/>
        </w:rPr>
        <w:t xml:space="preserve">文体娱乐服务</w:t>
      </w:r>
      <w:r>
        <w:rPr>
          <w:rFonts w:hint="eastAsia" w:ascii="宋体" w:hAnsi="宋体" w:cs="宋体"/>
          <w:color w:val="000000" w:themeColor="text1"/>
          <w:sz w:val="24"/>
          <w:szCs w:val="21"/>
          <w:highlight w:val="none"/>
        </w:rPr>
        <w:t xml:space="preserve">方案</w:t>
      </w:r>
      <w:r>
        <w:rPr>
          <w:rFonts w:hint="eastAsia" w:ascii="宋体" w:hAnsi="宋体" w:cs="宋体"/>
          <w:color w:val="000000" w:themeColor="text1"/>
          <w:sz w:val="24"/>
          <w:szCs w:val="21"/>
          <w:highlight w:val="none"/>
          <w:lang w:val="en-US" w:eastAsia="zh-CN"/>
        </w:rPr>
        <w:t xml:space="preserve">6</w:t>
      </w:r>
      <w:r>
        <w:rPr>
          <w:rFonts w:hint="eastAsia" w:ascii="宋体" w:hAnsi="宋体" w:cs="宋体"/>
          <w:color w:val="000000" w:themeColor="text1"/>
          <w:sz w:val="24"/>
          <w:szCs w:val="21"/>
          <w:highlight w:val="none"/>
        </w:rPr>
        <w:t xml:space="preserve">分</w:t>
      </w:r>
      <w:r>
        <w:rPr>
          <w:rFonts w:ascii="宋体" w:hAnsi="宋体" w:cs="宋体"/>
          <w:color w:val="000000" w:themeColor="text1"/>
          <w:sz w:val="24"/>
          <w:szCs w:val="21"/>
          <w:highlight w:val="none"/>
        </w:rPr>
      </w:r>
      <w:r>
        <w:rPr>
          <w:color w:val="000000" w:themeColor="text1"/>
          <w:highlight w:val="none"/>
        </w:rPr>
      </w:r>
    </w:p>
    <w:p>
      <w:pPr>
        <w:pStyle w:val="950"/>
        <w:ind w:firstLine="508"/>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1"/>
          <w:highlight w:val="none"/>
        </w:rPr>
        <w:t xml:space="preserve">根据投标人提供的</w:t>
      </w:r>
      <w:r>
        <w:rPr>
          <w:rFonts w:hint="eastAsia" w:ascii="宋体" w:hAnsi="宋体" w:cs="宋体"/>
          <w:color w:val="000000" w:themeColor="text1"/>
          <w:sz w:val="24"/>
          <w:szCs w:val="21"/>
          <w:highlight w:val="none"/>
          <w:lang w:val="en-US" w:eastAsia="zh-CN"/>
        </w:rPr>
        <w:t xml:space="preserve">文体娱乐服务</w:t>
      </w:r>
      <w:r>
        <w:rPr>
          <w:rFonts w:hint="eastAsia" w:ascii="宋体" w:hAnsi="宋体" w:cs="宋体"/>
          <w:color w:val="000000" w:themeColor="text1"/>
          <w:sz w:val="24"/>
          <w:szCs w:val="21"/>
          <w:highlight w:val="none"/>
        </w:rPr>
        <w:t xml:space="preserve">方案</w:t>
      </w:r>
      <w:r>
        <w:rPr>
          <w:rFonts w:hint="eastAsia" w:ascii="宋体" w:hAnsi="宋体" w:cs="宋体"/>
          <w:color w:val="000000" w:themeColor="text1"/>
          <w:sz w:val="24"/>
          <w:highlight w:val="none"/>
        </w:rPr>
        <w:t xml:space="preserve">进行</w:t>
      </w:r>
      <w:r>
        <w:rPr>
          <w:rFonts w:ascii="宋体" w:hAnsi="宋体" w:cs="宋体"/>
          <w:color w:val="000000" w:themeColor="text1"/>
          <w:sz w:val="24"/>
          <w:highlight w:val="none"/>
        </w:rPr>
        <w:t xml:space="preserve">综合评</w:t>
      </w:r>
      <w:r>
        <w:rPr>
          <w:rFonts w:hint="eastAsia" w:ascii="宋体" w:hAnsi="宋体" w:cs="宋体"/>
          <w:color w:val="000000" w:themeColor="text1"/>
          <w:sz w:val="24"/>
          <w:highlight w:val="none"/>
        </w:rPr>
        <w:t xml:space="preserve">分</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方案</w:t>
      </w:r>
      <w:r>
        <w:rPr>
          <w:rFonts w:hint="eastAsia" w:ascii="宋体" w:hAnsi="宋体" w:cs="宋体"/>
          <w:color w:val="000000" w:themeColor="text1"/>
          <w:sz w:val="24"/>
          <w:szCs w:val="21"/>
          <w:highlight w:val="none"/>
        </w:rPr>
        <w:t xml:space="preserve">内容包括服务</w:t>
      </w:r>
      <w:r>
        <w:rPr>
          <w:rFonts w:hint="eastAsia" w:ascii="宋体" w:hAnsi="宋体" w:cs="宋体"/>
          <w:color w:val="000000" w:themeColor="text1"/>
          <w:sz w:val="24"/>
          <w:szCs w:val="21"/>
          <w:highlight w:val="none"/>
          <w:lang w:val="en-US" w:eastAsia="zh-CN"/>
        </w:rPr>
        <w:t xml:space="preserve">单位为本项目提供文化娱乐、体育活动、主题活动、小组活动等服务</w:t>
      </w:r>
      <w:r>
        <w:rPr>
          <w:rFonts w:hint="eastAsia" w:ascii="宋体" w:hAnsi="宋体" w:cs="宋体"/>
          <w:color w:val="000000" w:themeColor="text1"/>
          <w:sz w:val="24"/>
          <w:szCs w:val="21"/>
          <w:highlight w:val="none"/>
        </w:rPr>
        <w:t xml:space="preserve">出具具体方案措施。</w:t>
      </w:r>
      <w:r>
        <w:rPr>
          <w:rFonts w:hint="eastAsia" w:ascii="宋体" w:hAnsi="宋体" w:cs="宋体"/>
          <w:color w:val="000000" w:themeColor="text1"/>
          <w:sz w:val="24"/>
          <w:szCs w:val="24"/>
          <w:highlight w:val="none"/>
        </w:rPr>
        <w:t xml:space="preserve">方案内容有实质性意义优于项目需求的，得</w:t>
      </w: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rPr>
        <w:t xml:space="preserve">分；方案内容有实质性意义</w:t>
      </w:r>
      <w:r>
        <w:rPr>
          <w:rFonts w:hint="eastAsia" w:ascii="宋体" w:hAnsi="宋体" w:eastAsia="宋体" w:cs="宋体"/>
          <w:color w:val="000000" w:themeColor="text1"/>
          <w:sz w:val="24"/>
          <w:szCs w:val="24"/>
          <w:highlight w:val="none"/>
          <w:lang w:val="en-US" w:eastAsia="zh-CN"/>
        </w:rPr>
        <w:t xml:space="preserve">符合</w:t>
      </w:r>
      <w:r>
        <w:rPr>
          <w:rFonts w:hint="eastAsia" w:ascii="宋体" w:hAnsi="宋体" w:cs="宋体"/>
          <w:color w:val="000000" w:themeColor="text1"/>
          <w:sz w:val="24"/>
          <w:szCs w:val="24"/>
          <w:highlight w:val="none"/>
        </w:rPr>
        <w:t xml:space="preserve">项目需求的，得</w:t>
      </w: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分；部分内容不能满足项目需求的，得</w:t>
      </w: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分；未提供方案或内容完全脱离本项目内容不得分。</w:t>
      </w:r>
      <w:r>
        <w:rPr>
          <w:rFonts w:hint="eastAsia" w:ascii="Times New Roman" w:hAnsi="Times New Roman"/>
          <w:color w:val="000000" w:themeColor="text1"/>
          <w:sz w:val="24"/>
          <w:szCs w:val="24"/>
          <w:highlight w:val="none"/>
        </w:rPr>
        <w:t xml:space="preserve">【0/</w:t>
      </w:r>
      <w:r>
        <w:rPr>
          <w:rFonts w:hint="eastAsia" w:ascii="Times New Roman" w:hAnsi="Times New Roman"/>
          <w:color w:val="000000" w:themeColor="text1"/>
          <w:sz w:val="24"/>
          <w:szCs w:val="24"/>
          <w:highlight w:val="none"/>
          <w:lang w:val="en-US" w:eastAsia="zh-CN"/>
        </w:rPr>
        <w:t xml:space="preserve">2</w:t>
      </w:r>
      <w:r>
        <w:rPr>
          <w:rFonts w:hint="eastAsia" w:ascii="Times New Roman" w:hAnsi="Times New Roman"/>
          <w:color w:val="000000" w:themeColor="text1"/>
          <w:sz w:val="24"/>
          <w:szCs w:val="24"/>
          <w:highlight w:val="none"/>
        </w:rPr>
        <w:t xml:space="preserve">/</w:t>
      </w:r>
      <w:r>
        <w:rPr>
          <w:rFonts w:hint="eastAsia" w:ascii="Times New Roman" w:hAnsi="Times New Roman"/>
          <w:color w:val="000000" w:themeColor="text1"/>
          <w:sz w:val="24"/>
          <w:szCs w:val="24"/>
          <w:highlight w:val="none"/>
          <w:lang w:val="en-US" w:eastAsia="zh-CN"/>
        </w:rPr>
        <w:t xml:space="preserve">4</w:t>
      </w:r>
      <w:r>
        <w:rPr>
          <w:rFonts w:hint="eastAsia" w:ascii="Times New Roman" w:hAnsi="Times New Roman"/>
          <w:color w:val="000000" w:themeColor="text1"/>
          <w:sz w:val="24"/>
          <w:szCs w:val="24"/>
          <w:highlight w:val="none"/>
        </w:rPr>
        <w:t xml:space="preserve">/</w:t>
      </w:r>
      <w:r>
        <w:rPr>
          <w:rFonts w:hint="eastAsia" w:ascii="Times New Roman" w:hAnsi="Times New Roman"/>
          <w:color w:val="000000" w:themeColor="text1"/>
          <w:sz w:val="24"/>
          <w:szCs w:val="24"/>
          <w:highlight w:val="none"/>
          <w:lang w:val="en-US" w:eastAsia="zh-CN"/>
        </w:rPr>
        <w:t xml:space="preserve">6</w:t>
      </w:r>
      <w:r>
        <w:rPr>
          <w:rFonts w:hint="eastAsia" w:ascii="Times New Roman" w:hAnsi="Times New Roman"/>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p>
      <w:pPr>
        <w:pStyle w:val="950"/>
        <w:ind w:firstLine="500"/>
        <w:spacing w:line="360" w:lineRule="auto"/>
        <w:widowControl/>
        <w:rPr>
          <w:rFonts w:hint="eastAsia" w:ascii="宋体" w:hAnsi="宋体" w:eastAsia="宋体" w:cs="宋体"/>
          <w:color w:val="000000" w:themeColor="text1"/>
          <w:spacing w:val="7"/>
          <w:sz w:val="24"/>
          <w:szCs w:val="24"/>
          <w:highlight w:val="none"/>
        </w:rPr>
      </w:pPr>
      <w:r>
        <w:rPr>
          <w:rFonts w:hint="eastAsia" w:ascii="宋体" w:hAnsi="宋体" w:eastAsia="宋体" w:cs="宋体"/>
          <w:color w:val="000000" w:themeColor="text1"/>
          <w:spacing w:val="7"/>
          <w:sz w:val="24"/>
          <w:szCs w:val="24"/>
          <w:highlight w:val="none"/>
          <w:lang w:val="en-US" w:eastAsia="zh-CN"/>
        </w:rPr>
        <w:t xml:space="preserve">2</w:t>
      </w:r>
      <w:r>
        <w:rPr>
          <w:rFonts w:hint="eastAsia" w:ascii="宋体" w:hAnsi="宋体" w:eastAsia="宋体" w:cs="宋体"/>
          <w:color w:val="000000" w:themeColor="text1"/>
          <w:spacing w:val="7"/>
          <w:sz w:val="24"/>
          <w:szCs w:val="24"/>
          <w:highlight w:val="none"/>
        </w:rPr>
        <w:t xml:space="preserve">.</w:t>
      </w:r>
      <w:r>
        <w:rPr>
          <w:rFonts w:hint="eastAsia" w:ascii="宋体" w:hAnsi="宋体" w:eastAsia="宋体" w:cs="宋体"/>
          <w:color w:val="000000" w:themeColor="text1"/>
          <w:spacing w:val="7"/>
          <w:sz w:val="24"/>
          <w:szCs w:val="24"/>
          <w:highlight w:val="none"/>
          <w:lang w:val="en-US" w:eastAsia="zh-CN"/>
        </w:rPr>
        <w:t xml:space="preserve">5</w:t>
      </w:r>
      <w:r>
        <w:rPr>
          <w:rFonts w:hint="eastAsia" w:ascii="宋体" w:hAnsi="宋体" w:eastAsia="宋体" w:cs="宋体"/>
          <w:color w:val="000000" w:themeColor="text1"/>
          <w:spacing w:val="7"/>
          <w:sz w:val="24"/>
          <w:szCs w:val="24"/>
          <w:highlight w:val="none"/>
        </w:rPr>
        <w:t xml:space="preserve"> </w:t>
      </w:r>
      <w:r>
        <w:rPr>
          <w:rFonts w:hint="eastAsia" w:ascii="宋体" w:hAnsi="宋体" w:eastAsia="宋体" w:cs="宋体"/>
          <w:color w:val="000000" w:themeColor="text1"/>
          <w:spacing w:val="7"/>
          <w:sz w:val="24"/>
          <w:szCs w:val="24"/>
          <w:highlight w:val="none"/>
          <w:lang w:val="en-US" w:eastAsia="zh-CN"/>
        </w:rPr>
        <w:t xml:space="preserve">家庭成员增能服务</w:t>
      </w:r>
      <w:r>
        <w:rPr>
          <w:rFonts w:hint="eastAsia" w:ascii="宋体" w:hAnsi="宋体" w:eastAsia="宋体" w:cs="宋体"/>
          <w:color w:val="000000" w:themeColor="text1"/>
          <w:spacing w:val="7"/>
          <w:sz w:val="24"/>
          <w:szCs w:val="24"/>
          <w:highlight w:val="none"/>
        </w:rPr>
        <w:t xml:space="preserve">方案</w:t>
      </w:r>
      <w:r>
        <w:rPr>
          <w:rFonts w:hint="eastAsia" w:ascii="宋体" w:hAnsi="宋体" w:eastAsia="宋体" w:cs="宋体"/>
          <w:color w:val="000000" w:themeColor="text1"/>
          <w:spacing w:val="7"/>
          <w:sz w:val="24"/>
          <w:szCs w:val="24"/>
          <w:highlight w:val="none"/>
          <w:lang w:val="en-US" w:eastAsia="zh-CN"/>
        </w:rPr>
        <w:t xml:space="preserve">7</w:t>
      </w:r>
      <w:r>
        <w:rPr>
          <w:rFonts w:hint="eastAsia" w:ascii="宋体" w:hAnsi="宋体" w:eastAsia="宋体" w:cs="宋体"/>
          <w:color w:val="000000" w:themeColor="text1"/>
          <w:spacing w:val="7"/>
          <w:sz w:val="24"/>
          <w:szCs w:val="24"/>
          <w:highlight w:val="none"/>
        </w:rPr>
        <w:t xml:space="preserve">分</w:t>
      </w:r>
      <w:r>
        <w:rPr>
          <w:rFonts w:hint="eastAsia" w:ascii="宋体" w:hAnsi="宋体" w:eastAsia="宋体" w:cs="宋体"/>
          <w:color w:val="000000" w:themeColor="text1"/>
          <w:spacing w:val="7"/>
          <w:sz w:val="24"/>
          <w:szCs w:val="24"/>
          <w:highlight w:val="none"/>
        </w:rPr>
      </w:r>
      <w:r>
        <w:rPr>
          <w:color w:val="000000" w:themeColor="text1"/>
          <w:highlight w:val="none"/>
        </w:rPr>
      </w:r>
    </w:p>
    <w:p>
      <w:pPr>
        <w:pStyle w:val="950"/>
        <w:ind w:firstLine="508"/>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pacing w:val="7"/>
          <w:sz w:val="24"/>
          <w:szCs w:val="24"/>
          <w:highlight w:val="none"/>
        </w:rPr>
        <w:t xml:space="preserve">根据投标人提供的</w:t>
      </w:r>
      <w:r>
        <w:rPr>
          <w:rFonts w:hint="eastAsia" w:ascii="宋体" w:hAnsi="宋体" w:eastAsia="宋体" w:cs="宋体"/>
          <w:color w:val="000000" w:themeColor="text1"/>
          <w:spacing w:val="7"/>
          <w:sz w:val="24"/>
          <w:szCs w:val="24"/>
          <w:highlight w:val="none"/>
          <w:lang w:val="en-US" w:eastAsia="zh-CN"/>
        </w:rPr>
        <w:t xml:space="preserve">家庭成员增能服务方案</w:t>
      </w:r>
      <w:r>
        <w:rPr>
          <w:rFonts w:hint="eastAsia" w:ascii="宋体" w:hAnsi="宋体" w:eastAsia="宋体" w:cs="宋体"/>
          <w:color w:val="000000" w:themeColor="text1"/>
          <w:spacing w:val="7"/>
          <w:sz w:val="24"/>
          <w:szCs w:val="24"/>
          <w:highlight w:val="none"/>
        </w:rPr>
        <w:t xml:space="preserve">进行</w:t>
      </w:r>
      <w:r>
        <w:rPr>
          <w:rFonts w:hint="eastAsia" w:ascii="宋体" w:hAnsi="宋体" w:eastAsia="宋体" w:cs="宋体"/>
          <w:color w:val="000000" w:themeColor="text1"/>
          <w:spacing w:val="7"/>
          <w:sz w:val="24"/>
          <w:szCs w:val="24"/>
          <w:highlight w:val="none"/>
          <w:lang w:val="en-US" w:eastAsia="zh-CN"/>
        </w:rPr>
        <w:t xml:space="preserve">综合</w:t>
      </w:r>
      <w:r>
        <w:rPr>
          <w:rFonts w:hint="eastAsia" w:ascii="宋体" w:hAnsi="宋体" w:eastAsia="宋体" w:cs="宋体"/>
          <w:color w:val="000000" w:themeColor="text1"/>
          <w:spacing w:val="7"/>
          <w:sz w:val="24"/>
          <w:szCs w:val="24"/>
          <w:highlight w:val="none"/>
        </w:rPr>
        <w:t xml:space="preserve">评分。</w:t>
      </w:r>
      <w:r>
        <w:rPr>
          <w:rFonts w:hint="eastAsia" w:ascii="宋体" w:hAnsi="宋体" w:eastAsia="宋体" w:cs="宋体"/>
          <w:color w:val="000000" w:themeColor="text1"/>
          <w:sz w:val="24"/>
          <w:szCs w:val="21"/>
          <w:highlight w:val="none"/>
        </w:rPr>
        <w:t xml:space="preserve">方案内容包含</w:t>
      </w:r>
      <w:r>
        <w:rPr>
          <w:rFonts w:hint="eastAsia" w:ascii="宋体" w:hAnsi="宋体" w:eastAsia="宋体" w:cs="宋体"/>
          <w:color w:val="000000" w:themeColor="text1"/>
          <w:sz w:val="24"/>
          <w:szCs w:val="21"/>
          <w:highlight w:val="none"/>
          <w:lang w:val="en-US" w:eastAsia="zh-CN"/>
        </w:rPr>
        <w:t xml:space="preserve">开展老年人家庭成员照护培训、照料者技能培训、智能技术培训、普及居家养老护理知识等服务出具具体方案措施</w:t>
      </w:r>
      <w:r>
        <w:rPr>
          <w:rFonts w:hint="eastAsia" w:ascii="宋体" w:hAnsi="宋体" w:eastAsia="宋体" w:cs="宋体"/>
          <w:color w:val="000000" w:themeColor="text1"/>
          <w:sz w:val="24"/>
          <w:szCs w:val="21"/>
          <w:highlight w:val="none"/>
        </w:rPr>
        <w:t xml:space="preserve">。</w:t>
      </w:r>
      <w:r>
        <w:rPr>
          <w:rFonts w:hint="eastAsia" w:ascii="宋体" w:hAnsi="宋体" w:eastAsia="宋体" w:cs="宋体"/>
          <w:color w:val="000000" w:themeColor="text1"/>
          <w:sz w:val="24"/>
          <w:szCs w:val="24"/>
          <w:highlight w:val="none"/>
        </w:rPr>
        <w:t xml:space="preserve">方案内容有实质性意义优于项目需求的，得</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分；方案内容有实质性意义</w:t>
      </w:r>
      <w:r>
        <w:rPr>
          <w:rFonts w:hint="eastAsia" w:ascii="宋体" w:hAnsi="宋体" w:eastAsia="宋体" w:cs="宋体"/>
          <w:color w:val="000000" w:themeColor="text1"/>
          <w:sz w:val="24"/>
          <w:szCs w:val="24"/>
          <w:highlight w:val="none"/>
          <w:lang w:val="en-US" w:eastAsia="zh-CN"/>
        </w:rPr>
        <w:t xml:space="preserve">符合</w:t>
      </w:r>
      <w:r>
        <w:rPr>
          <w:rFonts w:hint="eastAsia" w:ascii="宋体" w:hAnsi="宋体" w:eastAsia="宋体" w:cs="宋体"/>
          <w:color w:val="000000" w:themeColor="text1"/>
          <w:sz w:val="24"/>
          <w:szCs w:val="24"/>
          <w:highlight w:val="none"/>
        </w:rPr>
        <w:t xml:space="preserve">项目需求的，得</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分；部分内容不能满足项目需求的，得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分；未提供方案或内容完全脱离本项目内容不得分。</w:t>
      </w:r>
      <w:r>
        <w:rPr>
          <w:rFonts w:hint="eastAsia" w:ascii="Times New Roman" w:hAnsi="Times New Roman" w:eastAsia="宋体" w:cs="Times New Roman"/>
          <w:color w:val="000000" w:themeColor="text1"/>
          <w:sz w:val="24"/>
          <w:szCs w:val="24"/>
          <w:highlight w:val="none"/>
          <w:lang w:val="en-US" w:eastAsia="zh-CN"/>
        </w:rPr>
        <w:t xml:space="preserve">【0/3/5/7】</w:t>
      </w:r>
      <w:r>
        <w:rPr>
          <w:rFonts w:hint="eastAsia" w:ascii="宋体" w:hAnsi="宋体" w:cs="宋体"/>
          <w:color w:val="000000" w:themeColor="text1"/>
          <w:sz w:val="24"/>
          <w:szCs w:val="24"/>
          <w:highlight w:val="none"/>
        </w:rPr>
      </w:r>
      <w:r>
        <w:rPr>
          <w:color w:val="000000" w:themeColor="text1"/>
          <w:highlight w:val="none"/>
        </w:rPr>
      </w:r>
    </w:p>
    <w:p>
      <w:pPr>
        <w:pStyle w:val="950"/>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rPr>
        <w:t xml:space="preserve"> </w:t>
      </w:r>
      <w:r>
        <w:rPr>
          <w:rFonts w:hint="eastAsia" w:ascii="宋体" w:hAnsi="宋体" w:cs="宋体"/>
          <w:color w:val="000000" w:themeColor="text1"/>
          <w:sz w:val="24"/>
          <w:szCs w:val="24"/>
          <w:highlight w:val="none"/>
          <w:lang w:val="en-US" w:eastAsia="zh-CN"/>
        </w:rPr>
        <w:t xml:space="preserve">个性化</w:t>
      </w:r>
      <w:r>
        <w:rPr>
          <w:rFonts w:hint="eastAsia" w:ascii="宋体" w:hAnsi="宋体" w:cs="宋体"/>
          <w:color w:val="000000" w:themeColor="text1"/>
          <w:sz w:val="24"/>
          <w:szCs w:val="24"/>
          <w:highlight w:val="none"/>
        </w:rPr>
        <w:t xml:space="preserve">服务方案</w:t>
      </w:r>
      <w:r>
        <w:rPr>
          <w:rFonts w:hint="eastAsia" w:ascii="宋体" w:hAnsi="宋体" w:cs="宋体"/>
          <w:color w:val="000000" w:themeColor="text1"/>
          <w:sz w:val="24"/>
          <w:szCs w:val="24"/>
          <w:highlight w:val="none"/>
          <w:lang w:val="en-US" w:eastAsia="zh-CN"/>
        </w:rPr>
        <w:t xml:space="preserve">7</w:t>
      </w:r>
      <w:r>
        <w:rPr>
          <w:rFonts w:hint="eastAsia" w:ascii="宋体" w:hAnsi="宋体" w:cs="宋体"/>
          <w:color w:val="000000" w:themeColor="text1"/>
          <w:sz w:val="24"/>
          <w:szCs w:val="24"/>
          <w:highlight w:val="none"/>
        </w:rPr>
        <w:t xml:space="preserve">分</w:t>
      </w:r>
      <w:r>
        <w:rPr>
          <w:rFonts w:ascii="宋体" w:hAnsi="宋体" w:cs="宋体"/>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根据投标人提供的</w:t>
      </w:r>
      <w:r>
        <w:rPr>
          <w:rFonts w:hint="eastAsia" w:ascii="宋体" w:hAnsi="宋体" w:cs="宋体"/>
          <w:color w:val="000000" w:themeColor="text1"/>
          <w:sz w:val="24"/>
          <w:szCs w:val="24"/>
          <w:highlight w:val="none"/>
          <w:lang w:val="en-US" w:eastAsia="zh-CN"/>
        </w:rPr>
        <w:t xml:space="preserve">个性化</w:t>
      </w:r>
      <w:r>
        <w:rPr>
          <w:rFonts w:hint="eastAsia" w:ascii="宋体" w:hAnsi="宋体" w:cs="宋体"/>
          <w:color w:val="000000" w:themeColor="text1"/>
          <w:sz w:val="24"/>
          <w:szCs w:val="24"/>
          <w:highlight w:val="none"/>
        </w:rPr>
        <w:t xml:space="preserve">服务方案</w:t>
      </w:r>
      <w:r>
        <w:rPr>
          <w:rFonts w:hint="eastAsia" w:ascii="宋体" w:hAnsi="宋体" w:cs="宋体"/>
          <w:color w:val="000000" w:themeColor="text1"/>
          <w:sz w:val="24"/>
          <w:szCs w:val="24"/>
          <w:highlight w:val="none"/>
          <w:lang w:val="en-US" w:eastAsia="zh-CN"/>
        </w:rPr>
        <w:t xml:space="preserve">进行</w:t>
      </w:r>
      <w:r>
        <w:rPr>
          <w:rFonts w:hint="eastAsia" w:ascii="宋体" w:hAnsi="宋体" w:cs="宋体"/>
          <w:color w:val="000000" w:themeColor="text1"/>
          <w:sz w:val="24"/>
          <w:szCs w:val="24"/>
          <w:highlight w:val="none"/>
        </w:rPr>
        <w:t xml:space="preserve">综合评分。</w:t>
      </w:r>
      <w:r>
        <w:rPr>
          <w:rFonts w:hint="eastAsia" w:ascii="宋体" w:hAnsi="宋体" w:cs="宋体"/>
          <w:color w:val="000000" w:themeColor="text1"/>
          <w:sz w:val="24"/>
          <w:szCs w:val="24"/>
          <w:highlight w:val="none"/>
          <w:lang w:val="en-US" w:eastAsia="zh-CN"/>
        </w:rPr>
        <w:t xml:space="preserve">方案内容包括但不限于老年认知障碍干预、家庭生活服务、老年优待服务、法律咨询与维权服务、老年社会参与服务、便民服务等</w:t>
      </w:r>
      <w:r>
        <w:rPr>
          <w:rFonts w:hint="eastAsia" w:ascii="宋体" w:hAnsi="宋体" w:cs="宋体"/>
          <w:color w:val="000000" w:themeColor="text1"/>
          <w:sz w:val="24"/>
          <w:szCs w:val="21"/>
          <w:highlight w:val="none"/>
        </w:rPr>
        <w:t xml:space="preserve">出具具体方案措施</w:t>
      </w:r>
      <w:r>
        <w:rPr>
          <w:rFonts w:hint="eastAsia" w:ascii="宋体" w:hAnsi="宋体" w:cs="宋体"/>
          <w:color w:val="000000" w:themeColor="text1"/>
          <w:sz w:val="24"/>
          <w:szCs w:val="24"/>
          <w:highlight w:val="none"/>
        </w:rPr>
        <w:t xml:space="preserve">。方案内容有实质性意义优于项目需求的，得</w:t>
      </w:r>
      <w:r>
        <w:rPr>
          <w:rFonts w:hint="eastAsia" w:ascii="宋体" w:hAnsi="宋体" w:cs="宋体"/>
          <w:color w:val="000000" w:themeColor="text1"/>
          <w:sz w:val="24"/>
          <w:szCs w:val="24"/>
          <w:highlight w:val="none"/>
          <w:lang w:val="en-US" w:eastAsia="zh-CN"/>
        </w:rPr>
        <w:t xml:space="preserve">7</w:t>
      </w:r>
      <w:r>
        <w:rPr>
          <w:rFonts w:hint="eastAsia" w:ascii="宋体" w:hAnsi="宋体" w:cs="宋体"/>
          <w:color w:val="000000" w:themeColor="text1"/>
          <w:sz w:val="24"/>
          <w:szCs w:val="24"/>
          <w:highlight w:val="none"/>
        </w:rPr>
        <w:t xml:space="preserve">分；方案内容有实质性意义</w:t>
      </w:r>
      <w:r>
        <w:rPr>
          <w:rFonts w:hint="eastAsia" w:ascii="宋体" w:hAnsi="宋体" w:eastAsia="宋体" w:cs="宋体"/>
          <w:color w:val="000000" w:themeColor="text1"/>
          <w:sz w:val="24"/>
          <w:szCs w:val="24"/>
          <w:highlight w:val="none"/>
          <w:lang w:val="en-US" w:eastAsia="zh-CN"/>
        </w:rPr>
        <w:t xml:space="preserve">符合</w:t>
      </w:r>
      <w:r>
        <w:rPr>
          <w:rFonts w:hint="eastAsia" w:ascii="宋体" w:hAnsi="宋体" w:cs="宋体"/>
          <w:color w:val="000000" w:themeColor="text1"/>
          <w:sz w:val="24"/>
          <w:szCs w:val="24"/>
          <w:highlight w:val="none"/>
        </w:rPr>
        <w:t xml:space="preserve">项目需求的，得</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分；部分内容不能满足项目需求的，得</w:t>
      </w: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分；未提供方案或内容完全脱离本项目内容不得分。</w:t>
      </w:r>
      <w:r>
        <w:rPr>
          <w:rFonts w:hint="eastAsia" w:ascii="Times New Roman" w:hAnsi="Times New Roman" w:eastAsia="宋体" w:cs="Times New Roman"/>
          <w:color w:val="000000" w:themeColor="text1"/>
          <w:sz w:val="24"/>
          <w:szCs w:val="24"/>
          <w:highlight w:val="none"/>
          <w:lang w:val="en-US" w:eastAsia="zh-CN"/>
        </w:rPr>
        <w:t xml:space="preserve">【0/3/5/7】</w:t>
      </w:r>
      <w:r>
        <w:rPr>
          <w:rFonts w:hint="eastAsia" w:ascii="宋体" w:hAnsi="宋体" w:cs="宋体"/>
          <w:color w:val="000000" w:themeColor="text1"/>
          <w:sz w:val="24"/>
          <w:szCs w:val="24"/>
          <w:highlight w:val="none"/>
          <w:lang w:val="en-US" w:eastAsia="zh-CN"/>
        </w:rPr>
      </w:r>
      <w:r>
        <w:rPr>
          <w:color w:val="000000" w:themeColor="text1"/>
          <w:highlight w:val="none"/>
        </w:rPr>
      </w:r>
    </w:p>
    <w:p>
      <w:pPr>
        <w:pStyle w:val="950"/>
        <w:ind w:firstLine="480"/>
        <w:spacing w:line="360" w:lineRule="auto"/>
        <w:rPr>
          <w:rFonts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2.7 居家探访服务方案7分</w:t>
      </w:r>
      <w:r>
        <w:rPr>
          <w:rFonts w:ascii="宋体" w:hAnsi="宋体" w:eastAsia="宋体" w:cs="宋体"/>
          <w:color w:val="000000" w:themeColor="text1"/>
          <w:sz w:val="24"/>
          <w:szCs w:val="24"/>
          <w:highlight w:val="none"/>
          <w:lang w:val="en-US" w:eastAsia="zh-CN"/>
        </w:rPr>
      </w:r>
      <w:r>
        <w:rPr>
          <w:color w:val="000000" w:themeColor="text1"/>
          <w:highlight w:val="none"/>
        </w:rPr>
      </w:r>
    </w:p>
    <w:p>
      <w:pPr>
        <w:pStyle w:val="950"/>
        <w:ind w:firstLine="480"/>
        <w:spacing w:line="360" w:lineRule="auto"/>
        <w:rPr>
          <w:rFonts w:ascii="宋体" w:hAnsi="宋体" w:eastAsia="宋体" w:cs="宋体"/>
          <w:color w:val="000000" w:themeColor="text1"/>
          <w:sz w:val="24"/>
          <w:szCs w:val="24"/>
          <w:highlight w:val="none"/>
        </w:rPr>
      </w:pPr>
      <w:r>
        <w:rPr>
          <w:rFonts w:hint="eastAsia" w:ascii="宋体" w:hAnsi="宋体" w:cs="宋体"/>
          <w:color w:val="000000" w:themeColor="text1"/>
          <w:sz w:val="24"/>
          <w:szCs w:val="21"/>
          <w:highlight w:val="none"/>
        </w:rPr>
        <w:t xml:space="preserve">根据投标人提供的</w:t>
      </w:r>
      <w:r>
        <w:rPr>
          <w:rFonts w:hint="eastAsia" w:ascii="宋体" w:hAnsi="宋体" w:cs="宋体"/>
          <w:color w:val="000000" w:themeColor="text1"/>
          <w:sz w:val="24"/>
          <w:szCs w:val="21"/>
          <w:highlight w:val="none"/>
          <w:lang w:val="en-US" w:eastAsia="zh-CN"/>
        </w:rPr>
        <w:t xml:space="preserve">居家探访服务方案进行综合评分。</w:t>
      </w:r>
      <w:r>
        <w:rPr>
          <w:rFonts w:hint="eastAsia" w:ascii="宋体" w:hAnsi="宋体" w:cs="宋体"/>
          <w:color w:val="000000" w:themeColor="text1"/>
          <w:sz w:val="24"/>
          <w:highlight w:val="none"/>
        </w:rPr>
        <w:t xml:space="preserve">方案</w:t>
      </w:r>
      <w:r>
        <w:rPr>
          <w:rFonts w:hint="eastAsia" w:ascii="宋体" w:hAnsi="宋体" w:cs="宋体"/>
          <w:color w:val="000000" w:themeColor="text1"/>
          <w:sz w:val="24"/>
          <w:szCs w:val="21"/>
          <w:highlight w:val="none"/>
        </w:rPr>
        <w:t xml:space="preserve">内容包括</w:t>
      </w:r>
      <w:r>
        <w:rPr>
          <w:rFonts w:hint="eastAsia" w:ascii="宋体" w:hAnsi="宋体" w:cs="宋体"/>
          <w:color w:val="000000" w:themeColor="text1"/>
          <w:sz w:val="24"/>
          <w:szCs w:val="21"/>
          <w:highlight w:val="none"/>
          <w:lang w:val="en-US" w:eastAsia="zh-CN"/>
        </w:rPr>
        <w:t xml:space="preserve">开展辖区内基本养老服务对象的信息采集、入户调查、定期开展居家探访服务等工作出具具体方案措施。</w:t>
      </w:r>
      <w:r>
        <w:rPr>
          <w:rFonts w:hint="eastAsia" w:ascii="宋体" w:hAnsi="宋体" w:eastAsia="宋体" w:cs="宋体"/>
          <w:color w:val="000000" w:themeColor="text1"/>
          <w:sz w:val="24"/>
          <w:szCs w:val="24"/>
          <w:highlight w:val="none"/>
        </w:rPr>
        <w:t xml:space="preserve">方案内容有实质性意义优于项目需求的，得</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分；方案内容有实质性意义</w:t>
      </w:r>
      <w:r>
        <w:rPr>
          <w:rFonts w:hint="eastAsia" w:ascii="宋体" w:hAnsi="宋体" w:eastAsia="宋体" w:cs="宋体"/>
          <w:color w:val="000000" w:themeColor="text1"/>
          <w:sz w:val="24"/>
          <w:szCs w:val="24"/>
          <w:highlight w:val="none"/>
          <w:lang w:val="en-US" w:eastAsia="zh-CN"/>
        </w:rPr>
        <w:t xml:space="preserve">符合</w:t>
      </w:r>
      <w:r>
        <w:rPr>
          <w:rFonts w:hint="eastAsia" w:ascii="宋体" w:hAnsi="宋体" w:eastAsia="宋体" w:cs="宋体"/>
          <w:color w:val="000000" w:themeColor="text1"/>
          <w:sz w:val="24"/>
          <w:szCs w:val="24"/>
          <w:highlight w:val="none"/>
        </w:rPr>
        <w:t xml:space="preserve">项目需求的，得</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分；部分内容不能满足项目需求的，得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分；未提供方案或内容完全脱离本项目内容不得分。</w:t>
      </w:r>
      <w:r>
        <w:rPr>
          <w:rFonts w:hint="eastAsia" w:ascii="Times New Roman" w:hAnsi="Times New Roman" w:eastAsia="宋体" w:cs="Times New Roman"/>
          <w:color w:val="000000" w:themeColor="text1"/>
          <w:sz w:val="24"/>
          <w:szCs w:val="24"/>
          <w:highlight w:val="none"/>
          <w:lang w:val="en-US" w:eastAsia="zh-CN"/>
        </w:rPr>
        <w:t xml:space="preserve">【0/3/5/7】</w:t>
      </w:r>
      <w:r>
        <w:rPr>
          <w:rFonts w:ascii="宋体" w:hAnsi="宋体" w:eastAsia="宋体" w:cs="宋体"/>
          <w:color w:val="000000" w:themeColor="text1"/>
          <w:sz w:val="24"/>
          <w:szCs w:val="24"/>
          <w:highlight w:val="none"/>
          <w:lang w:val="en-US" w:eastAsia="zh-CN"/>
        </w:rPr>
      </w:r>
      <w:r>
        <w:rPr>
          <w:color w:val="000000" w:themeColor="text1"/>
          <w:highlight w:val="none"/>
        </w:rPr>
      </w:r>
    </w:p>
    <w:p>
      <w:pPr>
        <w:pStyle w:val="950"/>
        <w:ind w:firstLine="480"/>
        <w:spacing w:line="360" w:lineRule="auto"/>
        <w:rPr>
          <w:rFonts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en-US" w:eastAsia="zh-CN"/>
        </w:rPr>
        <w:t xml:space="preserve">8</w:t>
      </w:r>
      <w:r>
        <w:rPr>
          <w:rFonts w:hint="eastAsia" w:ascii="宋体" w:hAnsi="宋体" w:cs="宋体"/>
          <w:b/>
          <w:color w:val="000000" w:themeColor="text1"/>
          <w:sz w:val="24"/>
          <w:szCs w:val="24"/>
          <w:highlight w:val="none"/>
        </w:rPr>
        <w:t xml:space="preserve"> </w:t>
      </w:r>
      <w:r>
        <w:rPr>
          <w:rFonts w:hint="eastAsia" w:ascii="宋体" w:hAnsi="宋体" w:cs="宋体"/>
          <w:color w:val="000000" w:themeColor="text1"/>
          <w:sz w:val="24"/>
          <w:szCs w:val="24"/>
          <w:highlight w:val="none"/>
        </w:rPr>
        <w:t xml:space="preserve">安全管理制度和突发事件应急预案</w:t>
      </w:r>
      <w:r>
        <w:rPr>
          <w:rFonts w:hint="eastAsia" w:ascii="宋体" w:hAnsi="宋体" w:cs="宋体"/>
          <w:bCs/>
          <w:color w:val="000000" w:themeColor="text1"/>
          <w:sz w:val="24"/>
          <w:szCs w:val="24"/>
          <w:highlight w:val="none"/>
          <w:lang w:val="en-US" w:eastAsia="zh-CN"/>
        </w:rPr>
        <w:t xml:space="preserve">5</w:t>
      </w:r>
      <w:r>
        <w:rPr>
          <w:rFonts w:hint="eastAsia" w:ascii="宋体" w:hAnsi="宋体" w:cs="宋体"/>
          <w:bCs/>
          <w:color w:val="000000" w:themeColor="text1"/>
          <w:sz w:val="24"/>
          <w:szCs w:val="24"/>
          <w:highlight w:val="none"/>
        </w:rPr>
        <w:t xml:space="preserve">分</w:t>
      </w:r>
      <w:r>
        <w:rPr>
          <w:rFonts w:ascii="宋体" w:hAnsi="宋体" w:cs="宋体"/>
          <w:bCs/>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cs="宋体"/>
          <w:color w:val="000000" w:themeColor="text1"/>
          <w:sz w:val="24"/>
          <w:szCs w:val="24"/>
          <w:highlight w:val="none"/>
        </w:rPr>
      </w:pPr>
      <w:r>
        <w:rPr>
          <w:color w:val="000000" w:themeColor="text1"/>
          <w:highlight w:val="none"/>
        </w:rPr>
      </w:r>
      <w:bookmarkStart w:id="319" w:name="OLE_LINK25"/>
      <w:r>
        <w:rPr>
          <w:rFonts w:hint="eastAsia" w:ascii="宋体" w:hAnsi="宋体" w:cs="宋体"/>
          <w:color w:val="000000" w:themeColor="text1"/>
          <w:sz w:val="24"/>
          <w:szCs w:val="24"/>
          <w:highlight w:val="none"/>
        </w:rPr>
        <w:t xml:space="preserve">根据投标人提供的安全管理制度和突发事件应急预案进行综合评分。方案内容包含针对人身安全、消防安全、</w:t>
      </w:r>
      <w:r>
        <w:rPr>
          <w:rFonts w:hint="eastAsia" w:ascii="宋体" w:hAnsi="宋体" w:cs="宋体"/>
          <w:bCs/>
          <w:color w:val="000000" w:themeColor="text1"/>
          <w:sz w:val="24"/>
          <w:szCs w:val="24"/>
          <w:highlight w:val="none"/>
        </w:rPr>
        <w:t xml:space="preserve">突发事件制订的</w:t>
      </w:r>
      <w:r>
        <w:rPr>
          <w:rFonts w:hint="eastAsia" w:ascii="宋体" w:hAnsi="宋体" w:cs="宋体"/>
          <w:color w:val="000000" w:themeColor="text1"/>
          <w:sz w:val="24"/>
          <w:szCs w:val="24"/>
          <w:highlight w:val="none"/>
        </w:rPr>
        <w:t xml:space="preserve">应急</w:t>
      </w:r>
      <w:r>
        <w:rPr>
          <w:rFonts w:hint="eastAsia" w:ascii="宋体" w:hAnsi="宋体" w:cs="宋体"/>
          <w:bCs/>
          <w:color w:val="000000" w:themeColor="text1"/>
          <w:sz w:val="24"/>
          <w:szCs w:val="24"/>
          <w:highlight w:val="none"/>
        </w:rPr>
        <w:t xml:space="preserve">与安全保障措施、应急演练计划等。</w:t>
      </w:r>
      <w:bookmarkEnd w:id="319"/>
      <w:r>
        <w:rPr>
          <w:rFonts w:hint="eastAsia" w:ascii="宋体" w:hAnsi="宋体" w:cs="宋体"/>
          <w:color w:val="000000" w:themeColor="text1"/>
          <w:sz w:val="24"/>
          <w:szCs w:val="24"/>
          <w:highlight w:val="none"/>
        </w:rPr>
        <w:t xml:space="preserve">方案内容有实质性意义优于项目需求的，得</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分；方案内容有实质性意义</w:t>
      </w:r>
      <w:r>
        <w:rPr>
          <w:rFonts w:hint="eastAsia" w:ascii="宋体" w:hAnsi="宋体" w:eastAsia="宋体" w:cs="宋体"/>
          <w:color w:val="000000" w:themeColor="text1"/>
          <w:sz w:val="24"/>
          <w:szCs w:val="24"/>
          <w:highlight w:val="none"/>
          <w:lang w:val="en-US" w:eastAsia="zh-CN"/>
        </w:rPr>
        <w:t xml:space="preserve">符合</w:t>
      </w:r>
      <w:r>
        <w:rPr>
          <w:rFonts w:hint="eastAsia" w:ascii="宋体" w:hAnsi="宋体" w:cs="宋体"/>
          <w:color w:val="000000" w:themeColor="text1"/>
          <w:sz w:val="24"/>
          <w:szCs w:val="24"/>
          <w:highlight w:val="none"/>
        </w:rPr>
        <w:t xml:space="preserve">项目需求的，得</w:t>
      </w: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分；部分内容不能满足项目需求的，得</w:t>
      </w: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分；未提供方案或内容完全脱离本项目内容不得分。</w:t>
      </w:r>
      <w:r>
        <w:rPr>
          <w:rFonts w:hint="eastAsia" w:ascii="Times New Roman" w:hAnsi="Times New Roman"/>
          <w:color w:val="000000" w:themeColor="text1"/>
          <w:sz w:val="24"/>
          <w:szCs w:val="24"/>
          <w:highlight w:val="none"/>
        </w:rPr>
        <w:t xml:space="preserve">【0/</w:t>
      </w:r>
      <w:r>
        <w:rPr>
          <w:rFonts w:hint="eastAsia" w:ascii="Times New Roman" w:hAnsi="Times New Roman"/>
          <w:color w:val="000000" w:themeColor="text1"/>
          <w:sz w:val="24"/>
          <w:szCs w:val="24"/>
          <w:highlight w:val="none"/>
          <w:lang w:val="en-US" w:eastAsia="zh-CN"/>
        </w:rPr>
        <w:t xml:space="preserve">1</w:t>
      </w:r>
      <w:r>
        <w:rPr>
          <w:rFonts w:hint="eastAsia" w:ascii="Times New Roman" w:hAnsi="Times New Roman"/>
          <w:color w:val="000000" w:themeColor="text1"/>
          <w:sz w:val="24"/>
          <w:szCs w:val="24"/>
          <w:highlight w:val="none"/>
        </w:rPr>
        <w:t xml:space="preserve">/</w:t>
      </w:r>
      <w:r>
        <w:rPr>
          <w:rFonts w:hint="eastAsia" w:ascii="Times New Roman" w:hAnsi="Times New Roman"/>
          <w:color w:val="000000" w:themeColor="text1"/>
          <w:sz w:val="24"/>
          <w:szCs w:val="24"/>
          <w:highlight w:val="none"/>
          <w:lang w:val="en-US" w:eastAsia="zh-CN"/>
        </w:rPr>
        <w:t xml:space="preserve">3</w:t>
      </w:r>
      <w:r>
        <w:rPr>
          <w:rFonts w:hint="eastAsia" w:ascii="Times New Roman" w:hAnsi="Times New Roman"/>
          <w:color w:val="000000" w:themeColor="text1"/>
          <w:sz w:val="24"/>
          <w:szCs w:val="24"/>
          <w:highlight w:val="none"/>
        </w:rPr>
        <w:t xml:space="preserve">/</w:t>
      </w:r>
      <w:r>
        <w:rPr>
          <w:rFonts w:hint="eastAsia" w:ascii="Times New Roman" w:hAnsi="Times New Roman"/>
          <w:color w:val="000000" w:themeColor="text1"/>
          <w:sz w:val="24"/>
          <w:szCs w:val="24"/>
          <w:highlight w:val="none"/>
          <w:lang w:val="en-US" w:eastAsia="zh-CN"/>
        </w:rPr>
        <w:t xml:space="preserve">5</w:t>
      </w:r>
      <w:r>
        <w:rPr>
          <w:rFonts w:hint="eastAsia" w:ascii="Times New Roman" w:hAnsi="Times New Roman"/>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p>
      <w:pPr>
        <w:pStyle w:val="950"/>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en-US" w:eastAsia="zh-CN"/>
        </w:rPr>
        <w:t xml:space="preserve">9</w:t>
      </w:r>
      <w:r>
        <w:rPr>
          <w:rFonts w:hint="eastAsia" w:ascii="宋体" w:hAnsi="宋体" w:cs="宋体"/>
          <w:b/>
          <w:color w:val="000000" w:themeColor="text1"/>
          <w:sz w:val="24"/>
          <w:szCs w:val="24"/>
          <w:highlight w:val="none"/>
        </w:rPr>
        <w:t xml:space="preserve"> </w:t>
      </w:r>
      <w:r>
        <w:rPr>
          <w:rFonts w:hint="eastAsia" w:ascii="宋体" w:hAnsi="宋体" w:cs="宋体"/>
          <w:color w:val="000000" w:themeColor="text1"/>
          <w:sz w:val="24"/>
          <w:szCs w:val="24"/>
          <w:highlight w:val="none"/>
        </w:rPr>
        <w:t xml:space="preserve">设施设备的日常使用管理、维修方案</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分</w:t>
      </w:r>
      <w:r>
        <w:rPr>
          <w:rFonts w:ascii="宋体" w:hAnsi="宋体" w:cs="宋体"/>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cs="宋体"/>
          <w:bCs/>
          <w:color w:val="000000" w:themeColor="text1"/>
          <w:sz w:val="24"/>
          <w:szCs w:val="24"/>
          <w:highlight w:val="none"/>
        </w:rPr>
      </w:pPr>
      <w:r>
        <w:rPr>
          <w:color w:val="000000" w:themeColor="text1"/>
          <w:highlight w:val="none"/>
        </w:rPr>
      </w:r>
      <w:bookmarkStart w:id="320" w:name="OLE_LINK26"/>
      <w:r>
        <w:rPr>
          <w:rFonts w:ascii="宋体" w:hAnsi="宋体" w:cs="宋体"/>
          <w:color w:val="000000" w:themeColor="text1"/>
          <w:sz w:val="24"/>
          <w:highlight w:val="none"/>
        </w:rPr>
        <w:t xml:space="preserve">根据投标</w:t>
      </w:r>
      <w:r>
        <w:rPr>
          <w:rFonts w:hint="eastAsia" w:ascii="宋体" w:hAnsi="宋体" w:cs="宋体"/>
          <w:color w:val="000000" w:themeColor="text1"/>
          <w:sz w:val="24"/>
          <w:highlight w:val="none"/>
        </w:rPr>
        <w:t xml:space="preserve">人</w:t>
      </w:r>
      <w:r>
        <w:rPr>
          <w:rFonts w:ascii="宋体" w:hAnsi="宋体" w:cs="宋体"/>
          <w:color w:val="000000" w:themeColor="text1"/>
          <w:sz w:val="24"/>
          <w:highlight w:val="none"/>
        </w:rPr>
        <w:t xml:space="preserve">需要针对本项目实际运行需求提供日常使用的设施设备的使用管理方案、维修方案、与采购人沟通备案方案</w:t>
      </w:r>
      <w:r>
        <w:rPr>
          <w:rFonts w:hint="eastAsia" w:ascii="宋体" w:hAnsi="宋体" w:cs="宋体"/>
          <w:color w:val="000000" w:themeColor="text1"/>
          <w:sz w:val="24"/>
          <w:highlight w:val="none"/>
        </w:rPr>
        <w:t xml:space="preserve">等进行综合评分。</w:t>
      </w:r>
      <w:r>
        <w:rPr>
          <w:rFonts w:hint="eastAsia" w:ascii="宋体" w:hAnsi="宋体" w:cs="宋体"/>
          <w:color w:val="000000" w:themeColor="text1"/>
          <w:sz w:val="24"/>
          <w:szCs w:val="24"/>
          <w:highlight w:val="none"/>
        </w:rPr>
        <w:t xml:space="preserve">方案内容有实质性意义优于项目需求的，得</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分；方案内容有实质性意义</w:t>
      </w:r>
      <w:r>
        <w:rPr>
          <w:rFonts w:hint="eastAsia" w:ascii="宋体" w:hAnsi="宋体" w:eastAsia="宋体" w:cs="宋体"/>
          <w:color w:val="000000" w:themeColor="text1"/>
          <w:sz w:val="24"/>
          <w:szCs w:val="24"/>
          <w:highlight w:val="none"/>
          <w:lang w:val="en-US" w:eastAsia="zh-CN"/>
        </w:rPr>
        <w:t xml:space="preserve">符合</w:t>
      </w:r>
      <w:r>
        <w:rPr>
          <w:rFonts w:hint="eastAsia" w:ascii="宋体" w:hAnsi="宋体" w:cs="宋体"/>
          <w:color w:val="000000" w:themeColor="text1"/>
          <w:sz w:val="24"/>
          <w:szCs w:val="24"/>
          <w:highlight w:val="none"/>
        </w:rPr>
        <w:t xml:space="preserve">项目需求的，得</w:t>
      </w: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分；部分内容不能满足项目需求的，得</w:t>
      </w: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分；未提供方案或内容完全脱离本项目内容不得分。</w:t>
      </w:r>
      <w:r>
        <w:rPr>
          <w:rFonts w:hint="eastAsia" w:ascii="Times New Roman" w:hAnsi="Times New Roman" w:eastAsia="宋体" w:cs="Times New Roman"/>
          <w:color w:val="000000" w:themeColor="text1"/>
          <w:sz w:val="24"/>
          <w:szCs w:val="24"/>
          <w:highlight w:val="none"/>
          <w:lang w:val="en-US" w:eastAsia="zh-CN"/>
        </w:rPr>
        <w:t xml:space="preserve">【0/1/3/5】</w:t>
      </w:r>
      <w:bookmarkEnd w:id="320"/>
      <w:r>
        <w:rPr>
          <w:rFonts w:hint="eastAsia" w:ascii="宋体" w:hAnsi="宋体" w:cs="宋体"/>
          <w:bCs/>
          <w:color w:val="000000" w:themeColor="text1"/>
          <w:sz w:val="24"/>
          <w:szCs w:val="24"/>
          <w:highlight w:val="none"/>
        </w:rPr>
      </w:r>
      <w:r>
        <w:rPr>
          <w:color w:val="000000" w:themeColor="text1"/>
          <w:highlight w:val="none"/>
        </w:rPr>
      </w:r>
    </w:p>
    <w:p>
      <w:pPr>
        <w:pStyle w:val="950"/>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rPr>
        <w:t xml:space="preserve">综合协调方案</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w:t>
      </w:r>
      <w:r>
        <w:rPr>
          <w:rFonts w:ascii="宋体" w:hAnsi="宋体" w:eastAsia="宋体" w:cs="宋体"/>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根据投标人提供的综合协调方案进行综合评分</w:t>
      </w:r>
      <w:r>
        <w:rPr>
          <w:rFonts w:hint="eastAsia" w:ascii="宋体" w:hAnsi="宋体" w:eastAsia="宋体" w:cs="宋体"/>
          <w:bCs/>
          <w:color w:val="000000" w:themeColor="text1"/>
          <w:sz w:val="24"/>
          <w:szCs w:val="24"/>
          <w:highlight w:val="none"/>
        </w:rPr>
        <w:t xml:space="preserve">。投标</w:t>
      </w:r>
      <w:r>
        <w:rPr>
          <w:rFonts w:hint="eastAsia" w:ascii="宋体" w:hAnsi="宋体" w:eastAsia="宋体" w:cs="宋体"/>
          <w:bCs/>
          <w:color w:val="000000" w:themeColor="text1"/>
          <w:sz w:val="24"/>
          <w:szCs w:val="24"/>
          <w:highlight w:val="none"/>
          <w:lang w:val="en-US" w:eastAsia="zh-CN"/>
        </w:rPr>
        <w:t xml:space="preserve">人</w:t>
      </w:r>
      <w:r>
        <w:rPr>
          <w:rFonts w:hint="eastAsia" w:ascii="宋体" w:hAnsi="宋体" w:eastAsia="宋体" w:cs="宋体"/>
          <w:bCs/>
          <w:color w:val="000000" w:themeColor="text1"/>
          <w:sz w:val="24"/>
          <w:szCs w:val="24"/>
          <w:highlight w:val="none"/>
        </w:rPr>
        <w:t xml:space="preserve">与中心的村</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社区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通力协作，共同参与养老服务中，对老年人的服务需求和服务建议要做好沟通，及时解决服务中的矛盾和问题，制定协作方案。</w:t>
      </w:r>
      <w:r>
        <w:rPr>
          <w:rFonts w:hint="eastAsia" w:ascii="宋体" w:hAnsi="宋体" w:eastAsia="宋体" w:cs="宋体"/>
          <w:color w:val="000000" w:themeColor="text1"/>
          <w:sz w:val="24"/>
          <w:szCs w:val="24"/>
          <w:highlight w:val="none"/>
        </w:rPr>
        <w:t xml:space="preserve">方案内容清晰、问题解决方法科学，与村社区融合度高，优于项目需求的，得</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方案内容较为清晰、问题解决方法较为合理，与村社区融合度较高，</w:t>
      </w:r>
      <w:r>
        <w:rPr>
          <w:rFonts w:hint="eastAsia" w:ascii="宋体" w:hAnsi="宋体" w:eastAsia="宋体" w:cs="宋体"/>
          <w:color w:val="000000" w:themeColor="text1"/>
          <w:sz w:val="24"/>
          <w:szCs w:val="24"/>
          <w:highlight w:val="none"/>
          <w:lang w:val="en-US" w:eastAsia="zh-CN"/>
        </w:rPr>
        <w:t xml:space="preserve">满足</w:t>
      </w:r>
      <w:r>
        <w:rPr>
          <w:rFonts w:hint="eastAsia" w:ascii="宋体" w:hAnsi="宋体" w:eastAsia="宋体" w:cs="宋体"/>
          <w:color w:val="000000" w:themeColor="text1"/>
          <w:sz w:val="24"/>
          <w:szCs w:val="24"/>
          <w:highlight w:val="none"/>
        </w:rPr>
        <w:t xml:space="preserve">项目需求的，得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方案内容有缺失，</w:t>
      </w:r>
      <w:r>
        <w:rPr>
          <w:rFonts w:hint="eastAsia" w:ascii="宋体" w:hAnsi="宋体" w:eastAsia="宋体" w:cs="宋体"/>
          <w:color w:val="000000" w:themeColor="text1"/>
          <w:sz w:val="24"/>
          <w:szCs w:val="24"/>
          <w:highlight w:val="none"/>
          <w:lang w:val="en-US" w:eastAsia="zh-CN"/>
        </w:rPr>
        <w:t xml:space="preserve">不能全部满足</w:t>
      </w:r>
      <w:r>
        <w:rPr>
          <w:rFonts w:hint="eastAsia" w:ascii="宋体" w:hAnsi="宋体" w:eastAsia="宋体" w:cs="宋体"/>
          <w:color w:val="000000" w:themeColor="text1"/>
          <w:sz w:val="24"/>
          <w:szCs w:val="24"/>
          <w:highlight w:val="none"/>
        </w:rPr>
        <w:t xml:space="preserve">项目需求</w:t>
      </w:r>
      <w:r>
        <w:rPr>
          <w:rFonts w:hint="eastAsia" w:ascii="宋体" w:hAnsi="宋体" w:eastAsia="宋体" w:cs="宋体"/>
          <w:color w:val="000000" w:themeColor="text1"/>
          <w:sz w:val="24"/>
          <w:szCs w:val="24"/>
          <w:highlight w:val="none"/>
          <w:lang w:val="en-US" w:eastAsia="zh-CN"/>
        </w:rPr>
        <w:t xml:space="preserve">的</w:t>
      </w:r>
      <w:r>
        <w:rPr>
          <w:rFonts w:hint="eastAsia" w:ascii="宋体" w:hAnsi="宋体" w:eastAsia="宋体" w:cs="宋体"/>
          <w:color w:val="000000" w:themeColor="text1"/>
          <w:sz w:val="24"/>
          <w:szCs w:val="24"/>
          <w:highlight w:val="none"/>
        </w:rPr>
        <w:t xml:space="preserve">，得</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未提供方案或内容完全脱离本项目内容不得分。</w:t>
      </w:r>
      <w:r>
        <w:rPr>
          <w:rFonts w:hint="eastAsia" w:ascii="Times New Roman" w:hAnsi="Times New Roman" w:eastAsia="宋体" w:cs="Times New Roman"/>
          <w:color w:val="000000" w:themeColor="text1"/>
          <w:sz w:val="24"/>
          <w:szCs w:val="24"/>
          <w:highlight w:val="none"/>
          <w:lang w:val="en-US" w:eastAsia="zh-CN"/>
        </w:rPr>
        <w:t xml:space="preserve">【0/1/3/5】</w:t>
      </w:r>
      <w:r>
        <w:rPr>
          <w:rFonts w:hint="eastAsia" w:ascii="宋体" w:hAnsi="宋体" w:cs="宋体"/>
          <w:color w:val="000000" w:themeColor="text1"/>
          <w:sz w:val="24"/>
          <w:szCs w:val="24"/>
          <w:highlight w:val="none"/>
        </w:rPr>
      </w:r>
      <w:r>
        <w:rPr>
          <w:color w:val="000000" w:themeColor="text1"/>
          <w:highlight w:val="none"/>
        </w:rPr>
      </w:r>
    </w:p>
    <w:p>
      <w:pPr>
        <w:pStyle w:val="950"/>
        <w:ind w:firstLine="482"/>
        <w:spacing w:line="360" w:lineRule="auto"/>
        <w:widowControl/>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3 人员配置方案 </w:t>
      </w:r>
      <w:r>
        <w:rPr>
          <w:rFonts w:hint="eastAsia" w:ascii="宋体" w:hAnsi="宋体" w:cs="宋体"/>
          <w:b/>
          <w:color w:val="000000" w:themeColor="text1"/>
          <w:sz w:val="24"/>
          <w:szCs w:val="24"/>
          <w:highlight w:val="none"/>
          <w:lang w:val="en-US" w:eastAsia="zh-CN"/>
        </w:rPr>
        <w:t xml:space="preserve">1</w:t>
      </w:r>
      <w:r>
        <w:rPr>
          <w:rFonts w:hint="eastAsia" w:ascii="宋体" w:hAnsi="宋体" w:cs="宋体"/>
          <w:b/>
          <w:color w:val="000000" w:themeColor="text1"/>
          <w:sz w:val="24"/>
          <w:szCs w:val="24"/>
          <w:highlight w:val="none"/>
          <w:lang w:val="en-US" w:eastAsia="zh-CN"/>
        </w:rPr>
        <w:t xml:space="preserve">0.0</w:t>
      </w:r>
      <w:r>
        <w:rPr>
          <w:rFonts w:hint="eastAsia" w:ascii="宋体" w:hAnsi="宋体" w:cs="宋体"/>
          <w:b/>
          <w:color w:val="000000" w:themeColor="text1"/>
          <w:sz w:val="24"/>
          <w:szCs w:val="24"/>
          <w:highlight w:val="none"/>
        </w:rPr>
        <w:t xml:space="preserve"> 分</w:t>
      </w:r>
      <w:r>
        <w:rPr>
          <w:rFonts w:hint="eastAsia" w:ascii="宋体" w:hAnsi="宋体" w:cs="宋体"/>
          <w:b/>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投标人配备的专职工作人员</w:t>
      </w:r>
      <w:r>
        <w:rPr>
          <w:rFonts w:hint="eastAsia" w:ascii="宋体" w:hAnsi="宋体" w:cs="宋体"/>
          <w:color w:val="000000" w:themeColor="text1"/>
          <w:sz w:val="24"/>
          <w:szCs w:val="24"/>
          <w:highlight w:val="none"/>
          <w:lang w:val="en-US" w:eastAsia="zh-CN"/>
        </w:rPr>
        <w:t xml:space="preserve">中具有</w:t>
      </w:r>
      <w:r>
        <w:rPr>
          <w:rFonts w:ascii="宋体" w:hAnsi="宋体" w:cs="宋体"/>
          <w:i w:val="0"/>
          <w:iCs w:val="0"/>
          <w:color w:val="000000" w:themeColor="text1"/>
          <w:sz w:val="24"/>
          <w:szCs w:val="24"/>
          <w:highlight w:val="none"/>
          <w:u w:val="none"/>
        </w:rPr>
        <w:t xml:space="preserve">初级及以上养老护理员</w:t>
      </w:r>
      <w:r>
        <w:rPr>
          <w:rFonts w:hint="eastAsia" w:ascii="宋体" w:hAnsi="宋体" w:cs="宋体"/>
          <w:i w:val="0"/>
          <w:iCs w:val="0"/>
          <w:color w:val="000000" w:themeColor="text1"/>
          <w:sz w:val="24"/>
          <w:szCs w:val="24"/>
          <w:highlight w:val="none"/>
          <w:u w:val="none"/>
        </w:rPr>
        <w:t xml:space="preserve">职业资格或职业技能等级证书</w:t>
      </w:r>
      <w:r>
        <w:rPr>
          <w:rFonts w:hint="eastAsia" w:ascii="宋体" w:hAnsi="宋体" w:cs="宋体"/>
          <w:i w:val="0"/>
          <w:iCs w:val="0"/>
          <w:strike w:val="0"/>
          <w:color w:val="000000" w:themeColor="text1"/>
          <w:sz w:val="24"/>
          <w:szCs w:val="24"/>
          <w:highlight w:val="none"/>
          <w:u w:val="none"/>
        </w:rPr>
        <w:t xml:space="preserve">或通过养老护理员职业技能培训</w:t>
      </w:r>
      <w:r>
        <w:rPr>
          <w:rFonts w:hint="eastAsia" w:ascii="宋体" w:hAnsi="宋体" w:cs="宋体"/>
          <w:i w:val="0"/>
          <w:iCs w:val="0"/>
          <w:strike w:val="0"/>
          <w:color w:val="000000" w:themeColor="text1"/>
          <w:sz w:val="24"/>
          <w:szCs w:val="24"/>
          <w:highlight w:val="none"/>
          <w:u w:val="none"/>
          <w:lang w:val="en-US" w:eastAsia="zh-CN"/>
        </w:rPr>
        <w:t xml:space="preserve">的，有一人得2分，最多得8分；其中具有</w:t>
      </w:r>
      <w:r>
        <w:rPr>
          <w:rFonts w:hint="eastAsia" w:ascii="宋体" w:hAnsi="宋体" w:cs="宋体"/>
          <w:i w:val="0"/>
          <w:iCs w:val="0"/>
          <w:color w:val="000000" w:themeColor="text1"/>
          <w:sz w:val="24"/>
          <w:szCs w:val="24"/>
          <w:highlight w:val="none"/>
          <w:u w:val="none"/>
        </w:rPr>
        <w:t xml:space="preserve">初级及以上社会工作者职业资格证书</w:t>
      </w:r>
      <w:r>
        <w:rPr>
          <w:rFonts w:hint="eastAsia" w:ascii="宋体" w:hAnsi="宋体" w:cs="宋体"/>
          <w:i w:val="0"/>
          <w:iCs w:val="0"/>
          <w:color w:val="000000" w:themeColor="text1"/>
          <w:sz w:val="24"/>
          <w:szCs w:val="24"/>
          <w:highlight w:val="none"/>
          <w:u w:val="none"/>
          <w:lang w:val="en-US" w:eastAsia="zh-CN"/>
        </w:rPr>
        <w:t xml:space="preserve">的，得2分；本项最多得10分。</w:t>
      </w:r>
      <w:r>
        <w:rPr>
          <w:rFonts w:hint="eastAsia" w:ascii="宋体" w:hAnsi="宋体" w:eastAsia="宋体" w:cs="宋体"/>
          <w:b/>
          <w:bCs/>
          <w:i w:val="0"/>
          <w:iCs w:val="0"/>
          <w:color w:val="000000" w:themeColor="text1"/>
          <w:sz w:val="24"/>
          <w:szCs w:val="24"/>
          <w:highlight w:val="none"/>
          <w:u w:val="none"/>
          <w:lang w:val="en-US" w:eastAsia="zh-CN"/>
        </w:rPr>
        <w:t xml:space="preserve">（</w:t>
      </w:r>
      <w:r>
        <w:rPr>
          <w:rFonts w:hint="eastAsia" w:ascii="宋体" w:hAnsi="宋体" w:eastAsia="宋体" w:cs="宋体"/>
          <w:b/>
          <w:bCs/>
          <w:color w:val="000000" w:themeColor="text1"/>
          <w:sz w:val="24"/>
          <w:szCs w:val="24"/>
          <w:highlight w:val="none"/>
          <w:lang w:val="en-US" w:eastAsia="zh-CN"/>
        </w:rPr>
        <w:t xml:space="preserve">请在投标文件中提供相关人员证书及投标人为其缴纳的社保证明材料，未提供或提供不全的不得分。</w:t>
      </w:r>
      <w:r>
        <w:rPr>
          <w:rFonts w:hint="eastAsia" w:ascii="宋体" w:hAnsi="宋体" w:eastAsia="宋体" w:cs="宋体"/>
          <w:b/>
          <w:bCs/>
          <w:i w:val="0"/>
          <w:iCs w:val="0"/>
          <w:color w:val="000000" w:themeColor="text1"/>
          <w:sz w:val="24"/>
          <w:szCs w:val="24"/>
          <w:highlight w:val="none"/>
          <w:u w:val="none"/>
          <w:lang w:val="en-US" w:eastAsia="zh-CN"/>
        </w:rPr>
        <w:t xml:space="preserve">）</w:t>
      </w:r>
      <w:r>
        <w:rPr>
          <w:rFonts w:hint="eastAsia" w:ascii="Times New Roman" w:hAnsi="Times New Roman" w:eastAsia="宋体" w:cs="Times New Roman"/>
          <w:color w:val="000000" w:themeColor="text1"/>
          <w:sz w:val="24"/>
          <w:szCs w:val="24"/>
          <w:highlight w:val="none"/>
          <w:lang w:val="en-US" w:eastAsia="zh-CN"/>
        </w:rPr>
        <w:t xml:space="preserve">【0/2/4/6/8/10】</w:t>
      </w:r>
      <w:r>
        <w:rPr>
          <w:rFonts w:hint="eastAsia" w:ascii="宋体" w:hAnsi="宋体" w:eastAsia="宋体" w:cs="宋体"/>
          <w:color w:val="000000" w:themeColor="text1"/>
          <w:sz w:val="24"/>
          <w:szCs w:val="24"/>
          <w:highlight w:val="none"/>
          <w:lang w:eastAsia="zh-CN"/>
        </w:rPr>
      </w:r>
      <w:r>
        <w:rPr>
          <w:color w:val="000000" w:themeColor="text1"/>
          <w:highlight w:val="none"/>
        </w:rPr>
      </w:r>
    </w:p>
    <w:p>
      <w:pPr>
        <w:pStyle w:val="950"/>
        <w:ind w:firstLine="482"/>
        <w:jc w:val="left"/>
        <w:spacing w:line="360" w:lineRule="auto"/>
        <w:widowControl/>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4履约能力 6.0 分</w:t>
      </w:r>
      <w:r>
        <w:rPr>
          <w:rFonts w:hint="eastAsia" w:ascii="宋体" w:hAnsi="宋体" w:cs="宋体"/>
          <w:b/>
          <w:color w:val="000000" w:themeColor="text1"/>
          <w:sz w:val="24"/>
          <w:szCs w:val="24"/>
          <w:highlight w:val="none"/>
        </w:rPr>
      </w:r>
      <w:r>
        <w:rPr>
          <w:color w:val="000000" w:themeColor="text1"/>
          <w:highlight w:val="none"/>
        </w:rPr>
      </w:r>
    </w:p>
    <w:p>
      <w:pPr>
        <w:pStyle w:val="950"/>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4.1</w:t>
      </w:r>
      <w:r>
        <w:rPr>
          <w:rFonts w:hint="eastAsia" w:ascii="宋体" w:hAnsi="宋体" w:cs="宋体"/>
          <w:b/>
          <w:color w:val="000000" w:themeColor="text1"/>
          <w:sz w:val="24"/>
          <w:szCs w:val="24"/>
          <w:highlight w:val="none"/>
        </w:rPr>
        <w:t xml:space="preserve"> </w:t>
      </w:r>
      <w:r>
        <w:rPr>
          <w:rFonts w:hint="eastAsia" w:ascii="宋体" w:hAnsi="宋体" w:cs="宋体"/>
          <w:color w:val="000000" w:themeColor="text1"/>
          <w:sz w:val="24"/>
          <w:szCs w:val="24"/>
          <w:highlight w:val="none"/>
        </w:rPr>
        <w:t xml:space="preserve">类似项目业绩6分</w:t>
      </w:r>
      <w:r>
        <w:rPr>
          <w:rFonts w:ascii="宋体" w:hAnsi="宋体" w:cs="宋体"/>
          <w:color w:val="000000" w:themeColor="text1"/>
          <w:sz w:val="24"/>
          <w:szCs w:val="24"/>
          <w:highlight w:val="none"/>
        </w:rPr>
      </w:r>
      <w:r>
        <w:rPr>
          <w:color w:val="000000" w:themeColor="text1"/>
          <w:highlight w:val="none"/>
        </w:rPr>
      </w:r>
    </w:p>
    <w:p>
      <w:pPr>
        <w:pStyle w:val="950"/>
        <w:ind w:firstLine="480"/>
        <w:jc w:val="left"/>
        <w:spacing w:line="360" w:lineRule="auto"/>
        <w:rPr>
          <w:rFonts w:hint="eastAsia" w:ascii="宋体" w:hAnsi="宋体" w:cs="宋体"/>
          <w:color w:val="000000" w:themeColor="text1"/>
          <w:sz w:val="24"/>
          <w:szCs w:val="24"/>
          <w:highlight w:val="none"/>
        </w:rPr>
      </w:pPr>
      <w:r>
        <w:rPr>
          <w:color w:val="000000" w:themeColor="text1"/>
          <w:highlight w:val="none"/>
        </w:rPr>
      </w:r>
      <w:bookmarkStart w:id="321" w:name="OLE_LINK28"/>
      <w:r>
        <w:rPr>
          <w:rFonts w:hint="eastAsia" w:ascii="宋体" w:hAnsi="宋体" w:cs="宋体"/>
          <w:color w:val="000000" w:themeColor="text1"/>
          <w:sz w:val="24"/>
          <w:szCs w:val="24"/>
          <w:highlight w:val="none"/>
        </w:rPr>
        <w:t xml:space="preserve">投标人具有2023年以来的类似项目业绩，有一个得2分，本项最多得6分</w:t>
      </w:r>
      <w:r>
        <w:rPr>
          <w:rFonts w:hint="eastAsia" w:ascii="宋体" w:hAnsi="宋体" w:cs="宋体"/>
          <w:b/>
          <w:bCs/>
          <w:color w:val="000000" w:themeColor="text1"/>
          <w:sz w:val="24"/>
          <w:szCs w:val="24"/>
          <w:highlight w:val="none"/>
        </w:rPr>
        <w:t xml:space="preserve">（以合同签订日期为准，请在投标文件中提供合同证明材料，须反映出相关内容，如不能反映，须提供其他材料予以佐证，不提供不得分）。</w:t>
      </w:r>
      <w:r>
        <w:rPr>
          <w:rFonts w:hint="eastAsia" w:ascii="Times New Roman" w:hAnsi="Times New Roman" w:eastAsia="宋体" w:cs="Times New Roman"/>
          <w:color w:val="000000" w:themeColor="text1"/>
          <w:sz w:val="24"/>
          <w:szCs w:val="24"/>
          <w:highlight w:val="none"/>
          <w:lang w:val="en-US" w:eastAsia="zh-CN"/>
        </w:rPr>
        <w:t xml:space="preserve">【0/2/4/6】</w:t>
      </w:r>
      <w:bookmarkEnd w:id="321"/>
      <w:r>
        <w:rPr>
          <w:rFonts w:hint="eastAsia" w:ascii="宋体" w:hAnsi="宋体" w:cs="宋体"/>
          <w:color w:val="000000" w:themeColor="text1"/>
          <w:sz w:val="24"/>
          <w:szCs w:val="24"/>
          <w:highlight w:val="none"/>
        </w:rPr>
      </w:r>
      <w:r>
        <w:rPr>
          <w:color w:val="000000" w:themeColor="text1"/>
          <w:highlight w:val="none"/>
        </w:rPr>
      </w:r>
    </w:p>
    <w:p>
      <w:pPr>
        <w:pStyle w:val="1031"/>
        <w:ind w:firstLine="482"/>
        <w:spacing w:line="360" w:lineRule="auto"/>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lang w:val="en-US" w:eastAsia="zh-CN"/>
        </w:rPr>
        <w:t xml:space="preserve">注：以上证明材料，不提供不得分。</w:t>
      </w:r>
      <w:r>
        <w:rPr>
          <w:rFonts w:hint="eastAsia" w:ascii="宋体" w:hAnsi="宋体" w:eastAsia="宋体" w:cs="宋体"/>
          <w:b/>
          <w:bCs/>
          <w:color w:val="000000" w:themeColor="text1"/>
          <w:highlight w:val="none"/>
          <w:lang w:val="en-US" w:eastAsia="zh-CN"/>
        </w:rPr>
      </w:r>
      <w:r>
        <w:rPr>
          <w:color w:val="000000" w:themeColor="text1"/>
          <w:highlight w:val="none"/>
        </w:rPr>
      </w:r>
    </w:p>
    <w:p>
      <w:pPr>
        <w:pStyle w:val="1031"/>
        <w:ind w:firstLine="482"/>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lang w:eastAsia="zh-CN"/>
        </w:rPr>
      </w:r>
      <w:r>
        <w:rPr>
          <w:color w:val="000000" w:themeColor="text1"/>
          <w:highlight w:val="none"/>
        </w:rPr>
      </w:r>
    </w:p>
    <w:p>
      <w:pPr>
        <w:pStyle w:val="1031"/>
        <w:ind w:firstLine="482"/>
        <w:spacing w:line="360" w:lineRule="auto"/>
        <w:rPr>
          <w:rFonts w:hint="eastAsia" w:ascii="宋体" w:hAnsi="宋体" w:eastAsia="宋体" w:cs="宋体"/>
          <w:b/>
          <w:bCs/>
          <w:color w:val="000000" w:themeColor="text1"/>
          <w:highlight w:val="none"/>
        </w:rPr>
      </w:pPr>
      <w:r>
        <w:rPr>
          <w:rFonts w:hint="eastAsia" w:ascii="宋体" w:hAnsi="宋体" w:eastAsia="宋体" w:cs="宋体"/>
          <w:b/>
          <w:color w:val="000000" w:themeColor="text1"/>
          <w:highlight w:val="none"/>
          <w:lang w:eastAsia="zh-CN"/>
        </w:rPr>
        <w:t xml:space="preserve">采购包2：妙桥综合养老服务中心第三方运营服务</w:t>
      </w:r>
      <w:r>
        <w:rPr>
          <w:rFonts w:hint="eastAsia" w:ascii="宋体" w:hAnsi="宋体" w:eastAsia="宋体" w:cs="宋体"/>
          <w:b/>
          <w:bCs/>
          <w:color w:val="000000" w:themeColor="text1"/>
          <w:highlight w:val="none"/>
          <w:lang w:val="en-US" w:eastAsia="zh-CN"/>
        </w:rPr>
      </w:r>
      <w:r>
        <w:rPr>
          <w:color w:val="000000" w:themeColor="text1"/>
          <w:highlight w:val="none"/>
        </w:rPr>
      </w:r>
    </w:p>
    <w:p>
      <w:pPr>
        <w:pStyle w:val="1031"/>
        <w:ind w:firstLine="500"/>
        <w:spacing w:line="360" w:lineRule="auto"/>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highlight w:val="none"/>
          <w:lang w:val="en-US" w:eastAsia="zh-CN"/>
        </w:rPr>
        <w:t xml:space="preserve">1 </w:t>
      </w:r>
      <w:r>
        <w:rPr>
          <w:rFonts w:hint="eastAsia" w:ascii="宋体" w:hAnsi="宋体" w:eastAsia="宋体" w:cs="宋体"/>
          <w:b/>
          <w:color w:val="000000" w:themeColor="text1"/>
          <w:highlight w:val="none"/>
        </w:rPr>
        <w:t xml:space="preserve">价格分 </w:t>
      </w:r>
      <w:r>
        <w:rPr>
          <w:rFonts w:hint="eastAsia" w:ascii="宋体" w:hAnsi="宋体" w:eastAsia="宋体" w:cs="宋体"/>
          <w:b/>
          <w:color w:val="000000" w:themeColor="text1"/>
          <w:highlight w:val="none"/>
          <w:lang w:val="en-US" w:eastAsia="zh-CN"/>
        </w:rPr>
        <w:t xml:space="preserve">20</w:t>
      </w:r>
      <w:r>
        <w:rPr>
          <w:rFonts w:hint="eastAsia" w:ascii="宋体" w:hAnsi="宋体" w:eastAsia="宋体" w:cs="宋体"/>
          <w:b/>
          <w:color w:val="000000" w:themeColor="text1"/>
          <w:highlight w:val="none"/>
        </w:rPr>
        <w:t xml:space="preserve">.0 分</w:t>
      </w:r>
      <w:r>
        <w:rPr>
          <w:rFonts w:hint="eastAsia" w:ascii="宋体" w:hAnsi="宋体" w:eastAsia="宋体" w:cs="宋体"/>
          <w:b/>
          <w:color w:val="000000" w:themeColor="text1"/>
          <w:sz w:val="28"/>
          <w:szCs w:val="28"/>
          <w:highlight w:val="none"/>
        </w:rPr>
      </w:r>
      <w:r>
        <w:rPr>
          <w:color w:val="000000" w:themeColor="text1"/>
          <w:highlight w:val="none"/>
        </w:rPr>
      </w:r>
    </w:p>
    <w:p>
      <w:pPr>
        <w:pStyle w:val="1031"/>
        <w:ind w:firstLine="48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采用低价优先法计算，即满足招标文件要求且投标价格最低的投标价为评标基准价，其价格分为满分</w:t>
      </w:r>
      <w:r>
        <w:rPr>
          <w:rFonts w:hint="eastAsia" w:ascii="宋体" w:hAnsi="宋体" w:eastAsia="宋体" w:cs="宋体"/>
          <w:color w:val="000000" w:themeColor="text1"/>
          <w:highlight w:val="none"/>
          <w:lang w:val="en-US" w:eastAsia="zh-CN"/>
        </w:rPr>
        <w:t xml:space="preserve">20</w:t>
      </w:r>
      <w:r>
        <w:rPr>
          <w:rFonts w:hint="eastAsia" w:ascii="宋体" w:hAnsi="宋体" w:eastAsia="宋体" w:cs="宋体"/>
          <w:color w:val="000000" w:themeColor="text1"/>
          <w:highlight w:val="none"/>
        </w:rPr>
        <w:t xml:space="preserve">.0分。其他投标人的价格分统一按照下列公式计算：</w:t>
      </w:r>
      <w:r>
        <w:rPr>
          <w:rFonts w:hint="eastAsia" w:ascii="宋体" w:hAnsi="宋体" w:eastAsia="宋体" w:cs="宋体"/>
          <w:color w:val="000000" w:themeColor="text1"/>
          <w:highlight w:val="none"/>
        </w:rPr>
      </w:r>
      <w:r>
        <w:rPr>
          <w:color w:val="000000" w:themeColor="text1"/>
          <w:highlight w:val="none"/>
        </w:rPr>
      </w:r>
    </w:p>
    <w:p>
      <w:pPr>
        <w:pStyle w:val="1031"/>
        <w:ind w:firstLine="48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投标报价得分=（评标基准价/投标报价）*</w:t>
      </w:r>
      <w:r>
        <w:rPr>
          <w:rFonts w:hint="eastAsia" w:ascii="宋体" w:hAnsi="宋体" w:eastAsia="宋体" w:cs="宋体"/>
          <w:color w:val="000000" w:themeColor="text1"/>
          <w:highlight w:val="none"/>
          <w:lang w:val="en-US" w:eastAsia="zh-CN"/>
        </w:rPr>
        <w:t xml:space="preserve">20</w:t>
      </w:r>
      <w:r>
        <w:rPr>
          <w:rFonts w:hint="eastAsia" w:ascii="宋体" w:hAnsi="宋体" w:eastAsia="宋体" w:cs="宋体"/>
          <w:color w:val="000000" w:themeColor="text1"/>
          <w:highlight w:val="none"/>
        </w:rPr>
        <w:t xml:space="preserve">.0</w:t>
      </w:r>
      <w:r>
        <w:rPr>
          <w:rFonts w:hint="eastAsia" w:ascii="宋体" w:hAnsi="宋体" w:eastAsia="宋体" w:cs="宋体"/>
          <w:color w:val="000000" w:themeColor="text1"/>
          <w:highlight w:val="none"/>
        </w:rPr>
        <w:t xml:space="preserve">%* 100（保留二位小数）</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eastAsia="zh-CN"/>
        </w:rPr>
      </w:r>
      <w:r>
        <w:rPr>
          <w:color w:val="000000" w:themeColor="text1"/>
          <w:highlight w:val="none"/>
        </w:rPr>
      </w:r>
    </w:p>
    <w:p>
      <w:pPr>
        <w:pStyle w:val="950"/>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2 服务方案分 6</w:t>
      </w:r>
      <w:r>
        <w:rPr>
          <w:rFonts w:hint="eastAsia" w:ascii="宋体" w:hAnsi="宋体" w:eastAsia="宋体" w:cs="宋体"/>
          <w:b/>
          <w:color w:val="000000" w:themeColor="text1"/>
          <w:sz w:val="24"/>
          <w:szCs w:val="24"/>
          <w:highlight w:val="none"/>
          <w:lang w:val="en-US" w:eastAsia="zh-CN"/>
        </w:rPr>
        <w:t xml:space="preserve">4</w:t>
      </w:r>
      <w:r>
        <w:rPr>
          <w:rFonts w:hint="eastAsia" w:ascii="宋体" w:hAnsi="宋体" w:eastAsia="宋体" w:cs="宋体"/>
          <w:b/>
          <w:color w:val="000000" w:themeColor="text1"/>
          <w:sz w:val="24"/>
          <w:szCs w:val="24"/>
          <w:highlight w:val="none"/>
        </w:rPr>
        <w:t xml:space="preserve">.0 分</w:t>
      </w:r>
      <w:r>
        <w:rPr>
          <w:rFonts w:hint="eastAsia" w:ascii="宋体" w:hAnsi="宋体" w:eastAsia="宋体" w:cs="宋体"/>
          <w:b/>
          <w:color w:val="000000" w:themeColor="text1"/>
          <w:sz w:val="24"/>
          <w:szCs w:val="24"/>
          <w:highlight w:val="none"/>
        </w:rPr>
      </w:r>
      <w:r>
        <w:rPr>
          <w:color w:val="000000" w:themeColor="text1"/>
          <w:highlight w:val="none"/>
        </w:rPr>
      </w:r>
    </w:p>
    <w:p>
      <w:pPr>
        <w:pStyle w:val="950"/>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b/>
          <w:color w:val="000000" w:themeColor="text1"/>
          <w:sz w:val="24"/>
          <w:szCs w:val="24"/>
          <w:highlight w:val="none"/>
        </w:rPr>
        <w:t xml:space="preserve"> </w:t>
      </w:r>
      <w:r>
        <w:rPr>
          <w:rFonts w:hint="eastAsia" w:ascii="宋体" w:hAnsi="宋体" w:eastAsia="宋体" w:cs="宋体"/>
          <w:color w:val="000000" w:themeColor="text1"/>
          <w:sz w:val="24"/>
          <w:szCs w:val="24"/>
          <w:highlight w:val="none"/>
        </w:rPr>
        <w:t xml:space="preserve">内部管理</w:t>
      </w:r>
      <w:r>
        <w:rPr>
          <w:rFonts w:hint="eastAsia" w:ascii="宋体" w:hAnsi="宋体" w:eastAsia="宋体" w:cs="宋体"/>
          <w:color w:val="000000" w:themeColor="text1"/>
          <w:sz w:val="24"/>
          <w:szCs w:val="24"/>
          <w:highlight w:val="none"/>
          <w:lang w:val="en-US" w:eastAsia="zh-CN"/>
        </w:rPr>
        <w:t xml:space="preserve">职能方案6</w:t>
      </w:r>
      <w:r>
        <w:rPr>
          <w:rFonts w:hint="eastAsia" w:ascii="宋体" w:hAnsi="宋体" w:eastAsia="宋体" w:cs="宋体"/>
          <w:color w:val="000000" w:themeColor="text1"/>
          <w:sz w:val="24"/>
          <w:szCs w:val="24"/>
          <w:highlight w:val="none"/>
        </w:rPr>
        <w:t xml:space="preserve">分</w:t>
      </w:r>
      <w:r>
        <w:rPr>
          <w:rFonts w:ascii="宋体" w:hAnsi="宋体" w:eastAsia="宋体" w:cs="宋体"/>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eastAsia="宋体" w:cs="宋体"/>
          <w:color w:val="000000" w:themeColor="text1"/>
          <w:sz w:val="24"/>
          <w:szCs w:val="24"/>
          <w:highlight w:val="none"/>
        </w:rPr>
      </w:pPr>
      <w:r>
        <w:rPr>
          <w:rFonts w:ascii="宋体" w:hAnsi="宋体" w:eastAsia="宋体" w:cs="宋体"/>
          <w:color w:val="000000" w:themeColor="text1"/>
          <w:sz w:val="24"/>
          <w:highlight w:val="none"/>
        </w:rPr>
        <w:t xml:space="preserve">根据投标</w:t>
      </w:r>
      <w:r>
        <w:rPr>
          <w:rFonts w:hint="eastAsia" w:ascii="宋体" w:hAnsi="宋体" w:eastAsia="宋体" w:cs="宋体"/>
          <w:color w:val="000000" w:themeColor="text1"/>
          <w:sz w:val="24"/>
          <w:highlight w:val="none"/>
        </w:rPr>
        <w:t xml:space="preserve">人</w:t>
      </w:r>
      <w:r>
        <w:rPr>
          <w:rFonts w:ascii="宋体" w:hAnsi="宋体" w:eastAsia="宋体" w:cs="宋体"/>
          <w:color w:val="000000" w:themeColor="text1"/>
          <w:sz w:val="24"/>
          <w:highlight w:val="none"/>
        </w:rPr>
        <w:t xml:space="preserve">针对本项目实际运行要求进行制定相应的内部管理</w:t>
      </w:r>
      <w:r>
        <w:rPr>
          <w:rFonts w:hint="eastAsia" w:ascii="宋体" w:hAnsi="宋体" w:eastAsia="宋体" w:cs="宋体"/>
          <w:color w:val="000000" w:themeColor="text1"/>
          <w:sz w:val="24"/>
          <w:highlight w:val="none"/>
          <w:lang w:val="en-US" w:eastAsia="zh-CN"/>
        </w:rPr>
        <w:t xml:space="preserve">职能</w:t>
      </w:r>
      <w:r>
        <w:rPr>
          <w:rFonts w:hint="eastAsia" w:ascii="宋体" w:hAnsi="宋体" w:eastAsia="宋体" w:cs="宋体"/>
          <w:color w:val="000000" w:themeColor="text1"/>
          <w:sz w:val="24"/>
          <w:highlight w:val="none"/>
        </w:rPr>
        <w:t xml:space="preserve">方案进行</w:t>
      </w:r>
      <w:r>
        <w:rPr>
          <w:rFonts w:ascii="宋体" w:hAnsi="宋体" w:eastAsia="宋体" w:cs="宋体"/>
          <w:color w:val="000000" w:themeColor="text1"/>
          <w:sz w:val="24"/>
          <w:highlight w:val="none"/>
        </w:rPr>
        <w:t xml:space="preserve">综合评</w:t>
      </w:r>
      <w:r>
        <w:rPr>
          <w:rFonts w:hint="eastAsia" w:ascii="宋体" w:hAnsi="宋体" w:eastAsia="宋体" w:cs="宋体"/>
          <w:color w:val="000000" w:themeColor="text1"/>
          <w:sz w:val="24"/>
          <w:highlight w:val="none"/>
        </w:rPr>
        <w:t xml:space="preserve">分</w:t>
      </w:r>
      <w:r>
        <w:rPr>
          <w:rFonts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方案内容包括</w:t>
      </w:r>
      <w:r>
        <w:rPr>
          <w:rFonts w:hint="eastAsia" w:ascii="宋体" w:hAnsi="宋体" w:eastAsia="宋体" w:cs="宋体"/>
          <w:color w:val="000000" w:themeColor="text1"/>
          <w:sz w:val="24"/>
          <w:highlight w:val="none"/>
          <w:lang w:val="en-US" w:eastAsia="zh-CN"/>
        </w:rPr>
        <w:t xml:space="preserve">场馆设施设备的配置、氛围布置、日常卫生管理、</w:t>
      </w:r>
      <w:r>
        <w:rPr>
          <w:rFonts w:ascii="宋体" w:hAnsi="宋体" w:eastAsia="宋体" w:cs="宋体"/>
          <w:color w:val="000000" w:themeColor="text1"/>
          <w:sz w:val="24"/>
          <w:highlight w:val="none"/>
        </w:rPr>
        <w:t xml:space="preserve">服务质量管理制度</w:t>
      </w:r>
      <w:r>
        <w:rPr>
          <w:rFonts w:hint="eastAsia" w:ascii="宋体" w:hAnsi="宋体" w:eastAsia="宋体" w:cs="宋体"/>
          <w:color w:val="000000" w:themeColor="text1"/>
          <w:sz w:val="24"/>
          <w:highlight w:val="none"/>
        </w:rPr>
        <w:t xml:space="preserve">、财务管理制度</w:t>
      </w:r>
      <w:r>
        <w:rPr>
          <w:rFonts w:ascii="宋体" w:hAnsi="宋体" w:eastAsia="宋体" w:cs="宋体"/>
          <w:color w:val="000000" w:themeColor="text1"/>
          <w:sz w:val="24"/>
          <w:highlight w:val="none"/>
        </w:rPr>
        <w:t xml:space="preserve">等。</w:t>
      </w:r>
      <w:r>
        <w:rPr>
          <w:rFonts w:hint="eastAsia" w:ascii="宋体" w:hAnsi="宋体" w:eastAsia="宋体" w:cs="宋体"/>
          <w:color w:val="000000" w:themeColor="text1"/>
          <w:sz w:val="24"/>
          <w:szCs w:val="24"/>
          <w:highlight w:val="none"/>
        </w:rPr>
        <w:t xml:space="preserve">方案内容有实质性意义优于项目需求的，得</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分；方案内容有实质性意义</w:t>
      </w:r>
      <w:r>
        <w:rPr>
          <w:rFonts w:hint="eastAsia" w:ascii="宋体" w:hAnsi="宋体" w:eastAsia="宋体" w:cs="宋体"/>
          <w:color w:val="000000" w:themeColor="text1"/>
          <w:sz w:val="24"/>
          <w:szCs w:val="24"/>
          <w:highlight w:val="none"/>
          <w:lang w:val="en-US" w:eastAsia="zh-CN"/>
        </w:rPr>
        <w:t xml:space="preserve">符合</w:t>
      </w:r>
      <w:r>
        <w:rPr>
          <w:rFonts w:hint="eastAsia" w:ascii="宋体" w:hAnsi="宋体" w:eastAsia="宋体" w:cs="宋体"/>
          <w:color w:val="000000" w:themeColor="text1"/>
          <w:sz w:val="24"/>
          <w:szCs w:val="24"/>
          <w:highlight w:val="none"/>
        </w:rPr>
        <w:t xml:space="preserve">项目需求的，得</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分；部分内容不能满足项目需求的，得2分；未提供方案或内容完全脱离本项目内容不得分。</w:t>
      </w:r>
      <w:r>
        <w:rPr>
          <w:rFonts w:hint="eastAsia" w:ascii="Times New Roman" w:hAnsi="Times New Roman" w:eastAsia="宋体" w:cs="Times New Roman"/>
          <w:color w:val="000000" w:themeColor="text1"/>
          <w:sz w:val="24"/>
          <w:szCs w:val="24"/>
          <w:highlight w:val="none"/>
        </w:rPr>
        <w:t xml:space="preserve">【0/2/</w:t>
      </w:r>
      <w:r>
        <w:rPr>
          <w:rFonts w:hint="eastAsia" w:ascii="Times New Roman" w:hAnsi="Times New Roman" w:eastAsia="宋体" w:cs="Times New Roman"/>
          <w:color w:val="000000" w:themeColor="text1"/>
          <w:sz w:val="24"/>
          <w:szCs w:val="24"/>
          <w:highlight w:val="none"/>
          <w:lang w:val="en-US" w:eastAsia="zh-CN"/>
        </w:rPr>
        <w:t xml:space="preserve">4</w:t>
      </w:r>
      <w:r>
        <w:rPr>
          <w:rFonts w:hint="eastAsia" w:ascii="Times New Roman" w:hAnsi="Times New Roman" w:eastAsia="宋体" w:cs="Times New Roman"/>
          <w:color w:val="000000" w:themeColor="text1"/>
          <w:sz w:val="24"/>
          <w:szCs w:val="24"/>
          <w:highlight w:val="none"/>
        </w:rPr>
        <w:t xml:space="preserve">/</w:t>
      </w:r>
      <w:r>
        <w:rPr>
          <w:rFonts w:hint="eastAsia" w:ascii="Times New Roman" w:hAnsi="Times New Roman" w:eastAsia="宋体" w:cs="Times New Roman"/>
          <w:color w:val="000000" w:themeColor="text1"/>
          <w:sz w:val="24"/>
          <w:szCs w:val="24"/>
          <w:highlight w:val="none"/>
          <w:lang w:val="en-US" w:eastAsia="zh-CN"/>
        </w:rPr>
        <w:t xml:space="preserve">6</w:t>
      </w:r>
      <w:r>
        <w:rPr>
          <w:rFonts w:hint="eastAsia" w:ascii="Times New Roman" w:hAnsi="Times New Roman" w:eastAsia="宋体" w:cs="Times New Roman"/>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highlight w:val="none"/>
        </w:rPr>
      </w:r>
    </w:p>
    <w:p>
      <w:pPr>
        <w:pStyle w:val="950"/>
        <w:ind w:firstLine="480"/>
        <w:jc w:val="left"/>
        <w:spacing w:line="360" w:lineRule="auto"/>
        <w:rPr>
          <w:rFonts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rPr>
        <w:t xml:space="preserve">2.</w:t>
      </w:r>
      <w:r>
        <w:rPr>
          <w:rFonts w:hint="eastAsia" w:ascii="宋体" w:hAnsi="宋体" w:eastAsia="宋体" w:cs="宋体"/>
          <w:color w:val="000000" w:themeColor="text1"/>
          <w:sz w:val="24"/>
          <w:szCs w:val="21"/>
          <w:highlight w:val="none"/>
          <w:lang w:val="en-US" w:eastAsia="zh-CN"/>
        </w:rPr>
        <w:t xml:space="preserve">2</w:t>
      </w:r>
      <w:r>
        <w:rPr>
          <w:rFonts w:hint="eastAsia" w:ascii="宋体" w:hAnsi="宋体" w:eastAsia="宋体" w:cs="宋体"/>
          <w:color w:val="000000" w:themeColor="text1"/>
          <w:sz w:val="24"/>
          <w:szCs w:val="21"/>
          <w:highlight w:val="none"/>
        </w:rPr>
        <w:t xml:space="preserve"> </w:t>
      </w:r>
      <w:r>
        <w:rPr>
          <w:rFonts w:hint="eastAsia" w:ascii="宋体" w:hAnsi="宋体" w:eastAsia="宋体" w:cs="宋体"/>
          <w:color w:val="000000" w:themeColor="text1"/>
          <w:sz w:val="24"/>
          <w:szCs w:val="21"/>
          <w:highlight w:val="none"/>
          <w:lang w:val="en-US" w:eastAsia="zh-CN"/>
        </w:rPr>
        <w:t xml:space="preserve">服务实施</w:t>
      </w:r>
      <w:r>
        <w:rPr>
          <w:rFonts w:hint="eastAsia" w:ascii="宋体" w:hAnsi="宋体" w:eastAsia="宋体" w:cs="宋体"/>
          <w:color w:val="000000" w:themeColor="text1"/>
          <w:sz w:val="24"/>
          <w:szCs w:val="21"/>
          <w:highlight w:val="none"/>
        </w:rPr>
        <w:t xml:space="preserve">方案9分</w:t>
      </w:r>
      <w:r>
        <w:rPr>
          <w:rFonts w:ascii="宋体" w:hAnsi="宋体" w:eastAsia="宋体" w:cs="宋体"/>
          <w:color w:val="000000" w:themeColor="text1"/>
          <w:sz w:val="24"/>
          <w:szCs w:val="21"/>
          <w:highlight w:val="none"/>
        </w:rPr>
      </w:r>
      <w:r>
        <w:rPr>
          <w:color w:val="000000" w:themeColor="text1"/>
          <w:highlight w:val="none"/>
        </w:rPr>
      </w:r>
    </w:p>
    <w:p>
      <w:pPr>
        <w:pStyle w:val="950"/>
        <w:ind w:firstLine="480"/>
        <w:jc w:val="left"/>
        <w:spacing w:line="360" w:lineRule="auto"/>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rPr>
        <w:t xml:space="preserve">根据投标人提供的</w:t>
      </w:r>
      <w:r>
        <w:rPr>
          <w:rFonts w:hint="eastAsia" w:ascii="宋体" w:hAnsi="宋体" w:eastAsia="宋体" w:cs="宋体"/>
          <w:color w:val="000000" w:themeColor="text1"/>
          <w:sz w:val="24"/>
          <w:szCs w:val="21"/>
          <w:highlight w:val="none"/>
          <w:lang w:val="en-US" w:eastAsia="zh-CN"/>
        </w:rPr>
        <w:t xml:space="preserve">服务实施</w:t>
      </w:r>
      <w:r>
        <w:rPr>
          <w:rFonts w:hint="eastAsia" w:ascii="宋体" w:hAnsi="宋体" w:eastAsia="宋体" w:cs="宋体"/>
          <w:color w:val="000000" w:themeColor="text1"/>
          <w:sz w:val="24"/>
          <w:szCs w:val="21"/>
          <w:highlight w:val="none"/>
        </w:rPr>
        <w:t xml:space="preserve">方案</w:t>
      </w:r>
      <w:r>
        <w:rPr>
          <w:rFonts w:hint="eastAsia" w:ascii="宋体" w:hAnsi="宋体" w:eastAsia="宋体" w:cs="宋体"/>
          <w:color w:val="000000" w:themeColor="text1"/>
          <w:sz w:val="24"/>
          <w:highlight w:val="none"/>
        </w:rPr>
        <w:t xml:space="preserve">进行</w:t>
      </w:r>
      <w:r>
        <w:rPr>
          <w:rFonts w:ascii="宋体" w:hAnsi="宋体" w:eastAsia="宋体" w:cs="宋体"/>
          <w:color w:val="000000" w:themeColor="text1"/>
          <w:sz w:val="24"/>
          <w:highlight w:val="none"/>
        </w:rPr>
        <w:t xml:space="preserve">综合评</w:t>
      </w:r>
      <w:r>
        <w:rPr>
          <w:rFonts w:hint="eastAsia" w:ascii="宋体" w:hAnsi="宋体" w:eastAsia="宋体" w:cs="宋体"/>
          <w:color w:val="000000" w:themeColor="text1"/>
          <w:sz w:val="24"/>
          <w:highlight w:val="none"/>
        </w:rPr>
        <w:t xml:space="preserve">分</w:t>
      </w: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方案</w:t>
      </w:r>
      <w:r>
        <w:rPr>
          <w:rFonts w:hint="eastAsia" w:ascii="宋体" w:hAnsi="宋体" w:eastAsia="宋体" w:cs="宋体"/>
          <w:color w:val="000000" w:themeColor="text1"/>
          <w:sz w:val="24"/>
          <w:szCs w:val="21"/>
          <w:highlight w:val="none"/>
        </w:rPr>
        <w:t xml:space="preserve">内容包括</w:t>
      </w:r>
      <w:r>
        <w:rPr>
          <w:rFonts w:hint="eastAsia" w:ascii="宋体" w:hAnsi="宋体" w:eastAsia="宋体" w:cs="宋体"/>
          <w:color w:val="000000" w:themeColor="text1"/>
          <w:sz w:val="24"/>
          <w:szCs w:val="21"/>
          <w:highlight w:val="none"/>
          <w:lang w:val="en-US" w:eastAsia="zh-CN"/>
        </w:rPr>
        <w:t xml:space="preserve">日间照料</w:t>
      </w:r>
      <w:r>
        <w:rPr>
          <w:rFonts w:hint="eastAsia" w:ascii="宋体" w:hAnsi="宋体" w:eastAsia="宋体" w:cs="宋体"/>
          <w:color w:val="000000" w:themeColor="text1"/>
          <w:sz w:val="24"/>
          <w:szCs w:val="21"/>
          <w:highlight w:val="none"/>
        </w:rPr>
        <w:t xml:space="preserve">、</w:t>
      </w:r>
      <w:r>
        <w:rPr>
          <w:rFonts w:hint="eastAsia" w:ascii="宋体" w:hAnsi="宋体" w:eastAsia="宋体" w:cs="宋体"/>
          <w:color w:val="000000" w:themeColor="text1"/>
          <w:sz w:val="24"/>
          <w:szCs w:val="21"/>
          <w:highlight w:val="none"/>
          <w:lang w:val="en-US" w:eastAsia="zh-CN"/>
        </w:rPr>
        <w:t xml:space="preserve">银铃互助服务、辅具推广服务、健康管理服务、银发顾问</w:t>
      </w:r>
      <w:r>
        <w:rPr>
          <w:rFonts w:hint="eastAsia" w:ascii="宋体" w:hAnsi="宋体" w:eastAsia="宋体" w:cs="宋体"/>
          <w:color w:val="000000" w:themeColor="text1"/>
          <w:sz w:val="24"/>
          <w:szCs w:val="21"/>
          <w:highlight w:val="none"/>
        </w:rPr>
        <w:t xml:space="preserve">出具具体方案措施。</w:t>
      </w:r>
      <w:r>
        <w:rPr>
          <w:rFonts w:hint="eastAsia" w:ascii="宋体" w:hAnsi="宋体" w:eastAsia="宋体" w:cs="宋体"/>
          <w:color w:val="000000" w:themeColor="text1"/>
          <w:sz w:val="24"/>
          <w:szCs w:val="24"/>
          <w:highlight w:val="none"/>
        </w:rPr>
        <w:t xml:space="preserve">方案内容有实质性意义优于项目需求的，得9分；方案内容有实质性意义</w:t>
      </w:r>
      <w:r>
        <w:rPr>
          <w:rFonts w:hint="eastAsia" w:ascii="宋体" w:hAnsi="宋体" w:eastAsia="宋体" w:cs="宋体"/>
          <w:color w:val="000000" w:themeColor="text1"/>
          <w:sz w:val="24"/>
          <w:szCs w:val="24"/>
          <w:highlight w:val="none"/>
          <w:lang w:val="en-US" w:eastAsia="zh-CN"/>
        </w:rPr>
        <w:t xml:space="preserve">符合</w:t>
      </w:r>
      <w:r>
        <w:rPr>
          <w:rFonts w:hint="eastAsia" w:ascii="宋体" w:hAnsi="宋体" w:eastAsia="宋体" w:cs="宋体"/>
          <w:color w:val="000000" w:themeColor="text1"/>
          <w:sz w:val="24"/>
          <w:szCs w:val="24"/>
          <w:highlight w:val="none"/>
        </w:rPr>
        <w:t xml:space="preserve">项目需求的，得6分；部分内容不能满足项目需求的，得3分；未提供方案或内容完全脱离本项目内容不得分。</w:t>
      </w:r>
      <w:r>
        <w:rPr>
          <w:rFonts w:hint="eastAsia" w:ascii="Times New Roman" w:hAnsi="Times New Roman" w:eastAsia="宋体" w:cs="Times New Roman"/>
          <w:color w:val="000000" w:themeColor="text1"/>
          <w:sz w:val="24"/>
          <w:szCs w:val="24"/>
          <w:highlight w:val="none"/>
        </w:rPr>
        <w:t xml:space="preserve">【0/3/6/9】</w:t>
      </w:r>
      <w:r>
        <w:rPr>
          <w:rFonts w:hint="eastAsia" w:ascii="宋体" w:hAnsi="宋体" w:eastAsia="宋体" w:cs="宋体"/>
          <w:color w:val="000000" w:themeColor="text1"/>
          <w:sz w:val="24"/>
          <w:szCs w:val="21"/>
          <w:highlight w:val="none"/>
        </w:rPr>
      </w:r>
      <w:r>
        <w:rPr>
          <w:color w:val="000000" w:themeColor="text1"/>
          <w:highlight w:val="none"/>
        </w:rPr>
      </w:r>
    </w:p>
    <w:p>
      <w:pPr>
        <w:pStyle w:val="950"/>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b/>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en-US" w:eastAsia="zh-CN"/>
        </w:rPr>
        <w:t xml:space="preserve">助浴、助餐服务方案7</w:t>
      </w:r>
      <w:r>
        <w:rPr>
          <w:rFonts w:hint="eastAsia" w:ascii="宋体" w:hAnsi="宋体" w:eastAsia="宋体" w:cs="宋体"/>
          <w:color w:val="000000" w:themeColor="text1"/>
          <w:sz w:val="24"/>
          <w:szCs w:val="24"/>
          <w:highlight w:val="none"/>
        </w:rPr>
        <w:t xml:space="preserve">分</w:t>
      </w:r>
      <w:r>
        <w:rPr>
          <w:rFonts w:ascii="宋体" w:hAnsi="宋体" w:eastAsia="宋体" w:cs="宋体"/>
          <w:color w:val="000000" w:themeColor="text1"/>
          <w:sz w:val="24"/>
          <w:szCs w:val="24"/>
          <w:highlight w:val="none"/>
        </w:rPr>
      </w:r>
      <w:r>
        <w:rPr>
          <w:color w:val="000000" w:themeColor="text1"/>
          <w:highlight w:val="none"/>
        </w:rPr>
      </w:r>
    </w:p>
    <w:p>
      <w:pPr>
        <w:pStyle w:val="950"/>
        <w:ind w:firstLine="480"/>
        <w:jc w:val="left"/>
        <w:spacing w:line="360" w:lineRule="auto"/>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4"/>
          <w:highlight w:val="none"/>
        </w:rPr>
        <w:t xml:space="preserve">根据投标人提供的</w:t>
      </w:r>
      <w:r>
        <w:rPr>
          <w:rFonts w:hint="eastAsia" w:ascii="宋体" w:hAnsi="宋体" w:eastAsia="宋体" w:cs="宋体"/>
          <w:color w:val="000000" w:themeColor="text1"/>
          <w:sz w:val="24"/>
          <w:szCs w:val="24"/>
          <w:highlight w:val="none"/>
          <w:lang w:val="en-US" w:eastAsia="zh-CN"/>
        </w:rPr>
        <w:t xml:space="preserve">助浴</w:t>
      </w:r>
      <w:r>
        <w:rPr>
          <w:rFonts w:hint="eastAsia" w:ascii="宋体" w:hAnsi="宋体" w:eastAsia="宋体" w:cs="宋体"/>
          <w:color w:val="000000" w:themeColor="text1"/>
          <w:sz w:val="24"/>
          <w:szCs w:val="24"/>
          <w:highlight w:val="none"/>
          <w:lang w:val="en-US" w:eastAsia="zh-CN"/>
        </w:rPr>
        <w:t xml:space="preserve">、助餐</w:t>
      </w:r>
      <w:r>
        <w:rPr>
          <w:rFonts w:hint="eastAsia" w:ascii="宋体" w:hAnsi="宋体" w:eastAsia="宋体" w:cs="宋体"/>
          <w:color w:val="000000" w:themeColor="text1"/>
          <w:sz w:val="24"/>
          <w:szCs w:val="24"/>
          <w:highlight w:val="none"/>
          <w:lang w:val="en-US" w:eastAsia="zh-CN"/>
        </w:rPr>
        <w:t xml:space="preserve">服务</w:t>
      </w:r>
      <w:r>
        <w:rPr>
          <w:rFonts w:hint="eastAsia" w:ascii="宋体" w:hAnsi="宋体" w:eastAsia="宋体" w:cs="宋体"/>
          <w:color w:val="000000" w:themeColor="text1"/>
          <w:sz w:val="24"/>
          <w:szCs w:val="24"/>
          <w:highlight w:val="none"/>
        </w:rPr>
        <w:t xml:space="preserve">方</w:t>
      </w:r>
      <w:r>
        <w:rPr>
          <w:rFonts w:hint="eastAsia" w:ascii="宋体" w:hAnsi="宋体" w:eastAsia="宋体" w:cs="宋体"/>
          <w:color w:val="000000" w:themeColor="text1"/>
          <w:sz w:val="24"/>
          <w:szCs w:val="24"/>
          <w:highlight w:val="none"/>
        </w:rPr>
        <w:t xml:space="preserve">案进行综合评分</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val="en-US" w:eastAsia="zh-CN"/>
        </w:rPr>
        <w:t xml:space="preserve">方案内容</w:t>
      </w:r>
      <w:r>
        <w:rPr>
          <w:rFonts w:hint="eastAsia" w:ascii="宋体" w:hAnsi="宋体" w:eastAsia="宋体" w:cs="宋体"/>
          <w:bCs/>
          <w:color w:val="000000" w:themeColor="text1"/>
          <w:sz w:val="24"/>
          <w:szCs w:val="24"/>
          <w:highlight w:val="none"/>
        </w:rPr>
        <w:t xml:space="preserve">包括根据老人实际需求</w:t>
      </w:r>
      <w:r>
        <w:rPr>
          <w:rFonts w:hint="eastAsia" w:ascii="宋体" w:hAnsi="宋体" w:eastAsia="宋体" w:cs="宋体"/>
          <w:bCs/>
          <w:color w:val="000000" w:themeColor="text1"/>
          <w:sz w:val="24"/>
          <w:szCs w:val="24"/>
          <w:highlight w:val="none"/>
          <w:lang w:val="en-US" w:eastAsia="zh-CN"/>
        </w:rPr>
        <w:t xml:space="preserve">提供助浴服务</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val="en-US" w:eastAsia="zh-CN"/>
        </w:rPr>
        <w:t xml:space="preserve">结合实际需求提供助餐服务以及通过社会化运营提升经营能力等内容出具具体方案措施。</w:t>
      </w:r>
      <w:r>
        <w:rPr>
          <w:rFonts w:hint="eastAsia" w:ascii="宋体" w:hAnsi="宋体" w:eastAsia="宋体" w:cs="宋体"/>
          <w:color w:val="000000" w:themeColor="text1"/>
          <w:sz w:val="24"/>
          <w:szCs w:val="24"/>
          <w:highlight w:val="none"/>
        </w:rPr>
        <w:t xml:space="preserve">方案内容有实质性意义优于项目需求的，得</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分；方案内容有实质性意义</w:t>
      </w:r>
      <w:r>
        <w:rPr>
          <w:rFonts w:hint="eastAsia" w:ascii="宋体" w:hAnsi="宋体" w:eastAsia="宋体" w:cs="宋体"/>
          <w:color w:val="000000" w:themeColor="text1"/>
          <w:sz w:val="24"/>
          <w:szCs w:val="24"/>
          <w:highlight w:val="none"/>
          <w:lang w:val="en-US" w:eastAsia="zh-CN"/>
        </w:rPr>
        <w:t xml:space="preserve">符合</w:t>
      </w:r>
      <w:r>
        <w:rPr>
          <w:rFonts w:hint="eastAsia" w:ascii="宋体" w:hAnsi="宋体" w:eastAsia="宋体" w:cs="宋体"/>
          <w:color w:val="000000" w:themeColor="text1"/>
          <w:sz w:val="24"/>
          <w:szCs w:val="24"/>
          <w:highlight w:val="none"/>
        </w:rPr>
        <w:t xml:space="preserve">项目需求的，得</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分；部分内容不能满足项目需求的，得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分；未提供方案或内容完全脱离本项目内容不得分。</w:t>
      </w:r>
      <w:r>
        <w:rPr>
          <w:rFonts w:hint="eastAsia" w:ascii="Times New Roman" w:hAnsi="Times New Roman" w:eastAsia="宋体" w:cs="Times New Roman"/>
          <w:color w:val="000000" w:themeColor="text1"/>
          <w:sz w:val="24"/>
          <w:szCs w:val="24"/>
          <w:highlight w:val="none"/>
          <w:lang w:val="en-US" w:eastAsia="zh-CN"/>
        </w:rPr>
        <w:t xml:space="preserve">【0/3/5/7】</w:t>
      </w:r>
      <w:r>
        <w:rPr>
          <w:rFonts w:hint="eastAsia" w:ascii="宋体" w:hAnsi="宋体" w:eastAsia="宋体" w:cs="宋体"/>
          <w:color w:val="000000" w:themeColor="text1"/>
          <w:sz w:val="24"/>
          <w:szCs w:val="21"/>
          <w:highlight w:val="none"/>
        </w:rPr>
      </w:r>
      <w:r>
        <w:rPr>
          <w:color w:val="000000" w:themeColor="text1"/>
          <w:highlight w:val="none"/>
        </w:rPr>
      </w:r>
    </w:p>
    <w:p>
      <w:pPr>
        <w:pStyle w:val="950"/>
        <w:ind w:firstLine="480"/>
        <w:jc w:val="left"/>
        <w:spacing w:line="360" w:lineRule="auto"/>
        <w:rPr>
          <w:rFonts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rPr>
        <w:t xml:space="preserve">2.4 </w:t>
      </w:r>
      <w:r>
        <w:rPr>
          <w:rFonts w:hint="eastAsia" w:ascii="宋体" w:hAnsi="宋体" w:eastAsia="宋体" w:cs="宋体"/>
          <w:color w:val="000000" w:themeColor="text1"/>
          <w:sz w:val="24"/>
          <w:szCs w:val="21"/>
          <w:highlight w:val="none"/>
          <w:lang w:val="en-US" w:eastAsia="zh-CN"/>
        </w:rPr>
        <w:t xml:space="preserve">文体娱乐服务</w:t>
      </w:r>
      <w:r>
        <w:rPr>
          <w:rFonts w:hint="eastAsia" w:ascii="宋体" w:hAnsi="宋体" w:eastAsia="宋体" w:cs="宋体"/>
          <w:color w:val="000000" w:themeColor="text1"/>
          <w:sz w:val="24"/>
          <w:szCs w:val="21"/>
          <w:highlight w:val="none"/>
        </w:rPr>
        <w:t xml:space="preserve">方案</w:t>
      </w:r>
      <w:r>
        <w:rPr>
          <w:rFonts w:hint="eastAsia" w:ascii="宋体" w:hAnsi="宋体" w:eastAsia="宋体" w:cs="宋体"/>
          <w:color w:val="000000" w:themeColor="text1"/>
          <w:sz w:val="24"/>
          <w:szCs w:val="21"/>
          <w:highlight w:val="none"/>
          <w:lang w:val="en-US" w:eastAsia="zh-CN"/>
        </w:rPr>
        <w:t xml:space="preserve">6</w:t>
      </w:r>
      <w:r>
        <w:rPr>
          <w:rFonts w:hint="eastAsia" w:ascii="宋体" w:hAnsi="宋体" w:eastAsia="宋体" w:cs="宋体"/>
          <w:color w:val="000000" w:themeColor="text1"/>
          <w:sz w:val="24"/>
          <w:szCs w:val="21"/>
          <w:highlight w:val="none"/>
        </w:rPr>
        <w:t xml:space="preserve">分</w:t>
      </w:r>
      <w:r>
        <w:rPr>
          <w:rFonts w:ascii="宋体" w:hAnsi="宋体" w:eastAsia="宋体" w:cs="宋体"/>
          <w:color w:val="000000" w:themeColor="text1"/>
          <w:sz w:val="24"/>
          <w:szCs w:val="21"/>
          <w:highlight w:val="none"/>
        </w:rPr>
      </w:r>
      <w:r>
        <w:rPr>
          <w:color w:val="000000" w:themeColor="text1"/>
          <w:highlight w:val="none"/>
        </w:rPr>
      </w:r>
    </w:p>
    <w:p>
      <w:pPr>
        <w:pStyle w:val="950"/>
        <w:ind w:firstLine="508"/>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1"/>
          <w:highlight w:val="none"/>
        </w:rPr>
        <w:t xml:space="preserve">根据投标人提供的</w:t>
      </w:r>
      <w:r>
        <w:rPr>
          <w:rFonts w:hint="eastAsia" w:ascii="宋体" w:hAnsi="宋体" w:eastAsia="宋体" w:cs="宋体"/>
          <w:color w:val="000000" w:themeColor="text1"/>
          <w:sz w:val="24"/>
          <w:szCs w:val="21"/>
          <w:highlight w:val="none"/>
          <w:lang w:val="en-US" w:eastAsia="zh-CN"/>
        </w:rPr>
        <w:t xml:space="preserve">文体娱乐服务</w:t>
      </w:r>
      <w:r>
        <w:rPr>
          <w:rFonts w:hint="eastAsia" w:ascii="宋体" w:hAnsi="宋体" w:eastAsia="宋体" w:cs="宋体"/>
          <w:color w:val="000000" w:themeColor="text1"/>
          <w:sz w:val="24"/>
          <w:szCs w:val="21"/>
          <w:highlight w:val="none"/>
        </w:rPr>
        <w:t xml:space="preserve">方案</w:t>
      </w:r>
      <w:r>
        <w:rPr>
          <w:rFonts w:hint="eastAsia" w:ascii="宋体" w:hAnsi="宋体" w:eastAsia="宋体" w:cs="宋体"/>
          <w:color w:val="000000" w:themeColor="text1"/>
          <w:sz w:val="24"/>
          <w:highlight w:val="none"/>
        </w:rPr>
        <w:t xml:space="preserve">进行</w:t>
      </w:r>
      <w:r>
        <w:rPr>
          <w:rFonts w:ascii="宋体" w:hAnsi="宋体" w:eastAsia="宋体" w:cs="宋体"/>
          <w:color w:val="000000" w:themeColor="text1"/>
          <w:sz w:val="24"/>
          <w:highlight w:val="none"/>
        </w:rPr>
        <w:t xml:space="preserve">综合评</w:t>
      </w:r>
      <w:r>
        <w:rPr>
          <w:rFonts w:hint="eastAsia" w:ascii="宋体" w:hAnsi="宋体" w:eastAsia="宋体" w:cs="宋体"/>
          <w:color w:val="000000" w:themeColor="text1"/>
          <w:sz w:val="24"/>
          <w:highlight w:val="none"/>
        </w:rPr>
        <w:t xml:space="preserve">分</w:t>
      </w: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方案</w:t>
      </w:r>
      <w:r>
        <w:rPr>
          <w:rFonts w:hint="eastAsia" w:ascii="宋体" w:hAnsi="宋体" w:eastAsia="宋体" w:cs="宋体"/>
          <w:color w:val="000000" w:themeColor="text1"/>
          <w:sz w:val="24"/>
          <w:szCs w:val="21"/>
          <w:highlight w:val="none"/>
        </w:rPr>
        <w:t xml:space="preserve">内容包括服务</w:t>
      </w:r>
      <w:r>
        <w:rPr>
          <w:rFonts w:hint="eastAsia" w:ascii="宋体" w:hAnsi="宋体" w:eastAsia="宋体" w:cs="宋体"/>
          <w:color w:val="000000" w:themeColor="text1"/>
          <w:sz w:val="24"/>
          <w:szCs w:val="21"/>
          <w:highlight w:val="none"/>
          <w:lang w:val="en-US" w:eastAsia="zh-CN"/>
        </w:rPr>
        <w:t xml:space="preserve">单位为本项目提供文化娱乐、体育活动、主题活动、小组活动等服务</w:t>
      </w:r>
      <w:r>
        <w:rPr>
          <w:rFonts w:hint="eastAsia" w:ascii="宋体" w:hAnsi="宋体" w:eastAsia="宋体" w:cs="宋体"/>
          <w:color w:val="000000" w:themeColor="text1"/>
          <w:sz w:val="24"/>
          <w:szCs w:val="21"/>
          <w:highlight w:val="none"/>
        </w:rPr>
        <w:t xml:space="preserve">出具具体方案措施。</w:t>
      </w:r>
      <w:r>
        <w:rPr>
          <w:rFonts w:hint="eastAsia" w:ascii="宋体" w:hAnsi="宋体" w:eastAsia="宋体" w:cs="宋体"/>
          <w:color w:val="000000" w:themeColor="text1"/>
          <w:sz w:val="24"/>
          <w:szCs w:val="24"/>
          <w:highlight w:val="none"/>
        </w:rPr>
        <w:t xml:space="preserve">方案内容有实质性意义优于项目需求的，得</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分；方案内容有实质性意义</w:t>
      </w:r>
      <w:r>
        <w:rPr>
          <w:rFonts w:hint="eastAsia" w:ascii="宋体" w:hAnsi="宋体" w:eastAsia="宋体" w:cs="宋体"/>
          <w:color w:val="000000" w:themeColor="text1"/>
          <w:sz w:val="24"/>
          <w:szCs w:val="24"/>
          <w:highlight w:val="none"/>
          <w:lang w:val="en-US" w:eastAsia="zh-CN"/>
        </w:rPr>
        <w:t xml:space="preserve">符合</w:t>
      </w:r>
      <w:r>
        <w:rPr>
          <w:rFonts w:hint="eastAsia" w:ascii="宋体" w:hAnsi="宋体" w:eastAsia="宋体" w:cs="宋体"/>
          <w:color w:val="000000" w:themeColor="text1"/>
          <w:sz w:val="24"/>
          <w:szCs w:val="24"/>
          <w:highlight w:val="none"/>
        </w:rPr>
        <w:t xml:space="preserve">项目需求的，得</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分；部分内容不能满足项目需求的，得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分；未提供方案或内容完全脱离本项目内容不得分。</w:t>
      </w:r>
      <w:r>
        <w:rPr>
          <w:rFonts w:hint="eastAsia" w:ascii="Times New Roman" w:hAnsi="Times New Roman" w:eastAsia="宋体" w:cs="Times New Roman"/>
          <w:color w:val="000000" w:themeColor="text1"/>
          <w:sz w:val="24"/>
          <w:szCs w:val="24"/>
          <w:highlight w:val="none"/>
          <w:lang w:val="en-US" w:eastAsia="zh-CN"/>
        </w:rPr>
        <w:t xml:space="preserve">【0/2/4/6】</w:t>
      </w:r>
      <w:r>
        <w:rPr>
          <w:rFonts w:hint="eastAsia" w:ascii="宋体" w:hAnsi="宋体" w:eastAsia="宋体" w:cs="宋体"/>
          <w:color w:val="000000" w:themeColor="text1"/>
          <w:sz w:val="24"/>
          <w:szCs w:val="24"/>
          <w:highlight w:val="none"/>
        </w:rPr>
      </w:r>
      <w:r>
        <w:rPr>
          <w:color w:val="000000" w:themeColor="text1"/>
          <w:highlight w:val="none"/>
        </w:rPr>
      </w:r>
    </w:p>
    <w:p>
      <w:pPr>
        <w:pStyle w:val="950"/>
        <w:ind w:firstLine="500"/>
        <w:spacing w:line="360" w:lineRule="auto"/>
        <w:widowControl/>
        <w:rPr>
          <w:rFonts w:hint="eastAsia" w:ascii="宋体" w:hAnsi="宋体" w:eastAsia="宋体" w:cs="宋体"/>
          <w:color w:val="000000" w:themeColor="text1"/>
          <w:spacing w:val="7"/>
          <w:sz w:val="24"/>
          <w:szCs w:val="24"/>
          <w:highlight w:val="none"/>
        </w:rPr>
      </w:pPr>
      <w:r>
        <w:rPr>
          <w:rFonts w:hint="eastAsia" w:ascii="宋体" w:hAnsi="宋体" w:eastAsia="宋体" w:cs="宋体"/>
          <w:color w:val="000000" w:themeColor="text1"/>
          <w:spacing w:val="7"/>
          <w:sz w:val="24"/>
          <w:szCs w:val="24"/>
          <w:highlight w:val="none"/>
          <w:lang w:val="en-US" w:eastAsia="zh-CN"/>
        </w:rPr>
        <w:t xml:space="preserve">2</w:t>
      </w:r>
      <w:r>
        <w:rPr>
          <w:rFonts w:hint="eastAsia" w:ascii="宋体" w:hAnsi="宋体" w:eastAsia="宋体" w:cs="宋体"/>
          <w:color w:val="000000" w:themeColor="text1"/>
          <w:spacing w:val="7"/>
          <w:sz w:val="24"/>
          <w:szCs w:val="24"/>
          <w:highlight w:val="none"/>
        </w:rPr>
        <w:t xml:space="preserve">.</w:t>
      </w:r>
      <w:r>
        <w:rPr>
          <w:rFonts w:hint="eastAsia" w:ascii="宋体" w:hAnsi="宋体" w:eastAsia="宋体" w:cs="宋体"/>
          <w:color w:val="000000" w:themeColor="text1"/>
          <w:spacing w:val="7"/>
          <w:sz w:val="24"/>
          <w:szCs w:val="24"/>
          <w:highlight w:val="none"/>
          <w:lang w:val="en-US" w:eastAsia="zh-CN"/>
        </w:rPr>
        <w:t xml:space="preserve">5</w:t>
      </w:r>
      <w:r>
        <w:rPr>
          <w:rFonts w:hint="eastAsia" w:ascii="宋体" w:hAnsi="宋体" w:eastAsia="宋体" w:cs="宋体"/>
          <w:color w:val="000000" w:themeColor="text1"/>
          <w:spacing w:val="7"/>
          <w:sz w:val="24"/>
          <w:szCs w:val="24"/>
          <w:highlight w:val="none"/>
        </w:rPr>
        <w:t xml:space="preserve"> </w:t>
      </w:r>
      <w:r>
        <w:rPr>
          <w:rFonts w:hint="eastAsia" w:ascii="宋体" w:hAnsi="宋体" w:eastAsia="宋体" w:cs="宋体"/>
          <w:color w:val="000000" w:themeColor="text1"/>
          <w:spacing w:val="7"/>
          <w:sz w:val="24"/>
          <w:szCs w:val="24"/>
          <w:highlight w:val="none"/>
          <w:lang w:val="en-US" w:eastAsia="zh-CN"/>
        </w:rPr>
        <w:t xml:space="preserve">家庭成员增能服务</w:t>
      </w:r>
      <w:r>
        <w:rPr>
          <w:rFonts w:hint="eastAsia" w:ascii="宋体" w:hAnsi="宋体" w:eastAsia="宋体" w:cs="宋体"/>
          <w:color w:val="000000" w:themeColor="text1"/>
          <w:spacing w:val="7"/>
          <w:sz w:val="24"/>
          <w:szCs w:val="24"/>
          <w:highlight w:val="none"/>
        </w:rPr>
        <w:t xml:space="preserve">方案</w:t>
      </w:r>
      <w:r>
        <w:rPr>
          <w:rFonts w:hint="eastAsia" w:ascii="宋体" w:hAnsi="宋体" w:eastAsia="宋体" w:cs="宋体"/>
          <w:color w:val="000000" w:themeColor="text1"/>
          <w:spacing w:val="7"/>
          <w:sz w:val="24"/>
          <w:szCs w:val="24"/>
          <w:highlight w:val="none"/>
          <w:lang w:val="en-US" w:eastAsia="zh-CN"/>
        </w:rPr>
        <w:t xml:space="preserve">7</w:t>
      </w:r>
      <w:r>
        <w:rPr>
          <w:rFonts w:hint="eastAsia" w:ascii="宋体" w:hAnsi="宋体" w:eastAsia="宋体" w:cs="宋体"/>
          <w:color w:val="000000" w:themeColor="text1"/>
          <w:spacing w:val="7"/>
          <w:sz w:val="24"/>
          <w:szCs w:val="24"/>
          <w:highlight w:val="none"/>
        </w:rPr>
        <w:t xml:space="preserve">分</w:t>
      </w:r>
      <w:r>
        <w:rPr>
          <w:rFonts w:hint="eastAsia" w:ascii="宋体" w:hAnsi="宋体" w:eastAsia="宋体" w:cs="宋体"/>
          <w:color w:val="000000" w:themeColor="text1"/>
          <w:spacing w:val="7"/>
          <w:sz w:val="24"/>
          <w:szCs w:val="24"/>
          <w:highlight w:val="none"/>
        </w:rPr>
      </w:r>
      <w:r>
        <w:rPr>
          <w:color w:val="000000" w:themeColor="text1"/>
          <w:highlight w:val="none"/>
        </w:rPr>
      </w:r>
    </w:p>
    <w:p>
      <w:pPr>
        <w:pStyle w:val="950"/>
        <w:ind w:firstLine="508"/>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7"/>
          <w:sz w:val="24"/>
          <w:szCs w:val="24"/>
          <w:highlight w:val="none"/>
        </w:rPr>
        <w:t xml:space="preserve">根据投标人提供的</w:t>
      </w:r>
      <w:r>
        <w:rPr>
          <w:rFonts w:hint="eastAsia" w:ascii="宋体" w:hAnsi="宋体" w:eastAsia="宋体" w:cs="宋体"/>
          <w:color w:val="000000" w:themeColor="text1"/>
          <w:spacing w:val="7"/>
          <w:sz w:val="24"/>
          <w:szCs w:val="24"/>
          <w:highlight w:val="none"/>
          <w:lang w:val="en-US" w:eastAsia="zh-CN"/>
        </w:rPr>
        <w:t xml:space="preserve">家庭成员增能服务方案</w:t>
      </w:r>
      <w:r>
        <w:rPr>
          <w:rFonts w:hint="eastAsia" w:ascii="宋体" w:hAnsi="宋体" w:eastAsia="宋体" w:cs="宋体"/>
          <w:color w:val="000000" w:themeColor="text1"/>
          <w:spacing w:val="7"/>
          <w:sz w:val="24"/>
          <w:szCs w:val="24"/>
          <w:highlight w:val="none"/>
        </w:rPr>
        <w:t xml:space="preserve">进行</w:t>
      </w:r>
      <w:r>
        <w:rPr>
          <w:rFonts w:hint="eastAsia" w:ascii="宋体" w:hAnsi="宋体" w:eastAsia="宋体" w:cs="宋体"/>
          <w:color w:val="000000" w:themeColor="text1"/>
          <w:spacing w:val="7"/>
          <w:sz w:val="24"/>
          <w:szCs w:val="24"/>
          <w:highlight w:val="none"/>
          <w:lang w:val="en-US" w:eastAsia="zh-CN"/>
        </w:rPr>
        <w:t xml:space="preserve">综合</w:t>
      </w:r>
      <w:r>
        <w:rPr>
          <w:rFonts w:hint="eastAsia" w:ascii="宋体" w:hAnsi="宋体" w:eastAsia="宋体" w:cs="宋体"/>
          <w:color w:val="000000" w:themeColor="text1"/>
          <w:spacing w:val="7"/>
          <w:sz w:val="24"/>
          <w:szCs w:val="24"/>
          <w:highlight w:val="none"/>
        </w:rPr>
        <w:t xml:space="preserve">评分。</w:t>
      </w:r>
      <w:r>
        <w:rPr>
          <w:rFonts w:hint="eastAsia" w:ascii="宋体" w:hAnsi="宋体" w:eastAsia="宋体" w:cs="宋体"/>
          <w:color w:val="000000" w:themeColor="text1"/>
          <w:sz w:val="24"/>
          <w:szCs w:val="21"/>
          <w:highlight w:val="none"/>
        </w:rPr>
        <w:t xml:space="preserve">方案内容包含</w:t>
      </w:r>
      <w:r>
        <w:rPr>
          <w:rFonts w:hint="eastAsia" w:ascii="宋体" w:hAnsi="宋体" w:eastAsia="宋体" w:cs="宋体"/>
          <w:color w:val="000000" w:themeColor="text1"/>
          <w:sz w:val="24"/>
          <w:szCs w:val="21"/>
          <w:highlight w:val="none"/>
          <w:lang w:val="en-US" w:eastAsia="zh-CN"/>
        </w:rPr>
        <w:t xml:space="preserve">开展老年人家庭成员照护培训、照料者技能培训、智能技术培训、普及居家养老护理知识等服务出具具体方案措施</w:t>
      </w:r>
      <w:r>
        <w:rPr>
          <w:rFonts w:hint="eastAsia" w:ascii="宋体" w:hAnsi="宋体" w:eastAsia="宋体" w:cs="宋体"/>
          <w:color w:val="000000" w:themeColor="text1"/>
          <w:sz w:val="24"/>
          <w:szCs w:val="21"/>
          <w:highlight w:val="none"/>
        </w:rPr>
        <w:t xml:space="preserve">。</w:t>
      </w:r>
      <w:r>
        <w:rPr>
          <w:rFonts w:hint="eastAsia" w:ascii="宋体" w:hAnsi="宋体" w:eastAsia="宋体" w:cs="宋体"/>
          <w:color w:val="000000" w:themeColor="text1"/>
          <w:sz w:val="24"/>
          <w:szCs w:val="24"/>
          <w:highlight w:val="none"/>
        </w:rPr>
        <w:t xml:space="preserve">方案内容有实质性意义优于项目需求的，得</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分；方案内容有实质性意义</w:t>
      </w:r>
      <w:r>
        <w:rPr>
          <w:rFonts w:hint="eastAsia" w:ascii="宋体" w:hAnsi="宋体" w:eastAsia="宋体" w:cs="宋体"/>
          <w:color w:val="000000" w:themeColor="text1"/>
          <w:sz w:val="24"/>
          <w:szCs w:val="24"/>
          <w:highlight w:val="none"/>
          <w:lang w:val="en-US" w:eastAsia="zh-CN"/>
        </w:rPr>
        <w:t xml:space="preserve">符合</w:t>
      </w:r>
      <w:r>
        <w:rPr>
          <w:rFonts w:hint="eastAsia" w:ascii="宋体" w:hAnsi="宋体" w:eastAsia="宋体" w:cs="宋体"/>
          <w:color w:val="000000" w:themeColor="text1"/>
          <w:sz w:val="24"/>
          <w:szCs w:val="24"/>
          <w:highlight w:val="none"/>
        </w:rPr>
        <w:t xml:space="preserve">项目需求的，得</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分；部分内容不能满足项目需求的，得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分；未提供方案或内容完全脱离本项目内容不得分。</w:t>
      </w:r>
      <w:r>
        <w:rPr>
          <w:rFonts w:hint="eastAsia" w:ascii="Times New Roman" w:hAnsi="Times New Roman" w:eastAsia="宋体" w:cs="Times New Roman"/>
          <w:color w:val="000000" w:themeColor="text1"/>
          <w:sz w:val="24"/>
          <w:szCs w:val="24"/>
          <w:highlight w:val="none"/>
          <w:lang w:val="en-US" w:eastAsia="zh-CN"/>
        </w:rPr>
        <w:t xml:space="preserve">【0/3/5/7】</w:t>
      </w:r>
      <w:r>
        <w:rPr>
          <w:rFonts w:hint="eastAsia" w:ascii="宋体" w:hAnsi="宋体" w:eastAsia="宋体" w:cs="宋体"/>
          <w:color w:val="000000" w:themeColor="text1"/>
          <w:sz w:val="24"/>
          <w:szCs w:val="24"/>
          <w:highlight w:val="none"/>
        </w:rPr>
      </w:r>
      <w:r>
        <w:rPr>
          <w:color w:val="000000" w:themeColor="text1"/>
          <w:highlight w:val="none"/>
        </w:rPr>
      </w:r>
    </w:p>
    <w:p>
      <w:pPr>
        <w:pStyle w:val="950"/>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en-US" w:eastAsia="zh-CN"/>
        </w:rPr>
        <w:t xml:space="preserve">个性化</w:t>
      </w:r>
      <w:r>
        <w:rPr>
          <w:rFonts w:hint="eastAsia" w:ascii="宋体" w:hAnsi="宋体" w:eastAsia="宋体" w:cs="宋体"/>
          <w:color w:val="000000" w:themeColor="text1"/>
          <w:sz w:val="24"/>
          <w:szCs w:val="24"/>
          <w:highlight w:val="none"/>
        </w:rPr>
        <w:t xml:space="preserve">服务方案</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分</w:t>
      </w:r>
      <w:r>
        <w:rPr>
          <w:rFonts w:ascii="宋体" w:hAnsi="宋体" w:eastAsia="宋体" w:cs="宋体"/>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根据投标人提供的</w:t>
      </w:r>
      <w:r>
        <w:rPr>
          <w:rFonts w:hint="eastAsia" w:ascii="宋体" w:hAnsi="宋体" w:eastAsia="宋体" w:cs="宋体"/>
          <w:color w:val="000000" w:themeColor="text1"/>
          <w:sz w:val="24"/>
          <w:szCs w:val="24"/>
          <w:highlight w:val="none"/>
          <w:lang w:val="en-US" w:eastAsia="zh-CN"/>
        </w:rPr>
        <w:t xml:space="preserve">个性化</w:t>
      </w:r>
      <w:r>
        <w:rPr>
          <w:rFonts w:hint="eastAsia" w:ascii="宋体" w:hAnsi="宋体" w:eastAsia="宋体" w:cs="宋体"/>
          <w:color w:val="000000" w:themeColor="text1"/>
          <w:sz w:val="24"/>
          <w:szCs w:val="24"/>
          <w:highlight w:val="none"/>
        </w:rPr>
        <w:t xml:space="preserve">服务方案</w:t>
      </w:r>
      <w:r>
        <w:rPr>
          <w:rFonts w:hint="eastAsia" w:ascii="宋体" w:hAnsi="宋体" w:eastAsia="宋体" w:cs="宋体"/>
          <w:color w:val="000000" w:themeColor="text1"/>
          <w:sz w:val="24"/>
          <w:szCs w:val="24"/>
          <w:highlight w:val="none"/>
          <w:lang w:val="en-US" w:eastAsia="zh-CN"/>
        </w:rPr>
        <w:t xml:space="preserve">进行</w:t>
      </w:r>
      <w:r>
        <w:rPr>
          <w:rFonts w:hint="eastAsia" w:ascii="宋体" w:hAnsi="宋体" w:eastAsia="宋体" w:cs="宋体"/>
          <w:color w:val="000000" w:themeColor="text1"/>
          <w:sz w:val="24"/>
          <w:szCs w:val="24"/>
          <w:highlight w:val="none"/>
        </w:rPr>
        <w:t xml:space="preserve">综合评分。</w:t>
      </w:r>
      <w:r>
        <w:rPr>
          <w:rFonts w:hint="eastAsia" w:ascii="宋体" w:hAnsi="宋体" w:eastAsia="宋体" w:cs="宋体"/>
          <w:color w:val="000000" w:themeColor="text1"/>
          <w:sz w:val="24"/>
          <w:szCs w:val="24"/>
          <w:highlight w:val="none"/>
          <w:lang w:val="en-US" w:eastAsia="zh-CN"/>
        </w:rPr>
        <w:t xml:space="preserve">方案内容包括但不限于老年认知障碍干预、家庭生活服务、老年优待服务、法律咨询与维权服务、老年社会参与服务、便民服务等</w:t>
      </w:r>
      <w:r>
        <w:rPr>
          <w:rFonts w:hint="eastAsia" w:ascii="宋体" w:hAnsi="宋体" w:eastAsia="宋体" w:cs="宋体"/>
          <w:color w:val="000000" w:themeColor="text1"/>
          <w:sz w:val="24"/>
          <w:szCs w:val="21"/>
          <w:highlight w:val="none"/>
        </w:rPr>
        <w:t xml:space="preserve">出具具体方案措施</w:t>
      </w:r>
      <w:r>
        <w:rPr>
          <w:rFonts w:hint="eastAsia" w:ascii="宋体" w:hAnsi="宋体" w:eastAsia="宋体" w:cs="宋体"/>
          <w:color w:val="000000" w:themeColor="text1"/>
          <w:sz w:val="24"/>
          <w:szCs w:val="24"/>
          <w:highlight w:val="none"/>
        </w:rPr>
        <w:t xml:space="preserve">。方案内容有实质性意义优于项目需求的，得</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分；方案内容有实质性意义</w:t>
      </w:r>
      <w:r>
        <w:rPr>
          <w:rFonts w:hint="eastAsia" w:ascii="宋体" w:hAnsi="宋体" w:eastAsia="宋体" w:cs="宋体"/>
          <w:color w:val="000000" w:themeColor="text1"/>
          <w:sz w:val="24"/>
          <w:szCs w:val="24"/>
          <w:highlight w:val="none"/>
          <w:lang w:val="en-US" w:eastAsia="zh-CN"/>
        </w:rPr>
        <w:t xml:space="preserve">符合</w:t>
      </w:r>
      <w:r>
        <w:rPr>
          <w:rFonts w:hint="eastAsia" w:ascii="宋体" w:hAnsi="宋体" w:eastAsia="宋体" w:cs="宋体"/>
          <w:color w:val="000000" w:themeColor="text1"/>
          <w:sz w:val="24"/>
          <w:szCs w:val="24"/>
          <w:highlight w:val="none"/>
        </w:rPr>
        <w:t xml:space="preserve">项目需求的，得</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分；部分内容不能满足项目需求的，得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分；未提供方案或内容完全脱离本项目内容不得分。</w:t>
      </w:r>
      <w:r>
        <w:rPr>
          <w:rFonts w:hint="eastAsia" w:ascii="Times New Roman" w:hAnsi="Times New Roman" w:eastAsia="宋体" w:cs="Times New Roman"/>
          <w:color w:val="000000" w:themeColor="text1"/>
          <w:sz w:val="24"/>
          <w:szCs w:val="24"/>
          <w:highlight w:val="none"/>
          <w:lang w:val="en-US" w:eastAsia="zh-CN"/>
        </w:rPr>
        <w:t xml:space="preserve">【0/3/5/7】</w:t>
      </w:r>
      <w:r>
        <w:rPr>
          <w:rFonts w:hint="eastAsia" w:ascii="宋体" w:hAnsi="宋体" w:eastAsia="宋体" w:cs="宋体"/>
          <w:color w:val="000000" w:themeColor="text1"/>
          <w:sz w:val="24"/>
          <w:szCs w:val="24"/>
          <w:highlight w:val="none"/>
          <w:lang w:val="en-US" w:eastAsia="zh-CN"/>
        </w:rPr>
      </w:r>
      <w:r>
        <w:rPr>
          <w:color w:val="000000" w:themeColor="text1"/>
          <w:highlight w:val="none"/>
        </w:rPr>
      </w:r>
    </w:p>
    <w:p>
      <w:pPr>
        <w:pStyle w:val="950"/>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2.7 居家探访服务方案7分</w:t>
      </w:r>
      <w:r>
        <w:rPr>
          <w:rFonts w:ascii="宋体" w:hAnsi="宋体" w:eastAsia="宋体" w:cs="宋体"/>
          <w:color w:val="000000" w:themeColor="text1"/>
          <w:sz w:val="24"/>
          <w:szCs w:val="24"/>
          <w:highlight w:val="none"/>
          <w:lang w:val="en-US" w:eastAsia="zh-CN"/>
        </w:rPr>
      </w:r>
      <w:r>
        <w:rPr>
          <w:color w:val="000000" w:themeColor="text1"/>
          <w:highlight w:val="none"/>
        </w:rPr>
      </w:r>
    </w:p>
    <w:p>
      <w:pPr>
        <w:pStyle w:val="950"/>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1"/>
          <w:highlight w:val="none"/>
        </w:rPr>
        <w:t xml:space="preserve">根据投标人提供的</w:t>
      </w:r>
      <w:r>
        <w:rPr>
          <w:rFonts w:hint="eastAsia" w:ascii="宋体" w:hAnsi="宋体" w:eastAsia="宋体" w:cs="宋体"/>
          <w:color w:val="000000" w:themeColor="text1"/>
          <w:sz w:val="24"/>
          <w:szCs w:val="21"/>
          <w:highlight w:val="none"/>
          <w:lang w:val="en-US" w:eastAsia="zh-CN"/>
        </w:rPr>
        <w:t xml:space="preserve">居家探访服务方案进行综合评分。</w:t>
      </w:r>
      <w:r>
        <w:rPr>
          <w:rFonts w:hint="eastAsia" w:ascii="宋体" w:hAnsi="宋体" w:eastAsia="宋体" w:cs="宋体"/>
          <w:color w:val="000000" w:themeColor="text1"/>
          <w:sz w:val="24"/>
          <w:highlight w:val="none"/>
        </w:rPr>
        <w:t xml:space="preserve">方案</w:t>
      </w:r>
      <w:r>
        <w:rPr>
          <w:rFonts w:hint="eastAsia" w:ascii="宋体" w:hAnsi="宋体" w:eastAsia="宋体" w:cs="宋体"/>
          <w:color w:val="000000" w:themeColor="text1"/>
          <w:sz w:val="24"/>
          <w:szCs w:val="21"/>
          <w:highlight w:val="none"/>
        </w:rPr>
        <w:t xml:space="preserve">内容包括</w:t>
      </w:r>
      <w:r>
        <w:rPr>
          <w:rFonts w:hint="eastAsia" w:ascii="宋体" w:hAnsi="宋体" w:eastAsia="宋体" w:cs="宋体"/>
          <w:color w:val="000000" w:themeColor="text1"/>
          <w:sz w:val="24"/>
          <w:szCs w:val="21"/>
          <w:highlight w:val="none"/>
          <w:lang w:val="en-US" w:eastAsia="zh-CN"/>
        </w:rPr>
        <w:t xml:space="preserve">开展辖区内基本养老服务对象的信息采集、入户调查、定期开展居家探访服务等工作出具具体方案措施。</w:t>
      </w:r>
      <w:r>
        <w:rPr>
          <w:rFonts w:hint="eastAsia" w:ascii="宋体" w:hAnsi="宋体" w:eastAsia="宋体" w:cs="宋体"/>
          <w:color w:val="000000" w:themeColor="text1"/>
          <w:sz w:val="24"/>
          <w:szCs w:val="24"/>
          <w:highlight w:val="none"/>
        </w:rPr>
        <w:t xml:space="preserve">方案内容有实质性意义优于项目需求的，得</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分；方案内容有实质性意义</w:t>
      </w:r>
      <w:r>
        <w:rPr>
          <w:rFonts w:hint="eastAsia" w:ascii="宋体" w:hAnsi="宋体" w:eastAsia="宋体" w:cs="宋体"/>
          <w:color w:val="000000" w:themeColor="text1"/>
          <w:sz w:val="24"/>
          <w:szCs w:val="24"/>
          <w:highlight w:val="none"/>
          <w:lang w:val="en-US" w:eastAsia="zh-CN"/>
        </w:rPr>
        <w:t xml:space="preserve">符合</w:t>
      </w:r>
      <w:r>
        <w:rPr>
          <w:rFonts w:hint="eastAsia" w:ascii="宋体" w:hAnsi="宋体" w:eastAsia="宋体" w:cs="宋体"/>
          <w:color w:val="000000" w:themeColor="text1"/>
          <w:sz w:val="24"/>
          <w:szCs w:val="24"/>
          <w:highlight w:val="none"/>
        </w:rPr>
        <w:t xml:space="preserve">项目需求的，得</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分；部分内容不能满足项目需求的，得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分；未提供方案或内容完全脱离本项目内容不得分。</w:t>
      </w:r>
      <w:r>
        <w:rPr>
          <w:rFonts w:hint="eastAsia" w:ascii="Times New Roman" w:hAnsi="Times New Roman" w:eastAsia="宋体" w:cs="Times New Roman"/>
          <w:color w:val="000000" w:themeColor="text1"/>
          <w:sz w:val="24"/>
          <w:szCs w:val="24"/>
          <w:highlight w:val="none"/>
          <w:lang w:val="en-US" w:eastAsia="zh-CN"/>
        </w:rPr>
        <w:t xml:space="preserve">【0/3/5/7】</w:t>
      </w:r>
      <w:r>
        <w:rPr>
          <w:rFonts w:ascii="宋体" w:hAnsi="宋体" w:eastAsia="宋体" w:cs="宋体"/>
          <w:color w:val="000000" w:themeColor="text1"/>
          <w:sz w:val="24"/>
          <w:szCs w:val="24"/>
          <w:highlight w:val="none"/>
          <w:lang w:val="en-US" w:eastAsia="zh-CN"/>
        </w:rPr>
      </w:r>
      <w:r>
        <w:rPr>
          <w:color w:val="000000" w:themeColor="text1"/>
          <w:highlight w:val="none"/>
        </w:rPr>
      </w:r>
    </w:p>
    <w:p>
      <w:pPr>
        <w:pStyle w:val="950"/>
        <w:ind w:firstLine="480"/>
        <w:spacing w:line="360" w:lineRule="auto"/>
        <w:rPr>
          <w:rFonts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b/>
          <w:color w:val="000000" w:themeColor="text1"/>
          <w:sz w:val="24"/>
          <w:szCs w:val="24"/>
          <w:highlight w:val="none"/>
        </w:rPr>
        <w:t xml:space="preserve"> </w:t>
      </w:r>
      <w:r>
        <w:rPr>
          <w:rFonts w:hint="eastAsia" w:ascii="宋体" w:hAnsi="宋体" w:eastAsia="宋体" w:cs="宋体"/>
          <w:color w:val="000000" w:themeColor="text1"/>
          <w:sz w:val="24"/>
          <w:szCs w:val="24"/>
          <w:highlight w:val="none"/>
        </w:rPr>
        <w:t xml:space="preserve">安全管理制度和突发事件应急预案</w:t>
      </w:r>
      <w:r>
        <w:rPr>
          <w:rFonts w:hint="eastAsia" w:ascii="宋体" w:hAnsi="宋体" w:eastAsia="宋体" w:cs="宋体"/>
          <w:bCs/>
          <w:color w:val="000000" w:themeColor="text1"/>
          <w:sz w:val="24"/>
          <w:szCs w:val="24"/>
          <w:highlight w:val="none"/>
          <w:lang w:val="en-US" w:eastAsia="zh-CN"/>
        </w:rPr>
        <w:t xml:space="preserve">5</w:t>
      </w:r>
      <w:r>
        <w:rPr>
          <w:rFonts w:hint="eastAsia" w:ascii="宋体" w:hAnsi="宋体" w:eastAsia="宋体" w:cs="宋体"/>
          <w:bCs/>
          <w:color w:val="000000" w:themeColor="text1"/>
          <w:sz w:val="24"/>
          <w:szCs w:val="24"/>
          <w:highlight w:val="none"/>
        </w:rPr>
        <w:t xml:space="preserve">分</w:t>
      </w:r>
      <w:r>
        <w:rPr>
          <w:rFonts w:ascii="宋体" w:hAnsi="宋体" w:eastAsia="宋体" w:cs="宋体"/>
          <w:bCs/>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根据投标人提供的安全管理制度和突发事件应急预案进行综合评分。方案内容包含针对人身安全、消防安全、</w:t>
      </w:r>
      <w:r>
        <w:rPr>
          <w:rFonts w:hint="eastAsia" w:ascii="宋体" w:hAnsi="宋体" w:eastAsia="宋体" w:cs="宋体"/>
          <w:bCs/>
          <w:color w:val="000000" w:themeColor="text1"/>
          <w:sz w:val="24"/>
          <w:szCs w:val="24"/>
          <w:highlight w:val="none"/>
        </w:rPr>
        <w:t xml:space="preserve">突发事件制订的</w:t>
      </w:r>
      <w:r>
        <w:rPr>
          <w:rFonts w:hint="eastAsia" w:ascii="宋体" w:hAnsi="宋体" w:eastAsia="宋体" w:cs="宋体"/>
          <w:color w:val="000000" w:themeColor="text1"/>
          <w:sz w:val="24"/>
          <w:szCs w:val="24"/>
          <w:highlight w:val="none"/>
        </w:rPr>
        <w:t xml:space="preserve">应急</w:t>
      </w:r>
      <w:r>
        <w:rPr>
          <w:rFonts w:hint="eastAsia" w:ascii="宋体" w:hAnsi="宋体" w:eastAsia="宋体" w:cs="宋体"/>
          <w:bCs/>
          <w:color w:val="000000" w:themeColor="text1"/>
          <w:sz w:val="24"/>
          <w:szCs w:val="24"/>
          <w:highlight w:val="none"/>
        </w:rPr>
        <w:t xml:space="preserve">与安全保障措施、应急演练计划等。</w:t>
      </w:r>
      <w:r>
        <w:rPr>
          <w:rFonts w:hint="eastAsia" w:ascii="宋体" w:hAnsi="宋体" w:eastAsia="宋体" w:cs="宋体"/>
          <w:color w:val="000000" w:themeColor="text1"/>
          <w:sz w:val="24"/>
          <w:szCs w:val="24"/>
          <w:highlight w:val="none"/>
        </w:rPr>
        <w:t xml:space="preserve">方案内容有实质性意义优于项目需求的，得</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分；方案内容有实质性意义</w:t>
      </w:r>
      <w:r>
        <w:rPr>
          <w:rFonts w:hint="eastAsia" w:ascii="宋体" w:hAnsi="宋体" w:eastAsia="宋体" w:cs="宋体"/>
          <w:color w:val="000000" w:themeColor="text1"/>
          <w:sz w:val="24"/>
          <w:szCs w:val="24"/>
          <w:highlight w:val="none"/>
          <w:lang w:val="en-US" w:eastAsia="zh-CN"/>
        </w:rPr>
        <w:t xml:space="preserve">符合</w:t>
      </w:r>
      <w:r>
        <w:rPr>
          <w:rFonts w:hint="eastAsia" w:ascii="宋体" w:hAnsi="宋体" w:eastAsia="宋体" w:cs="宋体"/>
          <w:color w:val="000000" w:themeColor="text1"/>
          <w:sz w:val="24"/>
          <w:szCs w:val="24"/>
          <w:highlight w:val="none"/>
        </w:rPr>
        <w:t xml:space="preserve">项目需求的，得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分；部分内容不能满足项目需求的，得</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分；未提供方案或内容完全脱离本项目内容不得分。</w:t>
      </w:r>
      <w:r>
        <w:rPr>
          <w:rFonts w:hint="eastAsia" w:ascii="Times New Roman" w:hAnsi="Times New Roman" w:eastAsia="宋体" w:cs="Times New Roman"/>
          <w:color w:val="000000" w:themeColor="text1"/>
          <w:sz w:val="24"/>
          <w:szCs w:val="24"/>
          <w:highlight w:val="none"/>
        </w:rPr>
        <w:t xml:space="preserve">【0/</w:t>
      </w:r>
      <w:r>
        <w:rPr>
          <w:rFonts w:hint="eastAsia" w:ascii="Times New Roman" w:hAnsi="Times New Roman" w:eastAsia="宋体" w:cs="Times New Roman"/>
          <w:color w:val="000000" w:themeColor="text1"/>
          <w:sz w:val="24"/>
          <w:szCs w:val="24"/>
          <w:highlight w:val="none"/>
          <w:lang w:val="en-US" w:eastAsia="zh-CN"/>
        </w:rPr>
        <w:t xml:space="preserve">1</w:t>
      </w:r>
      <w:r>
        <w:rPr>
          <w:rFonts w:hint="eastAsia" w:ascii="Times New Roman" w:hAnsi="Times New Roman" w:eastAsia="宋体" w:cs="Times New Roman"/>
          <w:color w:val="000000" w:themeColor="text1"/>
          <w:sz w:val="24"/>
          <w:szCs w:val="24"/>
          <w:highlight w:val="none"/>
        </w:rPr>
        <w:t xml:space="preserve">/</w:t>
      </w:r>
      <w:r>
        <w:rPr>
          <w:rFonts w:hint="eastAsia" w:ascii="Times New Roman" w:hAnsi="Times New Roman" w:eastAsia="宋体" w:cs="Times New Roman"/>
          <w:color w:val="000000" w:themeColor="text1"/>
          <w:sz w:val="24"/>
          <w:szCs w:val="24"/>
          <w:highlight w:val="none"/>
          <w:lang w:val="en-US" w:eastAsia="zh-CN"/>
        </w:rPr>
        <w:t xml:space="preserve">3</w:t>
      </w:r>
      <w:r>
        <w:rPr>
          <w:rFonts w:hint="eastAsia" w:ascii="Times New Roman" w:hAnsi="Times New Roman" w:eastAsia="宋体" w:cs="Times New Roman"/>
          <w:color w:val="000000" w:themeColor="text1"/>
          <w:sz w:val="24"/>
          <w:szCs w:val="24"/>
          <w:highlight w:val="none"/>
        </w:rPr>
        <w:t xml:space="preserve">/</w:t>
      </w:r>
      <w:r>
        <w:rPr>
          <w:rFonts w:hint="eastAsia" w:ascii="Times New Roman" w:hAnsi="Times New Roman" w:eastAsia="宋体" w:cs="Times New Roman"/>
          <w:color w:val="000000" w:themeColor="text1"/>
          <w:sz w:val="24"/>
          <w:szCs w:val="24"/>
          <w:highlight w:val="none"/>
          <w:lang w:val="en-US" w:eastAsia="zh-CN"/>
        </w:rPr>
        <w:t xml:space="preserve">5</w:t>
      </w:r>
      <w:r>
        <w:rPr>
          <w:rFonts w:hint="eastAsia" w:ascii="Times New Roman" w:hAnsi="Times New Roman" w:eastAsia="宋体" w:cs="Times New Roman"/>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highlight w:val="none"/>
        </w:rPr>
      </w:r>
    </w:p>
    <w:p>
      <w:pPr>
        <w:pStyle w:val="950"/>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b/>
          <w:color w:val="000000" w:themeColor="text1"/>
          <w:sz w:val="24"/>
          <w:szCs w:val="24"/>
          <w:highlight w:val="none"/>
        </w:rPr>
        <w:t xml:space="preserve"> </w:t>
      </w:r>
      <w:r>
        <w:rPr>
          <w:rFonts w:hint="eastAsia" w:ascii="宋体" w:hAnsi="宋体" w:eastAsia="宋体" w:cs="宋体"/>
          <w:color w:val="000000" w:themeColor="text1"/>
          <w:sz w:val="24"/>
          <w:szCs w:val="24"/>
          <w:highlight w:val="none"/>
        </w:rPr>
        <w:t xml:space="preserve">设施设备的日常使用管理、维修方案</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w:t>
      </w:r>
      <w:r>
        <w:rPr>
          <w:rFonts w:ascii="宋体" w:hAnsi="宋体" w:eastAsia="宋体" w:cs="宋体"/>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eastAsia="宋体" w:cs="宋体"/>
          <w:bCs/>
          <w:color w:val="000000" w:themeColor="text1"/>
          <w:sz w:val="24"/>
          <w:szCs w:val="24"/>
          <w:highlight w:val="none"/>
        </w:rPr>
      </w:pPr>
      <w:r>
        <w:rPr>
          <w:rFonts w:ascii="宋体" w:hAnsi="宋体" w:eastAsia="宋体" w:cs="宋体"/>
          <w:color w:val="000000" w:themeColor="text1"/>
          <w:sz w:val="24"/>
          <w:highlight w:val="none"/>
        </w:rPr>
        <w:t xml:space="preserve">根据投标</w:t>
      </w:r>
      <w:r>
        <w:rPr>
          <w:rFonts w:hint="eastAsia" w:ascii="宋体" w:hAnsi="宋体" w:eastAsia="宋体" w:cs="宋体"/>
          <w:color w:val="000000" w:themeColor="text1"/>
          <w:sz w:val="24"/>
          <w:highlight w:val="none"/>
        </w:rPr>
        <w:t xml:space="preserve">人</w:t>
      </w:r>
      <w:r>
        <w:rPr>
          <w:rFonts w:ascii="宋体" w:hAnsi="宋体" w:eastAsia="宋体" w:cs="宋体"/>
          <w:color w:val="000000" w:themeColor="text1"/>
          <w:sz w:val="24"/>
          <w:highlight w:val="none"/>
        </w:rPr>
        <w:t xml:space="preserve">需要针对本项目实际运行需求提供日常使用的设施设备的使用管理方案、维修方案、与采购人沟通备案方案</w:t>
      </w:r>
      <w:r>
        <w:rPr>
          <w:rFonts w:hint="eastAsia" w:ascii="宋体" w:hAnsi="宋体" w:eastAsia="宋体" w:cs="宋体"/>
          <w:color w:val="000000" w:themeColor="text1"/>
          <w:sz w:val="24"/>
          <w:highlight w:val="none"/>
        </w:rPr>
        <w:t xml:space="preserve">等进行综合评分。</w:t>
      </w:r>
      <w:r>
        <w:rPr>
          <w:rFonts w:hint="eastAsia" w:ascii="宋体" w:hAnsi="宋体" w:eastAsia="宋体" w:cs="宋体"/>
          <w:color w:val="000000" w:themeColor="text1"/>
          <w:sz w:val="24"/>
          <w:szCs w:val="24"/>
          <w:highlight w:val="none"/>
        </w:rPr>
        <w:t xml:space="preserve">方案内容有实质性意义优于项目需求的，得</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分；方案内容有实质性意义</w:t>
      </w:r>
      <w:r>
        <w:rPr>
          <w:rFonts w:hint="eastAsia" w:ascii="宋体" w:hAnsi="宋体" w:eastAsia="宋体" w:cs="宋体"/>
          <w:color w:val="000000" w:themeColor="text1"/>
          <w:sz w:val="24"/>
          <w:szCs w:val="24"/>
          <w:highlight w:val="none"/>
          <w:lang w:val="en-US" w:eastAsia="zh-CN"/>
        </w:rPr>
        <w:t xml:space="preserve">符合</w:t>
      </w:r>
      <w:r>
        <w:rPr>
          <w:rFonts w:hint="eastAsia" w:ascii="宋体" w:hAnsi="宋体" w:eastAsia="宋体" w:cs="宋体"/>
          <w:color w:val="000000" w:themeColor="text1"/>
          <w:sz w:val="24"/>
          <w:szCs w:val="24"/>
          <w:highlight w:val="none"/>
        </w:rPr>
        <w:t xml:space="preserve">项目需求的，得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分；部分内容不能满足项目需求的，得</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分；未提供方案或内容完全脱离本项目内容不得分。</w:t>
      </w:r>
      <w:r>
        <w:rPr>
          <w:rFonts w:hint="eastAsia" w:ascii="Times New Roman" w:hAnsi="Times New Roman" w:eastAsia="宋体" w:cs="Times New Roman"/>
          <w:color w:val="000000" w:themeColor="text1"/>
          <w:sz w:val="24"/>
          <w:szCs w:val="24"/>
          <w:highlight w:val="none"/>
          <w:lang w:val="en-US" w:eastAsia="zh-CN"/>
        </w:rPr>
        <w:t xml:space="preserve">【0/1/3/5】</w:t>
      </w:r>
      <w:r>
        <w:rPr>
          <w:rFonts w:hint="eastAsia" w:ascii="宋体" w:hAnsi="宋体" w:eastAsia="宋体" w:cs="宋体"/>
          <w:bCs/>
          <w:color w:val="000000" w:themeColor="text1"/>
          <w:sz w:val="24"/>
          <w:szCs w:val="24"/>
          <w:highlight w:val="none"/>
        </w:rPr>
      </w:r>
      <w:r>
        <w:rPr>
          <w:color w:val="000000" w:themeColor="text1"/>
          <w:highlight w:val="none"/>
        </w:rPr>
      </w:r>
    </w:p>
    <w:p>
      <w:pPr>
        <w:pStyle w:val="950"/>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rPr>
        <w:t xml:space="preserve">综合协调方案</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w:t>
      </w:r>
      <w:r>
        <w:rPr>
          <w:rFonts w:ascii="宋体" w:hAnsi="宋体" w:eastAsia="宋体" w:cs="宋体"/>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根据投标人提供的综合协调方案进行综合评分</w:t>
      </w:r>
      <w:r>
        <w:rPr>
          <w:rFonts w:hint="eastAsia" w:ascii="宋体" w:hAnsi="宋体" w:eastAsia="宋体" w:cs="宋体"/>
          <w:bCs/>
          <w:color w:val="000000" w:themeColor="text1"/>
          <w:sz w:val="24"/>
          <w:szCs w:val="24"/>
          <w:highlight w:val="none"/>
        </w:rPr>
        <w:t xml:space="preserve">。投标</w:t>
      </w:r>
      <w:r>
        <w:rPr>
          <w:rFonts w:hint="eastAsia" w:ascii="宋体" w:hAnsi="宋体" w:eastAsia="宋体" w:cs="宋体"/>
          <w:bCs/>
          <w:color w:val="000000" w:themeColor="text1"/>
          <w:sz w:val="24"/>
          <w:szCs w:val="24"/>
          <w:highlight w:val="none"/>
          <w:lang w:val="en-US" w:eastAsia="zh-CN"/>
        </w:rPr>
        <w:t xml:space="preserve">人</w:t>
      </w:r>
      <w:r>
        <w:rPr>
          <w:rFonts w:hint="eastAsia" w:ascii="宋体" w:hAnsi="宋体" w:eastAsia="宋体" w:cs="宋体"/>
          <w:bCs/>
          <w:color w:val="000000" w:themeColor="text1"/>
          <w:sz w:val="24"/>
          <w:szCs w:val="24"/>
          <w:highlight w:val="none"/>
        </w:rPr>
        <w:t xml:space="preserve">与中心的村</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社区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通力协作，共同参与养老服务中，对老年人的服务需求和服务建议要做好沟通，及时解决服务中的矛盾和问题，制定协作方案。</w:t>
      </w:r>
      <w:r>
        <w:rPr>
          <w:rFonts w:hint="eastAsia" w:ascii="宋体" w:hAnsi="宋体" w:eastAsia="宋体" w:cs="宋体"/>
          <w:color w:val="000000" w:themeColor="text1"/>
          <w:sz w:val="24"/>
          <w:szCs w:val="24"/>
          <w:highlight w:val="none"/>
        </w:rPr>
        <w:t xml:space="preserve">方案内容清晰、问题解决方法科学，与村社区融合度高，优于项目需求的，得</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方案内容较为清晰、问题解决方法较为合理，与村社区融合度较高，</w:t>
      </w:r>
      <w:r>
        <w:rPr>
          <w:rFonts w:hint="eastAsia" w:ascii="宋体" w:hAnsi="宋体" w:eastAsia="宋体" w:cs="宋体"/>
          <w:color w:val="000000" w:themeColor="text1"/>
          <w:sz w:val="24"/>
          <w:szCs w:val="24"/>
          <w:highlight w:val="none"/>
          <w:lang w:val="en-US" w:eastAsia="zh-CN"/>
        </w:rPr>
        <w:t xml:space="preserve">满足</w:t>
      </w:r>
      <w:r>
        <w:rPr>
          <w:rFonts w:hint="eastAsia" w:ascii="宋体" w:hAnsi="宋体" w:eastAsia="宋体" w:cs="宋体"/>
          <w:color w:val="000000" w:themeColor="text1"/>
          <w:sz w:val="24"/>
          <w:szCs w:val="24"/>
          <w:highlight w:val="none"/>
        </w:rPr>
        <w:t xml:space="preserve">项目需求的，得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方案内容有缺失，</w:t>
      </w:r>
      <w:r>
        <w:rPr>
          <w:rFonts w:hint="eastAsia" w:ascii="宋体" w:hAnsi="宋体" w:eastAsia="宋体" w:cs="宋体"/>
          <w:color w:val="000000" w:themeColor="text1"/>
          <w:sz w:val="24"/>
          <w:szCs w:val="24"/>
          <w:highlight w:val="none"/>
          <w:lang w:val="en-US" w:eastAsia="zh-CN"/>
        </w:rPr>
        <w:t xml:space="preserve">不能全部满足</w:t>
      </w:r>
      <w:r>
        <w:rPr>
          <w:rFonts w:hint="eastAsia" w:ascii="宋体" w:hAnsi="宋体" w:eastAsia="宋体" w:cs="宋体"/>
          <w:color w:val="000000" w:themeColor="text1"/>
          <w:sz w:val="24"/>
          <w:szCs w:val="24"/>
          <w:highlight w:val="none"/>
        </w:rPr>
        <w:t xml:space="preserve">项目需求</w:t>
      </w:r>
      <w:r>
        <w:rPr>
          <w:rFonts w:hint="eastAsia" w:ascii="宋体" w:hAnsi="宋体" w:eastAsia="宋体" w:cs="宋体"/>
          <w:color w:val="000000" w:themeColor="text1"/>
          <w:sz w:val="24"/>
          <w:szCs w:val="24"/>
          <w:highlight w:val="none"/>
          <w:lang w:val="en-US" w:eastAsia="zh-CN"/>
        </w:rPr>
        <w:t xml:space="preserve">的</w:t>
      </w:r>
      <w:r>
        <w:rPr>
          <w:rFonts w:hint="eastAsia" w:ascii="宋体" w:hAnsi="宋体" w:eastAsia="宋体" w:cs="宋体"/>
          <w:color w:val="000000" w:themeColor="text1"/>
          <w:sz w:val="24"/>
          <w:szCs w:val="24"/>
          <w:highlight w:val="none"/>
        </w:rPr>
        <w:t xml:space="preserve">，得</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未提供方案或内容完全脱离本项目内容不得分。</w:t>
      </w:r>
      <w:r>
        <w:rPr>
          <w:rFonts w:hint="eastAsia" w:ascii="Times New Roman" w:hAnsi="Times New Roman" w:eastAsia="宋体" w:cs="Times New Roman"/>
          <w:color w:val="000000" w:themeColor="text1"/>
          <w:sz w:val="24"/>
          <w:szCs w:val="24"/>
          <w:highlight w:val="none"/>
          <w:lang w:val="en-US" w:eastAsia="zh-CN"/>
        </w:rPr>
        <w:t xml:space="preserve">【0/1/3/5】</w:t>
      </w:r>
      <w:r>
        <w:rPr>
          <w:rFonts w:hint="eastAsia" w:ascii="宋体" w:hAnsi="宋体" w:eastAsia="宋体" w:cs="宋体"/>
          <w:color w:val="000000" w:themeColor="text1"/>
          <w:sz w:val="24"/>
          <w:szCs w:val="24"/>
          <w:highlight w:val="none"/>
        </w:rPr>
      </w:r>
      <w:r>
        <w:rPr>
          <w:color w:val="000000" w:themeColor="text1"/>
          <w:highlight w:val="none"/>
        </w:rPr>
      </w:r>
    </w:p>
    <w:p>
      <w:pPr>
        <w:pStyle w:val="950"/>
        <w:ind w:firstLine="482"/>
        <w:spacing w:line="360" w:lineRule="auto"/>
        <w:widowControl/>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3 人员配置方案 </w:t>
      </w:r>
      <w:r>
        <w:rPr>
          <w:rFonts w:hint="eastAsia" w:ascii="宋体" w:hAnsi="宋体" w:eastAsia="宋体" w:cs="宋体"/>
          <w:b/>
          <w:color w:val="000000" w:themeColor="text1"/>
          <w:sz w:val="24"/>
          <w:szCs w:val="24"/>
          <w:highlight w:val="none"/>
          <w:lang w:val="en-US" w:eastAsia="zh-CN"/>
        </w:rPr>
        <w:t xml:space="preserve">10.0</w:t>
      </w:r>
      <w:r>
        <w:rPr>
          <w:rFonts w:hint="eastAsia" w:ascii="宋体" w:hAnsi="宋体" w:eastAsia="宋体" w:cs="宋体"/>
          <w:b/>
          <w:color w:val="000000" w:themeColor="text1"/>
          <w:sz w:val="24"/>
          <w:szCs w:val="24"/>
          <w:highlight w:val="none"/>
        </w:rPr>
        <w:t xml:space="preserve"> 分</w:t>
      </w:r>
      <w:r>
        <w:rPr>
          <w:rFonts w:hint="eastAsia" w:ascii="宋体" w:hAnsi="宋体" w:eastAsia="宋体" w:cs="宋体"/>
          <w:b/>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投标人配备的专职工作人员</w:t>
      </w:r>
      <w:r>
        <w:rPr>
          <w:rFonts w:hint="eastAsia" w:ascii="宋体" w:hAnsi="宋体" w:eastAsia="宋体" w:cs="宋体"/>
          <w:color w:val="000000" w:themeColor="text1"/>
          <w:sz w:val="24"/>
          <w:szCs w:val="24"/>
          <w:highlight w:val="none"/>
          <w:lang w:val="en-US" w:eastAsia="zh-CN"/>
        </w:rPr>
        <w:t xml:space="preserve">中具有</w:t>
      </w:r>
      <w:r>
        <w:rPr>
          <w:rFonts w:ascii="宋体" w:hAnsi="宋体" w:eastAsia="宋体" w:cs="宋体"/>
          <w:i w:val="0"/>
          <w:iCs w:val="0"/>
          <w:color w:val="000000" w:themeColor="text1"/>
          <w:sz w:val="24"/>
          <w:szCs w:val="24"/>
          <w:highlight w:val="none"/>
          <w:u w:val="none"/>
        </w:rPr>
        <w:t xml:space="preserve">初级及以上养老护理员</w:t>
      </w:r>
      <w:r>
        <w:rPr>
          <w:rFonts w:hint="eastAsia" w:ascii="宋体" w:hAnsi="宋体" w:eastAsia="宋体" w:cs="宋体"/>
          <w:i w:val="0"/>
          <w:iCs w:val="0"/>
          <w:color w:val="000000" w:themeColor="text1"/>
          <w:sz w:val="24"/>
          <w:szCs w:val="24"/>
          <w:highlight w:val="none"/>
          <w:u w:val="none"/>
        </w:rPr>
        <w:t xml:space="preserve">职业资格或职业技能等级证书</w:t>
      </w:r>
      <w:r>
        <w:rPr>
          <w:rFonts w:hint="eastAsia" w:ascii="宋体" w:hAnsi="宋体" w:eastAsia="宋体" w:cs="宋体"/>
          <w:i w:val="0"/>
          <w:iCs w:val="0"/>
          <w:strike w:val="0"/>
          <w:color w:val="000000" w:themeColor="text1"/>
          <w:sz w:val="24"/>
          <w:szCs w:val="24"/>
          <w:highlight w:val="none"/>
          <w:u w:val="none"/>
        </w:rPr>
        <w:t xml:space="preserve">或通过养老护理员职业技能培训</w:t>
      </w:r>
      <w:r>
        <w:rPr>
          <w:rFonts w:hint="eastAsia" w:ascii="宋体" w:hAnsi="宋体" w:eastAsia="宋体" w:cs="宋体"/>
          <w:i w:val="0"/>
          <w:iCs w:val="0"/>
          <w:strike w:val="0"/>
          <w:color w:val="000000" w:themeColor="text1"/>
          <w:sz w:val="24"/>
          <w:szCs w:val="24"/>
          <w:highlight w:val="none"/>
          <w:u w:val="none"/>
          <w:lang w:val="en-US" w:eastAsia="zh-CN"/>
        </w:rPr>
        <w:t xml:space="preserve">的，有一人得2分，最多得8分；其中具有</w:t>
      </w:r>
      <w:r>
        <w:rPr>
          <w:rFonts w:hint="eastAsia" w:ascii="宋体" w:hAnsi="宋体" w:eastAsia="宋体" w:cs="宋体"/>
          <w:i w:val="0"/>
          <w:iCs w:val="0"/>
          <w:color w:val="000000" w:themeColor="text1"/>
          <w:sz w:val="24"/>
          <w:szCs w:val="24"/>
          <w:highlight w:val="none"/>
          <w:u w:val="none"/>
        </w:rPr>
        <w:t xml:space="preserve">初级及以上社会工作者职业资格证书</w:t>
      </w:r>
      <w:r>
        <w:rPr>
          <w:rFonts w:hint="eastAsia" w:ascii="宋体" w:hAnsi="宋体" w:eastAsia="宋体" w:cs="宋体"/>
          <w:i w:val="0"/>
          <w:iCs w:val="0"/>
          <w:color w:val="000000" w:themeColor="text1"/>
          <w:sz w:val="24"/>
          <w:szCs w:val="24"/>
          <w:highlight w:val="none"/>
          <w:u w:val="none"/>
          <w:lang w:val="en-US" w:eastAsia="zh-CN"/>
        </w:rPr>
        <w:t xml:space="preserve">的，得2分；本项最多得10分。</w:t>
      </w:r>
      <w:r>
        <w:rPr>
          <w:rFonts w:hint="eastAsia" w:ascii="宋体" w:hAnsi="宋体" w:eastAsia="宋体" w:cs="宋体"/>
          <w:b/>
          <w:bCs/>
          <w:i w:val="0"/>
          <w:iCs w:val="0"/>
          <w:color w:val="000000" w:themeColor="text1"/>
          <w:sz w:val="24"/>
          <w:szCs w:val="24"/>
          <w:highlight w:val="none"/>
          <w:u w:val="none"/>
          <w:lang w:val="en-US" w:eastAsia="zh-CN"/>
        </w:rPr>
        <w:t xml:space="preserve">（</w:t>
      </w:r>
      <w:r>
        <w:rPr>
          <w:rFonts w:hint="eastAsia" w:ascii="宋体" w:hAnsi="宋体" w:eastAsia="宋体" w:cs="宋体"/>
          <w:b/>
          <w:bCs/>
          <w:color w:val="000000" w:themeColor="text1"/>
          <w:sz w:val="24"/>
          <w:szCs w:val="24"/>
          <w:highlight w:val="none"/>
          <w:lang w:val="en-US" w:eastAsia="zh-CN"/>
        </w:rPr>
        <w:t xml:space="preserve">请在投标文件中提供相关人员证书及投标人为其缴纳的社保证明材料，未提供或提供不全的不得分。</w:t>
      </w:r>
      <w:r>
        <w:rPr>
          <w:rFonts w:hint="eastAsia" w:ascii="宋体" w:hAnsi="宋体" w:eastAsia="宋体" w:cs="宋体"/>
          <w:b/>
          <w:bCs/>
          <w:i w:val="0"/>
          <w:iCs w:val="0"/>
          <w:color w:val="000000" w:themeColor="text1"/>
          <w:sz w:val="24"/>
          <w:szCs w:val="24"/>
          <w:highlight w:val="none"/>
          <w:u w:val="none"/>
          <w:lang w:val="en-US" w:eastAsia="zh-CN"/>
        </w:rPr>
        <w:t xml:space="preserve">）</w:t>
      </w:r>
      <w:r>
        <w:rPr>
          <w:rFonts w:hint="eastAsia" w:ascii="Times New Roman" w:hAnsi="Times New Roman" w:eastAsia="宋体" w:cs="Times New Roman"/>
          <w:color w:val="000000" w:themeColor="text1"/>
          <w:sz w:val="24"/>
          <w:szCs w:val="24"/>
          <w:highlight w:val="none"/>
          <w:lang w:val="en-US" w:eastAsia="zh-CN"/>
        </w:rPr>
        <w:t xml:space="preserve">【0/2/4/6/8/10】</w:t>
      </w:r>
      <w:r>
        <w:rPr>
          <w:rFonts w:hint="eastAsia" w:ascii="宋体" w:hAnsi="宋体" w:eastAsia="宋体" w:cs="宋体"/>
          <w:color w:val="000000" w:themeColor="text1"/>
          <w:sz w:val="24"/>
          <w:szCs w:val="24"/>
          <w:highlight w:val="none"/>
          <w:lang w:eastAsia="zh-CN"/>
        </w:rPr>
      </w:r>
      <w:r>
        <w:rPr>
          <w:color w:val="000000" w:themeColor="text1"/>
          <w:highlight w:val="none"/>
        </w:rPr>
      </w:r>
    </w:p>
    <w:p>
      <w:pPr>
        <w:pStyle w:val="950"/>
        <w:ind w:firstLine="482"/>
        <w:jc w:val="left"/>
        <w:spacing w:line="360" w:lineRule="auto"/>
        <w:widowControl/>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4履约能力 6.0 分</w:t>
      </w:r>
      <w:r>
        <w:rPr>
          <w:rFonts w:hint="eastAsia" w:ascii="宋体" w:hAnsi="宋体" w:eastAsia="宋体" w:cs="宋体"/>
          <w:b/>
          <w:color w:val="000000" w:themeColor="text1"/>
          <w:sz w:val="24"/>
          <w:szCs w:val="24"/>
          <w:highlight w:val="none"/>
        </w:rPr>
      </w:r>
      <w:r>
        <w:rPr>
          <w:color w:val="000000" w:themeColor="text1"/>
          <w:highlight w:val="none"/>
        </w:rPr>
      </w:r>
    </w:p>
    <w:p>
      <w:pPr>
        <w:pStyle w:val="950"/>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4.1</w:t>
      </w:r>
      <w:r>
        <w:rPr>
          <w:rFonts w:hint="eastAsia" w:ascii="宋体" w:hAnsi="宋体" w:eastAsia="宋体" w:cs="宋体"/>
          <w:b/>
          <w:color w:val="000000" w:themeColor="text1"/>
          <w:sz w:val="24"/>
          <w:szCs w:val="24"/>
          <w:highlight w:val="none"/>
        </w:rPr>
        <w:t xml:space="preserve"> </w:t>
      </w:r>
      <w:r>
        <w:rPr>
          <w:rFonts w:hint="eastAsia" w:ascii="宋体" w:hAnsi="宋体" w:eastAsia="宋体" w:cs="宋体"/>
          <w:color w:val="000000" w:themeColor="text1"/>
          <w:sz w:val="24"/>
          <w:szCs w:val="24"/>
          <w:highlight w:val="none"/>
        </w:rPr>
        <w:t xml:space="preserve">类似项目业绩6分</w:t>
      </w:r>
      <w:r>
        <w:rPr>
          <w:rFonts w:ascii="宋体" w:hAnsi="宋体" w:eastAsia="宋体" w:cs="宋体"/>
          <w:color w:val="000000" w:themeColor="text1"/>
          <w:sz w:val="24"/>
          <w:szCs w:val="24"/>
          <w:highlight w:val="none"/>
        </w:rPr>
      </w:r>
      <w:r>
        <w:rPr>
          <w:color w:val="000000" w:themeColor="text1"/>
          <w:highlight w:val="none"/>
        </w:rPr>
      </w:r>
    </w:p>
    <w:p>
      <w:pPr>
        <w:pStyle w:val="950"/>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投标人具有2023年以来的类似项目业绩，有一个得2分，本项最多得6分</w:t>
      </w:r>
      <w:r>
        <w:rPr>
          <w:rFonts w:hint="eastAsia" w:ascii="宋体" w:hAnsi="宋体" w:eastAsia="宋体" w:cs="宋体"/>
          <w:b/>
          <w:bCs/>
          <w:color w:val="000000" w:themeColor="text1"/>
          <w:sz w:val="24"/>
          <w:szCs w:val="24"/>
          <w:highlight w:val="none"/>
        </w:rPr>
        <w:t xml:space="preserve">（以合同签订日期为准，请在投标文件中提供合同证明材料，须反映出相关内容，如不能反映，须提供其他材料予以佐证，不提供不得分）。</w:t>
      </w:r>
      <w:r>
        <w:rPr>
          <w:rFonts w:hint="eastAsia" w:ascii="Times New Roman" w:hAnsi="Times New Roman" w:eastAsia="宋体" w:cs="Times New Roman"/>
          <w:color w:val="000000" w:themeColor="text1"/>
          <w:sz w:val="24"/>
          <w:szCs w:val="24"/>
          <w:highlight w:val="none"/>
          <w:lang w:val="en-US" w:eastAsia="zh-CN"/>
        </w:rPr>
        <w:t xml:space="preserve">【0/2/4/6】</w:t>
      </w:r>
      <w:r>
        <w:rPr>
          <w:rFonts w:hint="eastAsia" w:ascii="宋体" w:hAnsi="宋体" w:eastAsia="宋体" w:cs="宋体"/>
          <w:color w:val="000000" w:themeColor="text1"/>
          <w:sz w:val="24"/>
          <w:szCs w:val="24"/>
          <w:highlight w:val="none"/>
        </w:rPr>
      </w:r>
      <w:r>
        <w:rPr>
          <w:color w:val="000000" w:themeColor="text1"/>
          <w:highlight w:val="none"/>
        </w:rPr>
      </w:r>
    </w:p>
    <w:p>
      <w:pPr>
        <w:pStyle w:val="950"/>
        <w:ind w:firstLine="482"/>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注：以上证明材料，不提供不得分。</w:t>
      </w:r>
      <w:r>
        <w:rPr>
          <w:rFonts w:hint="eastAsia" w:ascii="宋体" w:hAnsi="宋体" w:cs="宋体"/>
          <w:color w:val="000000" w:themeColor="text1"/>
          <w:sz w:val="24"/>
          <w:szCs w:val="24"/>
          <w:highlight w:val="none"/>
        </w:rPr>
      </w:r>
      <w:r>
        <w:rPr>
          <w:color w:val="000000" w:themeColor="text1"/>
          <w:highlight w:val="none"/>
        </w:rPr>
      </w:r>
    </w:p>
    <w:p>
      <w:pPr>
        <w:pStyle w:val="950"/>
        <w:ind w:firstLine="482"/>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highlight w:val="none"/>
        </w:rPr>
      </w:r>
    </w:p>
    <w:p>
      <w:pPr>
        <w:pStyle w:val="950"/>
        <w:ind w:firstLine="482"/>
        <w:keepLines w:val="0"/>
        <w:keepNext w:val="0"/>
        <w:pageBreakBefore w:val="0"/>
        <w:spacing w:line="360" w:lineRule="auto"/>
        <w:widowControl w:val="off"/>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采购包</w:t>
      </w:r>
      <w:r>
        <w:rPr>
          <w:rFonts w:hint="eastAsia" w:ascii="宋体" w:hAnsi="宋体" w:cs="宋体"/>
          <w:b/>
          <w:color w:val="000000" w:themeColor="text1"/>
          <w:sz w:val="24"/>
          <w:szCs w:val="24"/>
          <w:highlight w:val="none"/>
        </w:rPr>
        <w:t xml:space="preserve">3：塘桥华芳乐享居家养老服务中心第三方运营服务</w:t>
      </w:r>
      <w:r>
        <w:rPr>
          <w:rFonts w:hint="eastAsia" w:ascii="宋体" w:hAnsi="宋体" w:cs="宋体"/>
          <w:b/>
          <w:color w:val="000000" w:themeColor="text1"/>
          <w:sz w:val="24"/>
          <w:szCs w:val="24"/>
          <w:highlight w:val="none"/>
        </w:rPr>
      </w:r>
      <w:r>
        <w:rPr>
          <w:color w:val="000000" w:themeColor="text1"/>
          <w:highlight w:val="none"/>
        </w:rPr>
      </w:r>
    </w:p>
    <w:p>
      <w:pPr>
        <w:pStyle w:val="1031"/>
        <w:ind w:firstLine="500"/>
        <w:keepLines w:val="0"/>
        <w:keepNext w:val="0"/>
        <w:pageBreakBefore w:val="0"/>
        <w:spacing w:line="360" w:lineRule="auto"/>
        <w:widowControl w:val="off"/>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lang w:val="en-US" w:eastAsia="zh-CN"/>
        </w:rPr>
        <w:t xml:space="preserve">1</w:t>
      </w:r>
      <w:r>
        <w:rPr>
          <w:rFonts w:hint="eastAsia" w:ascii="宋体" w:hAnsi="宋体" w:eastAsia="宋体" w:cs="宋体"/>
          <w:b/>
          <w:color w:val="000000" w:themeColor="text1"/>
          <w:highlight w:val="none"/>
          <w:lang w:val="en-US" w:eastAsia="zh-CN"/>
        </w:rPr>
        <w:t xml:space="preserve"> </w:t>
      </w:r>
      <w:r>
        <w:rPr>
          <w:rFonts w:hint="eastAsia" w:ascii="宋体" w:hAnsi="宋体" w:eastAsia="宋体" w:cs="宋体"/>
          <w:b/>
          <w:color w:val="000000" w:themeColor="text1"/>
          <w:highlight w:val="none"/>
        </w:rPr>
        <w:t xml:space="preserve">价格分 </w:t>
      </w:r>
      <w:r>
        <w:rPr>
          <w:rFonts w:hint="eastAsia" w:ascii="宋体" w:hAnsi="宋体" w:eastAsia="宋体" w:cs="宋体"/>
          <w:b/>
          <w:color w:val="000000" w:themeColor="text1"/>
          <w:highlight w:val="none"/>
          <w:lang w:val="en-US" w:eastAsia="zh-CN"/>
        </w:rPr>
        <w:t xml:space="preserve">20</w:t>
      </w:r>
      <w:r>
        <w:rPr>
          <w:rFonts w:hint="eastAsia" w:ascii="宋体" w:hAnsi="宋体" w:eastAsia="宋体" w:cs="宋体"/>
          <w:b/>
          <w:color w:val="000000" w:themeColor="text1"/>
          <w:highlight w:val="none"/>
        </w:rPr>
        <w:t xml:space="preserve">.0 分</w:t>
      </w:r>
      <w:r>
        <w:rPr>
          <w:rFonts w:hint="eastAsia" w:ascii="宋体" w:hAnsi="宋体" w:eastAsia="宋体" w:cs="宋体"/>
          <w:b/>
          <w:color w:val="000000" w:themeColor="text1"/>
          <w:highlight w:val="none"/>
        </w:rPr>
      </w:r>
      <w:r>
        <w:rPr>
          <w:color w:val="000000" w:themeColor="text1"/>
          <w:highlight w:val="none"/>
        </w:rPr>
      </w:r>
    </w:p>
    <w:p>
      <w:pPr>
        <w:pStyle w:val="1031"/>
        <w:ind w:firstLine="480"/>
        <w:keepLines w:val="0"/>
        <w:keepNext w:val="0"/>
        <w:pageBreakBefore w:val="0"/>
        <w:spacing w:line="360" w:lineRule="auto"/>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采用低价优先法计算，即满足招标文件要求且投标价格最低的投标价为评标基准价，其价格分为满分</w:t>
      </w:r>
      <w:r>
        <w:rPr>
          <w:rFonts w:hint="eastAsia" w:ascii="宋体" w:hAnsi="宋体" w:eastAsia="宋体" w:cs="宋体"/>
          <w:color w:val="000000" w:themeColor="text1"/>
          <w:highlight w:val="none"/>
          <w:lang w:val="en-US" w:eastAsia="zh-CN"/>
        </w:rPr>
        <w:t xml:space="preserve">20</w:t>
      </w:r>
      <w:r>
        <w:rPr>
          <w:rFonts w:hint="eastAsia" w:ascii="宋体" w:hAnsi="宋体" w:eastAsia="宋体" w:cs="宋体"/>
          <w:color w:val="000000" w:themeColor="text1"/>
          <w:highlight w:val="none"/>
        </w:rPr>
        <w:t xml:space="preserve">.0分</w:t>
      </w:r>
      <w:r>
        <w:rPr>
          <w:rFonts w:hint="eastAsia" w:ascii="宋体" w:hAnsi="宋体" w:eastAsia="宋体" w:cs="宋体"/>
          <w:color w:val="000000" w:themeColor="text1"/>
          <w:highlight w:val="none"/>
        </w:rPr>
        <w:t xml:space="preserve">。其他投标人的价格分统一按照下列公式计算：</w:t>
      </w:r>
      <w:r>
        <w:rPr>
          <w:rFonts w:hint="eastAsia" w:ascii="宋体" w:hAnsi="宋体" w:eastAsia="宋体" w:cs="宋体"/>
          <w:color w:val="000000" w:themeColor="text1"/>
          <w:highlight w:val="none"/>
        </w:rPr>
      </w:r>
      <w:r>
        <w:rPr>
          <w:color w:val="000000" w:themeColor="text1"/>
          <w:highlight w:val="none"/>
        </w:rPr>
      </w:r>
    </w:p>
    <w:p>
      <w:pPr>
        <w:pStyle w:val="1031"/>
        <w:ind w:firstLine="480"/>
        <w:keepLines w:val="0"/>
        <w:keepNext w:val="0"/>
        <w:pageBreakBefore w:val="0"/>
        <w:spacing w:line="360" w:lineRule="auto"/>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投标报价得分=（评标基准价/投标报价）*</w:t>
      </w:r>
      <w:r>
        <w:rPr>
          <w:rFonts w:hint="eastAsia" w:ascii="宋体" w:hAnsi="宋体" w:eastAsia="宋体" w:cs="宋体"/>
          <w:color w:val="000000" w:themeColor="text1"/>
          <w:highlight w:val="none"/>
          <w:lang w:val="en-US" w:eastAsia="zh-CN"/>
        </w:rPr>
        <w:t xml:space="preserve">20</w:t>
      </w:r>
      <w:r>
        <w:rPr>
          <w:rFonts w:hint="eastAsia" w:ascii="宋体" w:hAnsi="宋体" w:eastAsia="宋体" w:cs="宋体"/>
          <w:color w:val="000000" w:themeColor="text1"/>
          <w:highlight w:val="none"/>
        </w:rPr>
        <w:t xml:space="preserve">.0%* 100（保留二位小数）</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eastAsia="zh-CN"/>
        </w:rPr>
      </w:r>
      <w:r>
        <w:rPr>
          <w:color w:val="000000" w:themeColor="text1"/>
          <w:highlight w:val="none"/>
        </w:rPr>
      </w:r>
    </w:p>
    <w:p>
      <w:pPr>
        <w:pStyle w:val="950"/>
        <w:ind w:firstLine="482"/>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b/>
          <w:color w:val="000000" w:themeColor="text1"/>
          <w:sz w:val="24"/>
          <w:szCs w:val="24"/>
          <w:highlight w:val="none"/>
        </w:rPr>
        <w:t xml:space="preserve">2 服务方案分 </w:t>
      </w:r>
      <w:r>
        <w:rPr>
          <w:rFonts w:hint="eastAsia" w:ascii="宋体" w:hAnsi="宋体" w:cs="宋体"/>
          <w:b/>
          <w:color w:val="000000" w:themeColor="text1"/>
          <w:sz w:val="24"/>
          <w:szCs w:val="24"/>
          <w:highlight w:val="none"/>
          <w:lang w:val="en-US" w:eastAsia="zh-CN"/>
        </w:rPr>
        <w:t xml:space="preserve">7</w:t>
      </w:r>
      <w:r>
        <w:rPr>
          <w:rFonts w:hint="eastAsia" w:ascii="宋体" w:hAnsi="宋体" w:cs="宋体"/>
          <w:b/>
          <w:color w:val="000000" w:themeColor="text1"/>
          <w:sz w:val="24"/>
          <w:szCs w:val="24"/>
          <w:highlight w:val="none"/>
          <w:lang w:val="en-US" w:eastAsia="zh-CN"/>
        </w:rPr>
        <w:t xml:space="preserve">2</w:t>
      </w:r>
      <w:r>
        <w:rPr>
          <w:rFonts w:hint="eastAsia" w:ascii="宋体" w:hAnsi="宋体" w:cs="宋体"/>
          <w:b/>
          <w:color w:val="000000" w:themeColor="text1"/>
          <w:sz w:val="24"/>
          <w:szCs w:val="24"/>
          <w:highlight w:val="none"/>
        </w:rPr>
        <w:t xml:space="preserve">.0 分</w:t>
      </w:r>
      <w:r>
        <w:rPr>
          <w:rFonts w:hint="eastAsia" w:ascii="宋体" w:hAnsi="宋体" w:cs="宋体"/>
          <w:color w:val="000000" w:themeColor="text1"/>
          <w:sz w:val="24"/>
          <w:szCs w:val="24"/>
          <w:highlight w:val="none"/>
        </w:rPr>
      </w:r>
      <w:r>
        <w:rPr>
          <w:color w:val="000000" w:themeColor="text1"/>
          <w:highlight w:val="none"/>
        </w:rPr>
      </w:r>
    </w:p>
    <w:p>
      <w:pPr>
        <w:pStyle w:val="950"/>
        <w:ind w:firstLine="480"/>
        <w:keepLines w:val="0"/>
        <w:keepNext w:val="0"/>
        <w:pageBreakBefore w:val="0"/>
        <w:spacing w:line="360" w:lineRule="auto"/>
        <w:widowControl w:val="off"/>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en-US" w:eastAsia="zh-CN"/>
        </w:rPr>
        <w:t xml:space="preserve">1</w:t>
      </w:r>
      <w:r>
        <w:rPr>
          <w:rFonts w:hint="eastAsia" w:ascii="宋体" w:hAnsi="宋体" w:cs="宋体"/>
          <w:b/>
          <w:color w:val="000000" w:themeColor="text1"/>
          <w:sz w:val="24"/>
          <w:szCs w:val="24"/>
          <w:highlight w:val="none"/>
        </w:rPr>
        <w:t xml:space="preserve"> </w:t>
      </w:r>
      <w:r>
        <w:rPr>
          <w:rFonts w:hint="eastAsia" w:ascii="宋体" w:hAnsi="宋体" w:cs="宋体"/>
          <w:color w:val="000000" w:themeColor="text1"/>
          <w:sz w:val="24"/>
          <w:szCs w:val="24"/>
          <w:highlight w:val="none"/>
        </w:rPr>
        <w:t xml:space="preserve">内部管理</w:t>
      </w:r>
      <w:r>
        <w:rPr>
          <w:rFonts w:hint="eastAsia" w:ascii="宋体" w:hAnsi="宋体" w:cs="宋体"/>
          <w:color w:val="000000" w:themeColor="text1"/>
          <w:sz w:val="24"/>
          <w:szCs w:val="24"/>
          <w:highlight w:val="none"/>
          <w:lang w:val="en-US" w:eastAsia="zh-CN"/>
        </w:rPr>
        <w:t xml:space="preserve">职能方案</w:t>
      </w:r>
      <w:r>
        <w:rPr>
          <w:rFonts w:hint="eastAsia" w:ascii="宋体" w:hAnsi="宋体" w:cs="宋体"/>
          <w:color w:val="000000" w:themeColor="text1"/>
          <w:sz w:val="24"/>
          <w:szCs w:val="24"/>
          <w:highlight w:val="none"/>
          <w:lang w:val="en-US" w:eastAsia="zh-CN"/>
        </w:rPr>
        <w:t xml:space="preserve">7</w:t>
      </w:r>
      <w:r>
        <w:rPr>
          <w:rFonts w:hint="eastAsia" w:ascii="宋体" w:hAnsi="宋体" w:cs="宋体"/>
          <w:color w:val="000000" w:themeColor="text1"/>
          <w:sz w:val="24"/>
          <w:szCs w:val="24"/>
          <w:highlight w:val="none"/>
        </w:rPr>
        <w:t xml:space="preserve">分</w:t>
      </w:r>
      <w:r>
        <w:rPr>
          <w:rFonts w:ascii="宋体" w:hAnsi="宋体" w:cs="宋体"/>
          <w:color w:val="000000" w:themeColor="text1"/>
          <w:sz w:val="24"/>
          <w:szCs w:val="24"/>
          <w:highlight w:val="none"/>
        </w:rPr>
      </w:r>
      <w:r>
        <w:rPr>
          <w:color w:val="000000" w:themeColor="text1"/>
          <w:highlight w:val="none"/>
        </w:rPr>
      </w:r>
    </w:p>
    <w:p>
      <w:pPr>
        <w:pStyle w:val="950"/>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ascii="宋体" w:hAnsi="宋体" w:cs="宋体"/>
          <w:color w:val="000000" w:themeColor="text1"/>
          <w:sz w:val="24"/>
          <w:highlight w:val="none"/>
        </w:rPr>
        <w:t xml:space="preserve">根据投标</w:t>
      </w:r>
      <w:r>
        <w:rPr>
          <w:rFonts w:hint="eastAsia" w:ascii="宋体" w:hAnsi="宋体" w:cs="宋体"/>
          <w:color w:val="000000" w:themeColor="text1"/>
          <w:sz w:val="24"/>
          <w:highlight w:val="none"/>
        </w:rPr>
        <w:t xml:space="preserve">人</w:t>
      </w:r>
      <w:r>
        <w:rPr>
          <w:rFonts w:ascii="宋体" w:hAnsi="宋体" w:cs="宋体"/>
          <w:color w:val="000000" w:themeColor="text1"/>
          <w:sz w:val="24"/>
          <w:highlight w:val="none"/>
        </w:rPr>
        <w:t xml:space="preserve">针对本项目实际运行要求进行制定相应的内部管理</w:t>
      </w:r>
      <w:r>
        <w:rPr>
          <w:rFonts w:hint="eastAsia" w:ascii="宋体" w:hAnsi="宋体" w:cs="宋体"/>
          <w:color w:val="000000" w:themeColor="text1"/>
          <w:sz w:val="24"/>
          <w:szCs w:val="24"/>
          <w:highlight w:val="none"/>
          <w:lang w:val="en-US" w:eastAsia="zh-CN"/>
        </w:rPr>
        <w:t xml:space="preserve">职能方案</w:t>
      </w:r>
      <w:r>
        <w:rPr>
          <w:rFonts w:hint="eastAsia" w:ascii="宋体" w:hAnsi="宋体" w:cs="宋体"/>
          <w:color w:val="000000" w:themeColor="text1"/>
          <w:sz w:val="24"/>
          <w:highlight w:val="none"/>
        </w:rPr>
        <w:t xml:space="preserve">进行</w:t>
      </w:r>
      <w:r>
        <w:rPr>
          <w:rFonts w:ascii="宋体" w:hAnsi="宋体" w:cs="宋体"/>
          <w:color w:val="000000" w:themeColor="text1"/>
          <w:sz w:val="24"/>
          <w:highlight w:val="none"/>
        </w:rPr>
        <w:t xml:space="preserve">综合评</w:t>
      </w:r>
      <w:r>
        <w:rPr>
          <w:rFonts w:hint="eastAsia" w:ascii="宋体" w:hAnsi="宋体" w:cs="宋体"/>
          <w:color w:val="000000" w:themeColor="text1"/>
          <w:sz w:val="24"/>
          <w:highlight w:val="none"/>
        </w:rPr>
        <w:t xml:space="preserve">分</w:t>
      </w:r>
      <w:r>
        <w:rPr>
          <w:rFonts w:ascii="宋体" w:hAnsi="宋体" w:cs="宋体"/>
          <w:color w:val="000000" w:themeColor="text1"/>
          <w:sz w:val="24"/>
          <w:highlight w:val="none"/>
        </w:rPr>
        <w:t xml:space="preserve">。方案内容包括</w:t>
      </w:r>
      <w:r>
        <w:rPr>
          <w:rFonts w:hint="eastAsia" w:ascii="宋体" w:hAnsi="宋体" w:cs="宋体"/>
          <w:color w:val="000000" w:themeColor="text1"/>
          <w:sz w:val="24"/>
          <w:highlight w:val="none"/>
          <w:lang w:val="en-US" w:eastAsia="zh-CN"/>
        </w:rPr>
        <w:t xml:space="preserve">氛围布置</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日常卫生管理、场馆内设施设备配置、</w:t>
      </w:r>
      <w:r>
        <w:rPr>
          <w:rFonts w:ascii="宋体" w:hAnsi="宋体" w:cs="宋体"/>
          <w:color w:val="000000" w:themeColor="text1"/>
          <w:sz w:val="24"/>
          <w:highlight w:val="none"/>
        </w:rPr>
        <w:t xml:space="preserve">服务质量管理制度</w:t>
      </w:r>
      <w:r>
        <w:rPr>
          <w:rFonts w:hint="eastAsia" w:ascii="宋体" w:hAnsi="宋体" w:cs="宋体"/>
          <w:color w:val="000000" w:themeColor="text1"/>
          <w:sz w:val="24"/>
          <w:highlight w:val="none"/>
        </w:rPr>
        <w:t xml:space="preserve">、财务管理制度</w:t>
      </w:r>
      <w:r>
        <w:rPr>
          <w:rFonts w:ascii="宋体" w:hAnsi="宋体" w:cs="宋体"/>
          <w:color w:val="000000" w:themeColor="text1"/>
          <w:sz w:val="24"/>
          <w:highlight w:val="none"/>
        </w:rPr>
        <w:t xml:space="preserve">等。</w:t>
      </w:r>
      <w:r>
        <w:rPr>
          <w:rFonts w:hint="eastAsia" w:ascii="宋体" w:hAnsi="宋体" w:cs="宋体"/>
          <w:color w:val="000000" w:themeColor="text1"/>
          <w:sz w:val="24"/>
          <w:szCs w:val="24"/>
          <w:highlight w:val="none"/>
        </w:rPr>
        <w:t xml:space="preserve">方案内容有实质性意义优于项目需求的，得</w:t>
      </w:r>
      <w:r>
        <w:rPr>
          <w:rFonts w:hint="eastAsia" w:ascii="宋体" w:hAnsi="宋体" w:cs="宋体"/>
          <w:color w:val="000000" w:themeColor="text1"/>
          <w:sz w:val="24"/>
          <w:szCs w:val="24"/>
          <w:highlight w:val="none"/>
          <w:lang w:val="en-US" w:eastAsia="zh-CN"/>
        </w:rPr>
        <w:t xml:space="preserve">7</w:t>
      </w:r>
      <w:r>
        <w:rPr>
          <w:rFonts w:hint="eastAsia" w:ascii="宋体" w:hAnsi="宋体" w:cs="宋体"/>
          <w:color w:val="000000" w:themeColor="text1"/>
          <w:sz w:val="24"/>
          <w:szCs w:val="24"/>
          <w:highlight w:val="none"/>
        </w:rPr>
        <w:t xml:space="preserve">分；方案内容有实质性意义</w:t>
      </w:r>
      <w:r>
        <w:rPr>
          <w:rFonts w:hint="eastAsia" w:ascii="宋体" w:hAnsi="宋体" w:cs="宋体"/>
          <w:color w:val="000000" w:themeColor="text1"/>
          <w:sz w:val="24"/>
          <w:szCs w:val="24"/>
          <w:highlight w:val="none"/>
          <w:lang w:val="en-US" w:eastAsia="zh-CN"/>
        </w:rPr>
        <w:t xml:space="preserve">符合</w:t>
      </w:r>
      <w:r>
        <w:rPr>
          <w:rFonts w:hint="eastAsia" w:ascii="宋体" w:hAnsi="宋体" w:cs="宋体"/>
          <w:color w:val="000000" w:themeColor="text1"/>
          <w:sz w:val="24"/>
          <w:szCs w:val="24"/>
          <w:highlight w:val="none"/>
        </w:rPr>
        <w:t xml:space="preserve">项目需求的，得5分；部分内容不能满足项目需求的，得</w:t>
      </w: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分；未提供方案或内容完全脱离本项目内容不得分。</w:t>
      </w:r>
      <w:r>
        <w:rPr>
          <w:rFonts w:hint="eastAsia" w:ascii="Times New Roman" w:hAnsi="Times New Roman"/>
          <w:color w:val="000000" w:themeColor="text1"/>
          <w:sz w:val="24"/>
          <w:szCs w:val="24"/>
          <w:highlight w:val="none"/>
        </w:rPr>
        <w:t xml:space="preserve">【0/</w:t>
      </w:r>
      <w:r>
        <w:rPr>
          <w:rFonts w:hint="eastAsia" w:ascii="Times New Roman" w:hAnsi="Times New Roman"/>
          <w:color w:val="000000" w:themeColor="text1"/>
          <w:sz w:val="24"/>
          <w:szCs w:val="24"/>
          <w:highlight w:val="none"/>
          <w:lang w:val="en-US" w:eastAsia="zh-CN"/>
        </w:rPr>
        <w:t xml:space="preserve">3</w:t>
      </w:r>
      <w:r>
        <w:rPr>
          <w:rFonts w:hint="eastAsia" w:ascii="Times New Roman" w:hAnsi="Times New Roman"/>
          <w:color w:val="000000" w:themeColor="text1"/>
          <w:sz w:val="24"/>
          <w:szCs w:val="24"/>
          <w:highlight w:val="none"/>
        </w:rPr>
        <w:t xml:space="preserve">/5/</w:t>
      </w:r>
      <w:r>
        <w:rPr>
          <w:rFonts w:hint="eastAsia" w:ascii="Times New Roman" w:hAnsi="Times New Roman"/>
          <w:color w:val="000000" w:themeColor="text1"/>
          <w:sz w:val="24"/>
          <w:szCs w:val="24"/>
          <w:highlight w:val="none"/>
          <w:lang w:val="en-US" w:eastAsia="zh-CN"/>
        </w:rPr>
        <w:t xml:space="preserve">7</w:t>
      </w:r>
      <w:r>
        <w:rPr>
          <w:rFonts w:hint="eastAsia" w:ascii="Times New Roman" w:hAnsi="Times New Roman"/>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p>
      <w:pPr>
        <w:pStyle w:val="950"/>
        <w:ind w:firstLine="480"/>
        <w:jc w:val="left"/>
        <w:spacing w:line="360" w:lineRule="auto"/>
        <w:rPr>
          <w:rFonts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2.</w:t>
      </w:r>
      <w:r>
        <w:rPr>
          <w:rFonts w:hint="eastAsia" w:ascii="宋体" w:hAnsi="宋体" w:cs="宋体"/>
          <w:color w:val="000000" w:themeColor="text1"/>
          <w:sz w:val="24"/>
          <w:szCs w:val="21"/>
          <w:highlight w:val="none"/>
          <w:lang w:val="en-US" w:eastAsia="zh-CN"/>
        </w:rPr>
        <w:t xml:space="preserve">2</w:t>
      </w:r>
      <w:r>
        <w:rPr>
          <w:rFonts w:hint="eastAsia" w:ascii="宋体" w:hAnsi="宋体" w:cs="宋体"/>
          <w:color w:val="000000" w:themeColor="text1"/>
          <w:sz w:val="24"/>
          <w:szCs w:val="21"/>
          <w:highlight w:val="none"/>
        </w:rPr>
        <w:t xml:space="preserve"> 服务实施方案</w:t>
      </w:r>
      <w:r>
        <w:rPr>
          <w:rFonts w:hint="eastAsia" w:ascii="宋体" w:hAnsi="宋体" w:cs="宋体"/>
          <w:color w:val="000000" w:themeColor="text1"/>
          <w:sz w:val="24"/>
          <w:szCs w:val="21"/>
          <w:highlight w:val="none"/>
          <w:lang w:val="en-US" w:eastAsia="zh-CN"/>
        </w:rPr>
        <w:t xml:space="preserve">9</w:t>
      </w:r>
      <w:r>
        <w:rPr>
          <w:rFonts w:hint="eastAsia" w:ascii="宋体" w:hAnsi="宋体" w:cs="宋体"/>
          <w:color w:val="000000" w:themeColor="text1"/>
          <w:sz w:val="24"/>
          <w:szCs w:val="21"/>
          <w:highlight w:val="none"/>
        </w:rPr>
        <w:t xml:space="preserve">分</w:t>
      </w:r>
      <w:r>
        <w:rPr>
          <w:rFonts w:ascii="宋体" w:hAnsi="宋体" w:cs="宋体"/>
          <w:color w:val="000000" w:themeColor="text1"/>
          <w:sz w:val="24"/>
          <w:szCs w:val="21"/>
          <w:highlight w:val="none"/>
        </w:rPr>
      </w:r>
      <w:r>
        <w:rPr>
          <w:color w:val="000000" w:themeColor="text1"/>
          <w:highlight w:val="none"/>
        </w:rPr>
      </w:r>
    </w:p>
    <w:p>
      <w:pPr>
        <w:pStyle w:val="950"/>
        <w:ind w:firstLine="480"/>
        <w:jc w:val="left"/>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根据投标人提供的服务实施方案</w:t>
      </w:r>
      <w:r>
        <w:rPr>
          <w:rFonts w:hint="eastAsia" w:ascii="宋体" w:hAnsi="宋体" w:cs="宋体"/>
          <w:color w:val="000000" w:themeColor="text1"/>
          <w:sz w:val="24"/>
          <w:highlight w:val="none"/>
        </w:rPr>
        <w:t xml:space="preserve">进行</w:t>
      </w:r>
      <w:r>
        <w:rPr>
          <w:rFonts w:ascii="宋体" w:hAnsi="宋体" w:cs="宋体"/>
          <w:color w:val="000000" w:themeColor="text1"/>
          <w:sz w:val="24"/>
          <w:highlight w:val="none"/>
        </w:rPr>
        <w:t xml:space="preserve">综合评</w:t>
      </w:r>
      <w:r>
        <w:rPr>
          <w:rFonts w:hint="eastAsia" w:ascii="宋体" w:hAnsi="宋体" w:cs="宋体"/>
          <w:color w:val="000000" w:themeColor="text1"/>
          <w:sz w:val="24"/>
          <w:highlight w:val="none"/>
        </w:rPr>
        <w:t xml:space="preserve">分</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方案</w:t>
      </w:r>
      <w:r>
        <w:rPr>
          <w:rFonts w:hint="eastAsia" w:ascii="宋体" w:hAnsi="宋体" w:cs="宋体"/>
          <w:color w:val="000000" w:themeColor="text1"/>
          <w:sz w:val="24"/>
          <w:szCs w:val="21"/>
          <w:highlight w:val="none"/>
        </w:rPr>
        <w:t xml:space="preserve">内容包括但不限于辖区内</w:t>
      </w:r>
      <w:r>
        <w:rPr>
          <w:rFonts w:hint="eastAsia" w:ascii="宋体" w:hAnsi="宋体" w:cs="宋体"/>
          <w:color w:val="000000" w:themeColor="text1"/>
          <w:sz w:val="24"/>
          <w:szCs w:val="21"/>
          <w:highlight w:val="none"/>
          <w:lang w:val="en-US" w:eastAsia="zh-CN"/>
        </w:rPr>
        <w:t xml:space="preserve">养老服务对象的信息采集、入户调查、</w:t>
      </w:r>
      <w:r>
        <w:rPr>
          <w:rFonts w:hint="eastAsia" w:ascii="宋体" w:hAnsi="宋体" w:cs="宋体"/>
          <w:color w:val="000000" w:themeColor="text1"/>
          <w:sz w:val="24"/>
          <w:szCs w:val="21"/>
          <w:highlight w:val="none"/>
        </w:rPr>
        <w:t xml:space="preserve">日间照料服务</w:t>
      </w:r>
      <w:r>
        <w:rPr>
          <w:rFonts w:hint="eastAsia" w:ascii="宋体" w:hAnsi="宋体" w:cs="宋体"/>
          <w:color w:val="000000" w:themeColor="text1"/>
          <w:spacing w:val="7"/>
          <w:sz w:val="24"/>
          <w:highlight w:val="none"/>
        </w:rPr>
        <w:t xml:space="preserve">、</w:t>
      </w:r>
      <w:r>
        <w:rPr>
          <w:rFonts w:hint="eastAsia" w:ascii="宋体" w:hAnsi="宋体" w:eastAsia="宋体" w:cs="宋体"/>
          <w:color w:val="000000" w:themeColor="text1"/>
          <w:sz w:val="24"/>
          <w:szCs w:val="24"/>
          <w:highlight w:val="none"/>
        </w:rPr>
        <w:t xml:space="preserve">居家探访服务</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依托银发顾问点的工作</w:t>
      </w:r>
      <w:r>
        <w:rPr>
          <w:rFonts w:hint="eastAsia" w:ascii="宋体" w:hAnsi="宋体" w:cs="宋体"/>
          <w:color w:val="000000" w:themeColor="text1"/>
          <w:sz w:val="24"/>
          <w:szCs w:val="21"/>
          <w:highlight w:val="none"/>
        </w:rPr>
        <w:t xml:space="preserve">出具具体方案措施。</w:t>
      </w:r>
      <w:r>
        <w:rPr>
          <w:rFonts w:hint="eastAsia" w:ascii="宋体" w:hAnsi="宋体" w:cs="宋体"/>
          <w:color w:val="000000" w:themeColor="text1"/>
          <w:sz w:val="24"/>
          <w:szCs w:val="24"/>
          <w:highlight w:val="none"/>
        </w:rPr>
        <w:t xml:space="preserve">方案内容有实质性意义优于项目需求的，得</w:t>
      </w:r>
      <w:r>
        <w:rPr>
          <w:rFonts w:hint="eastAsia" w:ascii="宋体" w:hAnsi="宋体" w:cs="宋体"/>
          <w:color w:val="000000" w:themeColor="text1"/>
          <w:sz w:val="24"/>
          <w:szCs w:val="24"/>
          <w:highlight w:val="none"/>
          <w:lang w:val="en-US" w:eastAsia="zh-CN"/>
        </w:rPr>
        <w:t xml:space="preserve">9</w:t>
      </w:r>
      <w:r>
        <w:rPr>
          <w:rFonts w:hint="eastAsia" w:ascii="宋体" w:hAnsi="宋体" w:cs="宋体"/>
          <w:color w:val="000000" w:themeColor="text1"/>
          <w:sz w:val="24"/>
          <w:szCs w:val="24"/>
          <w:highlight w:val="none"/>
        </w:rPr>
        <w:t xml:space="preserve">分；方案内容有实质性意义</w:t>
      </w:r>
      <w:r>
        <w:rPr>
          <w:rFonts w:hint="eastAsia" w:ascii="宋体" w:hAnsi="宋体" w:cs="宋体"/>
          <w:color w:val="000000" w:themeColor="text1"/>
          <w:sz w:val="24"/>
          <w:szCs w:val="24"/>
          <w:highlight w:val="none"/>
          <w:lang w:val="en-US" w:eastAsia="zh-CN"/>
        </w:rPr>
        <w:t xml:space="preserve">符合</w:t>
      </w:r>
      <w:r>
        <w:rPr>
          <w:rFonts w:hint="eastAsia" w:ascii="宋体" w:hAnsi="宋体" w:cs="宋体"/>
          <w:color w:val="000000" w:themeColor="text1"/>
          <w:sz w:val="24"/>
          <w:szCs w:val="24"/>
          <w:highlight w:val="none"/>
        </w:rPr>
        <w:t xml:space="preserve">项目需求的，得</w:t>
      </w: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rPr>
        <w:t xml:space="preserve">分；部分内容不能满足项目需求的，得</w:t>
      </w: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分；未提供方案或内容完全脱离本项目内容不得分。</w:t>
      </w:r>
      <w:r>
        <w:rPr>
          <w:rFonts w:hint="eastAsia" w:ascii="Times New Roman" w:hAnsi="Times New Roman"/>
          <w:color w:val="000000" w:themeColor="text1"/>
          <w:sz w:val="24"/>
          <w:szCs w:val="24"/>
          <w:highlight w:val="none"/>
        </w:rPr>
        <w:t xml:space="preserve">【0/</w:t>
      </w:r>
      <w:r>
        <w:rPr>
          <w:rFonts w:hint="eastAsia" w:ascii="Times New Roman" w:hAnsi="Times New Roman"/>
          <w:color w:val="000000" w:themeColor="text1"/>
          <w:sz w:val="24"/>
          <w:szCs w:val="24"/>
          <w:highlight w:val="none"/>
          <w:lang w:val="en-US" w:eastAsia="zh-CN"/>
        </w:rPr>
        <w:t xml:space="preserve">3</w:t>
      </w:r>
      <w:r>
        <w:rPr>
          <w:rFonts w:hint="eastAsia" w:ascii="Times New Roman" w:hAnsi="Times New Roman"/>
          <w:color w:val="000000" w:themeColor="text1"/>
          <w:sz w:val="24"/>
          <w:szCs w:val="24"/>
          <w:highlight w:val="none"/>
        </w:rPr>
        <w:t xml:space="preserve">/</w:t>
      </w:r>
      <w:r>
        <w:rPr>
          <w:rFonts w:hint="eastAsia" w:ascii="Times New Roman" w:hAnsi="Times New Roman"/>
          <w:color w:val="000000" w:themeColor="text1"/>
          <w:sz w:val="24"/>
          <w:szCs w:val="24"/>
          <w:highlight w:val="none"/>
          <w:lang w:val="en-US" w:eastAsia="zh-CN"/>
        </w:rPr>
        <w:t xml:space="preserve">6</w:t>
      </w:r>
      <w:r>
        <w:rPr>
          <w:rFonts w:hint="eastAsia" w:ascii="Times New Roman" w:hAnsi="Times New Roman"/>
          <w:color w:val="000000" w:themeColor="text1"/>
          <w:sz w:val="24"/>
          <w:szCs w:val="24"/>
          <w:highlight w:val="none"/>
        </w:rPr>
        <w:t xml:space="preserve">/</w:t>
      </w:r>
      <w:r>
        <w:rPr>
          <w:rFonts w:hint="eastAsia" w:ascii="Times New Roman" w:hAnsi="Times New Roman"/>
          <w:color w:val="000000" w:themeColor="text1"/>
          <w:sz w:val="24"/>
          <w:szCs w:val="24"/>
          <w:highlight w:val="none"/>
          <w:lang w:val="en-US" w:eastAsia="zh-CN"/>
        </w:rPr>
        <w:t xml:space="preserve">9</w:t>
      </w:r>
      <w:r>
        <w:rPr>
          <w:rFonts w:hint="eastAsia" w:ascii="Times New Roman" w:hAnsi="Times New Roman"/>
          <w:color w:val="000000" w:themeColor="text1"/>
          <w:sz w:val="24"/>
          <w:szCs w:val="24"/>
          <w:highlight w:val="none"/>
        </w:rPr>
        <w:t xml:space="preserve">】</w:t>
      </w:r>
      <w:r>
        <w:rPr>
          <w:rFonts w:hint="eastAsia" w:ascii="宋体" w:hAnsi="宋体" w:cs="宋体"/>
          <w:color w:val="000000" w:themeColor="text1"/>
          <w:sz w:val="24"/>
          <w:szCs w:val="21"/>
          <w:highlight w:val="none"/>
        </w:rPr>
      </w:r>
      <w:r>
        <w:rPr>
          <w:color w:val="000000" w:themeColor="text1"/>
          <w:highlight w:val="none"/>
        </w:rPr>
      </w:r>
    </w:p>
    <w:p>
      <w:pPr>
        <w:pStyle w:val="950"/>
        <w:ind w:firstLine="480"/>
        <w:jc w:val="left"/>
        <w:spacing w:line="360" w:lineRule="auto"/>
        <w:rPr>
          <w:rFonts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rPr>
        <w:t xml:space="preserve">2.</w:t>
      </w:r>
      <w:r>
        <w:rPr>
          <w:rFonts w:hint="eastAsia" w:ascii="宋体" w:hAnsi="宋体" w:eastAsia="宋体" w:cs="宋体"/>
          <w:color w:val="000000" w:themeColor="text1"/>
          <w:sz w:val="24"/>
          <w:szCs w:val="21"/>
          <w:highlight w:val="none"/>
          <w:lang w:val="en-US" w:eastAsia="zh-CN"/>
        </w:rPr>
        <w:t xml:space="preserve">3</w:t>
      </w:r>
      <w:r>
        <w:rPr>
          <w:rFonts w:hint="eastAsia" w:ascii="宋体" w:hAnsi="宋体" w:eastAsia="宋体" w:cs="宋体"/>
          <w:color w:val="000000" w:themeColor="text1"/>
          <w:sz w:val="24"/>
          <w:szCs w:val="21"/>
          <w:highlight w:val="none"/>
        </w:rPr>
        <w:t xml:space="preserve"> </w:t>
      </w:r>
      <w:r>
        <w:rPr>
          <w:rFonts w:hint="eastAsia" w:ascii="宋体" w:hAnsi="宋体" w:eastAsia="宋体" w:cs="宋体"/>
          <w:color w:val="000000" w:themeColor="text1"/>
          <w:sz w:val="24"/>
          <w:szCs w:val="21"/>
          <w:highlight w:val="none"/>
          <w:lang w:val="en-US" w:eastAsia="zh-CN"/>
        </w:rPr>
        <w:t xml:space="preserve">文体娱乐服务</w:t>
      </w:r>
      <w:r>
        <w:rPr>
          <w:rFonts w:hint="eastAsia" w:ascii="宋体" w:hAnsi="宋体" w:eastAsia="宋体" w:cs="宋体"/>
          <w:color w:val="000000" w:themeColor="text1"/>
          <w:sz w:val="24"/>
          <w:szCs w:val="21"/>
          <w:highlight w:val="none"/>
        </w:rPr>
        <w:t xml:space="preserve">方案</w:t>
      </w:r>
      <w:r>
        <w:rPr>
          <w:rFonts w:hint="eastAsia" w:ascii="宋体" w:hAnsi="宋体" w:eastAsia="宋体" w:cs="宋体"/>
          <w:color w:val="000000" w:themeColor="text1"/>
          <w:sz w:val="24"/>
          <w:szCs w:val="21"/>
          <w:highlight w:val="none"/>
          <w:lang w:val="en-US" w:eastAsia="zh-CN"/>
        </w:rPr>
        <w:t xml:space="preserve">7</w:t>
      </w:r>
      <w:r>
        <w:rPr>
          <w:rFonts w:hint="eastAsia" w:ascii="宋体" w:hAnsi="宋体" w:eastAsia="宋体" w:cs="宋体"/>
          <w:color w:val="000000" w:themeColor="text1"/>
          <w:sz w:val="24"/>
          <w:szCs w:val="21"/>
          <w:highlight w:val="none"/>
        </w:rPr>
        <w:t xml:space="preserve">分</w:t>
      </w:r>
      <w:r>
        <w:rPr>
          <w:rFonts w:ascii="宋体" w:hAnsi="宋体" w:eastAsia="宋体" w:cs="宋体"/>
          <w:color w:val="000000" w:themeColor="text1"/>
          <w:sz w:val="24"/>
          <w:szCs w:val="21"/>
          <w:highlight w:val="none"/>
        </w:rPr>
      </w:r>
      <w:r>
        <w:rPr>
          <w:color w:val="000000" w:themeColor="text1"/>
          <w:highlight w:val="none"/>
        </w:rPr>
      </w:r>
    </w:p>
    <w:p>
      <w:pPr>
        <w:pStyle w:val="950"/>
        <w:ind w:firstLine="480"/>
        <w:jc w:val="left"/>
        <w:spacing w:line="360" w:lineRule="auto"/>
        <w:rPr>
          <w:rFonts w:hint="eastAsia" w:ascii="宋体" w:hAnsi="宋体" w:cs="宋体"/>
          <w:color w:val="000000" w:themeColor="text1"/>
          <w:spacing w:val="7"/>
          <w:sz w:val="24"/>
          <w:highlight w:val="none"/>
        </w:rPr>
      </w:pPr>
      <w:r>
        <w:rPr>
          <w:rFonts w:hint="eastAsia" w:ascii="宋体" w:hAnsi="宋体" w:eastAsia="宋体" w:cs="宋体"/>
          <w:color w:val="000000" w:themeColor="text1"/>
          <w:sz w:val="24"/>
          <w:szCs w:val="21"/>
          <w:highlight w:val="none"/>
        </w:rPr>
        <w:t xml:space="preserve">根据投标人提供的</w:t>
      </w:r>
      <w:r>
        <w:rPr>
          <w:rFonts w:hint="eastAsia" w:ascii="宋体" w:hAnsi="宋体" w:eastAsia="宋体" w:cs="宋体"/>
          <w:color w:val="000000" w:themeColor="text1"/>
          <w:sz w:val="24"/>
          <w:szCs w:val="21"/>
          <w:highlight w:val="none"/>
          <w:lang w:val="en-US" w:eastAsia="zh-CN"/>
        </w:rPr>
        <w:t xml:space="preserve">文体娱乐服务</w:t>
      </w:r>
      <w:r>
        <w:rPr>
          <w:rFonts w:hint="eastAsia" w:ascii="宋体" w:hAnsi="宋体" w:eastAsia="宋体" w:cs="宋体"/>
          <w:color w:val="000000" w:themeColor="text1"/>
          <w:sz w:val="24"/>
          <w:szCs w:val="21"/>
          <w:highlight w:val="none"/>
        </w:rPr>
        <w:t xml:space="preserve">方案</w:t>
      </w:r>
      <w:r>
        <w:rPr>
          <w:rFonts w:hint="eastAsia" w:ascii="宋体" w:hAnsi="宋体" w:eastAsia="宋体" w:cs="宋体"/>
          <w:color w:val="000000" w:themeColor="text1"/>
          <w:sz w:val="24"/>
          <w:highlight w:val="none"/>
        </w:rPr>
        <w:t xml:space="preserve">进行</w:t>
      </w:r>
      <w:r>
        <w:rPr>
          <w:rFonts w:ascii="宋体" w:hAnsi="宋体" w:eastAsia="宋体" w:cs="宋体"/>
          <w:color w:val="000000" w:themeColor="text1"/>
          <w:sz w:val="24"/>
          <w:highlight w:val="none"/>
        </w:rPr>
        <w:t xml:space="preserve">综合评</w:t>
      </w:r>
      <w:r>
        <w:rPr>
          <w:rFonts w:hint="eastAsia" w:ascii="宋体" w:hAnsi="宋体" w:eastAsia="宋体" w:cs="宋体"/>
          <w:color w:val="000000" w:themeColor="text1"/>
          <w:sz w:val="24"/>
          <w:highlight w:val="none"/>
        </w:rPr>
        <w:t xml:space="preserve">分</w:t>
      </w: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方案</w:t>
      </w:r>
      <w:r>
        <w:rPr>
          <w:rFonts w:hint="eastAsia" w:ascii="宋体" w:hAnsi="宋体" w:eastAsia="宋体" w:cs="宋体"/>
          <w:color w:val="000000" w:themeColor="text1"/>
          <w:sz w:val="24"/>
          <w:szCs w:val="21"/>
          <w:highlight w:val="none"/>
        </w:rPr>
        <w:t xml:space="preserve">内容包括服务</w:t>
      </w:r>
      <w:r>
        <w:rPr>
          <w:rFonts w:hint="eastAsia" w:ascii="宋体" w:hAnsi="宋体" w:eastAsia="宋体" w:cs="宋体"/>
          <w:color w:val="000000" w:themeColor="text1"/>
          <w:sz w:val="24"/>
          <w:szCs w:val="21"/>
          <w:highlight w:val="none"/>
          <w:lang w:val="en-US" w:eastAsia="zh-CN"/>
        </w:rPr>
        <w:t xml:space="preserve">单位为本项目提供文化娱乐、体育活动、主题活动、小组活动等服务</w:t>
      </w:r>
      <w:r>
        <w:rPr>
          <w:rFonts w:hint="eastAsia" w:ascii="宋体" w:hAnsi="宋体" w:eastAsia="宋体" w:cs="宋体"/>
          <w:color w:val="000000" w:themeColor="text1"/>
          <w:sz w:val="24"/>
          <w:szCs w:val="21"/>
          <w:highlight w:val="none"/>
        </w:rPr>
        <w:t xml:space="preserve">出具具体方案措施。</w:t>
      </w:r>
      <w:r>
        <w:rPr>
          <w:rFonts w:hint="eastAsia" w:ascii="宋体" w:hAnsi="宋体" w:eastAsia="宋体" w:cs="宋体"/>
          <w:color w:val="000000" w:themeColor="text1"/>
          <w:sz w:val="24"/>
          <w:szCs w:val="24"/>
          <w:highlight w:val="none"/>
        </w:rPr>
        <w:t xml:space="preserve">方案内容有实质性意义优于项目需求的，得</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分；方案内容有实质性意义</w:t>
      </w:r>
      <w:r>
        <w:rPr>
          <w:rFonts w:hint="eastAsia" w:ascii="宋体" w:hAnsi="宋体" w:eastAsia="宋体" w:cs="宋体"/>
          <w:color w:val="000000" w:themeColor="text1"/>
          <w:sz w:val="24"/>
          <w:szCs w:val="24"/>
          <w:highlight w:val="none"/>
          <w:lang w:val="en-US" w:eastAsia="zh-CN"/>
        </w:rPr>
        <w:t xml:space="preserve">符合</w:t>
      </w:r>
      <w:r>
        <w:rPr>
          <w:rFonts w:hint="eastAsia" w:ascii="宋体" w:hAnsi="宋体" w:eastAsia="宋体" w:cs="宋体"/>
          <w:color w:val="000000" w:themeColor="text1"/>
          <w:sz w:val="24"/>
          <w:szCs w:val="24"/>
          <w:highlight w:val="none"/>
        </w:rPr>
        <w:t xml:space="preserve">项目需求的，得</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分；部分内容不能满足项目需求的，得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分；未提供方案或内容完全脱离本项目内容不得分。</w:t>
      </w:r>
      <w:r>
        <w:rPr>
          <w:rFonts w:hint="eastAsia" w:ascii="Times New Roman" w:hAnsi="Times New Roman"/>
          <w:color w:val="000000" w:themeColor="text1"/>
          <w:sz w:val="24"/>
          <w:szCs w:val="24"/>
          <w:highlight w:val="none"/>
        </w:rPr>
        <w:t xml:space="preserve">【0/</w:t>
      </w:r>
      <w:r>
        <w:rPr>
          <w:rFonts w:hint="eastAsia" w:ascii="Times New Roman" w:hAnsi="Times New Roman"/>
          <w:color w:val="000000" w:themeColor="text1"/>
          <w:sz w:val="24"/>
          <w:szCs w:val="24"/>
          <w:highlight w:val="none"/>
          <w:lang w:val="en-US" w:eastAsia="zh-CN"/>
        </w:rPr>
        <w:t xml:space="preserve">3</w:t>
      </w:r>
      <w:r>
        <w:rPr>
          <w:rFonts w:hint="eastAsia" w:ascii="Times New Roman" w:hAnsi="Times New Roman"/>
          <w:color w:val="000000" w:themeColor="text1"/>
          <w:sz w:val="24"/>
          <w:szCs w:val="24"/>
          <w:highlight w:val="none"/>
        </w:rPr>
        <w:t xml:space="preserve">/5/</w:t>
      </w:r>
      <w:r>
        <w:rPr>
          <w:rFonts w:hint="eastAsia" w:ascii="Times New Roman" w:hAnsi="Times New Roman"/>
          <w:color w:val="000000" w:themeColor="text1"/>
          <w:sz w:val="24"/>
          <w:szCs w:val="24"/>
          <w:highlight w:val="none"/>
          <w:lang w:val="en-US" w:eastAsia="zh-CN"/>
        </w:rPr>
        <w:t xml:space="preserve">7</w:t>
      </w:r>
      <w:r>
        <w:rPr>
          <w:rFonts w:hint="eastAsia" w:ascii="Times New Roman" w:hAnsi="Times New Roman"/>
          <w:color w:val="000000" w:themeColor="text1"/>
          <w:sz w:val="24"/>
          <w:szCs w:val="24"/>
          <w:highlight w:val="none"/>
        </w:rPr>
        <w:t xml:space="preserve">】</w:t>
      </w:r>
      <w:r>
        <w:rPr>
          <w:rFonts w:hint="eastAsia" w:ascii="宋体" w:hAnsi="宋体" w:cs="宋体"/>
          <w:color w:val="000000" w:themeColor="text1"/>
          <w:spacing w:val="7"/>
          <w:sz w:val="24"/>
          <w:highlight w:val="none"/>
        </w:rPr>
      </w:r>
      <w:r>
        <w:rPr>
          <w:color w:val="000000" w:themeColor="text1"/>
          <w:highlight w:val="none"/>
        </w:rPr>
      </w:r>
    </w:p>
    <w:p>
      <w:pPr>
        <w:pStyle w:val="950"/>
        <w:ind w:firstLine="480"/>
        <w:jc w:val="left"/>
        <w:spacing w:line="360" w:lineRule="auto"/>
        <w:rPr>
          <w:rFonts w:ascii="宋体" w:hAnsi="宋体" w:cs="宋体"/>
          <w:color w:val="000000" w:themeColor="text1"/>
          <w:sz w:val="24"/>
          <w:szCs w:val="21"/>
          <w:highlight w:val="none"/>
        </w:rPr>
      </w:pPr>
      <w:r>
        <w:rPr>
          <w:rFonts w:hint="eastAsia" w:ascii="宋体" w:hAnsi="宋体" w:cs="宋体"/>
          <w:color w:val="000000" w:themeColor="text1"/>
          <w:spacing w:val="7"/>
          <w:sz w:val="24"/>
          <w:highlight w:val="none"/>
        </w:rPr>
        <w:t xml:space="preserve">2.4 </w:t>
      </w:r>
      <w:r>
        <w:rPr>
          <w:rFonts w:hint="eastAsia" w:ascii="宋体" w:hAnsi="宋体" w:cs="宋体"/>
          <w:color w:val="000000" w:themeColor="text1"/>
          <w:spacing w:val="7"/>
          <w:sz w:val="24"/>
          <w:highlight w:val="none"/>
          <w:lang w:val="en-US" w:eastAsia="zh-CN"/>
        </w:rPr>
        <w:t xml:space="preserve">健康管理和康复保健服务方案7</w:t>
      </w:r>
      <w:r>
        <w:rPr>
          <w:rFonts w:hint="eastAsia" w:ascii="宋体" w:hAnsi="宋体" w:cs="宋体"/>
          <w:color w:val="000000" w:themeColor="text1"/>
          <w:spacing w:val="7"/>
          <w:sz w:val="24"/>
          <w:highlight w:val="none"/>
        </w:rPr>
        <w:t xml:space="preserve">分</w:t>
      </w:r>
      <w:r>
        <w:rPr>
          <w:rFonts w:ascii="宋体" w:hAnsi="宋体" w:cs="宋体"/>
          <w:color w:val="000000" w:themeColor="text1"/>
          <w:sz w:val="24"/>
          <w:szCs w:val="21"/>
          <w:highlight w:val="none"/>
        </w:rPr>
      </w:r>
      <w:r>
        <w:rPr>
          <w:color w:val="000000" w:themeColor="text1"/>
          <w:highlight w:val="none"/>
        </w:rPr>
      </w:r>
    </w:p>
    <w:p>
      <w:pPr>
        <w:pStyle w:val="950"/>
        <w:ind w:firstLine="480"/>
        <w:jc w:val="left"/>
        <w:spacing w:line="360" w:lineRule="auto"/>
        <w:rPr>
          <w:rFonts w:ascii="宋体" w:hAnsi="宋体" w:cs="宋体"/>
          <w:color w:val="000000" w:themeColor="text1"/>
          <w:sz w:val="24"/>
          <w:szCs w:val="21"/>
          <w:highlight w:val="none"/>
        </w:rPr>
      </w:pPr>
      <w:r>
        <w:rPr>
          <w:rFonts w:hint="eastAsia" w:ascii="宋体" w:hAnsi="宋体" w:cs="宋体"/>
          <w:color w:val="000000" w:themeColor="text1"/>
          <w:spacing w:val="7"/>
          <w:sz w:val="24"/>
          <w:highlight w:val="none"/>
        </w:rPr>
        <w:t xml:space="preserve">根据投标人提供的</w:t>
      </w:r>
      <w:r>
        <w:rPr>
          <w:rFonts w:hint="eastAsia" w:ascii="宋体" w:hAnsi="宋体" w:cs="宋体"/>
          <w:color w:val="000000" w:themeColor="text1"/>
          <w:spacing w:val="7"/>
          <w:sz w:val="24"/>
          <w:highlight w:val="none"/>
        </w:rPr>
        <w:t xml:space="preserve">健康管理和康复保健服务方案</w:t>
      </w:r>
      <w:r>
        <w:rPr>
          <w:rFonts w:hint="eastAsia" w:ascii="宋体" w:hAnsi="宋体" w:cs="宋体"/>
          <w:color w:val="000000" w:themeColor="text1"/>
          <w:sz w:val="24"/>
          <w:highlight w:val="none"/>
        </w:rPr>
        <w:t xml:space="preserve">进行</w:t>
      </w:r>
      <w:r>
        <w:rPr>
          <w:rFonts w:ascii="宋体" w:hAnsi="宋体" w:cs="宋体"/>
          <w:color w:val="000000" w:themeColor="text1"/>
          <w:sz w:val="24"/>
          <w:highlight w:val="none"/>
        </w:rPr>
        <w:t xml:space="preserve">综合评</w:t>
      </w:r>
      <w:r>
        <w:rPr>
          <w:rFonts w:hint="eastAsia" w:ascii="宋体" w:hAnsi="宋体" w:cs="宋体"/>
          <w:color w:val="000000" w:themeColor="text1"/>
          <w:sz w:val="24"/>
          <w:highlight w:val="none"/>
        </w:rPr>
        <w:t xml:space="preserve">分</w:t>
      </w:r>
      <w:r>
        <w:rPr>
          <w:rFonts w:ascii="宋体" w:hAnsi="宋体" w:cs="宋体"/>
          <w:color w:val="000000" w:themeColor="text1"/>
          <w:sz w:val="24"/>
          <w:highlight w:val="none"/>
        </w:rPr>
        <w:t xml:space="preserve">。</w:t>
      </w:r>
      <w:r>
        <w:rPr>
          <w:rFonts w:hint="eastAsia" w:ascii="宋体" w:hAnsi="宋体" w:cs="宋体"/>
          <w:color w:val="000000" w:themeColor="text1"/>
          <w:sz w:val="24"/>
          <w:szCs w:val="24"/>
          <w:highlight w:val="none"/>
        </w:rPr>
        <w:t xml:space="preserve">方案内容有实质性意义优于项目需求的，得</w:t>
      </w:r>
      <w:r>
        <w:rPr>
          <w:rFonts w:hint="eastAsia" w:ascii="宋体" w:hAnsi="宋体" w:cs="宋体"/>
          <w:color w:val="000000" w:themeColor="text1"/>
          <w:sz w:val="24"/>
          <w:szCs w:val="24"/>
          <w:highlight w:val="none"/>
          <w:lang w:val="en-US" w:eastAsia="zh-CN"/>
        </w:rPr>
        <w:t xml:space="preserve">7</w:t>
      </w:r>
      <w:r>
        <w:rPr>
          <w:rFonts w:hint="eastAsia" w:ascii="宋体" w:hAnsi="宋体" w:cs="宋体"/>
          <w:color w:val="000000" w:themeColor="text1"/>
          <w:sz w:val="24"/>
          <w:szCs w:val="24"/>
          <w:highlight w:val="none"/>
        </w:rPr>
        <w:t xml:space="preserve">分；方案内容有实质性意义</w:t>
      </w:r>
      <w:r>
        <w:rPr>
          <w:rFonts w:hint="eastAsia" w:ascii="宋体" w:hAnsi="宋体" w:cs="宋体"/>
          <w:color w:val="000000" w:themeColor="text1"/>
          <w:sz w:val="24"/>
          <w:szCs w:val="24"/>
          <w:highlight w:val="none"/>
          <w:lang w:val="en-US" w:eastAsia="zh-CN"/>
        </w:rPr>
        <w:t xml:space="preserve">符合</w:t>
      </w:r>
      <w:r>
        <w:rPr>
          <w:rFonts w:hint="eastAsia" w:ascii="宋体" w:hAnsi="宋体" w:cs="宋体"/>
          <w:color w:val="000000" w:themeColor="text1"/>
          <w:sz w:val="24"/>
          <w:szCs w:val="24"/>
          <w:highlight w:val="none"/>
        </w:rPr>
        <w:t xml:space="preserve">项目需求的，得</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分；部分内容不能满足项目需求的，得</w:t>
      </w: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分；未提供方案或内容完全脱离本项目内容不得分。</w:t>
      </w:r>
      <w:r>
        <w:rPr>
          <w:rFonts w:hint="eastAsia" w:ascii="Times New Roman" w:hAnsi="Times New Roman"/>
          <w:color w:val="000000" w:themeColor="text1"/>
          <w:sz w:val="24"/>
          <w:szCs w:val="24"/>
          <w:highlight w:val="none"/>
        </w:rPr>
        <w:t xml:space="preserve">【0/</w:t>
      </w:r>
      <w:r>
        <w:rPr>
          <w:rFonts w:hint="eastAsia" w:ascii="Times New Roman" w:hAnsi="Times New Roman"/>
          <w:color w:val="000000" w:themeColor="text1"/>
          <w:sz w:val="24"/>
          <w:szCs w:val="24"/>
          <w:highlight w:val="none"/>
          <w:lang w:val="en-US" w:eastAsia="zh-CN"/>
        </w:rPr>
        <w:t xml:space="preserve">3</w:t>
      </w:r>
      <w:r>
        <w:rPr>
          <w:rFonts w:hint="eastAsia" w:ascii="Times New Roman" w:hAnsi="Times New Roman"/>
          <w:color w:val="000000" w:themeColor="text1"/>
          <w:sz w:val="24"/>
          <w:szCs w:val="24"/>
          <w:highlight w:val="none"/>
        </w:rPr>
        <w:t xml:space="preserve">/5/</w:t>
      </w:r>
      <w:r>
        <w:rPr>
          <w:rFonts w:hint="eastAsia" w:ascii="Times New Roman" w:hAnsi="Times New Roman"/>
          <w:color w:val="000000" w:themeColor="text1"/>
          <w:sz w:val="24"/>
          <w:szCs w:val="24"/>
          <w:highlight w:val="none"/>
          <w:lang w:val="en-US" w:eastAsia="zh-CN"/>
        </w:rPr>
        <w:t xml:space="preserve">7</w:t>
      </w:r>
      <w:r>
        <w:rPr>
          <w:rFonts w:hint="eastAsia" w:ascii="Times New Roman" w:hAnsi="Times New Roman"/>
          <w:color w:val="000000" w:themeColor="text1"/>
          <w:sz w:val="24"/>
          <w:szCs w:val="24"/>
          <w:highlight w:val="none"/>
        </w:rPr>
        <w:t xml:space="preserve">】</w:t>
      </w:r>
      <w:r>
        <w:rPr>
          <w:rFonts w:ascii="宋体" w:hAnsi="宋体" w:cs="宋体"/>
          <w:color w:val="000000" w:themeColor="text1"/>
          <w:sz w:val="24"/>
          <w:szCs w:val="21"/>
          <w:highlight w:val="none"/>
        </w:rPr>
      </w:r>
      <w:r>
        <w:rPr>
          <w:color w:val="000000" w:themeColor="text1"/>
          <w:highlight w:val="none"/>
        </w:rPr>
      </w:r>
    </w:p>
    <w:p>
      <w:pPr>
        <w:pStyle w:val="950"/>
        <w:ind w:firstLine="480"/>
        <w:jc w:val="left"/>
        <w:spacing w:line="360" w:lineRule="auto"/>
        <w:rPr>
          <w:rFonts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2.5 </w:t>
      </w:r>
      <w:r>
        <w:rPr>
          <w:rFonts w:hint="eastAsia" w:ascii="宋体" w:hAnsi="宋体" w:cs="宋体"/>
          <w:color w:val="000000" w:themeColor="text1"/>
          <w:sz w:val="24"/>
          <w:szCs w:val="21"/>
          <w:highlight w:val="none"/>
          <w:lang w:val="en-US" w:eastAsia="zh-CN"/>
        </w:rPr>
        <w:t xml:space="preserve">银龄互助</w:t>
      </w:r>
      <w:r>
        <w:rPr>
          <w:rFonts w:hint="eastAsia" w:ascii="宋体" w:hAnsi="宋体" w:cs="宋体"/>
          <w:color w:val="000000" w:themeColor="text1"/>
          <w:sz w:val="24"/>
          <w:szCs w:val="21"/>
          <w:highlight w:val="none"/>
        </w:rPr>
        <w:t xml:space="preserve">养老志愿服务</w:t>
      </w:r>
      <w:r>
        <w:rPr>
          <w:rFonts w:hint="eastAsia" w:ascii="宋体" w:hAnsi="宋体" w:cs="宋体"/>
          <w:color w:val="000000" w:themeColor="text1"/>
          <w:sz w:val="24"/>
          <w:szCs w:val="21"/>
          <w:highlight w:val="none"/>
          <w:lang w:val="en-US" w:eastAsia="zh-CN"/>
        </w:rPr>
        <w:t xml:space="preserve">活动和培育老年人兴趣小组</w:t>
      </w:r>
      <w:r>
        <w:rPr>
          <w:rFonts w:hint="eastAsia" w:ascii="宋体" w:hAnsi="宋体" w:cs="宋体"/>
          <w:color w:val="000000" w:themeColor="text1"/>
          <w:sz w:val="24"/>
          <w:szCs w:val="21"/>
          <w:highlight w:val="none"/>
        </w:rPr>
        <w:t xml:space="preserve">方案</w:t>
      </w:r>
      <w:r>
        <w:rPr>
          <w:rFonts w:hint="eastAsia" w:ascii="宋体" w:hAnsi="宋体" w:cs="宋体"/>
          <w:color w:val="000000" w:themeColor="text1"/>
          <w:sz w:val="24"/>
          <w:szCs w:val="21"/>
          <w:highlight w:val="none"/>
          <w:lang w:val="en-US" w:eastAsia="zh-CN"/>
        </w:rPr>
        <w:t xml:space="preserve">7</w:t>
      </w:r>
      <w:r>
        <w:rPr>
          <w:rFonts w:hint="eastAsia" w:ascii="宋体" w:hAnsi="宋体" w:cs="宋体"/>
          <w:color w:val="000000" w:themeColor="text1"/>
          <w:sz w:val="24"/>
          <w:szCs w:val="21"/>
          <w:highlight w:val="none"/>
        </w:rPr>
        <w:t xml:space="preserve">分</w:t>
      </w:r>
      <w:r>
        <w:rPr>
          <w:rFonts w:ascii="宋体" w:hAnsi="宋体" w:cs="宋体"/>
          <w:color w:val="000000" w:themeColor="text1"/>
          <w:sz w:val="24"/>
          <w:szCs w:val="21"/>
          <w:highlight w:val="none"/>
        </w:rPr>
      </w:r>
      <w:r>
        <w:rPr>
          <w:color w:val="000000" w:themeColor="text1"/>
          <w:highlight w:val="none"/>
        </w:rPr>
      </w:r>
    </w:p>
    <w:p>
      <w:pPr>
        <w:pStyle w:val="950"/>
        <w:ind w:firstLine="508"/>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pacing w:val="7"/>
          <w:sz w:val="24"/>
          <w:highlight w:val="none"/>
        </w:rPr>
        <w:t xml:space="preserve">根据投标人提供的</w:t>
      </w:r>
      <w:r>
        <w:rPr>
          <w:rFonts w:hint="eastAsia" w:ascii="宋体" w:hAnsi="宋体" w:cs="宋体"/>
          <w:color w:val="000000" w:themeColor="text1"/>
          <w:spacing w:val="7"/>
          <w:sz w:val="24"/>
          <w:highlight w:val="none"/>
          <w:lang w:val="en-US" w:eastAsia="zh-CN"/>
        </w:rPr>
        <w:t xml:space="preserve">银龄互助养老志愿服务活动和培育老年人兴趣小组方案</w:t>
      </w:r>
      <w:r>
        <w:rPr>
          <w:rFonts w:hint="eastAsia" w:ascii="宋体" w:hAnsi="宋体" w:cs="宋体"/>
          <w:color w:val="000000" w:themeColor="text1"/>
          <w:sz w:val="24"/>
          <w:szCs w:val="21"/>
          <w:highlight w:val="none"/>
        </w:rPr>
        <w:t xml:space="preserve">进行</w:t>
      </w:r>
      <w:r>
        <w:rPr>
          <w:rFonts w:hint="eastAsia" w:ascii="宋体" w:hAnsi="宋体" w:cs="宋体"/>
          <w:color w:val="000000" w:themeColor="text1"/>
          <w:sz w:val="24"/>
          <w:szCs w:val="21"/>
          <w:highlight w:val="none"/>
          <w:lang w:val="en-US" w:eastAsia="zh-CN"/>
        </w:rPr>
        <w:t xml:space="preserve">综合</w:t>
      </w:r>
      <w:r>
        <w:rPr>
          <w:rFonts w:hint="eastAsia" w:ascii="宋体" w:hAnsi="宋体" w:cs="宋体"/>
          <w:color w:val="000000" w:themeColor="text1"/>
          <w:sz w:val="24"/>
          <w:szCs w:val="21"/>
          <w:highlight w:val="none"/>
        </w:rPr>
        <w:t xml:space="preserve">评分。方案内容包含</w:t>
      </w:r>
      <w:r>
        <w:rPr>
          <w:rFonts w:hint="eastAsia" w:ascii="宋体" w:hAnsi="宋体" w:cs="宋体"/>
          <w:color w:val="000000" w:themeColor="text1"/>
          <w:spacing w:val="7"/>
          <w:sz w:val="24"/>
          <w:highlight w:val="none"/>
        </w:rPr>
        <w:t xml:space="preserve">挖掘养老志愿者资源、志愿者管理机制、养老服务工作及培育老年人兴趣小组等团队管理服务方案出具具体措施。</w:t>
      </w:r>
      <w:r>
        <w:rPr>
          <w:rFonts w:hint="eastAsia" w:ascii="宋体" w:hAnsi="宋体" w:cs="宋体"/>
          <w:color w:val="000000" w:themeColor="text1"/>
          <w:sz w:val="24"/>
          <w:szCs w:val="24"/>
          <w:highlight w:val="none"/>
        </w:rPr>
        <w:t xml:space="preserve">方案内容有实质性意义优于项目需求的，得</w:t>
      </w:r>
      <w:r>
        <w:rPr>
          <w:rFonts w:hint="eastAsia" w:ascii="宋体" w:hAnsi="宋体" w:cs="宋体"/>
          <w:color w:val="000000" w:themeColor="text1"/>
          <w:sz w:val="24"/>
          <w:szCs w:val="24"/>
          <w:highlight w:val="none"/>
          <w:lang w:val="en-US" w:eastAsia="zh-CN"/>
        </w:rPr>
        <w:t xml:space="preserve">7</w:t>
      </w:r>
      <w:r>
        <w:rPr>
          <w:rFonts w:hint="eastAsia" w:ascii="宋体" w:hAnsi="宋体" w:cs="宋体"/>
          <w:color w:val="000000" w:themeColor="text1"/>
          <w:sz w:val="24"/>
          <w:szCs w:val="24"/>
          <w:highlight w:val="none"/>
        </w:rPr>
        <w:t xml:space="preserve">分；方案内容有实质性意义</w:t>
      </w:r>
      <w:r>
        <w:rPr>
          <w:rFonts w:hint="eastAsia" w:ascii="宋体" w:hAnsi="宋体" w:cs="宋体"/>
          <w:color w:val="000000" w:themeColor="text1"/>
          <w:sz w:val="24"/>
          <w:szCs w:val="24"/>
          <w:highlight w:val="none"/>
          <w:lang w:val="en-US" w:eastAsia="zh-CN"/>
        </w:rPr>
        <w:t xml:space="preserve">符合</w:t>
      </w:r>
      <w:r>
        <w:rPr>
          <w:rFonts w:hint="eastAsia" w:ascii="宋体" w:hAnsi="宋体" w:cs="宋体"/>
          <w:color w:val="000000" w:themeColor="text1"/>
          <w:sz w:val="24"/>
          <w:szCs w:val="24"/>
          <w:highlight w:val="none"/>
        </w:rPr>
        <w:t xml:space="preserve">项目需求的，得</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分；部分内容不能满足项目需求的，得</w:t>
      </w: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分；未提供方案或内容完全脱离本项目内容不得分。</w:t>
      </w:r>
      <w:r>
        <w:rPr>
          <w:rFonts w:hint="eastAsia" w:ascii="Times New Roman" w:hAnsi="Times New Roman"/>
          <w:color w:val="000000" w:themeColor="text1"/>
          <w:sz w:val="24"/>
          <w:szCs w:val="24"/>
          <w:highlight w:val="none"/>
        </w:rPr>
        <w:t xml:space="preserve">【0/3/5/7】</w:t>
      </w:r>
      <w:r>
        <w:rPr>
          <w:rFonts w:hint="eastAsia" w:ascii="宋体" w:hAnsi="宋体" w:cs="宋体"/>
          <w:color w:val="000000" w:themeColor="text1"/>
          <w:sz w:val="24"/>
          <w:szCs w:val="24"/>
          <w:highlight w:val="none"/>
        </w:rPr>
      </w:r>
      <w:r>
        <w:rPr>
          <w:color w:val="000000" w:themeColor="text1"/>
          <w:highlight w:val="none"/>
        </w:rPr>
      </w:r>
    </w:p>
    <w:p>
      <w:pPr>
        <w:pStyle w:val="950"/>
        <w:ind w:firstLine="500"/>
        <w:spacing w:line="360" w:lineRule="auto"/>
        <w:widowControl/>
        <w:rPr>
          <w:rFonts w:hint="eastAsia" w:ascii="宋体" w:hAnsi="宋体" w:cs="宋体"/>
          <w:color w:val="000000" w:themeColor="text1"/>
          <w:spacing w:val="7"/>
          <w:sz w:val="24"/>
          <w:szCs w:val="24"/>
          <w:highlight w:val="none"/>
        </w:rPr>
      </w:pPr>
      <w:r>
        <w:rPr>
          <w:rFonts w:hint="eastAsia" w:ascii="宋体" w:hAnsi="宋体" w:cs="宋体"/>
          <w:color w:val="000000" w:themeColor="text1"/>
          <w:spacing w:val="7"/>
          <w:sz w:val="24"/>
          <w:szCs w:val="24"/>
          <w:highlight w:val="none"/>
        </w:rPr>
        <w:t xml:space="preserve">2.6 </w:t>
      </w:r>
      <w:r>
        <w:rPr>
          <w:rFonts w:hint="eastAsia" w:ascii="宋体" w:hAnsi="宋体" w:cs="宋体"/>
          <w:color w:val="000000" w:themeColor="text1"/>
          <w:spacing w:val="7"/>
          <w:sz w:val="24"/>
          <w:szCs w:val="24"/>
          <w:highlight w:val="none"/>
          <w:lang w:val="en-US" w:eastAsia="zh-CN"/>
        </w:rPr>
        <w:t xml:space="preserve">老年</w:t>
      </w:r>
      <w:r>
        <w:rPr>
          <w:rFonts w:hint="eastAsia" w:ascii="宋体" w:hAnsi="宋体" w:cs="宋体"/>
          <w:color w:val="000000" w:themeColor="text1"/>
          <w:spacing w:val="7"/>
          <w:sz w:val="24"/>
          <w:szCs w:val="24"/>
          <w:highlight w:val="none"/>
        </w:rPr>
        <w:t xml:space="preserve">教育培训服务方案</w:t>
      </w:r>
      <w:r>
        <w:rPr>
          <w:rFonts w:hint="eastAsia" w:ascii="宋体" w:hAnsi="宋体" w:cs="宋体"/>
          <w:color w:val="000000" w:themeColor="text1"/>
          <w:spacing w:val="7"/>
          <w:sz w:val="24"/>
          <w:szCs w:val="24"/>
          <w:highlight w:val="none"/>
          <w:lang w:val="en-US" w:eastAsia="zh-CN"/>
        </w:rPr>
        <w:t xml:space="preserve">7</w:t>
      </w:r>
      <w:r>
        <w:rPr>
          <w:rFonts w:hint="eastAsia" w:ascii="宋体" w:hAnsi="宋体" w:cs="宋体"/>
          <w:color w:val="000000" w:themeColor="text1"/>
          <w:spacing w:val="7"/>
          <w:sz w:val="24"/>
          <w:szCs w:val="24"/>
          <w:highlight w:val="none"/>
        </w:rPr>
        <w:t xml:space="preserve">分</w:t>
      </w:r>
      <w:r>
        <w:rPr>
          <w:rFonts w:hint="eastAsia" w:ascii="宋体" w:hAnsi="宋体" w:cs="宋体"/>
          <w:color w:val="000000" w:themeColor="text1"/>
          <w:spacing w:val="7"/>
          <w:sz w:val="24"/>
          <w:szCs w:val="24"/>
          <w:highlight w:val="none"/>
        </w:rPr>
      </w:r>
      <w:r>
        <w:rPr>
          <w:color w:val="000000" w:themeColor="text1"/>
          <w:highlight w:val="none"/>
        </w:rPr>
      </w:r>
    </w:p>
    <w:p>
      <w:pPr>
        <w:pStyle w:val="950"/>
        <w:ind w:firstLine="508"/>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pacing w:val="7"/>
          <w:sz w:val="24"/>
          <w:szCs w:val="24"/>
          <w:highlight w:val="none"/>
        </w:rPr>
        <w:t xml:space="preserve">根据投标人提供的</w:t>
      </w:r>
      <w:r>
        <w:rPr>
          <w:rFonts w:hint="eastAsia" w:ascii="宋体" w:hAnsi="宋体" w:cs="宋体"/>
          <w:color w:val="000000" w:themeColor="text1"/>
          <w:spacing w:val="7"/>
          <w:sz w:val="24"/>
          <w:szCs w:val="24"/>
          <w:highlight w:val="none"/>
          <w:lang w:val="en-US" w:eastAsia="zh-CN"/>
        </w:rPr>
        <w:t xml:space="preserve">老年</w:t>
      </w:r>
      <w:r>
        <w:rPr>
          <w:rFonts w:hint="eastAsia" w:ascii="宋体" w:hAnsi="宋体" w:cs="宋体"/>
          <w:color w:val="000000" w:themeColor="text1"/>
          <w:spacing w:val="7"/>
          <w:sz w:val="24"/>
          <w:szCs w:val="24"/>
          <w:highlight w:val="none"/>
        </w:rPr>
        <w:t xml:space="preserve">教育培训服务方案进行综合评分。</w:t>
      </w:r>
      <w:r>
        <w:rPr>
          <w:rFonts w:hint="eastAsia" w:ascii="宋体" w:hAnsi="宋体" w:cs="宋体"/>
          <w:color w:val="000000" w:themeColor="text1"/>
          <w:sz w:val="24"/>
          <w:szCs w:val="21"/>
          <w:highlight w:val="none"/>
        </w:rPr>
        <w:t xml:space="preserve">方案内容包含智能技术培训、居家养老护理培训、认知障碍等相关知识培训等。</w:t>
      </w:r>
      <w:r>
        <w:rPr>
          <w:rFonts w:hint="eastAsia" w:ascii="宋体" w:hAnsi="宋体" w:cs="宋体"/>
          <w:color w:val="000000" w:themeColor="text1"/>
          <w:sz w:val="24"/>
          <w:szCs w:val="24"/>
          <w:highlight w:val="none"/>
        </w:rPr>
        <w:t xml:space="preserve">方案内容有实质性意义优于项目需求的，得</w:t>
      </w:r>
      <w:r>
        <w:rPr>
          <w:rFonts w:hint="eastAsia" w:ascii="宋体" w:hAnsi="宋体" w:cs="宋体"/>
          <w:color w:val="000000" w:themeColor="text1"/>
          <w:sz w:val="24"/>
          <w:szCs w:val="24"/>
          <w:highlight w:val="none"/>
          <w:lang w:val="en-US" w:eastAsia="zh-CN"/>
        </w:rPr>
        <w:t xml:space="preserve">7</w:t>
      </w:r>
      <w:r>
        <w:rPr>
          <w:rFonts w:hint="eastAsia" w:ascii="宋体" w:hAnsi="宋体" w:cs="宋体"/>
          <w:color w:val="000000" w:themeColor="text1"/>
          <w:sz w:val="24"/>
          <w:szCs w:val="24"/>
          <w:highlight w:val="none"/>
        </w:rPr>
        <w:t xml:space="preserve">分；方案内容有实质性意义</w:t>
      </w:r>
      <w:r>
        <w:rPr>
          <w:rFonts w:hint="eastAsia" w:ascii="宋体" w:hAnsi="宋体" w:cs="宋体"/>
          <w:color w:val="000000" w:themeColor="text1"/>
          <w:sz w:val="24"/>
          <w:szCs w:val="24"/>
          <w:highlight w:val="none"/>
          <w:lang w:val="en-US" w:eastAsia="zh-CN"/>
        </w:rPr>
        <w:t xml:space="preserve">符合</w:t>
      </w:r>
      <w:r>
        <w:rPr>
          <w:rFonts w:hint="eastAsia" w:ascii="宋体" w:hAnsi="宋体" w:cs="宋体"/>
          <w:color w:val="000000" w:themeColor="text1"/>
          <w:sz w:val="24"/>
          <w:szCs w:val="24"/>
          <w:highlight w:val="none"/>
        </w:rPr>
        <w:t xml:space="preserve">项目需求的，得</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分；部分内容不能满足项目需求的，得</w:t>
      </w: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分；未提供方案或内容完全脱离本项目内容不得分。</w:t>
      </w:r>
      <w:r>
        <w:rPr>
          <w:rFonts w:hint="eastAsia" w:ascii="Times New Roman" w:hAnsi="Times New Roman"/>
          <w:color w:val="000000" w:themeColor="text1"/>
          <w:sz w:val="24"/>
          <w:szCs w:val="24"/>
          <w:highlight w:val="none"/>
        </w:rPr>
        <w:t xml:space="preserve">【0/</w:t>
      </w:r>
      <w:r>
        <w:rPr>
          <w:rFonts w:hint="eastAsia" w:ascii="Times New Roman" w:hAnsi="Times New Roman"/>
          <w:color w:val="000000" w:themeColor="text1"/>
          <w:sz w:val="24"/>
          <w:szCs w:val="24"/>
          <w:highlight w:val="none"/>
          <w:lang w:val="en-US" w:eastAsia="zh-CN"/>
        </w:rPr>
        <w:t xml:space="preserve">3</w:t>
      </w:r>
      <w:r>
        <w:rPr>
          <w:rFonts w:hint="eastAsia" w:ascii="Times New Roman" w:hAnsi="Times New Roman"/>
          <w:color w:val="000000" w:themeColor="text1"/>
          <w:sz w:val="24"/>
          <w:szCs w:val="24"/>
          <w:highlight w:val="none"/>
        </w:rPr>
        <w:t xml:space="preserve">/</w:t>
      </w:r>
      <w:r>
        <w:rPr>
          <w:rFonts w:hint="eastAsia" w:ascii="Times New Roman" w:hAnsi="Times New Roman"/>
          <w:color w:val="000000" w:themeColor="text1"/>
          <w:sz w:val="24"/>
          <w:szCs w:val="24"/>
          <w:highlight w:val="none"/>
          <w:lang w:val="en-US" w:eastAsia="zh-CN"/>
        </w:rPr>
        <w:t xml:space="preserve">5</w:t>
      </w:r>
      <w:r>
        <w:rPr>
          <w:rFonts w:hint="eastAsia" w:ascii="Times New Roman" w:hAnsi="Times New Roman"/>
          <w:color w:val="000000" w:themeColor="text1"/>
          <w:sz w:val="24"/>
          <w:szCs w:val="24"/>
          <w:highlight w:val="none"/>
        </w:rPr>
        <w:t xml:space="preserve">/</w:t>
      </w:r>
      <w:r>
        <w:rPr>
          <w:rFonts w:hint="eastAsia" w:ascii="Times New Roman" w:hAnsi="Times New Roman"/>
          <w:color w:val="000000" w:themeColor="text1"/>
          <w:sz w:val="24"/>
          <w:szCs w:val="24"/>
          <w:highlight w:val="none"/>
          <w:lang w:val="en-US" w:eastAsia="zh-CN"/>
        </w:rPr>
        <w:t xml:space="preserve">7</w:t>
      </w:r>
      <w:r>
        <w:rPr>
          <w:rFonts w:hint="eastAsia" w:ascii="Times New Roman" w:hAnsi="Times New Roman"/>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p>
      <w:pPr>
        <w:pStyle w:val="950"/>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en-US" w:eastAsia="zh-CN"/>
        </w:rPr>
        <w:t xml:space="preserve">个性</w:t>
      </w:r>
      <w:r>
        <w:rPr>
          <w:rFonts w:hint="eastAsia" w:ascii="宋体" w:hAnsi="宋体" w:eastAsia="宋体" w:cs="宋体"/>
          <w:color w:val="000000" w:themeColor="text1"/>
          <w:sz w:val="24"/>
          <w:szCs w:val="24"/>
          <w:highlight w:val="none"/>
        </w:rPr>
        <w:t xml:space="preserve">化服务方案</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分</w:t>
      </w:r>
      <w:r>
        <w:rPr>
          <w:rFonts w:ascii="宋体" w:hAnsi="宋体" w:eastAsia="宋体" w:cs="宋体"/>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根据投标人提供的</w:t>
      </w:r>
      <w:r>
        <w:rPr>
          <w:rFonts w:hint="eastAsia" w:ascii="宋体" w:hAnsi="宋体" w:eastAsia="宋体" w:cs="宋体"/>
          <w:color w:val="000000" w:themeColor="text1"/>
          <w:sz w:val="24"/>
          <w:szCs w:val="24"/>
          <w:highlight w:val="none"/>
          <w:lang w:val="en-US" w:eastAsia="zh-CN"/>
        </w:rPr>
        <w:t xml:space="preserve">个性化</w:t>
      </w:r>
      <w:r>
        <w:rPr>
          <w:rFonts w:hint="eastAsia" w:ascii="宋体" w:hAnsi="宋体" w:eastAsia="宋体" w:cs="宋体"/>
          <w:color w:val="000000" w:themeColor="text1"/>
          <w:sz w:val="24"/>
          <w:szCs w:val="24"/>
          <w:highlight w:val="none"/>
        </w:rPr>
        <w:t xml:space="preserve">服务方案</w:t>
      </w:r>
      <w:r>
        <w:rPr>
          <w:rFonts w:hint="eastAsia" w:ascii="宋体" w:hAnsi="宋体" w:eastAsia="宋体" w:cs="宋体"/>
          <w:color w:val="000000" w:themeColor="text1"/>
          <w:sz w:val="24"/>
          <w:szCs w:val="24"/>
          <w:highlight w:val="none"/>
          <w:lang w:val="en-US" w:eastAsia="zh-CN"/>
        </w:rPr>
        <w:t xml:space="preserve">进行</w:t>
      </w:r>
      <w:r>
        <w:rPr>
          <w:rFonts w:hint="eastAsia" w:ascii="宋体" w:hAnsi="宋体" w:eastAsia="宋体" w:cs="宋体"/>
          <w:color w:val="000000" w:themeColor="text1"/>
          <w:sz w:val="24"/>
          <w:szCs w:val="24"/>
          <w:highlight w:val="none"/>
        </w:rPr>
        <w:t xml:space="preserve">综合评分。</w:t>
      </w:r>
      <w:r>
        <w:rPr>
          <w:rFonts w:hint="eastAsia" w:ascii="宋体" w:hAnsi="宋体" w:eastAsia="宋体" w:cs="宋体"/>
          <w:color w:val="000000" w:themeColor="text1"/>
          <w:sz w:val="24"/>
          <w:szCs w:val="24"/>
          <w:highlight w:val="none"/>
          <w:lang w:val="en-US" w:eastAsia="zh-CN"/>
        </w:rPr>
        <w:t xml:space="preserve">方案内容包含老年认知障碍干预服务、家庭生活服务、老年优待服务、法律咨询与维权服务、老年社会参与服务、便民服务等</w:t>
      </w:r>
      <w:r>
        <w:rPr>
          <w:rFonts w:hint="eastAsia" w:ascii="宋体" w:hAnsi="宋体" w:eastAsia="宋体" w:cs="宋体"/>
          <w:color w:val="000000" w:themeColor="text1"/>
          <w:sz w:val="24"/>
          <w:szCs w:val="21"/>
          <w:highlight w:val="none"/>
        </w:rPr>
        <w:t xml:space="preserve">出具具体方案措施</w:t>
      </w:r>
      <w:r>
        <w:rPr>
          <w:rFonts w:hint="eastAsia" w:ascii="宋体" w:hAnsi="宋体" w:eastAsia="宋体" w:cs="宋体"/>
          <w:color w:val="000000" w:themeColor="text1"/>
          <w:sz w:val="24"/>
          <w:szCs w:val="24"/>
          <w:highlight w:val="none"/>
        </w:rPr>
        <w:t xml:space="preserve">。方案内容有实质性意义优于项目需求的，得</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分；方案内容有实质性意义</w:t>
      </w:r>
      <w:r>
        <w:rPr>
          <w:rFonts w:hint="eastAsia" w:ascii="宋体" w:hAnsi="宋体" w:eastAsia="宋体" w:cs="宋体"/>
          <w:color w:val="000000" w:themeColor="text1"/>
          <w:sz w:val="24"/>
          <w:szCs w:val="24"/>
          <w:highlight w:val="none"/>
          <w:lang w:val="en-US" w:eastAsia="zh-CN"/>
        </w:rPr>
        <w:t xml:space="preserve">符合</w:t>
      </w:r>
      <w:r>
        <w:rPr>
          <w:rFonts w:hint="eastAsia" w:ascii="宋体" w:hAnsi="宋体" w:eastAsia="宋体" w:cs="宋体"/>
          <w:color w:val="000000" w:themeColor="text1"/>
          <w:sz w:val="24"/>
          <w:szCs w:val="24"/>
          <w:highlight w:val="none"/>
        </w:rPr>
        <w:t xml:space="preserve">项目需求的，得</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分；部分内容不能满足项目需求的，得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分；未提供方案或内容完全脱离本项目内容不得分。</w:t>
      </w:r>
      <w:r>
        <w:rPr>
          <w:rFonts w:hint="eastAsia" w:ascii="Times New Roman" w:hAnsi="Times New Roman"/>
          <w:color w:val="000000" w:themeColor="text1"/>
          <w:sz w:val="24"/>
          <w:szCs w:val="24"/>
          <w:highlight w:val="none"/>
        </w:rPr>
        <w:t xml:space="preserve">【0/</w:t>
      </w:r>
      <w:r>
        <w:rPr>
          <w:rFonts w:hint="eastAsia" w:ascii="Times New Roman" w:hAnsi="Times New Roman"/>
          <w:color w:val="000000" w:themeColor="text1"/>
          <w:sz w:val="24"/>
          <w:szCs w:val="24"/>
          <w:highlight w:val="none"/>
          <w:lang w:val="en-US" w:eastAsia="zh-CN"/>
        </w:rPr>
        <w:t xml:space="preserve">3</w:t>
      </w:r>
      <w:r>
        <w:rPr>
          <w:rFonts w:hint="eastAsia" w:ascii="Times New Roman" w:hAnsi="Times New Roman"/>
          <w:color w:val="000000" w:themeColor="text1"/>
          <w:sz w:val="24"/>
          <w:szCs w:val="24"/>
          <w:highlight w:val="none"/>
        </w:rPr>
        <w:t xml:space="preserve">/</w:t>
      </w:r>
      <w:r>
        <w:rPr>
          <w:rFonts w:hint="eastAsia" w:ascii="Times New Roman" w:hAnsi="Times New Roman"/>
          <w:color w:val="000000" w:themeColor="text1"/>
          <w:sz w:val="24"/>
          <w:szCs w:val="24"/>
          <w:highlight w:val="none"/>
          <w:lang w:val="en-US" w:eastAsia="zh-CN"/>
        </w:rPr>
        <w:t xml:space="preserve">5</w:t>
      </w:r>
      <w:r>
        <w:rPr>
          <w:rFonts w:hint="eastAsia" w:ascii="Times New Roman" w:hAnsi="Times New Roman"/>
          <w:color w:val="000000" w:themeColor="text1"/>
          <w:sz w:val="24"/>
          <w:szCs w:val="24"/>
          <w:highlight w:val="none"/>
        </w:rPr>
        <w:t xml:space="preserve">/</w:t>
      </w:r>
      <w:r>
        <w:rPr>
          <w:rFonts w:hint="eastAsia" w:ascii="Times New Roman" w:hAnsi="Times New Roman"/>
          <w:color w:val="000000" w:themeColor="text1"/>
          <w:sz w:val="24"/>
          <w:szCs w:val="24"/>
          <w:highlight w:val="none"/>
          <w:lang w:val="en-US" w:eastAsia="zh-CN"/>
        </w:rPr>
        <w:t xml:space="preserve">7</w:t>
      </w:r>
      <w:r>
        <w:rPr>
          <w:rFonts w:hint="eastAsia" w:ascii="Times New Roman" w:hAnsi="Times New Roman"/>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p>
      <w:pPr>
        <w:pStyle w:val="950"/>
        <w:ind w:firstLine="480"/>
        <w:spacing w:line="360" w:lineRule="auto"/>
        <w:rPr>
          <w:rFonts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en-US" w:eastAsia="zh-CN"/>
        </w:rPr>
        <w:t xml:space="preserve">8</w:t>
      </w:r>
      <w:r>
        <w:rPr>
          <w:rFonts w:hint="eastAsia" w:ascii="宋体" w:hAnsi="宋体" w:cs="宋体"/>
          <w:b/>
          <w:color w:val="000000" w:themeColor="text1"/>
          <w:sz w:val="24"/>
          <w:szCs w:val="24"/>
          <w:highlight w:val="none"/>
        </w:rPr>
        <w:t xml:space="preserve"> </w:t>
      </w:r>
      <w:r>
        <w:rPr>
          <w:rFonts w:hint="eastAsia" w:ascii="宋体" w:hAnsi="宋体" w:cs="宋体"/>
          <w:color w:val="000000" w:themeColor="text1"/>
          <w:sz w:val="24"/>
          <w:szCs w:val="24"/>
          <w:highlight w:val="none"/>
        </w:rPr>
        <w:t xml:space="preserve">安全管理制度和突发事件应急预案</w:t>
      </w:r>
      <w:r>
        <w:rPr>
          <w:rFonts w:hint="eastAsia" w:ascii="宋体" w:hAnsi="宋体" w:cs="宋体"/>
          <w:bCs/>
          <w:color w:val="000000" w:themeColor="text1"/>
          <w:sz w:val="24"/>
          <w:szCs w:val="24"/>
          <w:highlight w:val="none"/>
          <w:lang w:val="en-US" w:eastAsia="zh-CN"/>
        </w:rPr>
        <w:t xml:space="preserve">7</w:t>
      </w:r>
      <w:r>
        <w:rPr>
          <w:rFonts w:hint="eastAsia" w:ascii="宋体" w:hAnsi="宋体" w:cs="宋体"/>
          <w:bCs/>
          <w:color w:val="000000" w:themeColor="text1"/>
          <w:sz w:val="24"/>
          <w:szCs w:val="24"/>
          <w:highlight w:val="none"/>
        </w:rPr>
        <w:t xml:space="preserve">分</w:t>
      </w:r>
      <w:r>
        <w:rPr>
          <w:rFonts w:ascii="宋体" w:hAnsi="宋体" w:cs="宋体"/>
          <w:bCs/>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根据投标人提供的安全管理制度和突发事件应急预案进行综合评分。方案内容包含针对人身安全、消防安全、</w:t>
      </w:r>
      <w:r>
        <w:rPr>
          <w:rFonts w:hint="eastAsia" w:ascii="宋体" w:hAnsi="宋体" w:cs="宋体"/>
          <w:bCs/>
          <w:color w:val="000000" w:themeColor="text1"/>
          <w:sz w:val="24"/>
          <w:szCs w:val="24"/>
          <w:highlight w:val="none"/>
        </w:rPr>
        <w:t xml:space="preserve">突发事件制订的</w:t>
      </w:r>
      <w:r>
        <w:rPr>
          <w:rFonts w:hint="eastAsia" w:ascii="宋体" w:hAnsi="宋体" w:cs="宋体"/>
          <w:color w:val="000000" w:themeColor="text1"/>
          <w:sz w:val="24"/>
          <w:szCs w:val="24"/>
          <w:highlight w:val="none"/>
        </w:rPr>
        <w:t xml:space="preserve">应急</w:t>
      </w:r>
      <w:r>
        <w:rPr>
          <w:rFonts w:hint="eastAsia" w:ascii="宋体" w:hAnsi="宋体" w:cs="宋体"/>
          <w:bCs/>
          <w:color w:val="000000" w:themeColor="text1"/>
          <w:sz w:val="24"/>
          <w:szCs w:val="24"/>
          <w:highlight w:val="none"/>
        </w:rPr>
        <w:t xml:space="preserve">与安全保障措施、应急演练计划等。</w:t>
      </w:r>
      <w:r>
        <w:rPr>
          <w:rFonts w:hint="eastAsia" w:ascii="宋体" w:hAnsi="宋体" w:cs="宋体"/>
          <w:color w:val="000000" w:themeColor="text1"/>
          <w:sz w:val="24"/>
          <w:szCs w:val="24"/>
          <w:highlight w:val="none"/>
        </w:rPr>
        <w:t xml:space="preserve">方案内容有实质性意义优于项目需求的，得</w:t>
      </w:r>
      <w:r>
        <w:rPr>
          <w:rFonts w:hint="eastAsia" w:ascii="宋体" w:hAnsi="宋体" w:cs="宋体"/>
          <w:color w:val="000000" w:themeColor="text1"/>
          <w:sz w:val="24"/>
          <w:szCs w:val="24"/>
          <w:highlight w:val="none"/>
          <w:lang w:val="en-US" w:eastAsia="zh-CN"/>
        </w:rPr>
        <w:t xml:space="preserve">7</w:t>
      </w:r>
      <w:r>
        <w:rPr>
          <w:rFonts w:hint="eastAsia" w:ascii="宋体" w:hAnsi="宋体" w:cs="宋体"/>
          <w:color w:val="000000" w:themeColor="text1"/>
          <w:sz w:val="24"/>
          <w:szCs w:val="24"/>
          <w:highlight w:val="none"/>
        </w:rPr>
        <w:t xml:space="preserve">分，方案内容有实质性意义</w:t>
      </w:r>
      <w:r>
        <w:rPr>
          <w:rFonts w:hint="eastAsia" w:ascii="宋体" w:hAnsi="宋体" w:cs="宋体"/>
          <w:color w:val="000000" w:themeColor="text1"/>
          <w:sz w:val="24"/>
          <w:szCs w:val="24"/>
          <w:highlight w:val="none"/>
          <w:lang w:val="en-US" w:eastAsia="zh-CN"/>
        </w:rPr>
        <w:t xml:space="preserve">符合</w:t>
      </w:r>
      <w:r>
        <w:rPr>
          <w:rFonts w:hint="eastAsia" w:ascii="宋体" w:hAnsi="宋体" w:cs="宋体"/>
          <w:color w:val="000000" w:themeColor="text1"/>
          <w:sz w:val="24"/>
          <w:szCs w:val="24"/>
          <w:highlight w:val="none"/>
        </w:rPr>
        <w:t xml:space="preserve">项目需求的，得5分，部分内容不能满足项目需求的，得</w:t>
      </w: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分，未提供方案或内容完全脱离本项目内容不得分。</w:t>
      </w:r>
      <w:r>
        <w:rPr>
          <w:rFonts w:hint="eastAsia" w:ascii="Times New Roman" w:hAnsi="Times New Roman"/>
          <w:color w:val="000000" w:themeColor="text1"/>
          <w:sz w:val="24"/>
          <w:szCs w:val="24"/>
          <w:highlight w:val="none"/>
        </w:rPr>
        <w:t xml:space="preserve">【0/</w:t>
      </w:r>
      <w:r>
        <w:rPr>
          <w:rFonts w:hint="eastAsia" w:ascii="Times New Roman" w:hAnsi="Times New Roman"/>
          <w:color w:val="000000" w:themeColor="text1"/>
          <w:sz w:val="24"/>
          <w:szCs w:val="24"/>
          <w:highlight w:val="none"/>
          <w:lang w:val="en-US" w:eastAsia="zh-CN"/>
        </w:rPr>
        <w:t xml:space="preserve">3</w:t>
      </w:r>
      <w:r>
        <w:rPr>
          <w:rFonts w:hint="eastAsia" w:ascii="Times New Roman" w:hAnsi="Times New Roman"/>
          <w:color w:val="000000" w:themeColor="text1"/>
          <w:sz w:val="24"/>
          <w:szCs w:val="24"/>
          <w:highlight w:val="none"/>
        </w:rPr>
        <w:t xml:space="preserve">/5/</w:t>
      </w:r>
      <w:r>
        <w:rPr>
          <w:rFonts w:hint="eastAsia" w:ascii="Times New Roman" w:hAnsi="Times New Roman"/>
          <w:color w:val="000000" w:themeColor="text1"/>
          <w:sz w:val="24"/>
          <w:szCs w:val="24"/>
          <w:highlight w:val="none"/>
          <w:lang w:val="en-US" w:eastAsia="zh-CN"/>
        </w:rPr>
        <w:t xml:space="preserve">7</w:t>
      </w:r>
      <w:r>
        <w:rPr>
          <w:rFonts w:hint="eastAsia" w:ascii="Times New Roman" w:hAnsi="Times New Roman"/>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p>
      <w:pPr>
        <w:pStyle w:val="950"/>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en-US" w:eastAsia="zh-CN"/>
        </w:rPr>
        <w:t xml:space="preserve">9</w:t>
      </w:r>
      <w:r>
        <w:rPr>
          <w:rFonts w:hint="eastAsia" w:ascii="宋体" w:hAnsi="宋体" w:cs="宋体"/>
          <w:b/>
          <w:color w:val="000000" w:themeColor="text1"/>
          <w:sz w:val="24"/>
          <w:szCs w:val="24"/>
          <w:highlight w:val="none"/>
        </w:rPr>
        <w:t xml:space="preserve"> </w:t>
      </w:r>
      <w:r>
        <w:rPr>
          <w:rFonts w:hint="eastAsia" w:ascii="宋体" w:hAnsi="宋体" w:cs="宋体"/>
          <w:color w:val="000000" w:themeColor="text1"/>
          <w:sz w:val="24"/>
          <w:szCs w:val="24"/>
          <w:highlight w:val="none"/>
        </w:rPr>
        <w:t xml:space="preserve">设施设备的日常使用管理、维修方案</w:t>
      </w:r>
      <w:r>
        <w:rPr>
          <w:rFonts w:hint="eastAsia" w:ascii="宋体" w:hAnsi="宋体" w:cs="宋体"/>
          <w:color w:val="000000" w:themeColor="text1"/>
          <w:sz w:val="24"/>
          <w:szCs w:val="24"/>
          <w:highlight w:val="none"/>
          <w:lang w:val="en-US" w:eastAsia="zh-CN"/>
        </w:rPr>
        <w:t xml:space="preserve">7</w:t>
      </w:r>
      <w:r>
        <w:rPr>
          <w:rFonts w:hint="eastAsia" w:ascii="宋体" w:hAnsi="宋体" w:cs="宋体"/>
          <w:color w:val="000000" w:themeColor="text1"/>
          <w:sz w:val="24"/>
          <w:szCs w:val="24"/>
          <w:highlight w:val="none"/>
        </w:rPr>
        <w:t xml:space="preserve">分</w:t>
      </w:r>
      <w:r>
        <w:rPr>
          <w:rFonts w:ascii="宋体" w:hAnsi="宋体" w:cs="宋体"/>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cs="宋体"/>
          <w:bCs/>
          <w:color w:val="000000" w:themeColor="text1"/>
          <w:sz w:val="24"/>
          <w:szCs w:val="24"/>
          <w:highlight w:val="none"/>
        </w:rPr>
      </w:pPr>
      <w:r>
        <w:rPr>
          <w:rFonts w:ascii="宋体" w:hAnsi="宋体" w:cs="宋体"/>
          <w:color w:val="000000" w:themeColor="text1"/>
          <w:sz w:val="24"/>
          <w:highlight w:val="none"/>
        </w:rPr>
        <w:t xml:space="preserve">根据投标</w:t>
      </w:r>
      <w:r>
        <w:rPr>
          <w:rFonts w:hint="eastAsia" w:ascii="宋体" w:hAnsi="宋体" w:cs="宋体"/>
          <w:color w:val="000000" w:themeColor="text1"/>
          <w:sz w:val="24"/>
          <w:highlight w:val="none"/>
        </w:rPr>
        <w:t xml:space="preserve">人</w:t>
      </w:r>
      <w:r>
        <w:rPr>
          <w:rFonts w:ascii="宋体" w:hAnsi="宋体" w:cs="宋体"/>
          <w:color w:val="000000" w:themeColor="text1"/>
          <w:sz w:val="24"/>
          <w:highlight w:val="none"/>
        </w:rPr>
        <w:t xml:space="preserve">需要针对本项目实际运行需求提供日常使用的设施设备的使用管理方案、维修方案、与采购人沟通备案方案</w:t>
      </w:r>
      <w:r>
        <w:rPr>
          <w:rFonts w:hint="eastAsia" w:ascii="宋体" w:hAnsi="宋体" w:cs="宋体"/>
          <w:color w:val="000000" w:themeColor="text1"/>
          <w:sz w:val="24"/>
          <w:highlight w:val="none"/>
        </w:rPr>
        <w:t xml:space="preserve">等进行综合评分。方案内容有实质性意义优于项目需求的，得</w:t>
      </w:r>
      <w:r>
        <w:rPr>
          <w:rFonts w:hint="eastAsia" w:ascii="宋体" w:hAnsi="宋体" w:cs="宋体"/>
          <w:color w:val="000000" w:themeColor="text1"/>
          <w:sz w:val="24"/>
          <w:highlight w:val="none"/>
          <w:lang w:val="en-US" w:eastAsia="zh-CN"/>
        </w:rPr>
        <w:t xml:space="preserve">7</w:t>
      </w:r>
      <w:r>
        <w:rPr>
          <w:rFonts w:hint="eastAsia" w:ascii="宋体" w:hAnsi="宋体" w:cs="宋体"/>
          <w:color w:val="000000" w:themeColor="text1"/>
          <w:sz w:val="24"/>
          <w:highlight w:val="none"/>
        </w:rPr>
        <w:t xml:space="preserve">分，方案内容有实质性意义</w:t>
      </w:r>
      <w:r>
        <w:rPr>
          <w:rFonts w:hint="eastAsia" w:ascii="宋体" w:hAnsi="宋体" w:cs="宋体"/>
          <w:color w:val="000000" w:themeColor="text1"/>
          <w:sz w:val="24"/>
          <w:highlight w:val="none"/>
          <w:lang w:val="en-US" w:eastAsia="zh-CN"/>
        </w:rPr>
        <w:t xml:space="preserve">符合</w:t>
      </w:r>
      <w:r>
        <w:rPr>
          <w:rFonts w:hint="eastAsia" w:ascii="宋体" w:hAnsi="宋体" w:cs="宋体"/>
          <w:color w:val="000000" w:themeColor="text1"/>
          <w:sz w:val="24"/>
          <w:highlight w:val="none"/>
        </w:rPr>
        <w:t xml:space="preserve">项目需求的，得</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分，部分内容不能满足项目需求的，得</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分，未提供方案或内容完全脱离本项目内容不得分。</w:t>
      </w:r>
      <w:r>
        <w:rPr>
          <w:rFonts w:hint="eastAsia" w:ascii="Times New Roman" w:hAnsi="Times New Roman"/>
          <w:color w:val="000000" w:themeColor="text1"/>
          <w:sz w:val="24"/>
          <w:szCs w:val="24"/>
          <w:highlight w:val="none"/>
        </w:rPr>
        <w:t xml:space="preserve">【0/</w:t>
      </w:r>
      <w:r>
        <w:rPr>
          <w:rFonts w:hint="eastAsia" w:ascii="Times New Roman" w:hAnsi="Times New Roman"/>
          <w:color w:val="000000" w:themeColor="text1"/>
          <w:sz w:val="24"/>
          <w:szCs w:val="24"/>
          <w:highlight w:val="none"/>
          <w:lang w:val="en-US" w:eastAsia="zh-CN"/>
        </w:rPr>
        <w:t xml:space="preserve">3</w:t>
      </w:r>
      <w:r>
        <w:rPr>
          <w:rFonts w:hint="eastAsia" w:ascii="Times New Roman" w:hAnsi="Times New Roman"/>
          <w:color w:val="000000" w:themeColor="text1"/>
          <w:sz w:val="24"/>
          <w:szCs w:val="24"/>
          <w:highlight w:val="none"/>
        </w:rPr>
        <w:t xml:space="preserve">/</w:t>
      </w:r>
      <w:r>
        <w:rPr>
          <w:rFonts w:hint="eastAsia" w:ascii="Times New Roman" w:hAnsi="Times New Roman"/>
          <w:color w:val="000000" w:themeColor="text1"/>
          <w:sz w:val="24"/>
          <w:szCs w:val="24"/>
          <w:highlight w:val="none"/>
          <w:lang w:val="en-US" w:eastAsia="zh-CN"/>
        </w:rPr>
        <w:t xml:space="preserve">5</w:t>
      </w:r>
      <w:r>
        <w:rPr>
          <w:rFonts w:hint="eastAsia" w:ascii="Times New Roman" w:hAnsi="Times New Roman"/>
          <w:color w:val="000000" w:themeColor="text1"/>
          <w:sz w:val="24"/>
          <w:szCs w:val="24"/>
          <w:highlight w:val="none"/>
        </w:rPr>
        <w:t xml:space="preserve">/</w:t>
      </w:r>
      <w:r>
        <w:rPr>
          <w:rFonts w:hint="eastAsia" w:ascii="Times New Roman" w:hAnsi="Times New Roman"/>
          <w:color w:val="000000" w:themeColor="text1"/>
          <w:sz w:val="24"/>
          <w:szCs w:val="24"/>
          <w:highlight w:val="none"/>
          <w:lang w:val="en-US" w:eastAsia="zh-CN"/>
        </w:rPr>
        <w:t xml:space="preserve">7</w:t>
      </w:r>
      <w:r>
        <w:rPr>
          <w:rFonts w:hint="eastAsia" w:ascii="Times New Roman" w:hAnsi="Times New Roman"/>
          <w:color w:val="000000" w:themeColor="text1"/>
          <w:sz w:val="24"/>
          <w:szCs w:val="24"/>
          <w:highlight w:val="none"/>
        </w:rPr>
        <w:t xml:space="preserve">】</w:t>
      </w:r>
      <w:r>
        <w:rPr>
          <w:rFonts w:hint="eastAsia" w:ascii="宋体" w:hAnsi="宋体" w:cs="宋体"/>
          <w:bCs/>
          <w:color w:val="000000" w:themeColor="text1"/>
          <w:sz w:val="24"/>
          <w:szCs w:val="24"/>
          <w:highlight w:val="none"/>
        </w:rPr>
      </w:r>
      <w:r>
        <w:rPr>
          <w:color w:val="000000" w:themeColor="text1"/>
          <w:highlight w:val="none"/>
        </w:rPr>
      </w:r>
    </w:p>
    <w:p>
      <w:pPr>
        <w:pStyle w:val="950"/>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en-US" w:eastAsia="zh-CN"/>
        </w:rPr>
        <w:t xml:space="preserve">10</w:t>
      </w:r>
      <w:r>
        <w:rPr>
          <w:rFonts w:hint="eastAsia" w:ascii="宋体" w:hAnsi="宋体" w:cs="宋体"/>
          <w:b/>
          <w:color w:val="000000" w:themeColor="text1"/>
          <w:sz w:val="24"/>
          <w:szCs w:val="24"/>
          <w:highlight w:val="none"/>
        </w:rPr>
        <w:t xml:space="preserve"> </w:t>
      </w:r>
      <w:r>
        <w:rPr>
          <w:rFonts w:hint="eastAsia" w:ascii="宋体" w:hAnsi="宋体" w:cs="宋体"/>
          <w:color w:val="000000" w:themeColor="text1"/>
          <w:sz w:val="24"/>
          <w:szCs w:val="24"/>
          <w:highlight w:val="none"/>
        </w:rPr>
        <w:t xml:space="preserve">综合协调方案</w:t>
      </w:r>
      <w:r>
        <w:rPr>
          <w:rFonts w:hint="eastAsia" w:ascii="宋体" w:hAnsi="宋体" w:cs="宋体"/>
          <w:color w:val="000000" w:themeColor="text1"/>
          <w:sz w:val="24"/>
          <w:szCs w:val="24"/>
          <w:highlight w:val="none"/>
          <w:lang w:val="en-US" w:eastAsia="zh-CN"/>
        </w:rPr>
        <w:t xml:space="preserve">7</w:t>
      </w:r>
      <w:r>
        <w:rPr>
          <w:rFonts w:hint="eastAsia" w:ascii="宋体" w:hAnsi="宋体" w:cs="宋体"/>
          <w:color w:val="000000" w:themeColor="text1"/>
          <w:sz w:val="24"/>
          <w:szCs w:val="24"/>
          <w:highlight w:val="none"/>
        </w:rPr>
        <w:t xml:space="preserve">分</w:t>
      </w:r>
      <w:r>
        <w:rPr>
          <w:rFonts w:ascii="宋体" w:hAnsi="宋体" w:cs="宋体"/>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根据投标人提供的综合协调方案进行综合评分</w:t>
      </w:r>
      <w:r>
        <w:rPr>
          <w:rFonts w:hint="eastAsia" w:ascii="宋体" w:hAnsi="宋体" w:cs="宋体"/>
          <w:bCs/>
          <w:color w:val="000000" w:themeColor="text1"/>
          <w:sz w:val="24"/>
          <w:szCs w:val="24"/>
          <w:highlight w:val="none"/>
        </w:rPr>
        <w:t xml:space="preserve">。投标</w:t>
      </w:r>
      <w:r>
        <w:rPr>
          <w:rFonts w:hint="eastAsia" w:ascii="宋体" w:hAnsi="宋体" w:cs="宋体"/>
          <w:bCs/>
          <w:color w:val="000000" w:themeColor="text1"/>
          <w:sz w:val="24"/>
          <w:szCs w:val="24"/>
          <w:highlight w:val="none"/>
          <w:lang w:val="en-US" w:eastAsia="zh-CN"/>
        </w:rPr>
        <w:t xml:space="preserve">人</w:t>
      </w:r>
      <w:r>
        <w:rPr>
          <w:rFonts w:hint="eastAsia" w:ascii="宋体" w:hAnsi="宋体" w:cs="宋体"/>
          <w:bCs/>
          <w:color w:val="000000" w:themeColor="text1"/>
          <w:sz w:val="24"/>
          <w:szCs w:val="24"/>
          <w:highlight w:val="none"/>
        </w:rPr>
        <w:t xml:space="preserve">与中心村</w:t>
      </w:r>
      <w:r>
        <w:rPr>
          <w:rFonts w:hint="eastAsia" w:ascii="宋体" w:hAnsi="宋体" w:cs="宋体"/>
          <w:bCs/>
          <w:color w:val="000000" w:themeColor="text1"/>
          <w:sz w:val="24"/>
          <w:szCs w:val="24"/>
          <w:highlight w:val="none"/>
          <w:lang w:eastAsia="zh-CN"/>
        </w:rPr>
        <w:t xml:space="preserve">（</w:t>
      </w:r>
      <w:r>
        <w:rPr>
          <w:rFonts w:hint="eastAsia" w:ascii="宋体" w:hAnsi="宋体" w:cs="宋体"/>
          <w:bCs/>
          <w:color w:val="000000" w:themeColor="text1"/>
          <w:sz w:val="24"/>
          <w:szCs w:val="24"/>
          <w:highlight w:val="none"/>
        </w:rPr>
        <w:t xml:space="preserve">社区</w:t>
      </w:r>
      <w:r>
        <w:rPr>
          <w:rFonts w:hint="eastAsia" w:ascii="宋体" w:hAnsi="宋体" w:cs="宋体"/>
          <w:bCs/>
          <w:color w:val="000000" w:themeColor="text1"/>
          <w:sz w:val="24"/>
          <w:szCs w:val="24"/>
          <w:highlight w:val="none"/>
          <w:lang w:eastAsia="zh-CN"/>
        </w:rPr>
        <w:t xml:space="preserve">）、</w:t>
      </w:r>
      <w:r>
        <w:rPr>
          <w:rFonts w:hint="eastAsia" w:ascii="宋体" w:hAnsi="宋体" w:cs="宋体"/>
          <w:bCs/>
          <w:color w:val="000000" w:themeColor="text1"/>
          <w:sz w:val="24"/>
          <w:szCs w:val="24"/>
          <w:highlight w:val="none"/>
          <w:lang w:val="en-US" w:eastAsia="zh-CN"/>
        </w:rPr>
        <w:t xml:space="preserve">物业</w:t>
      </w:r>
      <w:r>
        <w:rPr>
          <w:rFonts w:hint="eastAsia" w:ascii="宋体" w:hAnsi="宋体" w:cs="宋体"/>
          <w:bCs/>
          <w:color w:val="000000" w:themeColor="text1"/>
          <w:sz w:val="24"/>
          <w:szCs w:val="24"/>
          <w:highlight w:val="none"/>
        </w:rPr>
        <w:t xml:space="preserve">通力协作，共同参与养老服务中，对老年人的服务需求和服务建议要做好沟通，及时解决服务中的矛盾和问题，制定协作方案。</w:t>
      </w:r>
      <w:r>
        <w:rPr>
          <w:rFonts w:hint="eastAsia" w:ascii="宋体" w:hAnsi="宋体" w:cs="宋体"/>
          <w:color w:val="000000" w:themeColor="text1"/>
          <w:sz w:val="24"/>
          <w:szCs w:val="24"/>
          <w:highlight w:val="none"/>
        </w:rPr>
        <w:t xml:space="preserve">方案内容清晰、问题解决方法科学，与村社区融合度高，优于项目需求的，得</w:t>
      </w:r>
      <w:r>
        <w:rPr>
          <w:rFonts w:hint="eastAsia" w:ascii="宋体" w:hAnsi="宋体" w:cs="宋体"/>
          <w:color w:val="000000" w:themeColor="text1"/>
          <w:sz w:val="24"/>
          <w:szCs w:val="24"/>
          <w:highlight w:val="none"/>
          <w:lang w:val="en-US" w:eastAsia="zh-CN"/>
        </w:rPr>
        <w:t xml:space="preserve">7</w:t>
      </w:r>
      <w:r>
        <w:rPr>
          <w:rFonts w:hint="eastAsia" w:ascii="宋体" w:hAnsi="宋体" w:cs="宋体"/>
          <w:color w:val="000000" w:themeColor="text1"/>
          <w:sz w:val="24"/>
          <w:szCs w:val="24"/>
          <w:highlight w:val="none"/>
        </w:rPr>
        <w:t xml:space="preserve">分</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方案内容较为清晰、问题解决方法较为合理，与村社区融合度较高，</w:t>
      </w:r>
      <w:r>
        <w:rPr>
          <w:rFonts w:hint="eastAsia" w:ascii="宋体" w:hAnsi="宋体" w:cs="宋体"/>
          <w:color w:val="000000" w:themeColor="text1"/>
          <w:sz w:val="24"/>
          <w:szCs w:val="24"/>
          <w:highlight w:val="none"/>
          <w:lang w:val="en-US" w:eastAsia="zh-CN"/>
        </w:rPr>
        <w:t xml:space="preserve">满足</w:t>
      </w:r>
      <w:r>
        <w:rPr>
          <w:rFonts w:hint="eastAsia" w:ascii="宋体" w:hAnsi="宋体" w:cs="宋体"/>
          <w:color w:val="000000" w:themeColor="text1"/>
          <w:sz w:val="24"/>
          <w:szCs w:val="24"/>
          <w:highlight w:val="none"/>
        </w:rPr>
        <w:t xml:space="preserve">项目需求的，得</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分</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方案内容有缺失，</w:t>
      </w:r>
      <w:r>
        <w:rPr>
          <w:rFonts w:hint="eastAsia" w:ascii="宋体" w:hAnsi="宋体" w:cs="宋体"/>
          <w:color w:val="000000" w:themeColor="text1"/>
          <w:sz w:val="24"/>
          <w:szCs w:val="24"/>
          <w:highlight w:val="none"/>
          <w:lang w:val="en-US" w:eastAsia="zh-CN"/>
        </w:rPr>
        <w:t xml:space="preserve">不能全部满足</w:t>
      </w:r>
      <w:r>
        <w:rPr>
          <w:rFonts w:hint="eastAsia" w:ascii="宋体" w:hAnsi="宋体" w:cs="宋体"/>
          <w:color w:val="000000" w:themeColor="text1"/>
          <w:sz w:val="24"/>
          <w:szCs w:val="24"/>
          <w:highlight w:val="none"/>
        </w:rPr>
        <w:t xml:space="preserve">项目需求</w:t>
      </w:r>
      <w:r>
        <w:rPr>
          <w:rFonts w:hint="eastAsia" w:ascii="宋体" w:hAnsi="宋体" w:cs="宋体"/>
          <w:color w:val="000000" w:themeColor="text1"/>
          <w:sz w:val="24"/>
          <w:szCs w:val="24"/>
          <w:highlight w:val="none"/>
          <w:lang w:val="en-US" w:eastAsia="zh-CN"/>
        </w:rPr>
        <w:t xml:space="preserve">的</w:t>
      </w:r>
      <w:r>
        <w:rPr>
          <w:rFonts w:hint="eastAsia" w:ascii="宋体" w:hAnsi="宋体" w:cs="宋体"/>
          <w:color w:val="000000" w:themeColor="text1"/>
          <w:sz w:val="24"/>
          <w:szCs w:val="24"/>
          <w:highlight w:val="none"/>
        </w:rPr>
        <w:t xml:space="preserve">，得</w:t>
      </w: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分</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未提供方案或内容完全脱离本项目内容不得分。</w:t>
      </w:r>
      <w:r>
        <w:rPr>
          <w:rFonts w:hint="eastAsia" w:ascii="Times New Roman" w:hAnsi="Times New Roman"/>
          <w:color w:val="000000" w:themeColor="text1"/>
          <w:sz w:val="24"/>
          <w:szCs w:val="24"/>
          <w:highlight w:val="none"/>
        </w:rPr>
        <w:t xml:space="preserve">【0/</w:t>
      </w:r>
      <w:r>
        <w:rPr>
          <w:rFonts w:hint="eastAsia" w:ascii="Times New Roman" w:hAnsi="Times New Roman"/>
          <w:color w:val="000000" w:themeColor="text1"/>
          <w:sz w:val="24"/>
          <w:szCs w:val="24"/>
          <w:highlight w:val="none"/>
          <w:lang w:val="en-US" w:eastAsia="zh-CN"/>
        </w:rPr>
        <w:t xml:space="preserve">3</w:t>
      </w:r>
      <w:r>
        <w:rPr>
          <w:rFonts w:hint="eastAsia" w:ascii="Times New Roman" w:hAnsi="Times New Roman"/>
          <w:color w:val="000000" w:themeColor="text1"/>
          <w:sz w:val="24"/>
          <w:szCs w:val="24"/>
          <w:highlight w:val="none"/>
        </w:rPr>
        <w:t xml:space="preserve">/</w:t>
      </w:r>
      <w:r>
        <w:rPr>
          <w:rFonts w:hint="eastAsia" w:ascii="Times New Roman" w:hAnsi="Times New Roman"/>
          <w:color w:val="000000" w:themeColor="text1"/>
          <w:sz w:val="24"/>
          <w:szCs w:val="24"/>
          <w:highlight w:val="none"/>
          <w:lang w:val="en-US" w:eastAsia="zh-CN"/>
        </w:rPr>
        <w:t xml:space="preserve">5</w:t>
      </w:r>
      <w:r>
        <w:rPr>
          <w:rFonts w:hint="eastAsia" w:ascii="Times New Roman" w:hAnsi="Times New Roman"/>
          <w:color w:val="000000" w:themeColor="text1"/>
          <w:sz w:val="24"/>
          <w:szCs w:val="24"/>
          <w:highlight w:val="none"/>
        </w:rPr>
        <w:t xml:space="preserve">/</w:t>
      </w:r>
      <w:r>
        <w:rPr>
          <w:rFonts w:hint="eastAsia" w:ascii="Times New Roman" w:hAnsi="Times New Roman"/>
          <w:color w:val="000000" w:themeColor="text1"/>
          <w:sz w:val="24"/>
          <w:szCs w:val="24"/>
          <w:highlight w:val="none"/>
          <w:lang w:val="en-US" w:eastAsia="zh-CN"/>
        </w:rPr>
        <w:t xml:space="preserve">7</w:t>
      </w:r>
      <w:r>
        <w:rPr>
          <w:rFonts w:hint="eastAsia" w:ascii="Times New Roman" w:hAnsi="Times New Roman"/>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p>
      <w:pPr>
        <w:pStyle w:val="950"/>
        <w:ind w:firstLine="482"/>
        <w:spacing w:line="360" w:lineRule="auto"/>
        <w:widowControl/>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3 人员配置方案 </w:t>
      </w:r>
      <w:r>
        <w:rPr>
          <w:rFonts w:hint="eastAsia" w:ascii="宋体" w:hAnsi="宋体" w:cs="宋体"/>
          <w:b/>
          <w:color w:val="000000" w:themeColor="text1"/>
          <w:sz w:val="24"/>
          <w:szCs w:val="24"/>
          <w:highlight w:val="none"/>
          <w:lang w:val="en-US" w:eastAsia="zh-CN"/>
        </w:rPr>
        <w:t xml:space="preserve">2</w:t>
      </w:r>
      <w:r>
        <w:rPr>
          <w:rFonts w:hint="eastAsia" w:ascii="宋体" w:hAnsi="宋体" w:cs="宋体"/>
          <w:b/>
          <w:color w:val="000000" w:themeColor="text1"/>
          <w:sz w:val="24"/>
          <w:szCs w:val="24"/>
          <w:highlight w:val="none"/>
        </w:rPr>
        <w:t xml:space="preserve"> 分</w:t>
      </w:r>
      <w:r>
        <w:rPr>
          <w:rFonts w:hint="eastAsia" w:ascii="宋体" w:hAnsi="宋体" w:cs="宋体"/>
          <w:b/>
          <w:color w:val="000000" w:themeColor="text1"/>
          <w:sz w:val="24"/>
          <w:szCs w:val="24"/>
          <w:highlight w:val="none"/>
        </w:rPr>
      </w:r>
      <w:r>
        <w:rPr>
          <w:color w:val="000000" w:themeColor="text1"/>
          <w:highlight w:val="none"/>
        </w:rPr>
      </w:r>
    </w:p>
    <w:p>
      <w:pPr>
        <w:pStyle w:val="950"/>
        <w:ind w:firstLine="480"/>
        <w:spacing w:line="360" w:lineRule="auto"/>
        <w:rPr>
          <w:rFonts w:hint="eastAsia" w:ascii="宋体" w:hAnsi="宋体" w:eastAsia="Times New Roman" w:cs="宋体"/>
          <w:b/>
          <w:bCs/>
          <w:color w:val="000000" w:themeColor="text1"/>
          <w:sz w:val="24"/>
          <w:szCs w:val="24"/>
          <w:highlight w:val="none"/>
        </w:rPr>
      </w:pPr>
      <w:r>
        <w:rPr>
          <w:rFonts w:hint="eastAsia" w:ascii="宋体" w:hAnsi="宋体" w:eastAsia="Times New Roman"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Times New Roman" w:cs="宋体"/>
          <w:color w:val="000000" w:themeColor="text1"/>
          <w:sz w:val="24"/>
          <w:szCs w:val="24"/>
          <w:highlight w:val="none"/>
        </w:rPr>
        <w:t xml:space="preserve">投标人拟派项目专职工作人员</w:t>
      </w:r>
      <w:r>
        <w:rPr>
          <w:rFonts w:hint="eastAsia" w:ascii="宋体" w:hAnsi="宋体" w:eastAsia="宋体" w:cs="宋体"/>
          <w:color w:val="000000" w:themeColor="text1"/>
          <w:sz w:val="24"/>
          <w:szCs w:val="24"/>
          <w:highlight w:val="none"/>
          <w:lang w:val="en-US" w:eastAsia="zh-CN"/>
        </w:rPr>
        <w:t xml:space="preserve">具有</w:t>
      </w:r>
      <w:r>
        <w:rPr>
          <w:rFonts w:hint="eastAsia" w:ascii="宋体" w:hAnsi="宋体" w:eastAsia="Times New Roman" w:cs="宋体"/>
          <w:color w:val="000000" w:themeColor="text1"/>
          <w:sz w:val="24"/>
          <w:szCs w:val="24"/>
          <w:highlight w:val="none"/>
        </w:rPr>
        <w:t xml:space="preserve">初级及以上养老护理员职业资格或职业技能等级证书</w:t>
      </w:r>
      <w:r>
        <w:rPr>
          <w:rFonts w:hint="eastAsia" w:ascii="宋体" w:hAnsi="宋体" w:eastAsia="Times New Roman" w:cs="宋体"/>
          <w:color w:val="000000" w:themeColor="text1"/>
          <w:sz w:val="24"/>
          <w:szCs w:val="24"/>
          <w:highlight w:val="none"/>
        </w:rPr>
        <w:t xml:space="preserve">或通过养老护理员职业技能培训</w:t>
      </w:r>
      <w:r>
        <w:rPr>
          <w:rFonts w:hint="eastAsia" w:ascii="宋体" w:hAnsi="宋体" w:eastAsia="宋体" w:cs="宋体"/>
          <w:color w:val="000000" w:themeColor="text1"/>
          <w:sz w:val="24"/>
          <w:szCs w:val="24"/>
          <w:highlight w:val="none"/>
          <w:lang w:val="en-US" w:eastAsia="zh-CN"/>
        </w:rPr>
        <w:t xml:space="preserve">的</w:t>
      </w:r>
      <w:r>
        <w:rPr>
          <w:rFonts w:hint="eastAsia" w:ascii="宋体" w:hAnsi="宋体" w:eastAsia="宋体" w:cs="宋体"/>
          <w:color w:val="000000" w:themeColor="text1"/>
          <w:sz w:val="24"/>
          <w:szCs w:val="24"/>
          <w:highlight w:val="none"/>
          <w:lang w:val="en-US" w:eastAsia="zh-CN"/>
        </w:rPr>
        <w:t xml:space="preserve">，得2分</w:t>
      </w:r>
      <w:r>
        <w:rPr>
          <w:rFonts w:hint="eastAsia" w:ascii="宋体" w:hAnsi="宋体" w:eastAsia="宋体" w:cs="宋体"/>
          <w:b/>
          <w:bCs/>
          <w:i w:val="0"/>
          <w:iCs w:val="0"/>
          <w:color w:val="000000" w:themeColor="text1"/>
          <w:sz w:val="24"/>
          <w:szCs w:val="24"/>
          <w:highlight w:val="none"/>
          <w:u w:val="none"/>
          <w:lang w:val="en-US" w:eastAsia="zh-CN"/>
        </w:rPr>
        <w:t xml:space="preserve">（</w:t>
      </w:r>
      <w:r>
        <w:rPr>
          <w:rFonts w:hint="eastAsia" w:ascii="宋体" w:hAnsi="宋体" w:eastAsia="宋体" w:cs="宋体"/>
          <w:b/>
          <w:bCs/>
          <w:color w:val="000000" w:themeColor="text1"/>
          <w:sz w:val="24"/>
          <w:szCs w:val="24"/>
          <w:highlight w:val="none"/>
          <w:lang w:val="en-US" w:eastAsia="zh-CN"/>
        </w:rPr>
        <w:t xml:space="preserve">请在投标文件中提供人员证书及投标人为其缴纳的社保证明材料，未提供或提供不全的不得分。</w:t>
      </w:r>
      <w:r>
        <w:rPr>
          <w:rFonts w:hint="eastAsia" w:ascii="宋体" w:hAnsi="宋体" w:eastAsia="宋体" w:cs="宋体"/>
          <w:b/>
          <w:bCs/>
          <w:i w:val="0"/>
          <w:iCs w:val="0"/>
          <w:color w:val="000000" w:themeColor="text1"/>
          <w:sz w:val="24"/>
          <w:szCs w:val="24"/>
          <w:highlight w:val="none"/>
          <w:u w:val="none"/>
          <w:lang w:val="en-US" w:eastAsia="zh-CN"/>
        </w:rPr>
        <w:t xml:space="preserve">）</w:t>
      </w:r>
      <w:r>
        <w:rPr>
          <w:rFonts w:hint="eastAsia" w:ascii="Times New Roman" w:hAnsi="Times New Roman" w:eastAsia="宋体" w:cs="Times New Roman"/>
          <w:color w:val="000000" w:themeColor="text1"/>
          <w:sz w:val="24"/>
          <w:szCs w:val="24"/>
          <w:highlight w:val="none"/>
          <w:lang w:val="en-US" w:eastAsia="zh-CN"/>
        </w:rPr>
        <w:t xml:space="preserve">【0/2】</w:t>
      </w:r>
      <w:r>
        <w:rPr>
          <w:rFonts w:hint="eastAsia" w:ascii="宋体" w:hAnsi="宋体" w:eastAsia="Times New Roman" w:cs="宋体"/>
          <w:b/>
          <w:bCs/>
          <w:color w:val="000000" w:themeColor="text1"/>
          <w:sz w:val="24"/>
          <w:szCs w:val="24"/>
          <w:highlight w:val="none"/>
        </w:rPr>
      </w:r>
      <w:r>
        <w:rPr>
          <w:color w:val="000000" w:themeColor="text1"/>
          <w:highlight w:val="none"/>
        </w:rPr>
      </w:r>
    </w:p>
    <w:p>
      <w:pPr>
        <w:pStyle w:val="950"/>
        <w:ind w:firstLine="482"/>
        <w:jc w:val="left"/>
        <w:spacing w:line="360" w:lineRule="auto"/>
        <w:widowControl/>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4履约能力 6.0 分</w:t>
      </w:r>
      <w:r>
        <w:rPr>
          <w:rFonts w:hint="eastAsia" w:ascii="宋体" w:hAnsi="宋体" w:cs="宋体"/>
          <w:b/>
          <w:color w:val="000000" w:themeColor="text1"/>
          <w:sz w:val="24"/>
          <w:szCs w:val="24"/>
          <w:highlight w:val="none"/>
        </w:rPr>
      </w:r>
      <w:r>
        <w:rPr>
          <w:color w:val="000000" w:themeColor="text1"/>
          <w:highlight w:val="none"/>
        </w:rPr>
      </w:r>
    </w:p>
    <w:p>
      <w:pPr>
        <w:pStyle w:val="950"/>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4.1</w:t>
      </w:r>
      <w:r>
        <w:rPr>
          <w:rFonts w:hint="eastAsia" w:ascii="宋体" w:hAnsi="宋体" w:cs="宋体"/>
          <w:b/>
          <w:color w:val="000000" w:themeColor="text1"/>
          <w:sz w:val="24"/>
          <w:szCs w:val="24"/>
          <w:highlight w:val="none"/>
        </w:rPr>
        <w:t xml:space="preserve"> </w:t>
      </w:r>
      <w:r>
        <w:rPr>
          <w:rFonts w:hint="eastAsia" w:ascii="宋体" w:hAnsi="宋体" w:cs="宋体"/>
          <w:color w:val="000000" w:themeColor="text1"/>
          <w:sz w:val="24"/>
          <w:szCs w:val="24"/>
          <w:highlight w:val="none"/>
        </w:rPr>
        <w:t xml:space="preserve">类似项目业绩6分</w:t>
      </w:r>
      <w:r>
        <w:rPr>
          <w:rFonts w:ascii="宋体" w:hAnsi="宋体" w:cs="宋体"/>
          <w:color w:val="000000" w:themeColor="text1"/>
          <w:sz w:val="24"/>
          <w:szCs w:val="24"/>
          <w:highlight w:val="none"/>
        </w:rPr>
      </w:r>
      <w:r>
        <w:rPr>
          <w:color w:val="000000" w:themeColor="text1"/>
          <w:highlight w:val="none"/>
        </w:rPr>
      </w:r>
    </w:p>
    <w:p>
      <w:pPr>
        <w:pStyle w:val="950"/>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投标人具有2023年以来的类似项目业绩，有一个得2分，本项最多得6分</w:t>
      </w:r>
      <w:r>
        <w:rPr>
          <w:rFonts w:hint="eastAsia" w:ascii="宋体" w:hAnsi="宋体" w:cs="宋体"/>
          <w:b/>
          <w:bCs/>
          <w:color w:val="000000" w:themeColor="text1"/>
          <w:sz w:val="24"/>
          <w:szCs w:val="24"/>
          <w:highlight w:val="none"/>
        </w:rPr>
        <w:t xml:space="preserve">（以合同签订日期为准，请在投标文件中提供合同证明材料，须反映出相关内容，如不能反映，须提供其他材料予以佐证，不提供不得分）。</w:t>
      </w:r>
      <w:r>
        <w:rPr>
          <w:rFonts w:hint="eastAsia" w:ascii="Times New Roman" w:hAnsi="Times New Roman" w:eastAsia="宋体" w:cs="Times New Roman"/>
          <w:color w:val="000000" w:themeColor="text1"/>
          <w:sz w:val="24"/>
          <w:szCs w:val="24"/>
          <w:highlight w:val="none"/>
          <w:lang w:val="en-US" w:eastAsia="zh-CN"/>
        </w:rPr>
        <w:t xml:space="preserve">【0/2/4/6】</w:t>
      </w:r>
      <w:r>
        <w:rPr>
          <w:rFonts w:hint="eastAsia" w:ascii="宋体" w:hAnsi="宋体" w:cs="宋体"/>
          <w:color w:val="000000" w:themeColor="text1"/>
          <w:sz w:val="24"/>
          <w:szCs w:val="24"/>
          <w:highlight w:val="none"/>
        </w:rPr>
      </w:r>
      <w:r>
        <w:rPr>
          <w:color w:val="000000" w:themeColor="text1"/>
          <w:highlight w:val="none"/>
        </w:rPr>
      </w:r>
    </w:p>
    <w:p>
      <w:pPr>
        <w:pStyle w:val="950"/>
        <w:jc w:val="left"/>
        <w:spacing w:line="360" w:lineRule="auto"/>
        <w:widowControl/>
        <w:rPr>
          <w:rFonts w:hint="eastAsia" w:ascii="宋体" w:hAnsi="宋体" w:eastAsia="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注：以上证明材料，不提供不得分。</w:t>
      </w:r>
      <w:r>
        <w:rPr>
          <w:rFonts w:hint="eastAsia" w:ascii="宋体" w:hAnsi="宋体" w:eastAsia="宋体" w:cs="宋体"/>
          <w:b/>
          <w:color w:val="000000" w:themeColor="text1"/>
          <w:sz w:val="24"/>
          <w:szCs w:val="24"/>
          <w:highlight w:val="none"/>
        </w:rPr>
      </w:r>
      <w:r>
        <w:rPr>
          <w:color w:val="000000" w:themeColor="text1"/>
          <w:highlight w:val="none"/>
        </w:rPr>
      </w:r>
    </w:p>
    <w:p>
      <w:pPr>
        <w:pStyle w:val="951"/>
        <w:rPr>
          <w:color w:val="000000" w:themeColor="text1"/>
          <w:highlight w:val="none"/>
        </w:rPr>
      </w:pPr>
      <w:r>
        <w:rPr>
          <w:rFonts w:hint="eastAsia"/>
          <w:color w:val="000000" w:themeColor="text1"/>
          <w:highlight w:val="none"/>
        </w:rPr>
        <w:br w:type="page" w:clear="all"/>
      </w:r>
      <w:bookmarkStart w:id="322" w:name="_Toc12423"/>
      <w:r>
        <w:rPr>
          <w:color w:val="000000" w:themeColor="text1"/>
          <w:highlight w:val="none"/>
        </w:rPr>
      </w:r>
      <w:bookmarkStart w:id="323" w:name="_Toc11016"/>
      <w:r>
        <w:rPr>
          <w:color w:val="000000" w:themeColor="text1"/>
          <w:highlight w:val="none"/>
        </w:rPr>
      </w:r>
      <w:bookmarkStart w:id="324" w:name="_Toc26060"/>
      <w:r>
        <w:rPr>
          <w:color w:val="000000" w:themeColor="text1"/>
          <w:highlight w:val="none"/>
        </w:rPr>
      </w:r>
      <w:bookmarkStart w:id="325" w:name="_Toc8527"/>
      <w:r>
        <w:rPr>
          <w:rStyle w:val="960"/>
          <w:color w:val="000000" w:themeColor="text1"/>
          <w:highlight w:val="none"/>
        </w:rPr>
        <w:t xml:space="preserve">第六章 投标文件格式</w:t>
      </w:r>
      <w:bookmarkEnd w:id="314"/>
      <w:r>
        <w:rPr>
          <w:color w:val="000000" w:themeColor="text1"/>
          <w:highlight w:val="none"/>
        </w:rPr>
      </w:r>
      <w:bookmarkEnd w:id="315"/>
      <w:r>
        <w:rPr>
          <w:color w:val="000000" w:themeColor="text1"/>
          <w:highlight w:val="none"/>
        </w:rPr>
      </w:r>
      <w:bookmarkEnd w:id="316"/>
      <w:r>
        <w:rPr>
          <w:color w:val="000000" w:themeColor="text1"/>
          <w:highlight w:val="none"/>
        </w:rPr>
      </w:r>
      <w:bookmarkEnd w:id="322"/>
      <w:r>
        <w:rPr>
          <w:color w:val="000000" w:themeColor="text1"/>
          <w:highlight w:val="none"/>
        </w:rPr>
      </w:r>
      <w:bookmarkEnd w:id="323"/>
      <w:r>
        <w:rPr>
          <w:color w:val="000000" w:themeColor="text1"/>
          <w:highlight w:val="none"/>
        </w:rPr>
      </w:r>
      <w:bookmarkEnd w:id="324"/>
      <w:r>
        <w:rPr>
          <w:color w:val="000000" w:themeColor="text1"/>
          <w:highlight w:val="none"/>
        </w:rPr>
      </w:r>
      <w:bookmarkEnd w:id="325"/>
      <w:r>
        <w:rPr>
          <w:color w:val="000000" w:themeColor="text1"/>
          <w:highlight w:val="none"/>
        </w:rPr>
      </w:r>
      <w:bookmarkStart w:id="326" w:name="_Hlt26955039"/>
      <w:r>
        <w:rPr>
          <w:color w:val="000000" w:themeColor="text1"/>
          <w:highlight w:val="none"/>
        </w:rPr>
      </w:r>
      <w:bookmarkEnd w:id="326"/>
      <w:r>
        <w:rPr>
          <w:color w:val="000000" w:themeColor="text1"/>
          <w:highlight w:val="none"/>
        </w:rPr>
      </w:r>
      <w:bookmarkStart w:id="327" w:name="_Hlt26671244"/>
      <w:r>
        <w:rPr>
          <w:color w:val="000000" w:themeColor="text1"/>
          <w:highlight w:val="none"/>
        </w:rPr>
      </w:r>
      <w:bookmarkEnd w:id="327"/>
      <w:r>
        <w:rPr>
          <w:color w:val="000000" w:themeColor="text1"/>
          <w:highlight w:val="none"/>
        </w:rPr>
      </w:r>
      <w:bookmarkStart w:id="328" w:name="_Toc49090576"/>
      <w:r>
        <w:rPr>
          <w:color w:val="000000" w:themeColor="text1"/>
          <w:highlight w:val="none"/>
        </w:rPr>
      </w:r>
      <w:bookmarkStart w:id="329" w:name="_Toc26554094"/>
      <w:r>
        <w:rPr>
          <w:color w:val="000000" w:themeColor="text1"/>
          <w:highlight w:val="none"/>
        </w:rPr>
      </w:r>
      <w:bookmarkStart w:id="330" w:name="_Toc120614282"/>
      <w:r>
        <w:rPr>
          <w:color w:val="000000" w:themeColor="text1"/>
          <w:highlight w:val="none"/>
        </w:rPr>
      </w:r>
      <w:r>
        <w:rPr>
          <w:color w:val="000000" w:themeColor="text1"/>
          <w:highlight w:val="none"/>
        </w:rPr>
      </w:r>
    </w:p>
    <w:p>
      <w:pPr>
        <w:pStyle w:val="950"/>
        <w:ind w:firstLine="400"/>
        <w:jc w:val="left"/>
        <w:spacing w:line="440" w:lineRule="exact"/>
        <w:rPr>
          <w:rFonts w:ascii="宋体" w:hAnsi="宋体"/>
          <w:color w:val="000000" w:themeColor="text1"/>
          <w:sz w:val="20"/>
          <w:highlight w:val="none"/>
        </w:rPr>
      </w:pPr>
      <w:r>
        <w:rPr>
          <w:color w:val="000000" w:themeColor="text1"/>
          <w:highlight w:val="none"/>
        </w:rPr>
      </w:r>
      <w:bookmarkEnd w:id="328"/>
      <w:r>
        <w:rPr>
          <w:color w:val="000000" w:themeColor="text1"/>
          <w:highlight w:val="none"/>
        </w:rPr>
      </w:r>
      <w:bookmarkEnd w:id="329"/>
      <w:r>
        <w:rPr>
          <w:color w:val="000000" w:themeColor="text1"/>
          <w:highlight w:val="none"/>
        </w:rPr>
      </w:r>
      <w:bookmarkEnd w:id="330"/>
      <w:r>
        <w:rPr>
          <w:rFonts w:ascii="宋体" w:hAnsi="宋体"/>
          <w:color w:val="000000" w:themeColor="text1"/>
          <w:sz w:val="20"/>
          <w:highlight w:val="none"/>
        </w:rPr>
      </w:r>
      <w:r>
        <w:rPr>
          <w:color w:val="000000" w:themeColor="text1"/>
          <w:highlight w:val="none"/>
        </w:rPr>
      </w:r>
    </w:p>
    <w:p>
      <w:pPr>
        <w:pStyle w:val="950"/>
        <w:jc w:val="center"/>
        <w:spacing w:before="120" w:after="120"/>
        <w:widowControl/>
        <w:rPr>
          <w:rFonts w:ascii="宋体" w:hAnsi="宋体" w:cs="黑体"/>
          <w:b/>
          <w:bCs/>
          <w:color w:val="000000" w:themeColor="text1"/>
          <w:sz w:val="28"/>
          <w:szCs w:val="28"/>
          <w:highlight w:val="none"/>
        </w:rPr>
      </w:pPr>
      <w:r>
        <w:rPr>
          <w:rFonts w:ascii="宋体" w:hAnsi="宋体" w:cs="黑体"/>
          <w:b/>
          <w:bCs/>
          <w:color w:val="000000" w:themeColor="text1"/>
          <w:sz w:val="28"/>
          <w:szCs w:val="28"/>
          <w:highlight w:val="none"/>
        </w:rPr>
        <w:t xml:space="preserve">投标主要文件目录</w:t>
      </w:r>
      <w:r>
        <w:rPr>
          <w:rFonts w:ascii="宋体" w:hAnsi="宋体" w:cs="黑体"/>
          <w:b/>
          <w:bCs/>
          <w:color w:val="000000" w:themeColor="text1"/>
          <w:sz w:val="28"/>
          <w:szCs w:val="28"/>
          <w:highlight w:val="none"/>
        </w:rPr>
      </w:r>
      <w:r>
        <w:rPr>
          <w:color w:val="000000" w:themeColor="text1"/>
          <w:highlight w:val="none"/>
        </w:rPr>
      </w:r>
    </w:p>
    <w:p>
      <w:pPr>
        <w:pStyle w:val="950"/>
        <w:jc w:val="left"/>
        <w:spacing w:before="240" w:after="240" w:line="200" w:lineRule="atLeas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一、封面</w:t>
      </w:r>
      <w:r>
        <w:rPr>
          <w:rFonts w:ascii="宋体" w:hAnsi="宋体" w:cs="宋体"/>
          <w:color w:val="000000" w:themeColor="text1"/>
          <w:sz w:val="24"/>
          <w:szCs w:val="24"/>
          <w:highlight w:val="none"/>
        </w:rPr>
      </w:r>
      <w:r>
        <w:rPr>
          <w:color w:val="000000" w:themeColor="text1"/>
          <w:highlight w:val="none"/>
        </w:rPr>
      </w:r>
    </w:p>
    <w:p>
      <w:pPr>
        <w:pStyle w:val="950"/>
        <w:jc w:val="left"/>
        <w:spacing w:before="240" w:after="240" w:line="200" w:lineRule="atLeas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二、投标函格式</w:t>
      </w:r>
      <w:r>
        <w:rPr>
          <w:rFonts w:ascii="宋体" w:hAnsi="宋体" w:cs="宋体"/>
          <w:color w:val="000000" w:themeColor="text1"/>
          <w:sz w:val="24"/>
          <w:szCs w:val="24"/>
          <w:highlight w:val="none"/>
        </w:rPr>
      </w:r>
      <w:r>
        <w:rPr>
          <w:color w:val="000000" w:themeColor="text1"/>
          <w:highlight w:val="none"/>
        </w:rPr>
      </w:r>
    </w:p>
    <w:p>
      <w:pPr>
        <w:pStyle w:val="950"/>
        <w:jc w:val="left"/>
        <w:spacing w:before="240" w:after="240" w:line="200" w:lineRule="atLeas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三、开标一览表</w:t>
      </w:r>
      <w:r>
        <w:rPr>
          <w:rFonts w:ascii="宋体" w:hAnsi="宋体" w:cs="宋体"/>
          <w:color w:val="000000" w:themeColor="text1"/>
          <w:sz w:val="24"/>
          <w:szCs w:val="24"/>
          <w:highlight w:val="none"/>
        </w:rPr>
      </w:r>
      <w:r>
        <w:rPr>
          <w:color w:val="000000" w:themeColor="text1"/>
          <w:highlight w:val="none"/>
        </w:rPr>
      </w:r>
    </w:p>
    <w:p>
      <w:pPr>
        <w:pStyle w:val="950"/>
        <w:jc w:val="left"/>
        <w:spacing w:before="240" w:after="240" w:line="200" w:lineRule="atLeast"/>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四、经费测算明细表</w:t>
      </w:r>
      <w:r>
        <w:rPr>
          <w:rFonts w:ascii="宋体" w:hAnsi="宋体" w:cs="宋体"/>
          <w:color w:val="000000" w:themeColor="text1"/>
          <w:sz w:val="24"/>
          <w:szCs w:val="24"/>
          <w:highlight w:val="none"/>
        </w:rPr>
      </w:r>
      <w:r>
        <w:rPr>
          <w:color w:val="000000" w:themeColor="text1"/>
          <w:highlight w:val="none"/>
        </w:rPr>
      </w:r>
    </w:p>
    <w:p>
      <w:pPr>
        <w:pStyle w:val="950"/>
        <w:jc w:val="left"/>
        <w:spacing w:before="240" w:after="240" w:line="200" w:lineRule="atLeast"/>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五</w:t>
      </w:r>
      <w:r>
        <w:rPr>
          <w:rFonts w:ascii="宋体" w:hAnsi="宋体" w:cs="宋体"/>
          <w:color w:val="000000" w:themeColor="text1"/>
          <w:sz w:val="24"/>
          <w:szCs w:val="24"/>
          <w:highlight w:val="none"/>
        </w:rPr>
        <w:t xml:space="preserve">、资格证明文件</w:t>
      </w:r>
      <w:r>
        <w:rPr>
          <w:rFonts w:ascii="宋体" w:hAnsi="宋体" w:cs="宋体"/>
          <w:color w:val="000000" w:themeColor="text1"/>
          <w:sz w:val="24"/>
          <w:szCs w:val="24"/>
          <w:highlight w:val="none"/>
        </w:rPr>
      </w:r>
      <w:r>
        <w:rPr>
          <w:color w:val="000000" w:themeColor="text1"/>
          <w:highlight w:val="none"/>
        </w:rPr>
      </w:r>
    </w:p>
    <w:p>
      <w:pPr>
        <w:pStyle w:val="950"/>
        <w:jc w:val="left"/>
        <w:spacing w:before="240" w:after="240" w:line="200" w:lineRule="atLeast"/>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六</w:t>
      </w:r>
      <w:r>
        <w:rPr>
          <w:rFonts w:ascii="宋体" w:hAnsi="宋体" w:cs="宋体"/>
          <w:color w:val="000000" w:themeColor="text1"/>
          <w:sz w:val="24"/>
          <w:szCs w:val="24"/>
          <w:highlight w:val="none"/>
        </w:rPr>
        <w:t xml:space="preserve">、技术</w:t>
      </w:r>
      <w:r>
        <w:rPr>
          <w:rFonts w:hint="eastAsia" w:ascii="宋体" w:hAnsi="宋体" w:cs="宋体"/>
          <w:color w:val="000000" w:themeColor="text1"/>
          <w:sz w:val="24"/>
          <w:szCs w:val="24"/>
          <w:highlight w:val="none"/>
        </w:rPr>
        <w:t xml:space="preserve">服务要求</w:t>
      </w:r>
      <w:r>
        <w:rPr>
          <w:rFonts w:ascii="宋体" w:hAnsi="宋体" w:cs="宋体"/>
          <w:color w:val="000000" w:themeColor="text1"/>
          <w:sz w:val="24"/>
          <w:szCs w:val="24"/>
          <w:highlight w:val="none"/>
        </w:rPr>
        <w:t xml:space="preserve">响应及偏离表</w:t>
      </w:r>
      <w:r>
        <w:rPr>
          <w:rFonts w:ascii="宋体" w:hAnsi="宋体" w:cs="宋体"/>
          <w:color w:val="000000" w:themeColor="text1"/>
          <w:sz w:val="24"/>
          <w:szCs w:val="24"/>
          <w:highlight w:val="none"/>
        </w:rPr>
      </w:r>
      <w:r>
        <w:rPr>
          <w:color w:val="000000" w:themeColor="text1"/>
          <w:highlight w:val="none"/>
        </w:rPr>
      </w:r>
    </w:p>
    <w:p>
      <w:pPr>
        <w:pStyle w:val="950"/>
        <w:jc w:val="left"/>
        <w:spacing w:before="240" w:after="240" w:line="200" w:lineRule="atLeast"/>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七</w:t>
      </w:r>
      <w:r>
        <w:rPr>
          <w:rFonts w:ascii="宋体" w:hAnsi="宋体" w:cs="宋体"/>
          <w:color w:val="000000" w:themeColor="text1"/>
          <w:sz w:val="24"/>
          <w:szCs w:val="24"/>
          <w:highlight w:val="none"/>
        </w:rPr>
        <w:t xml:space="preserve">、商务条款响应及偏离表</w:t>
      </w:r>
      <w:r>
        <w:rPr>
          <w:rFonts w:ascii="宋体" w:hAnsi="宋体" w:cs="宋体"/>
          <w:color w:val="000000" w:themeColor="text1"/>
          <w:sz w:val="24"/>
          <w:szCs w:val="24"/>
          <w:highlight w:val="none"/>
        </w:rPr>
      </w:r>
      <w:r>
        <w:rPr>
          <w:color w:val="000000" w:themeColor="text1"/>
          <w:highlight w:val="none"/>
        </w:rPr>
      </w:r>
    </w:p>
    <w:p>
      <w:pPr>
        <w:pStyle w:val="950"/>
        <w:jc w:val="left"/>
        <w:spacing w:before="240" w:after="240" w:line="200" w:lineRule="atLeast"/>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八</w:t>
      </w:r>
      <w:r>
        <w:rPr>
          <w:rFonts w:ascii="宋体" w:hAnsi="宋体" w:cs="宋体"/>
          <w:color w:val="000000" w:themeColor="text1"/>
          <w:sz w:val="24"/>
          <w:szCs w:val="24"/>
          <w:highlight w:val="none"/>
        </w:rPr>
        <w:t xml:space="preserve">、第四章项目需求中实质性要求响应对照表</w:t>
      </w:r>
      <w:r>
        <w:rPr>
          <w:rFonts w:ascii="宋体" w:hAnsi="宋体" w:cs="宋体"/>
          <w:color w:val="000000" w:themeColor="text1"/>
          <w:sz w:val="24"/>
          <w:szCs w:val="24"/>
          <w:highlight w:val="none"/>
        </w:rPr>
      </w:r>
      <w:r>
        <w:rPr>
          <w:color w:val="000000" w:themeColor="text1"/>
          <w:highlight w:val="none"/>
        </w:rPr>
      </w:r>
    </w:p>
    <w:p>
      <w:pPr>
        <w:pStyle w:val="950"/>
        <w:jc w:val="left"/>
        <w:spacing w:before="240" w:after="240" w:line="200" w:lineRule="atLeast"/>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九</w:t>
      </w:r>
      <w:r>
        <w:rPr>
          <w:rFonts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技术服务方案</w:t>
      </w:r>
      <w:r>
        <w:rPr>
          <w:rFonts w:ascii="宋体" w:hAnsi="宋体" w:cs="宋体"/>
          <w:color w:val="000000" w:themeColor="text1"/>
          <w:sz w:val="24"/>
          <w:szCs w:val="24"/>
          <w:highlight w:val="none"/>
        </w:rPr>
      </w:r>
      <w:r>
        <w:rPr>
          <w:color w:val="000000" w:themeColor="text1"/>
          <w:highlight w:val="none"/>
        </w:rPr>
      </w:r>
    </w:p>
    <w:p>
      <w:pPr>
        <w:pStyle w:val="950"/>
        <w:jc w:val="left"/>
        <w:spacing w:before="240" w:after="240" w:line="200" w:lineRule="atLeas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十、投标人情况介绍</w:t>
      </w:r>
      <w:r>
        <w:rPr>
          <w:rFonts w:ascii="宋体" w:hAnsi="宋体" w:cs="宋体"/>
          <w:color w:val="000000" w:themeColor="text1"/>
          <w:sz w:val="24"/>
          <w:szCs w:val="24"/>
          <w:highlight w:val="none"/>
        </w:rPr>
      </w:r>
      <w:r>
        <w:rPr>
          <w:color w:val="000000" w:themeColor="text1"/>
          <w:highlight w:val="none"/>
        </w:rPr>
      </w:r>
    </w:p>
    <w:p>
      <w:pPr>
        <w:pStyle w:val="950"/>
        <w:jc w:val="left"/>
        <w:spacing w:before="240" w:after="240" w:line="200" w:lineRule="atLeas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十</w:t>
      </w:r>
      <w:r>
        <w:rPr>
          <w:rFonts w:hint="eastAsia" w:ascii="宋体" w:hAnsi="宋体" w:cs="宋体"/>
          <w:color w:val="000000" w:themeColor="text1"/>
          <w:sz w:val="24"/>
          <w:szCs w:val="24"/>
          <w:highlight w:val="none"/>
        </w:rPr>
        <w:t xml:space="preserve">一</w:t>
      </w:r>
      <w:r>
        <w:rPr>
          <w:rFonts w:ascii="宋体" w:hAnsi="宋体" w:cs="宋体"/>
          <w:color w:val="000000" w:themeColor="text1"/>
          <w:sz w:val="24"/>
          <w:szCs w:val="24"/>
          <w:highlight w:val="none"/>
        </w:rPr>
        <w:t xml:space="preserve">、其他材料</w:t>
      </w:r>
      <w:r>
        <w:rPr>
          <w:rFonts w:ascii="宋体" w:hAnsi="宋体" w:cs="宋体"/>
          <w:color w:val="000000" w:themeColor="text1"/>
          <w:sz w:val="24"/>
          <w:szCs w:val="24"/>
          <w:highlight w:val="none"/>
        </w:rPr>
      </w:r>
      <w:r>
        <w:rPr>
          <w:color w:val="000000" w:themeColor="text1"/>
          <w:highlight w:val="none"/>
        </w:rPr>
      </w:r>
    </w:p>
    <w:p>
      <w:pPr>
        <w:pStyle w:val="95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950"/>
        <w:rPr>
          <w:color w:val="000000" w:themeColor="text1"/>
          <w:highlight w:val="none"/>
        </w:rPr>
        <w:sectPr>
          <w:footnotePr/>
          <w:endnotePr/>
          <w:type w:val="nextPage"/>
          <w:pgSz w:w="11906" w:h="16838" w:orient="portrait"/>
          <w:pgMar w:top="1418" w:right="1418" w:bottom="1418" w:left="1418" w:header="851" w:footer="850" w:gutter="0"/>
          <w:cols w:num="1" w:sep="0" w:space="1701" w:equalWidth="1"/>
          <w:docGrid w:linePitch="360"/>
        </w:sectPr>
      </w:pPr>
      <w:r>
        <w:rPr>
          <w:color w:val="000000" w:themeColor="text1"/>
          <w:highlight w:val="none"/>
        </w:rPr>
      </w:r>
      <w:r>
        <w:rPr>
          <w:color w:val="000000" w:themeColor="text1"/>
          <w:highlight w:val="none"/>
        </w:rPr>
      </w:r>
    </w:p>
    <w:p>
      <w:pPr>
        <w:pStyle w:val="952"/>
        <w:rPr>
          <w:color w:val="000000" w:themeColor="text1"/>
          <w:highlight w:val="none"/>
        </w:rPr>
      </w:pPr>
      <w:r>
        <w:rPr>
          <w:color w:val="000000" w:themeColor="text1"/>
          <w:highlight w:val="none"/>
        </w:rPr>
      </w:r>
      <w:bookmarkStart w:id="331" w:name="_Toc256000013"/>
      <w:r>
        <w:rPr>
          <w:color w:val="000000" w:themeColor="text1"/>
          <w:highlight w:val="none"/>
        </w:rPr>
      </w:r>
      <w:bookmarkStart w:id="332" w:name="_Toc2589"/>
      <w:r>
        <w:rPr>
          <w:color w:val="000000" w:themeColor="text1"/>
          <w:highlight w:val="none"/>
        </w:rPr>
      </w:r>
      <w:bookmarkStart w:id="333" w:name="_Toc11894"/>
      <w:r>
        <w:rPr>
          <w:color w:val="000000" w:themeColor="text1"/>
          <w:highlight w:val="none"/>
        </w:rPr>
      </w:r>
      <w:bookmarkStart w:id="334" w:name="_Toc15232"/>
      <w:r>
        <w:rPr>
          <w:color w:val="000000" w:themeColor="text1"/>
          <w:highlight w:val="none"/>
        </w:rPr>
      </w:r>
      <w:bookmarkStart w:id="335" w:name="_Toc160715778"/>
      <w:r>
        <w:rPr>
          <w:color w:val="000000" w:themeColor="text1"/>
          <w:highlight w:val="none"/>
        </w:rPr>
      </w:r>
      <w:bookmarkStart w:id="336" w:name="_Toc13425"/>
      <w:r>
        <w:rPr>
          <w:color w:val="000000" w:themeColor="text1"/>
          <w:highlight w:val="none"/>
        </w:rPr>
        <w:t xml:space="preserve">一、封面</w:t>
      </w:r>
      <w:bookmarkEnd w:id="331"/>
      <w:r>
        <w:rPr>
          <w:color w:val="000000" w:themeColor="text1"/>
          <w:highlight w:val="none"/>
        </w:rPr>
      </w:r>
      <w:bookmarkEnd w:id="332"/>
      <w:r>
        <w:rPr>
          <w:color w:val="000000" w:themeColor="text1"/>
          <w:highlight w:val="none"/>
        </w:rPr>
      </w:r>
      <w:bookmarkEnd w:id="333"/>
      <w:r>
        <w:rPr>
          <w:color w:val="000000" w:themeColor="text1"/>
          <w:highlight w:val="none"/>
        </w:rPr>
      </w:r>
      <w:bookmarkEnd w:id="334"/>
      <w:r>
        <w:rPr>
          <w:color w:val="000000" w:themeColor="text1"/>
          <w:highlight w:val="none"/>
        </w:rPr>
      </w:r>
      <w:bookmarkEnd w:id="335"/>
      <w:r>
        <w:rPr>
          <w:color w:val="000000" w:themeColor="text1"/>
          <w:highlight w:val="none"/>
        </w:rPr>
      </w:r>
      <w:bookmarkEnd w:id="336"/>
      <w:r>
        <w:rPr>
          <w:color w:val="000000" w:themeColor="text1"/>
          <w:highlight w:val="none"/>
        </w:rPr>
      </w:r>
      <w:r>
        <w:rPr>
          <w:color w:val="000000" w:themeColor="text1"/>
          <w:highlight w:val="none"/>
        </w:rPr>
      </w:r>
    </w:p>
    <w:p>
      <w:pPr>
        <w:pStyle w:val="950"/>
        <w:jc w:val="center"/>
        <w:spacing w:line="440" w:lineRule="exact"/>
        <w:widowControl/>
        <w:rPr>
          <w:rFonts w:ascii="Times New Roman" w:hAnsi="Times New Roman" w:eastAsia="Times New Roman"/>
          <w:color w:val="000000" w:themeColor="text1"/>
          <w:sz w:val="24"/>
          <w:szCs w:val="24"/>
          <w:highlight w:val="none"/>
        </w:rPr>
      </w:pPr>
      <w:r>
        <w:rPr>
          <w:rFonts w:ascii="Times New Roman" w:hAnsi="Times New Roman" w:eastAsia="Times New Roman"/>
          <w:color w:val="000000" w:themeColor="text1"/>
          <w:sz w:val="24"/>
          <w:szCs w:val="24"/>
          <w:highlight w:val="none"/>
        </w:rPr>
      </w:r>
      <w:r>
        <w:rPr>
          <w:color w:val="000000" w:themeColor="text1"/>
          <w:highlight w:val="none"/>
        </w:rPr>
      </w:r>
    </w:p>
    <w:p>
      <w:pPr>
        <w:pStyle w:val="950"/>
        <w:jc w:val="center"/>
        <w:spacing w:before="540" w:after="540"/>
        <w:widowControl/>
        <w:rPr>
          <w:rFonts w:ascii="宋体" w:hAnsi="宋体" w:cs="宋体"/>
          <w:color w:val="000000" w:themeColor="text1"/>
          <w:sz w:val="54"/>
          <w:szCs w:val="54"/>
          <w:highlight w:val="none"/>
        </w:rPr>
      </w:pPr>
      <w:r>
        <w:rPr>
          <w:rFonts w:ascii="宋体" w:hAnsi="宋体" w:cs="宋体"/>
          <w:b/>
          <w:bCs/>
          <w:color w:val="000000" w:themeColor="text1"/>
          <w:sz w:val="54"/>
          <w:szCs w:val="54"/>
          <w:highlight w:val="none"/>
        </w:rPr>
        <w:t xml:space="preserve">投 标 文 件</w:t>
      </w:r>
      <w:r>
        <w:rPr>
          <w:rFonts w:ascii="宋体" w:hAnsi="宋体" w:cs="宋体"/>
          <w:color w:val="000000" w:themeColor="text1"/>
          <w:sz w:val="54"/>
          <w:szCs w:val="54"/>
          <w:highlight w:val="none"/>
        </w:rPr>
      </w:r>
      <w:r>
        <w:rPr>
          <w:color w:val="000000" w:themeColor="text1"/>
          <w:highlight w:val="none"/>
        </w:rPr>
      </w:r>
    </w:p>
    <w:p>
      <w:pPr>
        <w:pStyle w:val="950"/>
        <w:jc w:val="center"/>
        <w:spacing w:before="240" w:after="240"/>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pStyle w:val="950"/>
        <w:jc w:val="center"/>
        <w:spacing w:before="240" w:after="240"/>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pStyle w:val="950"/>
        <w:ind w:firstLine="2168"/>
        <w:spacing w:before="360" w:after="360"/>
        <w:widowControl/>
        <w:rPr>
          <w:rFonts w:ascii="宋体" w:hAnsi="宋体" w:cs="宋体"/>
          <w:b/>
          <w:bCs/>
          <w:color w:val="000000" w:themeColor="text1"/>
          <w:sz w:val="36"/>
          <w:szCs w:val="36"/>
          <w:highlight w:val="none"/>
        </w:rPr>
      </w:pPr>
      <w:r>
        <w:rPr>
          <w:rFonts w:ascii="宋体" w:hAnsi="宋体" w:cs="宋体"/>
          <w:b/>
          <w:bCs/>
          <w:color w:val="000000" w:themeColor="text1"/>
          <w:sz w:val="36"/>
          <w:szCs w:val="36"/>
          <w:highlight w:val="none"/>
        </w:rPr>
        <w:t xml:space="preserve">项目名称：</w:t>
      </w:r>
      <w:r>
        <w:rPr>
          <w:rFonts w:hint="eastAsia" w:ascii="宋体" w:hAnsi="宋体" w:cs="宋体"/>
          <w:b/>
          <w:bCs/>
          <w:color w:val="000000" w:themeColor="text1"/>
          <w:sz w:val="36"/>
          <w:szCs w:val="36"/>
          <w:highlight w:val="none"/>
          <w:u w:val="single"/>
        </w:rPr>
        <w:t xml:space="preserve">               </w:t>
      </w:r>
      <w:r>
        <w:rPr>
          <w:rFonts w:ascii="宋体" w:hAnsi="宋体" w:cs="宋体"/>
          <w:b/>
          <w:bCs/>
          <w:color w:val="000000" w:themeColor="text1"/>
          <w:sz w:val="36"/>
          <w:szCs w:val="36"/>
          <w:highlight w:val="none"/>
        </w:rPr>
      </w:r>
      <w:r>
        <w:rPr>
          <w:color w:val="000000" w:themeColor="text1"/>
          <w:highlight w:val="none"/>
        </w:rPr>
      </w:r>
    </w:p>
    <w:p>
      <w:pPr>
        <w:pStyle w:val="950"/>
        <w:ind w:firstLine="2168"/>
        <w:spacing w:before="360" w:after="360"/>
        <w:widowControl/>
        <w:rPr>
          <w:rFonts w:ascii="宋体" w:hAnsi="宋体" w:cs="宋体"/>
          <w:b/>
          <w:bCs/>
          <w:color w:val="000000" w:themeColor="text1"/>
          <w:sz w:val="36"/>
          <w:szCs w:val="36"/>
          <w:highlight w:val="none"/>
        </w:rPr>
      </w:pPr>
      <w:r>
        <w:rPr>
          <w:rFonts w:ascii="宋体" w:hAnsi="宋体" w:cs="宋体"/>
          <w:b/>
          <w:bCs/>
          <w:color w:val="000000" w:themeColor="text1"/>
          <w:sz w:val="36"/>
          <w:szCs w:val="36"/>
          <w:highlight w:val="none"/>
        </w:rPr>
        <w:t xml:space="preserve">招标编号：</w:t>
      </w:r>
      <w:r>
        <w:rPr>
          <w:rFonts w:hint="eastAsia" w:ascii="宋体" w:hAnsi="宋体" w:cs="宋体"/>
          <w:b/>
          <w:bCs/>
          <w:color w:val="000000" w:themeColor="text1"/>
          <w:sz w:val="36"/>
          <w:szCs w:val="36"/>
          <w:highlight w:val="none"/>
          <w:u w:val="single"/>
        </w:rPr>
        <w:t xml:space="preserve">               </w:t>
      </w:r>
      <w:r>
        <w:rPr>
          <w:rFonts w:ascii="宋体" w:hAnsi="宋体" w:cs="宋体"/>
          <w:b/>
          <w:bCs/>
          <w:color w:val="000000" w:themeColor="text1"/>
          <w:sz w:val="36"/>
          <w:szCs w:val="36"/>
          <w:highlight w:val="none"/>
        </w:rPr>
      </w:r>
      <w:r>
        <w:rPr>
          <w:color w:val="000000" w:themeColor="text1"/>
          <w:highlight w:val="none"/>
        </w:rPr>
      </w:r>
    </w:p>
    <w:p>
      <w:pPr>
        <w:pStyle w:val="950"/>
        <w:ind w:firstLine="2168"/>
        <w:spacing w:before="360" w:after="360"/>
        <w:widowControl/>
        <w:rPr>
          <w:rFonts w:hint="eastAsia" w:ascii="宋体" w:hAnsi="宋体" w:cs="宋体"/>
          <w:b/>
          <w:bCs/>
          <w:color w:val="000000" w:themeColor="text1"/>
          <w:sz w:val="36"/>
          <w:szCs w:val="36"/>
          <w:highlight w:val="none"/>
        </w:rPr>
      </w:pPr>
      <w:r>
        <w:rPr>
          <w:rFonts w:hint="eastAsia" w:ascii="宋体" w:hAnsi="宋体" w:cs="宋体"/>
          <w:b/>
          <w:bCs/>
          <w:color w:val="000000" w:themeColor="text1"/>
          <w:sz w:val="36"/>
          <w:szCs w:val="36"/>
          <w:highlight w:val="none"/>
        </w:rPr>
        <w:t xml:space="preserve">分 包 号：</w:t>
      </w:r>
      <w:r>
        <w:rPr>
          <w:rFonts w:hint="eastAsia" w:ascii="宋体" w:hAnsi="宋体" w:cs="宋体"/>
          <w:b/>
          <w:bCs/>
          <w:color w:val="000000" w:themeColor="text1"/>
          <w:sz w:val="36"/>
          <w:szCs w:val="36"/>
          <w:highlight w:val="none"/>
          <w:u w:val="single"/>
        </w:rPr>
        <w:t xml:space="preserve">               </w:t>
      </w:r>
      <w:r>
        <w:rPr>
          <w:rFonts w:hint="eastAsia" w:ascii="宋体" w:hAnsi="宋体" w:cs="宋体"/>
          <w:b/>
          <w:bCs/>
          <w:color w:val="000000" w:themeColor="text1"/>
          <w:sz w:val="36"/>
          <w:szCs w:val="36"/>
          <w:highlight w:val="none"/>
        </w:rPr>
      </w:r>
      <w:r>
        <w:rPr>
          <w:color w:val="000000" w:themeColor="text1"/>
          <w:highlight w:val="none"/>
        </w:rPr>
      </w:r>
    </w:p>
    <w:p>
      <w:pPr>
        <w:pStyle w:val="950"/>
        <w:jc w:val="center"/>
        <w:spacing w:before="360" w:after="360"/>
        <w:widowControl/>
        <w:rPr>
          <w:rFonts w:ascii="宋体" w:hAnsi="宋体" w:cs="宋体"/>
          <w:b/>
          <w:bCs/>
          <w:color w:val="000000" w:themeColor="text1"/>
          <w:sz w:val="36"/>
          <w:szCs w:val="36"/>
          <w:highlight w:val="none"/>
        </w:rPr>
      </w:pPr>
      <w:r>
        <w:rPr>
          <w:rFonts w:ascii="宋体" w:hAnsi="宋体" w:cs="宋体"/>
          <w:b/>
          <w:bCs/>
          <w:color w:val="000000" w:themeColor="text1"/>
          <w:sz w:val="36"/>
          <w:szCs w:val="36"/>
          <w:highlight w:val="none"/>
        </w:rPr>
      </w:r>
      <w:r>
        <w:rPr>
          <w:color w:val="000000" w:themeColor="text1"/>
          <w:highlight w:val="none"/>
        </w:rPr>
      </w:r>
    </w:p>
    <w:p>
      <w:pPr>
        <w:pStyle w:val="950"/>
        <w:jc w:val="center"/>
        <w:spacing w:before="240" w:after="240"/>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pStyle w:val="950"/>
        <w:ind w:firstLine="2168"/>
        <w:spacing w:before="360" w:after="360"/>
        <w:widowControl/>
        <w:rPr>
          <w:rFonts w:ascii="宋体" w:hAnsi="宋体" w:cs="宋体"/>
          <w:b/>
          <w:bCs/>
          <w:color w:val="000000" w:themeColor="text1"/>
          <w:sz w:val="36"/>
          <w:szCs w:val="36"/>
          <w:highlight w:val="none"/>
        </w:rPr>
      </w:pPr>
      <w:r>
        <w:rPr>
          <w:rFonts w:ascii="宋体" w:hAnsi="宋体" w:cs="宋体"/>
          <w:b/>
          <w:bCs/>
          <w:color w:val="000000" w:themeColor="text1"/>
          <w:sz w:val="36"/>
          <w:szCs w:val="36"/>
          <w:highlight w:val="none"/>
        </w:rPr>
        <w:t xml:space="preserve">投标人名称：</w:t>
      </w:r>
      <w:r>
        <w:rPr>
          <w:rFonts w:hint="eastAsia" w:ascii="宋体" w:hAnsi="宋体" w:cs="宋体"/>
          <w:b/>
          <w:bCs/>
          <w:color w:val="000000" w:themeColor="text1"/>
          <w:sz w:val="36"/>
          <w:szCs w:val="36"/>
          <w:highlight w:val="none"/>
          <w:u w:val="single"/>
        </w:rPr>
        <w:t xml:space="preserve">             </w:t>
      </w:r>
      <w:r>
        <w:rPr>
          <w:rFonts w:ascii="宋体" w:hAnsi="宋体" w:cs="宋体"/>
          <w:b/>
          <w:bCs/>
          <w:color w:val="000000" w:themeColor="text1"/>
          <w:sz w:val="36"/>
          <w:szCs w:val="36"/>
          <w:highlight w:val="none"/>
        </w:rPr>
      </w:r>
      <w:r>
        <w:rPr>
          <w:color w:val="000000" w:themeColor="text1"/>
          <w:highlight w:val="none"/>
        </w:rPr>
      </w:r>
    </w:p>
    <w:p>
      <w:pPr>
        <w:pStyle w:val="950"/>
        <w:ind w:firstLine="2168"/>
        <w:spacing w:before="360" w:after="360"/>
        <w:widowControl/>
        <w:rPr>
          <w:rFonts w:ascii="宋体" w:hAnsi="宋体" w:cs="宋体"/>
          <w:b/>
          <w:bCs/>
          <w:color w:val="000000" w:themeColor="text1"/>
          <w:sz w:val="36"/>
          <w:szCs w:val="36"/>
          <w:highlight w:val="none"/>
        </w:rPr>
      </w:pPr>
      <w:r>
        <w:rPr>
          <w:rFonts w:ascii="宋体" w:hAnsi="宋体" w:cs="宋体"/>
          <w:b/>
          <w:bCs/>
          <w:color w:val="000000" w:themeColor="text1"/>
          <w:sz w:val="36"/>
          <w:szCs w:val="36"/>
          <w:highlight w:val="none"/>
        </w:rPr>
        <w:t xml:space="preserve">日</w:t>
      </w:r>
      <w:r>
        <w:rPr>
          <w:rFonts w:hint="eastAsia" w:ascii="宋体" w:hAnsi="宋体" w:cs="宋体"/>
          <w:b/>
          <w:bCs/>
          <w:color w:val="000000" w:themeColor="text1"/>
          <w:sz w:val="36"/>
          <w:szCs w:val="36"/>
          <w:highlight w:val="none"/>
        </w:rPr>
        <w:t xml:space="preserve">      </w:t>
      </w:r>
      <w:r>
        <w:rPr>
          <w:rFonts w:ascii="宋体" w:hAnsi="宋体" w:cs="宋体"/>
          <w:b/>
          <w:bCs/>
          <w:color w:val="000000" w:themeColor="text1"/>
          <w:sz w:val="36"/>
          <w:szCs w:val="36"/>
          <w:highlight w:val="none"/>
        </w:rPr>
        <w:t xml:space="preserve">期：</w:t>
      </w:r>
      <w:r>
        <w:rPr>
          <w:rFonts w:hint="eastAsia" w:ascii="宋体" w:hAnsi="宋体" w:cs="宋体"/>
          <w:b/>
          <w:bCs/>
          <w:color w:val="000000" w:themeColor="text1"/>
          <w:sz w:val="36"/>
          <w:szCs w:val="36"/>
          <w:highlight w:val="none"/>
          <w:u w:val="single"/>
        </w:rPr>
        <w:t xml:space="preserve">             </w:t>
      </w:r>
      <w:r>
        <w:rPr>
          <w:rFonts w:ascii="宋体" w:hAnsi="宋体" w:cs="宋体"/>
          <w:b/>
          <w:bCs/>
          <w:color w:val="000000" w:themeColor="text1"/>
          <w:sz w:val="36"/>
          <w:szCs w:val="36"/>
          <w:highlight w:val="none"/>
        </w:rPr>
      </w:r>
      <w:r>
        <w:rPr>
          <w:color w:val="000000" w:themeColor="text1"/>
          <w:highlight w:val="none"/>
        </w:rPr>
      </w:r>
    </w:p>
    <w:p>
      <w:pPr>
        <w:pStyle w:val="952"/>
        <w:rPr>
          <w:rFonts w:hint="eastAsia" w:ascii="Times New Roman" w:hAnsi="Times New Roman" w:eastAsia="Times New Roman"/>
          <w:color w:val="000000" w:themeColor="text1"/>
          <w:sz w:val="24"/>
          <w:szCs w:val="24"/>
          <w:highlight w:val="none"/>
        </w:rPr>
      </w:pPr>
      <w:r>
        <w:rPr>
          <w:rFonts w:ascii="Times New Roman" w:hAnsi="Times New Roman" w:eastAsia="Times New Roman"/>
          <w:color w:val="000000" w:themeColor="text1"/>
          <w:sz w:val="24"/>
          <w:szCs w:val="24"/>
          <w:highlight w:val="none"/>
        </w:rPr>
        <w:br w:type="page" w:clear="all"/>
      </w:r>
      <w:bookmarkStart w:id="337" w:name="_Toc15462"/>
      <w:r>
        <w:rPr>
          <w:color w:val="000000" w:themeColor="text1"/>
          <w:highlight w:val="none"/>
        </w:rPr>
      </w:r>
      <w:bookmarkStart w:id="338" w:name="_Toc7394"/>
      <w:r>
        <w:rPr>
          <w:color w:val="000000" w:themeColor="text1"/>
          <w:highlight w:val="none"/>
        </w:rPr>
      </w:r>
      <w:bookmarkStart w:id="339" w:name="_Toc3537"/>
      <w:r>
        <w:rPr>
          <w:color w:val="000000" w:themeColor="text1"/>
          <w:highlight w:val="none"/>
        </w:rPr>
      </w:r>
      <w:bookmarkStart w:id="340" w:name="_Toc256000014"/>
      <w:r>
        <w:rPr>
          <w:color w:val="000000" w:themeColor="text1"/>
          <w:highlight w:val="none"/>
        </w:rPr>
      </w:r>
      <w:bookmarkStart w:id="341" w:name="_Toc160715779"/>
      <w:r>
        <w:rPr>
          <w:color w:val="000000" w:themeColor="text1"/>
          <w:highlight w:val="none"/>
        </w:rPr>
      </w:r>
      <w:bookmarkStart w:id="342" w:name="_Toc15759"/>
      <w:r>
        <w:rPr>
          <w:color w:val="000000" w:themeColor="text1"/>
          <w:highlight w:val="none"/>
        </w:rPr>
        <w:t xml:space="preserve">二、投标函</w:t>
      </w:r>
      <w:bookmarkEnd w:id="337"/>
      <w:r>
        <w:rPr>
          <w:color w:val="000000" w:themeColor="text1"/>
          <w:highlight w:val="none"/>
        </w:rPr>
      </w:r>
      <w:bookmarkEnd w:id="338"/>
      <w:r>
        <w:rPr>
          <w:color w:val="000000" w:themeColor="text1"/>
          <w:highlight w:val="none"/>
        </w:rPr>
      </w:r>
      <w:bookmarkEnd w:id="339"/>
      <w:r>
        <w:rPr>
          <w:color w:val="000000" w:themeColor="text1"/>
          <w:highlight w:val="none"/>
        </w:rPr>
      </w:r>
      <w:bookmarkEnd w:id="340"/>
      <w:r>
        <w:rPr>
          <w:color w:val="000000" w:themeColor="text1"/>
          <w:highlight w:val="none"/>
        </w:rPr>
      </w:r>
      <w:bookmarkEnd w:id="341"/>
      <w:r>
        <w:rPr>
          <w:color w:val="000000" w:themeColor="text1"/>
          <w:highlight w:val="none"/>
        </w:rPr>
      </w:r>
      <w:bookmarkEnd w:id="342"/>
      <w:r>
        <w:rPr>
          <w:rFonts w:hint="eastAsia" w:ascii="Times New Roman" w:hAnsi="Times New Roman" w:eastAsia="Times New Roman"/>
          <w:color w:val="000000" w:themeColor="text1"/>
          <w:sz w:val="24"/>
          <w:szCs w:val="24"/>
          <w:highlight w:val="none"/>
        </w:rPr>
      </w:r>
      <w:r>
        <w:rPr>
          <w:color w:val="000000" w:themeColor="text1"/>
          <w:highlight w:val="none"/>
        </w:rPr>
      </w:r>
    </w:p>
    <w:p>
      <w:pPr>
        <w:pStyle w:val="950"/>
        <w:jc w:val="center"/>
        <w:spacing w:before="120" w:after="120"/>
        <w:widowControl/>
        <w:rPr>
          <w:rFonts w:hint="eastAsia" w:ascii="宋体" w:hAnsi="宋体" w:cs="黑体"/>
          <w:b/>
          <w:bCs/>
          <w:color w:val="000000" w:themeColor="text1"/>
          <w:sz w:val="28"/>
          <w:szCs w:val="28"/>
          <w:highlight w:val="none"/>
        </w:rPr>
      </w:pPr>
      <w:r>
        <w:rPr>
          <w:rFonts w:ascii="宋体" w:hAnsi="宋体" w:cs="黑体"/>
          <w:b/>
          <w:bCs/>
          <w:color w:val="000000" w:themeColor="text1"/>
          <w:sz w:val="28"/>
          <w:szCs w:val="28"/>
          <w:highlight w:val="none"/>
        </w:rPr>
        <w:t xml:space="preserve">投标函</w:t>
      </w:r>
      <w:r>
        <w:rPr>
          <w:rFonts w:hint="eastAsia" w:ascii="宋体" w:hAnsi="宋体" w:cs="黑体"/>
          <w:b/>
          <w:bCs/>
          <w:color w:val="000000" w:themeColor="text1"/>
          <w:sz w:val="28"/>
          <w:szCs w:val="28"/>
          <w:highlight w:val="none"/>
        </w:rPr>
      </w:r>
      <w:r>
        <w:rPr>
          <w:color w:val="000000" w:themeColor="text1"/>
          <w:highlight w:val="none"/>
        </w:rPr>
      </w:r>
    </w:p>
    <w:p>
      <w:pPr>
        <w:pStyle w:val="950"/>
        <w:jc w:val="left"/>
        <w:spacing w:before="240" w:after="240"/>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致：</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r>
      <w:r>
        <w:rPr>
          <w:color w:val="000000" w:themeColor="text1"/>
          <w:highlight w:val="none"/>
        </w:rPr>
      </w:r>
    </w:p>
    <w:p>
      <w:pPr>
        <w:pStyle w:val="950"/>
        <w:ind w:firstLine="480"/>
        <w:jc w:val="left"/>
        <w:spacing w:before="240" w:after="240" w:line="288"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根据贵方的</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号招标文件，正式授权下述签字人</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姓名和职务</w:t>
      </w:r>
      <w:r>
        <w:rPr>
          <w:rFonts w:hint="eastAsia" w:ascii="宋体" w:hAnsi="宋体" w:cs="宋体"/>
          <w:color w:val="000000" w:themeColor="text1"/>
          <w:sz w:val="24"/>
          <w:szCs w:val="24"/>
          <w:highlight w:val="none"/>
          <w:u w:val="single"/>
        </w:rPr>
        <w:t xml:space="preserve">）</w:t>
      </w:r>
      <w:r>
        <w:rPr>
          <w:rFonts w:ascii="宋体" w:hAnsi="宋体" w:cs="宋体"/>
          <w:color w:val="000000" w:themeColor="text1"/>
          <w:sz w:val="24"/>
          <w:szCs w:val="24"/>
          <w:highlight w:val="none"/>
        </w:rPr>
        <w:t xml:space="preserve">代表我方</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（投标人的名称），全权处理本次项目投标的有关事宜。</w:t>
      </w:r>
      <w:r>
        <w:rPr>
          <w:rFonts w:ascii="宋体" w:hAnsi="宋体" w:cs="宋体"/>
          <w:color w:val="000000" w:themeColor="text1"/>
          <w:sz w:val="24"/>
          <w:szCs w:val="24"/>
          <w:highlight w:val="none"/>
        </w:rPr>
      </w:r>
      <w:r>
        <w:rPr>
          <w:color w:val="000000" w:themeColor="text1"/>
          <w:highlight w:val="none"/>
        </w:rPr>
      </w:r>
    </w:p>
    <w:p>
      <w:pPr>
        <w:pStyle w:val="950"/>
        <w:jc w:val="left"/>
        <w:spacing w:before="240" w:after="240" w:line="288"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据此函，签字人兹宣布同意如下：</w:t>
      </w:r>
      <w:r>
        <w:rPr>
          <w:rFonts w:ascii="宋体" w:hAnsi="宋体" w:cs="宋体"/>
          <w:color w:val="000000" w:themeColor="text1"/>
          <w:sz w:val="24"/>
          <w:szCs w:val="24"/>
          <w:highlight w:val="none"/>
        </w:rPr>
      </w:r>
      <w:r>
        <w:rPr>
          <w:color w:val="000000" w:themeColor="text1"/>
          <w:highlight w:val="none"/>
        </w:rPr>
      </w:r>
    </w:p>
    <w:p>
      <w:pPr>
        <w:pStyle w:val="950"/>
        <w:jc w:val="left"/>
        <w:spacing w:before="240" w:after="240" w:line="288"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1、同意向贵方提供贵方可能另外要求的与投标有关的任何证据或资料；</w:t>
      </w:r>
      <w:r>
        <w:rPr>
          <w:rFonts w:ascii="宋体" w:hAnsi="宋体" w:cs="宋体"/>
          <w:color w:val="000000" w:themeColor="text1"/>
          <w:sz w:val="24"/>
          <w:szCs w:val="24"/>
          <w:highlight w:val="none"/>
        </w:rPr>
      </w:r>
      <w:r>
        <w:rPr>
          <w:color w:val="000000" w:themeColor="text1"/>
          <w:highlight w:val="none"/>
        </w:rPr>
      </w:r>
    </w:p>
    <w:p>
      <w:pPr>
        <w:pStyle w:val="950"/>
        <w:jc w:val="left"/>
        <w:spacing w:before="240" w:after="240" w:line="288"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2、我们完全理解贵方不一定将合同授予最低报价的投标人；</w:t>
      </w:r>
      <w:r>
        <w:rPr>
          <w:rFonts w:ascii="宋体" w:hAnsi="宋体" w:cs="宋体"/>
          <w:color w:val="000000" w:themeColor="text1"/>
          <w:sz w:val="24"/>
          <w:szCs w:val="24"/>
          <w:highlight w:val="none"/>
        </w:rPr>
      </w:r>
      <w:r>
        <w:rPr>
          <w:color w:val="000000" w:themeColor="text1"/>
          <w:highlight w:val="none"/>
        </w:rPr>
      </w:r>
    </w:p>
    <w:p>
      <w:pPr>
        <w:pStyle w:val="950"/>
        <w:jc w:val="left"/>
        <w:spacing w:before="240" w:after="240" w:line="288"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3、我们已详细审核全部招标文件及其有效补充文件，我们知道必须放弃提出含糊不清或误解问题的权利；</w:t>
      </w:r>
      <w:r>
        <w:rPr>
          <w:rFonts w:ascii="宋体" w:hAnsi="宋体" w:cs="宋体"/>
          <w:color w:val="000000" w:themeColor="text1"/>
          <w:sz w:val="24"/>
          <w:szCs w:val="24"/>
          <w:highlight w:val="none"/>
        </w:rPr>
      </w:r>
      <w:r>
        <w:rPr>
          <w:color w:val="000000" w:themeColor="text1"/>
          <w:highlight w:val="none"/>
        </w:rPr>
      </w:r>
    </w:p>
    <w:p>
      <w:pPr>
        <w:pStyle w:val="950"/>
        <w:jc w:val="left"/>
        <w:spacing w:before="240" w:after="240" w:line="288"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4、一旦我方中标，我们将根据招标文件的规定，严格履行合同条款的责任和义务，并保证按照合同条款提供服务；</w:t>
      </w:r>
      <w:r>
        <w:rPr>
          <w:rFonts w:ascii="宋体" w:hAnsi="宋体" w:cs="宋体"/>
          <w:color w:val="000000" w:themeColor="text1"/>
          <w:sz w:val="24"/>
          <w:szCs w:val="24"/>
          <w:highlight w:val="none"/>
        </w:rPr>
      </w:r>
      <w:r>
        <w:rPr>
          <w:color w:val="000000" w:themeColor="text1"/>
          <w:highlight w:val="none"/>
        </w:rPr>
      </w:r>
    </w:p>
    <w:p>
      <w:pPr>
        <w:pStyle w:val="950"/>
        <w:jc w:val="left"/>
        <w:spacing w:before="240" w:after="240" w:line="288"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5、与本投标有关的正式通讯地址为：</w:t>
      </w:r>
      <w:r>
        <w:rPr>
          <w:rFonts w:ascii="宋体" w:hAnsi="宋体" w:cs="宋体"/>
          <w:color w:val="000000" w:themeColor="text1"/>
          <w:sz w:val="24"/>
          <w:szCs w:val="24"/>
          <w:highlight w:val="none"/>
        </w:rPr>
      </w:r>
      <w:r>
        <w:rPr>
          <w:color w:val="000000" w:themeColor="text1"/>
          <w:highlight w:val="none"/>
        </w:rPr>
      </w:r>
    </w:p>
    <w:p>
      <w:pPr>
        <w:pStyle w:val="950"/>
        <w:jc w:val="left"/>
        <w:spacing w:before="240" w:after="240" w:line="288" w:lineRule="auto"/>
        <w:widowControl/>
        <w:rPr>
          <w:rFonts w:ascii="宋体" w:hAnsi="宋体" w:cs="宋体"/>
          <w:color w:val="000000" w:themeColor="text1"/>
          <w:sz w:val="24"/>
          <w:szCs w:val="24"/>
          <w:highlight w:val="none"/>
          <w:u w:val="single"/>
        </w:rPr>
      </w:pPr>
      <w:r>
        <w:rPr>
          <w:rFonts w:ascii="宋体" w:hAnsi="宋体" w:cs="宋体"/>
          <w:color w:val="000000" w:themeColor="text1"/>
          <w:sz w:val="24"/>
          <w:szCs w:val="24"/>
          <w:highlight w:val="none"/>
        </w:rPr>
        <w:t xml:space="preserve">地址：</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r>
      <w:r>
        <w:rPr>
          <w:color w:val="000000" w:themeColor="text1"/>
          <w:highlight w:val="none"/>
        </w:rPr>
      </w:r>
    </w:p>
    <w:p>
      <w:pPr>
        <w:pStyle w:val="950"/>
        <w:jc w:val="left"/>
        <w:spacing w:before="240" w:after="240" w:line="288"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邮编：</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r>
      <w:r>
        <w:rPr>
          <w:color w:val="000000" w:themeColor="text1"/>
          <w:highlight w:val="none"/>
        </w:rPr>
      </w:r>
    </w:p>
    <w:p>
      <w:pPr>
        <w:pStyle w:val="950"/>
        <w:jc w:val="left"/>
        <w:spacing w:before="240" w:after="240" w:line="288"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电话：</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r>
      <w:r>
        <w:rPr>
          <w:color w:val="000000" w:themeColor="text1"/>
          <w:highlight w:val="none"/>
        </w:rPr>
      </w:r>
    </w:p>
    <w:p>
      <w:pPr>
        <w:pStyle w:val="950"/>
        <w:jc w:val="left"/>
        <w:spacing w:before="240" w:after="240" w:line="288"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传真：</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r>
      <w:r>
        <w:rPr>
          <w:color w:val="000000" w:themeColor="text1"/>
          <w:highlight w:val="none"/>
        </w:rPr>
      </w:r>
    </w:p>
    <w:p>
      <w:pPr>
        <w:pStyle w:val="950"/>
        <w:jc w:val="left"/>
        <w:spacing w:before="240" w:after="240" w:line="288"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投标单位代表姓名：</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r>
      <w:r>
        <w:rPr>
          <w:color w:val="000000" w:themeColor="text1"/>
          <w:highlight w:val="none"/>
        </w:rPr>
      </w:r>
    </w:p>
    <w:p>
      <w:pPr>
        <w:pStyle w:val="950"/>
        <w:jc w:val="left"/>
        <w:spacing w:before="240" w:after="240" w:line="288"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投标单位名称：</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r>
      <w:r>
        <w:rPr>
          <w:color w:val="000000" w:themeColor="text1"/>
          <w:highlight w:val="none"/>
        </w:rPr>
      </w:r>
    </w:p>
    <w:p>
      <w:pPr>
        <w:pStyle w:val="950"/>
        <w:jc w:val="left"/>
        <w:spacing w:before="240" w:after="240" w:line="288"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公章：</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r>
      <w:r>
        <w:rPr>
          <w:color w:val="000000" w:themeColor="text1"/>
          <w:highlight w:val="none"/>
        </w:rPr>
      </w:r>
    </w:p>
    <w:p>
      <w:pPr>
        <w:pStyle w:val="950"/>
        <w:jc w:val="left"/>
        <w:spacing w:before="240" w:after="240" w:line="288" w:lineRule="auto"/>
        <w:widowControl/>
        <w:rPr>
          <w:rFonts w:ascii="宋体" w:hAnsi="宋体" w:cs="宋体"/>
          <w:color w:val="000000" w:themeColor="text1"/>
          <w:sz w:val="24"/>
          <w:szCs w:val="24"/>
          <w:highlight w:val="none"/>
          <w:u w:val="single"/>
        </w:rPr>
      </w:pPr>
      <w:r>
        <w:rPr>
          <w:rFonts w:ascii="宋体" w:hAnsi="宋体" w:cs="宋体"/>
          <w:color w:val="000000" w:themeColor="text1"/>
          <w:sz w:val="24"/>
          <w:szCs w:val="24"/>
          <w:highlight w:val="none"/>
        </w:rPr>
        <w:t xml:space="preserve">日期：</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r>
      <w:r>
        <w:rPr>
          <w:color w:val="000000" w:themeColor="text1"/>
          <w:highlight w:val="none"/>
        </w:rPr>
      </w:r>
    </w:p>
    <w:p>
      <w:pPr>
        <w:pStyle w:val="952"/>
        <w:rPr>
          <w:rFonts w:ascii="Times New Roman" w:hAnsi="Times New Roman" w:eastAsia="Times New Roman"/>
          <w:color w:val="000000" w:themeColor="text1"/>
          <w:sz w:val="24"/>
          <w:szCs w:val="24"/>
          <w:highlight w:val="none"/>
        </w:rPr>
      </w:pPr>
      <w:r>
        <w:rPr>
          <w:rFonts w:ascii="Times New Roman" w:hAnsi="Times New Roman" w:eastAsia="Times New Roman"/>
          <w:color w:val="000000" w:themeColor="text1"/>
          <w:sz w:val="24"/>
          <w:szCs w:val="24"/>
          <w:highlight w:val="none"/>
        </w:rPr>
        <w:br w:type="page" w:clear="all"/>
      </w:r>
      <w:bookmarkStart w:id="343" w:name="_Toc256000015"/>
      <w:r>
        <w:rPr>
          <w:color w:val="000000" w:themeColor="text1"/>
          <w:highlight w:val="none"/>
        </w:rPr>
      </w:r>
      <w:bookmarkStart w:id="344" w:name="_Toc11246"/>
      <w:r>
        <w:rPr>
          <w:color w:val="000000" w:themeColor="text1"/>
          <w:highlight w:val="none"/>
        </w:rPr>
      </w:r>
      <w:bookmarkStart w:id="345" w:name="_Toc25533"/>
      <w:r>
        <w:rPr>
          <w:color w:val="000000" w:themeColor="text1"/>
          <w:highlight w:val="none"/>
        </w:rPr>
      </w:r>
      <w:bookmarkStart w:id="346" w:name="_Toc160715780"/>
      <w:r>
        <w:rPr>
          <w:color w:val="000000" w:themeColor="text1"/>
          <w:highlight w:val="none"/>
        </w:rPr>
      </w:r>
      <w:bookmarkStart w:id="347" w:name="_Toc3573"/>
      <w:r>
        <w:rPr>
          <w:color w:val="000000" w:themeColor="text1"/>
          <w:highlight w:val="none"/>
        </w:rPr>
      </w:r>
      <w:bookmarkStart w:id="348" w:name="_Toc970"/>
      <w:r>
        <w:rPr>
          <w:color w:val="000000" w:themeColor="text1"/>
          <w:highlight w:val="none"/>
        </w:rPr>
        <w:t xml:space="preserve">三、开标一览表</w:t>
      </w:r>
      <w:bookmarkEnd w:id="343"/>
      <w:r>
        <w:rPr>
          <w:color w:val="000000" w:themeColor="text1"/>
          <w:highlight w:val="none"/>
        </w:rPr>
      </w:r>
      <w:bookmarkEnd w:id="344"/>
      <w:r>
        <w:rPr>
          <w:color w:val="000000" w:themeColor="text1"/>
          <w:highlight w:val="none"/>
        </w:rPr>
      </w:r>
      <w:bookmarkEnd w:id="345"/>
      <w:r>
        <w:rPr>
          <w:color w:val="000000" w:themeColor="text1"/>
          <w:highlight w:val="none"/>
        </w:rPr>
      </w:r>
      <w:bookmarkEnd w:id="346"/>
      <w:r>
        <w:rPr>
          <w:color w:val="000000" w:themeColor="text1"/>
          <w:highlight w:val="none"/>
        </w:rPr>
      </w:r>
      <w:bookmarkEnd w:id="347"/>
      <w:r>
        <w:rPr>
          <w:color w:val="000000" w:themeColor="text1"/>
          <w:highlight w:val="none"/>
        </w:rPr>
      </w:r>
      <w:bookmarkEnd w:id="348"/>
      <w:r>
        <w:rPr>
          <w:rFonts w:ascii="Times New Roman" w:hAnsi="Times New Roman" w:eastAsia="Times New Roman"/>
          <w:color w:val="000000" w:themeColor="text1"/>
          <w:sz w:val="24"/>
          <w:szCs w:val="24"/>
          <w:highlight w:val="none"/>
        </w:rPr>
      </w:r>
      <w:r>
        <w:rPr>
          <w:color w:val="000000" w:themeColor="text1"/>
          <w:highlight w:val="none"/>
        </w:rPr>
      </w:r>
    </w:p>
    <w:p>
      <w:pPr>
        <w:pStyle w:val="950"/>
        <w:jc w:val="center"/>
        <w:spacing w:before="120" w:after="120"/>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highlight w:val="none"/>
        </w:rPr>
        <w:t xml:space="preserve">开标一览表（总报价）</w:t>
      </w:r>
      <w:r>
        <w:rPr>
          <w:rFonts w:ascii="宋体" w:hAnsi="宋体" w:cs="宋体"/>
          <w:color w:val="000000" w:themeColor="text1"/>
          <w:highlight w:val="none"/>
        </w:rPr>
      </w:r>
      <w:r>
        <w:rPr>
          <w:color w:val="000000" w:themeColor="text1"/>
          <w:highlight w:val="none"/>
        </w:rPr>
      </w:r>
    </w:p>
    <w:p>
      <w:pPr>
        <w:pStyle w:val="950"/>
        <w:spacing w:before="240" w:after="240"/>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投标人全称（加盖公章）：</w:t>
      </w:r>
      <w:r>
        <w:rPr>
          <w:rFonts w:hint="eastAsia" w:ascii="宋体" w:hAnsi="宋体" w:cs="宋体"/>
          <w:color w:val="000000" w:themeColor="text1"/>
          <w:sz w:val="24"/>
          <w:highlight w:val="none"/>
          <w:u w:val="single"/>
        </w:rPr>
        <w:t xml:space="preserve">                    </w:t>
      </w:r>
      <w:r>
        <w:rPr>
          <w:rFonts w:ascii="宋体" w:hAnsi="宋体" w:cs="宋体"/>
          <w:color w:val="000000" w:themeColor="text1"/>
          <w:highlight w:val="none"/>
        </w:rPr>
      </w:r>
      <w:r>
        <w:rPr>
          <w:color w:val="000000" w:themeColor="text1"/>
          <w:highlight w:val="none"/>
        </w:rPr>
      </w:r>
    </w:p>
    <w:p>
      <w:pPr>
        <w:pStyle w:val="950"/>
        <w:spacing w:before="240" w:after="240"/>
        <w:rPr>
          <w:rFonts w:ascii="宋体" w:hAnsi="宋体" w:cs="宋体"/>
          <w:color w:val="000000" w:themeColor="text1"/>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项目编号：</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u w:val="single"/>
        </w:rPr>
      </w:r>
      <w:r>
        <w:rPr>
          <w:color w:val="000000" w:themeColor="text1"/>
          <w:highlight w:val="none"/>
        </w:rPr>
      </w:r>
    </w:p>
    <w:p>
      <w:pPr>
        <w:pStyle w:val="950"/>
        <w:spacing w:after="120"/>
        <w:rPr>
          <w:rFonts w:ascii="Arial" w:hAnsi="Arial"/>
          <w:color w:val="000000" w:themeColor="text1"/>
          <w:sz w:val="24"/>
          <w:szCs w:val="20"/>
          <w:highlight w:val="none"/>
        </w:rPr>
      </w:pPr>
      <w:r>
        <w:rPr>
          <w:rFonts w:hint="eastAsia" w:ascii="宋体" w:hAnsi="宋体" w:cs="宋体"/>
          <w:color w:val="000000" w:themeColor="text1"/>
          <w:sz w:val="24"/>
          <w:szCs w:val="20"/>
          <w:highlight w:val="none"/>
          <w:lang w:bidi="ar"/>
        </w:rPr>
        <w:t xml:space="preserve">分包号：</w:t>
      </w:r>
      <w:r>
        <w:rPr>
          <w:rFonts w:hint="eastAsia" w:ascii="宋体" w:hAnsi="宋体" w:cs="宋体"/>
          <w:color w:val="000000" w:themeColor="text1"/>
          <w:sz w:val="24"/>
          <w:szCs w:val="20"/>
          <w:highlight w:val="none"/>
          <w:u w:val="single"/>
          <w:lang w:bidi="ar"/>
        </w:rPr>
        <w:t xml:space="preserve">                           </w:t>
      </w:r>
      <w:r>
        <w:rPr>
          <w:rFonts w:ascii="Arial" w:hAnsi="Arial"/>
          <w:color w:val="000000" w:themeColor="text1"/>
          <w:sz w:val="24"/>
          <w:szCs w:val="20"/>
          <w:highlight w:val="none"/>
        </w:rPr>
      </w:r>
      <w:r>
        <w:rPr>
          <w:color w:val="000000" w:themeColor="text1"/>
          <w:highlight w:val="none"/>
        </w:rPr>
      </w:r>
    </w:p>
    <w:tbl>
      <w:tblPr>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3668"/>
        <w:gridCol w:w="5414"/>
      </w:tblGrid>
      <w:tr>
        <w:trPr>
          <w:trHeight w:val="729"/>
        </w:trPr>
        <w:tc>
          <w:tcPr>
            <w:tcW w:w="3668" w:type="dxa"/>
            <w:vAlign w:val="center"/>
            <w:textDirection w:val="lrTb"/>
            <w:noWrap w:val="false"/>
          </w:tcPr>
          <w:p>
            <w:pPr>
              <w:pStyle w:val="950"/>
              <w:jc w:val="center"/>
              <w:widowControl/>
              <w:rPr>
                <w:b/>
                <w:bCs/>
                <w:color w:val="000000" w:themeColor="text1"/>
                <w:highlight w:val="none"/>
              </w:rPr>
            </w:pPr>
            <w:r>
              <w:rPr>
                <w:rFonts w:ascii="宋体" w:hAnsi="宋体" w:cs="宋体"/>
                <w:b/>
                <w:bCs/>
                <w:color w:val="000000" w:themeColor="text1"/>
                <w:sz w:val="24"/>
                <w:szCs w:val="24"/>
                <w:highlight w:val="none"/>
                <w:lang w:bidi="ar"/>
              </w:rPr>
              <w:t xml:space="preserve">项目名称</w:t>
            </w:r>
            <w:r>
              <w:rPr>
                <w:b/>
                <w:bCs/>
                <w:color w:val="000000" w:themeColor="text1"/>
                <w:highlight w:val="none"/>
              </w:rPr>
            </w:r>
            <w:r>
              <w:rPr>
                <w:color w:val="000000" w:themeColor="text1"/>
                <w:highlight w:val="none"/>
              </w:rPr>
            </w:r>
          </w:p>
        </w:tc>
        <w:tc>
          <w:tcPr>
            <w:tcW w:w="5414" w:type="dxa"/>
            <w:vAlign w:val="center"/>
            <w:textDirection w:val="lrTb"/>
            <w:noWrap w:val="false"/>
          </w:tcPr>
          <w:p>
            <w:pPr>
              <w:pStyle w:val="950"/>
              <w:jc w:val="center"/>
              <w:widowControl/>
              <w:rPr>
                <w:b/>
                <w:bCs/>
                <w:color w:val="000000" w:themeColor="text1"/>
                <w:highlight w:val="none"/>
              </w:rPr>
            </w:pPr>
            <w:r>
              <w:rPr>
                <w:rFonts w:ascii="宋体" w:hAnsi="宋体" w:cs="宋体"/>
                <w:b/>
                <w:bCs/>
                <w:color w:val="000000" w:themeColor="text1"/>
                <w:sz w:val="24"/>
                <w:szCs w:val="24"/>
                <w:highlight w:val="none"/>
                <w:lang w:bidi="ar"/>
              </w:rPr>
              <w:t xml:space="preserve">投标总报价</w:t>
            </w:r>
            <w:r>
              <w:rPr>
                <w:b/>
                <w:bCs/>
                <w:color w:val="000000" w:themeColor="text1"/>
                <w:highlight w:val="none"/>
              </w:rPr>
            </w:r>
            <w:r>
              <w:rPr>
                <w:color w:val="000000" w:themeColor="text1"/>
                <w:highlight w:val="none"/>
              </w:rPr>
            </w:r>
          </w:p>
        </w:tc>
      </w:tr>
      <w:tr>
        <w:trPr>
          <w:trHeight w:val="1353"/>
        </w:trPr>
        <w:tc>
          <w:tcPr>
            <w:tcW w:w="3668" w:type="dxa"/>
            <w:vAlign w:val="center"/>
            <w:textDirection w:val="lrTb"/>
            <w:noWrap w:val="false"/>
          </w:tcPr>
          <w:p>
            <w:pPr>
              <w:pStyle w:val="950"/>
              <w:jc w:val="center"/>
              <w:widowControl/>
              <w:rPr>
                <w:rFonts w:hint="eastAsia"/>
                <w:color w:val="000000" w:themeColor="text1"/>
                <w:highlight w:val="none"/>
              </w:rPr>
            </w:pPr>
            <w:r>
              <w:rPr>
                <w:rFonts w:hint="eastAsia"/>
                <w:color w:val="000000" w:themeColor="text1"/>
                <w:sz w:val="24"/>
                <w:szCs w:val="24"/>
                <w:highlight w:val="none"/>
              </w:rPr>
              <w:t xml:space="preserve">塘桥、妙桥综合养老服务中心及塘桥华芳乐享居家养老服务中心第三方运营服务项目</w:t>
            </w:r>
            <w:r>
              <w:rPr>
                <w:rFonts w:hint="eastAsia"/>
                <w:color w:val="000000" w:themeColor="text1"/>
                <w:highlight w:val="none"/>
              </w:rPr>
            </w:r>
            <w:r>
              <w:rPr>
                <w:color w:val="000000" w:themeColor="text1"/>
                <w:highlight w:val="none"/>
              </w:rPr>
            </w:r>
          </w:p>
        </w:tc>
        <w:tc>
          <w:tcPr>
            <w:tcW w:w="5414" w:type="dxa"/>
            <w:vAlign w:val="center"/>
            <w:textDirection w:val="lrTb"/>
            <w:noWrap w:val="false"/>
          </w:tcPr>
          <w:p>
            <w:pPr>
              <w:pStyle w:val="950"/>
              <w:jc w:val="center"/>
              <w:widowControl/>
              <w:rPr>
                <w:color w:val="000000" w:themeColor="text1"/>
                <w:highlight w:val="none"/>
              </w:rPr>
            </w:pPr>
            <w:r>
              <w:rPr>
                <w:rFonts w:ascii="宋体" w:hAnsi="宋体" w:cs="宋体"/>
                <w:color w:val="000000" w:themeColor="text1"/>
                <w:sz w:val="24"/>
                <w:szCs w:val="24"/>
                <w:highlight w:val="none"/>
                <w:lang w:bidi="ar"/>
              </w:rPr>
              <w:t xml:space="preserve">小写：</w:t>
            </w:r>
            <w:r>
              <w:rPr>
                <w:rFonts w:hint="eastAsia" w:ascii="宋体" w:hAnsi="宋体" w:cs="宋体"/>
                <w:color w:val="000000" w:themeColor="text1"/>
                <w:sz w:val="24"/>
                <w:szCs w:val="24"/>
                <w:highlight w:val="none"/>
                <w:u w:val="single"/>
                <w:lang w:bidi="ar"/>
              </w:rPr>
              <w:t xml:space="preserve">                 </w:t>
            </w:r>
            <w:r>
              <w:rPr>
                <w:rFonts w:ascii="宋体" w:hAnsi="宋体" w:cs="宋体"/>
                <w:color w:val="000000" w:themeColor="text1"/>
                <w:sz w:val="24"/>
                <w:szCs w:val="24"/>
                <w:highlight w:val="none"/>
                <w:lang w:bidi="ar"/>
              </w:rPr>
              <w:t xml:space="preserve">（元人民币）</w:t>
            </w:r>
            <w:r>
              <w:rPr>
                <w:color w:val="000000" w:themeColor="text1"/>
                <w:highlight w:val="none"/>
              </w:rPr>
            </w:r>
            <w:r>
              <w:rPr>
                <w:color w:val="000000" w:themeColor="text1"/>
                <w:highlight w:val="none"/>
              </w:rPr>
            </w:r>
          </w:p>
        </w:tc>
      </w:tr>
      <w:tr>
        <w:trPr>
          <w:trHeight w:val="846"/>
        </w:trPr>
        <w:tc>
          <w:tcPr>
            <w:tcW w:w="3668" w:type="dxa"/>
            <w:vAlign w:val="center"/>
            <w:textDirection w:val="lrTb"/>
            <w:noWrap w:val="false"/>
          </w:tcPr>
          <w:p>
            <w:pPr>
              <w:pStyle w:val="950"/>
              <w:jc w:val="center"/>
              <w:widowControl/>
              <w:rPr>
                <w:b/>
                <w:bCs/>
                <w:color w:val="000000" w:themeColor="text1"/>
                <w:highlight w:val="none"/>
              </w:rPr>
            </w:pPr>
            <w:r>
              <w:rPr>
                <w:rFonts w:ascii="宋体" w:hAnsi="宋体" w:cs="宋体"/>
                <w:b/>
                <w:bCs/>
                <w:color w:val="000000" w:themeColor="text1"/>
                <w:sz w:val="24"/>
                <w:szCs w:val="24"/>
                <w:highlight w:val="none"/>
                <w:lang w:bidi="ar"/>
              </w:rPr>
              <w:t xml:space="preserve">投标报价大写金额</w:t>
            </w:r>
            <w:r>
              <w:rPr>
                <w:b/>
                <w:bCs/>
                <w:color w:val="000000" w:themeColor="text1"/>
                <w:highlight w:val="none"/>
              </w:rPr>
            </w:r>
            <w:r>
              <w:rPr>
                <w:color w:val="000000" w:themeColor="text1"/>
                <w:highlight w:val="none"/>
              </w:rPr>
            </w:r>
          </w:p>
        </w:tc>
        <w:tc>
          <w:tcPr>
            <w:tcW w:w="5414" w:type="dxa"/>
            <w:vAlign w:val="center"/>
            <w:textDirection w:val="lrTb"/>
            <w:noWrap w:val="false"/>
          </w:tcPr>
          <w:p>
            <w:pPr>
              <w:pStyle w:val="950"/>
              <w:ind w:firstLine="482"/>
              <w:widowControl/>
              <w:rPr>
                <w:b/>
                <w:bCs/>
                <w:color w:val="000000" w:themeColor="text1"/>
                <w:highlight w:val="none"/>
              </w:rPr>
            </w:pPr>
            <w:r>
              <w:rPr>
                <w:rFonts w:ascii="宋体" w:hAnsi="宋体" w:cs="宋体"/>
                <w:b/>
                <w:bCs/>
                <w:color w:val="000000" w:themeColor="text1"/>
                <w:sz w:val="24"/>
                <w:szCs w:val="24"/>
                <w:highlight w:val="none"/>
                <w:lang w:bidi="ar"/>
              </w:rPr>
              <w:t xml:space="preserve">金额大写</w:t>
            </w:r>
            <w:r>
              <w:rPr>
                <w:rFonts w:hint="eastAsia" w:ascii="宋体" w:hAnsi="宋体" w:cs="宋体"/>
                <w:b/>
                <w:bCs/>
                <w:color w:val="000000" w:themeColor="text1"/>
                <w:sz w:val="24"/>
                <w:szCs w:val="24"/>
                <w:highlight w:val="none"/>
                <w:u w:val="single"/>
                <w:lang w:bidi="ar"/>
              </w:rPr>
              <w:t xml:space="preserve">                            </w:t>
            </w:r>
            <w:r>
              <w:rPr>
                <w:b/>
                <w:bCs/>
                <w:color w:val="000000" w:themeColor="text1"/>
                <w:highlight w:val="none"/>
              </w:rPr>
            </w:r>
            <w:r>
              <w:rPr>
                <w:color w:val="000000" w:themeColor="text1"/>
                <w:highlight w:val="none"/>
              </w:rPr>
            </w:r>
          </w:p>
        </w:tc>
      </w:tr>
    </w:tbl>
    <w:p>
      <w:pPr>
        <w:pStyle w:val="950"/>
        <w:spacing w:before="120"/>
        <w:rPr>
          <w:rFonts w:ascii="宋体" w:hAnsi="宋体" w:cs="宋体"/>
          <w:color w:val="000000" w:themeColor="text1"/>
          <w:sz w:val="24"/>
          <w:szCs w:val="20"/>
          <w:highlight w:val="none"/>
          <w:u w:val="single"/>
        </w:rPr>
      </w:pPr>
      <w:r>
        <w:rPr>
          <w:rFonts w:ascii="宋体" w:hAnsi="宋体" w:cs="宋体"/>
          <w:color w:val="000000" w:themeColor="text1"/>
          <w:sz w:val="24"/>
          <w:szCs w:val="20"/>
          <w:highlight w:val="none"/>
          <w:u w:val="single"/>
        </w:rPr>
      </w:r>
      <w:r>
        <w:rPr>
          <w:color w:val="000000" w:themeColor="text1"/>
          <w:highlight w:val="none"/>
        </w:rPr>
      </w:r>
    </w:p>
    <w:p>
      <w:pPr>
        <w:pStyle w:val="950"/>
        <w:spacing w:before="240" w:after="240"/>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r>
      <w:r>
        <w:rPr>
          <w:color w:val="000000" w:themeColor="text1"/>
          <w:highlight w:val="none"/>
        </w:rPr>
      </w:r>
    </w:p>
    <w:p>
      <w:pPr>
        <w:pStyle w:val="950"/>
        <w:jc w:val="right"/>
        <w:spacing w:before="240" w:after="240"/>
        <w:rPr>
          <w:rFonts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t xml:space="preserve">日期：     年     月     日</w:t>
      </w:r>
      <w:r>
        <w:rPr>
          <w:rFonts w:ascii="宋体" w:hAnsi="宋体" w:cs="宋体"/>
          <w:color w:val="000000" w:themeColor="text1"/>
          <w:sz w:val="24"/>
          <w:szCs w:val="24"/>
          <w:highlight w:val="none"/>
        </w:rPr>
      </w:r>
      <w:r>
        <w:rPr>
          <w:color w:val="000000" w:themeColor="text1"/>
          <w:highlight w:val="none"/>
        </w:rPr>
      </w:r>
    </w:p>
    <w:p>
      <w:pPr>
        <w:pStyle w:val="950"/>
        <w:spacing w:before="240" w:after="240"/>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注：</w:t>
      </w:r>
      <w:r>
        <w:rPr>
          <w:rFonts w:ascii="宋体" w:hAnsi="宋体" w:cs="宋体"/>
          <w:color w:val="000000" w:themeColor="text1"/>
          <w:highlight w:val="none"/>
        </w:rPr>
      </w:r>
      <w:r>
        <w:rPr>
          <w:color w:val="000000" w:themeColor="text1"/>
          <w:highlight w:val="none"/>
        </w:rPr>
      </w:r>
    </w:p>
    <w:p>
      <w:pPr>
        <w:pStyle w:val="950"/>
        <w:spacing w:line="360" w:lineRule="auto"/>
        <w:rPr>
          <w:rFonts w:ascii="宋体" w:hAnsi="宋体" w:cs="宋体"/>
          <w:i/>
          <w:iCs/>
          <w:color w:val="000000" w:themeColor="text1"/>
          <w:sz w:val="24"/>
          <w:highlight w:val="none"/>
          <w:u w:val="single"/>
        </w:rPr>
        <w:pBdr>
          <w:top w:val="none" w:color="000000" w:sz="0" w:space="0"/>
          <w:left w:val="none" w:color="000000" w:sz="0" w:space="0"/>
          <w:bottom w:val="none" w:color="000000" w:sz="0" w:space="0"/>
          <w:right w:val="none" w:color="000000" w:sz="0" w:space="0"/>
        </w:pBdr>
      </w:pPr>
      <w:r>
        <w:rPr>
          <w:color w:val="000000" w:themeColor="text1"/>
          <w:highlight w:val="none"/>
        </w:rPr>
      </w:r>
      <w:bookmarkStart w:id="349" w:name="_Toc24830"/>
      <w:r>
        <w:rPr>
          <w:rFonts w:hint="eastAsia" w:ascii="宋体" w:hAnsi="宋体" w:cs="宋体"/>
          <w:i/>
          <w:iCs/>
          <w:color w:val="000000" w:themeColor="text1"/>
          <w:sz w:val="24"/>
          <w:highlight w:val="none"/>
          <w:u w:val="single"/>
        </w:rPr>
        <w:t xml:space="preserve">1.开标一览表必须加盖投标人公章（复印件无效）。</w:t>
      </w:r>
      <w:bookmarkEnd w:id="349"/>
      <w:r>
        <w:rPr>
          <w:rFonts w:ascii="宋体" w:hAnsi="宋体" w:cs="宋体"/>
          <w:i/>
          <w:iCs/>
          <w:color w:val="000000" w:themeColor="text1"/>
          <w:sz w:val="24"/>
          <w:highlight w:val="none"/>
          <w:u w:val="single"/>
        </w:rPr>
      </w:r>
      <w:r>
        <w:rPr>
          <w:color w:val="000000" w:themeColor="text1"/>
          <w:highlight w:val="none"/>
        </w:rPr>
      </w:r>
    </w:p>
    <w:p>
      <w:pPr>
        <w:pStyle w:val="950"/>
        <w:jc w:val="left"/>
        <w:spacing w:before="240" w:after="240"/>
        <w:widowControl/>
        <w:rPr>
          <w:rFonts w:ascii="宋体" w:hAnsi="宋体" w:cs="宋体"/>
          <w:b/>
          <w:bCs/>
          <w:color w:val="000000" w:themeColor="text1"/>
          <w:sz w:val="24"/>
          <w:szCs w:val="24"/>
          <w:highlight w:val="none"/>
        </w:rPr>
      </w:pPr>
      <w:r>
        <w:rPr>
          <w:color w:val="000000" w:themeColor="text1"/>
          <w:highlight w:val="none"/>
        </w:rPr>
      </w:r>
      <w:bookmarkStart w:id="350" w:name="_Toc30436"/>
      <w:r>
        <w:rPr>
          <w:rFonts w:hint="eastAsia" w:ascii="宋体" w:hAnsi="宋体" w:cs="宋体"/>
          <w:b/>
          <w:bCs/>
          <w:i/>
          <w:iCs/>
          <w:color w:val="000000" w:themeColor="text1"/>
          <w:sz w:val="24"/>
          <w:highlight w:val="none"/>
          <w:u w:val="single"/>
        </w:rPr>
        <w:t xml:space="preserve">2.如有分包，投标人投任何一个包的标的，都需单独填写开标一览表。</w:t>
      </w:r>
      <w:bookmarkEnd w:id="350"/>
      <w:r>
        <w:rPr>
          <w:rFonts w:ascii="宋体" w:hAnsi="宋体" w:cs="宋体"/>
          <w:b/>
          <w:bCs/>
          <w:color w:val="000000" w:themeColor="text1"/>
          <w:sz w:val="24"/>
          <w:szCs w:val="24"/>
          <w:highlight w:val="none"/>
        </w:rPr>
      </w:r>
      <w:r>
        <w:rPr>
          <w:color w:val="000000" w:themeColor="text1"/>
          <w:highlight w:val="none"/>
        </w:rPr>
      </w:r>
    </w:p>
    <w:p>
      <w:pPr>
        <w:pStyle w:val="952"/>
        <w:rPr>
          <w:rFonts w:ascii="Times New Roman" w:hAnsi="Times New Roman" w:eastAsia="Times New Roman"/>
          <w:color w:val="000000" w:themeColor="text1"/>
          <w:sz w:val="24"/>
          <w:szCs w:val="24"/>
          <w:highlight w:val="none"/>
        </w:rPr>
        <w:sectPr>
          <w:footerReference w:type="default" r:id="rId12"/>
          <w:footerReference w:type="even" r:id="rId13"/>
          <w:footerReference w:type="first" r:id="rId14"/>
          <w:footnotePr/>
          <w:endnotePr/>
          <w:type w:val="nextPage"/>
          <w:pgSz w:w="11906" w:h="16838" w:orient="portrait"/>
          <w:pgMar w:top="1418" w:right="1418" w:bottom="1418" w:left="1418" w:header="851" w:footer="850" w:gutter="0"/>
          <w:cols w:num="1" w:sep="0" w:space="1701" w:equalWidth="1"/>
          <w:docGrid w:linePitch="360"/>
          <w:titlePg/>
        </w:sectPr>
      </w:pPr>
      <w:r>
        <w:rPr>
          <w:rFonts w:ascii="Times New Roman" w:hAnsi="Times New Roman" w:eastAsia="Times New Roman"/>
          <w:color w:val="000000" w:themeColor="text1"/>
          <w:sz w:val="24"/>
          <w:szCs w:val="24"/>
          <w:highlight w:val="none"/>
        </w:rPr>
      </w:r>
      <w:r>
        <w:rPr>
          <w:color w:val="000000" w:themeColor="text1"/>
          <w:highlight w:val="none"/>
        </w:rPr>
      </w:r>
    </w:p>
    <w:p>
      <w:pPr>
        <w:pStyle w:val="950"/>
        <w:jc w:val="left"/>
        <w:keepLines/>
        <w:keepNext/>
        <w:spacing w:before="120" w:after="120"/>
        <w:rPr>
          <w:rFonts w:ascii="Arial" w:hAnsi="Arial"/>
          <w:b/>
          <w:bCs/>
          <w:color w:val="000000" w:themeColor="text1"/>
          <w:sz w:val="28"/>
          <w:szCs w:val="44"/>
          <w:highlight w:val="none"/>
        </w:rPr>
        <w:pBdr>
          <w:top w:val="none" w:color="000000" w:sz="0" w:space="0"/>
          <w:left w:val="none" w:color="000000" w:sz="0" w:space="0"/>
          <w:bottom w:val="none" w:color="000000" w:sz="0" w:space="0"/>
          <w:right w:val="none" w:color="000000" w:sz="0" w:space="0"/>
        </w:pBdr>
        <w:outlineLvl w:val="1"/>
      </w:pPr>
      <w:r>
        <w:rPr>
          <w:color w:val="000000" w:themeColor="text1"/>
          <w:highlight w:val="none"/>
        </w:rPr>
      </w:r>
      <w:bookmarkStart w:id="351" w:name="_Toc18249"/>
      <w:r>
        <w:rPr>
          <w:color w:val="000000" w:themeColor="text1"/>
          <w:highlight w:val="none"/>
        </w:rPr>
      </w:r>
      <w:bookmarkStart w:id="352" w:name="_Toc8049"/>
      <w:r>
        <w:rPr>
          <w:color w:val="000000" w:themeColor="text1"/>
          <w:highlight w:val="none"/>
        </w:rPr>
      </w:r>
      <w:bookmarkStart w:id="353" w:name="_Toc23281"/>
      <w:r>
        <w:rPr>
          <w:color w:val="000000" w:themeColor="text1"/>
          <w:highlight w:val="none"/>
        </w:rPr>
      </w:r>
      <w:bookmarkStart w:id="354" w:name="_Toc3137"/>
      <w:r>
        <w:rPr>
          <w:color w:val="000000" w:themeColor="text1"/>
          <w:highlight w:val="none"/>
        </w:rPr>
      </w:r>
      <w:bookmarkStart w:id="355" w:name="_Toc31328"/>
      <w:r>
        <w:rPr>
          <w:color w:val="000000" w:themeColor="text1"/>
          <w:highlight w:val="none"/>
        </w:rPr>
      </w:r>
      <w:bookmarkStart w:id="356" w:name="_Toc19400"/>
      <w:r>
        <w:rPr>
          <w:color w:val="000000" w:themeColor="text1"/>
          <w:highlight w:val="none"/>
        </w:rPr>
      </w:r>
      <w:bookmarkStart w:id="357" w:name="_Toc5728"/>
      <w:r>
        <w:rPr>
          <w:rFonts w:hint="eastAsia" w:ascii="Arial" w:hAnsi="Arial"/>
          <w:b/>
          <w:bCs/>
          <w:color w:val="000000" w:themeColor="text1"/>
          <w:sz w:val="28"/>
          <w:szCs w:val="44"/>
          <w:highlight w:val="none"/>
        </w:rPr>
        <w:t xml:space="preserve">四、</w:t>
      </w:r>
      <w:bookmarkEnd w:id="351"/>
      <w:r>
        <w:rPr>
          <w:color w:val="000000" w:themeColor="text1"/>
          <w:highlight w:val="none"/>
        </w:rPr>
      </w:r>
      <w:bookmarkEnd w:id="352"/>
      <w:r>
        <w:rPr>
          <w:color w:val="000000" w:themeColor="text1"/>
          <w:highlight w:val="none"/>
        </w:rPr>
      </w:r>
      <w:bookmarkEnd w:id="353"/>
      <w:r>
        <w:rPr>
          <w:color w:val="000000" w:themeColor="text1"/>
          <w:highlight w:val="none"/>
        </w:rPr>
      </w:r>
      <w:bookmarkEnd w:id="354"/>
      <w:r>
        <w:rPr>
          <w:color w:val="000000" w:themeColor="text1"/>
          <w:highlight w:val="none"/>
        </w:rPr>
      </w:r>
      <w:bookmarkEnd w:id="355"/>
      <w:r>
        <w:rPr>
          <w:rFonts w:hint="eastAsia" w:ascii="Arial" w:hAnsi="Arial"/>
          <w:b/>
          <w:bCs/>
          <w:color w:val="000000" w:themeColor="text1"/>
          <w:sz w:val="28"/>
          <w:szCs w:val="44"/>
          <w:highlight w:val="none"/>
        </w:rPr>
        <w:t xml:space="preserve">经费测算明细表</w:t>
      </w:r>
      <w:bookmarkEnd w:id="356"/>
      <w:r>
        <w:rPr>
          <w:color w:val="000000" w:themeColor="text1"/>
          <w:highlight w:val="none"/>
        </w:rPr>
      </w:r>
      <w:bookmarkEnd w:id="357"/>
      <w:r>
        <w:rPr>
          <w:rFonts w:ascii="Arial" w:hAnsi="Arial"/>
          <w:b/>
          <w:bCs/>
          <w:color w:val="000000" w:themeColor="text1"/>
          <w:sz w:val="28"/>
          <w:szCs w:val="44"/>
          <w:highlight w:val="none"/>
        </w:rPr>
      </w:r>
      <w:r>
        <w:rPr>
          <w:color w:val="000000" w:themeColor="text1"/>
          <w:highlight w:val="none"/>
        </w:rPr>
      </w:r>
    </w:p>
    <w:p>
      <w:pPr>
        <w:pStyle w:val="950"/>
        <w:jc w:val="center"/>
        <w:spacing w:before="120" w:after="120"/>
        <w:rPr>
          <w:rFonts w:ascii="宋体" w:hAnsi="宋体" w:cs="宋体"/>
          <w:b/>
          <w:bCs/>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0"/>
          <w:szCs w:val="30"/>
          <w:highlight w:val="none"/>
        </w:rPr>
        <w:t xml:space="preserve">经费测算明细表</w:t>
      </w:r>
      <w:r>
        <w:rPr>
          <w:rFonts w:ascii="宋体" w:hAnsi="宋体" w:cs="宋体"/>
          <w:b/>
          <w:bCs/>
          <w:color w:val="000000" w:themeColor="text1"/>
          <w:sz w:val="32"/>
          <w:highlight w:val="none"/>
        </w:rPr>
      </w:r>
      <w:r>
        <w:rPr>
          <w:color w:val="000000" w:themeColor="text1"/>
          <w:highlight w:val="none"/>
        </w:rPr>
      </w:r>
    </w:p>
    <w:tbl>
      <w:tblPr>
        <w:tblW w:w="898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1614"/>
        <w:gridCol w:w="2437"/>
        <w:gridCol w:w="1242"/>
        <w:gridCol w:w="1528"/>
        <w:gridCol w:w="1335"/>
      </w:tblGrid>
      <w:tr>
        <w:trPr>
          <w:trHeight w:val="706" w:hRule="exact"/>
        </w:trPr>
        <w:tc>
          <w:tcPr>
            <w:tcW w:w="830"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rFonts w:hint="eastAsia" w:ascii="宋体" w:hAnsi="宋体" w:cs="宋体"/>
                <w:color w:val="000000" w:themeColor="text1"/>
                <w:sz w:val="24"/>
                <w:szCs w:val="24"/>
                <w:highlight w:val="none"/>
              </w:rPr>
            </w:r>
            <w:r>
              <w:rPr>
                <w:color w:val="000000" w:themeColor="text1"/>
                <w:highlight w:val="none"/>
              </w:rPr>
            </w:r>
          </w:p>
        </w:tc>
        <w:tc>
          <w:tcPr>
            <w:tcW w:w="1614"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    目</w:t>
            </w:r>
            <w:r>
              <w:rPr>
                <w:rFonts w:hint="eastAsia" w:ascii="宋体" w:hAnsi="宋体" w:cs="宋体"/>
                <w:color w:val="000000" w:themeColor="text1"/>
                <w:sz w:val="24"/>
                <w:szCs w:val="24"/>
                <w:highlight w:val="none"/>
              </w:rPr>
            </w:r>
            <w:r>
              <w:rPr>
                <w:color w:val="000000" w:themeColor="text1"/>
                <w:highlight w:val="none"/>
              </w:rPr>
            </w:r>
          </w:p>
        </w:tc>
        <w:tc>
          <w:tcPr>
            <w:tcW w:w="2437"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测算依据和测算式</w:t>
            </w:r>
            <w:r>
              <w:rPr>
                <w:rFonts w:hint="eastAsia" w:ascii="宋体" w:hAnsi="宋体" w:cs="宋体"/>
                <w:color w:val="000000" w:themeColor="text1"/>
                <w:sz w:val="24"/>
                <w:szCs w:val="24"/>
                <w:highlight w:val="none"/>
              </w:rPr>
            </w:r>
            <w:r>
              <w:rPr>
                <w:color w:val="000000" w:themeColor="text1"/>
                <w:highlight w:val="none"/>
              </w:rPr>
            </w:r>
          </w:p>
        </w:tc>
        <w:tc>
          <w:tcPr>
            <w:tcW w:w="1242"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月支出</w:t>
            </w:r>
            <w:r>
              <w:rPr>
                <w:rFonts w:hint="eastAsia" w:ascii="宋体" w:hAnsi="宋体" w:cs="宋体"/>
                <w:color w:val="000000" w:themeColor="text1"/>
                <w:sz w:val="24"/>
                <w:szCs w:val="24"/>
                <w:highlight w:val="none"/>
              </w:rPr>
            </w:r>
            <w:r>
              <w:rPr>
                <w:color w:val="000000" w:themeColor="text1"/>
                <w:highlight w:val="none"/>
              </w:rPr>
            </w:r>
          </w:p>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（元）</w:t>
            </w:r>
            <w:r>
              <w:rPr>
                <w:rFonts w:hint="eastAsia" w:ascii="宋体" w:hAnsi="宋体" w:cs="宋体"/>
                <w:color w:val="000000" w:themeColor="text1"/>
                <w:sz w:val="24"/>
                <w:szCs w:val="24"/>
                <w:highlight w:val="none"/>
              </w:rPr>
            </w:r>
            <w:r>
              <w:rPr>
                <w:color w:val="000000" w:themeColor="text1"/>
                <w:highlight w:val="none"/>
              </w:rPr>
            </w:r>
          </w:p>
        </w:tc>
        <w:tc>
          <w:tcPr>
            <w:tcW w:w="1528"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总支出（元）</w:t>
            </w:r>
            <w:r>
              <w:rPr>
                <w:rFonts w:hint="eastAsia" w:ascii="宋体" w:hAnsi="宋体" w:cs="宋体"/>
                <w:color w:val="000000" w:themeColor="text1"/>
                <w:sz w:val="24"/>
                <w:szCs w:val="24"/>
                <w:highlight w:val="none"/>
              </w:rPr>
            </w:r>
            <w:r>
              <w:rPr>
                <w:color w:val="000000" w:themeColor="text1"/>
                <w:highlight w:val="none"/>
              </w:rPr>
            </w:r>
          </w:p>
        </w:tc>
        <w:tc>
          <w:tcPr>
            <w:tcW w:w="1335"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备 注</w:t>
            </w:r>
            <w:r>
              <w:rPr>
                <w:rFonts w:hint="eastAsia" w:ascii="宋体" w:hAnsi="宋体" w:cs="宋体"/>
                <w:color w:val="000000" w:themeColor="text1"/>
                <w:sz w:val="24"/>
                <w:szCs w:val="24"/>
                <w:highlight w:val="none"/>
              </w:rPr>
            </w:r>
            <w:r>
              <w:rPr>
                <w:color w:val="000000" w:themeColor="text1"/>
                <w:highlight w:val="none"/>
              </w:rPr>
            </w:r>
          </w:p>
        </w:tc>
      </w:tr>
      <w:tr>
        <w:trPr>
          <w:trHeight w:val="482" w:hRule="exact"/>
        </w:trPr>
        <w:tc>
          <w:tcPr>
            <w:tcW w:w="830"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r>
            <w:r>
              <w:rPr>
                <w:color w:val="000000" w:themeColor="text1"/>
                <w:highlight w:val="none"/>
              </w:rPr>
            </w:r>
          </w:p>
        </w:tc>
        <w:tc>
          <w:tcPr>
            <w:tcW w:w="1614" w:type="dxa"/>
            <w:vAlign w:val="center"/>
            <w:textDirection w:val="lrTb"/>
            <w:noWrap w:val="false"/>
          </w:tcPr>
          <w:p>
            <w:pPr>
              <w:pStyle w:val="95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人员工资</w:t>
            </w:r>
            <w:r>
              <w:rPr>
                <w:rFonts w:ascii="宋体" w:hAnsi="宋体" w:cs="宋体"/>
                <w:color w:val="000000" w:themeColor="text1"/>
                <w:sz w:val="24"/>
                <w:szCs w:val="24"/>
                <w:highlight w:val="none"/>
              </w:rPr>
            </w:r>
            <w:r>
              <w:rPr>
                <w:color w:val="000000" w:themeColor="text1"/>
                <w:highlight w:val="none"/>
              </w:rPr>
            </w:r>
          </w:p>
        </w:tc>
        <w:tc>
          <w:tcPr>
            <w:tcW w:w="2437" w:type="dxa"/>
            <w:vAlign w:val="center"/>
            <w:textDirection w:val="lrTb"/>
            <w:noWrap w:val="false"/>
          </w:tcPr>
          <w:p>
            <w:pPr>
              <w:pStyle w:val="95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42" w:type="dxa"/>
            <w:vAlign w:val="center"/>
            <w:textDirection w:val="lrTb"/>
            <w:noWrap w:val="false"/>
          </w:tcPr>
          <w:p>
            <w:pPr>
              <w:pStyle w:val="950"/>
              <w:jc w:val="righ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528" w:type="dxa"/>
            <w:vAlign w:val="center"/>
            <w:textDirection w:val="lrTb"/>
            <w:noWrap w:val="false"/>
          </w:tcPr>
          <w:p>
            <w:pPr>
              <w:pStyle w:val="950"/>
              <w:jc w:val="righ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35"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455" w:hRule="exact"/>
        </w:trPr>
        <w:tc>
          <w:tcPr>
            <w:tcW w:w="830"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r>
            <w:r>
              <w:rPr>
                <w:color w:val="000000" w:themeColor="text1"/>
                <w:highlight w:val="none"/>
              </w:rPr>
            </w:r>
          </w:p>
        </w:tc>
        <w:tc>
          <w:tcPr>
            <w:tcW w:w="1614" w:type="dxa"/>
            <w:vAlign w:val="center"/>
            <w:textDirection w:val="lrTb"/>
            <w:noWrap w:val="false"/>
          </w:tcPr>
          <w:p>
            <w:pPr>
              <w:pStyle w:val="95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社保</w:t>
            </w:r>
            <w:r>
              <w:rPr>
                <w:rFonts w:hint="eastAsia" w:ascii="宋体" w:hAnsi="宋体" w:cs="宋体"/>
                <w:color w:val="000000" w:themeColor="text1"/>
                <w:sz w:val="24"/>
                <w:szCs w:val="24"/>
                <w:highlight w:val="none"/>
              </w:rPr>
            </w:r>
            <w:r>
              <w:rPr>
                <w:color w:val="000000" w:themeColor="text1"/>
                <w:highlight w:val="none"/>
              </w:rPr>
            </w:r>
          </w:p>
        </w:tc>
        <w:tc>
          <w:tcPr>
            <w:tcW w:w="2437" w:type="dxa"/>
            <w:vAlign w:val="center"/>
            <w:textDirection w:val="lrTb"/>
            <w:noWrap w:val="false"/>
          </w:tcPr>
          <w:p>
            <w:pPr>
              <w:pStyle w:val="95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42" w:type="dxa"/>
            <w:vAlign w:val="center"/>
            <w:textDirection w:val="lrTb"/>
            <w:noWrap w:val="false"/>
          </w:tcPr>
          <w:p>
            <w:pPr>
              <w:pStyle w:val="950"/>
              <w:jc w:val="righ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528" w:type="dxa"/>
            <w:vAlign w:val="center"/>
            <w:textDirection w:val="lrTb"/>
            <w:noWrap w:val="false"/>
          </w:tcPr>
          <w:p>
            <w:pPr>
              <w:pStyle w:val="950"/>
              <w:jc w:val="righ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35" w:type="dxa"/>
            <w:vAlign w:val="center"/>
            <w:textDirection w:val="lrTb"/>
            <w:noWrap w:val="false"/>
          </w:tcPr>
          <w:p>
            <w:pPr>
              <w:pStyle w:val="950"/>
              <w:jc w:val="righ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461" w:hRule="exact"/>
        </w:trPr>
        <w:tc>
          <w:tcPr>
            <w:tcW w:w="830"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rPr>
            </w:r>
            <w:r>
              <w:rPr>
                <w:color w:val="000000" w:themeColor="text1"/>
                <w:highlight w:val="none"/>
              </w:rPr>
            </w:r>
          </w:p>
        </w:tc>
        <w:tc>
          <w:tcPr>
            <w:tcW w:w="1614" w:type="dxa"/>
            <w:vAlign w:val="center"/>
            <w:textDirection w:val="lrTb"/>
            <w:noWrap w:val="false"/>
          </w:tcPr>
          <w:p>
            <w:pPr>
              <w:pStyle w:val="95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耗材</w:t>
            </w:r>
            <w:r>
              <w:rPr>
                <w:rFonts w:hint="eastAsia" w:ascii="宋体" w:hAnsi="宋体" w:cs="宋体"/>
                <w:color w:val="000000" w:themeColor="text1"/>
                <w:sz w:val="24"/>
                <w:szCs w:val="24"/>
                <w:highlight w:val="none"/>
              </w:rPr>
            </w:r>
            <w:r>
              <w:rPr>
                <w:color w:val="000000" w:themeColor="text1"/>
                <w:highlight w:val="none"/>
              </w:rPr>
            </w:r>
          </w:p>
        </w:tc>
        <w:tc>
          <w:tcPr>
            <w:tcW w:w="2437" w:type="dxa"/>
            <w:vAlign w:val="center"/>
            <w:textDirection w:val="lrTb"/>
            <w:noWrap w:val="false"/>
          </w:tcPr>
          <w:p>
            <w:pPr>
              <w:pStyle w:val="95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42" w:type="dxa"/>
            <w:vAlign w:val="center"/>
            <w:textDirection w:val="lrTb"/>
            <w:noWrap w:val="false"/>
          </w:tcPr>
          <w:p>
            <w:pPr>
              <w:pStyle w:val="950"/>
              <w:jc w:val="righ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528" w:type="dxa"/>
            <w:vAlign w:val="center"/>
            <w:textDirection w:val="lrTb"/>
            <w:noWrap w:val="false"/>
          </w:tcPr>
          <w:p>
            <w:pPr>
              <w:pStyle w:val="950"/>
              <w:jc w:val="righ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35" w:type="dxa"/>
            <w:vAlign w:val="center"/>
            <w:textDirection w:val="lrTb"/>
            <w:noWrap w:val="false"/>
          </w:tcPr>
          <w:p>
            <w:pPr>
              <w:pStyle w:val="950"/>
              <w:jc w:val="righ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744" w:hRule="exact"/>
        </w:trPr>
        <w:tc>
          <w:tcPr>
            <w:tcW w:w="830"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rFonts w:hint="eastAsia" w:ascii="宋体" w:hAnsi="宋体" w:cs="宋体"/>
                <w:color w:val="000000" w:themeColor="text1"/>
                <w:sz w:val="24"/>
                <w:szCs w:val="24"/>
                <w:highlight w:val="none"/>
              </w:rPr>
            </w:r>
            <w:r>
              <w:rPr>
                <w:color w:val="000000" w:themeColor="text1"/>
                <w:highlight w:val="none"/>
              </w:rPr>
            </w:r>
          </w:p>
        </w:tc>
        <w:tc>
          <w:tcPr>
            <w:tcW w:w="1614" w:type="dxa"/>
            <w:vAlign w:val="center"/>
            <w:textDirection w:val="lrTb"/>
            <w:noWrap w:val="false"/>
          </w:tcPr>
          <w:p>
            <w:pPr>
              <w:pStyle w:val="950"/>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2437" w:type="dxa"/>
            <w:vAlign w:val="center"/>
            <w:textDirection w:val="lrTb"/>
            <w:noWrap w:val="false"/>
          </w:tcPr>
          <w:p>
            <w:pPr>
              <w:pStyle w:val="95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42" w:type="dxa"/>
            <w:vAlign w:val="center"/>
            <w:textDirection w:val="lrTb"/>
            <w:noWrap w:val="false"/>
          </w:tcPr>
          <w:p>
            <w:pPr>
              <w:pStyle w:val="950"/>
              <w:jc w:val="righ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528" w:type="dxa"/>
            <w:vAlign w:val="center"/>
            <w:textDirection w:val="lrTb"/>
            <w:noWrap w:val="false"/>
          </w:tcPr>
          <w:p>
            <w:pPr>
              <w:pStyle w:val="950"/>
              <w:jc w:val="righ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35" w:type="dxa"/>
            <w:vAlign w:val="center"/>
            <w:textDirection w:val="lrTb"/>
            <w:noWrap w:val="false"/>
          </w:tcPr>
          <w:p>
            <w:pPr>
              <w:pStyle w:val="950"/>
              <w:jc w:val="righ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522" w:hRule="exact"/>
        </w:trPr>
        <w:tc>
          <w:tcPr>
            <w:tcW w:w="830"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rFonts w:hint="eastAsia" w:ascii="宋体" w:hAnsi="宋体" w:cs="宋体"/>
                <w:color w:val="000000" w:themeColor="text1"/>
                <w:sz w:val="24"/>
                <w:szCs w:val="24"/>
                <w:highlight w:val="none"/>
              </w:rPr>
            </w:r>
            <w:r>
              <w:rPr>
                <w:color w:val="000000" w:themeColor="text1"/>
                <w:highlight w:val="none"/>
              </w:rPr>
            </w:r>
          </w:p>
        </w:tc>
        <w:tc>
          <w:tcPr>
            <w:tcW w:w="1614" w:type="dxa"/>
            <w:vAlign w:val="center"/>
            <w:textDirection w:val="lrTb"/>
            <w:noWrap w:val="false"/>
          </w:tcPr>
          <w:p>
            <w:pPr>
              <w:pStyle w:val="950"/>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2437" w:type="dxa"/>
            <w:vAlign w:val="center"/>
            <w:textDirection w:val="lrTb"/>
            <w:noWrap w:val="false"/>
          </w:tcPr>
          <w:p>
            <w:pPr>
              <w:pStyle w:val="95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42" w:type="dxa"/>
            <w:vAlign w:val="center"/>
            <w:textDirection w:val="lrTb"/>
            <w:noWrap w:val="false"/>
          </w:tcPr>
          <w:p>
            <w:pPr>
              <w:pStyle w:val="950"/>
              <w:jc w:val="righ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528" w:type="dxa"/>
            <w:vAlign w:val="center"/>
            <w:textDirection w:val="lrTb"/>
            <w:noWrap w:val="false"/>
          </w:tcPr>
          <w:p>
            <w:pPr>
              <w:pStyle w:val="950"/>
              <w:jc w:val="righ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35" w:type="dxa"/>
            <w:vAlign w:val="center"/>
            <w:textDirection w:val="lrTb"/>
            <w:noWrap w:val="false"/>
          </w:tcPr>
          <w:p>
            <w:pPr>
              <w:pStyle w:val="950"/>
              <w:jc w:val="righ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482" w:hRule="exact"/>
        </w:trPr>
        <w:tc>
          <w:tcPr>
            <w:tcW w:w="830"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614" w:type="dxa"/>
            <w:vAlign w:val="center"/>
            <w:textDirection w:val="lrTb"/>
            <w:noWrap w:val="false"/>
          </w:tcPr>
          <w:p>
            <w:pPr>
              <w:pStyle w:val="95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437" w:type="dxa"/>
            <w:vAlign w:val="center"/>
            <w:textDirection w:val="lrTb"/>
            <w:noWrap w:val="false"/>
          </w:tcPr>
          <w:p>
            <w:pPr>
              <w:pStyle w:val="95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42" w:type="dxa"/>
            <w:vAlign w:val="center"/>
            <w:textDirection w:val="lrTb"/>
            <w:noWrap w:val="false"/>
          </w:tcPr>
          <w:p>
            <w:pPr>
              <w:pStyle w:val="950"/>
              <w:jc w:val="righ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528" w:type="dxa"/>
            <w:vAlign w:val="center"/>
            <w:textDirection w:val="lrTb"/>
            <w:noWrap w:val="false"/>
          </w:tcPr>
          <w:p>
            <w:pPr>
              <w:pStyle w:val="950"/>
              <w:jc w:val="righ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35" w:type="dxa"/>
            <w:vAlign w:val="center"/>
            <w:textDirection w:val="lrTb"/>
            <w:noWrap w:val="false"/>
          </w:tcPr>
          <w:p>
            <w:pPr>
              <w:pStyle w:val="950"/>
              <w:jc w:val="righ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469" w:hRule="exact"/>
        </w:trPr>
        <w:tc>
          <w:tcPr>
            <w:tcW w:w="830"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614" w:type="dxa"/>
            <w:vAlign w:val="center"/>
            <w:textDirection w:val="lrTb"/>
            <w:noWrap w:val="false"/>
          </w:tcPr>
          <w:p>
            <w:pPr>
              <w:pStyle w:val="95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437" w:type="dxa"/>
            <w:vAlign w:val="center"/>
            <w:textDirection w:val="lrTb"/>
            <w:noWrap w:val="false"/>
          </w:tcPr>
          <w:p>
            <w:pPr>
              <w:pStyle w:val="95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42" w:type="dxa"/>
            <w:vAlign w:val="center"/>
            <w:textDirection w:val="lrTb"/>
            <w:noWrap w:val="false"/>
          </w:tcPr>
          <w:p>
            <w:pPr>
              <w:pStyle w:val="950"/>
              <w:jc w:val="righ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528" w:type="dxa"/>
            <w:vAlign w:val="center"/>
            <w:textDirection w:val="lrTb"/>
            <w:noWrap w:val="false"/>
          </w:tcPr>
          <w:p>
            <w:pPr>
              <w:pStyle w:val="950"/>
              <w:jc w:val="righ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35" w:type="dxa"/>
            <w:vAlign w:val="center"/>
            <w:textDirection w:val="lrTb"/>
            <w:noWrap w:val="false"/>
          </w:tcPr>
          <w:p>
            <w:pPr>
              <w:pStyle w:val="950"/>
              <w:jc w:val="righ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482" w:hRule="exact"/>
        </w:trPr>
        <w:tc>
          <w:tcPr>
            <w:tcW w:w="830"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r>
            <w:r>
              <w:rPr>
                <w:color w:val="000000" w:themeColor="text1"/>
                <w:highlight w:val="none"/>
              </w:rPr>
            </w:r>
          </w:p>
        </w:tc>
        <w:tc>
          <w:tcPr>
            <w:tcW w:w="1614" w:type="dxa"/>
            <w:vAlign w:val="center"/>
            <w:textDirection w:val="lrTb"/>
            <w:noWrap w:val="false"/>
          </w:tcPr>
          <w:p>
            <w:pPr>
              <w:pStyle w:val="950"/>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2437" w:type="dxa"/>
            <w:vAlign w:val="center"/>
            <w:textDirection w:val="lrTb"/>
            <w:noWrap w:val="false"/>
          </w:tcPr>
          <w:p>
            <w:pPr>
              <w:pStyle w:val="95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42" w:type="dxa"/>
            <w:vAlign w:val="center"/>
            <w:textDirection w:val="lrTb"/>
            <w:noWrap w:val="false"/>
          </w:tcPr>
          <w:p>
            <w:pPr>
              <w:pStyle w:val="950"/>
              <w:jc w:val="righ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528" w:type="dxa"/>
            <w:vAlign w:val="center"/>
            <w:textDirection w:val="lrTb"/>
            <w:noWrap w:val="false"/>
          </w:tcPr>
          <w:p>
            <w:pPr>
              <w:pStyle w:val="950"/>
              <w:jc w:val="righ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35" w:type="dxa"/>
            <w:vAlign w:val="center"/>
            <w:textDirection w:val="lrTb"/>
            <w:noWrap w:val="false"/>
          </w:tcPr>
          <w:p>
            <w:pPr>
              <w:pStyle w:val="950"/>
              <w:jc w:val="righ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758" w:hRule="exact"/>
        </w:trPr>
        <w:tc>
          <w:tcPr>
            <w:gridSpan w:val="2"/>
            <w:tcW w:w="2444" w:type="dxa"/>
            <w:vAlign w:val="center"/>
            <w:textDirection w:val="lrTb"/>
            <w:noWrap w:val="false"/>
          </w:tcPr>
          <w:p>
            <w:pPr>
              <w:pStyle w:val="950"/>
              <w:jc w:val="center"/>
              <w:spacing w:line="44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合计</w:t>
            </w:r>
            <w:r>
              <w:rPr>
                <w:rFonts w:hint="eastAsia" w:ascii="宋体" w:hAnsi="宋体" w:cs="宋体"/>
                <w:color w:val="000000" w:themeColor="text1"/>
                <w:sz w:val="24"/>
                <w:szCs w:val="24"/>
                <w:highlight w:val="none"/>
              </w:rPr>
            </w:r>
            <w:r>
              <w:rPr>
                <w:color w:val="000000" w:themeColor="text1"/>
                <w:highlight w:val="none"/>
              </w:rPr>
            </w:r>
          </w:p>
        </w:tc>
        <w:tc>
          <w:tcPr>
            <w:gridSpan w:val="4"/>
            <w:tcW w:w="6542" w:type="dxa"/>
            <w:vAlign w:val="center"/>
            <w:textDirection w:val="lrTb"/>
            <w:noWrap w:val="false"/>
          </w:tcPr>
          <w:p>
            <w:pPr>
              <w:pStyle w:val="95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元</w:t>
            </w:r>
            <w:r>
              <w:rPr>
                <w:rFonts w:ascii="宋体" w:hAnsi="宋体" w:cs="宋体"/>
                <w:color w:val="000000" w:themeColor="text1"/>
                <w:sz w:val="24"/>
                <w:szCs w:val="24"/>
                <w:highlight w:val="none"/>
              </w:rPr>
            </w:r>
            <w:r>
              <w:rPr>
                <w:color w:val="000000" w:themeColor="text1"/>
                <w:highlight w:val="none"/>
              </w:rPr>
            </w:r>
          </w:p>
        </w:tc>
      </w:tr>
    </w:tbl>
    <w:p>
      <w:pPr>
        <w:pStyle w:val="950"/>
        <w:jc w:val="left"/>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950"/>
        <w:ind w:firstLine="482"/>
        <w:spacing w:line="360" w:lineRule="auto"/>
        <w:rPr>
          <w:rFonts w:ascii="Times New Roman" w:hAnsi="Times New Roman"/>
          <w:b/>
          <w:bCs/>
          <w:color w:val="000000" w:themeColor="text1"/>
          <w:sz w:val="24"/>
          <w:szCs w:val="24"/>
          <w:highlight w:val="none"/>
        </w:rPr>
      </w:pPr>
      <w:r>
        <w:rPr>
          <w:rFonts w:ascii="Times New Roman" w:hAnsi="Times New Roman"/>
          <w:b/>
          <w:bCs/>
          <w:color w:val="000000" w:themeColor="text1"/>
          <w:sz w:val="24"/>
          <w:szCs w:val="24"/>
          <w:highlight w:val="none"/>
        </w:rPr>
        <w:t xml:space="preserve">注：</w:t>
      </w:r>
      <w:r>
        <w:rPr>
          <w:rFonts w:ascii="Times New Roman" w:hAnsi="Times New Roman"/>
          <w:b/>
          <w:bCs/>
          <w:color w:val="000000" w:themeColor="text1"/>
          <w:sz w:val="24"/>
          <w:szCs w:val="24"/>
          <w:highlight w:val="none"/>
        </w:rPr>
      </w:r>
      <w:r>
        <w:rPr>
          <w:color w:val="000000" w:themeColor="text1"/>
          <w:highlight w:val="none"/>
        </w:rPr>
      </w:r>
    </w:p>
    <w:p>
      <w:pPr>
        <w:pStyle w:val="950"/>
        <w:ind w:firstLine="482"/>
        <w:jc w:val="left"/>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1．上表格必须如实提供，内容表述不全的可自行调整。</w:t>
      </w:r>
      <w:r>
        <w:rPr>
          <w:rFonts w:hint="eastAsia" w:ascii="宋体" w:hAnsi="宋体" w:cs="宋体"/>
          <w:b/>
          <w:bCs/>
          <w:color w:val="000000" w:themeColor="text1"/>
          <w:sz w:val="24"/>
          <w:szCs w:val="24"/>
          <w:highlight w:val="none"/>
        </w:rPr>
      </w:r>
      <w:r>
        <w:rPr>
          <w:color w:val="000000" w:themeColor="text1"/>
          <w:highlight w:val="none"/>
        </w:rPr>
      </w:r>
    </w:p>
    <w:p>
      <w:pPr>
        <w:pStyle w:val="950"/>
        <w:ind w:firstLine="482"/>
        <w:jc w:val="left"/>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2．此表的合计金额应与开标一览表相符，如有不符，以开标一览表为准。</w:t>
      </w:r>
      <w:r>
        <w:rPr>
          <w:rFonts w:hint="eastAsia" w:ascii="宋体" w:hAnsi="宋体" w:cs="宋体"/>
          <w:b/>
          <w:bCs/>
          <w:color w:val="000000" w:themeColor="text1"/>
          <w:sz w:val="24"/>
          <w:szCs w:val="24"/>
          <w:highlight w:val="none"/>
        </w:rPr>
      </w:r>
      <w:r>
        <w:rPr>
          <w:color w:val="000000" w:themeColor="text1"/>
          <w:highlight w:val="none"/>
        </w:rPr>
      </w:r>
    </w:p>
    <w:p>
      <w:pPr>
        <w:pStyle w:val="950"/>
        <w:ind w:firstLine="482"/>
        <w:jc w:val="left"/>
        <w:spacing w:line="360" w:lineRule="auto"/>
        <w:widowControl/>
        <w:rPr>
          <w:rFonts w:ascii="Times New Roman" w:hAnsi="Times New Roman" w:eastAsia="Times New Roman"/>
          <w:i/>
          <w:iCs/>
          <w:color w:val="000000" w:themeColor="text1"/>
          <w:sz w:val="24"/>
          <w:szCs w:val="24"/>
          <w:highlight w:val="none"/>
          <w:u w:val="single"/>
        </w:rPr>
      </w:pPr>
      <w:r>
        <w:rPr>
          <w:color w:val="000000" w:themeColor="text1"/>
          <w:highlight w:val="none"/>
        </w:rPr>
      </w:r>
      <w:bookmarkStart w:id="358" w:name="_Toc15565"/>
      <w:r>
        <w:rPr>
          <w:color w:val="000000" w:themeColor="text1"/>
          <w:highlight w:val="none"/>
        </w:rPr>
      </w:r>
      <w:bookmarkStart w:id="359" w:name="_Toc30620"/>
      <w:r>
        <w:rPr>
          <w:rFonts w:hint="eastAsia" w:ascii="宋体" w:hAnsi="宋体" w:cs="宋体"/>
          <w:b/>
          <w:bCs/>
          <w:i/>
          <w:iCs/>
          <w:color w:val="000000" w:themeColor="text1"/>
          <w:sz w:val="24"/>
          <w:highlight w:val="none"/>
          <w:u w:val="single"/>
        </w:rPr>
        <w:t xml:space="preserve">3．如有分包，投标人投任何一个包的标的，都需单独填写经费测算明细表。</w:t>
      </w:r>
      <w:bookmarkEnd w:id="358"/>
      <w:r>
        <w:rPr>
          <w:color w:val="000000" w:themeColor="text1"/>
          <w:highlight w:val="none"/>
        </w:rPr>
      </w:r>
      <w:bookmarkEnd w:id="359"/>
      <w:r>
        <w:rPr>
          <w:rFonts w:ascii="Times New Roman" w:hAnsi="Times New Roman" w:eastAsia="Times New Roman"/>
          <w:i/>
          <w:iCs/>
          <w:color w:val="000000" w:themeColor="text1"/>
          <w:sz w:val="24"/>
          <w:szCs w:val="24"/>
          <w:highlight w:val="none"/>
          <w:u w:val="single"/>
        </w:rPr>
      </w:r>
      <w:r>
        <w:rPr>
          <w:color w:val="000000" w:themeColor="text1"/>
          <w:highlight w:val="none"/>
        </w:rPr>
      </w:r>
    </w:p>
    <w:p>
      <w:pPr>
        <w:pStyle w:val="952"/>
        <w:ind w:firstLine="480"/>
        <w:rPr>
          <w:color w:val="000000" w:themeColor="text1"/>
          <w:highlight w:val="none"/>
        </w:rPr>
      </w:pPr>
      <w:r>
        <w:rPr>
          <w:rFonts w:ascii="Times New Roman" w:hAnsi="Times New Roman" w:eastAsia="Times New Roman"/>
          <w:color w:val="000000" w:themeColor="text1"/>
          <w:sz w:val="24"/>
          <w:szCs w:val="24"/>
          <w:highlight w:val="none"/>
        </w:rPr>
        <w:br w:type="page" w:clear="all"/>
      </w:r>
      <w:bookmarkStart w:id="360" w:name="_Toc160715781"/>
      <w:r>
        <w:rPr>
          <w:color w:val="000000" w:themeColor="text1"/>
          <w:highlight w:val="none"/>
        </w:rPr>
      </w:r>
      <w:bookmarkStart w:id="361" w:name="_Toc11271"/>
      <w:r>
        <w:rPr>
          <w:color w:val="000000" w:themeColor="text1"/>
          <w:highlight w:val="none"/>
        </w:rPr>
      </w:r>
      <w:bookmarkStart w:id="362" w:name="_Toc26115"/>
      <w:r>
        <w:rPr>
          <w:color w:val="000000" w:themeColor="text1"/>
          <w:highlight w:val="none"/>
        </w:rPr>
      </w:r>
      <w:bookmarkStart w:id="363" w:name="_Toc256000016"/>
      <w:r>
        <w:rPr>
          <w:color w:val="000000" w:themeColor="text1"/>
          <w:highlight w:val="none"/>
        </w:rPr>
      </w:r>
      <w:bookmarkStart w:id="364" w:name="_Toc17642"/>
      <w:r>
        <w:rPr>
          <w:color w:val="000000" w:themeColor="text1"/>
          <w:highlight w:val="none"/>
        </w:rPr>
      </w:r>
      <w:bookmarkStart w:id="365" w:name="_Toc15078"/>
      <w:r>
        <w:rPr>
          <w:rFonts w:hint="eastAsia"/>
          <w:color w:val="000000" w:themeColor="text1"/>
          <w:highlight w:val="none"/>
        </w:rPr>
        <w:t xml:space="preserve">五</w:t>
      </w:r>
      <w:r>
        <w:rPr>
          <w:color w:val="000000" w:themeColor="text1"/>
          <w:highlight w:val="none"/>
        </w:rPr>
        <w:t xml:space="preserve">、资格证明文件</w:t>
      </w:r>
      <w:bookmarkEnd w:id="360"/>
      <w:r>
        <w:rPr>
          <w:color w:val="000000" w:themeColor="text1"/>
          <w:highlight w:val="none"/>
        </w:rPr>
      </w:r>
      <w:bookmarkEnd w:id="361"/>
      <w:r>
        <w:rPr>
          <w:color w:val="000000" w:themeColor="text1"/>
          <w:highlight w:val="none"/>
        </w:rPr>
      </w:r>
      <w:bookmarkEnd w:id="362"/>
      <w:r>
        <w:rPr>
          <w:color w:val="000000" w:themeColor="text1"/>
          <w:highlight w:val="none"/>
        </w:rPr>
      </w:r>
      <w:bookmarkEnd w:id="363"/>
      <w:r>
        <w:rPr>
          <w:color w:val="000000" w:themeColor="text1"/>
          <w:highlight w:val="none"/>
        </w:rPr>
      </w:r>
      <w:bookmarkEnd w:id="364"/>
      <w:r>
        <w:rPr>
          <w:color w:val="000000" w:themeColor="text1"/>
          <w:highlight w:val="none"/>
        </w:rPr>
      </w:r>
      <w:bookmarkEnd w:id="365"/>
      <w:r>
        <w:rPr>
          <w:color w:val="000000" w:themeColor="text1"/>
          <w:highlight w:val="none"/>
        </w:rPr>
      </w:r>
      <w:r>
        <w:rPr>
          <w:color w:val="000000" w:themeColor="text1"/>
          <w:highlight w:val="none"/>
        </w:rPr>
      </w:r>
    </w:p>
    <w:p>
      <w:pPr>
        <w:pStyle w:val="950"/>
        <w:ind w:firstLine="482"/>
        <w:spacing w:line="400" w:lineRule="exact"/>
        <w:tabs>
          <w:tab w:val="left" w:pos="709" w:leader="none"/>
        </w:tabs>
        <w:rPr>
          <w:rFonts w:ascii="宋体" w:hAnsi="宋体" w:cs="宋体"/>
          <w:b/>
          <w:bCs/>
          <w:i/>
          <w:color w:val="000000" w:themeColor="text1"/>
          <w:sz w:val="24"/>
          <w:szCs w:val="24"/>
          <w:highlight w:val="none"/>
          <w:u w:val="single"/>
        </w:rPr>
      </w:pPr>
      <w:r>
        <w:rPr>
          <w:rFonts w:hint="eastAsia" w:ascii="宋体" w:hAnsi="宋体" w:cs="宋体"/>
          <w:b/>
          <w:bCs/>
          <w:i/>
          <w:color w:val="000000" w:themeColor="text1"/>
          <w:sz w:val="24"/>
          <w:szCs w:val="24"/>
          <w:highlight w:val="none"/>
          <w:u w:val="single"/>
        </w:rPr>
        <w:t xml:space="preserve">投标人必须在投标文件提交截止时间之前递交以下资格证明文件：</w:t>
      </w:r>
      <w:r>
        <w:rPr>
          <w:rFonts w:ascii="宋体" w:hAnsi="宋体" w:cs="宋体"/>
          <w:b/>
          <w:bCs/>
          <w:i/>
          <w:color w:val="000000" w:themeColor="text1"/>
          <w:sz w:val="24"/>
          <w:szCs w:val="24"/>
          <w:highlight w:val="none"/>
          <w:u w:val="single"/>
        </w:rPr>
      </w:r>
      <w:r>
        <w:rPr>
          <w:color w:val="000000" w:themeColor="text1"/>
          <w:highlight w:val="none"/>
        </w:rPr>
      </w:r>
    </w:p>
    <w:p>
      <w:pPr>
        <w:pStyle w:val="950"/>
        <w:ind w:left="105" w:firstLine="480"/>
        <w:spacing w:line="440" w:lineRule="exact"/>
        <w:tabs>
          <w:tab w:val="left" w:pos="709" w:leader="none"/>
        </w:tabs>
        <w:rPr>
          <w:rFonts w:ascii="宋体" w:hAnsi="宋体" w:cs="宋体"/>
          <w:bCs/>
          <w:i/>
          <w:color w:val="000000" w:themeColor="text1"/>
          <w:sz w:val="24"/>
          <w:szCs w:val="24"/>
          <w:highlight w:val="none"/>
          <w:u w:val="single"/>
        </w:rPr>
      </w:pPr>
      <w:r>
        <w:rPr>
          <w:rFonts w:hint="eastAsia" w:ascii="宋体" w:hAnsi="宋体" w:cs="宋体"/>
          <w:bCs/>
          <w:i/>
          <w:color w:val="000000" w:themeColor="text1"/>
          <w:sz w:val="24"/>
          <w:szCs w:val="24"/>
          <w:highlight w:val="none"/>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ascii="宋体" w:hAnsi="宋体" w:cs="宋体"/>
          <w:bCs/>
          <w:i/>
          <w:color w:val="000000" w:themeColor="text1"/>
          <w:sz w:val="24"/>
          <w:szCs w:val="24"/>
          <w:highlight w:val="none"/>
          <w:u w:val="single"/>
        </w:rPr>
      </w:r>
      <w:r>
        <w:rPr>
          <w:color w:val="000000" w:themeColor="text1"/>
          <w:highlight w:val="none"/>
        </w:rPr>
      </w:r>
    </w:p>
    <w:p>
      <w:pPr>
        <w:pStyle w:val="950"/>
        <w:ind w:left="105" w:firstLine="480"/>
        <w:spacing w:line="440" w:lineRule="exact"/>
        <w:tabs>
          <w:tab w:val="left" w:pos="709" w:leader="none"/>
        </w:tabs>
        <w:rPr>
          <w:rFonts w:ascii="宋体" w:hAnsi="宋体" w:cs="宋体"/>
          <w:bCs/>
          <w:i/>
          <w:color w:val="000000" w:themeColor="text1"/>
          <w:sz w:val="24"/>
          <w:szCs w:val="24"/>
          <w:highlight w:val="none"/>
          <w:u w:val="single"/>
        </w:rPr>
      </w:pPr>
      <w:r>
        <w:rPr>
          <w:rFonts w:hint="eastAsia" w:ascii="宋体" w:hAnsi="宋体" w:cs="宋体"/>
          <w:bCs/>
          <w:i/>
          <w:color w:val="000000" w:themeColor="text1"/>
          <w:sz w:val="24"/>
          <w:szCs w:val="24"/>
          <w:highlight w:val="none"/>
          <w:u w:val="single"/>
        </w:rPr>
        <w:t xml:space="preserve">2、财务状况报告（成立不满一年不需要提供）；</w:t>
      </w:r>
      <w:r>
        <w:rPr>
          <w:rFonts w:ascii="宋体" w:hAnsi="宋体" w:cs="宋体"/>
          <w:bCs/>
          <w:i/>
          <w:color w:val="000000" w:themeColor="text1"/>
          <w:sz w:val="24"/>
          <w:szCs w:val="24"/>
          <w:highlight w:val="none"/>
          <w:u w:val="single"/>
        </w:rPr>
      </w:r>
      <w:r>
        <w:rPr>
          <w:color w:val="000000" w:themeColor="text1"/>
          <w:highlight w:val="none"/>
        </w:rPr>
      </w:r>
    </w:p>
    <w:p>
      <w:pPr>
        <w:pStyle w:val="950"/>
        <w:ind w:left="105" w:firstLine="480"/>
        <w:spacing w:line="440" w:lineRule="exact"/>
        <w:tabs>
          <w:tab w:val="left" w:pos="709" w:leader="none"/>
        </w:tabs>
        <w:rPr>
          <w:rFonts w:ascii="宋体" w:hAnsi="宋体" w:cs="宋体"/>
          <w:bCs/>
          <w:i/>
          <w:color w:val="000000" w:themeColor="text1"/>
          <w:sz w:val="24"/>
          <w:szCs w:val="24"/>
          <w:highlight w:val="none"/>
          <w:u w:val="single"/>
        </w:rPr>
      </w:pPr>
      <w:r>
        <w:rPr>
          <w:rFonts w:hint="eastAsia" w:ascii="宋体" w:hAnsi="宋体" w:cs="宋体"/>
          <w:bCs/>
          <w:i/>
          <w:color w:val="000000" w:themeColor="text1"/>
          <w:sz w:val="24"/>
          <w:szCs w:val="24"/>
          <w:highlight w:val="none"/>
          <w:u w:val="single"/>
        </w:rPr>
        <w:t xml:space="preserve">3、依法缴纳税收和社会保障资金的相关材料（如依法享受缓缴、免缴税收、社会保障资金的，应提供相关证明材料）；</w:t>
      </w:r>
      <w:r>
        <w:rPr>
          <w:rFonts w:ascii="宋体" w:hAnsi="宋体" w:cs="宋体"/>
          <w:bCs/>
          <w:i/>
          <w:color w:val="000000" w:themeColor="text1"/>
          <w:sz w:val="24"/>
          <w:szCs w:val="24"/>
          <w:highlight w:val="none"/>
          <w:u w:val="single"/>
        </w:rPr>
      </w:r>
      <w:r>
        <w:rPr>
          <w:color w:val="000000" w:themeColor="text1"/>
          <w:highlight w:val="none"/>
        </w:rPr>
      </w:r>
    </w:p>
    <w:p>
      <w:pPr>
        <w:pStyle w:val="950"/>
        <w:ind w:left="105" w:firstLine="480"/>
        <w:spacing w:line="440" w:lineRule="exact"/>
        <w:tabs>
          <w:tab w:val="left" w:pos="709" w:leader="none"/>
        </w:tabs>
        <w:rPr>
          <w:rFonts w:ascii="宋体" w:hAnsi="宋体" w:cs="宋体"/>
          <w:bCs/>
          <w:i/>
          <w:color w:val="000000" w:themeColor="text1"/>
          <w:sz w:val="24"/>
          <w:szCs w:val="24"/>
          <w:highlight w:val="none"/>
          <w:u w:val="single"/>
        </w:rPr>
      </w:pPr>
      <w:r>
        <w:rPr>
          <w:rFonts w:hint="eastAsia" w:ascii="宋体" w:hAnsi="宋体" w:cs="宋体"/>
          <w:bCs/>
          <w:i/>
          <w:color w:val="000000" w:themeColor="text1"/>
          <w:sz w:val="24"/>
          <w:szCs w:val="24"/>
          <w:highlight w:val="none"/>
          <w:u w:val="single"/>
        </w:rPr>
        <w:t xml:space="preserve">4、具备履行合同所必需的设备和专业技术能力的书面声明（格式见后）；</w:t>
      </w:r>
      <w:r>
        <w:rPr>
          <w:rFonts w:ascii="宋体" w:hAnsi="宋体" w:cs="宋体"/>
          <w:bCs/>
          <w:i/>
          <w:color w:val="000000" w:themeColor="text1"/>
          <w:sz w:val="24"/>
          <w:szCs w:val="24"/>
          <w:highlight w:val="none"/>
          <w:u w:val="single"/>
        </w:rPr>
      </w:r>
      <w:r>
        <w:rPr>
          <w:color w:val="000000" w:themeColor="text1"/>
          <w:highlight w:val="none"/>
        </w:rPr>
      </w:r>
    </w:p>
    <w:p>
      <w:pPr>
        <w:pStyle w:val="950"/>
        <w:ind w:firstLine="600"/>
        <w:spacing w:line="440" w:lineRule="exact"/>
        <w:tabs>
          <w:tab w:val="left" w:pos="709" w:leader="none"/>
        </w:tabs>
        <w:rPr>
          <w:rFonts w:ascii="宋体" w:hAnsi="宋体" w:cs="宋体"/>
          <w:bCs/>
          <w:i/>
          <w:color w:val="000000" w:themeColor="text1"/>
          <w:sz w:val="24"/>
          <w:szCs w:val="24"/>
          <w:highlight w:val="none"/>
          <w:u w:val="single"/>
        </w:rPr>
      </w:pPr>
      <w:r>
        <w:rPr>
          <w:rFonts w:hint="eastAsia" w:ascii="宋体" w:hAnsi="宋体" w:cs="宋体"/>
          <w:bCs/>
          <w:i/>
          <w:color w:val="000000" w:themeColor="text1"/>
          <w:sz w:val="24"/>
          <w:szCs w:val="24"/>
          <w:highlight w:val="none"/>
          <w:u w:val="single"/>
        </w:rPr>
        <w:t xml:space="preserve">5、参加政府采购活动前3年内在经营活动中没有重大违法记录的书面声明（格式见后）；</w:t>
      </w:r>
      <w:r>
        <w:rPr>
          <w:rFonts w:ascii="宋体" w:hAnsi="宋体" w:cs="宋体"/>
          <w:bCs/>
          <w:i/>
          <w:color w:val="000000" w:themeColor="text1"/>
          <w:sz w:val="24"/>
          <w:szCs w:val="24"/>
          <w:highlight w:val="none"/>
          <w:u w:val="single"/>
        </w:rPr>
      </w:r>
      <w:r>
        <w:rPr>
          <w:color w:val="000000" w:themeColor="text1"/>
          <w:highlight w:val="none"/>
        </w:rPr>
      </w:r>
    </w:p>
    <w:p>
      <w:pPr>
        <w:pStyle w:val="950"/>
        <w:ind w:firstLine="600"/>
        <w:spacing w:line="440" w:lineRule="exact"/>
        <w:tabs>
          <w:tab w:val="left" w:pos="709" w:leader="none"/>
        </w:tabs>
        <w:rPr>
          <w:rFonts w:ascii="宋体" w:hAnsi="宋体" w:cs="宋体"/>
          <w:bCs/>
          <w:i/>
          <w:color w:val="000000" w:themeColor="text1"/>
          <w:sz w:val="24"/>
          <w:szCs w:val="24"/>
          <w:highlight w:val="none"/>
          <w:u w:val="single"/>
        </w:rPr>
      </w:pPr>
      <w:r>
        <w:rPr>
          <w:rFonts w:hint="eastAsia" w:ascii="宋体" w:hAnsi="宋体" w:cs="宋体"/>
          <w:bCs/>
          <w:i/>
          <w:color w:val="000000" w:themeColor="text1"/>
          <w:sz w:val="24"/>
          <w:szCs w:val="24"/>
          <w:highlight w:val="none"/>
          <w:u w:val="single"/>
        </w:rPr>
        <w:t xml:space="preserve">6、提供授权委托书（被授权人非法定代表人的，应提供授权委托书；被授权人是法定代表人的，应提供授权委托书或法定代表人身份证明书。格式见后）；</w:t>
      </w:r>
      <w:r>
        <w:rPr>
          <w:rFonts w:ascii="宋体" w:hAnsi="宋体" w:cs="宋体"/>
          <w:bCs/>
          <w:i/>
          <w:color w:val="000000" w:themeColor="text1"/>
          <w:sz w:val="24"/>
          <w:szCs w:val="24"/>
          <w:highlight w:val="none"/>
          <w:u w:val="single"/>
        </w:rPr>
      </w:r>
      <w:r>
        <w:rPr>
          <w:color w:val="000000" w:themeColor="text1"/>
          <w:highlight w:val="none"/>
        </w:rPr>
      </w:r>
    </w:p>
    <w:p>
      <w:pPr>
        <w:pStyle w:val="950"/>
        <w:ind w:left="105" w:firstLine="480"/>
        <w:spacing w:line="440" w:lineRule="exact"/>
        <w:tabs>
          <w:tab w:val="left" w:pos="709" w:leader="none"/>
        </w:tabs>
        <w:rPr>
          <w:rFonts w:ascii="宋体" w:hAnsi="宋体" w:cs="宋体"/>
          <w:bCs/>
          <w:i/>
          <w:color w:val="000000" w:themeColor="text1"/>
          <w:sz w:val="24"/>
          <w:szCs w:val="24"/>
          <w:highlight w:val="none"/>
          <w:u w:val="single"/>
        </w:rPr>
      </w:pPr>
      <w:r>
        <w:rPr>
          <w:rFonts w:hint="eastAsia" w:ascii="宋体" w:hAnsi="宋体" w:cs="宋体"/>
          <w:bCs/>
          <w:i/>
          <w:color w:val="000000" w:themeColor="text1"/>
          <w:sz w:val="24"/>
          <w:szCs w:val="24"/>
          <w:highlight w:val="none"/>
          <w:u w:val="single"/>
        </w:rPr>
        <w:t xml:space="preserve">7、关于资格证明文件的书面承诺（格式见后）；</w:t>
      </w:r>
      <w:r>
        <w:rPr>
          <w:rFonts w:ascii="宋体" w:hAnsi="宋体" w:cs="宋体"/>
          <w:bCs/>
          <w:i/>
          <w:color w:val="000000" w:themeColor="text1"/>
          <w:sz w:val="24"/>
          <w:szCs w:val="24"/>
          <w:highlight w:val="none"/>
          <w:u w:val="single"/>
        </w:rPr>
      </w:r>
      <w:r>
        <w:rPr>
          <w:color w:val="000000" w:themeColor="text1"/>
          <w:highlight w:val="none"/>
        </w:rPr>
      </w:r>
    </w:p>
    <w:p>
      <w:pPr>
        <w:pStyle w:val="950"/>
        <w:ind w:firstLine="600"/>
        <w:spacing w:line="440" w:lineRule="exact"/>
        <w:tabs>
          <w:tab w:val="left" w:pos="709" w:leader="none"/>
        </w:tabs>
        <w:rPr>
          <w:rFonts w:hint="eastAsia" w:ascii="宋体" w:hAnsi="宋体" w:cs="宋体"/>
          <w:bCs/>
          <w:i/>
          <w:color w:val="000000" w:themeColor="text1"/>
          <w:sz w:val="24"/>
          <w:szCs w:val="24"/>
          <w:highlight w:val="none"/>
          <w:u w:val="single"/>
        </w:rPr>
      </w:pPr>
      <w:r>
        <w:rPr>
          <w:rFonts w:hint="eastAsia" w:ascii="宋体" w:hAnsi="宋体" w:cs="宋体"/>
          <w:bCs/>
          <w:i/>
          <w:color w:val="000000" w:themeColor="text1"/>
          <w:sz w:val="24"/>
          <w:szCs w:val="24"/>
          <w:highlight w:val="none"/>
          <w:u w:val="single"/>
        </w:rPr>
        <w:t xml:space="preserve">8、未被“信用中国”网站（www.creditchina.gov.cn）列入失信被执行人、重大税收违法案件当事人名单、政府采购严重失信行为记录名单；</w:t>
      </w:r>
      <w:r>
        <w:rPr>
          <w:rFonts w:hint="eastAsia" w:ascii="宋体" w:hAnsi="宋体" w:cs="宋体"/>
          <w:bCs/>
          <w:i/>
          <w:color w:val="000000" w:themeColor="text1"/>
          <w:sz w:val="24"/>
          <w:szCs w:val="24"/>
          <w:highlight w:val="none"/>
          <w:u w:val="single"/>
        </w:rPr>
      </w:r>
      <w:r>
        <w:rPr>
          <w:color w:val="000000" w:themeColor="text1"/>
          <w:highlight w:val="none"/>
        </w:rPr>
      </w:r>
    </w:p>
    <w:p>
      <w:pPr>
        <w:pStyle w:val="950"/>
        <w:ind w:firstLine="600"/>
        <w:spacing w:line="440" w:lineRule="exact"/>
        <w:tabs>
          <w:tab w:val="left" w:pos="709" w:leader="none"/>
        </w:tabs>
        <w:rPr>
          <w:rFonts w:ascii="宋体" w:hAnsi="宋体" w:cs="宋体"/>
          <w:bCs/>
          <w:i/>
          <w:color w:val="000000" w:themeColor="text1"/>
          <w:sz w:val="24"/>
          <w:szCs w:val="24"/>
          <w:highlight w:val="none"/>
          <w:u w:val="single"/>
        </w:rPr>
      </w:pPr>
      <w:r>
        <w:rPr>
          <w:rFonts w:hint="eastAsia" w:ascii="宋体" w:hAnsi="宋体" w:cs="宋体"/>
          <w:bCs/>
          <w:i/>
          <w:color w:val="000000" w:themeColor="text1"/>
          <w:sz w:val="24"/>
          <w:szCs w:val="24"/>
          <w:highlight w:val="none"/>
          <w:u w:val="single"/>
        </w:rPr>
        <w:t xml:space="preserve">9.中小企业声明函等（格式见后）。</w:t>
      </w:r>
      <w:r>
        <w:rPr>
          <w:rFonts w:ascii="宋体" w:hAnsi="宋体" w:cs="宋体"/>
          <w:bCs/>
          <w:i/>
          <w:color w:val="000000" w:themeColor="text1"/>
          <w:sz w:val="24"/>
          <w:szCs w:val="24"/>
          <w:highlight w:val="none"/>
          <w:u w:val="single"/>
        </w:rPr>
      </w:r>
      <w:r>
        <w:rPr>
          <w:color w:val="000000" w:themeColor="text1"/>
          <w:highlight w:val="none"/>
        </w:rPr>
      </w:r>
    </w:p>
    <w:p>
      <w:pPr>
        <w:pStyle w:val="950"/>
        <w:jc w:val="left"/>
        <w:widowControl/>
        <w:rPr>
          <w:rFonts w:ascii="Times New Roman" w:hAnsi="Times New Roman" w:eastAsia="Times New Roman"/>
          <w:color w:val="000000" w:themeColor="text1"/>
          <w:sz w:val="24"/>
          <w:szCs w:val="24"/>
          <w:highlight w:val="none"/>
        </w:rPr>
        <w:outlineLvl w:val="2"/>
      </w:pPr>
      <w:r>
        <w:rPr>
          <w:rFonts w:ascii="Times New Roman" w:hAnsi="Times New Roman" w:eastAsia="Times New Roman"/>
          <w:color w:val="000000" w:themeColor="text1"/>
          <w:sz w:val="24"/>
          <w:szCs w:val="24"/>
          <w:highlight w:val="none"/>
        </w:rPr>
        <w:br w:type="page" w:clear="all"/>
      </w:r>
      <w:r>
        <w:rPr>
          <w:rFonts w:ascii="宋体" w:hAnsi="宋体" w:cs="宋体"/>
          <w:b/>
          <w:color w:val="000000" w:themeColor="text1"/>
          <w:sz w:val="28"/>
          <w:szCs w:val="24"/>
          <w:highlight w:val="none"/>
        </w:rPr>
        <w:t xml:space="preserve">法人或者其他组织的营业执照等证明文件，自然人的身份证明</w:t>
      </w:r>
      <w:r>
        <w:rPr>
          <w:rFonts w:ascii="Times New Roman" w:hAnsi="Times New Roman" w:eastAsia="Times New Roman"/>
          <w:color w:val="000000" w:themeColor="text1"/>
          <w:sz w:val="24"/>
          <w:szCs w:val="24"/>
          <w:highlight w:val="none"/>
        </w:rPr>
      </w:r>
      <w:r>
        <w:rPr>
          <w:color w:val="000000" w:themeColor="text1"/>
          <w:highlight w:val="none"/>
        </w:rPr>
      </w:r>
    </w:p>
    <w:p>
      <w:pPr>
        <w:pStyle w:val="950"/>
        <w:jc w:val="left"/>
        <w:spacing w:line="440" w:lineRule="exact"/>
        <w:widowControl/>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highlight w:val="none"/>
        </w:rPr>
      </w:r>
    </w:p>
    <w:p>
      <w:pPr>
        <w:pStyle w:val="950"/>
        <w:jc w:val="left"/>
        <w:spacing w:before="240" w:after="240"/>
        <w:widowControl/>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highlight w:val="none"/>
        </w:rPr>
      </w:r>
    </w:p>
    <w:p>
      <w:pPr>
        <w:pStyle w:val="950"/>
        <w:jc w:val="left"/>
        <w:widowControl/>
        <w:rPr>
          <w:rFonts w:ascii="宋体" w:hAnsi="宋体" w:cs="宋体"/>
          <w:b/>
          <w:color w:val="000000" w:themeColor="text1"/>
          <w:sz w:val="28"/>
          <w:szCs w:val="24"/>
          <w:highlight w:val="none"/>
        </w:rPr>
        <w:outlineLvl w:val="2"/>
      </w:pPr>
      <w:r>
        <w:rPr>
          <w:rFonts w:ascii="宋体" w:hAnsi="宋体" w:cs="宋体"/>
          <w:b/>
          <w:color w:val="000000" w:themeColor="text1"/>
          <w:sz w:val="28"/>
          <w:szCs w:val="24"/>
          <w:highlight w:val="none"/>
        </w:rPr>
        <w:t xml:space="preserve">法人或者其他组织的营业执照等证明文件，自然人的身份证明</w:t>
      </w:r>
      <w:r>
        <w:rPr>
          <w:rFonts w:ascii="宋体" w:hAnsi="宋体" w:cs="宋体"/>
          <w:b/>
          <w:color w:val="000000" w:themeColor="text1"/>
          <w:sz w:val="28"/>
          <w:szCs w:val="24"/>
          <w:highlight w:val="none"/>
        </w:rPr>
      </w:r>
      <w:r>
        <w:rPr>
          <w:color w:val="000000" w:themeColor="text1"/>
          <w:highlight w:val="none"/>
        </w:rP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15"/>
        <w:gridCol w:w="6255"/>
        <w:gridCol w:w="1515"/>
      </w:tblGrid>
      <w:tr>
        <w:trPr>
          <w:trHeight w:val="567"/>
        </w:trPr>
        <w:tc>
          <w:tcPr>
            <w:tcMar>
              <w:left w:w="0" w:type="dxa"/>
              <w:top w:w="0" w:type="dxa"/>
              <w:right w:w="0" w:type="dxa"/>
              <w:bottom w:w="0" w:type="dxa"/>
            </w:tcMar>
            <w:tcW w:w="1215" w:type="dxa"/>
            <w:vAlign w:val="center"/>
            <w:textDirection w:val="lrTb"/>
            <w:noWrap w:val="false"/>
          </w:tcPr>
          <w:p>
            <w:pPr>
              <w:pStyle w:val="950"/>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序号</w:t>
            </w: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6255" w:type="dxa"/>
            <w:vAlign w:val="center"/>
            <w:textDirection w:val="lrTb"/>
            <w:noWrap w:val="false"/>
          </w:tcPr>
          <w:p>
            <w:pPr>
              <w:pStyle w:val="950"/>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证书名称</w:t>
            </w: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1515" w:type="dxa"/>
            <w:vAlign w:val="center"/>
            <w:textDirection w:val="lrTb"/>
            <w:noWrap w:val="false"/>
          </w:tcPr>
          <w:p>
            <w:pPr>
              <w:pStyle w:val="950"/>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查看</w:t>
            </w:r>
            <w:r>
              <w:rPr>
                <w:rFonts w:ascii="宋体" w:hAnsi="宋体" w:cs="宋体"/>
                <w:color w:val="000000" w:themeColor="text1"/>
                <w:sz w:val="24"/>
                <w:szCs w:val="24"/>
                <w:highlight w:val="none"/>
              </w:rPr>
            </w:r>
            <w:r>
              <w:rPr>
                <w:color w:val="000000" w:themeColor="text1"/>
                <w:highlight w:val="none"/>
              </w:rPr>
            </w:r>
          </w:p>
        </w:tc>
      </w:tr>
      <w:tr>
        <w:trPr>
          <w:trHeight w:val="567"/>
        </w:trPr>
        <w:tc>
          <w:tcPr>
            <w:tcMar>
              <w:left w:w="0" w:type="dxa"/>
              <w:top w:w="0" w:type="dxa"/>
              <w:right w:w="0" w:type="dxa"/>
              <w:bottom w:w="0" w:type="dxa"/>
            </w:tcMar>
            <w:tcW w:w="1215" w:type="dxa"/>
            <w:vAlign w:val="center"/>
            <w:textDirection w:val="lrTb"/>
            <w:noWrap w:val="false"/>
          </w:tcPr>
          <w:p>
            <w:pPr>
              <w:pStyle w:val="950"/>
              <w:jc w:val="center"/>
              <w:widowControl/>
              <w:rPr>
                <w:rFonts w:ascii="宋体" w:hAnsi="宋体" w:cs="宋体"/>
                <w:color w:val="000000" w:themeColor="text1"/>
                <w:sz w:val="24"/>
                <w:szCs w:val="24"/>
                <w:highlight w:val="none"/>
              </w:rPr>
            </w:pPr>
            <w:r>
              <w:rPr>
                <w:color w:val="000000" w:themeColor="text1"/>
                <w:highlight w:val="none"/>
              </w:rPr>
            </w:r>
            <w:bookmarkStart w:id="366" w:name="A1"/>
            <w:r>
              <w:rPr>
                <w:color w:val="000000" w:themeColor="text1"/>
                <w:highlight w:val="none"/>
              </w:rPr>
            </w:r>
            <w:bookmarkEnd w:id="366"/>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6255" w:type="dxa"/>
            <w:vAlign w:val="center"/>
            <w:textDirection w:val="lrTb"/>
            <w:noWrap w:val="false"/>
          </w:tcPr>
          <w:p>
            <w:pPr>
              <w:pStyle w:val="950"/>
              <w:jc w:val="left"/>
              <w:widowControl/>
              <w:rPr>
                <w:rFonts w:ascii="宋体" w:hAnsi="宋体" w:cs="宋体"/>
                <w:color w:val="000000" w:themeColor="text1"/>
                <w:sz w:val="24"/>
                <w:szCs w:val="24"/>
                <w:highlight w:val="none"/>
              </w:rPr>
            </w:pPr>
            <w:r>
              <w:rPr>
                <w:color w:val="000000" w:themeColor="text1"/>
                <w:highlight w:val="none"/>
              </w:rPr>
            </w:r>
            <w:bookmarkStart w:id="367" w:name="MC"/>
            <w:r>
              <w:rPr>
                <w:color w:val="000000" w:themeColor="text1"/>
                <w:highlight w:val="none"/>
              </w:rPr>
            </w:r>
            <w:bookmarkEnd w:id="367"/>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1515" w:type="dxa"/>
            <w:vAlign w:val="center"/>
            <w:textDirection w:val="lrTb"/>
            <w:noWrap w:val="false"/>
          </w:tcPr>
          <w:p>
            <w:pPr>
              <w:pStyle w:val="950"/>
              <w:jc w:val="center"/>
              <w:widowControl/>
              <w:rPr>
                <w:rFonts w:ascii="宋体" w:hAnsi="宋体" w:cs="宋体"/>
                <w:color w:val="000000" w:themeColor="text1"/>
                <w:sz w:val="24"/>
                <w:szCs w:val="24"/>
                <w:highlight w:val="none"/>
              </w:rPr>
            </w:pPr>
            <w:r>
              <w:rPr>
                <w:color w:val="000000" w:themeColor="text1"/>
                <w:highlight w:val="none"/>
              </w:rPr>
            </w:r>
            <w:bookmarkStart w:id="368" w:name="ChaKan"/>
            <w:r>
              <w:rPr>
                <w:color w:val="000000" w:themeColor="text1"/>
                <w:highlight w:val="none"/>
              </w:rPr>
            </w:r>
            <w:bookmarkEnd w:id="368"/>
            <w:r>
              <w:rPr>
                <w:rFonts w:ascii="宋体" w:hAnsi="宋体" w:cs="宋体"/>
                <w:color w:val="000000" w:themeColor="text1"/>
                <w:sz w:val="24"/>
                <w:szCs w:val="24"/>
                <w:highlight w:val="none"/>
              </w:rPr>
            </w:r>
            <w:r>
              <w:rPr>
                <w:color w:val="000000" w:themeColor="text1"/>
                <w:highlight w:val="none"/>
              </w:rPr>
            </w:r>
          </w:p>
        </w:tc>
      </w:tr>
    </w:tbl>
    <w:p>
      <w:pPr>
        <w:pStyle w:val="950"/>
        <w:ind w:firstLine="480"/>
        <w:jc w:val="left"/>
        <w:spacing w:before="240" w:after="240" w:line="360" w:lineRule="auto"/>
        <w:widowControl/>
        <w:rPr>
          <w:rFonts w:ascii="Times New Roman" w:hAnsi="Times New Roman" w:eastAsia="Times New Roman"/>
          <w:color w:val="000000" w:themeColor="text1"/>
          <w:sz w:val="24"/>
          <w:szCs w:val="24"/>
          <w:highlight w:val="none"/>
        </w:rPr>
      </w:pPr>
      <w:r>
        <w:rPr>
          <w:rFonts w:hint="eastAsia" w:ascii="宋体" w:hAnsi="宋体" w:cs="宋体"/>
          <w:color w:val="000000" w:themeColor="text1"/>
          <w:sz w:val="24"/>
          <w:szCs w:val="24"/>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ascii="Times New Roman" w:hAnsi="Times New Roman" w:eastAsia="Times New Roman"/>
          <w:color w:val="000000" w:themeColor="text1"/>
          <w:sz w:val="24"/>
          <w:szCs w:val="24"/>
          <w:highlight w:val="none"/>
        </w:rPr>
      </w:r>
      <w:r>
        <w:rPr>
          <w:color w:val="000000" w:themeColor="text1"/>
          <w:highlight w:val="none"/>
        </w:rPr>
      </w:r>
    </w:p>
    <w:p>
      <w:pPr>
        <w:pStyle w:val="950"/>
        <w:jc w:val="left"/>
        <w:widowControl/>
        <w:rPr>
          <w:rFonts w:ascii="Times New Roman" w:hAnsi="Times New Roman" w:eastAsia="Times New Roman"/>
          <w:color w:val="000000" w:themeColor="text1"/>
          <w:sz w:val="24"/>
          <w:szCs w:val="24"/>
          <w:highlight w:val="none"/>
        </w:rPr>
        <w:outlineLvl w:val="2"/>
      </w:pPr>
      <w:r>
        <w:rPr>
          <w:rFonts w:ascii="Times New Roman" w:hAnsi="Times New Roman" w:eastAsia="Times New Roman"/>
          <w:color w:val="000000" w:themeColor="text1"/>
          <w:sz w:val="24"/>
          <w:szCs w:val="24"/>
          <w:highlight w:val="none"/>
        </w:rPr>
        <w:br w:type="page" w:clear="all"/>
      </w:r>
      <w:r>
        <w:rPr>
          <w:rFonts w:ascii="宋体" w:hAnsi="宋体" w:cs="宋体"/>
          <w:b/>
          <w:color w:val="000000" w:themeColor="text1"/>
          <w:sz w:val="28"/>
          <w:szCs w:val="24"/>
          <w:highlight w:val="none"/>
        </w:rPr>
        <w:t xml:space="preserve">财务状况报告（成立不满一年不需要提供）</w:t>
      </w:r>
      <w:r>
        <w:rPr>
          <w:rFonts w:ascii="Times New Roman" w:hAnsi="Times New Roman" w:eastAsia="Times New Roman"/>
          <w:color w:val="000000" w:themeColor="text1"/>
          <w:sz w:val="24"/>
          <w:szCs w:val="24"/>
          <w:highlight w:val="none"/>
        </w:rPr>
      </w:r>
      <w:r>
        <w:rPr>
          <w:color w:val="000000" w:themeColor="text1"/>
          <w:highlight w:val="none"/>
        </w:rPr>
      </w:r>
    </w:p>
    <w:p>
      <w:pPr>
        <w:pStyle w:val="950"/>
        <w:jc w:val="left"/>
        <w:spacing w:line="440" w:lineRule="exact"/>
        <w:widowControl/>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highlight w:val="none"/>
        </w:rPr>
      </w:r>
    </w:p>
    <w:p>
      <w:pPr>
        <w:pStyle w:val="950"/>
        <w:jc w:val="center"/>
        <w:spacing w:before="360" w:after="360" w:line="300" w:lineRule="auto"/>
        <w:widowControl/>
        <w:rPr>
          <w:rFonts w:ascii="黑体" w:hAnsi="黑体" w:eastAsia="黑体" w:cs="黑体"/>
          <w:b/>
          <w:bCs/>
          <w:color w:val="000000" w:themeColor="text1"/>
          <w:sz w:val="36"/>
          <w:szCs w:val="36"/>
          <w:highlight w:val="none"/>
        </w:rPr>
      </w:pPr>
      <w:r>
        <w:rPr>
          <w:rFonts w:ascii="黑体" w:hAnsi="黑体" w:eastAsia="黑体" w:cs="黑体"/>
          <w:b/>
          <w:bCs/>
          <w:color w:val="000000" w:themeColor="text1"/>
          <w:sz w:val="36"/>
          <w:szCs w:val="36"/>
          <w:highlight w:val="none"/>
        </w:rPr>
        <w:t xml:space="preserve">近年财务状况表</w:t>
      </w:r>
      <w:r>
        <w:rPr>
          <w:rFonts w:ascii="黑体" w:hAnsi="黑体" w:eastAsia="黑体" w:cs="黑体"/>
          <w:b/>
          <w:bCs/>
          <w:color w:val="000000" w:themeColor="text1"/>
          <w:sz w:val="36"/>
          <w:szCs w:val="36"/>
          <w:highlight w:val="none"/>
        </w:rPr>
      </w:r>
      <w:r>
        <w:rPr>
          <w:color w:val="000000" w:themeColor="text1"/>
          <w:highlight w:val="none"/>
        </w:rP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03"/>
        <w:gridCol w:w="5025"/>
        <w:gridCol w:w="2145"/>
      </w:tblGrid>
      <w:tr>
        <w:trPr>
          <w:trHeight w:val="680"/>
        </w:trPr>
        <w:tc>
          <w:tcPr>
            <w:tcMar>
              <w:left w:w="0" w:type="dxa"/>
              <w:top w:w="0" w:type="dxa"/>
              <w:right w:w="0" w:type="dxa"/>
              <w:bottom w:w="0" w:type="dxa"/>
            </w:tcMar>
            <w:tcW w:w="1903" w:type="dxa"/>
            <w:vAlign w:val="center"/>
            <w:textDirection w:val="lrTb"/>
            <w:noWrap w:val="false"/>
          </w:tcPr>
          <w:p>
            <w:pPr>
              <w:pStyle w:val="950"/>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年度</w:t>
            </w: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5025" w:type="dxa"/>
            <w:vAlign w:val="center"/>
            <w:textDirection w:val="lrTb"/>
            <w:noWrap w:val="false"/>
          </w:tcPr>
          <w:p>
            <w:pPr>
              <w:pStyle w:val="950"/>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说明</w:t>
            </w: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2145" w:type="dxa"/>
            <w:vAlign w:val="center"/>
            <w:textDirection w:val="lrTb"/>
            <w:noWrap w:val="false"/>
          </w:tcPr>
          <w:p>
            <w:pPr>
              <w:pStyle w:val="950"/>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查看</w:t>
            </w:r>
            <w:r>
              <w:rPr>
                <w:rFonts w:ascii="宋体" w:hAnsi="宋体" w:cs="宋体"/>
                <w:color w:val="000000" w:themeColor="text1"/>
                <w:sz w:val="24"/>
                <w:szCs w:val="24"/>
                <w:highlight w:val="none"/>
              </w:rPr>
            </w:r>
            <w:r>
              <w:rPr>
                <w:color w:val="000000" w:themeColor="text1"/>
                <w:highlight w:val="none"/>
              </w:rPr>
            </w:r>
          </w:p>
        </w:tc>
      </w:tr>
      <w:tr>
        <w:trPr>
          <w:trHeight w:val="680"/>
        </w:trPr>
        <w:tc>
          <w:tcPr>
            <w:tcMar>
              <w:left w:w="0" w:type="dxa"/>
              <w:top w:w="0" w:type="dxa"/>
              <w:right w:w="0" w:type="dxa"/>
              <w:bottom w:w="0" w:type="dxa"/>
            </w:tcMar>
            <w:tcW w:w="1903" w:type="dxa"/>
            <w:vAlign w:val="center"/>
            <w:textDirection w:val="lrTb"/>
            <w:noWrap w:val="false"/>
          </w:tcPr>
          <w:p>
            <w:pPr>
              <w:pStyle w:val="950"/>
              <w:jc w:val="left"/>
              <w:widowControl/>
              <w:rPr>
                <w:rFonts w:ascii="宋体" w:hAnsi="宋体" w:cs="宋体"/>
                <w:color w:val="000000" w:themeColor="text1"/>
                <w:sz w:val="24"/>
                <w:szCs w:val="24"/>
                <w:highlight w:val="none"/>
              </w:rPr>
            </w:pPr>
            <w:r>
              <w:rPr>
                <w:color w:val="000000" w:themeColor="text1"/>
                <w:highlight w:val="none"/>
              </w:rPr>
            </w:r>
            <w:bookmarkStart w:id="369" w:name="Year"/>
            <w:r>
              <w:rPr>
                <w:color w:val="000000" w:themeColor="text1"/>
                <w:highlight w:val="none"/>
              </w:rPr>
            </w:r>
            <w:bookmarkEnd w:id="369"/>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5025" w:type="dxa"/>
            <w:vAlign w:val="center"/>
            <w:textDirection w:val="lrTb"/>
            <w:noWrap w:val="false"/>
          </w:tcPr>
          <w:p>
            <w:pPr>
              <w:pStyle w:val="950"/>
              <w:jc w:val="left"/>
              <w:widowControl/>
              <w:rPr>
                <w:rFonts w:ascii="宋体" w:hAnsi="宋体" w:cs="宋体"/>
                <w:color w:val="000000" w:themeColor="text1"/>
                <w:sz w:val="24"/>
                <w:szCs w:val="24"/>
                <w:highlight w:val="none"/>
              </w:rPr>
            </w:pPr>
            <w:r>
              <w:rPr>
                <w:color w:val="000000" w:themeColor="text1"/>
                <w:highlight w:val="none"/>
              </w:rPr>
            </w:r>
            <w:bookmarkStart w:id="370" w:name="ReMark"/>
            <w:r>
              <w:rPr>
                <w:color w:val="000000" w:themeColor="text1"/>
                <w:highlight w:val="none"/>
              </w:rPr>
            </w:r>
            <w:bookmarkEnd w:id="370"/>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2145" w:type="dxa"/>
            <w:vAlign w:val="center"/>
            <w:textDirection w:val="lrTb"/>
            <w:noWrap w:val="false"/>
          </w:tcPr>
          <w:p>
            <w:pPr>
              <w:pStyle w:val="950"/>
              <w:jc w:val="left"/>
              <w:widowControl/>
              <w:rPr>
                <w:rFonts w:ascii="宋体" w:hAnsi="宋体" w:cs="宋体"/>
                <w:color w:val="000000" w:themeColor="text1"/>
                <w:sz w:val="24"/>
                <w:szCs w:val="24"/>
                <w:highlight w:val="none"/>
              </w:rPr>
            </w:pPr>
            <w:r>
              <w:rPr>
                <w:color w:val="000000" w:themeColor="text1"/>
                <w:highlight w:val="none"/>
              </w:rPr>
            </w:r>
            <w:bookmarkStart w:id="371" w:name="ChaKan_0"/>
            <w:r>
              <w:rPr>
                <w:color w:val="000000" w:themeColor="text1"/>
                <w:highlight w:val="none"/>
              </w:rPr>
            </w:r>
            <w:bookmarkEnd w:id="371"/>
            <w:r>
              <w:rPr>
                <w:rFonts w:ascii="宋体" w:hAnsi="宋体" w:cs="宋体"/>
                <w:color w:val="000000" w:themeColor="text1"/>
                <w:sz w:val="24"/>
                <w:szCs w:val="24"/>
                <w:highlight w:val="none"/>
              </w:rPr>
            </w:r>
            <w:r>
              <w:rPr>
                <w:color w:val="000000" w:themeColor="text1"/>
                <w:highlight w:val="none"/>
              </w:rPr>
            </w:r>
          </w:p>
        </w:tc>
      </w:tr>
    </w:tbl>
    <w:p>
      <w:pPr>
        <w:pStyle w:val="950"/>
        <w:jc w:val="left"/>
        <w:widowControl/>
        <w:rPr>
          <w:rFonts w:ascii="黑体" w:hAnsi="黑体" w:eastAsia="黑体" w:cs="黑体"/>
          <w:b/>
          <w:bCs/>
          <w:color w:val="000000" w:themeColor="text1"/>
          <w:sz w:val="36"/>
          <w:szCs w:val="36"/>
          <w:highlight w:val="none"/>
        </w:rPr>
      </w:pPr>
      <w:r>
        <w:rPr>
          <w:rFonts w:ascii="黑体" w:hAnsi="黑体" w:eastAsia="黑体" w:cs="黑体"/>
          <w:b/>
          <w:bCs/>
          <w:color w:val="000000" w:themeColor="text1"/>
          <w:sz w:val="36"/>
          <w:szCs w:val="36"/>
          <w:highlight w:val="none"/>
        </w:rPr>
      </w:r>
      <w:r>
        <w:rPr>
          <w:color w:val="000000" w:themeColor="text1"/>
          <w:highlight w:val="none"/>
        </w:rPr>
      </w:r>
    </w:p>
    <w:p>
      <w:pPr>
        <w:pStyle w:val="950"/>
        <w:jc w:val="left"/>
        <w:widowControl/>
        <w:rPr>
          <w:rFonts w:ascii="Times New Roman" w:hAnsi="Times New Roman" w:eastAsia="Times New Roman"/>
          <w:color w:val="000000" w:themeColor="text1"/>
          <w:sz w:val="24"/>
          <w:szCs w:val="24"/>
          <w:highlight w:val="none"/>
        </w:rPr>
        <w:outlineLvl w:val="2"/>
      </w:pPr>
      <w:r>
        <w:rPr>
          <w:rFonts w:ascii="Times New Roman" w:hAnsi="Times New Roman" w:eastAsia="Times New Roman"/>
          <w:color w:val="000000" w:themeColor="text1"/>
          <w:sz w:val="24"/>
          <w:szCs w:val="24"/>
          <w:highlight w:val="none"/>
        </w:rPr>
        <w:br w:type="page" w:clear="all"/>
      </w:r>
      <w:r>
        <w:rPr>
          <w:rFonts w:ascii="宋体" w:hAnsi="宋体" w:cs="宋体"/>
          <w:b/>
          <w:color w:val="000000" w:themeColor="text1"/>
          <w:sz w:val="28"/>
          <w:szCs w:val="24"/>
          <w:highlight w:val="none"/>
        </w:rPr>
        <w:t xml:space="preserve">依法缴纳税收和社会保障资金的相关材料</w:t>
      </w:r>
      <w:r>
        <w:rPr>
          <w:rFonts w:ascii="Times New Roman" w:hAnsi="Times New Roman" w:eastAsia="Times New Roman"/>
          <w:color w:val="000000" w:themeColor="text1"/>
          <w:sz w:val="24"/>
          <w:szCs w:val="24"/>
          <w:highlight w:val="none"/>
        </w:rPr>
      </w:r>
      <w:r>
        <w:rPr>
          <w:color w:val="000000" w:themeColor="text1"/>
          <w:highlight w:val="none"/>
        </w:rPr>
      </w:r>
    </w:p>
    <w:p>
      <w:pPr>
        <w:pStyle w:val="950"/>
        <w:jc w:val="center"/>
        <w:rPr>
          <w:b/>
          <w:bCs/>
          <w:color w:val="000000" w:themeColor="text1"/>
          <w:sz w:val="28"/>
          <w:szCs w:val="28"/>
          <w:highlight w:val="none"/>
        </w:rPr>
      </w:pPr>
      <w:r>
        <w:rPr>
          <w:b/>
          <w:bCs/>
          <w:color w:val="000000" w:themeColor="text1"/>
          <w:sz w:val="28"/>
          <w:szCs w:val="28"/>
          <w:highlight w:val="none"/>
        </w:rPr>
      </w:r>
      <w:r>
        <w:rPr>
          <w:color w:val="000000" w:themeColor="text1"/>
          <w:highlight w:val="none"/>
        </w:rPr>
      </w:r>
    </w:p>
    <w:p>
      <w:pPr>
        <w:pStyle w:val="950"/>
        <w:jc w:val="center"/>
        <w:rPr>
          <w:rFonts w:hint="eastAsia"/>
          <w:b/>
          <w:bCs/>
          <w:color w:val="000000" w:themeColor="text1"/>
          <w:sz w:val="28"/>
          <w:szCs w:val="28"/>
          <w:highlight w:val="none"/>
        </w:rPr>
      </w:pPr>
      <w:r>
        <w:rPr>
          <w:rFonts w:hint="eastAsia"/>
          <w:b/>
          <w:bCs/>
          <w:color w:val="000000" w:themeColor="text1"/>
          <w:sz w:val="28"/>
          <w:szCs w:val="28"/>
          <w:highlight w:val="none"/>
        </w:rPr>
        <w:t xml:space="preserve">依法缴纳税收和社会保障资金的相关材料（如依法享受缓缴、免缴税收、社会保障资金的，应提供相关证明材料）</w:t>
      </w:r>
      <w:r>
        <w:rPr>
          <w:rFonts w:hint="eastAsia"/>
          <w:b/>
          <w:bCs/>
          <w:color w:val="000000" w:themeColor="text1"/>
          <w:sz w:val="28"/>
          <w:szCs w:val="28"/>
          <w:highlight w:val="none"/>
        </w:rPr>
      </w:r>
      <w:r>
        <w:rPr>
          <w:color w:val="000000" w:themeColor="text1"/>
          <w:highlight w:val="none"/>
        </w:rPr>
      </w:r>
    </w:p>
    <w:p>
      <w:pPr>
        <w:pStyle w:val="950"/>
        <w:jc w:val="left"/>
        <w:widowControl/>
        <w:rPr>
          <w:rFonts w:ascii="Times New Roman" w:hAnsi="Times New Roman" w:eastAsia="Times New Roman"/>
          <w:color w:val="000000" w:themeColor="text1"/>
          <w:sz w:val="24"/>
          <w:szCs w:val="24"/>
          <w:highlight w:val="none"/>
        </w:rPr>
        <w:outlineLvl w:val="2"/>
      </w:pPr>
      <w:r>
        <w:rPr>
          <w:rFonts w:ascii="Times New Roman" w:hAnsi="Times New Roman" w:eastAsia="Times New Roman"/>
          <w:color w:val="000000" w:themeColor="text1"/>
          <w:sz w:val="24"/>
          <w:szCs w:val="24"/>
          <w:highlight w:val="none"/>
        </w:rPr>
        <w:br w:type="page" w:clear="all"/>
      </w:r>
      <w:r>
        <w:rPr>
          <w:rFonts w:ascii="宋体" w:hAnsi="宋体" w:cs="宋体"/>
          <w:b/>
          <w:color w:val="000000" w:themeColor="text1"/>
          <w:sz w:val="28"/>
          <w:szCs w:val="24"/>
          <w:highlight w:val="none"/>
        </w:rPr>
        <w:t xml:space="preserve">具备履行合同所必需的设备和专业技术能力的书面声明</w:t>
      </w:r>
      <w:r>
        <w:rPr>
          <w:rFonts w:ascii="Times New Roman" w:hAnsi="Times New Roman" w:eastAsia="Times New Roman"/>
          <w:color w:val="000000" w:themeColor="text1"/>
          <w:sz w:val="24"/>
          <w:szCs w:val="24"/>
          <w:highlight w:val="none"/>
        </w:rPr>
      </w:r>
      <w:r>
        <w:rPr>
          <w:color w:val="000000" w:themeColor="text1"/>
          <w:highlight w:val="none"/>
        </w:rPr>
      </w:r>
    </w:p>
    <w:p>
      <w:pPr>
        <w:pStyle w:val="950"/>
        <w:jc w:val="left"/>
        <w:spacing w:line="440" w:lineRule="exact"/>
        <w:widowControl/>
        <w:rPr>
          <w:rFonts w:ascii="Times New Roman" w:hAnsi="Times New Roman" w:eastAsia="Times New Roman"/>
          <w:color w:val="000000" w:themeColor="text1"/>
          <w:sz w:val="24"/>
          <w:szCs w:val="24"/>
          <w:highlight w:val="none"/>
        </w:rPr>
      </w:pPr>
      <w:r>
        <w:rPr>
          <w:rFonts w:ascii="Times New Roman" w:hAnsi="Times New Roman" w:eastAsia="Times New Roman"/>
          <w:color w:val="000000" w:themeColor="text1"/>
          <w:sz w:val="24"/>
          <w:szCs w:val="24"/>
          <w:highlight w:val="none"/>
        </w:rPr>
      </w:r>
      <w:r>
        <w:rPr>
          <w:color w:val="000000" w:themeColor="text1"/>
          <w:highlight w:val="none"/>
        </w:rPr>
      </w:r>
    </w:p>
    <w:p>
      <w:pPr>
        <w:pStyle w:val="950"/>
        <w:jc w:val="center"/>
        <w:spacing w:before="320" w:after="320"/>
        <w:widowControl/>
        <w:rPr>
          <w:rFonts w:ascii="宋体" w:hAnsi="宋体" w:cs="宋体"/>
          <w:b/>
          <w:bCs/>
          <w:color w:val="000000" w:themeColor="text1"/>
          <w:sz w:val="32"/>
          <w:szCs w:val="32"/>
          <w:highlight w:val="none"/>
        </w:rPr>
      </w:pPr>
      <w:r>
        <w:rPr>
          <w:rFonts w:ascii="宋体" w:hAnsi="宋体" w:cs="宋体"/>
          <w:b/>
          <w:bCs/>
          <w:color w:val="000000" w:themeColor="text1"/>
          <w:sz w:val="32"/>
          <w:szCs w:val="32"/>
          <w:highlight w:val="none"/>
        </w:rPr>
        <w:t xml:space="preserve">具备履行合同所必需的设备和专业技术能力的书面声明</w:t>
      </w:r>
      <w:r>
        <w:rPr>
          <w:rFonts w:ascii="宋体" w:hAnsi="宋体" w:cs="宋体"/>
          <w:b/>
          <w:bCs/>
          <w:color w:val="000000" w:themeColor="text1"/>
          <w:sz w:val="32"/>
          <w:szCs w:val="32"/>
          <w:highlight w:val="none"/>
        </w:rPr>
      </w:r>
      <w:r>
        <w:rPr>
          <w:color w:val="000000" w:themeColor="text1"/>
          <w:highlight w:val="none"/>
        </w:rPr>
      </w:r>
    </w:p>
    <w:p>
      <w:pPr>
        <w:pStyle w:val="950"/>
        <w:jc w:val="left"/>
        <w:spacing w:before="240" w:after="240"/>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pStyle w:val="950"/>
        <w:jc w:val="center"/>
        <w:spacing w:before="320" w:after="320"/>
        <w:widowControl/>
        <w:rPr>
          <w:rFonts w:ascii="宋体" w:hAnsi="宋体" w:cs="宋体"/>
          <w:b/>
          <w:bCs/>
          <w:color w:val="000000" w:themeColor="text1"/>
          <w:sz w:val="32"/>
          <w:szCs w:val="32"/>
          <w:highlight w:val="none"/>
        </w:rPr>
      </w:pPr>
      <w:r>
        <w:rPr>
          <w:rFonts w:ascii="宋体" w:hAnsi="宋体" w:cs="宋体"/>
          <w:b/>
          <w:bCs/>
          <w:color w:val="000000" w:themeColor="text1"/>
          <w:sz w:val="32"/>
          <w:szCs w:val="32"/>
          <w:highlight w:val="none"/>
        </w:rPr>
      </w:r>
      <w:r>
        <w:rPr>
          <w:color w:val="000000" w:themeColor="text1"/>
          <w:highlight w:val="none"/>
        </w:rPr>
      </w:r>
    </w:p>
    <w:p>
      <w:pPr>
        <w:pStyle w:val="950"/>
        <w:jc w:val="left"/>
        <w:spacing w:before="240" w:after="240"/>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pStyle w:val="950"/>
        <w:ind w:firstLine="480"/>
        <w:jc w:val="left"/>
        <w:spacing w:before="240" w:after="240"/>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我单位郑重声明：我单位具备履行本项采购合同所必需的设备和专业技术能力。 </w:t>
      </w:r>
      <w:r>
        <w:rPr>
          <w:rFonts w:ascii="宋体" w:hAnsi="宋体" w:cs="宋体"/>
          <w:color w:val="000000" w:themeColor="text1"/>
          <w:sz w:val="24"/>
          <w:szCs w:val="24"/>
          <w:highlight w:val="none"/>
        </w:rPr>
      </w:r>
      <w:r>
        <w:rPr>
          <w:color w:val="000000" w:themeColor="text1"/>
          <w:highlight w:val="none"/>
        </w:rPr>
      </w:r>
    </w:p>
    <w:p>
      <w:pPr>
        <w:pStyle w:val="950"/>
        <w:jc w:val="left"/>
        <w:spacing w:before="360" w:after="360"/>
        <w:widowControl/>
        <w:rPr>
          <w:rFonts w:ascii="宋体" w:hAnsi="宋体" w:cs="宋体"/>
          <w:color w:val="000000" w:themeColor="text1"/>
          <w:sz w:val="36"/>
          <w:szCs w:val="36"/>
          <w:highlight w:val="none"/>
        </w:rPr>
      </w:pPr>
      <w:r>
        <w:rPr>
          <w:rFonts w:ascii="宋体" w:hAnsi="宋体" w:cs="宋体"/>
          <w:color w:val="000000" w:themeColor="text1"/>
          <w:sz w:val="36"/>
          <w:szCs w:val="36"/>
          <w:highlight w:val="none"/>
        </w:rPr>
      </w:r>
      <w:r>
        <w:rPr>
          <w:color w:val="000000" w:themeColor="text1"/>
          <w:highlight w:val="none"/>
        </w:rPr>
      </w:r>
    </w:p>
    <w:p>
      <w:pPr>
        <w:pStyle w:val="950"/>
        <w:jc w:val="left"/>
        <w:spacing w:before="360" w:after="360"/>
        <w:widowControl/>
        <w:rPr>
          <w:rFonts w:ascii="宋体" w:hAnsi="宋体" w:cs="宋体"/>
          <w:color w:val="000000" w:themeColor="text1"/>
          <w:sz w:val="36"/>
          <w:szCs w:val="36"/>
          <w:highlight w:val="none"/>
        </w:rPr>
      </w:pPr>
      <w:r>
        <w:rPr>
          <w:rFonts w:ascii="宋体" w:hAnsi="宋体" w:cs="宋体"/>
          <w:color w:val="000000" w:themeColor="text1"/>
          <w:sz w:val="36"/>
          <w:szCs w:val="36"/>
          <w:highlight w:val="none"/>
        </w:rPr>
      </w:r>
      <w:r>
        <w:rPr>
          <w:color w:val="000000" w:themeColor="text1"/>
          <w:highlight w:val="none"/>
        </w:rPr>
      </w:r>
    </w:p>
    <w:p>
      <w:pPr>
        <w:pStyle w:val="950"/>
        <w:jc w:val="left"/>
        <w:spacing w:before="360" w:after="360"/>
        <w:widowControl/>
        <w:rPr>
          <w:rFonts w:ascii="宋体" w:hAnsi="宋体" w:cs="宋体"/>
          <w:color w:val="000000" w:themeColor="text1"/>
          <w:sz w:val="36"/>
          <w:szCs w:val="36"/>
          <w:highlight w:val="none"/>
        </w:rPr>
      </w:pPr>
      <w:r>
        <w:rPr>
          <w:rFonts w:ascii="宋体" w:hAnsi="宋体" w:cs="宋体"/>
          <w:color w:val="000000" w:themeColor="text1"/>
          <w:sz w:val="36"/>
          <w:szCs w:val="36"/>
          <w:highlight w:val="none"/>
        </w:rPr>
      </w:r>
      <w:r>
        <w:rPr>
          <w:color w:val="000000" w:themeColor="text1"/>
          <w:highlight w:val="none"/>
        </w:rPr>
      </w:r>
    </w:p>
    <w:p>
      <w:pPr>
        <w:pStyle w:val="950"/>
        <w:jc w:val="left"/>
        <w:spacing w:before="360" w:after="360"/>
        <w:widowControl/>
        <w:rPr>
          <w:rFonts w:ascii="宋体" w:hAnsi="宋体" w:cs="宋体"/>
          <w:color w:val="000000" w:themeColor="text1"/>
          <w:sz w:val="36"/>
          <w:szCs w:val="36"/>
          <w:highlight w:val="none"/>
        </w:rPr>
      </w:pPr>
      <w:r>
        <w:rPr>
          <w:rFonts w:ascii="宋体" w:hAnsi="宋体" w:cs="宋体"/>
          <w:color w:val="000000" w:themeColor="text1"/>
          <w:sz w:val="36"/>
          <w:szCs w:val="36"/>
          <w:highlight w:val="none"/>
        </w:rPr>
      </w:r>
      <w:r>
        <w:rPr>
          <w:color w:val="000000" w:themeColor="text1"/>
          <w:highlight w:val="none"/>
        </w:rPr>
      </w:r>
    </w:p>
    <w:p>
      <w:pPr>
        <w:pStyle w:val="950"/>
        <w:ind w:firstLine="3600"/>
        <w:jc w:val="left"/>
        <w:spacing w:before="210" w:after="210"/>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投标单位</w:t>
      </w:r>
      <w:r>
        <w:rPr>
          <w:rFonts w:hint="eastAsia" w:ascii="宋体" w:hAnsi="宋体" w:cs="宋体"/>
          <w:color w:val="000000" w:themeColor="text1"/>
          <w:sz w:val="24"/>
          <w:szCs w:val="24"/>
          <w:highlight w:val="none"/>
        </w:rPr>
        <w:t xml:space="preserve">名称</w:t>
      </w:r>
      <w:r>
        <w:rPr>
          <w:rFonts w:ascii="宋体" w:hAnsi="宋体" w:cs="宋体"/>
          <w:color w:val="000000" w:themeColor="text1"/>
          <w:sz w:val="24"/>
          <w:szCs w:val="24"/>
          <w:highlight w:val="none"/>
        </w:rPr>
        <w:t xml:space="preserve">（加盖公章）：</w:t>
      </w:r>
      <w:r>
        <w:rPr>
          <w:rFonts w:ascii="宋体" w:hAnsi="宋体" w:cs="宋体"/>
          <w:color w:val="000000" w:themeColor="text1"/>
          <w:sz w:val="24"/>
          <w:szCs w:val="24"/>
          <w:highlight w:val="none"/>
        </w:rPr>
      </w:r>
      <w:r>
        <w:rPr>
          <w:color w:val="000000" w:themeColor="text1"/>
          <w:highlight w:val="none"/>
        </w:rPr>
      </w:r>
    </w:p>
    <w:p>
      <w:pPr>
        <w:pStyle w:val="950"/>
        <w:jc w:val="left"/>
        <w:widowControl/>
        <w:rPr>
          <w:rFonts w:ascii="Times New Roman" w:hAnsi="Times New Roman" w:eastAsia="Times New Roman"/>
          <w:color w:val="000000" w:themeColor="text1"/>
          <w:sz w:val="24"/>
          <w:szCs w:val="24"/>
          <w:highlight w:val="none"/>
        </w:rPr>
        <w:outlineLvl w:val="2"/>
      </w:pPr>
      <w:r>
        <w:rPr>
          <w:rFonts w:ascii="Times New Roman" w:hAnsi="Times New Roman" w:eastAsia="Times New Roman"/>
          <w:color w:val="000000" w:themeColor="text1"/>
          <w:sz w:val="24"/>
          <w:szCs w:val="24"/>
          <w:highlight w:val="none"/>
        </w:rPr>
        <w:br w:type="page" w:clear="all"/>
      </w:r>
      <w:r>
        <w:rPr>
          <w:rFonts w:ascii="宋体" w:hAnsi="宋体" w:cs="宋体"/>
          <w:b/>
          <w:color w:val="000000" w:themeColor="text1"/>
          <w:sz w:val="28"/>
          <w:szCs w:val="24"/>
          <w:highlight w:val="none"/>
        </w:rPr>
        <w:t xml:space="preserve">参加政府采购活动前3年内在经营活动中没有重大违法记录的书面声明</w:t>
      </w:r>
      <w:r>
        <w:rPr>
          <w:rFonts w:ascii="Times New Roman" w:hAnsi="Times New Roman" w:eastAsia="Times New Roman"/>
          <w:color w:val="000000" w:themeColor="text1"/>
          <w:sz w:val="24"/>
          <w:szCs w:val="24"/>
          <w:highlight w:val="none"/>
        </w:rPr>
      </w:r>
      <w:r>
        <w:rPr>
          <w:color w:val="000000" w:themeColor="text1"/>
          <w:highlight w:val="none"/>
        </w:rPr>
      </w:r>
    </w:p>
    <w:p>
      <w:pPr>
        <w:pStyle w:val="950"/>
        <w:jc w:val="left"/>
        <w:spacing w:line="440" w:lineRule="exact"/>
        <w:widowControl/>
        <w:rPr>
          <w:rFonts w:ascii="Times New Roman" w:hAnsi="Times New Roman" w:eastAsia="Times New Roman"/>
          <w:color w:val="000000" w:themeColor="text1"/>
          <w:sz w:val="24"/>
          <w:szCs w:val="24"/>
          <w:highlight w:val="none"/>
        </w:rPr>
      </w:pPr>
      <w:r>
        <w:rPr>
          <w:rFonts w:ascii="Times New Roman" w:hAnsi="Times New Roman" w:eastAsia="Times New Roman"/>
          <w:color w:val="000000" w:themeColor="text1"/>
          <w:sz w:val="24"/>
          <w:szCs w:val="24"/>
          <w:highlight w:val="none"/>
        </w:rPr>
      </w:r>
      <w:r>
        <w:rPr>
          <w:color w:val="000000" w:themeColor="text1"/>
          <w:highlight w:val="none"/>
        </w:rPr>
      </w:r>
    </w:p>
    <w:p>
      <w:pPr>
        <w:pStyle w:val="950"/>
        <w:jc w:val="center"/>
        <w:spacing w:before="320" w:after="320"/>
        <w:widowControl/>
        <w:rPr>
          <w:rFonts w:ascii="宋体" w:hAnsi="宋体" w:cs="宋体"/>
          <w:b/>
          <w:bCs/>
          <w:color w:val="000000" w:themeColor="text1"/>
          <w:sz w:val="32"/>
          <w:szCs w:val="32"/>
          <w:highlight w:val="none"/>
        </w:rPr>
      </w:pPr>
      <w:r>
        <w:rPr>
          <w:rFonts w:ascii="宋体" w:hAnsi="宋体" w:cs="宋体"/>
          <w:b/>
          <w:bCs/>
          <w:color w:val="000000" w:themeColor="text1"/>
          <w:sz w:val="32"/>
          <w:szCs w:val="32"/>
          <w:highlight w:val="none"/>
        </w:rPr>
        <w:t xml:space="preserve">参加政府采购活动前3年内在经营活动中没有重大违法记录的书面声明</w:t>
      </w:r>
      <w:r>
        <w:rPr>
          <w:rFonts w:ascii="宋体" w:hAnsi="宋体" w:cs="宋体"/>
          <w:b/>
          <w:bCs/>
          <w:color w:val="000000" w:themeColor="text1"/>
          <w:sz w:val="32"/>
          <w:szCs w:val="32"/>
          <w:highlight w:val="none"/>
        </w:rPr>
      </w:r>
      <w:r>
        <w:rPr>
          <w:color w:val="000000" w:themeColor="text1"/>
          <w:highlight w:val="none"/>
        </w:rPr>
      </w:r>
    </w:p>
    <w:p>
      <w:pPr>
        <w:pStyle w:val="950"/>
        <w:jc w:val="center"/>
        <w:spacing w:before="320" w:after="320"/>
        <w:widowControl/>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highlight w:val="none"/>
        </w:rPr>
      </w:r>
    </w:p>
    <w:p>
      <w:pPr>
        <w:pStyle w:val="950"/>
        <w:jc w:val="left"/>
        <w:spacing w:before="240" w:after="240"/>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pStyle w:val="950"/>
        <w:ind w:firstLine="360"/>
        <w:jc w:val="left"/>
        <w:spacing w:before="240" w:after="240"/>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cs="宋体"/>
          <w:color w:val="000000" w:themeColor="text1"/>
          <w:sz w:val="24"/>
          <w:szCs w:val="24"/>
          <w:highlight w:val="none"/>
        </w:rPr>
      </w:r>
      <w:r>
        <w:rPr>
          <w:color w:val="000000" w:themeColor="text1"/>
          <w:highlight w:val="none"/>
        </w:rPr>
      </w:r>
    </w:p>
    <w:p>
      <w:pPr>
        <w:pStyle w:val="950"/>
        <w:jc w:val="left"/>
        <w:spacing w:before="240" w:after="240"/>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pStyle w:val="950"/>
        <w:jc w:val="left"/>
        <w:spacing w:before="240" w:after="240"/>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pStyle w:val="950"/>
        <w:jc w:val="left"/>
        <w:spacing w:before="240" w:after="240"/>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pStyle w:val="950"/>
        <w:ind w:firstLine="3600"/>
        <w:jc w:val="left"/>
        <w:spacing w:before="240" w:after="240"/>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投标单位</w:t>
      </w:r>
      <w:r>
        <w:rPr>
          <w:rFonts w:hint="eastAsia" w:ascii="宋体" w:hAnsi="宋体" w:cs="宋体"/>
          <w:color w:val="000000" w:themeColor="text1"/>
          <w:sz w:val="24"/>
          <w:szCs w:val="24"/>
          <w:highlight w:val="none"/>
        </w:rPr>
        <w:t xml:space="preserve">名称</w:t>
      </w:r>
      <w:r>
        <w:rPr>
          <w:rFonts w:ascii="宋体" w:hAnsi="宋体" w:cs="宋体"/>
          <w:color w:val="000000" w:themeColor="text1"/>
          <w:sz w:val="24"/>
          <w:szCs w:val="24"/>
          <w:highlight w:val="none"/>
        </w:rPr>
        <w:t xml:space="preserve">（加盖公章）：</w:t>
      </w:r>
      <w:r>
        <w:rPr>
          <w:rFonts w:ascii="宋体" w:hAnsi="宋体" w:cs="宋体"/>
          <w:color w:val="000000" w:themeColor="text1"/>
          <w:sz w:val="24"/>
          <w:szCs w:val="24"/>
          <w:highlight w:val="none"/>
        </w:rPr>
      </w:r>
      <w:r>
        <w:rPr>
          <w:color w:val="000000" w:themeColor="text1"/>
          <w:highlight w:val="none"/>
        </w:rPr>
      </w:r>
    </w:p>
    <w:p>
      <w:pPr>
        <w:pStyle w:val="950"/>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4"/>
          <w:szCs w:val="24"/>
          <w:highlight w:val="none"/>
        </w:rPr>
        <w:br w:type="page" w:clear="all"/>
      </w:r>
      <w:r>
        <w:rPr>
          <w:rFonts w:hint="eastAsia" w:ascii="宋体" w:hAnsi="宋体" w:cs="宋体"/>
          <w:b/>
          <w:bCs/>
          <w:color w:val="000000" w:themeColor="text1"/>
          <w:sz w:val="28"/>
          <w:highlight w:val="none"/>
        </w:rPr>
        <w:t xml:space="preserve">提供授权委托书（被授权人非法定代表人的，应提供授权委托书；被授权人是法定代表人的，应提供授权委托书或法定代表人身份证明书）</w:t>
      </w:r>
      <w:r>
        <w:rPr>
          <w:rFonts w:ascii="宋体" w:hAnsi="宋体" w:cs="宋体"/>
          <w:color w:val="000000" w:themeColor="text1"/>
          <w:highlight w:val="none"/>
        </w:rPr>
      </w:r>
      <w:r>
        <w:rPr>
          <w:color w:val="000000" w:themeColor="text1"/>
          <w:highlight w:val="none"/>
        </w:rPr>
      </w:r>
    </w:p>
    <w:p>
      <w:pPr>
        <w:pStyle w:val="950"/>
        <w:jc w:val="center"/>
        <w:spacing w:before="240" w:after="240"/>
        <w:rPr>
          <w:rFonts w:ascii="宋体" w:hAnsi="宋体" w:eastAsia="Times New Roman"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1、授权委托书</w:t>
      </w:r>
      <w:r>
        <w:rPr>
          <w:rFonts w:ascii="宋体" w:hAnsi="宋体" w:eastAsia="Times New Roman" w:cs="宋体"/>
          <w:b/>
          <w:bCs/>
          <w:color w:val="000000" w:themeColor="text1"/>
          <w:sz w:val="32"/>
          <w:szCs w:val="32"/>
          <w:highlight w:val="none"/>
        </w:rPr>
      </w:r>
      <w:r>
        <w:rPr>
          <w:color w:val="000000" w:themeColor="text1"/>
          <w:highlight w:val="none"/>
        </w:rPr>
      </w:r>
    </w:p>
    <w:p>
      <w:pPr>
        <w:pStyle w:val="950"/>
        <w:ind w:firstLine="500"/>
        <w:spacing w:before="240" w:after="240" w:line="360" w:lineRule="auto"/>
        <w:rPr>
          <w:rFonts w:ascii="宋体" w:hAnsi="宋体" w:eastAsia="Times New Roman" w:cs="宋体"/>
          <w:color w:val="000000" w:themeColor="text1"/>
          <w:sz w:val="24"/>
          <w:szCs w:val="24"/>
          <w:highlight w:val="none"/>
        </w:rPr>
      </w:pPr>
      <w:r>
        <w:rPr>
          <w:rFonts w:hint="eastAsia" w:ascii="宋体" w:hAnsi="宋体" w:cs="宋体"/>
          <w:color w:val="000000" w:themeColor="text1"/>
          <w:sz w:val="24"/>
          <w:szCs w:val="24"/>
          <w:highlight w:val="none"/>
        </w:rPr>
        <w:t xml:space="preserve">本授权书声明：</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（供应商名称）授权</w:t>
      </w:r>
      <w:bookmarkStart w:id="372" w:name="sys_STR"/>
      <w:r>
        <w:rPr>
          <w:color w:val="000000" w:themeColor="text1"/>
          <w:highlight w:val="none"/>
        </w:rPr>
      </w:r>
      <w:bookmarkEnd w:id="372"/>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(被授权人的姓名)（被授权人身份证号码</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）为我方就</w:t>
      </w:r>
      <w:r>
        <w:rPr>
          <w:rFonts w:hint="eastAsia" w:ascii="宋体" w:hAnsi="宋体" w:cs="宋体"/>
          <w:color w:val="000000" w:themeColor="text1"/>
          <w:sz w:val="24"/>
          <w:szCs w:val="24"/>
          <w:highlight w:val="none"/>
          <w:u w:val="single"/>
        </w:rPr>
        <w:t xml:space="preserve">                  （项目编号：                ）</w:t>
      </w:r>
      <w:r>
        <w:rPr>
          <w:rFonts w:hint="eastAsia" w:ascii="宋体" w:hAnsi="宋体" w:cs="宋体"/>
          <w:color w:val="000000" w:themeColor="text1"/>
          <w:sz w:val="24"/>
          <w:szCs w:val="24"/>
          <w:highlight w:val="none"/>
        </w:rPr>
        <w:t xml:space="preserve">项目采购活动的合法代理人，以本单位名义全权处理一切与该项目采购有关的事务，其代表本单位处理相关事项所产生的一切责任由本单位承担。</w:t>
      </w:r>
      <w:r>
        <w:rPr>
          <w:rFonts w:ascii="宋体" w:hAnsi="宋体" w:eastAsia="Times New Roman" w:cs="宋体"/>
          <w:color w:val="000000" w:themeColor="text1"/>
          <w:sz w:val="24"/>
          <w:szCs w:val="24"/>
          <w:highlight w:val="none"/>
        </w:rPr>
      </w:r>
      <w:r>
        <w:rPr>
          <w:color w:val="000000" w:themeColor="text1"/>
          <w:highlight w:val="none"/>
        </w:rPr>
      </w:r>
    </w:p>
    <w:p>
      <w:pPr>
        <w:pStyle w:val="950"/>
        <w:ind w:firstLine="500"/>
        <w:spacing w:before="240" w:after="240"/>
        <w:rPr>
          <w:rFonts w:ascii="宋体" w:hAnsi="宋体" w:eastAsia="Times New Roman" w:cs="宋体"/>
          <w:color w:val="000000" w:themeColor="text1"/>
          <w:sz w:val="24"/>
          <w:szCs w:val="24"/>
          <w:highlight w:val="none"/>
        </w:rPr>
      </w:pPr>
      <w:r>
        <w:rPr>
          <w:rFonts w:hint="eastAsia" w:ascii="宋体" w:hAnsi="宋体" w:cs="宋体"/>
          <w:color w:val="000000" w:themeColor="text1"/>
          <w:sz w:val="24"/>
          <w:szCs w:val="24"/>
          <w:highlight w:val="none"/>
        </w:rPr>
        <w:t xml:space="preserve">本授权书于</w:t>
      </w:r>
      <w:r>
        <w:rPr>
          <w:rFonts w:hint="eastAsia" w:ascii="宋体" w:hAnsi="宋体" w:cs="宋体"/>
          <w:color w:val="000000" w:themeColor="text1"/>
          <w:sz w:val="24"/>
          <w:szCs w:val="24"/>
          <w:highlight w:val="none"/>
          <w:u w:val="single"/>
        </w:rPr>
        <w:t xml:space="preserve">    年    月    日</w:t>
      </w:r>
      <w:r>
        <w:rPr>
          <w:rFonts w:hint="eastAsia" w:ascii="宋体" w:hAnsi="宋体" w:cs="宋体"/>
          <w:color w:val="000000" w:themeColor="text1"/>
          <w:sz w:val="24"/>
          <w:szCs w:val="24"/>
          <w:highlight w:val="none"/>
        </w:rPr>
        <w:t xml:space="preserve">起生效，特此声明。</w:t>
      </w:r>
      <w:r>
        <w:rPr>
          <w:rFonts w:ascii="宋体" w:hAnsi="宋体" w:eastAsia="Times New Roman" w:cs="宋体"/>
          <w:color w:val="000000" w:themeColor="text1"/>
          <w:sz w:val="24"/>
          <w:szCs w:val="24"/>
          <w:highlight w:val="none"/>
        </w:rPr>
      </w:r>
      <w:r>
        <w:rPr>
          <w:color w:val="000000" w:themeColor="text1"/>
          <w:highlight w:val="none"/>
        </w:rPr>
      </w:r>
    </w:p>
    <w:p>
      <w:pPr>
        <w:pStyle w:val="950"/>
        <w:spacing w:before="240" w:after="240"/>
        <w:rPr>
          <w:rFonts w:ascii="宋体" w:hAnsi="宋体" w:eastAsia="Times New Roman" w:cs="宋体"/>
          <w:color w:val="000000" w:themeColor="text1"/>
          <w:sz w:val="24"/>
          <w:szCs w:val="24"/>
          <w:highlight w:val="none"/>
        </w:rPr>
      </w:pPr>
      <w:r>
        <w:rPr>
          <w:rFonts w:ascii="宋体" w:hAnsi="宋体" w:eastAsia="Times New Roman" w:cs="宋体"/>
          <w:color w:val="000000" w:themeColor="text1"/>
          <w:sz w:val="24"/>
          <w:szCs w:val="24"/>
          <w:highlight w:val="none"/>
        </w:rPr>
      </w:r>
      <w:r>
        <w:rPr>
          <w:color w:val="000000" w:themeColor="text1"/>
          <w:highlight w:val="none"/>
        </w:rPr>
      </w:r>
    </w:p>
    <w:p>
      <w:pPr>
        <w:pStyle w:val="950"/>
        <w:ind w:firstLine="3570"/>
        <w:spacing w:before="240" w:after="240"/>
        <w:rPr>
          <w:rFonts w:ascii="宋体" w:hAnsi="宋体" w:eastAsia="Times New Roman" w:cs="宋体"/>
          <w:color w:val="000000" w:themeColor="text1"/>
          <w:sz w:val="24"/>
          <w:szCs w:val="24"/>
          <w:highlight w:val="none"/>
        </w:rPr>
      </w:pPr>
      <w:r>
        <w:rPr>
          <w:rFonts w:hint="eastAsia" w:ascii="宋体" w:hAnsi="宋体" w:cs="宋体"/>
          <w:color w:val="000000" w:themeColor="text1"/>
          <w:sz w:val="24"/>
          <w:szCs w:val="24"/>
          <w:highlight w:val="none"/>
        </w:rPr>
        <w:t xml:space="preserve">被授权人联系电话：（手机）</w:t>
      </w:r>
      <w:r>
        <w:rPr>
          <w:rFonts w:ascii="宋体" w:hAnsi="宋体" w:eastAsia="Times New Roman" w:cs="宋体"/>
          <w:color w:val="000000" w:themeColor="text1"/>
          <w:sz w:val="24"/>
          <w:szCs w:val="24"/>
          <w:highlight w:val="none"/>
        </w:rPr>
      </w:r>
      <w:r>
        <w:rPr>
          <w:color w:val="000000" w:themeColor="text1"/>
          <w:highlight w:val="none"/>
        </w:rPr>
      </w:r>
    </w:p>
    <w:p>
      <w:pPr>
        <w:pStyle w:val="950"/>
        <w:ind w:firstLine="3570"/>
        <w:spacing w:before="240" w:after="240"/>
        <w:rPr>
          <w:rFonts w:ascii="宋体" w:hAnsi="宋体" w:eastAsia="Times New Roman" w:cs="宋体"/>
          <w:color w:val="000000" w:themeColor="text1"/>
          <w:sz w:val="24"/>
          <w:szCs w:val="24"/>
          <w:highlight w:val="none"/>
        </w:rPr>
      </w:pPr>
      <w:r>
        <w:rPr>
          <w:rFonts w:hint="eastAsia" w:ascii="宋体" w:hAnsi="宋体" w:cs="宋体"/>
          <w:color w:val="000000" w:themeColor="text1"/>
          <w:sz w:val="24"/>
          <w:szCs w:val="24"/>
          <w:highlight w:val="none"/>
        </w:rPr>
        <w:t xml:space="preserve">授权单位名称：（加盖公章）</w:t>
      </w:r>
      <w:r>
        <w:rPr>
          <w:rFonts w:ascii="宋体" w:hAnsi="宋体" w:eastAsia="Times New Roman" w:cs="宋体"/>
          <w:color w:val="000000" w:themeColor="text1"/>
          <w:sz w:val="24"/>
          <w:szCs w:val="24"/>
          <w:highlight w:val="none"/>
        </w:rPr>
      </w:r>
      <w:r>
        <w:rPr>
          <w:color w:val="000000" w:themeColor="text1"/>
          <w:highlight w:val="none"/>
        </w:rPr>
      </w:r>
    </w:p>
    <w:p>
      <w:pPr>
        <w:pStyle w:val="950"/>
        <w:ind w:firstLine="3570"/>
        <w:spacing w:before="240" w:after="240"/>
        <w:rPr>
          <w:rFonts w:ascii="宋体" w:hAnsi="宋体" w:eastAsia="Times New Roman" w:cs="宋体"/>
          <w:color w:val="000000" w:themeColor="text1"/>
          <w:sz w:val="24"/>
          <w:szCs w:val="24"/>
          <w:highlight w:val="none"/>
        </w:rPr>
      </w:pPr>
      <w:r>
        <w:rPr>
          <w:rFonts w:hint="eastAsia" w:ascii="宋体" w:hAnsi="宋体" w:cs="宋体"/>
          <w:color w:val="000000" w:themeColor="text1"/>
          <w:sz w:val="24"/>
          <w:szCs w:val="24"/>
          <w:highlight w:val="none"/>
        </w:rPr>
        <w:t xml:space="preserve">单位地址：</w:t>
      </w:r>
      <w:r>
        <w:rPr>
          <w:rFonts w:ascii="宋体" w:hAnsi="宋体" w:eastAsia="Times New Roman" w:cs="宋体"/>
          <w:color w:val="000000" w:themeColor="text1"/>
          <w:sz w:val="24"/>
          <w:szCs w:val="24"/>
          <w:highlight w:val="none"/>
        </w:rPr>
      </w:r>
      <w:r>
        <w:rPr>
          <w:color w:val="000000" w:themeColor="text1"/>
          <w:highlight w:val="none"/>
        </w:rPr>
      </w:r>
    </w:p>
    <w:p>
      <w:pPr>
        <w:pStyle w:val="950"/>
        <w:ind w:firstLine="3600"/>
        <w:spacing w:before="240" w:after="24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日期：     年   月   日</w:t>
      </w:r>
      <w:r>
        <w:rPr>
          <w:rFonts w:ascii="宋体" w:hAnsi="宋体" w:cs="宋体"/>
          <w:color w:val="000000" w:themeColor="text1"/>
          <w:sz w:val="24"/>
          <w:szCs w:val="24"/>
          <w:highlight w:val="none"/>
        </w:rPr>
      </w:r>
      <w:r>
        <w:rPr>
          <w:color w:val="000000" w:themeColor="text1"/>
          <w:highlight w:val="none"/>
        </w:rPr>
      </w:r>
    </w:p>
    <w:p>
      <w:pPr>
        <w:pStyle w:val="950"/>
        <w:jc w:val="left"/>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p>
      <w:pPr>
        <w:pStyle w:val="950"/>
        <w:jc w:val="center"/>
        <w:spacing w:before="240" w:after="240"/>
        <w:rPr>
          <w:rFonts w:ascii="宋体" w:hAnsi="宋体" w:eastAsia="Times New Roman" w:cs="宋体"/>
          <w:color w:val="000000" w:themeColor="text1"/>
          <w:sz w:val="24"/>
          <w:szCs w:val="24"/>
          <w:highlight w:val="none"/>
        </w:rPr>
      </w:pPr>
      <w:r>
        <w:rPr>
          <w:rFonts w:hint="eastAsia" w:ascii="宋体" w:hAnsi="宋体" w:cs="宋体"/>
          <w:b/>
          <w:bCs/>
          <w:color w:val="000000" w:themeColor="text1"/>
          <w:sz w:val="32"/>
          <w:szCs w:val="32"/>
          <w:highlight w:val="none"/>
        </w:rPr>
        <w:t xml:space="preserve">2、法定代表人身份证明书</w:t>
      </w:r>
      <w:r>
        <w:rPr>
          <w:rFonts w:ascii="宋体" w:hAnsi="宋体" w:eastAsia="Times New Roman" w:cs="宋体"/>
          <w:color w:val="000000" w:themeColor="text1"/>
          <w:sz w:val="24"/>
          <w:szCs w:val="24"/>
          <w:highlight w:val="none"/>
        </w:rPr>
      </w:r>
      <w:r>
        <w:rPr>
          <w:color w:val="000000" w:themeColor="text1"/>
          <w:highlight w:val="none"/>
        </w:rPr>
      </w:r>
    </w:p>
    <w:p>
      <w:pPr>
        <w:pStyle w:val="950"/>
        <w:ind w:firstLine="500"/>
        <w:spacing w:before="240" w:after="240" w:line="360" w:lineRule="auto"/>
        <w:rPr>
          <w:rFonts w:ascii="宋体" w:hAnsi="宋体" w:eastAsia="Times New Roman" w:cs="宋体"/>
          <w:color w:val="000000" w:themeColor="text1"/>
          <w:sz w:val="24"/>
          <w:szCs w:val="24"/>
          <w:highlight w:val="none"/>
        </w:rPr>
      </w:pPr>
      <w:r>
        <w:rPr>
          <w:rFonts w:hint="eastAsia" w:ascii="宋体" w:hAnsi="宋体" w:cs="宋体"/>
          <w:color w:val="000000" w:themeColor="text1"/>
          <w:sz w:val="24"/>
          <w:szCs w:val="24"/>
          <w:highlight w:val="none"/>
        </w:rPr>
        <w:t xml:space="preserve">兹证明</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（姓名）（法定代表人身份证号码</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）担任</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供应商名称）</w:t>
      </w:r>
      <w:r>
        <w:rPr>
          <w:rFonts w:hint="eastAsia" w:ascii="宋体" w:hAnsi="宋体" w:cs="宋体"/>
          <w:color w:val="000000" w:themeColor="text1"/>
          <w:sz w:val="24"/>
          <w:szCs w:val="24"/>
          <w:highlight w:val="none"/>
          <w:u w:val="single"/>
        </w:rPr>
        <w:t xml:space="preserve">         （职位）</w:t>
      </w:r>
      <w:r>
        <w:rPr>
          <w:rFonts w:hint="eastAsia" w:ascii="宋体" w:hAnsi="宋体" w:cs="宋体"/>
          <w:color w:val="000000" w:themeColor="text1"/>
          <w:sz w:val="24"/>
          <w:szCs w:val="24"/>
          <w:highlight w:val="none"/>
        </w:rPr>
        <w:t xml:space="preserve">，是我单位的法定代表人。</w:t>
      </w:r>
      <w:r>
        <w:rPr>
          <w:rFonts w:ascii="宋体" w:hAnsi="宋体" w:eastAsia="Times New Roman" w:cs="宋体"/>
          <w:color w:val="000000" w:themeColor="text1"/>
          <w:sz w:val="24"/>
          <w:szCs w:val="24"/>
          <w:highlight w:val="none"/>
        </w:rPr>
      </w:r>
      <w:r>
        <w:rPr>
          <w:color w:val="000000" w:themeColor="text1"/>
          <w:highlight w:val="none"/>
        </w:rPr>
      </w:r>
    </w:p>
    <w:p>
      <w:pPr>
        <w:pStyle w:val="950"/>
        <w:ind w:firstLine="500"/>
        <w:spacing w:before="240" w:after="240"/>
        <w:rPr>
          <w:rFonts w:ascii="宋体" w:hAnsi="宋体" w:eastAsia="Times New Roman" w:cs="宋体"/>
          <w:color w:val="000000" w:themeColor="text1"/>
          <w:sz w:val="24"/>
          <w:szCs w:val="24"/>
          <w:highlight w:val="none"/>
        </w:rPr>
      </w:pPr>
      <w:r>
        <w:rPr>
          <w:rFonts w:hint="eastAsia" w:ascii="宋体" w:hAnsi="宋体" w:cs="宋体"/>
          <w:color w:val="000000" w:themeColor="text1"/>
          <w:sz w:val="24"/>
          <w:szCs w:val="24"/>
          <w:highlight w:val="none"/>
        </w:rPr>
        <w:t xml:space="preserve">特此证明。</w:t>
      </w:r>
      <w:r>
        <w:rPr>
          <w:rFonts w:ascii="宋体" w:hAnsi="宋体" w:eastAsia="Times New Roman" w:cs="宋体"/>
          <w:color w:val="000000" w:themeColor="text1"/>
          <w:sz w:val="24"/>
          <w:szCs w:val="24"/>
          <w:highlight w:val="none"/>
        </w:rPr>
      </w:r>
      <w:r>
        <w:rPr>
          <w:color w:val="000000" w:themeColor="text1"/>
          <w:highlight w:val="none"/>
        </w:rPr>
      </w:r>
    </w:p>
    <w:p>
      <w:pPr>
        <w:pStyle w:val="950"/>
        <w:spacing w:before="240" w:after="240"/>
        <w:rPr>
          <w:rFonts w:ascii="宋体" w:hAnsi="宋体" w:eastAsia="Times New Roman" w:cs="宋体"/>
          <w:color w:val="000000" w:themeColor="text1"/>
          <w:sz w:val="24"/>
          <w:szCs w:val="24"/>
          <w:highlight w:val="none"/>
        </w:rPr>
      </w:pPr>
      <w:r>
        <w:rPr>
          <w:rFonts w:ascii="宋体" w:hAnsi="宋体" w:eastAsia="Times New Roman" w:cs="宋体"/>
          <w:color w:val="000000" w:themeColor="text1"/>
          <w:sz w:val="24"/>
          <w:szCs w:val="24"/>
          <w:highlight w:val="none"/>
        </w:rPr>
      </w:r>
      <w:r>
        <w:rPr>
          <w:color w:val="000000" w:themeColor="text1"/>
          <w:highlight w:val="none"/>
        </w:rPr>
      </w:r>
    </w:p>
    <w:p>
      <w:pPr>
        <w:pStyle w:val="950"/>
        <w:spacing w:before="240" w:after="240"/>
        <w:rPr>
          <w:rFonts w:ascii="宋体" w:hAnsi="宋体" w:eastAsia="Times New Roman" w:cs="宋体"/>
          <w:color w:val="000000" w:themeColor="text1"/>
          <w:sz w:val="24"/>
          <w:szCs w:val="24"/>
          <w:highlight w:val="none"/>
        </w:rPr>
      </w:pPr>
      <w:r>
        <w:rPr>
          <w:rFonts w:ascii="宋体" w:hAnsi="宋体" w:eastAsia="Times New Roman" w:cs="宋体"/>
          <w:color w:val="000000" w:themeColor="text1"/>
          <w:sz w:val="24"/>
          <w:szCs w:val="24"/>
          <w:highlight w:val="none"/>
        </w:rPr>
      </w:r>
      <w:r>
        <w:rPr>
          <w:color w:val="000000" w:themeColor="text1"/>
          <w:highlight w:val="none"/>
        </w:rPr>
      </w:r>
    </w:p>
    <w:p>
      <w:pPr>
        <w:pStyle w:val="950"/>
        <w:ind w:firstLine="3570"/>
        <w:spacing w:before="240" w:after="240"/>
        <w:rPr>
          <w:rFonts w:ascii="宋体" w:hAnsi="宋体" w:eastAsia="Times New Roman" w:cs="宋体"/>
          <w:color w:val="000000" w:themeColor="text1"/>
          <w:sz w:val="24"/>
          <w:szCs w:val="24"/>
          <w:highlight w:val="none"/>
        </w:rPr>
      </w:pPr>
      <w:r>
        <w:rPr>
          <w:rFonts w:hint="eastAsia" w:ascii="宋体" w:hAnsi="宋体" w:cs="宋体"/>
          <w:color w:val="000000" w:themeColor="text1"/>
          <w:sz w:val="24"/>
          <w:szCs w:val="24"/>
          <w:highlight w:val="none"/>
        </w:rPr>
        <w:t xml:space="preserve">法定代表人联系电话：（手机）</w:t>
      </w:r>
      <w:r>
        <w:rPr>
          <w:rFonts w:ascii="宋体" w:hAnsi="宋体" w:eastAsia="Times New Roman" w:cs="宋体"/>
          <w:color w:val="000000" w:themeColor="text1"/>
          <w:sz w:val="24"/>
          <w:szCs w:val="24"/>
          <w:highlight w:val="none"/>
        </w:rPr>
      </w:r>
      <w:r>
        <w:rPr>
          <w:color w:val="000000" w:themeColor="text1"/>
          <w:highlight w:val="none"/>
        </w:rPr>
      </w:r>
    </w:p>
    <w:p>
      <w:pPr>
        <w:pStyle w:val="950"/>
        <w:ind w:firstLine="3570"/>
        <w:spacing w:before="240" w:after="240"/>
        <w:rPr>
          <w:rFonts w:ascii="宋体" w:hAnsi="宋体" w:eastAsia="Times New Roman" w:cs="宋体"/>
          <w:color w:val="000000" w:themeColor="text1"/>
          <w:sz w:val="24"/>
          <w:szCs w:val="24"/>
          <w:highlight w:val="none"/>
        </w:rPr>
      </w:pPr>
      <w:r>
        <w:rPr>
          <w:rFonts w:hint="eastAsia" w:ascii="宋体" w:hAnsi="宋体" w:cs="宋体"/>
          <w:color w:val="000000" w:themeColor="text1"/>
          <w:sz w:val="24"/>
          <w:szCs w:val="24"/>
          <w:highlight w:val="none"/>
        </w:rPr>
        <w:t xml:space="preserve">单位名称：（加盖公章）</w:t>
      </w:r>
      <w:r>
        <w:rPr>
          <w:rFonts w:ascii="宋体" w:hAnsi="宋体" w:eastAsia="Times New Roman" w:cs="宋体"/>
          <w:color w:val="000000" w:themeColor="text1"/>
          <w:sz w:val="24"/>
          <w:szCs w:val="24"/>
          <w:highlight w:val="none"/>
        </w:rPr>
      </w:r>
      <w:r>
        <w:rPr>
          <w:color w:val="000000" w:themeColor="text1"/>
          <w:highlight w:val="none"/>
        </w:rPr>
      </w:r>
    </w:p>
    <w:p>
      <w:pPr>
        <w:pStyle w:val="950"/>
        <w:ind w:firstLine="3570"/>
        <w:spacing w:before="240" w:after="240"/>
        <w:rPr>
          <w:rFonts w:ascii="宋体" w:hAnsi="宋体" w:eastAsia="Times New Roman" w:cs="宋体"/>
          <w:color w:val="000000" w:themeColor="text1"/>
          <w:sz w:val="24"/>
          <w:szCs w:val="24"/>
          <w:highlight w:val="none"/>
        </w:rPr>
      </w:pPr>
      <w:r>
        <w:rPr>
          <w:rFonts w:hint="eastAsia" w:ascii="宋体" w:hAnsi="宋体" w:cs="宋体"/>
          <w:color w:val="000000" w:themeColor="text1"/>
          <w:sz w:val="24"/>
          <w:szCs w:val="24"/>
          <w:highlight w:val="none"/>
        </w:rPr>
        <w:t xml:space="preserve">单位地址：</w:t>
      </w:r>
      <w:r>
        <w:rPr>
          <w:rFonts w:ascii="宋体" w:hAnsi="宋体" w:eastAsia="Times New Roman" w:cs="宋体"/>
          <w:color w:val="000000" w:themeColor="text1"/>
          <w:sz w:val="24"/>
          <w:szCs w:val="24"/>
          <w:highlight w:val="none"/>
        </w:rPr>
      </w:r>
      <w:r>
        <w:rPr>
          <w:color w:val="000000" w:themeColor="text1"/>
          <w:highlight w:val="none"/>
        </w:rPr>
      </w:r>
    </w:p>
    <w:p>
      <w:pPr>
        <w:pStyle w:val="950"/>
        <w:ind w:firstLine="3600"/>
        <w:jc w:val="left"/>
        <w:spacing w:before="240" w:after="240"/>
        <w:widowControl/>
        <w:rPr>
          <w:rFonts w:ascii="Times New Roman" w:hAnsi="Times New Roman"/>
          <w:color w:val="000000" w:themeColor="text1"/>
          <w:sz w:val="24"/>
          <w:szCs w:val="24"/>
          <w:highlight w:val="none"/>
        </w:rPr>
      </w:pPr>
      <w:r>
        <w:rPr>
          <w:rFonts w:hint="eastAsia" w:ascii="宋体" w:hAnsi="宋体" w:cs="宋体"/>
          <w:color w:val="000000" w:themeColor="text1"/>
          <w:sz w:val="24"/>
          <w:szCs w:val="24"/>
          <w:highlight w:val="none"/>
        </w:rPr>
        <w:t xml:space="preserve">日期：     年   月   日</w:t>
      </w:r>
      <w:r>
        <w:rPr>
          <w:rFonts w:ascii="Times New Roman" w:hAnsi="Times New Roman"/>
          <w:color w:val="000000" w:themeColor="text1"/>
          <w:sz w:val="24"/>
          <w:szCs w:val="24"/>
          <w:highlight w:val="none"/>
        </w:rPr>
      </w:r>
      <w:r>
        <w:rPr>
          <w:color w:val="000000" w:themeColor="text1"/>
          <w:highlight w:val="none"/>
        </w:rPr>
      </w:r>
    </w:p>
    <w:p>
      <w:pPr>
        <w:pStyle w:val="950"/>
        <w:ind w:firstLine="4830"/>
        <w:jc w:val="left"/>
        <w:spacing w:before="240" w:after="240"/>
        <w:widowControl/>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highlight w:val="none"/>
        </w:rPr>
      </w:r>
    </w:p>
    <w:p>
      <w:pPr>
        <w:pStyle w:val="977"/>
        <w:rPr>
          <w:color w:val="000000" w:themeColor="text1"/>
          <w:highlight w:val="none"/>
        </w:rPr>
        <w:sectPr>
          <w:footnotePr/>
          <w:endnotePr/>
          <w:type w:val="nextPage"/>
          <w:pgSz w:w="11906" w:h="16838" w:orient="portrait"/>
          <w:pgMar w:top="1418" w:right="1418" w:bottom="1418" w:left="1418" w:header="851" w:footer="850" w:gutter="0"/>
          <w:cols w:num="1" w:sep="0" w:space="1701" w:equalWidth="1"/>
          <w:docGrid w:linePitch="360"/>
          <w:titlePg/>
        </w:sectPr>
      </w:pPr>
      <w:r>
        <w:rPr>
          <w:color w:val="000000" w:themeColor="text1"/>
          <w:highlight w:val="none"/>
        </w:rPr>
      </w:r>
      <w:r>
        <w:rPr>
          <w:color w:val="000000" w:themeColor="text1"/>
          <w:highlight w:val="none"/>
        </w:rPr>
      </w:r>
    </w:p>
    <w:p>
      <w:pPr>
        <w:pStyle w:val="950"/>
        <w:jc w:val="left"/>
        <w:widowControl/>
        <w:rPr>
          <w:rFonts w:ascii="宋体" w:hAnsi="宋体" w:cs="宋体"/>
          <w:b/>
          <w:color w:val="000000" w:themeColor="text1"/>
          <w:sz w:val="28"/>
          <w:szCs w:val="24"/>
          <w:highlight w:val="none"/>
        </w:rPr>
        <w:outlineLvl w:val="2"/>
      </w:pPr>
      <w:r>
        <w:rPr>
          <w:rFonts w:ascii="宋体" w:hAnsi="宋体" w:cs="宋体"/>
          <w:b/>
          <w:color w:val="000000" w:themeColor="text1"/>
          <w:sz w:val="28"/>
          <w:szCs w:val="24"/>
          <w:highlight w:val="none"/>
        </w:rPr>
        <w:t xml:space="preserve">关于资格证明文件的书面承诺</w:t>
      </w:r>
      <w:r>
        <w:rPr>
          <w:rFonts w:ascii="宋体" w:hAnsi="宋体" w:cs="宋体"/>
          <w:b/>
          <w:color w:val="000000" w:themeColor="text1"/>
          <w:sz w:val="28"/>
          <w:szCs w:val="24"/>
          <w:highlight w:val="none"/>
        </w:rPr>
      </w:r>
      <w:r>
        <w:rPr>
          <w:color w:val="000000" w:themeColor="text1"/>
          <w:highlight w:val="none"/>
        </w:rPr>
      </w:r>
    </w:p>
    <w:p>
      <w:pPr>
        <w:pStyle w:val="950"/>
        <w:jc w:val="center"/>
        <w:spacing w:before="320" w:after="320"/>
        <w:widowControl/>
        <w:rPr>
          <w:rFonts w:ascii="宋体" w:hAnsi="宋体" w:cs="宋体"/>
          <w:b/>
          <w:bCs/>
          <w:color w:val="000000" w:themeColor="text1"/>
          <w:sz w:val="32"/>
          <w:szCs w:val="32"/>
          <w:highlight w:val="none"/>
        </w:rPr>
      </w:pPr>
      <w:r>
        <w:rPr>
          <w:rFonts w:ascii="宋体" w:hAnsi="宋体" w:cs="宋体"/>
          <w:b/>
          <w:bCs/>
          <w:color w:val="000000" w:themeColor="text1"/>
          <w:sz w:val="32"/>
          <w:szCs w:val="32"/>
          <w:highlight w:val="none"/>
        </w:rPr>
        <w:t xml:space="preserve">关于资格证明文件的书面承诺</w:t>
      </w:r>
      <w:r>
        <w:rPr>
          <w:rFonts w:ascii="宋体" w:hAnsi="宋体" w:cs="宋体"/>
          <w:b/>
          <w:bCs/>
          <w:color w:val="000000" w:themeColor="text1"/>
          <w:sz w:val="32"/>
          <w:szCs w:val="32"/>
          <w:highlight w:val="none"/>
        </w:rPr>
      </w:r>
      <w:r>
        <w:rPr>
          <w:color w:val="000000" w:themeColor="text1"/>
          <w:highlight w:val="none"/>
        </w:rPr>
      </w:r>
    </w:p>
    <w:p>
      <w:pPr>
        <w:pStyle w:val="950"/>
        <w:ind w:firstLine="360"/>
        <w:jc w:val="left"/>
        <w:spacing w:before="240" w:after="240"/>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rPr>
          <w:rFonts w:ascii="宋体" w:hAnsi="宋体" w:cs="宋体"/>
          <w:color w:val="000000" w:themeColor="text1"/>
          <w:sz w:val="24"/>
          <w:szCs w:val="24"/>
          <w:highlight w:val="none"/>
        </w:rPr>
      </w:r>
      <w:r>
        <w:rPr>
          <w:color w:val="000000" w:themeColor="text1"/>
          <w:highlight w:val="none"/>
        </w:rPr>
      </w:r>
    </w:p>
    <w:p>
      <w:pPr>
        <w:pStyle w:val="950"/>
        <w:jc w:val="left"/>
        <w:spacing w:before="240" w:after="240"/>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pStyle w:val="977"/>
        <w:ind w:left="0"/>
        <w:rPr>
          <w:color w:val="000000" w:themeColor="text1"/>
          <w:highlight w:val="none"/>
        </w:rPr>
      </w:pPr>
      <w:r>
        <w:rPr>
          <w:color w:val="000000" w:themeColor="text1"/>
          <w:highlight w:val="none"/>
        </w:rPr>
      </w:r>
      <w:r>
        <w:rPr>
          <w:color w:val="000000" w:themeColor="text1"/>
          <w:highlight w:val="none"/>
        </w:rPr>
      </w:r>
    </w:p>
    <w:p>
      <w:pPr>
        <w:pStyle w:val="950"/>
        <w:jc w:val="center"/>
        <w:spacing w:before="240" w:after="24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投标人名称（加盖公章）：</w:t>
      </w:r>
      <w:r>
        <w:rPr>
          <w:rFonts w:hint="eastAsia" w:ascii="宋体" w:hAnsi="宋体" w:cs="宋体"/>
          <w:color w:val="000000" w:themeColor="text1"/>
          <w:sz w:val="24"/>
          <w:szCs w:val="24"/>
          <w:highlight w:val="none"/>
        </w:rPr>
      </w:r>
      <w:r>
        <w:rPr>
          <w:color w:val="000000" w:themeColor="text1"/>
          <w:highlight w:val="none"/>
        </w:rPr>
      </w:r>
    </w:p>
    <w:p>
      <w:pPr>
        <w:pStyle w:val="977"/>
        <w:ind w:left="0"/>
        <w:rPr>
          <w:color w:val="000000" w:themeColor="text1"/>
          <w:highlight w:val="none"/>
        </w:rPr>
      </w:pPr>
      <w:r>
        <w:rPr>
          <w:color w:val="000000" w:themeColor="text1"/>
          <w:highlight w:val="none"/>
        </w:rPr>
      </w:r>
      <w:r>
        <w:rPr>
          <w:color w:val="000000" w:themeColor="text1"/>
          <w:highlight w:val="none"/>
        </w:rPr>
      </w:r>
    </w:p>
    <w:p>
      <w:pPr>
        <w:pStyle w:val="950"/>
        <w:jc w:val="left"/>
        <w:widowControl/>
        <w:rPr>
          <w:rFonts w:ascii="宋体" w:hAnsi="宋体" w:cs="宋体"/>
          <w:color w:val="000000" w:themeColor="text1"/>
          <w:sz w:val="24"/>
          <w:szCs w:val="24"/>
          <w:highlight w:val="none"/>
        </w:rPr>
        <w:sectPr>
          <w:footerReference w:type="default" r:id="rId15"/>
          <w:footerReference w:type="first" r:id="rId16"/>
          <w:footnotePr/>
          <w:endnotePr/>
          <w:type w:val="nextPage"/>
          <w:pgSz w:w="11906" w:h="16838" w:orient="portrait"/>
          <w:pgMar w:top="1418" w:right="1418" w:bottom="1418" w:left="1418" w:header="851" w:footer="850" w:gutter="0"/>
          <w:cols w:num="1" w:sep="0" w:space="1701" w:equalWidth="1"/>
          <w:docGrid w:linePitch="360"/>
          <w:titlePg/>
        </w:sectPr>
        <w:outlineLvl w:val="2"/>
      </w:pPr>
      <w:r>
        <w:rPr>
          <w:rFonts w:ascii="宋体" w:hAnsi="宋体" w:cs="宋体"/>
          <w:color w:val="000000" w:themeColor="text1"/>
          <w:sz w:val="24"/>
          <w:szCs w:val="24"/>
          <w:highlight w:val="none"/>
        </w:rPr>
      </w:r>
      <w:r>
        <w:rPr>
          <w:color w:val="000000" w:themeColor="text1"/>
          <w:highlight w:val="none"/>
        </w:rPr>
      </w:r>
    </w:p>
    <w:p>
      <w:pPr>
        <w:pStyle w:val="950"/>
        <w:jc w:val="center"/>
        <w:widowControl/>
        <w:rPr>
          <w:rFonts w:hint="eastAsia" w:ascii="宋体" w:hAnsi="宋体" w:cs="宋体"/>
          <w:b/>
          <w:color w:val="000000" w:themeColor="text1"/>
          <w:sz w:val="28"/>
          <w:szCs w:val="24"/>
          <w:highlight w:val="none"/>
        </w:rPr>
        <w:outlineLvl w:val="2"/>
      </w:pPr>
      <w:r>
        <w:rPr>
          <w:rFonts w:hint="eastAsia" w:ascii="宋体" w:hAnsi="宋体" w:cs="宋体"/>
          <w:b/>
          <w:color w:val="000000" w:themeColor="text1"/>
          <w:sz w:val="28"/>
          <w:szCs w:val="24"/>
          <w:highlight w:val="none"/>
        </w:rPr>
        <w:t xml:space="preserve">未被“信用中国”网站（www.creditchina.gov.cn）列入失信被执行人、重大税收违法案件当事人名单、政府采购严重失信行为记录名单</w:t>
      </w:r>
      <w:r>
        <w:rPr>
          <w:rFonts w:hint="eastAsia" w:ascii="宋体" w:hAnsi="宋体" w:cs="宋体"/>
          <w:b/>
          <w:color w:val="000000" w:themeColor="text1"/>
          <w:sz w:val="28"/>
          <w:szCs w:val="24"/>
          <w:highlight w:val="none"/>
        </w:rPr>
      </w:r>
      <w:r>
        <w:rPr>
          <w:color w:val="000000" w:themeColor="text1"/>
          <w:highlight w:val="none"/>
        </w:rPr>
      </w:r>
    </w:p>
    <w:p>
      <w:pPr>
        <w:pStyle w:val="950"/>
        <w:jc w:val="center"/>
        <w:spacing w:before="320" w:after="320"/>
        <w:widowControl/>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（提供查询材料）</w:t>
      </w:r>
      <w:r>
        <w:rPr>
          <w:rFonts w:hint="eastAsia" w:ascii="宋体" w:hAnsi="宋体" w:cs="宋体"/>
          <w:b/>
          <w:bCs/>
          <w:color w:val="000000" w:themeColor="text1"/>
          <w:sz w:val="32"/>
          <w:szCs w:val="32"/>
          <w:highlight w:val="none"/>
        </w:rPr>
      </w:r>
      <w:r>
        <w:rPr>
          <w:color w:val="000000" w:themeColor="text1"/>
          <w:highlight w:val="none"/>
        </w:rPr>
      </w:r>
    </w:p>
    <w:p>
      <w:pPr>
        <w:pStyle w:val="977"/>
        <w:ind w:left="0"/>
        <w:rPr>
          <w:rFonts w:hint="eastAsia" w:ascii="宋体" w:hAnsi="宋体" w:cs="宋体"/>
          <w:b/>
          <w:color w:val="000000" w:themeColor="text1"/>
          <w:sz w:val="28"/>
          <w:szCs w:val="24"/>
          <w:highlight w:val="none"/>
        </w:rPr>
      </w:pPr>
      <w:r>
        <w:rPr>
          <w:rFonts w:hint="eastAsia" w:ascii="宋体" w:hAnsi="宋体" w:cs="宋体"/>
          <w:b/>
          <w:color w:val="000000" w:themeColor="text1"/>
          <w:sz w:val="28"/>
          <w:szCs w:val="24"/>
          <w:highlight w:val="none"/>
        </w:rPr>
      </w:r>
      <w:r>
        <w:rPr>
          <w:color w:val="000000" w:themeColor="text1"/>
          <w:highlight w:val="none"/>
        </w:rPr>
      </w:r>
    </w:p>
    <w:p>
      <w:pPr>
        <w:pStyle w:val="977"/>
        <w:ind w:left="0"/>
        <w:rPr>
          <w:rFonts w:hint="eastAsia" w:ascii="宋体" w:hAnsi="宋体" w:cs="宋体"/>
          <w:b/>
          <w:color w:val="000000" w:themeColor="text1"/>
          <w:sz w:val="28"/>
          <w:szCs w:val="24"/>
          <w:highlight w:val="none"/>
        </w:rPr>
      </w:pPr>
      <w:r>
        <w:rPr>
          <w:rFonts w:hint="eastAsia" w:ascii="宋体" w:hAnsi="宋体" w:cs="宋体"/>
          <w:b/>
          <w:color w:val="000000" w:themeColor="text1"/>
          <w:sz w:val="28"/>
          <w:szCs w:val="24"/>
          <w:highlight w:val="none"/>
        </w:rPr>
      </w:r>
      <w:r>
        <w:rPr>
          <w:color w:val="000000" w:themeColor="text1"/>
          <w:highlight w:val="none"/>
        </w:rPr>
      </w:r>
    </w:p>
    <w:p>
      <w:pPr>
        <w:pStyle w:val="977"/>
        <w:ind w:left="0"/>
        <w:rPr>
          <w:rFonts w:hint="eastAsia" w:ascii="宋体" w:hAnsi="宋体" w:cs="宋体"/>
          <w:b/>
          <w:color w:val="000000" w:themeColor="text1"/>
          <w:sz w:val="28"/>
          <w:szCs w:val="24"/>
          <w:highlight w:val="none"/>
        </w:rPr>
        <w:sectPr>
          <w:footnotePr/>
          <w:endnotePr/>
          <w:type w:val="nextPage"/>
          <w:pgSz w:w="11906" w:h="16838" w:orient="portrait"/>
          <w:pgMar w:top="1418" w:right="1418" w:bottom="1418" w:left="1418" w:header="851" w:footer="850" w:gutter="0"/>
          <w:cols w:num="1" w:sep="0" w:space="1701" w:equalWidth="1"/>
          <w:docGrid w:linePitch="360"/>
          <w:titlePg/>
        </w:sectPr>
      </w:pPr>
      <w:r>
        <w:rPr>
          <w:rFonts w:hint="eastAsia" w:ascii="宋体" w:hAnsi="宋体" w:cs="宋体"/>
          <w:b/>
          <w:color w:val="000000" w:themeColor="text1"/>
          <w:sz w:val="28"/>
          <w:szCs w:val="24"/>
          <w:highlight w:val="none"/>
        </w:rPr>
      </w:r>
      <w:r>
        <w:rPr>
          <w:color w:val="000000" w:themeColor="text1"/>
          <w:highlight w:val="none"/>
        </w:rPr>
      </w:r>
    </w:p>
    <w:p>
      <w:pPr>
        <w:pStyle w:val="950"/>
        <w:jc w:val="left"/>
        <w:widowControl/>
        <w:rPr>
          <w:rFonts w:ascii="宋体" w:hAnsi="宋体" w:cs="宋体"/>
          <w:b/>
          <w:color w:val="000000" w:themeColor="text1"/>
          <w:sz w:val="28"/>
          <w:szCs w:val="24"/>
          <w:highlight w:val="none"/>
        </w:rPr>
        <w:outlineLvl w:val="2"/>
      </w:pPr>
      <w:r>
        <w:rPr>
          <w:color w:val="000000" w:themeColor="text1"/>
          <w:highlight w:val="none"/>
        </w:rPr>
      </w:r>
      <w:bookmarkStart w:id="373" w:name="_Toc29779"/>
      <w:r>
        <w:rPr>
          <w:color w:val="000000" w:themeColor="text1"/>
          <w:highlight w:val="none"/>
        </w:rPr>
      </w:r>
      <w:bookmarkStart w:id="374" w:name="_Toc12370"/>
      <w:r>
        <w:rPr>
          <w:color w:val="000000" w:themeColor="text1"/>
          <w:highlight w:val="none"/>
        </w:rPr>
      </w:r>
      <w:bookmarkStart w:id="375" w:name="_Toc160715789"/>
      <w:r>
        <w:rPr>
          <w:color w:val="000000" w:themeColor="text1"/>
          <w:highlight w:val="none"/>
        </w:rPr>
      </w:r>
      <w:bookmarkStart w:id="376" w:name="_Toc5304"/>
      <w:r>
        <w:rPr>
          <w:color w:val="000000" w:themeColor="text1"/>
          <w:highlight w:val="none"/>
        </w:rPr>
      </w:r>
      <w:bookmarkStart w:id="377" w:name="_Toc30886"/>
      <w:r>
        <w:rPr>
          <w:color w:val="000000" w:themeColor="text1"/>
          <w:highlight w:val="none"/>
        </w:rPr>
      </w:r>
      <w:bookmarkStart w:id="378" w:name="_Toc256000024"/>
      <w:r>
        <w:rPr>
          <w:rFonts w:ascii="宋体" w:hAnsi="宋体" w:cs="宋体"/>
          <w:b/>
          <w:color w:val="000000" w:themeColor="text1"/>
          <w:sz w:val="28"/>
          <w:szCs w:val="24"/>
          <w:highlight w:val="none"/>
        </w:rPr>
        <w:t xml:space="preserve">中小企业声明函</w:t>
      </w:r>
      <w:bookmarkEnd w:id="373"/>
      <w:r>
        <w:rPr>
          <w:color w:val="000000" w:themeColor="text1"/>
          <w:highlight w:val="none"/>
        </w:rPr>
      </w:r>
      <w:bookmarkEnd w:id="374"/>
      <w:r>
        <w:rPr>
          <w:color w:val="000000" w:themeColor="text1"/>
          <w:highlight w:val="none"/>
        </w:rPr>
      </w:r>
      <w:bookmarkEnd w:id="375"/>
      <w:r>
        <w:rPr>
          <w:color w:val="000000" w:themeColor="text1"/>
          <w:highlight w:val="none"/>
        </w:rPr>
      </w:r>
      <w:bookmarkEnd w:id="376"/>
      <w:r>
        <w:rPr>
          <w:color w:val="000000" w:themeColor="text1"/>
          <w:highlight w:val="none"/>
        </w:rPr>
      </w:r>
      <w:bookmarkEnd w:id="377"/>
      <w:r>
        <w:rPr>
          <w:color w:val="000000" w:themeColor="text1"/>
          <w:highlight w:val="none"/>
        </w:rPr>
      </w:r>
      <w:bookmarkEnd w:id="378"/>
      <w:r>
        <w:rPr>
          <w:rFonts w:ascii="宋体" w:hAnsi="宋体" w:cs="宋体"/>
          <w:b/>
          <w:color w:val="000000" w:themeColor="text1"/>
          <w:sz w:val="28"/>
          <w:szCs w:val="24"/>
          <w:highlight w:val="none"/>
        </w:rPr>
      </w:r>
      <w:r>
        <w:rPr>
          <w:color w:val="000000" w:themeColor="text1"/>
          <w:highlight w:val="none"/>
        </w:rPr>
      </w:r>
    </w:p>
    <w:p>
      <w:pPr>
        <w:pStyle w:val="950"/>
        <w:jc w:val="center"/>
        <w:spacing w:before="120" w:after="120"/>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highlight w:val="none"/>
        </w:rPr>
        <w:t xml:space="preserve">中小企业声明函（服务）</w:t>
      </w:r>
      <w:r>
        <w:rPr>
          <w:rFonts w:ascii="宋体" w:hAnsi="宋体" w:cs="宋体"/>
          <w:color w:val="000000" w:themeColor="text1"/>
          <w:highlight w:val="none"/>
        </w:rPr>
      </w:r>
      <w:r>
        <w:rPr>
          <w:color w:val="000000" w:themeColor="text1"/>
          <w:highlight w:val="none"/>
        </w:rPr>
      </w:r>
    </w:p>
    <w:p>
      <w:pPr>
        <w:pStyle w:val="950"/>
        <w:spacing w:before="240" w:after="240"/>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r>
      <w:r>
        <w:rPr>
          <w:color w:val="000000" w:themeColor="text1"/>
          <w:highlight w:val="none"/>
        </w:rPr>
      </w:r>
    </w:p>
    <w:p>
      <w:pPr>
        <w:pStyle w:val="950"/>
        <w:ind w:firstLine="480"/>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本公司郑重声明，根据《政府采购促进中小企业发展管理办法》(财库〔2020〕46号)的规定，本公司参加</w:t>
      </w:r>
      <w:r>
        <w:rPr>
          <w:rFonts w:hint="eastAsia" w:ascii="宋体" w:hAnsi="宋体" w:cs="宋体"/>
          <w:color w:val="000000" w:themeColor="text1"/>
          <w:sz w:val="24"/>
          <w:highlight w:val="none"/>
          <w:u w:val="single"/>
        </w:rPr>
        <w:t xml:space="preserve">           （单位名称）</w:t>
      </w:r>
      <w:r>
        <w:rPr>
          <w:rFonts w:hint="eastAsia" w:ascii="宋体" w:hAnsi="宋体" w:cs="宋体"/>
          <w:color w:val="000000" w:themeColor="text1"/>
          <w:sz w:val="24"/>
          <w:highlight w:val="none"/>
        </w:rPr>
        <w:t xml:space="preserve">的</w:t>
      </w:r>
      <w:r>
        <w:rPr>
          <w:rFonts w:hint="eastAsia" w:ascii="宋体" w:hAnsi="宋体" w:cs="宋体"/>
          <w:color w:val="000000" w:themeColor="text1"/>
          <w:sz w:val="24"/>
          <w:highlight w:val="none"/>
          <w:u w:val="single"/>
        </w:rPr>
        <w:t xml:space="preserve">              （项目名称）</w:t>
      </w:r>
      <w:r>
        <w:rPr>
          <w:rFonts w:hint="eastAsia" w:ascii="宋体" w:hAnsi="宋体" w:cs="宋体"/>
          <w:color w:val="000000" w:themeColor="text1"/>
          <w:sz w:val="24"/>
          <w:highlight w:val="none"/>
          <w:u w:val="none"/>
          <w:lang w:eastAsia="zh-CN"/>
        </w:rPr>
        <w:t xml:space="preserve">，（</w:t>
      </w:r>
      <w:r>
        <w:rPr>
          <w:rFonts w:hint="eastAsia" w:ascii="宋体" w:hAnsi="宋体" w:cs="宋体"/>
          <w:color w:val="000000" w:themeColor="text1"/>
          <w:sz w:val="24"/>
          <w:highlight w:val="none"/>
          <w:u w:val="none"/>
          <w:lang w:val="en-US" w:eastAsia="zh-CN"/>
        </w:rPr>
        <w:t xml:space="preserve">采购包号：</w:t>
      </w:r>
      <w:r>
        <w:rPr>
          <w:rFonts w:hint="eastAsia" w:ascii="宋体" w:hAnsi="宋体" w:cs="宋体"/>
          <w:color w:val="000000" w:themeColor="text1"/>
          <w:sz w:val="24"/>
          <w:highlight w:val="none"/>
          <w:u w:val="single"/>
          <w:lang w:val="en-US" w:eastAsia="zh-CN"/>
        </w:rPr>
        <w:t xml:space="preserve">                      </w:t>
      </w:r>
      <w:r>
        <w:rPr>
          <w:rFonts w:hint="eastAsia" w:ascii="宋体" w:hAnsi="宋体" w:cs="宋体"/>
          <w:color w:val="000000" w:themeColor="text1"/>
          <w:sz w:val="24"/>
          <w:highlight w:val="none"/>
          <w:u w:val="none"/>
          <w:lang w:val="en-US" w:eastAsia="zh-CN"/>
        </w:rPr>
        <w:t xml:space="preserve">）</w:t>
      </w:r>
      <w:r>
        <w:rPr>
          <w:rFonts w:hint="eastAsia" w:ascii="宋体" w:hAnsi="宋体" w:cs="宋体"/>
          <w:color w:val="000000" w:themeColor="text1"/>
          <w:sz w:val="24"/>
          <w:highlight w:val="none"/>
        </w:rPr>
        <w:t xml:space="preserve">采购活动，服务全部由符合政策要求的中小企业承接。相关企业的具体情况如下：</w:t>
      </w:r>
      <w:r>
        <w:rPr>
          <w:rFonts w:ascii="宋体" w:hAnsi="宋体" w:cs="宋体"/>
          <w:color w:val="000000" w:themeColor="text1"/>
          <w:highlight w:val="none"/>
        </w:rPr>
      </w:r>
      <w:r>
        <w:rPr>
          <w:color w:val="000000" w:themeColor="text1"/>
          <w:highlight w:val="none"/>
        </w:rPr>
      </w:r>
    </w:p>
    <w:p>
      <w:pPr>
        <w:pStyle w:val="950"/>
        <w:ind w:left="106" w:firstLine="524"/>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w:t>
      </w:r>
      <w:r>
        <w:rPr>
          <w:rFonts w:hint="eastAsia" w:ascii="宋体" w:hAnsi="宋体" w:cs="宋体"/>
          <w:color w:val="000000" w:themeColor="text1"/>
          <w:sz w:val="24"/>
          <w:highlight w:val="none"/>
          <w:u w:val="single"/>
        </w:rPr>
        <w:t xml:space="preserve">                     （标的名称）</w:t>
      </w:r>
      <w:r>
        <w:rPr>
          <w:rFonts w:hint="eastAsia" w:ascii="宋体" w:hAnsi="宋体" w:cs="宋体"/>
          <w:i/>
          <w:color w:val="000000" w:themeColor="text1"/>
          <w:sz w:val="24"/>
          <w:highlight w:val="none"/>
        </w:rPr>
        <w:t xml:space="preserve">，</w:t>
      </w:r>
      <w:r>
        <w:rPr>
          <w:rFonts w:hint="eastAsia" w:ascii="宋体" w:hAnsi="宋体" w:cs="宋体"/>
          <w:color w:val="000000" w:themeColor="text1"/>
          <w:sz w:val="24"/>
          <w:highlight w:val="none"/>
        </w:rPr>
        <w:t xml:space="preserve">属于</w:t>
      </w:r>
      <w:r>
        <w:rPr>
          <w:rFonts w:hint="eastAsia" w:ascii="宋体" w:hAnsi="宋体" w:cs="宋体"/>
          <w:color w:val="000000" w:themeColor="text1"/>
          <w:sz w:val="24"/>
          <w:highlight w:val="none"/>
          <w:u w:val="single"/>
        </w:rPr>
        <w:t xml:space="preserve">其他未列明行业（包括科学研究和技术服务业，水利、环境和公共设施管理业，居民服务、修理和其他服务业，社会工作，文化、体育和娱乐业等）</w:t>
      </w:r>
      <w:r>
        <w:rPr>
          <w:rFonts w:hint="eastAsia" w:ascii="宋体" w:hAnsi="宋体" w:cs="宋体"/>
          <w:color w:val="000000" w:themeColor="text1"/>
          <w:sz w:val="24"/>
          <w:highlight w:val="none"/>
        </w:rPr>
        <w:t xml:space="preserve">行业；</w:t>
      </w:r>
      <w:r>
        <w:rPr>
          <w:rFonts w:hint="eastAsia" w:ascii="宋体" w:hAnsi="宋体" w:cs="宋体"/>
          <w:b/>
          <w:bCs/>
          <w:color w:val="000000" w:themeColor="text1"/>
          <w:sz w:val="24"/>
          <w:highlight w:val="none"/>
        </w:rPr>
        <w:t xml:space="preserve">承接企业</w:t>
      </w:r>
      <w:r>
        <w:rPr>
          <w:rFonts w:hint="eastAsia" w:ascii="宋体" w:hAnsi="宋体" w:cs="宋体"/>
          <w:color w:val="000000" w:themeColor="text1"/>
          <w:sz w:val="24"/>
          <w:highlight w:val="none"/>
        </w:rPr>
        <w:t xml:space="preserve">为</w:t>
      </w:r>
      <w:r>
        <w:rPr>
          <w:rFonts w:hint="eastAsia" w:ascii="宋体" w:hAnsi="宋体" w:cs="宋体"/>
          <w:color w:val="000000" w:themeColor="text1"/>
          <w:sz w:val="24"/>
          <w:highlight w:val="none"/>
          <w:u w:val="single"/>
        </w:rPr>
        <w:t xml:space="preserve">                （企业名称）</w:t>
      </w:r>
      <w:r>
        <w:rPr>
          <w:rFonts w:hint="eastAsia" w:ascii="宋体" w:hAnsi="宋体" w:cs="宋体"/>
          <w:color w:val="000000" w:themeColor="text1"/>
          <w:sz w:val="24"/>
          <w:highlight w:val="none"/>
        </w:rPr>
        <w:t xml:space="preserve">，从业人员</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人，营业收入为</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万元，资产总额为</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万元，属于</w:t>
      </w:r>
      <w:r>
        <w:rPr>
          <w:rFonts w:hint="eastAsia" w:ascii="宋体" w:hAnsi="宋体" w:cs="宋体"/>
          <w:color w:val="000000" w:themeColor="text1"/>
          <w:sz w:val="24"/>
          <w:highlight w:val="none"/>
          <w:u w:val="single"/>
        </w:rPr>
        <w:t xml:space="preserve">             （中型企业、小型企业、微型企业）；</w:t>
      </w:r>
      <w:r>
        <w:rPr>
          <w:rFonts w:ascii="宋体" w:hAnsi="宋体" w:cs="宋体"/>
          <w:color w:val="000000" w:themeColor="text1"/>
          <w:highlight w:val="none"/>
        </w:rPr>
      </w:r>
      <w:r>
        <w:rPr>
          <w:color w:val="000000" w:themeColor="text1"/>
          <w:highlight w:val="none"/>
        </w:rPr>
      </w:r>
    </w:p>
    <w:p>
      <w:pPr>
        <w:pStyle w:val="950"/>
        <w:ind w:firstLine="480"/>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以上企业，不属于大企业的分支机构，不存在控股股东为大企业的情形，也不存在与大企业的负责人为同一人的情形。</w:t>
      </w:r>
      <w:r>
        <w:rPr>
          <w:rFonts w:ascii="宋体" w:hAnsi="宋体" w:cs="宋体"/>
          <w:color w:val="000000" w:themeColor="text1"/>
          <w:highlight w:val="none"/>
        </w:rPr>
      </w:r>
      <w:r>
        <w:rPr>
          <w:color w:val="000000" w:themeColor="text1"/>
          <w:highlight w:val="none"/>
        </w:rPr>
      </w:r>
    </w:p>
    <w:p>
      <w:pPr>
        <w:pStyle w:val="950"/>
        <w:ind w:firstLine="480"/>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本企业对上述声明内容的真实性负责。如有虚假，将依法承担相应责任。</w:t>
      </w:r>
      <w:r>
        <w:rPr>
          <w:rFonts w:ascii="宋体" w:hAnsi="宋体" w:cs="宋体"/>
          <w:color w:val="000000" w:themeColor="text1"/>
          <w:highlight w:val="none"/>
        </w:rPr>
      </w:r>
      <w:r>
        <w:rPr>
          <w:color w:val="000000" w:themeColor="text1"/>
          <w:highlight w:val="none"/>
        </w:rPr>
      </w:r>
    </w:p>
    <w:p>
      <w:pPr>
        <w:pStyle w:val="95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p>
      <w:pPr>
        <w:pStyle w:val="950"/>
        <w:spacing w:line="360" w:lineRule="auto"/>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企业名称（盖章）：</w:t>
      </w:r>
      <w:r>
        <w:rPr>
          <w:rFonts w:ascii="宋体" w:hAnsi="宋体" w:cs="宋体"/>
          <w:color w:val="000000" w:themeColor="text1"/>
          <w:highlight w:val="none"/>
        </w:rPr>
      </w:r>
      <w:r>
        <w:rPr>
          <w:color w:val="000000" w:themeColor="text1"/>
          <w:highlight w:val="none"/>
        </w:rPr>
      </w:r>
    </w:p>
    <w:p>
      <w:pPr>
        <w:pStyle w:val="95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日期：</w:t>
      </w:r>
      <w:r>
        <w:rPr>
          <w:rFonts w:ascii="宋体" w:hAnsi="宋体" w:cs="宋体"/>
          <w:color w:val="000000" w:themeColor="text1"/>
          <w:sz w:val="24"/>
          <w:highlight w:val="none"/>
        </w:rPr>
      </w:r>
      <w:r>
        <w:rPr>
          <w:color w:val="000000" w:themeColor="text1"/>
          <w:highlight w:val="none"/>
        </w:rPr>
      </w:r>
    </w:p>
    <w:p>
      <w:pPr>
        <w:pStyle w:val="950"/>
        <w:spacing w:before="120"/>
        <w:rPr>
          <w:rFonts w:ascii="Arial" w:hAnsi="Arial"/>
          <w:color w:val="000000" w:themeColor="text1"/>
          <w:sz w:val="24"/>
          <w:szCs w:val="20"/>
          <w:highlight w:val="none"/>
        </w:rPr>
      </w:pPr>
      <w:r>
        <w:rPr>
          <w:rFonts w:ascii="Arial" w:hAnsi="Arial"/>
          <w:color w:val="000000" w:themeColor="text1"/>
          <w:sz w:val="24"/>
          <w:szCs w:val="20"/>
          <w:highlight w:val="none"/>
        </w:rPr>
      </w:r>
      <w:r>
        <w:rPr>
          <w:color w:val="000000" w:themeColor="text1"/>
          <w:highlight w:val="none"/>
        </w:rPr>
      </w:r>
    </w:p>
    <w:p>
      <w:pPr>
        <w:pStyle w:val="950"/>
        <w:spacing w:after="120" w:line="360" w:lineRule="auto"/>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注：投标人对照《关于印发中小企业划型标准规定的通知》（工信部联企业【2011】300号）中的标准，明确标的承接企业所属企业类型。</w:t>
      </w:r>
      <w:r>
        <w:rPr>
          <w:rFonts w:ascii="宋体" w:hAnsi="宋体" w:cs="宋体"/>
          <w:color w:val="000000" w:themeColor="text1"/>
          <w:highlight w:val="none"/>
        </w:rPr>
      </w:r>
      <w:r>
        <w:rPr>
          <w:color w:val="000000" w:themeColor="text1"/>
          <w:highlight w:val="none"/>
        </w:rPr>
      </w:r>
    </w:p>
    <w:p>
      <w:pPr>
        <w:pStyle w:val="950"/>
        <w:ind w:firstLine="480"/>
        <w:spacing w:line="360" w:lineRule="auto"/>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备注：1.从业人员、营业收入、资产总额填报上一年度数据，无上一年度数据的新成立企业可不填报。</w:t>
      </w:r>
      <w:r>
        <w:rPr>
          <w:rFonts w:ascii="宋体" w:hAnsi="宋体" w:cs="宋体"/>
          <w:color w:val="000000" w:themeColor="text1"/>
          <w:highlight w:val="none"/>
        </w:rPr>
      </w:r>
      <w:r>
        <w:rPr>
          <w:color w:val="000000" w:themeColor="text1"/>
          <w:highlight w:val="none"/>
        </w:rPr>
      </w:r>
    </w:p>
    <w:p>
      <w:pPr>
        <w:pStyle w:val="950"/>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t xml:space="preserve">2</w:t>
      </w:r>
      <w:r>
        <w:rPr>
          <w:rFonts w:ascii="宋体" w:hAnsi="宋体" w:cs="宋体"/>
          <w:color w:val="000000" w:themeColor="text1"/>
          <w:sz w:val="24"/>
          <w:szCs w:val="24"/>
          <w:highlight w:val="none"/>
        </w:rPr>
        <w:t xml:space="preserve">.涉及多个采购标的的项目，</w:t>
      </w:r>
      <w:r>
        <w:rPr>
          <w:rFonts w:ascii="宋体" w:hAnsi="宋体" w:cs="宋体"/>
          <w:b/>
          <w:bCs/>
          <w:color w:val="000000" w:themeColor="text1"/>
          <w:sz w:val="24"/>
          <w:szCs w:val="24"/>
          <w:highlight w:val="none"/>
        </w:rPr>
        <w:t xml:space="preserve">供应商应当逐一填报与采购项目属性一致的每个采购标的（主要采购标的，不包括配件、辅料等）的制造商或者承建（承接）供应商</w:t>
      </w:r>
      <w:r>
        <w:rPr>
          <w:rFonts w:ascii="宋体" w:hAnsi="宋体" w:cs="宋体"/>
          <w:color w:val="000000" w:themeColor="text1"/>
          <w:sz w:val="24"/>
          <w:szCs w:val="24"/>
          <w:highlight w:val="none"/>
        </w:rPr>
        <w:t xml:space="preserve">信息。</w:t>
      </w:r>
      <w:r>
        <w:rPr>
          <w:rFonts w:ascii="宋体" w:hAnsi="宋体" w:cs="宋体"/>
          <w:color w:val="000000" w:themeColor="text1"/>
          <w:sz w:val="24"/>
          <w:highlight w:val="none"/>
        </w:rPr>
      </w:r>
      <w:r>
        <w:rPr>
          <w:color w:val="000000" w:themeColor="text1"/>
          <w:highlight w:val="none"/>
        </w:rPr>
      </w:r>
    </w:p>
    <w:p>
      <w:pPr>
        <w:pStyle w:val="950"/>
        <w:ind w:firstLine="480"/>
        <w:spacing w:line="360" w:lineRule="auto"/>
        <w:rPr>
          <w:rFonts w:hint="eastAsia"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b/>
          <w:color w:val="000000" w:themeColor="text1"/>
          <w:sz w:val="24"/>
          <w:highlight w:val="none"/>
        </w:rPr>
        <w:t xml:space="preserve">服务类项目中投标人若使用退休人员，将不享受相应扶持政策。</w:t>
      </w:r>
      <w:r>
        <w:rPr>
          <w:rFonts w:hint="eastAsia" w:ascii="宋体" w:hAnsi="宋体" w:cs="宋体"/>
          <w:b/>
          <w:color w:val="000000" w:themeColor="text1"/>
          <w:sz w:val="24"/>
          <w:highlight w:val="none"/>
        </w:rPr>
      </w:r>
      <w:r>
        <w:rPr>
          <w:color w:val="000000" w:themeColor="text1"/>
          <w:highlight w:val="none"/>
        </w:rPr>
      </w:r>
    </w:p>
    <w:p>
      <w:pPr>
        <w:pStyle w:val="950"/>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4.若供应商对照《政府采购促进中小企业发展管理办法》(财库〔2020〕46号)中的规定，明确不符合中小企业的，则无需提供此声明函。</w:t>
      </w:r>
      <w:r>
        <w:rPr>
          <w:color w:val="000000" w:themeColor="text1"/>
          <w:highlight w:val="none"/>
        </w:rPr>
      </w:r>
      <w:r>
        <w:rPr>
          <w:color w:val="000000" w:themeColor="text1"/>
          <w:highlight w:val="none"/>
        </w:rPr>
      </w:r>
    </w:p>
    <w:p>
      <w:pPr>
        <w:pStyle w:val="950"/>
        <w:spacing w:before="240" w:after="240"/>
        <w:rPr>
          <w:rFonts w:ascii="宋体" w:hAnsi="宋体" w:cs="宋体"/>
          <w:b/>
          <w:bCs/>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rPr>
        <w:t xml:space="preserve">附：中小企业划型标准规定</w:t>
      </w:r>
      <w:r>
        <w:rPr>
          <w:rFonts w:ascii="宋体" w:hAnsi="宋体" w:cs="宋体"/>
          <w:b/>
          <w:bCs/>
          <w:color w:val="000000" w:themeColor="text1"/>
          <w:highlight w:val="none"/>
        </w:rPr>
      </w:r>
      <w:r>
        <w:rPr>
          <w:color w:val="000000" w:themeColor="text1"/>
          <w:highlight w:val="none"/>
        </w:rPr>
      </w:r>
    </w:p>
    <w:p>
      <w:pPr>
        <w:pStyle w:val="950"/>
        <w:spacing w:before="240" w:after="240"/>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ascii="宋体" w:hAnsi="宋体" w:cs="宋体"/>
          <w:color w:val="000000" w:themeColor="text1"/>
          <w:highlight w:val="none"/>
        </w:rPr>
      </w:r>
      <w:r>
        <w:rPr>
          <w:color w:val="000000" w:themeColor="text1"/>
          <w:highlight w:val="none"/>
        </w:rPr>
      </w:r>
    </w:p>
    <w:p>
      <w:pPr>
        <w:pStyle w:val="950"/>
        <w:spacing w:before="240" w:after="240"/>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color w:val="000000" w:themeColor="text1"/>
          <w:highlight w:val="none"/>
        </w:rPr>
      </w:r>
      <w:r>
        <w:rPr>
          <w:color w:val="000000" w:themeColor="text1"/>
          <w:highlight w:val="none"/>
        </w:rPr>
      </w:r>
    </w:p>
    <w:p>
      <w:pPr>
        <w:pStyle w:val="950"/>
        <w:spacing w:before="240" w:after="240"/>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color w:val="000000" w:themeColor="text1"/>
          <w:highlight w:val="none"/>
        </w:rPr>
      </w:r>
      <w:r>
        <w:rPr>
          <w:color w:val="000000" w:themeColor="text1"/>
          <w:highlight w:val="none"/>
        </w:rPr>
      </w:r>
    </w:p>
    <w:p>
      <w:pPr>
        <w:pStyle w:val="950"/>
        <w:spacing w:before="240" w:after="240"/>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color w:val="000000" w:themeColor="text1"/>
          <w:highlight w:val="none"/>
        </w:rPr>
      </w:r>
      <w:r>
        <w:rPr>
          <w:color w:val="000000" w:themeColor="text1"/>
          <w:highlight w:val="none"/>
        </w:rPr>
      </w:r>
    </w:p>
    <w:p>
      <w:pPr>
        <w:pStyle w:val="950"/>
        <w:spacing w:before="240" w:after="240"/>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color w:val="000000" w:themeColor="text1"/>
          <w:highlight w:val="none"/>
        </w:rPr>
      </w:r>
      <w:r>
        <w:rPr>
          <w:color w:val="000000" w:themeColor="text1"/>
          <w:highlight w:val="none"/>
        </w:rPr>
      </w:r>
    </w:p>
    <w:p>
      <w:pPr>
        <w:pStyle w:val="950"/>
        <w:spacing w:before="240" w:after="240"/>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color w:val="000000" w:themeColor="text1"/>
          <w:highlight w:val="none"/>
        </w:rPr>
      </w:r>
      <w:r>
        <w:rPr>
          <w:color w:val="000000" w:themeColor="text1"/>
          <w:highlight w:val="none"/>
        </w:rPr>
      </w:r>
    </w:p>
    <w:p>
      <w:pPr>
        <w:pStyle w:val="950"/>
        <w:spacing w:before="240" w:after="240"/>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color w:val="000000" w:themeColor="text1"/>
          <w:highlight w:val="none"/>
        </w:rPr>
      </w:r>
      <w:r>
        <w:rPr>
          <w:color w:val="000000" w:themeColor="text1"/>
          <w:highlight w:val="none"/>
        </w:rPr>
      </w:r>
    </w:p>
    <w:p>
      <w:pPr>
        <w:pStyle w:val="950"/>
        <w:spacing w:before="240" w:after="240"/>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color w:val="000000" w:themeColor="text1"/>
          <w:highlight w:val="none"/>
        </w:rPr>
      </w:r>
      <w:r>
        <w:rPr>
          <w:color w:val="000000" w:themeColor="text1"/>
          <w:highlight w:val="none"/>
        </w:rPr>
      </w:r>
    </w:p>
    <w:p>
      <w:pPr>
        <w:pStyle w:val="950"/>
        <w:spacing w:before="240" w:after="240"/>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color w:val="000000" w:themeColor="text1"/>
          <w:highlight w:val="none"/>
        </w:rPr>
      </w:r>
      <w:r>
        <w:rPr>
          <w:color w:val="000000" w:themeColor="text1"/>
          <w:highlight w:val="none"/>
        </w:rPr>
      </w:r>
    </w:p>
    <w:p>
      <w:pPr>
        <w:pStyle w:val="950"/>
        <w:spacing w:before="240" w:after="240"/>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color w:val="000000" w:themeColor="text1"/>
          <w:highlight w:val="none"/>
        </w:rPr>
      </w:r>
      <w:r>
        <w:rPr>
          <w:color w:val="000000" w:themeColor="text1"/>
          <w:highlight w:val="none"/>
        </w:rPr>
      </w:r>
    </w:p>
    <w:p>
      <w:pPr>
        <w:pStyle w:val="950"/>
        <w:spacing w:before="240" w:after="240"/>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color w:val="000000" w:themeColor="text1"/>
          <w:highlight w:val="none"/>
        </w:rPr>
      </w:r>
      <w:r>
        <w:rPr>
          <w:color w:val="000000" w:themeColor="text1"/>
          <w:highlight w:val="none"/>
        </w:rPr>
      </w:r>
    </w:p>
    <w:p>
      <w:pPr>
        <w:pStyle w:val="950"/>
        <w:spacing w:before="240" w:after="240"/>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color w:val="000000" w:themeColor="text1"/>
          <w:highlight w:val="none"/>
        </w:rPr>
      </w:r>
      <w:r>
        <w:rPr>
          <w:color w:val="000000" w:themeColor="text1"/>
          <w:highlight w:val="none"/>
        </w:rPr>
      </w:r>
    </w:p>
    <w:p>
      <w:pPr>
        <w:pStyle w:val="950"/>
        <w:spacing w:before="240" w:after="240"/>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color w:val="000000" w:themeColor="text1"/>
          <w:highlight w:val="none"/>
        </w:rPr>
      </w:r>
      <w:r>
        <w:rPr>
          <w:color w:val="000000" w:themeColor="text1"/>
          <w:highlight w:val="none"/>
        </w:rPr>
      </w:r>
    </w:p>
    <w:p>
      <w:pPr>
        <w:pStyle w:val="950"/>
        <w:spacing w:before="240" w:after="240"/>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rFonts w:ascii="宋体" w:hAnsi="宋体" w:cs="宋体"/>
          <w:color w:val="000000" w:themeColor="text1"/>
          <w:highlight w:val="none"/>
        </w:rPr>
      </w:r>
      <w:r>
        <w:rPr>
          <w:color w:val="000000" w:themeColor="text1"/>
          <w:highlight w:val="none"/>
        </w:rPr>
      </w:r>
    </w:p>
    <w:p>
      <w:pPr>
        <w:pStyle w:val="950"/>
        <w:spacing w:before="240" w:after="240"/>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color w:val="000000" w:themeColor="text1"/>
          <w:highlight w:val="none"/>
        </w:rPr>
      </w:r>
      <w:r>
        <w:rPr>
          <w:color w:val="000000" w:themeColor="text1"/>
          <w:highlight w:val="none"/>
        </w:rPr>
      </w:r>
    </w:p>
    <w:p>
      <w:pPr>
        <w:pStyle w:val="950"/>
        <w:jc w:val="left"/>
        <w:spacing w:before="240" w:after="240"/>
        <w:widowControl/>
        <w:rPr>
          <w:rFonts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（十六）其他未列明行业。从业人员300人以下的为中小微型企业。其中，从业人员100人及以上的为中型企业；从业人员10人及以上的为小型企业；从业人员10人以下的为微型企业。</w:t>
      </w:r>
      <w:r>
        <w:rPr>
          <w:rFonts w:ascii="宋体" w:hAnsi="宋体" w:cs="宋体"/>
          <w:color w:val="000000" w:themeColor="text1"/>
          <w:sz w:val="24"/>
          <w:szCs w:val="24"/>
          <w:highlight w:val="none"/>
        </w:rPr>
      </w:r>
      <w:r>
        <w:rPr>
          <w:color w:val="000000" w:themeColor="text1"/>
          <w:highlight w:val="none"/>
        </w:rPr>
      </w:r>
    </w:p>
    <w:p>
      <w:pPr>
        <w:pStyle w:val="950"/>
        <w:jc w:val="left"/>
        <w:widowControl/>
        <w:rPr>
          <w:rFonts w:ascii="Times New Roman" w:hAnsi="Times New Roman"/>
          <w:b/>
          <w:bCs/>
          <w:color w:val="000000" w:themeColor="text1"/>
          <w:sz w:val="24"/>
          <w:szCs w:val="24"/>
          <w:highlight w:val="none"/>
        </w:rPr>
        <w:outlineLvl w:val="2"/>
      </w:pPr>
      <w:r>
        <w:rPr>
          <w:rFonts w:ascii="Times New Roman" w:hAnsi="Times New Roman" w:eastAsia="Times New Roman"/>
          <w:b/>
          <w:bCs/>
          <w:color w:val="000000" w:themeColor="text1"/>
          <w:sz w:val="24"/>
          <w:szCs w:val="24"/>
          <w:highlight w:val="none"/>
        </w:rPr>
        <w:br w:type="page" w:clear="all"/>
      </w:r>
      <w:bookmarkStart w:id="379" w:name="_Toc21694"/>
      <w:r>
        <w:rPr>
          <w:color w:val="000000" w:themeColor="text1"/>
          <w:highlight w:val="none"/>
        </w:rPr>
      </w:r>
      <w:bookmarkStart w:id="380" w:name="_Toc6972"/>
      <w:r>
        <w:rPr>
          <w:color w:val="000000" w:themeColor="text1"/>
          <w:highlight w:val="none"/>
        </w:rPr>
      </w:r>
      <w:bookmarkStart w:id="381" w:name="_Toc160715790"/>
      <w:r>
        <w:rPr>
          <w:color w:val="000000" w:themeColor="text1"/>
          <w:highlight w:val="none"/>
        </w:rPr>
      </w:r>
      <w:bookmarkStart w:id="382" w:name="_Toc256000025"/>
      <w:r>
        <w:rPr>
          <w:color w:val="000000" w:themeColor="text1"/>
          <w:highlight w:val="none"/>
        </w:rPr>
      </w:r>
      <w:bookmarkStart w:id="383" w:name="_Toc8458"/>
      <w:r>
        <w:rPr>
          <w:color w:val="000000" w:themeColor="text1"/>
          <w:highlight w:val="none"/>
        </w:rPr>
      </w:r>
      <w:bookmarkStart w:id="384" w:name="_Toc27194"/>
      <w:r>
        <w:rPr>
          <w:rFonts w:ascii="宋体" w:hAnsi="宋体" w:cs="宋体"/>
          <w:b/>
          <w:color w:val="000000" w:themeColor="text1"/>
          <w:sz w:val="28"/>
          <w:szCs w:val="24"/>
          <w:highlight w:val="none"/>
        </w:rPr>
        <w:t xml:space="preserve">残疾人福利性单位声明函</w:t>
      </w:r>
      <w:bookmarkEnd w:id="379"/>
      <w:r>
        <w:rPr>
          <w:color w:val="000000" w:themeColor="text1"/>
          <w:highlight w:val="none"/>
        </w:rPr>
      </w:r>
      <w:bookmarkEnd w:id="380"/>
      <w:r>
        <w:rPr>
          <w:color w:val="000000" w:themeColor="text1"/>
          <w:highlight w:val="none"/>
        </w:rPr>
      </w:r>
      <w:bookmarkEnd w:id="381"/>
      <w:r>
        <w:rPr>
          <w:color w:val="000000" w:themeColor="text1"/>
          <w:highlight w:val="none"/>
        </w:rPr>
      </w:r>
      <w:bookmarkEnd w:id="382"/>
      <w:r>
        <w:rPr>
          <w:color w:val="000000" w:themeColor="text1"/>
          <w:highlight w:val="none"/>
        </w:rPr>
      </w:r>
      <w:bookmarkEnd w:id="383"/>
      <w:r>
        <w:rPr>
          <w:color w:val="000000" w:themeColor="text1"/>
          <w:highlight w:val="none"/>
        </w:rPr>
      </w:r>
      <w:bookmarkEnd w:id="384"/>
      <w:r>
        <w:rPr>
          <w:rFonts w:ascii="Times New Roman" w:hAnsi="Times New Roman"/>
          <w:b/>
          <w:bCs/>
          <w:color w:val="000000" w:themeColor="text1"/>
          <w:sz w:val="24"/>
          <w:szCs w:val="24"/>
          <w:highlight w:val="none"/>
        </w:rPr>
      </w:r>
      <w:r>
        <w:rPr>
          <w:color w:val="000000" w:themeColor="text1"/>
          <w:highlight w:val="none"/>
        </w:rPr>
      </w:r>
    </w:p>
    <w:p>
      <w:pPr>
        <w:pStyle w:val="950"/>
        <w:jc w:val="center"/>
        <w:spacing w:before="120" w:after="120"/>
        <w:widowControl/>
        <w:rPr>
          <w:rFonts w:ascii="宋体" w:hAnsi="宋体" w:cs="黑体"/>
          <w:b/>
          <w:bCs/>
          <w:color w:val="000000" w:themeColor="text1"/>
          <w:sz w:val="28"/>
          <w:szCs w:val="28"/>
          <w:highlight w:val="none"/>
        </w:rPr>
      </w:pPr>
      <w:r>
        <w:rPr>
          <w:rFonts w:ascii="宋体" w:hAnsi="宋体" w:cs="黑体"/>
          <w:b/>
          <w:bCs/>
          <w:color w:val="000000" w:themeColor="text1"/>
          <w:sz w:val="28"/>
          <w:szCs w:val="28"/>
          <w:highlight w:val="none"/>
        </w:rPr>
        <w:t xml:space="preserve">残疾人福利性单位声明函</w:t>
      </w:r>
      <w:r>
        <w:rPr>
          <w:rFonts w:ascii="宋体" w:hAnsi="宋体" w:cs="黑体"/>
          <w:b/>
          <w:bCs/>
          <w:color w:val="000000" w:themeColor="text1"/>
          <w:sz w:val="28"/>
          <w:szCs w:val="28"/>
          <w:highlight w:val="none"/>
        </w:rPr>
      </w:r>
      <w:r>
        <w:rPr>
          <w:color w:val="000000" w:themeColor="text1"/>
          <w:highlight w:val="none"/>
        </w:rPr>
      </w:r>
    </w:p>
    <w:p>
      <w:pPr>
        <w:pStyle w:val="950"/>
        <w:jc w:val="left"/>
        <w:spacing w:before="240" w:after="240"/>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pStyle w:val="950"/>
        <w:spacing w:before="240" w:after="240" w:line="288"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本单位郑重声明，根据《财政部</w:t>
      </w:r>
      <w:r>
        <w:rPr>
          <w:rFonts w:hint="eastAsia" w:ascii="宋体" w:hAnsi="宋体" w:cs="宋体"/>
          <w:color w:val="000000" w:themeColor="text1"/>
          <w:sz w:val="24"/>
          <w:szCs w:val="24"/>
          <w:highlight w:val="none"/>
        </w:rPr>
        <w:t xml:space="preserve"> </w:t>
      </w:r>
      <w:r>
        <w:rPr>
          <w:rFonts w:ascii="宋体" w:hAnsi="宋体" w:cs="宋体"/>
          <w:color w:val="000000" w:themeColor="text1"/>
          <w:sz w:val="24"/>
          <w:szCs w:val="24"/>
          <w:highlight w:val="none"/>
        </w:rPr>
        <w:t xml:space="preserve">民政部</w:t>
      </w:r>
      <w:r>
        <w:rPr>
          <w:rFonts w:hint="eastAsia" w:ascii="宋体" w:hAnsi="宋体" w:cs="宋体"/>
          <w:color w:val="000000" w:themeColor="text1"/>
          <w:sz w:val="24"/>
          <w:szCs w:val="24"/>
          <w:highlight w:val="none"/>
        </w:rPr>
        <w:t xml:space="preserve"> </w:t>
      </w:r>
      <w:r>
        <w:rPr>
          <w:rFonts w:ascii="宋体" w:hAnsi="宋体" w:cs="宋体"/>
          <w:color w:val="000000" w:themeColor="text1"/>
          <w:sz w:val="24"/>
          <w:szCs w:val="24"/>
          <w:highlight w:val="none"/>
        </w:rPr>
        <w:t xml:space="preserve">中国残疾人联合会关于促进残疾人就业政府采购政策的通知》（财库〔2017〕141号）的规定，本单位为符合条件的残疾人福利性单位，且本单位参加</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lang w:val="en-US" w:eastAsia="zh-CN"/>
        </w:rPr>
        <w:t xml:space="preserve">     </w:t>
      </w:r>
      <w:r>
        <w:rPr>
          <w:rFonts w:ascii="宋体" w:hAnsi="宋体" w:cs="宋体"/>
          <w:color w:val="000000" w:themeColor="text1"/>
          <w:sz w:val="24"/>
          <w:szCs w:val="24"/>
          <w:highlight w:val="none"/>
        </w:rPr>
        <w:t xml:space="preserve">单位的</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lang w:val="en-US" w:eastAsia="zh-CN"/>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项目</w:t>
      </w:r>
      <w:r>
        <w:rPr>
          <w:rFonts w:hint="eastAsia" w:ascii="宋体" w:hAnsi="宋体" w:cs="宋体"/>
          <w:color w:val="000000" w:themeColor="text1"/>
          <w:sz w:val="24"/>
          <w:highlight w:val="none"/>
          <w:u w:val="none"/>
          <w:lang w:eastAsia="zh-CN"/>
        </w:rPr>
        <w:t xml:space="preserve">（</w:t>
      </w:r>
      <w:r>
        <w:rPr>
          <w:rFonts w:hint="eastAsia" w:ascii="宋体" w:hAnsi="宋体" w:cs="宋体"/>
          <w:color w:val="000000" w:themeColor="text1"/>
          <w:sz w:val="24"/>
          <w:highlight w:val="none"/>
          <w:u w:val="none"/>
          <w:lang w:val="en-US" w:eastAsia="zh-CN"/>
        </w:rPr>
        <w:t xml:space="preserve">采购包号：</w:t>
      </w:r>
      <w:r>
        <w:rPr>
          <w:rFonts w:hint="eastAsia" w:ascii="宋体" w:hAnsi="宋体" w:cs="宋体"/>
          <w:color w:val="000000" w:themeColor="text1"/>
          <w:sz w:val="24"/>
          <w:highlight w:val="none"/>
          <w:u w:val="single"/>
          <w:lang w:val="en-US" w:eastAsia="zh-CN"/>
        </w:rPr>
        <w:t xml:space="preserve">          </w:t>
      </w:r>
      <w:r>
        <w:rPr>
          <w:rFonts w:hint="eastAsia" w:ascii="宋体" w:hAnsi="宋体" w:cs="宋体"/>
          <w:color w:val="000000" w:themeColor="text1"/>
          <w:sz w:val="24"/>
          <w:highlight w:val="none"/>
          <w:u w:val="none"/>
          <w:lang w:val="en-US" w:eastAsia="zh-CN"/>
        </w:rPr>
        <w:t xml:space="preserve">）</w:t>
      </w:r>
      <w:r>
        <w:rPr>
          <w:rFonts w:ascii="宋体" w:hAnsi="宋体" w:cs="宋体"/>
          <w:color w:val="000000" w:themeColor="text1"/>
          <w:sz w:val="24"/>
          <w:szCs w:val="24"/>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themeColor="text1"/>
          <w:sz w:val="24"/>
          <w:szCs w:val="24"/>
          <w:highlight w:val="none"/>
        </w:rPr>
      </w:r>
      <w:r>
        <w:rPr>
          <w:color w:val="000000" w:themeColor="text1"/>
          <w:highlight w:val="none"/>
        </w:rPr>
      </w:r>
    </w:p>
    <w:p>
      <w:pPr>
        <w:pStyle w:val="950"/>
        <w:spacing w:before="240" w:after="240" w:line="288"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本单位对上述声明的真实性负责。如有虚假，将依法承担相应责任。</w:t>
      </w:r>
      <w:r>
        <w:rPr>
          <w:rFonts w:hint="eastAsia" w:ascii="宋体" w:hAnsi="宋体" w:cs="宋体"/>
          <w:color w:val="000000" w:themeColor="text1"/>
          <w:sz w:val="24"/>
          <w:szCs w:val="24"/>
          <w:highlight w:val="none"/>
        </w:rPr>
      </w:r>
      <w:r>
        <w:rPr>
          <w:color w:val="000000" w:themeColor="text1"/>
          <w:highlight w:val="none"/>
        </w:rPr>
      </w:r>
    </w:p>
    <w:p>
      <w:pPr>
        <w:pStyle w:val="950"/>
        <w:jc w:val="left"/>
        <w:spacing w:before="240" w:after="240" w:line="288"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0"/>
        <w:jc w:val="left"/>
        <w:spacing w:before="240" w:after="240" w:line="288"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50"/>
        <w:spacing w:before="240" w:after="240" w:line="288"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单位名称（盖章）：</w:t>
      </w:r>
      <w:r>
        <w:rPr>
          <w:rFonts w:hint="eastAsia" w:ascii="宋体" w:hAnsi="宋体" w:cs="宋体"/>
          <w:color w:val="000000" w:themeColor="text1"/>
          <w:sz w:val="24"/>
          <w:szCs w:val="24"/>
          <w:highlight w:val="none"/>
        </w:rPr>
      </w:r>
      <w:r>
        <w:rPr>
          <w:color w:val="000000" w:themeColor="text1"/>
          <w:highlight w:val="none"/>
        </w:rPr>
      </w:r>
    </w:p>
    <w:p>
      <w:pPr>
        <w:pStyle w:val="950"/>
        <w:spacing w:before="240" w:after="240" w:line="288"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日期：</w:t>
      </w:r>
      <w:r>
        <w:rPr>
          <w:rFonts w:ascii="宋体" w:hAnsi="宋体" w:cs="宋体"/>
          <w:color w:val="000000" w:themeColor="text1"/>
          <w:sz w:val="24"/>
          <w:szCs w:val="24"/>
          <w:highlight w:val="none"/>
        </w:rPr>
      </w:r>
      <w:r>
        <w:rPr>
          <w:color w:val="000000" w:themeColor="text1"/>
          <w:highlight w:val="none"/>
        </w:rPr>
      </w:r>
    </w:p>
    <w:p>
      <w:pPr>
        <w:pStyle w:val="950"/>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950"/>
        <w:spacing w:before="240" w:after="240" w:line="288"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注：1、符合《关于促进残疾人就业政府采购政策的通知》（财库〔2017〕141号）规定条件的残疾人福利性单位在参加政府采购活动时，应当提供《残疾人福利性单位声明函》，并对声明的真实性负责。</w:t>
      </w:r>
      <w:r>
        <w:rPr>
          <w:rFonts w:hint="eastAsia" w:ascii="宋体" w:hAnsi="宋体" w:cs="宋体"/>
          <w:color w:val="000000" w:themeColor="text1"/>
          <w:sz w:val="24"/>
          <w:szCs w:val="24"/>
          <w:highlight w:val="none"/>
        </w:rPr>
      </w:r>
      <w:r>
        <w:rPr>
          <w:color w:val="000000" w:themeColor="text1"/>
          <w:highlight w:val="none"/>
        </w:rPr>
      </w:r>
    </w:p>
    <w:p>
      <w:pPr>
        <w:pStyle w:val="950"/>
        <w:spacing w:before="240" w:after="240" w:line="288"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供应商提供的《残疾人福利性单位声明函》与事实不符的，依照《政府采购法》第七十七条第一款的规定追究法律责任。</w:t>
      </w:r>
      <w:r>
        <w:rPr>
          <w:rFonts w:hint="eastAsia" w:ascii="宋体" w:hAnsi="宋体" w:cs="宋体"/>
          <w:color w:val="000000" w:themeColor="text1"/>
          <w:sz w:val="24"/>
          <w:szCs w:val="24"/>
          <w:highlight w:val="none"/>
        </w:rPr>
      </w:r>
      <w:r>
        <w:rPr>
          <w:color w:val="000000" w:themeColor="text1"/>
          <w:highlight w:val="none"/>
        </w:rPr>
      </w:r>
    </w:p>
    <w:p>
      <w:pPr>
        <w:pStyle w:val="950"/>
        <w:spacing w:before="240" w:after="240" w:line="288"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中标、成交供应商为残疾人福利性单位的，采购人或者其委托的采购代理机构应当随中标、成交结果同时公告其《残疾人福利性单位声明函》，接受社会监督。</w:t>
      </w:r>
      <w:r>
        <w:rPr>
          <w:rFonts w:hint="eastAsia" w:ascii="宋体" w:hAnsi="宋体" w:cs="宋体"/>
          <w:color w:val="000000" w:themeColor="text1"/>
          <w:sz w:val="24"/>
          <w:szCs w:val="24"/>
          <w:highlight w:val="none"/>
        </w:rPr>
      </w:r>
      <w:r>
        <w:rPr>
          <w:color w:val="000000" w:themeColor="text1"/>
          <w:highlight w:val="none"/>
        </w:rPr>
      </w:r>
    </w:p>
    <w:p>
      <w:pPr>
        <w:pStyle w:val="950"/>
        <w:jc w:val="left"/>
        <w:spacing w:before="240" w:after="240" w:line="288" w:lineRule="auto"/>
        <w:widowControl/>
        <w:rPr>
          <w:rFonts w:ascii="宋体" w:hAnsi="宋体" w:cs="宋体"/>
          <w:color w:val="000000" w:themeColor="text1"/>
          <w:sz w:val="24"/>
          <w:szCs w:val="24"/>
          <w:highlight w:val="none"/>
        </w:rPr>
      </w:pPr>
      <w:r>
        <w:rPr>
          <w:rFonts w:ascii="宋体" w:hAnsi="宋体" w:cs="宋体"/>
          <w:b/>
          <w:bCs/>
          <w:color w:val="000000" w:themeColor="text1"/>
          <w:sz w:val="24"/>
          <w:szCs w:val="24"/>
          <w:highlight w:val="none"/>
        </w:rPr>
        <w:t xml:space="preserve">2、若供应商对照《关于促进残疾人就业政府采购政策的通知》（财库〔2017〕141号）中的规定，明确不符合残疾人福利性单位条件的，则无需提供此声明函。</w:t>
      </w:r>
      <w:r>
        <w:rPr>
          <w:rFonts w:ascii="宋体" w:hAnsi="宋体" w:cs="宋体"/>
          <w:color w:val="000000" w:themeColor="text1"/>
          <w:sz w:val="24"/>
          <w:szCs w:val="24"/>
          <w:highlight w:val="none"/>
        </w:rPr>
      </w:r>
      <w:r>
        <w:rPr>
          <w:color w:val="000000" w:themeColor="text1"/>
          <w:highlight w:val="none"/>
        </w:rPr>
      </w:r>
    </w:p>
    <w:p>
      <w:pPr>
        <w:pStyle w:val="950"/>
        <w:jc w:val="left"/>
        <w:keepLines w:val="0"/>
        <w:keepNext w:val="0"/>
        <w:spacing w:before="0" w:after="0"/>
        <w:widowControl/>
        <w:rPr>
          <w:rFonts w:ascii="Times New Roman" w:hAnsi="Times New Roman" w:eastAsia="Times New Roman"/>
          <w:b/>
          <w:bCs/>
          <w:color w:val="000000" w:themeColor="text1"/>
          <w:sz w:val="24"/>
          <w:szCs w:val="24"/>
          <w:highlight w:val="none"/>
        </w:rPr>
        <w:outlineLvl w:val="2"/>
      </w:pPr>
      <w:r>
        <w:rPr>
          <w:rFonts w:ascii="Times New Roman" w:hAnsi="Times New Roman" w:eastAsia="Times New Roman"/>
          <w:b/>
          <w:bCs/>
          <w:color w:val="000000" w:themeColor="text1"/>
          <w:sz w:val="24"/>
          <w:szCs w:val="24"/>
          <w:highlight w:val="none"/>
        </w:rPr>
        <w:br w:type="page" w:clear="all"/>
      </w:r>
      <w:bookmarkStart w:id="385" w:name="_Toc15325"/>
      <w:r>
        <w:rPr>
          <w:color w:val="000000" w:themeColor="text1"/>
          <w:highlight w:val="none"/>
        </w:rPr>
      </w:r>
      <w:bookmarkStart w:id="386" w:name="_Toc28912"/>
      <w:r>
        <w:rPr>
          <w:color w:val="000000" w:themeColor="text1"/>
          <w:highlight w:val="none"/>
        </w:rPr>
      </w:r>
      <w:bookmarkStart w:id="387" w:name="_Toc160715791"/>
      <w:r>
        <w:rPr>
          <w:color w:val="000000" w:themeColor="text1"/>
          <w:highlight w:val="none"/>
        </w:rPr>
      </w:r>
      <w:bookmarkStart w:id="388" w:name="_Toc1606"/>
      <w:r>
        <w:rPr>
          <w:color w:val="000000" w:themeColor="text1"/>
          <w:highlight w:val="none"/>
        </w:rPr>
      </w:r>
      <w:bookmarkStart w:id="389" w:name="_Toc29563"/>
      <w:r>
        <w:rPr>
          <w:color w:val="000000" w:themeColor="text1"/>
          <w:highlight w:val="none"/>
        </w:rPr>
      </w:r>
      <w:bookmarkStart w:id="390" w:name="_Toc256000026"/>
      <w:r>
        <w:rPr>
          <w:rFonts w:ascii="宋体" w:hAnsi="宋体" w:cs="宋体"/>
          <w:b/>
          <w:color w:val="000000" w:themeColor="text1"/>
          <w:sz w:val="28"/>
          <w:szCs w:val="24"/>
          <w:highlight w:val="none"/>
        </w:rPr>
        <w:t xml:space="preserve">监狱企业的证明文件</w:t>
      </w:r>
      <w:bookmarkEnd w:id="385"/>
      <w:r>
        <w:rPr>
          <w:color w:val="000000" w:themeColor="text1"/>
          <w:highlight w:val="none"/>
        </w:rPr>
      </w:r>
      <w:bookmarkEnd w:id="386"/>
      <w:r>
        <w:rPr>
          <w:color w:val="000000" w:themeColor="text1"/>
          <w:highlight w:val="none"/>
        </w:rPr>
      </w:r>
      <w:bookmarkEnd w:id="387"/>
      <w:r>
        <w:rPr>
          <w:color w:val="000000" w:themeColor="text1"/>
          <w:highlight w:val="none"/>
        </w:rPr>
      </w:r>
      <w:bookmarkEnd w:id="388"/>
      <w:r>
        <w:rPr>
          <w:color w:val="000000" w:themeColor="text1"/>
          <w:highlight w:val="none"/>
        </w:rPr>
      </w:r>
      <w:bookmarkEnd w:id="389"/>
      <w:r>
        <w:rPr>
          <w:color w:val="000000" w:themeColor="text1"/>
          <w:highlight w:val="none"/>
        </w:rPr>
      </w:r>
      <w:bookmarkEnd w:id="390"/>
      <w:r>
        <w:rPr>
          <w:rFonts w:ascii="Times New Roman" w:hAnsi="Times New Roman" w:eastAsia="Times New Roman"/>
          <w:b/>
          <w:bCs/>
          <w:color w:val="000000" w:themeColor="text1"/>
          <w:sz w:val="24"/>
          <w:szCs w:val="24"/>
          <w:highlight w:val="none"/>
        </w:rPr>
      </w:r>
      <w:r>
        <w:rPr>
          <w:color w:val="000000" w:themeColor="text1"/>
          <w:highlight w:val="none"/>
        </w:rPr>
      </w:r>
    </w:p>
    <w:p>
      <w:pPr>
        <w:pStyle w:val="950"/>
        <w:jc w:val="center"/>
        <w:spacing w:before="120" w:after="120"/>
        <w:widowControl/>
        <w:rPr>
          <w:rFonts w:ascii="宋体" w:hAnsi="宋体" w:cs="黑体"/>
          <w:b/>
          <w:bCs/>
          <w:color w:val="000000" w:themeColor="text1"/>
          <w:sz w:val="28"/>
          <w:szCs w:val="28"/>
          <w:highlight w:val="none"/>
        </w:rPr>
      </w:pPr>
      <w:r>
        <w:rPr>
          <w:color w:val="000000" w:themeColor="text1"/>
          <w:highlight w:val="none"/>
        </w:rPr>
      </w:r>
      <w:bookmarkStart w:id="391" w:name="_Toc40430384"/>
      <w:r>
        <w:rPr>
          <w:color w:val="000000" w:themeColor="text1"/>
          <w:highlight w:val="none"/>
        </w:rPr>
      </w:r>
      <w:bookmarkStart w:id="392" w:name="_Toc35244896"/>
      <w:r>
        <w:rPr>
          <w:rFonts w:hint="eastAsia" w:ascii="宋体" w:hAnsi="宋体" w:cs="黑体"/>
          <w:b/>
          <w:bCs/>
          <w:color w:val="000000" w:themeColor="text1"/>
          <w:sz w:val="28"/>
          <w:szCs w:val="28"/>
          <w:highlight w:val="none"/>
        </w:rPr>
        <w:t xml:space="preserve">监狱企业的证明文件</w:t>
      </w:r>
      <w:bookmarkEnd w:id="391"/>
      <w:r>
        <w:rPr>
          <w:color w:val="000000" w:themeColor="text1"/>
          <w:highlight w:val="none"/>
        </w:rPr>
      </w:r>
      <w:bookmarkEnd w:id="392"/>
      <w:r>
        <w:rPr>
          <w:rFonts w:ascii="宋体" w:hAnsi="宋体" w:cs="黑体"/>
          <w:b/>
          <w:bCs/>
          <w:color w:val="000000" w:themeColor="text1"/>
          <w:sz w:val="28"/>
          <w:szCs w:val="28"/>
          <w:highlight w:val="none"/>
        </w:rPr>
      </w:r>
      <w:r>
        <w:rPr>
          <w:color w:val="000000" w:themeColor="text1"/>
          <w:highlight w:val="none"/>
        </w:rPr>
      </w:r>
    </w:p>
    <w:p>
      <w:pPr>
        <w:pStyle w:val="950"/>
        <w:rPr>
          <w:rFonts w:ascii="Times New Roman" w:hAnsi="Times New Roman"/>
          <w:color w:val="000000" w:themeColor="text1"/>
          <w:szCs w:val="20"/>
          <w:highlight w:val="none"/>
        </w:rPr>
      </w:pPr>
      <w:r>
        <w:rPr>
          <w:rFonts w:ascii="Times New Roman" w:hAnsi="Times New Roman"/>
          <w:color w:val="000000" w:themeColor="text1"/>
          <w:szCs w:val="20"/>
          <w:highlight w:val="none"/>
        </w:rPr>
      </w:r>
      <w:r>
        <w:rPr>
          <w:color w:val="000000" w:themeColor="text1"/>
          <w:highlight w:val="none"/>
        </w:rPr>
      </w:r>
    </w:p>
    <w:p>
      <w:pPr>
        <w:pStyle w:val="950"/>
        <w:rPr>
          <w:rFonts w:hint="eastAsia" w:ascii="等线" w:hAnsi="等线" w:eastAsia="等线"/>
          <w:color w:val="000000" w:themeColor="text1"/>
          <w:highlight w:val="none"/>
        </w:rPr>
      </w:pPr>
      <w:r>
        <w:rPr>
          <w:rFonts w:hint="eastAsia" w:ascii="宋体" w:hAnsi="宋体" w:cs="宋体"/>
          <w:color w:val="000000" w:themeColor="text1"/>
          <w:sz w:val="24"/>
          <w:szCs w:val="24"/>
          <w:highlight w:val="none"/>
        </w:rPr>
        <w:t xml:space="preserve">（证明文件）</w:t>
      </w:r>
      <w:r>
        <w:rPr>
          <w:rFonts w:hint="eastAsia" w:ascii="等线" w:hAnsi="等线" w:eastAsia="等线"/>
          <w:color w:val="000000" w:themeColor="text1"/>
          <w:highlight w:val="none"/>
        </w:rPr>
      </w:r>
      <w:r>
        <w:rPr>
          <w:color w:val="000000" w:themeColor="text1"/>
          <w:highlight w:val="none"/>
        </w:rPr>
      </w:r>
    </w:p>
    <w:p>
      <w:pPr>
        <w:pStyle w:val="950"/>
        <w:jc w:val="left"/>
        <w:spacing w:line="360" w:lineRule="auto"/>
        <w:rPr>
          <w:rFonts w:hint="eastAsia" w:ascii="等线" w:hAnsi="等线" w:eastAsia="等线"/>
          <w:color w:val="000000" w:themeColor="text1"/>
          <w:highlight w:val="none"/>
        </w:rPr>
      </w:pPr>
      <w:r>
        <w:rPr>
          <w:rFonts w:hint="eastAsia" w:ascii="等线" w:hAnsi="等线" w:eastAsia="等线"/>
          <w:color w:val="000000" w:themeColor="text1"/>
          <w:highlight w:val="none"/>
        </w:rPr>
      </w:r>
      <w:r>
        <w:rPr>
          <w:color w:val="000000" w:themeColor="text1"/>
          <w:highlight w:val="none"/>
        </w:rPr>
      </w:r>
    </w:p>
    <w:p>
      <w:pPr>
        <w:pStyle w:val="950"/>
        <w:jc w:val="left"/>
        <w:spacing w:line="360" w:lineRule="auto"/>
        <w:rPr>
          <w:rFonts w:hint="eastAsia" w:ascii="等线" w:hAnsi="等线" w:eastAsia="等线"/>
          <w:color w:val="000000" w:themeColor="text1"/>
          <w:highlight w:val="none"/>
        </w:rPr>
      </w:pPr>
      <w:r>
        <w:rPr>
          <w:rFonts w:hint="eastAsia" w:ascii="等线" w:hAnsi="等线" w:eastAsia="等线"/>
          <w:color w:val="000000" w:themeColor="text1"/>
          <w:highlight w:val="none"/>
        </w:rPr>
      </w:r>
      <w:r>
        <w:rPr>
          <w:color w:val="000000" w:themeColor="text1"/>
          <w:highlight w:val="none"/>
        </w:rPr>
      </w:r>
    </w:p>
    <w:p>
      <w:pPr>
        <w:pStyle w:val="950"/>
        <w:jc w:val="left"/>
        <w:spacing w:line="360" w:lineRule="auto"/>
        <w:rPr>
          <w:rFonts w:hint="eastAsia" w:ascii="等线" w:hAnsi="等线" w:eastAsia="等线"/>
          <w:color w:val="000000" w:themeColor="text1"/>
          <w:highlight w:val="none"/>
        </w:rPr>
      </w:pPr>
      <w:r>
        <w:rPr>
          <w:rFonts w:hint="eastAsia" w:ascii="等线" w:hAnsi="等线" w:eastAsia="等线"/>
          <w:color w:val="000000" w:themeColor="text1"/>
          <w:highlight w:val="none"/>
        </w:rPr>
      </w:r>
      <w:r>
        <w:rPr>
          <w:color w:val="000000" w:themeColor="text1"/>
          <w:highlight w:val="none"/>
        </w:rPr>
      </w:r>
    </w:p>
    <w:p>
      <w:pPr>
        <w:pStyle w:val="950"/>
        <w:jc w:val="left"/>
        <w:spacing w:line="360" w:lineRule="auto"/>
        <w:rPr>
          <w:rFonts w:hint="eastAsia" w:ascii="等线" w:hAnsi="等线" w:eastAsia="等线"/>
          <w:color w:val="000000" w:themeColor="text1"/>
          <w:highlight w:val="none"/>
        </w:rPr>
      </w:pPr>
      <w:r>
        <w:rPr>
          <w:rFonts w:hint="eastAsia" w:ascii="等线" w:hAnsi="等线" w:eastAsia="等线"/>
          <w:color w:val="000000" w:themeColor="text1"/>
          <w:highlight w:val="none"/>
        </w:rPr>
      </w:r>
      <w:r>
        <w:rPr>
          <w:color w:val="000000" w:themeColor="text1"/>
          <w:highlight w:val="none"/>
        </w:rPr>
      </w:r>
    </w:p>
    <w:p>
      <w:pPr>
        <w:pStyle w:val="950"/>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cs="宋体"/>
          <w:color w:val="000000" w:themeColor="text1"/>
          <w:sz w:val="24"/>
          <w:szCs w:val="24"/>
          <w:highlight w:val="none"/>
        </w:rPr>
      </w:r>
      <w:r>
        <w:rPr>
          <w:color w:val="000000" w:themeColor="text1"/>
          <w:highlight w:val="none"/>
        </w:rPr>
      </w:r>
    </w:p>
    <w:p>
      <w:pPr>
        <w:pStyle w:val="950"/>
        <w:spacing w:line="360" w:lineRule="auto"/>
        <w:rPr>
          <w:rFonts w:hint="eastAsia" w:ascii="等线" w:hAnsi="等线" w:eastAsia="等线"/>
          <w:color w:val="000000" w:themeColor="text1"/>
          <w:highlight w:val="none"/>
        </w:rPr>
      </w:pPr>
      <w:r>
        <w:rPr>
          <w:rFonts w:hint="eastAsia" w:ascii="等线" w:hAnsi="等线" w:eastAsia="等线"/>
          <w:color w:val="000000" w:themeColor="text1"/>
          <w:highlight w:val="none"/>
        </w:rPr>
      </w:r>
      <w:r>
        <w:rPr>
          <w:color w:val="000000" w:themeColor="text1"/>
          <w:highlight w:val="none"/>
        </w:rPr>
      </w:r>
    </w:p>
    <w:p>
      <w:pPr>
        <w:pStyle w:val="977"/>
        <w:ind w:left="0" w:firstLine="482"/>
        <w:rPr>
          <w:rFonts w:hint="eastAsia" w:ascii="宋体" w:hAnsi="宋体" w:cs="宋体"/>
          <w:b/>
          <w:color w:val="000000" w:themeColor="text1"/>
          <w:sz w:val="28"/>
          <w:szCs w:val="24"/>
          <w:highlight w:val="none"/>
        </w:rPr>
        <w:sectPr>
          <w:footnotePr/>
          <w:endnotePr/>
          <w:type w:val="nextPage"/>
          <w:pgSz w:w="11906" w:h="16838" w:orient="portrait"/>
          <w:pgMar w:top="1418" w:right="1418" w:bottom="1418" w:left="1418" w:header="851" w:footer="850" w:gutter="0"/>
          <w:cols w:num="1" w:sep="0" w:space="1701" w:equalWidth="1"/>
          <w:docGrid w:linePitch="360"/>
          <w:titlePg/>
        </w:sectPr>
      </w:pPr>
      <w:r>
        <w:rPr>
          <w:color w:val="000000" w:themeColor="text1"/>
          <w:highlight w:val="none"/>
        </w:rPr>
      </w:r>
      <w:bookmarkStart w:id="393" w:name="_Toc26508"/>
      <w:r>
        <w:rPr>
          <w:color w:val="000000" w:themeColor="text1"/>
          <w:highlight w:val="none"/>
        </w:rPr>
      </w:r>
      <w:bookmarkStart w:id="394" w:name="_Toc5414"/>
      <w:r>
        <w:rPr>
          <w:rFonts w:hint="eastAsia" w:ascii="宋体" w:hAnsi="宋体" w:cs="宋体"/>
          <w:b/>
          <w:bCs/>
          <w:color w:val="000000" w:themeColor="text1"/>
          <w:sz w:val="24"/>
          <w:szCs w:val="24"/>
          <w:highlight w:val="none"/>
        </w:rPr>
        <w:t xml:space="preserve">2、若供应商对照《关于政府采购支持监狱企业发展有关问题的通知》（财库〔2014〕68号）中的规定，明确不符合监狱企业条件的，则无需提供相关证明文件。</w:t>
      </w:r>
      <w:bookmarkEnd w:id="393"/>
      <w:r>
        <w:rPr>
          <w:color w:val="000000" w:themeColor="text1"/>
          <w:highlight w:val="none"/>
        </w:rPr>
      </w:r>
      <w:bookmarkEnd w:id="394"/>
      <w:r>
        <w:rPr>
          <w:rFonts w:hint="eastAsia" w:ascii="宋体" w:hAnsi="宋体" w:cs="宋体"/>
          <w:b/>
          <w:color w:val="000000" w:themeColor="text1"/>
          <w:sz w:val="28"/>
          <w:szCs w:val="24"/>
          <w:highlight w:val="none"/>
        </w:rPr>
      </w:r>
      <w:r>
        <w:rPr>
          <w:color w:val="000000" w:themeColor="text1"/>
          <w:highlight w:val="none"/>
        </w:rPr>
      </w:r>
    </w:p>
    <w:p>
      <w:pPr>
        <w:pStyle w:val="952"/>
        <w:rPr>
          <w:rFonts w:ascii="Times New Roman" w:hAnsi="Times New Roman" w:eastAsia="Times New Roman"/>
          <w:color w:val="000000" w:themeColor="text1"/>
          <w:sz w:val="24"/>
          <w:szCs w:val="24"/>
          <w:highlight w:val="none"/>
        </w:rPr>
      </w:pPr>
      <w:r>
        <w:rPr>
          <w:color w:val="000000" w:themeColor="text1"/>
          <w:highlight w:val="none"/>
        </w:rPr>
      </w:r>
      <w:bookmarkStart w:id="395" w:name="_Toc15483"/>
      <w:r>
        <w:rPr>
          <w:color w:val="000000" w:themeColor="text1"/>
          <w:highlight w:val="none"/>
        </w:rPr>
      </w:r>
      <w:bookmarkStart w:id="396" w:name="_Toc6273"/>
      <w:r>
        <w:rPr>
          <w:color w:val="000000" w:themeColor="text1"/>
          <w:highlight w:val="none"/>
        </w:rPr>
      </w:r>
      <w:bookmarkStart w:id="397" w:name="_Toc256000019"/>
      <w:r>
        <w:rPr>
          <w:color w:val="000000" w:themeColor="text1"/>
          <w:highlight w:val="none"/>
        </w:rPr>
      </w:r>
      <w:bookmarkStart w:id="398" w:name="_Toc160715784"/>
      <w:r>
        <w:rPr>
          <w:color w:val="000000" w:themeColor="text1"/>
          <w:highlight w:val="none"/>
        </w:rPr>
      </w:r>
      <w:bookmarkStart w:id="399" w:name="_Toc5658"/>
      <w:r>
        <w:rPr>
          <w:color w:val="000000" w:themeColor="text1"/>
          <w:highlight w:val="none"/>
        </w:rPr>
      </w:r>
      <w:bookmarkStart w:id="400" w:name="_Toc8699"/>
      <w:r>
        <w:rPr>
          <w:rFonts w:hint="eastAsia" w:ascii="Times New Roman" w:hAnsi="Times New Roman"/>
          <w:color w:val="000000" w:themeColor="text1"/>
          <w:sz w:val="24"/>
          <w:szCs w:val="24"/>
          <w:highlight w:val="none"/>
        </w:rPr>
        <w:t xml:space="preserve">六</w:t>
      </w:r>
      <w:r>
        <w:rPr>
          <w:color w:val="000000" w:themeColor="text1"/>
          <w:highlight w:val="none"/>
        </w:rPr>
        <w:t xml:space="preserve">、技术</w:t>
      </w:r>
      <w:r>
        <w:rPr>
          <w:rFonts w:hint="eastAsia"/>
          <w:color w:val="000000" w:themeColor="text1"/>
          <w:highlight w:val="none"/>
        </w:rPr>
        <w:t xml:space="preserve">服务要求</w:t>
      </w:r>
      <w:r>
        <w:rPr>
          <w:color w:val="000000" w:themeColor="text1"/>
          <w:highlight w:val="none"/>
        </w:rPr>
        <w:t xml:space="preserve">响应及偏离表</w:t>
      </w:r>
      <w:bookmarkEnd w:id="395"/>
      <w:r>
        <w:rPr>
          <w:color w:val="000000" w:themeColor="text1"/>
          <w:highlight w:val="none"/>
        </w:rPr>
      </w:r>
      <w:bookmarkEnd w:id="396"/>
      <w:r>
        <w:rPr>
          <w:color w:val="000000" w:themeColor="text1"/>
          <w:highlight w:val="none"/>
        </w:rPr>
      </w:r>
      <w:bookmarkEnd w:id="397"/>
      <w:r>
        <w:rPr>
          <w:color w:val="000000" w:themeColor="text1"/>
          <w:highlight w:val="none"/>
        </w:rPr>
      </w:r>
      <w:bookmarkEnd w:id="398"/>
      <w:r>
        <w:rPr>
          <w:color w:val="000000" w:themeColor="text1"/>
          <w:highlight w:val="none"/>
        </w:rPr>
      </w:r>
      <w:bookmarkEnd w:id="399"/>
      <w:r>
        <w:rPr>
          <w:color w:val="000000" w:themeColor="text1"/>
          <w:highlight w:val="none"/>
        </w:rPr>
      </w:r>
      <w:bookmarkEnd w:id="400"/>
      <w:r>
        <w:rPr>
          <w:rFonts w:ascii="Times New Roman" w:hAnsi="Times New Roman" w:eastAsia="Times New Roman"/>
          <w:color w:val="000000" w:themeColor="text1"/>
          <w:sz w:val="24"/>
          <w:szCs w:val="24"/>
          <w:highlight w:val="none"/>
        </w:rPr>
      </w:r>
      <w:r>
        <w:rPr>
          <w:color w:val="000000" w:themeColor="text1"/>
          <w:highlight w:val="none"/>
        </w:rPr>
      </w:r>
    </w:p>
    <w:p>
      <w:pPr>
        <w:pStyle w:val="950"/>
        <w:jc w:val="center"/>
        <w:spacing w:before="120" w:after="120"/>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highlight w:val="none"/>
        </w:rPr>
        <w:t xml:space="preserve">技术服务要求响应及偏离表</w:t>
      </w:r>
      <w:r>
        <w:rPr>
          <w:rFonts w:ascii="宋体" w:hAnsi="宋体" w:cs="宋体"/>
          <w:color w:val="000000" w:themeColor="text1"/>
          <w:highlight w:val="none"/>
        </w:rPr>
      </w:r>
      <w:r>
        <w:rPr>
          <w:color w:val="000000" w:themeColor="text1"/>
          <w:highlight w:val="none"/>
        </w:rP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4"/>
        <w:gridCol w:w="2074"/>
        <w:gridCol w:w="2228"/>
        <w:gridCol w:w="1406"/>
        <w:gridCol w:w="1921"/>
        <w:gridCol w:w="821"/>
      </w:tblGrid>
      <w:tr>
        <w:trPr>
          <w:trHeight w:val="737"/>
        </w:trPr>
        <w:tc>
          <w:tcPr>
            <w:tcMar>
              <w:left w:w="0" w:type="dxa"/>
              <w:top w:w="0" w:type="dxa"/>
              <w:right w:w="0" w:type="dxa"/>
              <w:bottom w:w="0" w:type="dxa"/>
            </w:tcMar>
            <w:tcW w:w="654" w:type="dxa"/>
            <w:vAlign w:val="center"/>
            <w:textDirection w:val="lrTb"/>
            <w:noWrap w:val="false"/>
          </w:tcPr>
          <w:p>
            <w:pPr>
              <w:pStyle w:val="950"/>
              <w:jc w:val="center"/>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序号</w:t>
            </w:r>
            <w:r>
              <w:rPr>
                <w:rFonts w:ascii="宋体" w:hAnsi="宋体" w:cs="宋体"/>
                <w:b/>
                <w:bCs/>
                <w:color w:val="000000" w:themeColor="text1"/>
                <w:sz w:val="24"/>
                <w:szCs w:val="24"/>
                <w:highlight w:val="none"/>
              </w:rPr>
            </w:r>
            <w:r>
              <w:rPr>
                <w:color w:val="000000" w:themeColor="text1"/>
                <w:highlight w:val="none"/>
              </w:rPr>
            </w:r>
          </w:p>
        </w:tc>
        <w:tc>
          <w:tcPr>
            <w:tcMar>
              <w:left w:w="0" w:type="dxa"/>
              <w:top w:w="0" w:type="dxa"/>
              <w:right w:w="0" w:type="dxa"/>
              <w:bottom w:w="0" w:type="dxa"/>
            </w:tcMar>
            <w:tcW w:w="2074" w:type="dxa"/>
            <w:vAlign w:val="center"/>
            <w:textDirection w:val="lrTb"/>
            <w:noWrap w:val="false"/>
          </w:tcPr>
          <w:p>
            <w:pPr>
              <w:pStyle w:val="950"/>
              <w:jc w:val="center"/>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招标文件技术要求中的要求</w:t>
            </w:r>
            <w:r>
              <w:rPr>
                <w:rFonts w:ascii="宋体" w:hAnsi="宋体" w:cs="宋体"/>
                <w:b/>
                <w:bCs/>
                <w:color w:val="000000" w:themeColor="text1"/>
                <w:sz w:val="24"/>
                <w:szCs w:val="24"/>
                <w:highlight w:val="none"/>
              </w:rPr>
            </w:r>
            <w:r>
              <w:rPr>
                <w:color w:val="000000" w:themeColor="text1"/>
                <w:highlight w:val="none"/>
              </w:rPr>
            </w:r>
          </w:p>
        </w:tc>
        <w:tc>
          <w:tcPr>
            <w:tcMar>
              <w:left w:w="0" w:type="dxa"/>
              <w:top w:w="0" w:type="dxa"/>
              <w:right w:w="0" w:type="dxa"/>
              <w:bottom w:w="0" w:type="dxa"/>
            </w:tcMar>
            <w:tcW w:w="2228" w:type="dxa"/>
            <w:vAlign w:val="center"/>
            <w:textDirection w:val="lrTb"/>
            <w:noWrap w:val="false"/>
          </w:tcPr>
          <w:p>
            <w:pPr>
              <w:pStyle w:val="950"/>
              <w:jc w:val="center"/>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投标文件对应要求的服务承诺</w:t>
            </w:r>
            <w:r>
              <w:rPr>
                <w:rFonts w:ascii="宋体" w:hAnsi="宋体" w:cs="宋体"/>
                <w:b/>
                <w:bCs/>
                <w:color w:val="000000" w:themeColor="text1"/>
                <w:sz w:val="24"/>
                <w:szCs w:val="24"/>
                <w:highlight w:val="none"/>
              </w:rPr>
            </w:r>
            <w:r>
              <w:rPr>
                <w:color w:val="000000" w:themeColor="text1"/>
                <w:highlight w:val="none"/>
              </w:rPr>
            </w:r>
          </w:p>
        </w:tc>
        <w:tc>
          <w:tcPr>
            <w:tcMar>
              <w:left w:w="0" w:type="dxa"/>
              <w:top w:w="0" w:type="dxa"/>
              <w:right w:w="0" w:type="dxa"/>
              <w:bottom w:w="0" w:type="dxa"/>
            </w:tcMar>
            <w:tcW w:w="1406" w:type="dxa"/>
            <w:vAlign w:val="center"/>
            <w:textDirection w:val="lrTb"/>
            <w:noWrap w:val="false"/>
          </w:tcPr>
          <w:p>
            <w:pPr>
              <w:pStyle w:val="950"/>
              <w:jc w:val="center"/>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有无偏离</w:t>
            </w:r>
            <w:r>
              <w:rPr>
                <w:rFonts w:ascii="宋体" w:hAnsi="宋体" w:cs="宋体"/>
                <w:b/>
                <w:bCs/>
                <w:color w:val="000000" w:themeColor="text1"/>
                <w:sz w:val="24"/>
                <w:szCs w:val="24"/>
                <w:highlight w:val="none"/>
              </w:rPr>
            </w:r>
            <w:r>
              <w:rPr>
                <w:color w:val="000000" w:themeColor="text1"/>
                <w:highlight w:val="none"/>
              </w:rPr>
            </w:r>
          </w:p>
        </w:tc>
        <w:tc>
          <w:tcPr>
            <w:tcMar>
              <w:left w:w="0" w:type="dxa"/>
              <w:top w:w="0" w:type="dxa"/>
              <w:right w:w="0" w:type="dxa"/>
              <w:bottom w:w="0" w:type="dxa"/>
            </w:tcMar>
            <w:tcW w:w="1921" w:type="dxa"/>
            <w:vAlign w:val="center"/>
            <w:textDirection w:val="lrTb"/>
            <w:noWrap w:val="false"/>
          </w:tcPr>
          <w:p>
            <w:pPr>
              <w:pStyle w:val="950"/>
              <w:jc w:val="center"/>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偏离内容及原因</w:t>
            </w:r>
            <w:r>
              <w:rPr>
                <w:rFonts w:ascii="宋体" w:hAnsi="宋体" w:cs="宋体"/>
                <w:b/>
                <w:bCs/>
                <w:color w:val="000000" w:themeColor="text1"/>
                <w:sz w:val="24"/>
                <w:szCs w:val="24"/>
                <w:highlight w:val="none"/>
              </w:rPr>
            </w:r>
            <w:r>
              <w:rPr>
                <w:color w:val="000000" w:themeColor="text1"/>
                <w:highlight w:val="none"/>
              </w:rPr>
            </w:r>
          </w:p>
        </w:tc>
        <w:tc>
          <w:tcPr>
            <w:tcMar>
              <w:left w:w="0" w:type="dxa"/>
              <w:top w:w="0" w:type="dxa"/>
              <w:right w:w="0" w:type="dxa"/>
              <w:bottom w:w="0" w:type="dxa"/>
            </w:tcMar>
            <w:tcW w:w="821" w:type="dxa"/>
            <w:vAlign w:val="center"/>
            <w:textDirection w:val="lrTb"/>
            <w:noWrap w:val="false"/>
          </w:tcPr>
          <w:p>
            <w:pPr>
              <w:pStyle w:val="950"/>
              <w:jc w:val="center"/>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备注</w:t>
            </w:r>
            <w:r>
              <w:rPr>
                <w:rFonts w:ascii="宋体" w:hAnsi="宋体" w:cs="宋体"/>
                <w:b/>
                <w:bCs/>
                <w:color w:val="000000" w:themeColor="text1"/>
                <w:sz w:val="24"/>
                <w:szCs w:val="24"/>
                <w:highlight w:val="none"/>
              </w:rPr>
            </w:r>
            <w:r>
              <w:rPr>
                <w:color w:val="000000" w:themeColor="text1"/>
                <w:highlight w:val="none"/>
              </w:rPr>
            </w:r>
          </w:p>
        </w:tc>
      </w:tr>
      <w:tr>
        <w:trPr>
          <w:trHeight w:val="737"/>
        </w:trPr>
        <w:tc>
          <w:tcPr>
            <w:tcMar>
              <w:left w:w="0" w:type="dxa"/>
              <w:top w:w="0" w:type="dxa"/>
              <w:right w:w="0" w:type="dxa"/>
              <w:bottom w:w="0" w:type="dxa"/>
            </w:tcMar>
            <w:tcW w:w="654"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2074"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2228"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1406"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1921"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821"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trHeight w:val="737"/>
        </w:trPr>
        <w:tc>
          <w:tcPr>
            <w:tcMar>
              <w:left w:w="0" w:type="dxa"/>
              <w:top w:w="0" w:type="dxa"/>
              <w:right w:w="0" w:type="dxa"/>
              <w:bottom w:w="0" w:type="dxa"/>
            </w:tcMar>
            <w:tcW w:w="654"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2074"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2228"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1406"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1921"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821"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trHeight w:val="737"/>
        </w:trPr>
        <w:tc>
          <w:tcPr>
            <w:tcMar>
              <w:left w:w="0" w:type="dxa"/>
              <w:top w:w="0" w:type="dxa"/>
              <w:right w:w="0" w:type="dxa"/>
              <w:bottom w:w="0" w:type="dxa"/>
            </w:tcMar>
            <w:tcW w:w="654"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2074"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2228"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1406"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1921"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821"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trHeight w:val="737"/>
        </w:trPr>
        <w:tc>
          <w:tcPr>
            <w:tcMar>
              <w:left w:w="0" w:type="dxa"/>
              <w:top w:w="0" w:type="dxa"/>
              <w:right w:w="0" w:type="dxa"/>
              <w:bottom w:w="0" w:type="dxa"/>
            </w:tcMar>
            <w:tcW w:w="654"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2074"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2228"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1406"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1921"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821"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trHeight w:val="737"/>
        </w:trPr>
        <w:tc>
          <w:tcPr>
            <w:tcMar>
              <w:left w:w="0" w:type="dxa"/>
              <w:top w:w="0" w:type="dxa"/>
              <w:right w:w="0" w:type="dxa"/>
              <w:bottom w:w="0" w:type="dxa"/>
            </w:tcMar>
            <w:tcW w:w="654"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2074"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2228"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1406"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1921"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821"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trHeight w:val="737"/>
        </w:trPr>
        <w:tc>
          <w:tcPr>
            <w:tcMar>
              <w:left w:w="0" w:type="dxa"/>
              <w:top w:w="0" w:type="dxa"/>
              <w:right w:w="0" w:type="dxa"/>
              <w:bottom w:w="0" w:type="dxa"/>
            </w:tcMar>
            <w:tcW w:w="654"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2074"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2228"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1406"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1921"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821"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trHeight w:val="737"/>
        </w:trPr>
        <w:tc>
          <w:tcPr>
            <w:tcMar>
              <w:left w:w="0" w:type="dxa"/>
              <w:top w:w="0" w:type="dxa"/>
              <w:right w:w="0" w:type="dxa"/>
              <w:bottom w:w="0" w:type="dxa"/>
            </w:tcMar>
            <w:tcW w:w="654"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2074"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2228"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1406"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1921"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821"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bl>
    <w:p>
      <w:pPr>
        <w:pStyle w:val="950"/>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r>
      <w:r>
        <w:rPr>
          <w:color w:val="000000" w:themeColor="text1"/>
          <w:highlight w:val="none"/>
        </w:rPr>
      </w:r>
    </w:p>
    <w:p>
      <w:pPr>
        <w:pStyle w:val="950"/>
        <w:ind w:firstLine="482"/>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注：</w:t>
      </w:r>
      <w:r>
        <w:rPr>
          <w:rFonts w:ascii="宋体" w:hAnsi="宋体" w:cs="宋体"/>
          <w:color w:val="000000" w:themeColor="text1"/>
          <w:sz w:val="24"/>
          <w:szCs w:val="24"/>
          <w:highlight w:val="none"/>
        </w:rPr>
      </w:r>
      <w:r>
        <w:rPr>
          <w:color w:val="000000" w:themeColor="text1"/>
          <w:highlight w:val="none"/>
        </w:rPr>
      </w:r>
    </w:p>
    <w:p>
      <w:pPr>
        <w:pStyle w:val="950"/>
        <w:ind w:firstLine="482"/>
        <w:spacing w:line="360" w:lineRule="auto"/>
        <w:widowControl/>
        <w:rPr>
          <w:rFonts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rPr>
        <w:t xml:space="preserve">1.投标人应根据招标文件技术要求中的要求对照投标人所提供的服务承诺进行逐项评议。</w:t>
      </w:r>
      <w:r>
        <w:rPr>
          <w:rFonts w:ascii="宋体" w:hAnsi="宋体" w:cs="宋体"/>
          <w:color w:val="000000" w:themeColor="text1"/>
          <w:sz w:val="24"/>
          <w:szCs w:val="24"/>
          <w:highlight w:val="none"/>
        </w:rPr>
      </w:r>
      <w:r>
        <w:rPr>
          <w:color w:val="000000" w:themeColor="text1"/>
          <w:highlight w:val="none"/>
        </w:rPr>
      </w:r>
    </w:p>
    <w:p>
      <w:pPr>
        <w:pStyle w:val="950"/>
        <w:ind w:firstLine="482"/>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r>
        <w:rPr>
          <w:rFonts w:ascii="宋体" w:hAnsi="宋体" w:cs="宋体"/>
          <w:color w:val="000000" w:themeColor="text1"/>
          <w:sz w:val="24"/>
          <w:szCs w:val="24"/>
          <w:highlight w:val="none"/>
        </w:rPr>
      </w:r>
      <w:r>
        <w:rPr>
          <w:color w:val="000000" w:themeColor="text1"/>
          <w:highlight w:val="none"/>
        </w:rPr>
      </w:r>
    </w:p>
    <w:p>
      <w:pPr>
        <w:pStyle w:val="950"/>
        <w:ind w:firstLine="482"/>
        <w:spacing w:line="360" w:lineRule="auto"/>
        <w:widowControl/>
        <w:rPr>
          <w:rFonts w:ascii="Times New Roman" w:hAnsi="Times New Roman" w:eastAsia="Times New Roman"/>
          <w:color w:val="000000" w:themeColor="text1"/>
          <w:sz w:val="24"/>
          <w:szCs w:val="24"/>
          <w:highlight w:val="none"/>
        </w:rPr>
      </w:pPr>
      <w:r>
        <w:rPr>
          <w:color w:val="000000" w:themeColor="text1"/>
          <w:highlight w:val="none"/>
        </w:rPr>
      </w:r>
      <w:bookmarkStart w:id="401" w:name="_Toc10053"/>
      <w:r>
        <w:rPr>
          <w:color w:val="000000" w:themeColor="text1"/>
          <w:highlight w:val="none"/>
        </w:rPr>
      </w:r>
      <w:bookmarkStart w:id="402" w:name="_Toc13349"/>
      <w:r>
        <w:rPr>
          <w:color w:val="000000" w:themeColor="text1"/>
          <w:highlight w:val="none"/>
        </w:rPr>
      </w:r>
      <w:bookmarkStart w:id="403" w:name="_Toc12597"/>
      <w:r>
        <w:rPr>
          <w:color w:val="000000" w:themeColor="text1"/>
          <w:highlight w:val="none"/>
        </w:rPr>
      </w:r>
      <w:bookmarkStart w:id="404" w:name="_Toc5290"/>
      <w:r>
        <w:rPr>
          <w:color w:val="000000" w:themeColor="text1"/>
          <w:highlight w:val="none"/>
        </w:rPr>
      </w:r>
      <w:bookmarkStart w:id="405" w:name="_Toc19751"/>
      <w:r>
        <w:rPr>
          <w:color w:val="000000" w:themeColor="text1"/>
          <w:highlight w:val="none"/>
        </w:rPr>
      </w:r>
      <w:bookmarkStart w:id="406" w:name="_Toc13659"/>
      <w:r>
        <w:rPr>
          <w:rFonts w:hint="eastAsia" w:ascii="宋体" w:hAnsi="宋体" w:cs="宋体"/>
          <w:color w:val="000000" w:themeColor="text1"/>
          <w:sz w:val="24"/>
          <w:szCs w:val="24"/>
          <w:highlight w:val="none"/>
        </w:rPr>
        <w:t xml:space="preserve">3.表格不够可另接。</w:t>
      </w:r>
      <w:bookmarkEnd w:id="401"/>
      <w:r>
        <w:rPr>
          <w:color w:val="000000" w:themeColor="text1"/>
          <w:highlight w:val="none"/>
        </w:rPr>
      </w:r>
      <w:bookmarkEnd w:id="402"/>
      <w:r>
        <w:rPr>
          <w:color w:val="000000" w:themeColor="text1"/>
          <w:highlight w:val="none"/>
        </w:rPr>
      </w:r>
      <w:bookmarkEnd w:id="403"/>
      <w:r>
        <w:rPr>
          <w:color w:val="000000" w:themeColor="text1"/>
          <w:highlight w:val="none"/>
        </w:rPr>
      </w:r>
      <w:bookmarkEnd w:id="404"/>
      <w:r>
        <w:rPr>
          <w:color w:val="000000" w:themeColor="text1"/>
          <w:highlight w:val="none"/>
        </w:rPr>
      </w:r>
      <w:bookmarkEnd w:id="405"/>
      <w:r>
        <w:rPr>
          <w:color w:val="000000" w:themeColor="text1"/>
          <w:highlight w:val="none"/>
        </w:rPr>
      </w:r>
      <w:bookmarkEnd w:id="406"/>
      <w:r>
        <w:rPr>
          <w:rFonts w:ascii="Times New Roman" w:hAnsi="Times New Roman" w:eastAsia="Times New Roman"/>
          <w:color w:val="000000" w:themeColor="text1"/>
          <w:sz w:val="24"/>
          <w:szCs w:val="24"/>
          <w:highlight w:val="none"/>
        </w:rPr>
      </w:r>
      <w:r>
        <w:rPr>
          <w:color w:val="000000" w:themeColor="text1"/>
          <w:highlight w:val="none"/>
        </w:rPr>
      </w:r>
    </w:p>
    <w:p>
      <w:pPr>
        <w:pStyle w:val="952"/>
        <w:rPr>
          <w:rFonts w:ascii="Times New Roman" w:hAnsi="Times New Roman" w:eastAsia="Times New Roman"/>
          <w:color w:val="000000" w:themeColor="text1"/>
          <w:sz w:val="24"/>
          <w:szCs w:val="24"/>
          <w:highlight w:val="none"/>
        </w:rPr>
      </w:pPr>
      <w:r>
        <w:rPr>
          <w:rFonts w:ascii="Times New Roman" w:hAnsi="Times New Roman" w:eastAsia="Times New Roman"/>
          <w:color w:val="000000" w:themeColor="text1"/>
          <w:sz w:val="24"/>
          <w:szCs w:val="24"/>
          <w:highlight w:val="none"/>
        </w:rPr>
        <w:br w:type="page" w:clear="all"/>
      </w:r>
      <w:bookmarkStart w:id="407" w:name="_Toc11080"/>
      <w:r>
        <w:rPr>
          <w:color w:val="000000" w:themeColor="text1"/>
          <w:highlight w:val="none"/>
        </w:rPr>
      </w:r>
      <w:bookmarkStart w:id="408" w:name="_Toc8720"/>
      <w:r>
        <w:rPr>
          <w:color w:val="000000" w:themeColor="text1"/>
          <w:highlight w:val="none"/>
        </w:rPr>
      </w:r>
      <w:bookmarkStart w:id="409" w:name="_Toc160715785"/>
      <w:r>
        <w:rPr>
          <w:color w:val="000000" w:themeColor="text1"/>
          <w:highlight w:val="none"/>
        </w:rPr>
      </w:r>
      <w:bookmarkStart w:id="410" w:name="_Toc256000020"/>
      <w:r>
        <w:rPr>
          <w:color w:val="000000" w:themeColor="text1"/>
          <w:highlight w:val="none"/>
        </w:rPr>
      </w:r>
      <w:bookmarkStart w:id="411" w:name="_Toc22654"/>
      <w:r>
        <w:rPr>
          <w:color w:val="000000" w:themeColor="text1"/>
          <w:highlight w:val="none"/>
        </w:rPr>
      </w:r>
      <w:bookmarkStart w:id="412" w:name="_Toc877"/>
      <w:r>
        <w:rPr>
          <w:rFonts w:hint="eastAsia" w:ascii="Times New Roman" w:hAnsi="Times New Roman"/>
          <w:color w:val="000000" w:themeColor="text1"/>
          <w:sz w:val="24"/>
          <w:szCs w:val="24"/>
          <w:highlight w:val="none"/>
        </w:rPr>
        <w:t xml:space="preserve">七</w:t>
      </w:r>
      <w:r>
        <w:rPr>
          <w:color w:val="000000" w:themeColor="text1"/>
          <w:highlight w:val="none"/>
        </w:rPr>
        <w:t xml:space="preserve">、商务条款响应及偏离表</w:t>
      </w:r>
      <w:bookmarkEnd w:id="407"/>
      <w:r>
        <w:rPr>
          <w:color w:val="000000" w:themeColor="text1"/>
          <w:highlight w:val="none"/>
        </w:rPr>
      </w:r>
      <w:bookmarkEnd w:id="408"/>
      <w:r>
        <w:rPr>
          <w:color w:val="000000" w:themeColor="text1"/>
          <w:highlight w:val="none"/>
        </w:rPr>
      </w:r>
      <w:bookmarkEnd w:id="409"/>
      <w:r>
        <w:rPr>
          <w:color w:val="000000" w:themeColor="text1"/>
          <w:highlight w:val="none"/>
        </w:rPr>
      </w:r>
      <w:bookmarkEnd w:id="410"/>
      <w:r>
        <w:rPr>
          <w:color w:val="000000" w:themeColor="text1"/>
          <w:highlight w:val="none"/>
        </w:rPr>
      </w:r>
      <w:bookmarkEnd w:id="411"/>
      <w:r>
        <w:rPr>
          <w:color w:val="000000" w:themeColor="text1"/>
          <w:highlight w:val="none"/>
        </w:rPr>
      </w:r>
      <w:bookmarkEnd w:id="412"/>
      <w:r>
        <w:rPr>
          <w:rFonts w:ascii="Times New Roman" w:hAnsi="Times New Roman" w:eastAsia="Times New Roman"/>
          <w:color w:val="000000" w:themeColor="text1"/>
          <w:sz w:val="24"/>
          <w:szCs w:val="24"/>
          <w:highlight w:val="none"/>
        </w:rPr>
      </w:r>
      <w:r>
        <w:rPr>
          <w:color w:val="000000" w:themeColor="text1"/>
          <w:highlight w:val="none"/>
        </w:rPr>
      </w:r>
    </w:p>
    <w:p>
      <w:pPr>
        <w:pStyle w:val="950"/>
        <w:jc w:val="center"/>
        <w:spacing w:before="120" w:after="120"/>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highlight w:val="none"/>
        </w:rPr>
        <w:t xml:space="preserve">商务条款响应及偏离表</w:t>
      </w:r>
      <w:r>
        <w:rPr>
          <w:rFonts w:ascii="宋体" w:hAnsi="宋体" w:cs="宋体"/>
          <w:color w:val="000000" w:themeColor="text1"/>
          <w:highlight w:val="none"/>
        </w:rPr>
      </w:r>
      <w:r>
        <w:rPr>
          <w:color w:val="000000" w:themeColor="text1"/>
          <w:highlight w:val="none"/>
        </w:rP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445"/>
        <w:gridCol w:w="2275"/>
        <w:gridCol w:w="1784"/>
        <w:gridCol w:w="2601"/>
      </w:tblGrid>
      <w:tr>
        <w:trPr>
          <w:trHeight w:val="567"/>
        </w:trPr>
        <w:tc>
          <w:tcPr>
            <w:tcMar>
              <w:left w:w="0" w:type="dxa"/>
              <w:top w:w="0" w:type="dxa"/>
              <w:right w:w="0" w:type="dxa"/>
              <w:bottom w:w="0" w:type="dxa"/>
            </w:tcMar>
            <w:tcW w:w="2445" w:type="dxa"/>
            <w:vAlign w:val="center"/>
            <w:textDirection w:val="lrTb"/>
            <w:noWrap w:val="false"/>
          </w:tcPr>
          <w:p>
            <w:pPr>
              <w:pStyle w:val="950"/>
              <w:jc w:val="center"/>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项目</w:t>
            </w:r>
            <w:r>
              <w:rPr>
                <w:rFonts w:ascii="宋体" w:hAnsi="宋体" w:cs="宋体"/>
                <w:b/>
                <w:bCs/>
                <w:color w:val="000000" w:themeColor="text1"/>
                <w:sz w:val="24"/>
                <w:szCs w:val="24"/>
                <w:highlight w:val="none"/>
              </w:rPr>
            </w:r>
            <w:r>
              <w:rPr>
                <w:color w:val="000000" w:themeColor="text1"/>
                <w:highlight w:val="none"/>
              </w:rPr>
            </w:r>
          </w:p>
        </w:tc>
        <w:tc>
          <w:tcPr>
            <w:tcMar>
              <w:left w:w="0" w:type="dxa"/>
              <w:top w:w="0" w:type="dxa"/>
              <w:right w:w="0" w:type="dxa"/>
              <w:bottom w:w="0" w:type="dxa"/>
            </w:tcMar>
            <w:tcW w:w="2275" w:type="dxa"/>
            <w:vAlign w:val="center"/>
            <w:textDirection w:val="lrTb"/>
            <w:noWrap w:val="false"/>
          </w:tcPr>
          <w:p>
            <w:pPr>
              <w:pStyle w:val="950"/>
              <w:jc w:val="center"/>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招标文件要求</w:t>
            </w:r>
            <w:r>
              <w:rPr>
                <w:rFonts w:ascii="宋体" w:hAnsi="宋体" w:cs="宋体"/>
                <w:b/>
                <w:bCs/>
                <w:color w:val="000000" w:themeColor="text1"/>
                <w:sz w:val="24"/>
                <w:szCs w:val="24"/>
                <w:highlight w:val="none"/>
              </w:rPr>
            </w:r>
            <w:r>
              <w:rPr>
                <w:color w:val="000000" w:themeColor="text1"/>
                <w:highlight w:val="none"/>
              </w:rPr>
            </w:r>
          </w:p>
        </w:tc>
        <w:tc>
          <w:tcPr>
            <w:tcMar>
              <w:left w:w="0" w:type="dxa"/>
              <w:top w:w="0" w:type="dxa"/>
              <w:right w:w="0" w:type="dxa"/>
              <w:bottom w:w="0" w:type="dxa"/>
            </w:tcMar>
            <w:tcW w:w="1784" w:type="dxa"/>
            <w:vAlign w:val="center"/>
            <w:textDirection w:val="lrTb"/>
            <w:noWrap w:val="false"/>
          </w:tcPr>
          <w:p>
            <w:pPr>
              <w:pStyle w:val="950"/>
              <w:jc w:val="center"/>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是否响应</w:t>
            </w:r>
            <w:r>
              <w:rPr>
                <w:rFonts w:ascii="宋体" w:hAnsi="宋体" w:cs="宋体"/>
                <w:b/>
                <w:bCs/>
                <w:color w:val="000000" w:themeColor="text1"/>
                <w:sz w:val="24"/>
                <w:szCs w:val="24"/>
                <w:highlight w:val="none"/>
              </w:rPr>
            </w:r>
            <w:r>
              <w:rPr>
                <w:color w:val="000000" w:themeColor="text1"/>
                <w:highlight w:val="none"/>
              </w:rPr>
            </w:r>
          </w:p>
        </w:tc>
        <w:tc>
          <w:tcPr>
            <w:tcMar>
              <w:left w:w="0" w:type="dxa"/>
              <w:top w:w="0" w:type="dxa"/>
              <w:right w:w="0" w:type="dxa"/>
              <w:bottom w:w="0" w:type="dxa"/>
            </w:tcMar>
            <w:tcW w:w="2601" w:type="dxa"/>
            <w:vAlign w:val="center"/>
            <w:textDirection w:val="lrTb"/>
            <w:noWrap w:val="false"/>
          </w:tcPr>
          <w:p>
            <w:pPr>
              <w:pStyle w:val="950"/>
              <w:jc w:val="center"/>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投标人的承诺或说明</w:t>
            </w:r>
            <w:r>
              <w:rPr>
                <w:rFonts w:ascii="宋体" w:hAnsi="宋体" w:cs="宋体"/>
                <w:b/>
                <w:bCs/>
                <w:color w:val="000000" w:themeColor="text1"/>
                <w:sz w:val="24"/>
                <w:szCs w:val="24"/>
                <w:highlight w:val="none"/>
              </w:rPr>
            </w:r>
            <w:r>
              <w:rPr>
                <w:color w:val="000000" w:themeColor="text1"/>
                <w:highlight w:val="none"/>
              </w:rPr>
            </w:r>
          </w:p>
        </w:tc>
      </w:tr>
      <w:tr>
        <w:trPr>
          <w:trHeight w:val="567"/>
        </w:trPr>
        <w:tc>
          <w:tcPr>
            <w:tcMar>
              <w:left w:w="0" w:type="dxa"/>
              <w:top w:w="0" w:type="dxa"/>
              <w:right w:w="0" w:type="dxa"/>
              <w:bottom w:w="0" w:type="dxa"/>
            </w:tcMar>
            <w:tcW w:w="2445"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2275"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1784"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2601"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trHeight w:val="567"/>
        </w:trPr>
        <w:tc>
          <w:tcPr>
            <w:tcMar>
              <w:left w:w="0" w:type="dxa"/>
              <w:top w:w="0" w:type="dxa"/>
              <w:right w:w="0" w:type="dxa"/>
              <w:bottom w:w="0" w:type="dxa"/>
            </w:tcMar>
            <w:tcW w:w="2445"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2275"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1784"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2601"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trHeight w:val="567"/>
        </w:trPr>
        <w:tc>
          <w:tcPr>
            <w:tcMar>
              <w:left w:w="0" w:type="dxa"/>
              <w:top w:w="0" w:type="dxa"/>
              <w:right w:w="0" w:type="dxa"/>
              <w:bottom w:w="0" w:type="dxa"/>
            </w:tcMar>
            <w:tcW w:w="2445"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2275"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1784"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2601"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trHeight w:val="567"/>
        </w:trPr>
        <w:tc>
          <w:tcPr>
            <w:tcMar>
              <w:left w:w="0" w:type="dxa"/>
              <w:top w:w="0" w:type="dxa"/>
              <w:right w:w="0" w:type="dxa"/>
              <w:bottom w:w="0" w:type="dxa"/>
            </w:tcMar>
            <w:tcW w:w="2445"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2275"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1784"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2601"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trHeight w:val="567"/>
        </w:trPr>
        <w:tc>
          <w:tcPr>
            <w:tcMar>
              <w:left w:w="0" w:type="dxa"/>
              <w:top w:w="0" w:type="dxa"/>
              <w:right w:w="0" w:type="dxa"/>
              <w:bottom w:w="0" w:type="dxa"/>
            </w:tcMar>
            <w:tcW w:w="2445"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2275"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1784"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2601"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trHeight w:val="567"/>
        </w:trPr>
        <w:tc>
          <w:tcPr>
            <w:tcMar>
              <w:left w:w="0" w:type="dxa"/>
              <w:top w:w="0" w:type="dxa"/>
              <w:right w:w="0" w:type="dxa"/>
              <w:bottom w:w="0" w:type="dxa"/>
            </w:tcMar>
            <w:tcW w:w="2445"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2275"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1784"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2601"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trHeight w:val="567"/>
        </w:trPr>
        <w:tc>
          <w:tcPr>
            <w:tcMar>
              <w:left w:w="0" w:type="dxa"/>
              <w:top w:w="0" w:type="dxa"/>
              <w:right w:w="0" w:type="dxa"/>
              <w:bottom w:w="0" w:type="dxa"/>
            </w:tcMar>
            <w:tcW w:w="2445"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2275"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1784"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2601"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trHeight w:val="567"/>
        </w:trPr>
        <w:tc>
          <w:tcPr>
            <w:tcMar>
              <w:left w:w="0" w:type="dxa"/>
              <w:top w:w="0" w:type="dxa"/>
              <w:right w:w="0" w:type="dxa"/>
              <w:bottom w:w="0" w:type="dxa"/>
            </w:tcMar>
            <w:tcW w:w="2445"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2275"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1784"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2601"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bl>
    <w:p>
      <w:pPr>
        <w:pStyle w:val="952"/>
        <w:rPr>
          <w:rFonts w:ascii="Times New Roman" w:hAnsi="Times New Roman" w:eastAsia="Times New Roman"/>
          <w:color w:val="000000" w:themeColor="text1"/>
          <w:sz w:val="24"/>
          <w:szCs w:val="24"/>
          <w:highlight w:val="none"/>
        </w:rPr>
      </w:pPr>
      <w:r>
        <w:rPr>
          <w:rFonts w:ascii="Times New Roman" w:hAnsi="Times New Roman" w:eastAsia="Times New Roman"/>
          <w:color w:val="000000" w:themeColor="text1"/>
          <w:sz w:val="24"/>
          <w:szCs w:val="24"/>
          <w:highlight w:val="none"/>
        </w:rPr>
        <w:br w:type="page" w:clear="all"/>
      </w:r>
      <w:bookmarkStart w:id="413" w:name="_Toc1495"/>
      <w:r>
        <w:rPr>
          <w:color w:val="000000" w:themeColor="text1"/>
          <w:highlight w:val="none"/>
        </w:rPr>
      </w:r>
      <w:bookmarkStart w:id="414" w:name="_Toc11658"/>
      <w:r>
        <w:rPr>
          <w:color w:val="000000" w:themeColor="text1"/>
          <w:highlight w:val="none"/>
        </w:rPr>
      </w:r>
      <w:bookmarkStart w:id="415" w:name="_Toc160715786"/>
      <w:r>
        <w:rPr>
          <w:color w:val="000000" w:themeColor="text1"/>
          <w:highlight w:val="none"/>
        </w:rPr>
      </w:r>
      <w:bookmarkStart w:id="416" w:name="_Toc256000021"/>
      <w:r>
        <w:rPr>
          <w:color w:val="000000" w:themeColor="text1"/>
          <w:highlight w:val="none"/>
        </w:rPr>
      </w:r>
      <w:bookmarkStart w:id="417" w:name="_Toc4650"/>
      <w:r>
        <w:rPr>
          <w:color w:val="000000" w:themeColor="text1"/>
          <w:highlight w:val="none"/>
        </w:rPr>
      </w:r>
      <w:bookmarkStart w:id="418" w:name="_Toc2924"/>
      <w:r>
        <w:rPr>
          <w:rFonts w:hint="eastAsia" w:ascii="Times New Roman" w:hAnsi="Times New Roman"/>
          <w:color w:val="000000" w:themeColor="text1"/>
          <w:sz w:val="24"/>
          <w:szCs w:val="24"/>
          <w:highlight w:val="none"/>
        </w:rPr>
        <w:t xml:space="preserve">八</w:t>
      </w:r>
      <w:r>
        <w:rPr>
          <w:color w:val="000000" w:themeColor="text1"/>
          <w:highlight w:val="none"/>
        </w:rPr>
        <w:t xml:space="preserve">、第四章项目需求中实质性要求响应对照表</w:t>
      </w:r>
      <w:bookmarkEnd w:id="413"/>
      <w:r>
        <w:rPr>
          <w:color w:val="000000" w:themeColor="text1"/>
          <w:highlight w:val="none"/>
        </w:rPr>
      </w:r>
      <w:bookmarkEnd w:id="414"/>
      <w:r>
        <w:rPr>
          <w:color w:val="000000" w:themeColor="text1"/>
          <w:highlight w:val="none"/>
        </w:rPr>
      </w:r>
      <w:bookmarkEnd w:id="415"/>
      <w:r>
        <w:rPr>
          <w:color w:val="000000" w:themeColor="text1"/>
          <w:highlight w:val="none"/>
        </w:rPr>
      </w:r>
      <w:bookmarkEnd w:id="416"/>
      <w:r>
        <w:rPr>
          <w:color w:val="000000" w:themeColor="text1"/>
          <w:highlight w:val="none"/>
        </w:rPr>
      </w:r>
      <w:bookmarkEnd w:id="417"/>
      <w:r>
        <w:rPr>
          <w:color w:val="000000" w:themeColor="text1"/>
          <w:highlight w:val="none"/>
        </w:rPr>
      </w:r>
      <w:bookmarkEnd w:id="418"/>
      <w:r>
        <w:rPr>
          <w:rFonts w:ascii="Times New Roman" w:hAnsi="Times New Roman" w:eastAsia="Times New Roman"/>
          <w:color w:val="000000" w:themeColor="text1"/>
          <w:sz w:val="24"/>
          <w:szCs w:val="24"/>
          <w:highlight w:val="none"/>
        </w:rPr>
      </w:r>
      <w:r>
        <w:rPr>
          <w:color w:val="000000" w:themeColor="text1"/>
          <w:highlight w:val="none"/>
        </w:rPr>
      </w:r>
    </w:p>
    <w:p>
      <w:pPr>
        <w:pStyle w:val="950"/>
        <w:jc w:val="center"/>
        <w:spacing w:before="120" w:after="120"/>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highlight w:val="none"/>
        </w:rPr>
        <w:t xml:space="preserve">第四章项目需求中实质性要求响应对照表</w:t>
      </w:r>
      <w:r>
        <w:rPr>
          <w:rFonts w:ascii="宋体" w:hAnsi="宋体" w:cs="宋体"/>
          <w:color w:val="000000" w:themeColor="text1"/>
          <w:highlight w:val="none"/>
        </w:rPr>
      </w:r>
      <w:r>
        <w:rPr>
          <w:color w:val="000000" w:themeColor="text1"/>
          <w:highlight w:val="none"/>
        </w:rPr>
      </w:r>
    </w:p>
    <w:p>
      <w:pPr>
        <w:pStyle w:val="950"/>
        <w:ind w:firstLine="482"/>
        <w:spacing w:line="440" w:lineRule="exact"/>
        <w:rPr>
          <w:rFonts w:ascii="宋体" w:hAnsi="宋体" w:eastAsia="Times New Roman"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1、商务条款的实质性格式</w:t>
      </w:r>
      <w:r>
        <w:rPr>
          <w:rFonts w:ascii="宋体" w:hAnsi="宋体" w:eastAsia="Times New Roman" w:cs="宋体"/>
          <w:b/>
          <w:bCs/>
          <w:color w:val="000000" w:themeColor="text1"/>
          <w:sz w:val="24"/>
          <w:szCs w:val="24"/>
          <w:highlight w:val="none"/>
        </w:rPr>
      </w:r>
      <w:r>
        <w:rPr>
          <w:color w:val="000000" w:themeColor="text1"/>
          <w:highlight w:val="none"/>
        </w:rPr>
      </w:r>
    </w:p>
    <w:tbl>
      <w:tblPr>
        <w:tblW w:w="0" w:type="auto"/>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6"/>
        <w:gridCol w:w="4884"/>
        <w:gridCol w:w="1500"/>
        <w:gridCol w:w="1990"/>
      </w:tblGrid>
      <w:tr>
        <w:trPr>
          <w:trHeight w:val="287"/>
        </w:trPr>
        <w:tc>
          <w:tcPr>
            <w:tcMar>
              <w:left w:w="0" w:type="dxa"/>
              <w:top w:w="0" w:type="dxa"/>
              <w:right w:w="0" w:type="dxa"/>
              <w:bottom w:w="0" w:type="dxa"/>
            </w:tcMar>
            <w:tcW w:w="686" w:type="dxa"/>
            <w:vAlign w:val="center"/>
            <w:textDirection w:val="lrTb"/>
            <w:noWrap w:val="false"/>
          </w:tcPr>
          <w:p>
            <w:pPr>
              <w:pStyle w:val="950"/>
              <w:jc w:val="center"/>
              <w:rPr>
                <w:rFonts w:ascii="宋体" w:hAnsi="宋体" w:eastAsia="Times New Roman"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rFonts w:ascii="宋体" w:hAnsi="宋体" w:eastAsia="Times New Roman"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4884" w:type="dxa"/>
            <w:vAlign w:val="center"/>
            <w:textDirection w:val="lrTb"/>
            <w:noWrap w:val="false"/>
          </w:tcPr>
          <w:p>
            <w:pPr>
              <w:pStyle w:val="950"/>
              <w:jc w:val="center"/>
              <w:rPr>
                <w:rFonts w:ascii="宋体" w:hAnsi="宋体" w:eastAsia="Times New Roman" w:cs="宋体"/>
                <w:color w:val="000000" w:themeColor="text1"/>
                <w:sz w:val="24"/>
                <w:szCs w:val="24"/>
                <w:highlight w:val="none"/>
              </w:rPr>
            </w:pPr>
            <w:r>
              <w:rPr>
                <w:rFonts w:hint="eastAsia" w:ascii="宋体" w:hAnsi="宋体" w:cs="宋体"/>
                <w:color w:val="000000" w:themeColor="text1"/>
                <w:sz w:val="24"/>
                <w:szCs w:val="24"/>
                <w:highlight w:val="none"/>
              </w:rPr>
              <w:t xml:space="preserve">商务条款的实质性要求</w:t>
            </w:r>
            <w:r>
              <w:rPr>
                <w:rFonts w:ascii="宋体" w:hAnsi="宋体" w:eastAsia="Times New Roman" w:cs="宋体"/>
                <w:color w:val="000000" w:themeColor="text1"/>
                <w:sz w:val="24"/>
                <w:szCs w:val="24"/>
                <w:highlight w:val="none"/>
              </w:rPr>
            </w:r>
            <w:r>
              <w:rPr>
                <w:color w:val="000000" w:themeColor="text1"/>
                <w:highlight w:val="none"/>
              </w:rPr>
            </w:r>
          </w:p>
          <w:p>
            <w:pPr>
              <w:pStyle w:val="950"/>
              <w:jc w:val="center"/>
              <w:rPr>
                <w:rFonts w:ascii="宋体" w:hAnsi="宋体" w:eastAsia="Times New Roman" w:cs="宋体"/>
                <w:color w:val="000000" w:themeColor="text1"/>
                <w:sz w:val="24"/>
                <w:szCs w:val="24"/>
                <w:highlight w:val="none"/>
              </w:rPr>
            </w:pPr>
            <w:r>
              <w:rPr>
                <w:rFonts w:hint="eastAsia" w:ascii="宋体" w:hAnsi="宋体" w:cs="宋体"/>
                <w:i/>
                <w:color w:val="000000" w:themeColor="text1"/>
                <w:sz w:val="24"/>
                <w:szCs w:val="24"/>
                <w:highlight w:val="none"/>
                <w:u w:val="single"/>
              </w:rPr>
              <w:t xml:space="preserve">（加斜体下划线内容）</w:t>
            </w:r>
            <w:r>
              <w:rPr>
                <w:rFonts w:ascii="宋体" w:hAnsi="宋体" w:eastAsia="Times New Roman"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1500" w:type="dxa"/>
            <w:vAlign w:val="center"/>
            <w:textDirection w:val="lrTb"/>
            <w:noWrap w:val="false"/>
          </w:tcPr>
          <w:p>
            <w:pPr>
              <w:pStyle w:val="950"/>
              <w:jc w:val="center"/>
              <w:rPr>
                <w:rFonts w:hint="eastAsia" w:ascii="宋体" w:hAnsi="宋体" w:cs="宋体"/>
                <w:i/>
                <w:color w:val="000000" w:themeColor="text1"/>
                <w:sz w:val="24"/>
                <w:szCs w:val="24"/>
                <w:highlight w:val="none"/>
                <w:u w:val="single"/>
              </w:rPr>
            </w:pPr>
            <w:r>
              <w:rPr>
                <w:rFonts w:hint="eastAsia" w:ascii="宋体" w:hAnsi="宋体" w:cs="宋体"/>
                <w:color w:val="000000" w:themeColor="text1"/>
                <w:sz w:val="24"/>
                <w:szCs w:val="24"/>
                <w:highlight w:val="none"/>
              </w:rPr>
              <w:t xml:space="preserve">投标响应情况</w:t>
            </w:r>
            <w:r>
              <w:rPr>
                <w:rFonts w:hint="eastAsia" w:ascii="宋体" w:hAnsi="宋体" w:cs="宋体"/>
                <w:i/>
                <w:color w:val="000000" w:themeColor="text1"/>
                <w:sz w:val="24"/>
                <w:szCs w:val="24"/>
                <w:highlight w:val="none"/>
                <w:u w:val="single"/>
              </w:rPr>
            </w:r>
            <w:r>
              <w:rPr>
                <w:color w:val="000000" w:themeColor="text1"/>
                <w:highlight w:val="none"/>
              </w:rPr>
            </w:r>
          </w:p>
        </w:tc>
        <w:tc>
          <w:tcPr>
            <w:tcMar>
              <w:left w:w="0" w:type="dxa"/>
              <w:top w:w="0" w:type="dxa"/>
              <w:right w:w="0" w:type="dxa"/>
              <w:bottom w:w="0" w:type="dxa"/>
            </w:tcMar>
            <w:tcW w:w="1990" w:type="dxa"/>
            <w:vAlign w:val="center"/>
            <w:textDirection w:val="lrTb"/>
            <w:noWrap w:val="false"/>
          </w:tcPr>
          <w:p>
            <w:pPr>
              <w:pStyle w:val="950"/>
              <w:jc w:val="center"/>
              <w:rPr>
                <w:rFonts w:ascii="宋体" w:hAnsi="宋体" w:eastAsia="Times New Roman" w:cs="宋体"/>
                <w:color w:val="000000" w:themeColor="text1"/>
                <w:sz w:val="24"/>
                <w:szCs w:val="24"/>
                <w:highlight w:val="none"/>
              </w:rPr>
            </w:pPr>
            <w:r>
              <w:rPr>
                <w:rFonts w:hint="eastAsia" w:ascii="宋体" w:hAnsi="宋体" w:cs="宋体"/>
                <w:color w:val="000000" w:themeColor="text1"/>
                <w:sz w:val="24"/>
                <w:szCs w:val="24"/>
                <w:highlight w:val="none"/>
              </w:rPr>
              <w:t xml:space="preserve">正偏离、符合或负偏离</w:t>
            </w:r>
            <w:r>
              <w:rPr>
                <w:rFonts w:ascii="宋体" w:hAnsi="宋体" w:eastAsia="Times New Roman" w:cs="宋体"/>
                <w:color w:val="000000" w:themeColor="text1"/>
                <w:sz w:val="24"/>
                <w:szCs w:val="24"/>
                <w:highlight w:val="none"/>
              </w:rPr>
            </w:r>
            <w:r>
              <w:rPr>
                <w:color w:val="000000" w:themeColor="text1"/>
                <w:highlight w:val="none"/>
              </w:rPr>
            </w:r>
          </w:p>
        </w:tc>
      </w:tr>
      <w:tr>
        <w:trPr>
          <w:trHeight w:val="287"/>
        </w:trPr>
        <w:tc>
          <w:tcPr>
            <w:tcMar>
              <w:left w:w="0" w:type="dxa"/>
              <w:top w:w="0" w:type="dxa"/>
              <w:right w:w="0" w:type="dxa"/>
              <w:bottom w:w="0" w:type="dxa"/>
            </w:tcMar>
            <w:tcW w:w="686" w:type="dxa"/>
            <w:vAlign w:val="center"/>
            <w:textDirection w:val="lrTb"/>
            <w:noWrap w:val="false"/>
          </w:tcPr>
          <w:p>
            <w:pPr>
              <w:pStyle w:val="950"/>
              <w:jc w:val="center"/>
              <w:rPr>
                <w:rFonts w:ascii="宋体" w:hAnsi="宋体" w:eastAsia="Times New Roman"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ascii="宋体" w:hAnsi="宋体" w:eastAsia="Times New Roman"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4884" w:type="dxa"/>
            <w:vAlign w:val="center"/>
            <w:textDirection w:val="lrTb"/>
            <w:noWrap w:val="false"/>
          </w:tcPr>
          <w:p>
            <w:pPr>
              <w:pStyle w:val="950"/>
              <w:ind w:firstLine="500"/>
              <w:spacing w:line="440" w:lineRule="exact"/>
              <w:rPr>
                <w:rFonts w:ascii="宋体" w:hAnsi="宋体" w:cs="宋体"/>
                <w:i/>
                <w:color w:val="000000" w:themeColor="text1"/>
                <w:sz w:val="24"/>
                <w:szCs w:val="24"/>
                <w:highlight w:val="none"/>
                <w:u w:val="single"/>
              </w:rPr>
            </w:pPr>
            <w:r>
              <w:rPr>
                <w:rFonts w:ascii="宋体" w:hAnsi="宋体" w:cs="宋体"/>
                <w:i/>
                <w:color w:val="000000" w:themeColor="text1"/>
                <w:sz w:val="24"/>
                <w:szCs w:val="24"/>
                <w:highlight w:val="none"/>
                <w:u w:val="single"/>
              </w:rPr>
            </w:r>
            <w:r>
              <w:rPr>
                <w:color w:val="000000" w:themeColor="text1"/>
                <w:highlight w:val="none"/>
              </w:rPr>
            </w:r>
          </w:p>
        </w:tc>
        <w:tc>
          <w:tcPr>
            <w:tcMar>
              <w:left w:w="0" w:type="dxa"/>
              <w:top w:w="0" w:type="dxa"/>
              <w:right w:w="0" w:type="dxa"/>
              <w:bottom w:w="0" w:type="dxa"/>
            </w:tcMar>
            <w:tcW w:w="1500" w:type="dxa"/>
            <w:vAlign w:val="center"/>
            <w:textDirection w:val="lrTb"/>
            <w:noWrap w:val="false"/>
          </w:tcPr>
          <w:p>
            <w:pPr>
              <w:pStyle w:val="950"/>
              <w:ind w:firstLine="500"/>
              <w:spacing w:line="440" w:lineRule="exact"/>
              <w:rPr>
                <w:rFonts w:ascii="宋体" w:hAnsi="宋体" w:cs="宋体"/>
                <w:i/>
                <w:color w:val="000000" w:themeColor="text1"/>
                <w:sz w:val="24"/>
                <w:szCs w:val="24"/>
                <w:highlight w:val="none"/>
                <w:u w:val="single"/>
              </w:rPr>
            </w:pPr>
            <w:r>
              <w:rPr>
                <w:rFonts w:ascii="宋体" w:hAnsi="宋体" w:cs="宋体"/>
                <w:i/>
                <w:color w:val="000000" w:themeColor="text1"/>
                <w:sz w:val="24"/>
                <w:szCs w:val="24"/>
                <w:highlight w:val="none"/>
                <w:u w:val="single"/>
              </w:rPr>
            </w:r>
            <w:r>
              <w:rPr>
                <w:color w:val="000000" w:themeColor="text1"/>
                <w:highlight w:val="none"/>
              </w:rPr>
            </w:r>
          </w:p>
        </w:tc>
        <w:tc>
          <w:tcPr>
            <w:tcMar>
              <w:left w:w="0" w:type="dxa"/>
              <w:top w:w="0" w:type="dxa"/>
              <w:right w:w="0" w:type="dxa"/>
              <w:bottom w:w="0" w:type="dxa"/>
            </w:tcMar>
            <w:tcW w:w="1990" w:type="dxa"/>
            <w:vAlign w:val="center"/>
            <w:textDirection w:val="lrTb"/>
            <w:noWrap w:val="false"/>
          </w:tcPr>
          <w:p>
            <w:pPr>
              <w:pStyle w:val="950"/>
              <w:jc w:val="center"/>
              <w:rPr>
                <w:rFonts w:ascii="宋体" w:hAnsi="宋体" w:eastAsia="Times New Roman" w:cs="宋体"/>
                <w:color w:val="000000" w:themeColor="text1"/>
                <w:sz w:val="24"/>
                <w:szCs w:val="24"/>
                <w:highlight w:val="none"/>
              </w:rPr>
            </w:pPr>
            <w:r>
              <w:rPr>
                <w:rFonts w:ascii="宋体" w:hAnsi="宋体" w:eastAsia="Times New Roman" w:cs="宋体"/>
                <w:color w:val="000000" w:themeColor="text1"/>
                <w:sz w:val="24"/>
                <w:szCs w:val="24"/>
                <w:highlight w:val="none"/>
              </w:rPr>
            </w:r>
            <w:r>
              <w:rPr>
                <w:color w:val="000000" w:themeColor="text1"/>
                <w:highlight w:val="none"/>
              </w:rPr>
            </w:r>
          </w:p>
        </w:tc>
      </w:tr>
      <w:tr>
        <w:trPr>
          <w:trHeight w:val="287"/>
        </w:trPr>
        <w:tc>
          <w:tcPr>
            <w:tcMar>
              <w:left w:w="0" w:type="dxa"/>
              <w:top w:w="0" w:type="dxa"/>
              <w:right w:w="0" w:type="dxa"/>
              <w:bottom w:w="0" w:type="dxa"/>
            </w:tcMar>
            <w:tcW w:w="686" w:type="dxa"/>
            <w:vAlign w:val="center"/>
            <w:textDirection w:val="lrTb"/>
            <w:noWrap w:val="false"/>
          </w:tcPr>
          <w:p>
            <w:pPr>
              <w:pStyle w:val="950"/>
              <w:jc w:val="center"/>
              <w:rPr>
                <w:rFonts w:ascii="宋体" w:hAnsi="宋体" w:eastAsia="Times New Roman"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ascii="宋体" w:hAnsi="宋体" w:eastAsia="Times New Roman"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4884" w:type="dxa"/>
            <w:vAlign w:val="center"/>
            <w:textDirection w:val="lrTb"/>
            <w:noWrap w:val="false"/>
          </w:tcPr>
          <w:p>
            <w:pPr>
              <w:pStyle w:val="950"/>
              <w:ind w:firstLine="500"/>
              <w:spacing w:line="44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1500" w:type="dxa"/>
            <w:vAlign w:val="center"/>
            <w:textDirection w:val="lrTb"/>
            <w:noWrap w:val="false"/>
          </w:tcPr>
          <w:p>
            <w:pPr>
              <w:pStyle w:val="950"/>
              <w:ind w:firstLine="500"/>
              <w:spacing w:line="44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1990" w:type="dxa"/>
            <w:vAlign w:val="center"/>
            <w:textDirection w:val="lrTb"/>
            <w:noWrap w:val="false"/>
          </w:tcPr>
          <w:p>
            <w:pPr>
              <w:pStyle w:val="950"/>
              <w:jc w:val="center"/>
              <w:rPr>
                <w:rFonts w:ascii="宋体" w:hAnsi="宋体" w:eastAsia="Times New Roman" w:cs="宋体"/>
                <w:color w:val="000000" w:themeColor="text1"/>
                <w:sz w:val="24"/>
                <w:szCs w:val="24"/>
                <w:highlight w:val="none"/>
              </w:rPr>
            </w:pPr>
            <w:r>
              <w:rPr>
                <w:rFonts w:ascii="宋体" w:hAnsi="宋体" w:eastAsia="Times New Roman" w:cs="宋体"/>
                <w:color w:val="000000" w:themeColor="text1"/>
                <w:sz w:val="24"/>
                <w:szCs w:val="24"/>
                <w:highlight w:val="none"/>
              </w:rPr>
            </w:r>
            <w:r>
              <w:rPr>
                <w:color w:val="000000" w:themeColor="text1"/>
                <w:highlight w:val="none"/>
              </w:rPr>
            </w:r>
          </w:p>
        </w:tc>
      </w:tr>
      <w:tr>
        <w:trPr>
          <w:trHeight w:val="287"/>
        </w:trPr>
        <w:tc>
          <w:tcPr>
            <w:tcMar>
              <w:left w:w="0" w:type="dxa"/>
              <w:top w:w="0" w:type="dxa"/>
              <w:right w:w="0" w:type="dxa"/>
              <w:bottom w:w="0" w:type="dxa"/>
            </w:tcMar>
            <w:tcW w:w="686" w:type="dxa"/>
            <w:vAlign w:val="center"/>
            <w:textDirection w:val="lrTb"/>
            <w:noWrap w:val="false"/>
          </w:tcPr>
          <w:p>
            <w:pPr>
              <w:pStyle w:val="950"/>
              <w:jc w:val="center"/>
              <w:rPr>
                <w:rFonts w:ascii="宋体" w:hAnsi="宋体" w:eastAsia="Times New Roman" w:cs="宋体"/>
                <w:color w:val="000000" w:themeColor="text1"/>
                <w:sz w:val="24"/>
                <w:szCs w:val="24"/>
                <w:highlight w:val="none"/>
              </w:rPr>
            </w:pPr>
            <w:r>
              <w:rPr>
                <w:rFonts w:ascii="宋体" w:hAnsi="宋体" w:eastAsia="Times New Roman"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4884" w:type="dxa"/>
            <w:vAlign w:val="center"/>
            <w:textDirection w:val="lrTb"/>
            <w:noWrap w:val="false"/>
          </w:tcPr>
          <w:p>
            <w:pPr>
              <w:pStyle w:val="950"/>
              <w:ind w:firstLine="500"/>
              <w:spacing w:line="44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1500" w:type="dxa"/>
            <w:vAlign w:val="center"/>
            <w:textDirection w:val="lrTb"/>
            <w:noWrap w:val="false"/>
          </w:tcPr>
          <w:p>
            <w:pPr>
              <w:pStyle w:val="950"/>
              <w:ind w:firstLine="500"/>
              <w:spacing w:line="44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1990" w:type="dxa"/>
            <w:vAlign w:val="center"/>
            <w:textDirection w:val="lrTb"/>
            <w:noWrap w:val="false"/>
          </w:tcPr>
          <w:p>
            <w:pPr>
              <w:pStyle w:val="950"/>
              <w:jc w:val="center"/>
              <w:rPr>
                <w:rFonts w:ascii="宋体" w:hAnsi="宋体" w:eastAsia="Times New Roman" w:cs="宋体"/>
                <w:color w:val="000000" w:themeColor="text1"/>
                <w:sz w:val="24"/>
                <w:szCs w:val="24"/>
                <w:highlight w:val="none"/>
              </w:rPr>
            </w:pPr>
            <w:r>
              <w:rPr>
                <w:rFonts w:ascii="宋体" w:hAnsi="宋体" w:eastAsia="Times New Roman" w:cs="宋体"/>
                <w:color w:val="000000" w:themeColor="text1"/>
                <w:sz w:val="24"/>
                <w:szCs w:val="24"/>
                <w:highlight w:val="none"/>
              </w:rPr>
            </w:r>
            <w:r>
              <w:rPr>
                <w:color w:val="000000" w:themeColor="text1"/>
                <w:highlight w:val="none"/>
              </w:rPr>
            </w:r>
          </w:p>
        </w:tc>
      </w:tr>
      <w:tr>
        <w:trPr>
          <w:trHeight w:val="287"/>
        </w:trPr>
        <w:tc>
          <w:tcPr>
            <w:tcMar>
              <w:left w:w="0" w:type="dxa"/>
              <w:top w:w="0" w:type="dxa"/>
              <w:right w:w="0" w:type="dxa"/>
              <w:bottom w:w="0" w:type="dxa"/>
            </w:tcMar>
            <w:tcW w:w="686" w:type="dxa"/>
            <w:vAlign w:val="center"/>
            <w:textDirection w:val="lrTb"/>
            <w:noWrap w:val="false"/>
          </w:tcPr>
          <w:p>
            <w:pPr>
              <w:pStyle w:val="950"/>
              <w:jc w:val="center"/>
              <w:rPr>
                <w:rFonts w:ascii="宋体" w:hAnsi="宋体" w:eastAsia="Times New Roman" w:cs="宋体"/>
                <w:color w:val="000000" w:themeColor="text1"/>
                <w:sz w:val="24"/>
                <w:szCs w:val="24"/>
                <w:highlight w:val="none"/>
              </w:rPr>
            </w:pPr>
            <w:r>
              <w:rPr>
                <w:rFonts w:ascii="宋体" w:hAnsi="宋体" w:eastAsia="Times New Roman"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4884" w:type="dxa"/>
            <w:vAlign w:val="center"/>
            <w:textDirection w:val="lrTb"/>
            <w:noWrap w:val="false"/>
          </w:tcPr>
          <w:p>
            <w:pPr>
              <w:pStyle w:val="950"/>
              <w:ind w:firstLine="500"/>
              <w:spacing w:line="44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1500" w:type="dxa"/>
            <w:vAlign w:val="center"/>
            <w:textDirection w:val="lrTb"/>
            <w:noWrap w:val="false"/>
          </w:tcPr>
          <w:p>
            <w:pPr>
              <w:pStyle w:val="950"/>
              <w:ind w:firstLine="500"/>
              <w:spacing w:line="44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1990" w:type="dxa"/>
            <w:vAlign w:val="center"/>
            <w:textDirection w:val="lrTb"/>
            <w:noWrap w:val="false"/>
          </w:tcPr>
          <w:p>
            <w:pPr>
              <w:pStyle w:val="950"/>
              <w:jc w:val="center"/>
              <w:rPr>
                <w:rFonts w:ascii="宋体" w:hAnsi="宋体" w:eastAsia="Times New Roman" w:cs="宋体"/>
                <w:color w:val="000000" w:themeColor="text1"/>
                <w:sz w:val="24"/>
                <w:szCs w:val="24"/>
                <w:highlight w:val="none"/>
              </w:rPr>
            </w:pPr>
            <w:r>
              <w:rPr>
                <w:rFonts w:ascii="宋体" w:hAnsi="宋体" w:eastAsia="Times New Roman" w:cs="宋体"/>
                <w:color w:val="000000" w:themeColor="text1"/>
                <w:sz w:val="24"/>
                <w:szCs w:val="24"/>
                <w:highlight w:val="none"/>
              </w:rPr>
            </w:r>
            <w:r>
              <w:rPr>
                <w:color w:val="000000" w:themeColor="text1"/>
                <w:highlight w:val="none"/>
              </w:rPr>
            </w:r>
          </w:p>
        </w:tc>
      </w:tr>
      <w:tr>
        <w:trPr>
          <w:trHeight w:val="287"/>
        </w:trPr>
        <w:tc>
          <w:tcPr>
            <w:tcMar>
              <w:left w:w="0" w:type="dxa"/>
              <w:top w:w="0" w:type="dxa"/>
              <w:right w:w="0" w:type="dxa"/>
              <w:bottom w:w="0" w:type="dxa"/>
            </w:tcMar>
            <w:tcW w:w="686" w:type="dxa"/>
            <w:vAlign w:val="center"/>
            <w:textDirection w:val="lrTb"/>
            <w:noWrap w:val="false"/>
          </w:tcPr>
          <w:p>
            <w:pPr>
              <w:pStyle w:val="950"/>
              <w:jc w:val="center"/>
              <w:rPr>
                <w:rFonts w:ascii="宋体" w:hAnsi="宋体" w:eastAsia="Times New Roman"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ascii="宋体" w:hAnsi="宋体" w:eastAsia="Times New Roman"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4884" w:type="dxa"/>
            <w:vAlign w:val="center"/>
            <w:textDirection w:val="lrTb"/>
            <w:noWrap w:val="false"/>
          </w:tcPr>
          <w:p>
            <w:pPr>
              <w:pStyle w:val="950"/>
              <w:spacing w:line="440" w:lineRule="exact"/>
              <w:rPr>
                <w:rFonts w:ascii="宋体" w:hAnsi="宋体" w:eastAsia="Times New Roman" w:cs="宋体"/>
                <w:color w:val="000000" w:themeColor="text1"/>
                <w:sz w:val="24"/>
                <w:szCs w:val="24"/>
                <w:highlight w:val="none"/>
              </w:rPr>
            </w:pPr>
            <w:r>
              <w:rPr>
                <w:rFonts w:ascii="宋体" w:hAnsi="宋体" w:eastAsia="Times New Roman"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1500" w:type="dxa"/>
            <w:vAlign w:val="center"/>
            <w:textDirection w:val="lrTb"/>
            <w:noWrap w:val="false"/>
          </w:tcPr>
          <w:p>
            <w:pPr>
              <w:pStyle w:val="950"/>
              <w:spacing w:line="440" w:lineRule="exact"/>
              <w:rPr>
                <w:rFonts w:ascii="宋体" w:hAnsi="宋体" w:eastAsia="Times New Roman" w:cs="宋体"/>
                <w:color w:val="000000" w:themeColor="text1"/>
                <w:sz w:val="24"/>
                <w:szCs w:val="24"/>
                <w:highlight w:val="none"/>
              </w:rPr>
            </w:pPr>
            <w:r>
              <w:rPr>
                <w:rFonts w:ascii="宋体" w:hAnsi="宋体" w:eastAsia="Times New Roman"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1990" w:type="dxa"/>
            <w:vAlign w:val="center"/>
            <w:textDirection w:val="lrTb"/>
            <w:noWrap w:val="false"/>
          </w:tcPr>
          <w:p>
            <w:pPr>
              <w:pStyle w:val="950"/>
              <w:jc w:val="center"/>
              <w:rPr>
                <w:rFonts w:ascii="宋体" w:hAnsi="宋体" w:eastAsia="Times New Roman" w:cs="宋体"/>
                <w:color w:val="000000" w:themeColor="text1"/>
                <w:sz w:val="24"/>
                <w:szCs w:val="24"/>
                <w:highlight w:val="none"/>
              </w:rPr>
            </w:pPr>
            <w:r>
              <w:rPr>
                <w:rFonts w:ascii="宋体" w:hAnsi="宋体" w:eastAsia="Times New Roman" w:cs="宋体"/>
                <w:color w:val="000000" w:themeColor="text1"/>
                <w:sz w:val="24"/>
                <w:szCs w:val="24"/>
                <w:highlight w:val="none"/>
              </w:rPr>
            </w:r>
            <w:r>
              <w:rPr>
                <w:color w:val="000000" w:themeColor="text1"/>
                <w:highlight w:val="none"/>
              </w:rPr>
            </w:r>
          </w:p>
        </w:tc>
      </w:tr>
    </w:tbl>
    <w:p>
      <w:pPr>
        <w:pStyle w:val="950"/>
        <w:ind w:firstLine="240"/>
        <w:spacing w:line="4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备注：</w:t>
      </w:r>
      <w:r>
        <w:rPr>
          <w:rFonts w:ascii="宋体" w:hAnsi="宋体" w:cs="宋体"/>
          <w:color w:val="000000" w:themeColor="text1"/>
          <w:sz w:val="24"/>
          <w:szCs w:val="24"/>
          <w:highlight w:val="none"/>
        </w:rPr>
      </w:r>
      <w:r>
        <w:rPr>
          <w:color w:val="000000" w:themeColor="text1"/>
          <w:highlight w:val="none"/>
        </w:rPr>
      </w:r>
    </w:p>
    <w:p>
      <w:pPr>
        <w:pStyle w:val="950"/>
        <w:ind w:firstLine="24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rFonts w:hint="eastAsia" w:ascii="宋体" w:hAnsi="宋体" w:cs="宋体"/>
          <w:color w:val="000000" w:themeColor="text1"/>
          <w:sz w:val="24"/>
          <w:szCs w:val="24"/>
          <w:highlight w:val="none"/>
        </w:rPr>
        <w:t xml:space="preserve">投标人必须对商务条款中的实质性要求</w:t>
      </w:r>
      <w:r>
        <w:rPr>
          <w:rFonts w:hint="eastAsia" w:ascii="宋体" w:hAnsi="宋体" w:cs="宋体"/>
          <w:i/>
          <w:color w:val="000000" w:themeColor="text1"/>
          <w:sz w:val="24"/>
          <w:szCs w:val="24"/>
          <w:highlight w:val="none"/>
          <w:u w:val="single"/>
        </w:rPr>
        <w:t xml:space="preserve">（加斜体下划线内容）</w:t>
      </w:r>
      <w:r>
        <w:rPr>
          <w:rFonts w:hint="eastAsia" w:ascii="宋体" w:hAnsi="宋体" w:cs="宋体"/>
          <w:color w:val="000000" w:themeColor="text1"/>
          <w:sz w:val="24"/>
          <w:szCs w:val="24"/>
          <w:highlight w:val="none"/>
        </w:rPr>
        <w:t xml:space="preserve">逐条做出明确响应，</w:t>
      </w:r>
      <w:r>
        <w:rPr>
          <w:rFonts w:hint="eastAsia" w:ascii="宋体" w:hAnsi="宋体" w:cs="宋体"/>
          <w:color w:val="000000" w:themeColor="text1"/>
          <w:sz w:val="24"/>
          <w:highlight w:val="none"/>
        </w:rPr>
        <w:t xml:space="preserve">否则该采购包作无效投标处理。</w:t>
      </w:r>
      <w:r>
        <w:rPr>
          <w:rFonts w:hint="eastAsia" w:ascii="宋体" w:hAnsi="宋体" w:cs="宋体"/>
          <w:color w:val="000000" w:themeColor="text1"/>
          <w:sz w:val="24"/>
          <w:highlight w:val="none"/>
        </w:rPr>
      </w:r>
      <w:r>
        <w:rPr>
          <w:color w:val="000000" w:themeColor="text1"/>
          <w:highlight w:val="none"/>
        </w:rPr>
      </w:r>
    </w:p>
    <w:p>
      <w:pPr>
        <w:pStyle w:val="950"/>
        <w:ind w:firstLine="24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2.请投标人仔细检查招标文件第四章项目需求中对应</w:t>
      </w:r>
      <w:r>
        <w:rPr>
          <w:rFonts w:hint="eastAsia" w:ascii="宋体" w:hAnsi="宋体" w:cs="宋体"/>
          <w:color w:val="000000" w:themeColor="text1"/>
          <w:sz w:val="24"/>
          <w:highlight w:val="none"/>
          <w:lang w:val="en-US" w:eastAsia="zh-CN"/>
        </w:rPr>
        <w:t xml:space="preserve">采购包</w:t>
      </w:r>
      <w:r>
        <w:rPr>
          <w:rFonts w:hint="eastAsia" w:ascii="宋体" w:hAnsi="宋体" w:cs="宋体"/>
          <w:color w:val="000000" w:themeColor="text1"/>
          <w:sz w:val="24"/>
          <w:highlight w:val="none"/>
        </w:rPr>
        <w:t xml:space="preserve">的实质性要求。</w:t>
      </w:r>
      <w:r>
        <w:rPr>
          <w:rFonts w:hint="eastAsia" w:ascii="宋体" w:hAnsi="宋体" w:cs="宋体"/>
          <w:color w:val="000000" w:themeColor="text1"/>
          <w:sz w:val="24"/>
          <w:szCs w:val="24"/>
          <w:highlight w:val="none"/>
        </w:rPr>
      </w:r>
      <w:r>
        <w:rPr>
          <w:color w:val="000000" w:themeColor="text1"/>
          <w:highlight w:val="none"/>
        </w:rPr>
      </w:r>
    </w:p>
    <w:p>
      <w:pPr>
        <w:pStyle w:val="952"/>
        <w:rPr>
          <w:rFonts w:ascii="Times New Roman" w:hAnsi="Times New Roman" w:eastAsia="Times New Roman"/>
          <w:color w:val="000000" w:themeColor="text1"/>
          <w:sz w:val="24"/>
          <w:szCs w:val="24"/>
          <w:highlight w:val="none"/>
        </w:rPr>
      </w:pPr>
      <w:r>
        <w:rPr>
          <w:color w:val="000000" w:themeColor="text1"/>
          <w:highlight w:val="none"/>
        </w:rPr>
      </w:r>
      <w:bookmarkStart w:id="419" w:name="_Toc1067"/>
      <w:r>
        <w:rPr>
          <w:color w:val="000000" w:themeColor="text1"/>
          <w:highlight w:val="none"/>
        </w:rPr>
      </w:r>
      <w:bookmarkStart w:id="420" w:name="_Toc14687"/>
      <w:r>
        <w:rPr>
          <w:rFonts w:ascii="Times New Roman" w:hAnsi="Times New Roman" w:eastAsia="Times New Roman"/>
          <w:color w:val="000000" w:themeColor="text1"/>
          <w:sz w:val="24"/>
          <w:szCs w:val="24"/>
          <w:highlight w:val="none"/>
        </w:rPr>
        <w:br w:type="page" w:clear="all"/>
      </w:r>
      <w:bookmarkStart w:id="421" w:name="_Toc160715787"/>
      <w:r>
        <w:rPr>
          <w:color w:val="000000" w:themeColor="text1"/>
          <w:highlight w:val="none"/>
        </w:rPr>
      </w:r>
      <w:bookmarkStart w:id="422" w:name="_Toc256000022"/>
      <w:r>
        <w:rPr>
          <w:color w:val="000000" w:themeColor="text1"/>
          <w:highlight w:val="none"/>
        </w:rPr>
      </w:r>
      <w:bookmarkStart w:id="423" w:name="_Toc28425"/>
      <w:r>
        <w:rPr>
          <w:color w:val="000000" w:themeColor="text1"/>
          <w:highlight w:val="none"/>
        </w:rPr>
      </w:r>
      <w:bookmarkStart w:id="424" w:name="_Toc17866"/>
      <w:r>
        <w:rPr>
          <w:rFonts w:hint="eastAsia" w:ascii="Times New Roman" w:hAnsi="Times New Roman"/>
          <w:color w:val="000000" w:themeColor="text1"/>
          <w:sz w:val="24"/>
          <w:szCs w:val="24"/>
          <w:highlight w:val="none"/>
        </w:rPr>
        <w:t xml:space="preserve">九</w:t>
      </w:r>
      <w:r>
        <w:rPr>
          <w:color w:val="000000" w:themeColor="text1"/>
          <w:highlight w:val="none"/>
        </w:rPr>
        <w:t xml:space="preserve">、</w:t>
      </w:r>
      <w:bookmarkEnd w:id="419"/>
      <w:r>
        <w:rPr>
          <w:color w:val="000000" w:themeColor="text1"/>
          <w:highlight w:val="none"/>
        </w:rPr>
      </w:r>
      <w:bookmarkEnd w:id="420"/>
      <w:r>
        <w:rPr>
          <w:color w:val="000000" w:themeColor="text1"/>
          <w:highlight w:val="none"/>
        </w:rPr>
      </w:r>
      <w:bookmarkEnd w:id="421"/>
      <w:r>
        <w:rPr>
          <w:color w:val="000000" w:themeColor="text1"/>
          <w:highlight w:val="none"/>
        </w:rPr>
      </w:r>
      <w:bookmarkEnd w:id="422"/>
      <w:r>
        <w:rPr>
          <w:rFonts w:hint="eastAsia"/>
          <w:color w:val="000000" w:themeColor="text1"/>
          <w:highlight w:val="none"/>
        </w:rPr>
        <w:t xml:space="preserve">技术服务方案</w:t>
      </w:r>
      <w:bookmarkEnd w:id="423"/>
      <w:r>
        <w:rPr>
          <w:color w:val="000000" w:themeColor="text1"/>
          <w:highlight w:val="none"/>
        </w:rPr>
      </w:r>
      <w:bookmarkEnd w:id="424"/>
      <w:r>
        <w:rPr>
          <w:rFonts w:ascii="Times New Roman" w:hAnsi="Times New Roman" w:eastAsia="Times New Roman"/>
          <w:color w:val="000000" w:themeColor="text1"/>
          <w:sz w:val="24"/>
          <w:szCs w:val="24"/>
          <w:highlight w:val="none"/>
        </w:rPr>
      </w:r>
      <w:r>
        <w:rPr>
          <w:color w:val="000000" w:themeColor="text1"/>
          <w:highlight w:val="none"/>
        </w:rPr>
      </w:r>
    </w:p>
    <w:p>
      <w:pPr>
        <w:pStyle w:val="950"/>
        <w:jc w:val="center"/>
        <w:spacing w:before="120" w:after="120"/>
        <w:widowControl/>
        <w:rPr>
          <w:rFonts w:ascii="宋体" w:hAnsi="宋体" w:cs="黑体"/>
          <w:b/>
          <w:bCs/>
          <w:color w:val="000000" w:themeColor="text1"/>
          <w:sz w:val="28"/>
          <w:szCs w:val="28"/>
          <w:highlight w:val="none"/>
        </w:rPr>
      </w:pPr>
      <w:r>
        <w:rPr>
          <w:rFonts w:hint="eastAsia" w:ascii="宋体" w:hAnsi="宋体" w:cs="黑体"/>
          <w:b/>
          <w:bCs/>
          <w:color w:val="000000" w:themeColor="text1"/>
          <w:sz w:val="28"/>
          <w:szCs w:val="28"/>
          <w:highlight w:val="none"/>
        </w:rPr>
        <w:t xml:space="preserve">技术服务方案</w:t>
      </w:r>
      <w:r>
        <w:rPr>
          <w:rFonts w:ascii="宋体" w:hAnsi="宋体" w:cs="黑体"/>
          <w:b/>
          <w:bCs/>
          <w:color w:val="000000" w:themeColor="text1"/>
          <w:sz w:val="28"/>
          <w:szCs w:val="28"/>
          <w:highlight w:val="none"/>
        </w:rPr>
      </w:r>
      <w:r>
        <w:rPr>
          <w:color w:val="000000" w:themeColor="text1"/>
          <w:highlight w:val="none"/>
        </w:rPr>
      </w:r>
    </w:p>
    <w:p>
      <w:pPr>
        <w:pStyle w:val="950"/>
        <w:jc w:val="center"/>
        <w:spacing w:line="360" w:lineRule="auto"/>
        <w:rPr>
          <w:rFonts w:ascii="宋体" w:hAnsi="宋体" w:cs="Arial"/>
          <w:color w:val="000000" w:themeColor="text1"/>
          <w:sz w:val="24"/>
          <w:szCs w:val="21"/>
          <w:highlight w:val="none"/>
        </w:rPr>
      </w:pPr>
      <w:r>
        <w:rPr>
          <w:rFonts w:hint="eastAsia" w:ascii="宋体" w:hAnsi="宋体" w:cs="Arial"/>
          <w:color w:val="000000" w:themeColor="text1"/>
          <w:sz w:val="24"/>
          <w:szCs w:val="21"/>
          <w:highlight w:val="none"/>
        </w:rPr>
        <w:t xml:space="preserve">（技术方案及服务方案的内容编排等由投标人自定）</w:t>
      </w:r>
      <w:r>
        <w:rPr>
          <w:rFonts w:ascii="宋体" w:hAnsi="宋体" w:cs="Arial"/>
          <w:color w:val="000000" w:themeColor="text1"/>
          <w:sz w:val="24"/>
          <w:szCs w:val="21"/>
          <w:highlight w:val="none"/>
        </w:rPr>
      </w:r>
      <w:r>
        <w:rPr>
          <w:color w:val="000000" w:themeColor="text1"/>
          <w:highlight w:val="none"/>
        </w:rPr>
      </w:r>
    </w:p>
    <w:p>
      <w:pPr>
        <w:pStyle w:val="952"/>
        <w:rPr>
          <w:rFonts w:ascii="Times New Roman" w:hAnsi="Times New Roman" w:eastAsia="Times New Roman"/>
          <w:color w:val="000000" w:themeColor="text1"/>
          <w:sz w:val="24"/>
          <w:szCs w:val="24"/>
          <w:highlight w:val="none"/>
        </w:rPr>
      </w:pPr>
      <w:r>
        <w:rPr>
          <w:rFonts w:ascii="Times New Roman" w:hAnsi="Times New Roman" w:eastAsia="Times New Roman"/>
          <w:color w:val="000000" w:themeColor="text1"/>
          <w:sz w:val="24"/>
          <w:szCs w:val="24"/>
          <w:highlight w:val="none"/>
        </w:rPr>
        <w:br w:type="page" w:clear="all"/>
      </w:r>
      <w:bookmarkStart w:id="425" w:name="_Toc160715788"/>
      <w:r>
        <w:rPr>
          <w:color w:val="000000" w:themeColor="text1"/>
          <w:highlight w:val="none"/>
        </w:rPr>
      </w:r>
      <w:bookmarkStart w:id="426" w:name="_Toc31242"/>
      <w:r>
        <w:rPr>
          <w:color w:val="000000" w:themeColor="text1"/>
          <w:highlight w:val="none"/>
        </w:rPr>
      </w:r>
      <w:bookmarkStart w:id="427" w:name="_Toc27477"/>
      <w:r>
        <w:rPr>
          <w:color w:val="000000" w:themeColor="text1"/>
          <w:highlight w:val="none"/>
        </w:rPr>
      </w:r>
      <w:bookmarkStart w:id="428" w:name="_Toc12028"/>
      <w:r>
        <w:rPr>
          <w:color w:val="000000" w:themeColor="text1"/>
          <w:highlight w:val="none"/>
        </w:rPr>
      </w:r>
      <w:bookmarkStart w:id="429" w:name="_Toc7051"/>
      <w:r>
        <w:rPr>
          <w:color w:val="000000" w:themeColor="text1"/>
          <w:highlight w:val="none"/>
        </w:rPr>
      </w:r>
      <w:bookmarkStart w:id="430" w:name="_Toc256000023"/>
      <w:r>
        <w:rPr>
          <w:color w:val="000000" w:themeColor="text1"/>
          <w:highlight w:val="none"/>
        </w:rPr>
        <w:t xml:space="preserve">十、投标人情况介绍</w:t>
      </w:r>
      <w:bookmarkEnd w:id="425"/>
      <w:r>
        <w:rPr>
          <w:color w:val="000000" w:themeColor="text1"/>
          <w:highlight w:val="none"/>
        </w:rPr>
      </w:r>
      <w:bookmarkEnd w:id="426"/>
      <w:r>
        <w:rPr>
          <w:color w:val="000000" w:themeColor="text1"/>
          <w:highlight w:val="none"/>
        </w:rPr>
      </w:r>
      <w:bookmarkEnd w:id="427"/>
      <w:r>
        <w:rPr>
          <w:color w:val="000000" w:themeColor="text1"/>
          <w:highlight w:val="none"/>
        </w:rPr>
      </w:r>
      <w:bookmarkEnd w:id="428"/>
      <w:r>
        <w:rPr>
          <w:color w:val="000000" w:themeColor="text1"/>
          <w:highlight w:val="none"/>
        </w:rPr>
      </w:r>
      <w:bookmarkEnd w:id="429"/>
      <w:r>
        <w:rPr>
          <w:color w:val="000000" w:themeColor="text1"/>
          <w:highlight w:val="none"/>
        </w:rPr>
      </w:r>
      <w:bookmarkEnd w:id="430"/>
      <w:r>
        <w:rPr>
          <w:rFonts w:ascii="Times New Roman" w:hAnsi="Times New Roman" w:eastAsia="Times New Roman"/>
          <w:color w:val="000000" w:themeColor="text1"/>
          <w:sz w:val="24"/>
          <w:szCs w:val="24"/>
          <w:highlight w:val="none"/>
        </w:rPr>
      </w:r>
      <w:r>
        <w:rPr>
          <w:color w:val="000000" w:themeColor="text1"/>
          <w:highlight w:val="none"/>
        </w:rPr>
      </w:r>
    </w:p>
    <w:p>
      <w:pPr>
        <w:pStyle w:val="950"/>
        <w:rPr>
          <w:rFonts w:eastAsia="宋体" w:cs="Times New Roman"/>
          <w:color w:val="000000" w:themeColor="text1"/>
          <w:highlight w:val="none"/>
        </w:rPr>
      </w:pPr>
      <w:r>
        <w:rPr>
          <w:rFonts w:eastAsia="宋体" w:cs="Times New Roman"/>
          <w:color w:val="000000" w:themeColor="text1"/>
          <w:highlight w:val="none"/>
        </w:rPr>
      </w:r>
      <w:r>
        <w:rPr>
          <w:color w:val="000000" w:themeColor="text1"/>
          <w:highlight w:val="none"/>
        </w:rPr>
      </w:r>
    </w:p>
    <w:p>
      <w:pPr>
        <w:pStyle w:val="950"/>
        <w:rPr>
          <w:rFonts w:eastAsia="宋体" w:cs="Times New Roman"/>
          <w:color w:val="000000" w:themeColor="text1"/>
          <w:highlight w:val="none"/>
        </w:rPr>
      </w:pPr>
      <w:r>
        <w:rPr>
          <w:rFonts w:eastAsia="宋体" w:cs="Times New Roman"/>
          <w:color w:val="000000" w:themeColor="text1"/>
          <w:highlight w:val="none"/>
        </w:rPr>
      </w:r>
      <w:r>
        <w:rPr>
          <w:color w:val="000000" w:themeColor="text1"/>
          <w:highlight w:val="none"/>
        </w:rPr>
      </w:r>
    </w:p>
    <w:p>
      <w:pPr>
        <w:pStyle w:val="950"/>
        <w:rPr>
          <w:rFonts w:eastAsia="宋体" w:cs="Times New Roman"/>
          <w:color w:val="000000" w:themeColor="text1"/>
          <w:highlight w:val="none"/>
        </w:rPr>
      </w:pPr>
      <w:r>
        <w:rPr>
          <w:rFonts w:eastAsia="宋体" w:cs="Times New Roman"/>
          <w:color w:val="000000" w:themeColor="text1"/>
          <w:highlight w:val="none"/>
        </w:rPr>
      </w:r>
      <w:r>
        <w:rPr>
          <w:color w:val="000000" w:themeColor="text1"/>
          <w:highlight w:val="none"/>
        </w:rPr>
      </w:r>
    </w:p>
    <w:p>
      <w:pPr>
        <w:pStyle w:val="950"/>
        <w:rPr>
          <w:rFonts w:eastAsia="宋体" w:cs="Times New Roman"/>
          <w:color w:val="000000" w:themeColor="text1"/>
          <w:highlight w:val="none"/>
        </w:rPr>
      </w:pPr>
      <w:r>
        <w:rPr>
          <w:rFonts w:eastAsia="宋体" w:cs="Times New Roman"/>
          <w:color w:val="000000" w:themeColor="text1"/>
          <w:highlight w:val="none"/>
        </w:rPr>
      </w:r>
      <w:r>
        <w:rPr>
          <w:color w:val="000000" w:themeColor="text1"/>
          <w:highlight w:val="none"/>
        </w:rPr>
      </w:r>
    </w:p>
    <w:p>
      <w:pPr>
        <w:pStyle w:val="950"/>
        <w:rPr>
          <w:rFonts w:eastAsia="宋体" w:cs="Times New Roman"/>
          <w:color w:val="000000" w:themeColor="text1"/>
          <w:highlight w:val="none"/>
        </w:rPr>
      </w:pPr>
      <w:r>
        <w:rPr>
          <w:rFonts w:eastAsia="宋体" w:cs="Times New Roman"/>
          <w:color w:val="000000" w:themeColor="text1"/>
          <w:highlight w:val="none"/>
        </w:rPr>
      </w:r>
      <w:r>
        <w:rPr>
          <w:color w:val="000000" w:themeColor="text1"/>
          <w:highlight w:val="none"/>
        </w:rPr>
      </w:r>
    </w:p>
    <w:p>
      <w:pPr>
        <w:pStyle w:val="950"/>
        <w:rPr>
          <w:rFonts w:eastAsia="宋体" w:cs="Times New Roman"/>
          <w:color w:val="000000" w:themeColor="text1"/>
          <w:highlight w:val="none"/>
        </w:rPr>
      </w:pPr>
      <w:r>
        <w:rPr>
          <w:rFonts w:eastAsia="宋体" w:cs="Times New Roman"/>
          <w:color w:val="000000" w:themeColor="text1"/>
          <w:highlight w:val="none"/>
        </w:rPr>
      </w:r>
      <w:r>
        <w:rPr>
          <w:color w:val="000000" w:themeColor="text1"/>
          <w:highlight w:val="none"/>
        </w:rPr>
      </w:r>
    </w:p>
    <w:p>
      <w:pPr>
        <w:pStyle w:val="950"/>
        <w:rPr>
          <w:rFonts w:eastAsia="宋体" w:cs="Times New Roman"/>
          <w:color w:val="000000" w:themeColor="text1"/>
          <w:highlight w:val="none"/>
        </w:rPr>
      </w:pPr>
      <w:r>
        <w:rPr>
          <w:rFonts w:eastAsia="宋体" w:cs="Times New Roman"/>
          <w:color w:val="000000" w:themeColor="text1"/>
          <w:highlight w:val="none"/>
        </w:rPr>
      </w:r>
      <w:r>
        <w:rPr>
          <w:color w:val="000000" w:themeColor="text1"/>
          <w:highlight w:val="none"/>
        </w:rPr>
      </w:r>
    </w:p>
    <w:p>
      <w:pPr>
        <w:pStyle w:val="950"/>
        <w:rPr>
          <w:rFonts w:eastAsia="宋体" w:cs="Times New Roman"/>
          <w:color w:val="000000" w:themeColor="text1"/>
          <w:highlight w:val="none"/>
        </w:rPr>
      </w:pPr>
      <w:r>
        <w:rPr>
          <w:rFonts w:eastAsia="宋体" w:cs="Times New Roman"/>
          <w:color w:val="000000" w:themeColor="text1"/>
          <w:highlight w:val="none"/>
        </w:rPr>
      </w:r>
      <w:r>
        <w:rPr>
          <w:color w:val="000000" w:themeColor="text1"/>
          <w:highlight w:val="none"/>
        </w:rPr>
      </w:r>
    </w:p>
    <w:p>
      <w:pPr>
        <w:pStyle w:val="950"/>
        <w:rPr>
          <w:color w:val="000000" w:themeColor="text1"/>
          <w:highlight w:val="none"/>
        </w:rPr>
        <w:sectPr>
          <w:footnotePr/>
          <w:endnotePr/>
          <w:type w:val="nextPage"/>
          <w:pgSz w:w="11906" w:h="16838" w:orient="portrait"/>
          <w:pgMar w:top="1418" w:right="1418" w:bottom="1418" w:left="1418" w:header="851" w:footer="850" w:gutter="0"/>
          <w:cols w:num="1" w:sep="0" w:space="1701" w:equalWidth="1"/>
          <w:docGrid w:linePitch="360"/>
          <w:titlePg/>
        </w:sectPr>
      </w:pPr>
      <w:r>
        <w:rPr>
          <w:color w:val="000000" w:themeColor="text1"/>
          <w:highlight w:val="none"/>
        </w:rPr>
      </w:r>
      <w:r>
        <w:rPr>
          <w:color w:val="000000" w:themeColor="text1"/>
          <w:highlight w:val="none"/>
        </w:rPr>
      </w:r>
    </w:p>
    <w:p>
      <w:pPr>
        <w:pStyle w:val="950"/>
        <w:rPr>
          <w:rFonts w:ascii="宋体" w:hAnsi="宋体" w:cs="宋体"/>
          <w:color w:val="000000" w:themeColor="text1"/>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highlight w:val="none"/>
        </w:rPr>
        <w:t xml:space="preserve">人员配备明细一览表</w:t>
      </w:r>
      <w:r>
        <w:rPr>
          <w:rFonts w:ascii="宋体" w:hAnsi="宋体" w:cs="宋体"/>
          <w:color w:val="000000" w:themeColor="text1"/>
          <w:sz w:val="28"/>
          <w:highlight w:val="none"/>
        </w:rPr>
      </w:r>
      <w:r>
        <w:rPr>
          <w:color w:val="000000" w:themeColor="text1"/>
          <w:highlight w:val="none"/>
        </w:rPr>
      </w:r>
    </w:p>
    <w:p>
      <w:pPr>
        <w:pStyle w:val="950"/>
        <w:jc w:val="center"/>
        <w:spacing w:before="120" w:after="120"/>
        <w:rPr>
          <w:rFonts w:ascii="Arial" w:hAnsi="Arial"/>
          <w:b/>
          <w:bCs/>
          <w:color w:val="000000" w:themeColor="text1"/>
          <w:sz w:val="24"/>
          <w:szCs w:val="20"/>
          <w:highlight w:val="none"/>
        </w:rPr>
      </w:pPr>
      <w:r>
        <w:rPr>
          <w:rFonts w:hint="eastAsia" w:ascii="宋体" w:hAnsi="宋体" w:cs="宋体"/>
          <w:b/>
          <w:bCs/>
          <w:color w:val="000000" w:themeColor="text1"/>
          <w:sz w:val="28"/>
          <w:szCs w:val="20"/>
          <w:highlight w:val="none"/>
        </w:rPr>
        <w:t xml:space="preserve">人员配备明细一览表</w:t>
      </w:r>
      <w:r>
        <w:rPr>
          <w:rFonts w:ascii="Arial" w:hAnsi="Arial"/>
          <w:b/>
          <w:bCs/>
          <w:color w:val="000000" w:themeColor="text1"/>
          <w:sz w:val="24"/>
          <w:szCs w:val="20"/>
          <w:highlight w:val="none"/>
        </w:rPr>
      </w:r>
      <w:r>
        <w:rPr>
          <w:color w:val="000000" w:themeColor="text1"/>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988"/>
        <w:gridCol w:w="965"/>
        <w:gridCol w:w="823"/>
        <w:gridCol w:w="887"/>
        <w:gridCol w:w="1013"/>
        <w:gridCol w:w="1550"/>
        <w:gridCol w:w="2074"/>
      </w:tblGrid>
      <w:tr>
        <w:trPr>
          <w:trHeight w:val="737"/>
        </w:trPr>
        <w:tc>
          <w:tcPr>
            <w:tcW w:w="771" w:type="dxa"/>
            <w:vAlign w:val="center"/>
            <w:textDirection w:val="lrTb"/>
            <w:noWrap w:val="false"/>
          </w:tcPr>
          <w:p>
            <w:pPr>
              <w:pStyle w:val="950"/>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序号</w:t>
            </w:r>
            <w:r>
              <w:rPr>
                <w:rFonts w:ascii="宋体" w:hAnsi="宋体" w:cs="宋体"/>
                <w:b/>
                <w:bCs/>
                <w:color w:val="000000" w:themeColor="text1"/>
                <w:sz w:val="24"/>
                <w:szCs w:val="24"/>
                <w:highlight w:val="none"/>
              </w:rPr>
            </w:r>
            <w:r>
              <w:rPr>
                <w:color w:val="000000" w:themeColor="text1"/>
                <w:highlight w:val="none"/>
              </w:rPr>
            </w:r>
          </w:p>
        </w:tc>
        <w:tc>
          <w:tcPr>
            <w:tcW w:w="988" w:type="dxa"/>
            <w:vAlign w:val="center"/>
            <w:textDirection w:val="lrTb"/>
            <w:noWrap w:val="false"/>
          </w:tcPr>
          <w:p>
            <w:pPr>
              <w:pStyle w:val="950"/>
              <w:jc w:val="center"/>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岗位</w:t>
            </w:r>
            <w:r>
              <w:rPr>
                <w:rFonts w:ascii="宋体" w:hAnsi="宋体" w:cs="宋体"/>
                <w:b/>
                <w:bCs/>
                <w:color w:val="000000" w:themeColor="text1"/>
                <w:sz w:val="24"/>
                <w:szCs w:val="24"/>
                <w:highlight w:val="none"/>
              </w:rPr>
            </w:r>
            <w:r>
              <w:rPr>
                <w:color w:val="000000" w:themeColor="text1"/>
                <w:highlight w:val="none"/>
              </w:rPr>
            </w:r>
          </w:p>
        </w:tc>
        <w:tc>
          <w:tcPr>
            <w:tcW w:w="965" w:type="dxa"/>
            <w:vAlign w:val="center"/>
            <w:textDirection w:val="lrTb"/>
            <w:noWrap w:val="false"/>
          </w:tcPr>
          <w:p>
            <w:pPr>
              <w:pStyle w:val="950"/>
              <w:jc w:val="center"/>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姓名</w:t>
            </w:r>
            <w:r>
              <w:rPr>
                <w:rFonts w:ascii="宋体" w:hAnsi="宋体" w:cs="宋体"/>
                <w:b/>
                <w:bCs/>
                <w:color w:val="000000" w:themeColor="text1"/>
                <w:sz w:val="24"/>
                <w:szCs w:val="24"/>
                <w:highlight w:val="none"/>
              </w:rPr>
            </w:r>
            <w:r>
              <w:rPr>
                <w:color w:val="000000" w:themeColor="text1"/>
                <w:highlight w:val="none"/>
              </w:rPr>
            </w:r>
          </w:p>
        </w:tc>
        <w:tc>
          <w:tcPr>
            <w:tcW w:w="823" w:type="dxa"/>
            <w:vAlign w:val="center"/>
            <w:textDirection w:val="lrTb"/>
            <w:noWrap w:val="false"/>
          </w:tcPr>
          <w:p>
            <w:pPr>
              <w:pStyle w:val="950"/>
              <w:jc w:val="center"/>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性别</w:t>
            </w:r>
            <w:r>
              <w:rPr>
                <w:rFonts w:ascii="宋体" w:hAnsi="宋体" w:cs="宋体"/>
                <w:b/>
                <w:bCs/>
                <w:color w:val="000000" w:themeColor="text1"/>
                <w:sz w:val="24"/>
                <w:szCs w:val="24"/>
                <w:highlight w:val="none"/>
              </w:rPr>
            </w:r>
            <w:r>
              <w:rPr>
                <w:color w:val="000000" w:themeColor="text1"/>
                <w:highlight w:val="none"/>
              </w:rPr>
            </w:r>
          </w:p>
        </w:tc>
        <w:tc>
          <w:tcPr>
            <w:tcW w:w="887" w:type="dxa"/>
            <w:vAlign w:val="center"/>
            <w:textDirection w:val="lrTb"/>
            <w:noWrap w:val="false"/>
          </w:tcPr>
          <w:p>
            <w:pPr>
              <w:pStyle w:val="950"/>
              <w:jc w:val="center"/>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年龄</w:t>
            </w:r>
            <w:r>
              <w:rPr>
                <w:rFonts w:ascii="宋体" w:hAnsi="宋体" w:cs="宋体"/>
                <w:b/>
                <w:bCs/>
                <w:color w:val="000000" w:themeColor="text1"/>
                <w:sz w:val="24"/>
                <w:szCs w:val="24"/>
                <w:highlight w:val="none"/>
              </w:rPr>
            </w:r>
            <w:r>
              <w:rPr>
                <w:color w:val="000000" w:themeColor="text1"/>
                <w:highlight w:val="none"/>
              </w:rPr>
            </w:r>
          </w:p>
        </w:tc>
        <w:tc>
          <w:tcPr>
            <w:tcW w:w="1013" w:type="dxa"/>
            <w:vAlign w:val="center"/>
            <w:textDirection w:val="lrTb"/>
            <w:noWrap w:val="false"/>
          </w:tcPr>
          <w:p>
            <w:pPr>
              <w:pStyle w:val="950"/>
              <w:jc w:val="center"/>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学历</w:t>
            </w:r>
            <w:r>
              <w:rPr>
                <w:rFonts w:ascii="宋体" w:hAnsi="宋体" w:cs="宋体"/>
                <w:b/>
                <w:bCs/>
                <w:color w:val="000000" w:themeColor="text1"/>
                <w:sz w:val="24"/>
                <w:szCs w:val="24"/>
                <w:highlight w:val="none"/>
              </w:rPr>
            </w:r>
            <w:r>
              <w:rPr>
                <w:color w:val="000000" w:themeColor="text1"/>
                <w:highlight w:val="none"/>
              </w:rPr>
            </w:r>
          </w:p>
        </w:tc>
        <w:tc>
          <w:tcPr>
            <w:tcW w:w="1550" w:type="dxa"/>
            <w:vAlign w:val="center"/>
            <w:textDirection w:val="lrTb"/>
            <w:noWrap w:val="false"/>
          </w:tcPr>
          <w:p>
            <w:pPr>
              <w:pStyle w:val="950"/>
              <w:jc w:val="center"/>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具有的相关岗位证书</w:t>
            </w:r>
            <w:r>
              <w:rPr>
                <w:rFonts w:ascii="宋体" w:hAnsi="宋体" w:cs="宋体"/>
                <w:b/>
                <w:bCs/>
                <w:color w:val="000000" w:themeColor="text1"/>
                <w:sz w:val="24"/>
                <w:szCs w:val="24"/>
                <w:highlight w:val="none"/>
              </w:rPr>
            </w:r>
            <w:r>
              <w:rPr>
                <w:color w:val="000000" w:themeColor="text1"/>
                <w:highlight w:val="none"/>
              </w:rPr>
            </w:r>
          </w:p>
        </w:tc>
        <w:tc>
          <w:tcPr>
            <w:tcW w:w="2074" w:type="dxa"/>
            <w:vAlign w:val="center"/>
            <w:textDirection w:val="lrTb"/>
            <w:noWrap w:val="false"/>
          </w:tcPr>
          <w:p>
            <w:pPr>
              <w:pStyle w:val="950"/>
              <w:jc w:val="center"/>
              <w:spacing w:before="4"/>
              <w:widowControl/>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主要资历、经验</w:t>
            </w:r>
            <w:r>
              <w:rPr>
                <w:rFonts w:ascii="宋体" w:hAnsi="宋体" w:cs="宋体"/>
                <w:b/>
                <w:bCs/>
                <w:color w:val="000000" w:themeColor="text1"/>
                <w:sz w:val="24"/>
                <w:szCs w:val="24"/>
                <w:highlight w:val="none"/>
              </w:rPr>
            </w:r>
            <w:r>
              <w:rPr>
                <w:color w:val="000000" w:themeColor="text1"/>
                <w:highlight w:val="none"/>
              </w:rPr>
            </w:r>
          </w:p>
          <w:p>
            <w:pPr>
              <w:pStyle w:val="950"/>
              <w:jc w:val="center"/>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及承担过的管理项目</w:t>
            </w:r>
            <w:r>
              <w:rPr>
                <w:rFonts w:ascii="宋体" w:hAnsi="宋体" w:cs="宋体"/>
                <w:b/>
                <w:bCs/>
                <w:color w:val="000000" w:themeColor="text1"/>
                <w:sz w:val="24"/>
                <w:szCs w:val="24"/>
                <w:highlight w:val="none"/>
              </w:rPr>
            </w:r>
            <w:r>
              <w:rPr>
                <w:color w:val="000000" w:themeColor="text1"/>
                <w:highlight w:val="none"/>
              </w:rPr>
            </w:r>
          </w:p>
        </w:tc>
      </w:tr>
      <w:tr>
        <w:trPr>
          <w:cantSplit/>
          <w:trHeight w:val="737"/>
        </w:trPr>
        <w:tc>
          <w:tcPr>
            <w:tcW w:w="771" w:type="dxa"/>
            <w:vAlign w:val="center"/>
            <w:textDirection w:val="lrTb"/>
            <w:noWrap w:val="false"/>
          </w:tcPr>
          <w:p>
            <w:pPr>
              <w:pStyle w:val="95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ascii="宋体" w:hAnsi="宋体" w:cs="宋体"/>
                <w:color w:val="000000" w:themeColor="text1"/>
                <w:sz w:val="24"/>
                <w:szCs w:val="24"/>
                <w:highlight w:val="none"/>
              </w:rPr>
            </w:r>
            <w:r>
              <w:rPr>
                <w:color w:val="000000" w:themeColor="text1"/>
                <w:highlight w:val="none"/>
              </w:rPr>
            </w:r>
          </w:p>
        </w:tc>
        <w:tc>
          <w:tcPr>
            <w:tcW w:w="988"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965"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823"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887"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1013"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1550"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2074"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cantSplit/>
          <w:trHeight w:val="737"/>
        </w:trPr>
        <w:tc>
          <w:tcPr>
            <w:tcW w:w="771"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r>
            <w:r>
              <w:rPr>
                <w:color w:val="000000" w:themeColor="text1"/>
                <w:highlight w:val="none"/>
              </w:rPr>
            </w:r>
          </w:p>
        </w:tc>
        <w:tc>
          <w:tcPr>
            <w:tcW w:w="988"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965"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823"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887"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1013"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1550"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2074"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cantSplit/>
          <w:trHeight w:val="737"/>
        </w:trPr>
        <w:tc>
          <w:tcPr>
            <w:tcW w:w="771" w:type="dxa"/>
            <w:vAlign w:val="center"/>
            <w:textDirection w:val="lrTb"/>
            <w:noWrap w:val="false"/>
          </w:tcPr>
          <w:p>
            <w:pPr>
              <w:pStyle w:val="950"/>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rPr>
            </w:r>
            <w:r>
              <w:rPr>
                <w:color w:val="000000" w:themeColor="text1"/>
                <w:highlight w:val="none"/>
              </w:rPr>
            </w:r>
          </w:p>
        </w:tc>
        <w:tc>
          <w:tcPr>
            <w:tcW w:w="988"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965"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823"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887"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1013"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1550"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2074"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cantSplit/>
          <w:trHeight w:val="737"/>
        </w:trPr>
        <w:tc>
          <w:tcPr>
            <w:tcW w:w="771"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988"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965"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823"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887"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1013"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1550"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2074"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cantSplit/>
          <w:trHeight w:val="737"/>
        </w:trPr>
        <w:tc>
          <w:tcPr>
            <w:tcW w:w="771"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988"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965"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823"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887"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1013"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1550"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2074"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cantSplit/>
          <w:trHeight w:val="737"/>
        </w:trPr>
        <w:tc>
          <w:tcPr>
            <w:tcW w:w="771" w:type="dxa"/>
            <w:vAlign w:val="center"/>
            <w:textDirection w:val="lrTb"/>
            <w:noWrap w:val="false"/>
          </w:tcPr>
          <w:p>
            <w:pPr>
              <w:pStyle w:val="950"/>
              <w:jc w:val="center"/>
              <w:spacing w:before="120"/>
              <w:rPr>
                <w:rFonts w:ascii="Arial" w:hAnsi="Arial"/>
                <w:color w:val="000000" w:themeColor="text1"/>
                <w:sz w:val="24"/>
                <w:szCs w:val="20"/>
                <w:highlight w:val="none"/>
              </w:rPr>
            </w:pPr>
            <w:r>
              <w:rPr>
                <w:rFonts w:ascii="Arial" w:hAnsi="Arial"/>
                <w:color w:val="000000" w:themeColor="text1"/>
                <w:sz w:val="24"/>
                <w:szCs w:val="20"/>
                <w:highlight w:val="none"/>
              </w:rPr>
            </w:r>
            <w:r>
              <w:rPr>
                <w:color w:val="000000" w:themeColor="text1"/>
                <w:highlight w:val="none"/>
              </w:rPr>
            </w:r>
          </w:p>
        </w:tc>
        <w:tc>
          <w:tcPr>
            <w:tcW w:w="988"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965"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823"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887"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1013"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1550"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2074"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cantSplit/>
          <w:trHeight w:val="737"/>
        </w:trPr>
        <w:tc>
          <w:tcPr>
            <w:tcW w:w="771" w:type="dxa"/>
            <w:vAlign w:val="center"/>
            <w:textDirection w:val="lrTb"/>
            <w:noWrap w:val="false"/>
          </w:tcPr>
          <w:p>
            <w:pPr>
              <w:pStyle w:val="950"/>
              <w:jc w:val="center"/>
              <w:rPr>
                <w:color w:val="000000" w:themeColor="text1"/>
                <w:highlight w:val="none"/>
              </w:rPr>
            </w:pPr>
            <w:r>
              <w:rPr>
                <w:rFonts w:hint="eastAsia"/>
                <w:color w:val="000000" w:themeColor="text1"/>
                <w:highlight w:val="none"/>
              </w:rPr>
              <w:t xml:space="preserve">......</w:t>
            </w:r>
            <w:r>
              <w:rPr>
                <w:color w:val="000000" w:themeColor="text1"/>
                <w:highlight w:val="none"/>
              </w:rPr>
            </w:r>
            <w:r>
              <w:rPr>
                <w:color w:val="000000" w:themeColor="text1"/>
                <w:highlight w:val="none"/>
              </w:rPr>
            </w:r>
          </w:p>
        </w:tc>
        <w:tc>
          <w:tcPr>
            <w:tcW w:w="988"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965"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823"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887"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1013"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1550"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W w:w="2074" w:type="dxa"/>
            <w:vAlign w:val="center"/>
            <w:textDirection w:val="lrTb"/>
            <w:noWrap w:val="false"/>
          </w:tcPr>
          <w:p>
            <w:pPr>
              <w:pStyle w:val="950"/>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bl>
    <w:p>
      <w:pPr>
        <w:pStyle w:val="950"/>
        <w:ind w:left="315" w:right="775" w:firstLine="422"/>
        <w:spacing w:line="40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pStyle w:val="950"/>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1、本表格式仅供参考，投标人可根据自身情况自行增减；</w:t>
      </w:r>
      <w:r>
        <w:rPr>
          <w:rFonts w:ascii="宋体" w:hAnsi="宋体" w:cs="宋体"/>
          <w:color w:val="000000" w:themeColor="text1"/>
          <w:sz w:val="24"/>
          <w:szCs w:val="24"/>
          <w:highlight w:val="none"/>
          <w:lang w:val="zh-CN"/>
        </w:rPr>
      </w:r>
      <w:r>
        <w:rPr>
          <w:color w:val="000000" w:themeColor="text1"/>
          <w:highlight w:val="none"/>
        </w:rPr>
      </w:r>
    </w:p>
    <w:p>
      <w:pPr>
        <w:pStyle w:val="950"/>
        <w:ind w:firstLine="480"/>
        <w:jc w:val="both"/>
        <w:spacing w:line="360" w:lineRule="auto"/>
        <w:widowControl w:val="off"/>
        <w:rPr>
          <w:rFonts w:ascii="宋体" w:hAnsi="宋体" w:cs="宋体"/>
          <w:color w:val="000000" w:themeColor="text1"/>
          <w:sz w:val="24"/>
          <w:szCs w:val="24"/>
          <w:highlight w:val="none"/>
        </w:rPr>
        <w:outlineLvl w:val="9"/>
      </w:pPr>
      <w:r>
        <w:rPr>
          <w:rFonts w:hint="eastAsia" w:ascii="宋体" w:hAnsi="宋体" w:cs="宋体"/>
          <w:color w:val="000000" w:themeColor="text1"/>
          <w:sz w:val="24"/>
          <w:szCs w:val="24"/>
          <w:highlight w:val="none"/>
          <w:lang w:val="zh-CN"/>
        </w:rPr>
        <w:t xml:space="preserve">2、如招标文件有要求，投标人应按招标文件要求提供拟投入人员的相关证书、社保证明等材料。</w:t>
      </w:r>
      <w:r>
        <w:rPr>
          <w:rFonts w:ascii="宋体" w:hAnsi="宋体" w:cs="宋体"/>
          <w:color w:val="000000" w:themeColor="text1"/>
          <w:sz w:val="24"/>
          <w:szCs w:val="24"/>
          <w:highlight w:val="none"/>
          <w:lang w:val="zh-CN"/>
        </w:rPr>
      </w:r>
      <w:r>
        <w:rPr>
          <w:color w:val="000000" w:themeColor="text1"/>
          <w:highlight w:val="none"/>
        </w:rPr>
      </w:r>
    </w:p>
    <w:p>
      <w:pPr>
        <w:pStyle w:val="950"/>
        <w:ind w:firstLine="480"/>
        <w:jc w:val="left"/>
        <w:spacing w:line="360" w:lineRule="auto"/>
        <w:widowControl/>
        <w:rPr>
          <w:rFonts w:ascii="Times New Roman" w:hAnsi="Times New Roman" w:eastAsia="Times New Roman"/>
          <w:color w:val="000000" w:themeColor="text1"/>
          <w:sz w:val="24"/>
          <w:szCs w:val="24"/>
          <w:highlight w:val="none"/>
        </w:rPr>
        <w:outlineLvl w:val="2"/>
      </w:pPr>
      <w:r>
        <w:rPr>
          <w:rFonts w:ascii="Times New Roman" w:hAnsi="Times New Roman" w:eastAsia="Times New Roman"/>
          <w:color w:val="000000" w:themeColor="text1"/>
          <w:sz w:val="24"/>
          <w:szCs w:val="24"/>
          <w:highlight w:val="none"/>
        </w:rPr>
        <w:br w:type="page" w:clear="all"/>
      </w:r>
      <w:r>
        <w:rPr>
          <w:rFonts w:ascii="宋体" w:hAnsi="宋体" w:cs="宋体"/>
          <w:b/>
          <w:color w:val="000000" w:themeColor="text1"/>
          <w:sz w:val="28"/>
          <w:szCs w:val="24"/>
          <w:highlight w:val="none"/>
        </w:rPr>
        <w:t xml:space="preserve">类似业绩一览表</w:t>
      </w:r>
      <w:r>
        <w:rPr>
          <w:rFonts w:ascii="Times New Roman" w:hAnsi="Times New Roman" w:eastAsia="Times New Roman"/>
          <w:color w:val="000000" w:themeColor="text1"/>
          <w:sz w:val="24"/>
          <w:szCs w:val="24"/>
          <w:highlight w:val="none"/>
        </w:rPr>
      </w:r>
      <w:r>
        <w:rPr>
          <w:color w:val="000000" w:themeColor="text1"/>
          <w:highlight w:val="none"/>
        </w:rPr>
      </w:r>
    </w:p>
    <w:p>
      <w:pPr>
        <w:pStyle w:val="950"/>
        <w:jc w:val="center"/>
        <w:spacing w:before="120" w:after="120"/>
        <w:widowControl/>
        <w:rPr>
          <w:rFonts w:ascii="宋体" w:hAnsi="宋体" w:cs="黑体"/>
          <w:b/>
          <w:bCs/>
          <w:color w:val="000000" w:themeColor="text1"/>
          <w:sz w:val="28"/>
          <w:szCs w:val="28"/>
          <w:highlight w:val="none"/>
        </w:rPr>
      </w:pPr>
      <w:r>
        <w:rPr>
          <w:rFonts w:ascii="宋体" w:hAnsi="宋体" w:cs="黑体"/>
          <w:b/>
          <w:bCs/>
          <w:color w:val="000000" w:themeColor="text1"/>
          <w:sz w:val="28"/>
          <w:szCs w:val="28"/>
          <w:highlight w:val="none"/>
        </w:rPr>
        <w:t xml:space="preserve">类似业绩一览表</w:t>
      </w:r>
      <w:r>
        <w:rPr>
          <w:rFonts w:ascii="宋体" w:hAnsi="宋体" w:cs="黑体"/>
          <w:b/>
          <w:bCs/>
          <w:color w:val="000000" w:themeColor="text1"/>
          <w:sz w:val="28"/>
          <w:szCs w:val="28"/>
          <w:highlight w:val="none"/>
        </w:rPr>
      </w:r>
      <w:r>
        <w:rPr>
          <w:color w:val="000000" w:themeColor="text1"/>
          <w:highlight w:val="none"/>
        </w:rP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41"/>
        <w:gridCol w:w="2246"/>
        <w:gridCol w:w="3352"/>
        <w:gridCol w:w="2246"/>
      </w:tblGrid>
      <w:tr>
        <w:trPr>
          <w:trHeight w:val="567"/>
        </w:trPr>
        <w:tc>
          <w:tcPr>
            <w:tcMar>
              <w:left w:w="0" w:type="dxa"/>
              <w:top w:w="0" w:type="dxa"/>
              <w:right w:w="0" w:type="dxa"/>
              <w:bottom w:w="0" w:type="dxa"/>
            </w:tcMar>
            <w:tcW w:w="1141" w:type="dxa"/>
            <w:vAlign w:val="center"/>
            <w:textDirection w:val="lrTb"/>
            <w:noWrap w:val="false"/>
          </w:tcPr>
          <w:p>
            <w:pPr>
              <w:pStyle w:val="950"/>
              <w:jc w:val="center"/>
              <w:widowControl/>
              <w:rPr>
                <w:rFonts w:ascii="宋体" w:hAnsi="宋体" w:cs="宋体"/>
                <w:b/>
                <w:bCs/>
                <w:color w:val="000000" w:themeColor="text1"/>
                <w:sz w:val="24"/>
                <w:szCs w:val="24"/>
                <w:highlight w:val="none"/>
              </w:rPr>
            </w:pPr>
            <w:r>
              <w:rPr>
                <w:rFonts w:ascii="宋体" w:hAnsi="宋体" w:cs="宋体"/>
                <w:b/>
                <w:bCs/>
                <w:color w:val="000000" w:themeColor="text1"/>
                <w:sz w:val="24"/>
                <w:szCs w:val="24"/>
                <w:highlight w:val="none"/>
              </w:rPr>
              <w:t xml:space="preserve">序号</w:t>
            </w:r>
            <w:r>
              <w:rPr>
                <w:rFonts w:ascii="宋体" w:hAnsi="宋体" w:cs="宋体"/>
                <w:b/>
                <w:bCs/>
                <w:color w:val="000000" w:themeColor="text1"/>
                <w:sz w:val="24"/>
                <w:szCs w:val="24"/>
                <w:highlight w:val="none"/>
              </w:rPr>
            </w:r>
            <w:r>
              <w:rPr>
                <w:color w:val="000000" w:themeColor="text1"/>
                <w:highlight w:val="none"/>
              </w:rPr>
            </w:r>
          </w:p>
        </w:tc>
        <w:tc>
          <w:tcPr>
            <w:tcMar>
              <w:left w:w="0" w:type="dxa"/>
              <w:top w:w="0" w:type="dxa"/>
              <w:right w:w="0" w:type="dxa"/>
              <w:bottom w:w="0" w:type="dxa"/>
            </w:tcMar>
            <w:tcW w:w="2246" w:type="dxa"/>
            <w:vAlign w:val="center"/>
            <w:textDirection w:val="lrTb"/>
            <w:noWrap w:val="false"/>
          </w:tcPr>
          <w:p>
            <w:pPr>
              <w:pStyle w:val="950"/>
              <w:jc w:val="center"/>
              <w:widowControl/>
              <w:rPr>
                <w:rFonts w:ascii="宋体" w:hAnsi="宋体" w:cs="宋体"/>
                <w:b/>
                <w:bCs/>
                <w:color w:val="000000" w:themeColor="text1"/>
                <w:sz w:val="24"/>
                <w:szCs w:val="24"/>
                <w:highlight w:val="none"/>
              </w:rPr>
            </w:pPr>
            <w:r>
              <w:rPr>
                <w:rFonts w:ascii="宋体" w:hAnsi="宋体" w:cs="宋体"/>
                <w:b/>
                <w:bCs/>
                <w:color w:val="000000" w:themeColor="text1"/>
                <w:sz w:val="24"/>
                <w:szCs w:val="24"/>
                <w:highlight w:val="none"/>
              </w:rPr>
              <w:t xml:space="preserve">项目名称</w:t>
            </w:r>
            <w:r>
              <w:rPr>
                <w:rFonts w:ascii="宋体" w:hAnsi="宋体" w:cs="宋体"/>
                <w:b/>
                <w:bCs/>
                <w:color w:val="000000" w:themeColor="text1"/>
                <w:sz w:val="24"/>
                <w:szCs w:val="24"/>
                <w:highlight w:val="none"/>
              </w:rPr>
            </w:r>
            <w:r>
              <w:rPr>
                <w:color w:val="000000" w:themeColor="text1"/>
                <w:highlight w:val="none"/>
              </w:rPr>
            </w:r>
          </w:p>
        </w:tc>
        <w:tc>
          <w:tcPr>
            <w:tcMar>
              <w:left w:w="0" w:type="dxa"/>
              <w:top w:w="0" w:type="dxa"/>
              <w:right w:w="0" w:type="dxa"/>
              <w:bottom w:w="0" w:type="dxa"/>
            </w:tcMar>
            <w:tcW w:w="3352" w:type="dxa"/>
            <w:vAlign w:val="center"/>
            <w:textDirection w:val="lrTb"/>
            <w:noWrap w:val="false"/>
          </w:tcPr>
          <w:p>
            <w:pPr>
              <w:pStyle w:val="950"/>
              <w:jc w:val="center"/>
              <w:widowControl/>
              <w:rPr>
                <w:rFonts w:ascii="宋体" w:hAnsi="宋体" w:cs="宋体"/>
                <w:b/>
                <w:bCs/>
                <w:color w:val="000000" w:themeColor="text1"/>
                <w:sz w:val="24"/>
                <w:szCs w:val="24"/>
                <w:highlight w:val="none"/>
              </w:rPr>
            </w:pPr>
            <w:r>
              <w:rPr>
                <w:rFonts w:ascii="宋体" w:hAnsi="宋体" w:cs="宋体"/>
                <w:b/>
                <w:bCs/>
                <w:color w:val="000000" w:themeColor="text1"/>
                <w:sz w:val="24"/>
                <w:szCs w:val="24"/>
                <w:highlight w:val="none"/>
              </w:rPr>
              <w:t xml:space="preserve">合同期（天）</w:t>
            </w:r>
            <w:r>
              <w:rPr>
                <w:rFonts w:ascii="宋体" w:hAnsi="宋体" w:cs="宋体"/>
                <w:b/>
                <w:bCs/>
                <w:color w:val="000000" w:themeColor="text1"/>
                <w:sz w:val="24"/>
                <w:szCs w:val="24"/>
                <w:highlight w:val="none"/>
              </w:rPr>
            </w:r>
            <w:r>
              <w:rPr>
                <w:color w:val="000000" w:themeColor="text1"/>
                <w:highlight w:val="none"/>
              </w:rPr>
            </w:r>
          </w:p>
        </w:tc>
        <w:tc>
          <w:tcPr>
            <w:tcMar>
              <w:left w:w="0" w:type="dxa"/>
              <w:top w:w="0" w:type="dxa"/>
              <w:right w:w="0" w:type="dxa"/>
              <w:bottom w:w="0" w:type="dxa"/>
            </w:tcMar>
            <w:tcW w:w="2246" w:type="dxa"/>
            <w:vAlign w:val="center"/>
            <w:textDirection w:val="lrTb"/>
            <w:noWrap w:val="false"/>
          </w:tcPr>
          <w:p>
            <w:pPr>
              <w:pStyle w:val="950"/>
              <w:jc w:val="center"/>
              <w:widowControl/>
              <w:rPr>
                <w:rFonts w:ascii="宋体" w:hAnsi="宋体" w:cs="宋体"/>
                <w:b/>
                <w:bCs/>
                <w:color w:val="000000" w:themeColor="text1"/>
                <w:sz w:val="24"/>
                <w:szCs w:val="24"/>
                <w:highlight w:val="none"/>
              </w:rPr>
            </w:pPr>
            <w:r>
              <w:rPr>
                <w:rFonts w:ascii="宋体" w:hAnsi="宋体" w:cs="宋体"/>
                <w:b/>
                <w:bCs/>
                <w:color w:val="000000" w:themeColor="text1"/>
                <w:sz w:val="24"/>
                <w:szCs w:val="24"/>
                <w:highlight w:val="none"/>
              </w:rPr>
              <w:t xml:space="preserve">合同金额</w:t>
            </w:r>
            <w:r>
              <w:rPr>
                <w:rFonts w:ascii="宋体" w:hAnsi="宋体" w:cs="宋体"/>
                <w:b/>
                <w:bCs/>
                <w:color w:val="000000" w:themeColor="text1"/>
                <w:sz w:val="24"/>
                <w:szCs w:val="24"/>
                <w:highlight w:val="none"/>
              </w:rPr>
            </w:r>
            <w:r>
              <w:rPr>
                <w:color w:val="000000" w:themeColor="text1"/>
                <w:highlight w:val="none"/>
              </w:rPr>
            </w:r>
          </w:p>
        </w:tc>
      </w:tr>
      <w:tr>
        <w:trPr>
          <w:trHeight w:val="567"/>
        </w:trPr>
        <w:tc>
          <w:tcPr>
            <w:tcMar>
              <w:left w:w="0" w:type="dxa"/>
              <w:top w:w="0" w:type="dxa"/>
              <w:right w:w="0" w:type="dxa"/>
              <w:bottom w:w="0" w:type="dxa"/>
            </w:tcMar>
            <w:tcW w:w="1141" w:type="dxa"/>
            <w:vAlign w:val="center"/>
            <w:textDirection w:val="lrTb"/>
            <w:noWrap w:val="false"/>
          </w:tcPr>
          <w:p>
            <w:pPr>
              <w:pStyle w:val="950"/>
              <w:jc w:val="center"/>
              <w:widowControl/>
              <w:rPr>
                <w:rFonts w:hint="eastAsia" w:ascii="宋体" w:hAnsi="宋体" w:cs="宋体"/>
                <w:color w:val="000000" w:themeColor="text1"/>
                <w:sz w:val="24"/>
                <w:szCs w:val="24"/>
                <w:highlight w:val="none"/>
              </w:rPr>
            </w:pPr>
            <w:r>
              <w:rPr>
                <w:color w:val="000000" w:themeColor="text1"/>
                <w:highlight w:val="none"/>
              </w:rPr>
            </w:r>
            <w:bookmarkStart w:id="431" w:name="xh"/>
            <w:r>
              <w:rPr>
                <w:color w:val="000000" w:themeColor="text1"/>
                <w:highlight w:val="none"/>
              </w:rPr>
            </w:r>
            <w:bookmarkEnd w:id="431"/>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2246" w:type="dxa"/>
            <w:vAlign w:val="center"/>
            <w:textDirection w:val="lrTb"/>
            <w:noWrap w:val="false"/>
          </w:tcPr>
          <w:p>
            <w:pPr>
              <w:pStyle w:val="950"/>
              <w:jc w:val="center"/>
              <w:widowControl/>
              <w:rPr>
                <w:rFonts w:ascii="宋体" w:hAnsi="宋体" w:cs="宋体"/>
                <w:color w:val="000000" w:themeColor="text1"/>
                <w:sz w:val="24"/>
                <w:szCs w:val="24"/>
                <w:highlight w:val="none"/>
              </w:rPr>
            </w:pPr>
            <w:r>
              <w:rPr>
                <w:color w:val="000000" w:themeColor="text1"/>
                <w:highlight w:val="none"/>
              </w:rPr>
            </w:r>
            <w:bookmarkStart w:id="432" w:name="XmName"/>
            <w:r>
              <w:rPr>
                <w:color w:val="000000" w:themeColor="text1"/>
                <w:highlight w:val="none"/>
              </w:rPr>
            </w:r>
            <w:bookmarkEnd w:id="432"/>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3352" w:type="dxa"/>
            <w:vAlign w:val="center"/>
            <w:textDirection w:val="lrTb"/>
            <w:noWrap w:val="false"/>
          </w:tcPr>
          <w:p>
            <w:pPr>
              <w:pStyle w:val="950"/>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2246" w:type="dxa"/>
            <w:vAlign w:val="center"/>
            <w:textDirection w:val="lrTb"/>
            <w:noWrap w:val="false"/>
          </w:tcPr>
          <w:p>
            <w:pPr>
              <w:pStyle w:val="950"/>
              <w:jc w:val="center"/>
              <w:widowControl/>
              <w:rPr>
                <w:rFonts w:ascii="宋体" w:hAnsi="宋体" w:cs="宋体"/>
                <w:color w:val="000000" w:themeColor="text1"/>
                <w:sz w:val="24"/>
                <w:szCs w:val="24"/>
                <w:highlight w:val="none"/>
              </w:rPr>
            </w:pPr>
            <w:r>
              <w:rPr>
                <w:color w:val="000000" w:themeColor="text1"/>
                <w:highlight w:val="none"/>
              </w:rPr>
            </w:r>
            <w:bookmarkStart w:id="433" w:name="ZhongBiaoJia"/>
            <w:r>
              <w:rPr>
                <w:color w:val="000000" w:themeColor="text1"/>
                <w:highlight w:val="none"/>
              </w:rPr>
            </w:r>
            <w:bookmarkEnd w:id="433"/>
            <w:r>
              <w:rPr>
                <w:rFonts w:ascii="宋体" w:hAnsi="宋体" w:cs="宋体"/>
                <w:color w:val="000000" w:themeColor="text1"/>
                <w:sz w:val="24"/>
                <w:szCs w:val="24"/>
                <w:highlight w:val="none"/>
              </w:rPr>
            </w:r>
            <w:r>
              <w:rPr>
                <w:color w:val="000000" w:themeColor="text1"/>
                <w:highlight w:val="none"/>
              </w:rPr>
            </w:r>
          </w:p>
        </w:tc>
      </w:tr>
      <w:tr>
        <w:trPr>
          <w:trHeight w:val="567"/>
        </w:trPr>
        <w:tc>
          <w:tcPr>
            <w:tcMar>
              <w:left w:w="0" w:type="dxa"/>
              <w:top w:w="0" w:type="dxa"/>
              <w:right w:w="0" w:type="dxa"/>
              <w:bottom w:w="0" w:type="dxa"/>
            </w:tcMar>
            <w:tcW w:w="1141" w:type="dxa"/>
            <w:vAlign w:val="center"/>
            <w:textDirection w:val="lrTb"/>
            <w:noWrap w:val="false"/>
          </w:tcPr>
          <w:p>
            <w:pPr>
              <w:pStyle w:val="950"/>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2246" w:type="dxa"/>
            <w:vAlign w:val="center"/>
            <w:textDirection w:val="lrTb"/>
            <w:noWrap w:val="false"/>
          </w:tcPr>
          <w:p>
            <w:pPr>
              <w:pStyle w:val="950"/>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3352" w:type="dxa"/>
            <w:vAlign w:val="center"/>
            <w:textDirection w:val="lrTb"/>
            <w:noWrap w:val="false"/>
          </w:tcPr>
          <w:p>
            <w:pPr>
              <w:pStyle w:val="950"/>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2246" w:type="dxa"/>
            <w:vAlign w:val="center"/>
            <w:textDirection w:val="lrTb"/>
            <w:noWrap w:val="false"/>
          </w:tcPr>
          <w:p>
            <w:pPr>
              <w:pStyle w:val="950"/>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trHeight w:val="567"/>
        </w:trPr>
        <w:tc>
          <w:tcPr>
            <w:tcMar>
              <w:left w:w="0" w:type="dxa"/>
              <w:top w:w="0" w:type="dxa"/>
              <w:right w:w="0" w:type="dxa"/>
              <w:bottom w:w="0" w:type="dxa"/>
            </w:tcMar>
            <w:tcW w:w="1141" w:type="dxa"/>
            <w:vAlign w:val="center"/>
            <w:textDirection w:val="lrTb"/>
            <w:noWrap w:val="false"/>
          </w:tcPr>
          <w:p>
            <w:pPr>
              <w:pStyle w:val="950"/>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2246" w:type="dxa"/>
            <w:vAlign w:val="center"/>
            <w:textDirection w:val="lrTb"/>
            <w:noWrap w:val="false"/>
          </w:tcPr>
          <w:p>
            <w:pPr>
              <w:pStyle w:val="950"/>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3352" w:type="dxa"/>
            <w:vAlign w:val="center"/>
            <w:textDirection w:val="lrTb"/>
            <w:noWrap w:val="false"/>
          </w:tcPr>
          <w:p>
            <w:pPr>
              <w:pStyle w:val="950"/>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2246" w:type="dxa"/>
            <w:vAlign w:val="center"/>
            <w:textDirection w:val="lrTb"/>
            <w:noWrap w:val="false"/>
          </w:tcPr>
          <w:p>
            <w:pPr>
              <w:pStyle w:val="950"/>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bl>
    <w:p>
      <w:pPr>
        <w:pStyle w:val="950"/>
        <w:rPr>
          <w:color w:val="000000" w:themeColor="text1"/>
          <w:highlight w:val="none"/>
        </w:rPr>
      </w:pPr>
      <w:r>
        <w:rPr>
          <w:color w:val="000000" w:themeColor="text1"/>
          <w:highlight w:val="none"/>
        </w:rPr>
      </w:r>
      <w:r>
        <w:rPr>
          <w:color w:val="000000" w:themeColor="text1"/>
          <w:highlight w:val="none"/>
        </w:rPr>
      </w:r>
    </w:p>
    <w:p>
      <w:pPr>
        <w:pStyle w:val="950"/>
        <w:rPr>
          <w:color w:val="000000" w:themeColor="text1"/>
          <w:highlight w:val="none"/>
        </w:rPr>
      </w:pPr>
      <w:r>
        <w:rPr>
          <w:color w:val="000000" w:themeColor="text1"/>
          <w:highlight w:val="none"/>
        </w:rPr>
      </w:r>
      <w:r>
        <w:rPr>
          <w:color w:val="000000" w:themeColor="text1"/>
          <w:highlight w:val="none"/>
        </w:rPr>
      </w:r>
    </w:p>
    <w:p>
      <w:pPr>
        <w:pStyle w:val="950"/>
        <w:rPr>
          <w:color w:val="000000" w:themeColor="text1"/>
          <w:highlight w:val="none"/>
        </w:rPr>
      </w:pPr>
      <w:r>
        <w:rPr>
          <w:color w:val="000000" w:themeColor="text1"/>
          <w:highlight w:val="none"/>
        </w:rPr>
      </w:r>
      <w:r>
        <w:rPr>
          <w:color w:val="000000" w:themeColor="text1"/>
          <w:highlight w:val="none"/>
        </w:rPr>
      </w:r>
    </w:p>
    <w:p>
      <w:pPr>
        <w:pStyle w:val="950"/>
        <w:jc w:val="left"/>
        <w:widowControl/>
        <w:rPr>
          <w:rFonts w:ascii="Times New Roman" w:hAnsi="Times New Roman" w:eastAsia="Times New Roman"/>
          <w:color w:val="000000" w:themeColor="text1"/>
          <w:sz w:val="24"/>
          <w:szCs w:val="24"/>
          <w:highlight w:val="none"/>
        </w:rPr>
        <w:outlineLvl w:val="2"/>
      </w:pPr>
      <w:r>
        <w:rPr>
          <w:rFonts w:ascii="宋体" w:hAnsi="宋体" w:cs="宋体"/>
          <w:b/>
          <w:color w:val="000000" w:themeColor="text1"/>
          <w:sz w:val="28"/>
          <w:szCs w:val="24"/>
          <w:highlight w:val="none"/>
        </w:rPr>
        <w:br w:type="page" w:clear="all"/>
      </w:r>
      <w:r>
        <w:rPr>
          <w:rFonts w:ascii="宋体" w:hAnsi="宋体" w:cs="宋体"/>
          <w:b/>
          <w:color w:val="000000" w:themeColor="text1"/>
          <w:sz w:val="28"/>
          <w:szCs w:val="24"/>
          <w:highlight w:val="none"/>
        </w:rPr>
        <w:t xml:space="preserve">投标人获得的相关证书</w:t>
      </w:r>
      <w:r>
        <w:rPr>
          <w:rFonts w:ascii="Times New Roman" w:hAnsi="Times New Roman" w:eastAsia="Times New Roman"/>
          <w:color w:val="000000" w:themeColor="text1"/>
          <w:sz w:val="24"/>
          <w:szCs w:val="24"/>
          <w:highlight w:val="none"/>
        </w:rPr>
      </w:r>
      <w:r>
        <w:rPr>
          <w:color w:val="000000" w:themeColor="text1"/>
          <w:highlight w:val="none"/>
        </w:rPr>
      </w:r>
    </w:p>
    <w:p>
      <w:pPr>
        <w:pStyle w:val="950"/>
        <w:jc w:val="center"/>
        <w:spacing w:before="120" w:after="120"/>
        <w:widowControl/>
        <w:rPr>
          <w:rFonts w:ascii="宋体" w:hAnsi="宋体" w:cs="黑体"/>
          <w:b/>
          <w:bCs/>
          <w:color w:val="000000" w:themeColor="text1"/>
          <w:sz w:val="28"/>
          <w:szCs w:val="28"/>
          <w:highlight w:val="none"/>
        </w:rPr>
      </w:pPr>
      <w:r>
        <w:rPr>
          <w:rFonts w:ascii="宋体" w:hAnsi="宋体" w:cs="黑体"/>
          <w:b/>
          <w:bCs/>
          <w:color w:val="000000" w:themeColor="text1"/>
          <w:sz w:val="28"/>
          <w:szCs w:val="28"/>
          <w:highlight w:val="none"/>
        </w:rPr>
        <w:t xml:space="preserve">各类证书</w:t>
      </w:r>
      <w:r>
        <w:rPr>
          <w:rFonts w:ascii="宋体" w:hAnsi="宋体" w:cs="黑体"/>
          <w:b/>
          <w:bCs/>
          <w:color w:val="000000" w:themeColor="text1"/>
          <w:sz w:val="28"/>
          <w:szCs w:val="28"/>
          <w:highlight w:val="none"/>
        </w:rPr>
      </w:r>
      <w:r>
        <w:rPr>
          <w:color w:val="000000" w:themeColor="text1"/>
          <w:highlight w:val="none"/>
        </w:rP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170"/>
        <w:gridCol w:w="1815"/>
      </w:tblGrid>
      <w:tr>
        <w:trPr>
          <w:trHeight w:val="567"/>
        </w:trPr>
        <w:tc>
          <w:tcPr>
            <w:tcMar>
              <w:left w:w="0" w:type="dxa"/>
              <w:top w:w="0" w:type="dxa"/>
              <w:right w:w="0" w:type="dxa"/>
              <w:bottom w:w="0" w:type="dxa"/>
            </w:tcMar>
            <w:tcW w:w="7170" w:type="dxa"/>
            <w:vAlign w:val="center"/>
            <w:textDirection w:val="lrTb"/>
            <w:noWrap w:val="false"/>
          </w:tcPr>
          <w:p>
            <w:pPr>
              <w:pStyle w:val="950"/>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证书名称</w:t>
            </w: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1815" w:type="dxa"/>
            <w:vAlign w:val="center"/>
            <w:textDirection w:val="lrTb"/>
            <w:noWrap w:val="false"/>
          </w:tcPr>
          <w:p>
            <w:pPr>
              <w:pStyle w:val="950"/>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查看</w:t>
            </w:r>
            <w:r>
              <w:rPr>
                <w:rFonts w:ascii="宋体" w:hAnsi="宋体" w:cs="宋体"/>
                <w:color w:val="000000" w:themeColor="text1"/>
                <w:sz w:val="24"/>
                <w:szCs w:val="24"/>
                <w:highlight w:val="none"/>
              </w:rPr>
            </w:r>
            <w:r>
              <w:rPr>
                <w:color w:val="000000" w:themeColor="text1"/>
                <w:highlight w:val="none"/>
              </w:rPr>
            </w:r>
          </w:p>
        </w:tc>
      </w:tr>
      <w:tr>
        <w:trPr>
          <w:trHeight w:val="567"/>
        </w:trPr>
        <w:tc>
          <w:tcPr>
            <w:tcMar>
              <w:left w:w="0" w:type="dxa"/>
              <w:top w:w="0" w:type="dxa"/>
              <w:right w:w="0" w:type="dxa"/>
              <w:bottom w:w="0" w:type="dxa"/>
            </w:tcMar>
            <w:tcW w:w="7170" w:type="dxa"/>
            <w:vAlign w:val="center"/>
            <w:textDirection w:val="lrTb"/>
            <w:noWrap w:val="false"/>
          </w:tcPr>
          <w:p>
            <w:pPr>
              <w:pStyle w:val="950"/>
              <w:jc w:val="left"/>
              <w:widowControl/>
              <w:rPr>
                <w:rFonts w:ascii="宋体" w:hAnsi="宋体" w:cs="宋体"/>
                <w:color w:val="000000" w:themeColor="text1"/>
                <w:sz w:val="24"/>
                <w:szCs w:val="24"/>
                <w:highlight w:val="none"/>
              </w:rPr>
            </w:pPr>
            <w:r>
              <w:rPr>
                <w:color w:val="000000" w:themeColor="text1"/>
                <w:highlight w:val="none"/>
              </w:rPr>
            </w:r>
            <w:bookmarkStart w:id="434" w:name="MC_0"/>
            <w:r>
              <w:rPr>
                <w:color w:val="000000" w:themeColor="text1"/>
                <w:highlight w:val="none"/>
              </w:rPr>
            </w:r>
            <w:bookmarkEnd w:id="434"/>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1815" w:type="dxa"/>
            <w:vAlign w:val="center"/>
            <w:textDirection w:val="lrTb"/>
            <w:noWrap w:val="false"/>
          </w:tcPr>
          <w:p>
            <w:pPr>
              <w:pStyle w:val="950"/>
              <w:jc w:val="left"/>
              <w:widowControl/>
              <w:rPr>
                <w:rFonts w:ascii="宋体" w:hAnsi="宋体" w:cs="宋体"/>
                <w:color w:val="000000" w:themeColor="text1"/>
                <w:sz w:val="24"/>
                <w:szCs w:val="24"/>
                <w:highlight w:val="none"/>
              </w:rPr>
            </w:pPr>
            <w:r>
              <w:rPr>
                <w:color w:val="000000" w:themeColor="text1"/>
                <w:highlight w:val="none"/>
              </w:rPr>
            </w:r>
            <w:bookmarkStart w:id="435" w:name="ChaKan_1"/>
            <w:r>
              <w:rPr>
                <w:color w:val="000000" w:themeColor="text1"/>
                <w:highlight w:val="none"/>
              </w:rPr>
            </w:r>
            <w:bookmarkEnd w:id="435"/>
            <w:r>
              <w:rPr>
                <w:rFonts w:ascii="宋体" w:hAnsi="宋体" w:cs="宋体"/>
                <w:color w:val="000000" w:themeColor="text1"/>
                <w:sz w:val="24"/>
                <w:szCs w:val="24"/>
                <w:highlight w:val="none"/>
              </w:rPr>
            </w:r>
            <w:r>
              <w:rPr>
                <w:color w:val="000000" w:themeColor="text1"/>
                <w:highlight w:val="none"/>
              </w:rPr>
            </w:r>
          </w:p>
        </w:tc>
      </w:tr>
    </w:tbl>
    <w:p>
      <w:pPr>
        <w:pStyle w:val="950"/>
        <w:rPr>
          <w:color w:val="000000" w:themeColor="text1"/>
          <w:highlight w:val="none"/>
        </w:rPr>
      </w:pPr>
      <w:r>
        <w:rPr>
          <w:color w:val="000000" w:themeColor="text1"/>
          <w:highlight w:val="none"/>
        </w:rPr>
      </w:r>
      <w:r>
        <w:rPr>
          <w:color w:val="000000" w:themeColor="text1"/>
          <w:highlight w:val="none"/>
        </w:rPr>
      </w:r>
    </w:p>
    <w:p>
      <w:pPr>
        <w:pStyle w:val="950"/>
        <w:jc w:val="left"/>
        <w:widowControl/>
        <w:rPr>
          <w:rFonts w:ascii="Times New Roman" w:hAnsi="Times New Roman" w:eastAsia="Times New Roman"/>
          <w:color w:val="000000" w:themeColor="text1"/>
          <w:sz w:val="24"/>
          <w:szCs w:val="24"/>
          <w:highlight w:val="none"/>
        </w:rPr>
        <w:outlineLvl w:val="2"/>
      </w:pPr>
      <w:r>
        <w:rPr>
          <w:rFonts w:ascii="Times New Roman" w:hAnsi="Times New Roman" w:eastAsia="Times New Roman"/>
          <w:color w:val="000000" w:themeColor="text1"/>
          <w:sz w:val="24"/>
          <w:szCs w:val="24"/>
          <w:highlight w:val="none"/>
        </w:rPr>
        <w:br w:type="page" w:clear="all"/>
      </w:r>
      <w:r>
        <w:rPr>
          <w:rFonts w:ascii="宋体" w:hAnsi="宋体" w:cs="宋体"/>
          <w:b/>
          <w:color w:val="000000" w:themeColor="text1"/>
          <w:sz w:val="28"/>
          <w:szCs w:val="24"/>
          <w:highlight w:val="none"/>
        </w:rPr>
        <w:t xml:space="preserve">投标人获得的相关奖项</w:t>
      </w:r>
      <w:r>
        <w:rPr>
          <w:rFonts w:ascii="Times New Roman" w:hAnsi="Times New Roman" w:eastAsia="Times New Roman"/>
          <w:color w:val="000000" w:themeColor="text1"/>
          <w:sz w:val="24"/>
          <w:szCs w:val="24"/>
          <w:highlight w:val="none"/>
        </w:rPr>
      </w:r>
      <w:r>
        <w:rPr>
          <w:color w:val="000000" w:themeColor="text1"/>
          <w:highlight w:val="none"/>
        </w:rPr>
      </w:r>
    </w:p>
    <w:p>
      <w:pPr>
        <w:pStyle w:val="950"/>
        <w:jc w:val="center"/>
        <w:spacing w:before="120" w:after="120"/>
        <w:widowControl/>
        <w:rPr>
          <w:rFonts w:hint="eastAsia" w:ascii="宋体" w:hAnsi="宋体" w:cs="黑体"/>
          <w:b/>
          <w:bCs/>
          <w:color w:val="000000" w:themeColor="text1"/>
          <w:sz w:val="28"/>
          <w:szCs w:val="28"/>
          <w:highlight w:val="none"/>
        </w:rPr>
      </w:pPr>
      <w:r>
        <w:rPr>
          <w:rFonts w:ascii="宋体" w:hAnsi="宋体" w:cs="黑体"/>
          <w:b/>
          <w:bCs/>
          <w:color w:val="000000" w:themeColor="text1"/>
          <w:sz w:val="28"/>
          <w:szCs w:val="28"/>
          <w:highlight w:val="none"/>
        </w:rPr>
        <w:t xml:space="preserve">各类奖项</w:t>
      </w:r>
      <w:r>
        <w:rPr>
          <w:rFonts w:hint="eastAsia" w:ascii="宋体" w:hAnsi="宋体" w:cs="黑体"/>
          <w:b/>
          <w:bCs/>
          <w:color w:val="000000" w:themeColor="text1"/>
          <w:sz w:val="28"/>
          <w:szCs w:val="28"/>
          <w:highlight w:val="none"/>
        </w:rPr>
        <w:t xml:space="preserve">（如有）</w:t>
      </w:r>
      <w:r>
        <w:rPr>
          <w:rFonts w:hint="eastAsia" w:ascii="宋体" w:hAnsi="宋体" w:cs="黑体"/>
          <w:b/>
          <w:bCs/>
          <w:color w:val="000000" w:themeColor="text1"/>
          <w:sz w:val="28"/>
          <w:szCs w:val="28"/>
          <w:highlight w:val="none"/>
        </w:rPr>
      </w:r>
      <w:r>
        <w:rPr>
          <w:color w:val="000000" w:themeColor="text1"/>
          <w:highlight w:val="none"/>
        </w:rP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170"/>
        <w:gridCol w:w="1815"/>
      </w:tblGrid>
      <w:tr>
        <w:trPr>
          <w:trHeight w:val="567"/>
        </w:trPr>
        <w:tc>
          <w:tcPr>
            <w:tcMar>
              <w:left w:w="0" w:type="dxa"/>
              <w:top w:w="0" w:type="dxa"/>
              <w:right w:w="0" w:type="dxa"/>
              <w:bottom w:w="0" w:type="dxa"/>
            </w:tcMar>
            <w:tcW w:w="7170" w:type="dxa"/>
            <w:vAlign w:val="center"/>
            <w:textDirection w:val="lrTb"/>
            <w:noWrap w:val="false"/>
          </w:tcPr>
          <w:p>
            <w:pPr>
              <w:pStyle w:val="950"/>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证书名称</w:t>
            </w:r>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1815" w:type="dxa"/>
            <w:vAlign w:val="center"/>
            <w:textDirection w:val="lrTb"/>
            <w:noWrap w:val="false"/>
          </w:tcPr>
          <w:p>
            <w:pPr>
              <w:pStyle w:val="950"/>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查看</w:t>
            </w:r>
            <w:r>
              <w:rPr>
                <w:rFonts w:ascii="宋体" w:hAnsi="宋体" w:cs="宋体"/>
                <w:color w:val="000000" w:themeColor="text1"/>
                <w:sz w:val="24"/>
                <w:szCs w:val="24"/>
                <w:highlight w:val="none"/>
              </w:rPr>
            </w:r>
            <w:r>
              <w:rPr>
                <w:color w:val="000000" w:themeColor="text1"/>
                <w:highlight w:val="none"/>
              </w:rPr>
            </w:r>
          </w:p>
        </w:tc>
      </w:tr>
      <w:tr>
        <w:trPr>
          <w:trHeight w:val="567"/>
        </w:trPr>
        <w:tc>
          <w:tcPr>
            <w:tcMar>
              <w:left w:w="0" w:type="dxa"/>
              <w:top w:w="0" w:type="dxa"/>
              <w:right w:w="0" w:type="dxa"/>
              <w:bottom w:w="0" w:type="dxa"/>
            </w:tcMar>
            <w:tcW w:w="7170" w:type="dxa"/>
            <w:vAlign w:val="center"/>
            <w:textDirection w:val="lrTb"/>
            <w:noWrap w:val="false"/>
          </w:tcPr>
          <w:p>
            <w:pPr>
              <w:pStyle w:val="950"/>
              <w:jc w:val="left"/>
              <w:widowControl/>
              <w:rPr>
                <w:rFonts w:ascii="宋体" w:hAnsi="宋体" w:cs="宋体"/>
                <w:color w:val="000000" w:themeColor="text1"/>
                <w:sz w:val="24"/>
                <w:szCs w:val="24"/>
                <w:highlight w:val="none"/>
              </w:rPr>
            </w:pPr>
            <w:r>
              <w:rPr>
                <w:color w:val="000000" w:themeColor="text1"/>
                <w:highlight w:val="none"/>
              </w:rPr>
            </w:r>
            <w:bookmarkStart w:id="436" w:name="MC_1"/>
            <w:r>
              <w:rPr>
                <w:color w:val="000000" w:themeColor="text1"/>
                <w:highlight w:val="none"/>
              </w:rPr>
            </w:r>
            <w:bookmarkEnd w:id="436"/>
            <w:r>
              <w:rPr>
                <w:rFonts w:ascii="宋体" w:hAnsi="宋体" w:cs="宋体"/>
                <w:color w:val="000000" w:themeColor="text1"/>
                <w:sz w:val="24"/>
                <w:szCs w:val="24"/>
                <w:highlight w:val="none"/>
              </w:rPr>
            </w:r>
            <w:r>
              <w:rPr>
                <w:color w:val="000000" w:themeColor="text1"/>
                <w:highlight w:val="none"/>
              </w:rPr>
            </w:r>
          </w:p>
        </w:tc>
        <w:tc>
          <w:tcPr>
            <w:tcMar>
              <w:left w:w="0" w:type="dxa"/>
              <w:top w:w="0" w:type="dxa"/>
              <w:right w:w="0" w:type="dxa"/>
              <w:bottom w:w="0" w:type="dxa"/>
            </w:tcMar>
            <w:tcW w:w="1815" w:type="dxa"/>
            <w:vAlign w:val="center"/>
            <w:textDirection w:val="lrTb"/>
            <w:noWrap w:val="false"/>
          </w:tcPr>
          <w:p>
            <w:pPr>
              <w:pStyle w:val="950"/>
              <w:jc w:val="left"/>
              <w:widowControl/>
              <w:rPr>
                <w:rFonts w:ascii="宋体" w:hAnsi="宋体" w:cs="宋体"/>
                <w:color w:val="000000" w:themeColor="text1"/>
                <w:sz w:val="24"/>
                <w:szCs w:val="24"/>
                <w:highlight w:val="none"/>
              </w:rPr>
            </w:pPr>
            <w:r>
              <w:rPr>
                <w:color w:val="000000" w:themeColor="text1"/>
                <w:highlight w:val="none"/>
              </w:rPr>
            </w:r>
            <w:bookmarkStart w:id="437" w:name="ChaKan_2"/>
            <w:r>
              <w:rPr>
                <w:color w:val="000000" w:themeColor="text1"/>
                <w:highlight w:val="none"/>
              </w:rPr>
            </w:r>
            <w:bookmarkEnd w:id="437"/>
            <w:r>
              <w:rPr>
                <w:rFonts w:ascii="宋体" w:hAnsi="宋体" w:cs="宋体"/>
                <w:color w:val="000000" w:themeColor="text1"/>
                <w:sz w:val="24"/>
                <w:szCs w:val="24"/>
                <w:highlight w:val="none"/>
              </w:rPr>
            </w:r>
            <w:r>
              <w:rPr>
                <w:color w:val="000000" w:themeColor="text1"/>
                <w:highlight w:val="none"/>
              </w:rPr>
            </w:r>
          </w:p>
        </w:tc>
      </w:tr>
    </w:tbl>
    <w:p>
      <w:pPr>
        <w:pStyle w:val="952"/>
        <w:ind w:firstLine="480"/>
        <w:spacing w:line="360" w:lineRule="auto"/>
        <w:rPr>
          <w:rFonts w:hint="eastAsia"/>
          <w:color w:val="000000" w:themeColor="text1"/>
          <w:highlight w:val="none"/>
        </w:rPr>
      </w:pPr>
      <w:r>
        <w:rPr>
          <w:rFonts w:ascii="Times New Roman" w:hAnsi="Times New Roman" w:eastAsia="Times New Roman"/>
          <w:color w:val="000000" w:themeColor="text1"/>
          <w:sz w:val="24"/>
          <w:szCs w:val="24"/>
          <w:highlight w:val="none"/>
        </w:rPr>
        <w:br w:type="page" w:clear="all"/>
      </w:r>
      <w:r>
        <w:rPr>
          <w:rFonts w:hint="eastAsia"/>
          <w:color w:val="000000" w:themeColor="text1"/>
          <w:highlight w:val="none"/>
        </w:rPr>
        <w:t xml:space="preserve">十一、其他材料</w:t>
      </w:r>
      <w:r>
        <w:rPr>
          <w:color w:val="000000" w:themeColor="text1"/>
          <w:highlight w:val="none"/>
        </w:rPr>
      </w:r>
    </w:p>
    <w:sectPr>
      <w:footnotePr/>
      <w:endnotePr/>
      <w:type w:val="nextPage"/>
      <w:pgSz w:w="11906" w:h="16838" w:orient="portrait"/>
      <w:pgMar w:top="1418" w:right="1418" w:bottom="1418" w:left="1418" w:header="851"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egoe UI">
    <w:panose1 w:val="020B0502040204020203"/>
  </w:font>
  <w:font w:name="新宋体">
    <w:panose1 w:val="02010609030101010101"/>
  </w:font>
  <w:font w:name="Symbol">
    <w:panose1 w:val="05050102010706020507"/>
  </w:font>
  <w:font w:name="Wingdings">
    <w:panose1 w:val="05000000000000000000"/>
  </w:font>
  <w:font w:name="方正仿宋简体">
    <w:panose1 w:val="020B0503020202020204"/>
  </w:font>
  <w:font w:name="Courier New">
    <w:panose1 w:val="02070309020205020404"/>
  </w:font>
  <w:font w:name="等线 Light">
    <w:panose1 w:val="02010600030101010101"/>
  </w:font>
  <w:font w:name="等线">
    <w:panose1 w:val="02010600030101010101"/>
  </w:font>
  <w:font w:name="黑体">
    <w:panose1 w:val="02010609060101010101"/>
  </w:font>
  <w:font w:name="楷体_GB2312">
    <w:panose1 w:val="02010609060101010101"/>
  </w:font>
  <w:font w:name="Calibri">
    <w:panose1 w:val="020F0502020204030204"/>
  </w:font>
  <w:font w:name="微软雅黑">
    <w:panose1 w:val="020B0503020204020204"/>
  </w:font>
  <w:font w:name="Arial">
    <w:panose1 w:val="020B0604020202020204"/>
  </w:font>
  <w:font w:name="创艺简仿宋">
    <w:panose1 w:val="020B0503020202020204"/>
  </w:font>
  <w:font w:name="Arial Unicode MS">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framePr w:wrap="around" w:vAnchor="text" w:hAnchor="margin" w:xAlign="center" w:y="1"/>
    </w:pPr>
    <w:r>
      <w:fldChar w:fldCharType="begin"/>
    </w:r>
    <w:r>
      <w:rPr>
        <w:highlight w:val="white"/>
      </w:rPr>
      <w:instrText xml:space="preserve">PAGE  </w:instrText>
    </w:r>
    <w:r>
      <w:fldChar w:fldCharType="separate"/>
    </w:r>
    <w:r>
      <w:rPr>
        <w:highlight w:val="white"/>
      </w:rPr>
      <w:t xml:space="preserve">33</w:t>
    </w:r>
    <w:r>
      <w:fldChar w:fldCharType="end"/>
    </w:r>
    <w:r/>
  </w:p>
  <w:p>
    <w:pPr>
      <w:pStyle w:val="950"/>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framePr w:wrap="around" w:vAnchor="text" w:hAnchor="margin" w:xAlign="center" w:y="1"/>
    </w:pPr>
    <w:r>
      <w:fldChar w:fldCharType="begin"/>
    </w:r>
    <w:r>
      <w:rPr>
        <w:highlight w:val="white"/>
      </w:rPr>
      <w:instrText xml:space="preserve">PAGE  </w:instrText>
    </w:r>
    <w:r>
      <w:fldChar w:fldCharType="end"/>
    </w:r>
    <w:r/>
  </w:p>
  <w:p>
    <w:pPr>
      <w:pStyle w:val="95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42</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ind w:firstLine="360"/>
      <w:framePr w:wrap="around" w:vAnchor="text" w:hAnchor="margin" w:xAlign="right" w:y="1"/>
    </w:pPr>
    <w:r>
      <w:fldChar w:fldCharType="begin"/>
    </w:r>
    <w:r>
      <w:rPr>
        <w:color w:val="000000"/>
        <w:highlight w:val="white"/>
      </w:rPr>
      <w:instrText xml:space="preserve">PAGE  </w:instrText>
    </w:r>
    <w:r>
      <w:fldChar w:fldCharType="end"/>
    </w:r>
    <w:r/>
  </w:p>
  <w:p>
    <w:pPr>
      <w:pStyle w:val="950"/>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ind w:firstLine="360"/>
      <w:jc w:val="center"/>
      <w:rPr>
        <w:rFonts w:hint="eastAsia"/>
      </w:rPr>
    </w:pPr>
    <w:r>
      <w:fldChar w:fldCharType="begin"/>
    </w:r>
    <w:r>
      <w:rPr>
        <w:color w:val="000000"/>
        <w:highlight w:val="white"/>
      </w:rPr>
      <w:instrText xml:space="preserve"> PAGE   \* MERGEFORMAT </w:instrText>
    </w:r>
    <w:r>
      <w:fldChar w:fldCharType="separate"/>
    </w:r>
    <w:r>
      <w:rPr>
        <w:color w:val="000000"/>
        <w:highlight w:val="white"/>
        <w:lang w:val="zh-CN"/>
      </w:rPr>
      <w:t xml:space="preserve">41</w:t>
    </w:r>
    <w:r>
      <w:fldChar w:fldCharType="end"/>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72</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ind w:firstLine="360"/>
      <w:jc w:val="center"/>
      <w:rPr>
        <w:rFonts w:hint="eastAsia"/>
      </w:rPr>
    </w:pPr>
    <w:r>
      <w:fldChar w:fldCharType="begin"/>
    </w:r>
    <w:r>
      <w:rPr>
        <w:color w:val="000000"/>
        <w:highlight w:val="white"/>
      </w:rPr>
      <w:instrText xml:space="preserve"> PAGE   \* MERGEFORMAT </w:instrText>
    </w:r>
    <w:r>
      <w:fldChar w:fldCharType="separate"/>
    </w:r>
    <w:r>
      <w:rPr>
        <w:color w:val="000000"/>
        <w:highlight w:val="white"/>
        <w:lang w:val="zh-CN"/>
      </w:rPr>
      <w:t xml:space="preserve">55</w:t>
    </w:r>
    <w:r>
      <w:fldChar w:fldCharType="end"/>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5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5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5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5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95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5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tab"/>
      <w:lvlText w:val="%1."/>
      <w:lvlJc w:val="left"/>
      <w:pPr>
        <w:pStyle w:val="95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pStyle w:val="950"/>
        <w:ind w:left="0" w:firstLine="0"/>
        <w:tabs>
          <w:tab w:val="num" w:pos="0" w:leader="none"/>
        </w:tabs>
      </w:pPr>
    </w:lvl>
    <w:lvl w:ilvl="1">
      <w:start w:val="1"/>
      <w:numFmt w:val="decimal"/>
      <w:isLgl w:val="false"/>
      <w:suff w:val="nothing"/>
      <w:lvlText w:val="%2、"/>
      <w:lvlJc w:val="left"/>
      <w:pPr>
        <w:pStyle w:val="950"/>
        <w:ind w:left="0" w:firstLine="0"/>
        <w:tabs>
          <w:tab w:val="num" w:pos="0" w:leader="none"/>
        </w:tabs>
      </w:pPr>
    </w:lvl>
    <w:lvl w:ilvl="2">
      <w:start w:val="1"/>
      <w:numFmt w:val="decimal"/>
      <w:isLgl w:val="false"/>
      <w:suff w:val="nothing"/>
      <w:lvlText w:val="%2.%3 "/>
      <w:lvlJc w:val="left"/>
      <w:pPr>
        <w:pStyle w:val="950"/>
        <w:ind w:left="0" w:firstLine="0"/>
        <w:tabs>
          <w:tab w:val="num" w:pos="0" w:leader="none"/>
        </w:tabs>
      </w:pPr>
    </w:lvl>
    <w:lvl w:ilvl="3">
      <w:start w:val="1"/>
      <w:numFmt w:val="decimal"/>
      <w:isLgl w:val="false"/>
      <w:suff w:val="nothing"/>
      <w:lvlText w:val="%2.%3.%4 "/>
      <w:lvlJc w:val="left"/>
      <w:pPr>
        <w:pStyle w:val="950"/>
        <w:ind w:left="0" w:firstLine="0"/>
        <w:tabs>
          <w:tab w:val="num" w:pos="0" w:leader="none"/>
        </w:tabs>
      </w:pPr>
    </w:lvl>
    <w:lvl w:ilvl="4">
      <w:start w:val="1"/>
      <w:numFmt w:val="decimal"/>
      <w:isLgl w:val="false"/>
      <w:suff w:val="nothing"/>
      <w:lvlText w:val="%2.%3.%4.%5 "/>
      <w:lvlJc w:val="left"/>
      <w:pPr>
        <w:pStyle w:val="950"/>
        <w:ind w:left="0" w:firstLine="0"/>
        <w:tabs>
          <w:tab w:val="num" w:pos="0" w:leader="none"/>
        </w:tabs>
      </w:pPr>
    </w:lvl>
    <w:lvl w:ilvl="5">
      <w:start w:val="1"/>
      <w:numFmt w:val="decimal"/>
      <w:pStyle w:val="956"/>
      <w:isLgl w:val="false"/>
      <w:suff w:val="nothing"/>
      <w:lvlText w:val=""/>
      <w:lvlJc w:val="left"/>
      <w:pPr>
        <w:pStyle w:val="950"/>
        <w:ind w:left="0" w:firstLine="0"/>
        <w:tabs>
          <w:tab w:val="num" w:pos="0" w:leader="none"/>
        </w:tabs>
      </w:pPr>
    </w:lvl>
    <w:lvl w:ilvl="6">
      <w:start w:val="1"/>
      <w:numFmt w:val="decimal"/>
      <w:pStyle w:val="957"/>
      <w:isLgl w:val="false"/>
      <w:suff w:val="nothing"/>
      <w:lvlText w:val=""/>
      <w:lvlJc w:val="left"/>
      <w:pPr>
        <w:pStyle w:val="950"/>
        <w:ind w:left="0" w:firstLine="0"/>
        <w:tabs>
          <w:tab w:val="num" w:pos="0" w:leader="none"/>
        </w:tabs>
      </w:pPr>
    </w:lvl>
    <w:lvl w:ilvl="7">
      <w:start w:val="1"/>
      <w:numFmt w:val="decimal"/>
      <w:pStyle w:val="958"/>
      <w:isLgl w:val="false"/>
      <w:suff w:val="nothing"/>
      <w:lvlText w:val=""/>
      <w:lvlJc w:val="left"/>
      <w:pPr>
        <w:pStyle w:val="950"/>
        <w:ind w:left="0" w:firstLine="0"/>
        <w:tabs>
          <w:tab w:val="num" w:pos="0" w:leader="none"/>
        </w:tabs>
      </w:pPr>
    </w:lvl>
    <w:lvl w:ilvl="8">
      <w:start w:val="1"/>
      <w:numFmt w:val="decimal"/>
      <w:pStyle w:val="959"/>
      <w:isLgl w:val="false"/>
      <w:suff w:val="nothing"/>
      <w:lvlText w:val=""/>
      <w:lvlJc w:val="left"/>
      <w:pPr>
        <w:pStyle w:val="950"/>
        <w:ind w:left="0" w:firstLine="0"/>
        <w:tabs>
          <w:tab w:val="num" w:pos="0" w:leader="none"/>
        </w:tabs>
      </w:pPr>
    </w:lvl>
  </w:abstractNum>
  <w:abstractNum w:abstractNumId="8">
    <w:multiLevelType w:val="hybridMultilevel"/>
    <w:lvl w:ilvl="0">
      <w:start w:val="1"/>
      <w:numFmt w:val="decimal"/>
      <w:isLgl w:val="false"/>
      <w:suff w:val="tab"/>
      <w:lvlText w:val="%1."/>
      <w:lvlJc w:val="left"/>
      <w:pPr>
        <w:pStyle w:val="95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95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3"/>
  </w:num>
  <w:num w:numId="4">
    <w:abstractNumId w:val="6"/>
  </w:num>
  <w:num w:numId="5">
    <w:abstractNumId w:val="0"/>
  </w:num>
  <w:num w:numId="6">
    <w:abstractNumId w:val="1"/>
  </w:num>
  <w:num w:numId="7">
    <w:abstractNumId w:val="9"/>
  </w:num>
  <w:num w:numId="8">
    <w:abstractNumId w:val="2"/>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name w:val="Heading 1"/>
    <w:basedOn w:val="950"/>
    <w:next w:val="950"/>
    <w:link w:val="773"/>
    <w:uiPriority w:val="9"/>
    <w:qFormat/>
    <w:pPr>
      <w:keepLines/>
      <w:keepNext/>
      <w:spacing w:before="480" w:after="200"/>
      <w:outlineLvl w:val="0"/>
    </w:pPr>
    <w:rPr>
      <w:rFonts w:ascii="Arial" w:hAnsi="Arial" w:eastAsia="Arial" w:cs="Arial"/>
      <w:sz w:val="40"/>
      <w:szCs w:val="40"/>
    </w:rPr>
  </w:style>
  <w:style w:type="character" w:styleId="773">
    <w:name w:val="Heading 1 Char"/>
    <w:link w:val="772"/>
    <w:uiPriority w:val="9"/>
    <w:rPr>
      <w:rFonts w:ascii="Arial" w:hAnsi="Arial" w:eastAsia="Arial" w:cs="Arial"/>
      <w:sz w:val="40"/>
      <w:szCs w:val="40"/>
    </w:rPr>
  </w:style>
  <w:style w:type="paragraph" w:styleId="774">
    <w:name w:val="Heading 2"/>
    <w:basedOn w:val="950"/>
    <w:next w:val="950"/>
    <w:link w:val="775"/>
    <w:uiPriority w:val="9"/>
    <w:unhideWhenUsed/>
    <w:qFormat/>
    <w:pPr>
      <w:keepLines/>
      <w:keepNext/>
      <w:spacing w:before="360" w:after="200"/>
      <w:outlineLvl w:val="1"/>
    </w:pPr>
    <w:rPr>
      <w:rFonts w:ascii="Arial" w:hAnsi="Arial" w:eastAsia="Arial" w:cs="Arial"/>
      <w:sz w:val="34"/>
    </w:rPr>
  </w:style>
  <w:style w:type="character" w:styleId="775">
    <w:name w:val="Heading 2 Char"/>
    <w:link w:val="774"/>
    <w:uiPriority w:val="9"/>
    <w:rPr>
      <w:rFonts w:ascii="Arial" w:hAnsi="Arial" w:eastAsia="Arial" w:cs="Arial"/>
      <w:sz w:val="34"/>
    </w:rPr>
  </w:style>
  <w:style w:type="paragraph" w:styleId="776">
    <w:name w:val="Heading 3"/>
    <w:basedOn w:val="950"/>
    <w:next w:val="950"/>
    <w:link w:val="777"/>
    <w:uiPriority w:val="9"/>
    <w:unhideWhenUsed/>
    <w:qFormat/>
    <w:pPr>
      <w:keepLines/>
      <w:keepNext/>
      <w:spacing w:before="320" w:after="200"/>
      <w:outlineLvl w:val="2"/>
    </w:pPr>
    <w:rPr>
      <w:rFonts w:ascii="Arial" w:hAnsi="Arial" w:eastAsia="Arial" w:cs="Arial"/>
      <w:sz w:val="30"/>
      <w:szCs w:val="30"/>
    </w:rPr>
  </w:style>
  <w:style w:type="character" w:styleId="777">
    <w:name w:val="Heading 3 Char"/>
    <w:link w:val="776"/>
    <w:uiPriority w:val="9"/>
    <w:rPr>
      <w:rFonts w:ascii="Arial" w:hAnsi="Arial" w:eastAsia="Arial" w:cs="Arial"/>
      <w:sz w:val="30"/>
      <w:szCs w:val="30"/>
    </w:rPr>
  </w:style>
  <w:style w:type="paragraph" w:styleId="778">
    <w:name w:val="Heading 4"/>
    <w:basedOn w:val="950"/>
    <w:next w:val="950"/>
    <w:link w:val="779"/>
    <w:uiPriority w:val="9"/>
    <w:unhideWhenUsed/>
    <w:qFormat/>
    <w:pPr>
      <w:keepLines/>
      <w:keepNext/>
      <w:spacing w:before="320" w:after="200"/>
      <w:outlineLvl w:val="3"/>
    </w:pPr>
    <w:rPr>
      <w:rFonts w:ascii="Arial" w:hAnsi="Arial" w:eastAsia="Arial" w:cs="Arial"/>
      <w:b/>
      <w:bCs/>
      <w:sz w:val="26"/>
      <w:szCs w:val="26"/>
    </w:rPr>
  </w:style>
  <w:style w:type="character" w:styleId="779">
    <w:name w:val="Heading 4 Char"/>
    <w:link w:val="778"/>
    <w:uiPriority w:val="9"/>
    <w:rPr>
      <w:rFonts w:ascii="Arial" w:hAnsi="Arial" w:eastAsia="Arial" w:cs="Arial"/>
      <w:b/>
      <w:bCs/>
      <w:sz w:val="26"/>
      <w:szCs w:val="26"/>
    </w:rPr>
  </w:style>
  <w:style w:type="paragraph" w:styleId="780">
    <w:name w:val="Heading 5"/>
    <w:basedOn w:val="950"/>
    <w:next w:val="950"/>
    <w:link w:val="781"/>
    <w:uiPriority w:val="9"/>
    <w:unhideWhenUsed/>
    <w:qFormat/>
    <w:pPr>
      <w:keepLines/>
      <w:keepNext/>
      <w:spacing w:before="320" w:after="200"/>
      <w:outlineLvl w:val="4"/>
    </w:pPr>
    <w:rPr>
      <w:rFonts w:ascii="Arial" w:hAnsi="Arial" w:eastAsia="Arial" w:cs="Arial"/>
      <w:b/>
      <w:bCs/>
      <w:sz w:val="24"/>
      <w:szCs w:val="24"/>
    </w:rPr>
  </w:style>
  <w:style w:type="character" w:styleId="781">
    <w:name w:val="Heading 5 Char"/>
    <w:link w:val="780"/>
    <w:uiPriority w:val="9"/>
    <w:rPr>
      <w:rFonts w:ascii="Arial" w:hAnsi="Arial" w:eastAsia="Arial" w:cs="Arial"/>
      <w:b/>
      <w:bCs/>
      <w:sz w:val="24"/>
      <w:szCs w:val="24"/>
    </w:rPr>
  </w:style>
  <w:style w:type="paragraph" w:styleId="782">
    <w:name w:val="Heading 6"/>
    <w:basedOn w:val="950"/>
    <w:next w:val="950"/>
    <w:link w:val="783"/>
    <w:uiPriority w:val="9"/>
    <w:unhideWhenUsed/>
    <w:qFormat/>
    <w:pPr>
      <w:keepLines/>
      <w:keepNext/>
      <w:spacing w:before="320" w:after="200"/>
      <w:outlineLvl w:val="5"/>
    </w:pPr>
    <w:rPr>
      <w:rFonts w:ascii="Arial" w:hAnsi="Arial" w:eastAsia="Arial" w:cs="Arial"/>
      <w:b/>
      <w:bCs/>
      <w:sz w:val="22"/>
      <w:szCs w:val="22"/>
    </w:rPr>
  </w:style>
  <w:style w:type="character" w:styleId="783">
    <w:name w:val="Heading 6 Char"/>
    <w:link w:val="782"/>
    <w:uiPriority w:val="9"/>
    <w:rPr>
      <w:rFonts w:ascii="Arial" w:hAnsi="Arial" w:eastAsia="Arial" w:cs="Arial"/>
      <w:b/>
      <w:bCs/>
      <w:sz w:val="22"/>
      <w:szCs w:val="22"/>
    </w:rPr>
  </w:style>
  <w:style w:type="paragraph" w:styleId="784">
    <w:name w:val="Heading 7"/>
    <w:basedOn w:val="950"/>
    <w:next w:val="950"/>
    <w:link w:val="785"/>
    <w:uiPriority w:val="9"/>
    <w:unhideWhenUsed/>
    <w:qFormat/>
    <w:pPr>
      <w:keepLines/>
      <w:keepNext/>
      <w:spacing w:before="320" w:after="200"/>
      <w:outlineLvl w:val="6"/>
    </w:pPr>
    <w:rPr>
      <w:rFonts w:ascii="Arial" w:hAnsi="Arial" w:eastAsia="Arial" w:cs="Arial"/>
      <w:b/>
      <w:bCs/>
      <w:i/>
      <w:iCs/>
      <w:sz w:val="22"/>
      <w:szCs w:val="22"/>
    </w:rPr>
  </w:style>
  <w:style w:type="character" w:styleId="785">
    <w:name w:val="Heading 7 Char"/>
    <w:link w:val="784"/>
    <w:uiPriority w:val="9"/>
    <w:rPr>
      <w:rFonts w:ascii="Arial" w:hAnsi="Arial" w:eastAsia="Arial" w:cs="Arial"/>
      <w:b/>
      <w:bCs/>
      <w:i/>
      <w:iCs/>
      <w:sz w:val="22"/>
      <w:szCs w:val="22"/>
    </w:rPr>
  </w:style>
  <w:style w:type="paragraph" w:styleId="786">
    <w:name w:val="Heading 8"/>
    <w:basedOn w:val="950"/>
    <w:next w:val="950"/>
    <w:link w:val="787"/>
    <w:uiPriority w:val="9"/>
    <w:unhideWhenUsed/>
    <w:qFormat/>
    <w:pPr>
      <w:keepLines/>
      <w:keepNext/>
      <w:spacing w:before="320" w:after="200"/>
      <w:outlineLvl w:val="7"/>
    </w:pPr>
    <w:rPr>
      <w:rFonts w:ascii="Arial" w:hAnsi="Arial" w:eastAsia="Arial" w:cs="Arial"/>
      <w:i/>
      <w:iCs/>
      <w:sz w:val="22"/>
      <w:szCs w:val="22"/>
    </w:rPr>
  </w:style>
  <w:style w:type="character" w:styleId="787">
    <w:name w:val="Heading 8 Char"/>
    <w:link w:val="786"/>
    <w:uiPriority w:val="9"/>
    <w:rPr>
      <w:rFonts w:ascii="Arial" w:hAnsi="Arial" w:eastAsia="Arial" w:cs="Arial"/>
      <w:i/>
      <w:iCs/>
      <w:sz w:val="22"/>
      <w:szCs w:val="22"/>
    </w:rPr>
  </w:style>
  <w:style w:type="paragraph" w:styleId="788">
    <w:name w:val="Heading 9"/>
    <w:basedOn w:val="950"/>
    <w:next w:val="950"/>
    <w:link w:val="789"/>
    <w:uiPriority w:val="9"/>
    <w:unhideWhenUsed/>
    <w:qFormat/>
    <w:pPr>
      <w:keepLines/>
      <w:keepNext/>
      <w:spacing w:before="320" w:after="200"/>
      <w:outlineLvl w:val="8"/>
    </w:pPr>
    <w:rPr>
      <w:rFonts w:ascii="Arial" w:hAnsi="Arial" w:eastAsia="Arial" w:cs="Arial"/>
      <w:i/>
      <w:iCs/>
      <w:sz w:val="21"/>
      <w:szCs w:val="21"/>
    </w:rPr>
  </w:style>
  <w:style w:type="character" w:styleId="789">
    <w:name w:val="Heading 9 Char"/>
    <w:link w:val="788"/>
    <w:uiPriority w:val="9"/>
    <w:rPr>
      <w:rFonts w:ascii="Arial" w:hAnsi="Arial" w:eastAsia="Arial" w:cs="Arial"/>
      <w:i/>
      <w:iCs/>
      <w:sz w:val="21"/>
      <w:szCs w:val="21"/>
    </w:rPr>
  </w:style>
  <w:style w:type="paragraph" w:styleId="790">
    <w:name w:val="List Paragraph"/>
    <w:basedOn w:val="950"/>
    <w:uiPriority w:val="34"/>
    <w:qFormat/>
    <w:pPr>
      <w:contextualSpacing/>
      <w:ind w:left="720"/>
    </w:pPr>
  </w:style>
  <w:style w:type="paragraph" w:styleId="791">
    <w:name w:val="No Spacing"/>
    <w:uiPriority w:val="1"/>
    <w:qFormat/>
    <w:pPr>
      <w:spacing w:before="0" w:after="0" w:line="240" w:lineRule="auto"/>
    </w:pPr>
  </w:style>
  <w:style w:type="paragraph" w:styleId="792">
    <w:name w:val="Title"/>
    <w:basedOn w:val="950"/>
    <w:next w:val="950"/>
    <w:link w:val="793"/>
    <w:uiPriority w:val="10"/>
    <w:qFormat/>
    <w:pPr>
      <w:contextualSpacing/>
      <w:spacing w:before="300" w:after="200"/>
    </w:pPr>
    <w:rPr>
      <w:sz w:val="48"/>
      <w:szCs w:val="48"/>
    </w:rPr>
  </w:style>
  <w:style w:type="character" w:styleId="793">
    <w:name w:val="Title Char"/>
    <w:link w:val="792"/>
    <w:uiPriority w:val="10"/>
    <w:rPr>
      <w:sz w:val="48"/>
      <w:szCs w:val="48"/>
    </w:rPr>
  </w:style>
  <w:style w:type="paragraph" w:styleId="794">
    <w:name w:val="Subtitle"/>
    <w:basedOn w:val="950"/>
    <w:next w:val="950"/>
    <w:link w:val="795"/>
    <w:uiPriority w:val="11"/>
    <w:qFormat/>
    <w:pPr>
      <w:spacing w:before="200" w:after="200"/>
    </w:pPr>
    <w:rPr>
      <w:sz w:val="24"/>
      <w:szCs w:val="24"/>
    </w:rPr>
  </w:style>
  <w:style w:type="character" w:styleId="795">
    <w:name w:val="Subtitle Char"/>
    <w:link w:val="794"/>
    <w:uiPriority w:val="11"/>
    <w:rPr>
      <w:sz w:val="24"/>
      <w:szCs w:val="24"/>
    </w:rPr>
  </w:style>
  <w:style w:type="paragraph" w:styleId="796">
    <w:name w:val="Quote"/>
    <w:basedOn w:val="950"/>
    <w:next w:val="950"/>
    <w:link w:val="797"/>
    <w:uiPriority w:val="29"/>
    <w:qFormat/>
    <w:pPr>
      <w:ind w:left="720" w:right="720"/>
    </w:pPr>
    <w:rPr>
      <w:i/>
    </w:rPr>
  </w:style>
  <w:style w:type="character" w:styleId="797">
    <w:name w:val="Quote Char"/>
    <w:link w:val="796"/>
    <w:uiPriority w:val="29"/>
    <w:rPr>
      <w:i/>
    </w:rPr>
  </w:style>
  <w:style w:type="paragraph" w:styleId="798">
    <w:name w:val="Intense Quote"/>
    <w:basedOn w:val="950"/>
    <w:next w:val="950"/>
    <w:link w:val="7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name w:val="Intense Quote Char"/>
    <w:link w:val="798"/>
    <w:uiPriority w:val="30"/>
    <w:rPr>
      <w:i/>
    </w:rPr>
  </w:style>
  <w:style w:type="paragraph" w:styleId="800">
    <w:name w:val="Header"/>
    <w:basedOn w:val="950"/>
    <w:link w:val="801"/>
    <w:uiPriority w:val="99"/>
    <w:unhideWhenUsed/>
    <w:pPr>
      <w:spacing w:after="0" w:line="240" w:lineRule="auto"/>
      <w:tabs>
        <w:tab w:val="center" w:pos="7143" w:leader="none"/>
        <w:tab w:val="right" w:pos="14287" w:leader="none"/>
      </w:tabs>
    </w:pPr>
  </w:style>
  <w:style w:type="character" w:styleId="801">
    <w:name w:val="Header Char"/>
    <w:link w:val="800"/>
    <w:uiPriority w:val="99"/>
  </w:style>
  <w:style w:type="paragraph" w:styleId="802">
    <w:name w:val="Footer"/>
    <w:basedOn w:val="950"/>
    <w:link w:val="805"/>
    <w:uiPriority w:val="99"/>
    <w:unhideWhenUsed/>
    <w:pPr>
      <w:spacing w:after="0" w:line="240" w:lineRule="auto"/>
      <w:tabs>
        <w:tab w:val="center" w:pos="7143" w:leader="none"/>
        <w:tab w:val="right" w:pos="14287" w:leader="none"/>
      </w:tabs>
    </w:pPr>
  </w:style>
  <w:style w:type="character" w:styleId="803">
    <w:name w:val="Footer Char"/>
    <w:link w:val="802"/>
    <w:uiPriority w:val="99"/>
  </w:style>
  <w:style w:type="paragraph" w:styleId="804">
    <w:name w:val="Caption"/>
    <w:basedOn w:val="950"/>
    <w:next w:val="950"/>
    <w:uiPriority w:val="35"/>
    <w:semiHidden/>
    <w:unhideWhenUsed/>
    <w:qFormat/>
    <w:pPr>
      <w:spacing w:line="276" w:lineRule="auto"/>
    </w:pPr>
    <w:rPr>
      <w:b/>
      <w:bCs/>
      <w:color w:val="4f81bd" w:themeColor="accent1"/>
      <w:sz w:val="18"/>
      <w:szCs w:val="18"/>
    </w:rPr>
  </w:style>
  <w:style w:type="character" w:styleId="805">
    <w:name w:val="Caption Char"/>
    <w:basedOn w:val="804"/>
    <w:link w:val="802"/>
    <w:uiPriority w:val="99"/>
  </w:style>
  <w:style w:type="table" w:styleId="80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2">
    <w:name w:val="Hyperlink"/>
    <w:uiPriority w:val="99"/>
    <w:unhideWhenUsed/>
    <w:rPr>
      <w:color w:val="0000ff" w:themeColor="hyperlink"/>
      <w:u w:val="single"/>
    </w:rPr>
  </w:style>
  <w:style w:type="paragraph" w:styleId="933">
    <w:name w:val="footnote text"/>
    <w:basedOn w:val="950"/>
    <w:link w:val="934"/>
    <w:uiPriority w:val="99"/>
    <w:semiHidden/>
    <w:unhideWhenUsed/>
    <w:pPr>
      <w:spacing w:after="40" w:line="240" w:lineRule="auto"/>
    </w:pPr>
    <w:rPr>
      <w:sz w:val="18"/>
    </w:rPr>
  </w:style>
  <w:style w:type="character" w:styleId="934">
    <w:name w:val="Footnote Text Char"/>
    <w:link w:val="933"/>
    <w:uiPriority w:val="99"/>
    <w:rPr>
      <w:sz w:val="18"/>
    </w:rPr>
  </w:style>
  <w:style w:type="character" w:styleId="935">
    <w:name w:val="footnote reference"/>
    <w:uiPriority w:val="99"/>
    <w:unhideWhenUsed/>
    <w:rPr>
      <w:vertAlign w:val="superscript"/>
    </w:rPr>
  </w:style>
  <w:style w:type="paragraph" w:styleId="936">
    <w:name w:val="endnote text"/>
    <w:basedOn w:val="950"/>
    <w:link w:val="937"/>
    <w:uiPriority w:val="99"/>
    <w:semiHidden/>
    <w:unhideWhenUsed/>
    <w:pPr>
      <w:spacing w:after="0" w:line="240" w:lineRule="auto"/>
    </w:pPr>
    <w:rPr>
      <w:sz w:val="20"/>
    </w:rPr>
  </w:style>
  <w:style w:type="character" w:styleId="937">
    <w:name w:val="Endnote Text Char"/>
    <w:link w:val="936"/>
    <w:uiPriority w:val="99"/>
    <w:rPr>
      <w:sz w:val="20"/>
    </w:rPr>
  </w:style>
  <w:style w:type="character" w:styleId="938">
    <w:name w:val="endnote reference"/>
    <w:uiPriority w:val="99"/>
    <w:semiHidden/>
    <w:unhideWhenUsed/>
    <w:rPr>
      <w:vertAlign w:val="superscript"/>
    </w:rPr>
  </w:style>
  <w:style w:type="paragraph" w:styleId="939">
    <w:name w:val="toc 1"/>
    <w:basedOn w:val="950"/>
    <w:next w:val="950"/>
    <w:uiPriority w:val="39"/>
    <w:unhideWhenUsed/>
    <w:pPr>
      <w:ind w:left="0" w:right="0" w:firstLine="0"/>
      <w:spacing w:after="57"/>
    </w:pPr>
  </w:style>
  <w:style w:type="paragraph" w:styleId="940">
    <w:name w:val="toc 2"/>
    <w:basedOn w:val="950"/>
    <w:next w:val="950"/>
    <w:uiPriority w:val="39"/>
    <w:unhideWhenUsed/>
    <w:pPr>
      <w:ind w:left="283" w:right="0" w:firstLine="0"/>
      <w:spacing w:after="57"/>
    </w:pPr>
  </w:style>
  <w:style w:type="paragraph" w:styleId="941">
    <w:name w:val="toc 3"/>
    <w:basedOn w:val="950"/>
    <w:next w:val="950"/>
    <w:uiPriority w:val="39"/>
    <w:unhideWhenUsed/>
    <w:pPr>
      <w:ind w:left="567" w:right="0" w:firstLine="0"/>
      <w:spacing w:after="57"/>
    </w:pPr>
  </w:style>
  <w:style w:type="paragraph" w:styleId="942">
    <w:name w:val="toc 4"/>
    <w:basedOn w:val="950"/>
    <w:next w:val="950"/>
    <w:uiPriority w:val="39"/>
    <w:unhideWhenUsed/>
    <w:pPr>
      <w:ind w:left="850" w:right="0" w:firstLine="0"/>
      <w:spacing w:after="57"/>
    </w:pPr>
  </w:style>
  <w:style w:type="paragraph" w:styleId="943">
    <w:name w:val="toc 5"/>
    <w:basedOn w:val="950"/>
    <w:next w:val="950"/>
    <w:uiPriority w:val="39"/>
    <w:unhideWhenUsed/>
    <w:pPr>
      <w:ind w:left="1134" w:right="0" w:firstLine="0"/>
      <w:spacing w:after="57"/>
    </w:pPr>
  </w:style>
  <w:style w:type="paragraph" w:styleId="944">
    <w:name w:val="toc 6"/>
    <w:basedOn w:val="950"/>
    <w:next w:val="950"/>
    <w:uiPriority w:val="39"/>
    <w:unhideWhenUsed/>
    <w:pPr>
      <w:ind w:left="1417" w:right="0" w:firstLine="0"/>
      <w:spacing w:after="57"/>
    </w:pPr>
  </w:style>
  <w:style w:type="paragraph" w:styleId="945">
    <w:name w:val="toc 7"/>
    <w:basedOn w:val="950"/>
    <w:next w:val="950"/>
    <w:uiPriority w:val="39"/>
    <w:unhideWhenUsed/>
    <w:pPr>
      <w:ind w:left="1701" w:right="0" w:firstLine="0"/>
      <w:spacing w:after="57"/>
    </w:pPr>
  </w:style>
  <w:style w:type="paragraph" w:styleId="946">
    <w:name w:val="toc 8"/>
    <w:basedOn w:val="950"/>
    <w:next w:val="950"/>
    <w:uiPriority w:val="39"/>
    <w:unhideWhenUsed/>
    <w:pPr>
      <w:ind w:left="1984" w:right="0" w:firstLine="0"/>
      <w:spacing w:after="57"/>
    </w:pPr>
  </w:style>
  <w:style w:type="paragraph" w:styleId="947">
    <w:name w:val="toc 9"/>
    <w:basedOn w:val="950"/>
    <w:next w:val="950"/>
    <w:uiPriority w:val="39"/>
    <w:unhideWhenUsed/>
    <w:pPr>
      <w:ind w:left="2268" w:right="0" w:firstLine="0"/>
      <w:spacing w:after="57"/>
    </w:pPr>
  </w:style>
  <w:style w:type="paragraph" w:styleId="948">
    <w:name w:val="TOC Heading"/>
    <w:uiPriority w:val="39"/>
    <w:unhideWhenUsed/>
  </w:style>
  <w:style w:type="paragraph" w:styleId="949">
    <w:name w:val="table of figures"/>
    <w:basedOn w:val="950"/>
    <w:next w:val="950"/>
    <w:uiPriority w:val="99"/>
    <w:unhideWhenUsed/>
    <w:pPr>
      <w:spacing w:after="0" w:afterAutospacing="0"/>
    </w:pPr>
  </w:style>
  <w:style w:type="paragraph" w:styleId="950" w:default="1">
    <w:name w:val="Normal"/>
    <w:next w:val="962"/>
    <w:link w:val="950"/>
    <w:qFormat/>
    <w:pPr>
      <w:jc w:val="both"/>
      <w:widowControl w:val="off"/>
    </w:pPr>
    <w:rPr>
      <w:rFonts w:ascii="Calibri" w:hAnsi="Calibri"/>
      <w:sz w:val="21"/>
      <w:szCs w:val="22"/>
      <w:lang w:val="en-US" w:eastAsia="zh-CN" w:bidi="ar-SA"/>
    </w:rPr>
  </w:style>
  <w:style w:type="paragraph" w:styleId="951">
    <w:name w:val="标题 1"/>
    <w:basedOn w:val="950"/>
    <w:next w:val="950"/>
    <w:link w:val="963"/>
    <w:uiPriority w:val="9"/>
    <w:qFormat/>
    <w:pPr>
      <w:jc w:val="center"/>
      <w:keepNext/>
      <w:spacing w:before="120" w:after="120"/>
      <w:outlineLvl w:val="0"/>
    </w:pPr>
    <w:rPr>
      <w:rFonts w:ascii="楷体_GB2312" w:hAnsi="宋体"/>
      <w:b/>
      <w:sz w:val="44"/>
      <w:szCs w:val="28"/>
    </w:rPr>
  </w:style>
  <w:style w:type="paragraph" w:styleId="952">
    <w:name w:val="标题 2"/>
    <w:basedOn w:val="950"/>
    <w:next w:val="952"/>
    <w:link w:val="964"/>
    <w:qFormat/>
    <w:pPr>
      <w:jc w:val="left"/>
      <w:keepLines/>
      <w:keepNext/>
      <w:spacing w:before="120" w:after="120"/>
      <w:outlineLvl w:val="1"/>
    </w:pPr>
    <w:rPr>
      <w:rFonts w:ascii="Arial" w:hAnsi="Arial"/>
      <w:b/>
      <w:bCs/>
      <w:sz w:val="28"/>
      <w:szCs w:val="44"/>
    </w:rPr>
  </w:style>
  <w:style w:type="paragraph" w:styleId="953">
    <w:name w:val="标题 3"/>
    <w:basedOn w:val="950"/>
    <w:next w:val="950"/>
    <w:link w:val="965"/>
    <w:uiPriority w:val="9"/>
    <w:qFormat/>
    <w:pPr>
      <w:keepLines/>
      <w:keepNext/>
      <w:spacing w:before="260" w:after="260" w:line="415" w:lineRule="auto"/>
      <w:outlineLvl w:val="2"/>
    </w:pPr>
    <w:rPr>
      <w:b/>
      <w:bCs/>
      <w:sz w:val="32"/>
      <w:szCs w:val="32"/>
    </w:rPr>
  </w:style>
  <w:style w:type="paragraph" w:styleId="954">
    <w:name w:val="标题 4"/>
    <w:basedOn w:val="950"/>
    <w:next w:val="954"/>
    <w:link w:val="966"/>
    <w:uiPriority w:val="9"/>
    <w:qFormat/>
    <w:pPr>
      <w:keepLines/>
      <w:keepNext/>
      <w:spacing w:before="280" w:after="290" w:line="376" w:lineRule="auto"/>
      <w:outlineLvl w:val="3"/>
    </w:pPr>
    <w:rPr>
      <w:rFonts w:ascii="Arial" w:hAnsi="Arial" w:eastAsia="黑体"/>
      <w:b/>
      <w:bCs/>
      <w:sz w:val="28"/>
      <w:szCs w:val="28"/>
    </w:rPr>
  </w:style>
  <w:style w:type="paragraph" w:styleId="955">
    <w:name w:val="标题 5"/>
    <w:basedOn w:val="950"/>
    <w:next w:val="955"/>
    <w:link w:val="967"/>
    <w:qFormat/>
    <w:pPr>
      <w:keepNext/>
      <w:outlineLvl w:val="4"/>
    </w:pPr>
    <w:rPr>
      <w:rFonts w:ascii="宋体" w:hAnsi="宋体"/>
      <w:color w:val="000000"/>
      <w:sz w:val="28"/>
      <w:szCs w:val="28"/>
    </w:rPr>
  </w:style>
  <w:style w:type="paragraph" w:styleId="956">
    <w:name w:val="标题 6"/>
    <w:basedOn w:val="950"/>
    <w:next w:val="950"/>
    <w:link w:val="968"/>
    <w:qFormat/>
    <w:pPr>
      <w:numPr>
        <w:ilvl w:val="5"/>
        <w:numId w:val="1"/>
      </w:numPr>
      <w:keepLines/>
      <w:keepNext/>
      <w:spacing w:before="240" w:after="64" w:line="319" w:lineRule="auto"/>
      <w:tabs>
        <w:tab w:val="left" w:pos="0" w:leader="none"/>
      </w:tabs>
      <w:outlineLvl w:val="5"/>
    </w:pPr>
    <w:rPr>
      <w:rFonts w:ascii="Arial" w:hAnsi="Arial" w:eastAsia="黑体"/>
      <w:b/>
      <w:bCs/>
      <w:sz w:val="24"/>
    </w:rPr>
  </w:style>
  <w:style w:type="paragraph" w:styleId="957">
    <w:name w:val="标题 7"/>
    <w:basedOn w:val="950"/>
    <w:next w:val="950"/>
    <w:link w:val="969"/>
    <w:qFormat/>
    <w:pPr>
      <w:numPr>
        <w:ilvl w:val="6"/>
        <w:numId w:val="1"/>
      </w:numPr>
      <w:keepLines/>
      <w:keepNext/>
      <w:spacing w:before="240" w:after="64" w:line="319" w:lineRule="auto"/>
      <w:tabs>
        <w:tab w:val="left" w:pos="0" w:leader="none"/>
      </w:tabs>
      <w:outlineLvl w:val="6"/>
    </w:pPr>
    <w:rPr>
      <w:b/>
      <w:bCs/>
      <w:sz w:val="24"/>
    </w:rPr>
  </w:style>
  <w:style w:type="paragraph" w:styleId="958">
    <w:name w:val="标题 8"/>
    <w:basedOn w:val="950"/>
    <w:next w:val="950"/>
    <w:link w:val="970"/>
    <w:qFormat/>
    <w:pPr>
      <w:numPr>
        <w:ilvl w:val="7"/>
        <w:numId w:val="1"/>
      </w:numPr>
      <w:keepLines/>
      <w:keepNext/>
      <w:spacing w:before="240" w:after="64" w:line="319" w:lineRule="auto"/>
      <w:tabs>
        <w:tab w:val="left" w:pos="0" w:leader="none"/>
      </w:tabs>
      <w:outlineLvl w:val="7"/>
    </w:pPr>
    <w:rPr>
      <w:rFonts w:ascii="Arial" w:hAnsi="Arial" w:eastAsia="黑体"/>
      <w:sz w:val="24"/>
    </w:rPr>
  </w:style>
  <w:style w:type="paragraph" w:styleId="959">
    <w:name w:val="标题 9"/>
    <w:basedOn w:val="950"/>
    <w:next w:val="950"/>
    <w:link w:val="971"/>
    <w:qFormat/>
    <w:pPr>
      <w:numPr>
        <w:ilvl w:val="8"/>
        <w:numId w:val="1"/>
      </w:numPr>
      <w:keepLines/>
      <w:keepNext/>
      <w:spacing w:before="240" w:after="64" w:line="319" w:lineRule="auto"/>
      <w:tabs>
        <w:tab w:val="left" w:pos="0" w:leader="none"/>
      </w:tabs>
      <w:outlineLvl w:val="8"/>
    </w:pPr>
    <w:rPr>
      <w:rFonts w:ascii="Arial" w:hAnsi="Arial" w:eastAsia="黑体"/>
      <w:szCs w:val="21"/>
    </w:rPr>
  </w:style>
  <w:style w:type="character" w:styleId="960">
    <w:name w:val="默认段落字体"/>
    <w:next w:val="960"/>
    <w:link w:val="950"/>
    <w:uiPriority w:val="1"/>
    <w:unhideWhenUsed/>
  </w:style>
  <w:style w:type="table" w:styleId="961">
    <w:name w:val="普通表格"/>
    <w:next w:val="961"/>
    <w:link w:val="950"/>
    <w:uiPriority w:val="99"/>
    <w:unhideWhenUsed/>
    <w:tblPr/>
  </w:style>
  <w:style w:type="paragraph" w:styleId="962">
    <w:name w:val="段"/>
    <w:next w:val="950"/>
    <w:link w:val="950"/>
    <w:qFormat/>
    <w:pPr>
      <w:ind w:firstLine="200"/>
      <w:jc w:val="both"/>
    </w:pPr>
    <w:rPr>
      <w:rFonts w:ascii="宋体" w:eastAsia="Times New Roman"/>
      <w:sz w:val="21"/>
      <w:szCs w:val="22"/>
      <w:lang w:val="en-US" w:eastAsia="zh-CN" w:bidi="ar-SA"/>
    </w:rPr>
  </w:style>
  <w:style w:type="character" w:styleId="963">
    <w:name w:val="标题 1 字符"/>
    <w:next w:val="963"/>
    <w:link w:val="951"/>
    <w:uiPriority w:val="9"/>
    <w:qFormat/>
    <w:rPr>
      <w:rFonts w:ascii="楷体_GB2312" w:hAnsi="宋体"/>
      <w:b/>
      <w:sz w:val="44"/>
      <w:szCs w:val="28"/>
    </w:rPr>
  </w:style>
  <w:style w:type="character" w:styleId="964">
    <w:name w:val="标题 2 字符"/>
    <w:next w:val="964"/>
    <w:link w:val="952"/>
    <w:qFormat/>
    <w:rPr>
      <w:rFonts w:ascii="Arial" w:hAnsi="Arial"/>
      <w:b/>
      <w:bCs/>
      <w:sz w:val="28"/>
      <w:szCs w:val="44"/>
    </w:rPr>
  </w:style>
  <w:style w:type="character" w:styleId="965">
    <w:name w:val="标题 3 字符"/>
    <w:next w:val="965"/>
    <w:link w:val="953"/>
    <w:uiPriority w:val="9"/>
    <w:qFormat/>
    <w:rPr>
      <w:b/>
      <w:bCs/>
      <w:sz w:val="32"/>
      <w:szCs w:val="32"/>
    </w:rPr>
  </w:style>
  <w:style w:type="character" w:styleId="966">
    <w:name w:val="标题 4 字符"/>
    <w:next w:val="966"/>
    <w:link w:val="954"/>
    <w:uiPriority w:val="9"/>
    <w:qFormat/>
    <w:rPr>
      <w:rFonts w:ascii="Arial" w:hAnsi="Arial" w:eastAsia="黑体" w:cs="Arial"/>
      <w:b/>
      <w:bCs/>
      <w:sz w:val="28"/>
      <w:szCs w:val="28"/>
    </w:rPr>
  </w:style>
  <w:style w:type="character" w:styleId="967">
    <w:name w:val="标题 5 字符"/>
    <w:next w:val="967"/>
    <w:link w:val="955"/>
    <w:qFormat/>
    <w:rPr>
      <w:rFonts w:ascii="宋体" w:hAnsi="宋体" w:cs="宋体"/>
      <w:color w:val="000000"/>
      <w:sz w:val="28"/>
      <w:szCs w:val="28"/>
    </w:rPr>
  </w:style>
  <w:style w:type="character" w:styleId="968">
    <w:name w:val="标题 6 字符"/>
    <w:next w:val="968"/>
    <w:link w:val="956"/>
    <w:qFormat/>
    <w:rPr>
      <w:rFonts w:ascii="Arial" w:hAnsi="Arial" w:eastAsia="黑体"/>
      <w:b/>
      <w:bCs/>
      <w:sz w:val="24"/>
      <w:szCs w:val="24"/>
    </w:rPr>
  </w:style>
  <w:style w:type="character" w:styleId="969">
    <w:name w:val="标题 7 字符"/>
    <w:next w:val="969"/>
    <w:link w:val="957"/>
    <w:qFormat/>
    <w:rPr>
      <w:b/>
      <w:bCs/>
      <w:sz w:val="24"/>
      <w:szCs w:val="24"/>
    </w:rPr>
  </w:style>
  <w:style w:type="character" w:styleId="970">
    <w:name w:val="标题 8 字符"/>
    <w:next w:val="970"/>
    <w:link w:val="958"/>
    <w:qFormat/>
    <w:rPr>
      <w:rFonts w:ascii="Arial" w:hAnsi="Arial" w:eastAsia="黑体"/>
      <w:sz w:val="24"/>
      <w:szCs w:val="24"/>
    </w:rPr>
  </w:style>
  <w:style w:type="character" w:styleId="971">
    <w:name w:val="标题 9 字符"/>
    <w:next w:val="971"/>
    <w:link w:val="959"/>
    <w:qFormat/>
    <w:rPr>
      <w:rFonts w:ascii="Arial" w:hAnsi="Arial" w:eastAsia="黑体"/>
      <w:sz w:val="21"/>
      <w:szCs w:val="21"/>
    </w:rPr>
  </w:style>
  <w:style w:type="paragraph" w:styleId="972">
    <w:name w:val="批注文字"/>
    <w:basedOn w:val="950"/>
    <w:next w:val="972"/>
    <w:link w:val="973"/>
    <w:uiPriority w:val="99"/>
    <w:unhideWhenUsed/>
    <w:pPr>
      <w:jc w:val="left"/>
    </w:pPr>
  </w:style>
  <w:style w:type="character" w:styleId="973">
    <w:name w:val="批注文字 字符"/>
    <w:next w:val="973"/>
    <w:link w:val="972"/>
    <w:uiPriority w:val="99"/>
    <w:rPr>
      <w:rFonts w:ascii="Calibri" w:hAnsi="Calibri"/>
      <w:sz w:val="21"/>
      <w:szCs w:val="22"/>
    </w:rPr>
  </w:style>
  <w:style w:type="paragraph" w:styleId="974">
    <w:name w:val="正文文本"/>
    <w:basedOn w:val="950"/>
    <w:next w:val="950"/>
    <w:link w:val="950"/>
    <w:uiPriority w:val="99"/>
    <w:unhideWhenUsed/>
    <w:qFormat/>
    <w:pPr>
      <w:ind w:firstLine="2560"/>
    </w:pPr>
  </w:style>
  <w:style w:type="paragraph" w:styleId="975">
    <w:name w:val="正文文本缩进"/>
    <w:basedOn w:val="950"/>
    <w:next w:val="976"/>
    <w:link w:val="950"/>
    <w:pPr>
      <w:ind w:firstLine="425"/>
      <w:spacing w:line="360" w:lineRule="auto"/>
    </w:pPr>
    <w:rPr>
      <w:sz w:val="28"/>
    </w:rPr>
  </w:style>
  <w:style w:type="paragraph" w:styleId="976">
    <w:name w:val="寄信人地址"/>
    <w:basedOn w:val="950"/>
    <w:next w:val="976"/>
    <w:link w:val="950"/>
    <w:qFormat/>
    <w:rPr>
      <w:rFonts w:ascii="Arial" w:hAnsi="Arial" w:cs="Arial"/>
      <w:szCs w:val="20"/>
    </w:rPr>
  </w:style>
  <w:style w:type="paragraph" w:styleId="977">
    <w:name w:val="文本块"/>
    <w:basedOn w:val="950"/>
    <w:next w:val="977"/>
    <w:link w:val="950"/>
    <w:qFormat/>
    <w:pPr>
      <w:ind w:left="1440" w:right="700"/>
      <w:spacing w:after="120"/>
    </w:pPr>
    <w:rPr>
      <w:rFonts w:ascii="Times New Roman" w:hAnsi="Times New Roman"/>
    </w:rPr>
  </w:style>
  <w:style w:type="paragraph" w:styleId="978">
    <w:name w:val="批注框文本"/>
    <w:basedOn w:val="950"/>
    <w:next w:val="978"/>
    <w:link w:val="979"/>
    <w:uiPriority w:val="99"/>
    <w:unhideWhenUsed/>
    <w:rPr>
      <w:sz w:val="18"/>
      <w:szCs w:val="18"/>
    </w:rPr>
  </w:style>
  <w:style w:type="character" w:styleId="979">
    <w:name w:val="批注框文本 字符"/>
    <w:next w:val="979"/>
    <w:link w:val="978"/>
    <w:uiPriority w:val="99"/>
    <w:semiHidden/>
    <w:rPr>
      <w:rFonts w:ascii="Calibri" w:hAnsi="Calibri"/>
      <w:sz w:val="18"/>
      <w:szCs w:val="18"/>
    </w:rPr>
  </w:style>
  <w:style w:type="paragraph" w:styleId="980">
    <w:name w:val="页脚"/>
    <w:basedOn w:val="950"/>
    <w:next w:val="980"/>
    <w:link w:val="981"/>
    <w:uiPriority w:val="99"/>
    <w:unhideWhenUsed/>
    <w:pPr>
      <w:jc w:val="left"/>
      <w:tabs>
        <w:tab w:val="center" w:pos="4153" w:leader="none"/>
        <w:tab w:val="right" w:pos="8306" w:leader="none"/>
      </w:tabs>
    </w:pPr>
    <w:rPr>
      <w:sz w:val="18"/>
      <w:szCs w:val="18"/>
    </w:rPr>
  </w:style>
  <w:style w:type="character" w:styleId="981">
    <w:name w:val="页脚 字符"/>
    <w:next w:val="981"/>
    <w:link w:val="980"/>
    <w:uiPriority w:val="99"/>
    <w:rPr>
      <w:rFonts w:ascii="Calibri" w:hAnsi="Calibri"/>
      <w:sz w:val="18"/>
      <w:szCs w:val="18"/>
    </w:rPr>
  </w:style>
  <w:style w:type="paragraph" w:styleId="982">
    <w:name w:val="页眉"/>
    <w:basedOn w:val="950"/>
    <w:next w:val="982"/>
    <w:link w:val="983"/>
    <w:uiPriority w:val="99"/>
    <w:unhideWhenUsed/>
    <w:pPr>
      <w:jc w:val="center"/>
      <w:tabs>
        <w:tab w:val="center" w:pos="4153" w:leader="none"/>
        <w:tab w:val="right" w:pos="8306" w:leader="none"/>
      </w:tabs>
      <w:pBdr>
        <w:bottom w:val="single" w:color="000000" w:sz="6" w:space="1"/>
      </w:pBdr>
    </w:pPr>
    <w:rPr>
      <w:sz w:val="18"/>
      <w:szCs w:val="18"/>
    </w:rPr>
  </w:style>
  <w:style w:type="character" w:styleId="983">
    <w:name w:val="页眉 字符"/>
    <w:next w:val="983"/>
    <w:link w:val="982"/>
    <w:uiPriority w:val="99"/>
    <w:rPr>
      <w:rFonts w:ascii="Calibri" w:hAnsi="Calibri"/>
      <w:sz w:val="18"/>
      <w:szCs w:val="18"/>
    </w:rPr>
  </w:style>
  <w:style w:type="paragraph" w:styleId="984">
    <w:name w:val="目录 1"/>
    <w:basedOn w:val="950"/>
    <w:next w:val="950"/>
    <w:link w:val="950"/>
    <w:uiPriority w:val="39"/>
    <w:unhideWhenUsed/>
  </w:style>
  <w:style w:type="paragraph" w:styleId="985">
    <w:name w:val="目录 2"/>
    <w:basedOn w:val="950"/>
    <w:next w:val="950"/>
    <w:link w:val="950"/>
    <w:uiPriority w:val="39"/>
    <w:unhideWhenUsed/>
    <w:pPr>
      <w:ind w:left="420"/>
    </w:pPr>
  </w:style>
  <w:style w:type="paragraph" w:styleId="986">
    <w:name w:val="普通(网站)"/>
    <w:basedOn w:val="950"/>
    <w:next w:val="986"/>
    <w:link w:val="950"/>
    <w:uiPriority w:val="99"/>
    <w:qFormat/>
    <w:pPr>
      <w:jc w:val="left"/>
      <w:spacing w:beforeAutospacing="1" w:afterAutospacing="1"/>
    </w:pPr>
    <w:rPr>
      <w:sz w:val="24"/>
    </w:rPr>
  </w:style>
  <w:style w:type="paragraph" w:styleId="987">
    <w:name w:val="标题"/>
    <w:basedOn w:val="950"/>
    <w:next w:val="950"/>
    <w:link w:val="950"/>
    <w:qFormat/>
    <w:pPr>
      <w:jc w:val="center"/>
      <w:spacing w:before="240" w:after="60"/>
      <w:outlineLvl w:val="0"/>
    </w:pPr>
    <w:rPr>
      <w:rFonts w:ascii="等线 Light" w:hAnsi="等线 Light"/>
      <w:b/>
      <w:bCs/>
      <w:sz w:val="32"/>
      <w:szCs w:val="32"/>
    </w:rPr>
  </w:style>
  <w:style w:type="paragraph" w:styleId="988">
    <w:name w:val="批注主题"/>
    <w:basedOn w:val="972"/>
    <w:next w:val="972"/>
    <w:link w:val="989"/>
    <w:uiPriority w:val="99"/>
    <w:unhideWhenUsed/>
    <w:rPr>
      <w:b/>
      <w:bCs/>
    </w:rPr>
  </w:style>
  <w:style w:type="character" w:styleId="989">
    <w:name w:val="批注主题 字符"/>
    <w:next w:val="989"/>
    <w:link w:val="988"/>
    <w:uiPriority w:val="99"/>
    <w:semiHidden/>
    <w:rPr>
      <w:rFonts w:ascii="Calibri" w:hAnsi="Calibri"/>
      <w:b/>
      <w:bCs/>
      <w:sz w:val="21"/>
      <w:szCs w:val="22"/>
    </w:rPr>
  </w:style>
  <w:style w:type="paragraph" w:styleId="990">
    <w:name w:val="正文首行缩进"/>
    <w:basedOn w:val="974"/>
    <w:next w:val="990"/>
    <w:link w:val="950"/>
    <w:uiPriority w:val="99"/>
    <w:qFormat/>
    <w:pPr>
      <w:ind w:firstLine="200"/>
      <w:spacing w:line="360" w:lineRule="auto"/>
    </w:pPr>
    <w:rPr>
      <w:sz w:val="24"/>
    </w:rPr>
  </w:style>
  <w:style w:type="paragraph" w:styleId="991">
    <w:name w:val="正文首行缩进 2"/>
    <w:basedOn w:val="975"/>
    <w:next w:val="991"/>
    <w:link w:val="950"/>
    <w:uiPriority w:val="99"/>
    <w:unhideWhenUsed/>
    <w:pPr>
      <w:ind w:left="420" w:firstLine="420"/>
      <w:spacing w:after="120" w:line="240" w:lineRule="auto"/>
    </w:pPr>
    <w:rPr>
      <w:sz w:val="21"/>
    </w:rPr>
  </w:style>
  <w:style w:type="table" w:styleId="992">
    <w:name w:val="网格型"/>
    <w:basedOn w:val="961"/>
    <w:next w:val="992"/>
    <w:link w:val="950"/>
    <w:uiPriority w:val="99"/>
    <w:qFormat/>
    <w:rPr>
      <w:rFonts w:ascii="Times New Roman" w:hAnsi="Times New Roman" w:eastAsia="宋体" w:cs="Times New Roman"/>
    </w:rPr>
    <w:tblPr/>
  </w:style>
  <w:style w:type="character" w:styleId="993">
    <w:name w:val="要点"/>
    <w:next w:val="993"/>
    <w:link w:val="950"/>
    <w:uiPriority w:val="22"/>
    <w:qFormat/>
    <w:rPr>
      <w:b/>
      <w:bCs/>
    </w:rPr>
  </w:style>
  <w:style w:type="character" w:styleId="994">
    <w:name w:val="超链接"/>
    <w:next w:val="994"/>
    <w:link w:val="950"/>
    <w:uiPriority w:val="99"/>
    <w:unhideWhenUsed/>
    <w:rPr>
      <w:color w:val="467886"/>
      <w:u w:val="single"/>
    </w:rPr>
  </w:style>
  <w:style w:type="character" w:styleId="995">
    <w:name w:val="批注引用"/>
    <w:next w:val="995"/>
    <w:link w:val="950"/>
    <w:uiPriority w:val="99"/>
    <w:unhideWhenUsed/>
    <w:rPr>
      <w:sz w:val="21"/>
      <w:szCs w:val="21"/>
    </w:rPr>
  </w:style>
  <w:style w:type="character" w:styleId="996">
    <w:name w:val="默认段落字体11"/>
    <w:next w:val="996"/>
    <w:link w:val="950"/>
    <w:uiPriority w:val="99"/>
    <w:qFormat/>
    <w:rPr>
      <w:rFonts w:ascii="Calibri" w:hAnsi="Calibri"/>
      <w:sz w:val="21"/>
      <w:szCs w:val="22"/>
      <w:lang w:val="en-US" w:eastAsia="zh-CN" w:bidi="ar-SA"/>
    </w:rPr>
  </w:style>
  <w:style w:type="paragraph" w:styleId="997">
    <w:name w:val="标题 31"/>
    <w:basedOn w:val="950"/>
    <w:next w:val="950"/>
    <w:link w:val="950"/>
    <w:uiPriority w:val="9"/>
    <w:unhideWhenUsed/>
    <w:qFormat/>
    <w:pPr>
      <w:keepLines/>
      <w:keepNext/>
      <w:spacing w:before="320" w:after="200"/>
      <w:outlineLvl w:val="2"/>
    </w:pPr>
    <w:rPr>
      <w:rFonts w:ascii="Arial" w:hAnsi="Arial" w:eastAsia="Arial" w:cs="Arial"/>
      <w:sz w:val="30"/>
      <w:szCs w:val="30"/>
    </w:rPr>
  </w:style>
  <w:style w:type="character" w:styleId="998">
    <w:name w:val="默认段落字体12"/>
    <w:next w:val="998"/>
    <w:link w:val="950"/>
    <w:uiPriority w:val="1"/>
    <w:unhideWhenUsed/>
    <w:qFormat/>
    <w:rPr>
      <w:rFonts w:ascii="Calibri" w:hAnsi="Calibri"/>
      <w:sz w:val="21"/>
      <w:szCs w:val="22"/>
      <w:lang w:val="en-US" w:eastAsia="zh-CN" w:bidi="ar-SA"/>
    </w:rPr>
  </w:style>
  <w:style w:type="paragraph" w:styleId="999">
    <w:name w:val="首行缩进"/>
    <w:basedOn w:val="950"/>
    <w:next w:val="999"/>
    <w:link w:val="950"/>
    <w:qFormat/>
    <w:pPr>
      <w:ind w:firstLine="480"/>
      <w:jc w:val="left"/>
      <w:spacing w:line="360" w:lineRule="auto"/>
    </w:pPr>
    <w:rPr>
      <w:rFonts w:ascii="宋体" w:hAnsi="宋体"/>
      <w:sz w:val="24"/>
    </w:rPr>
  </w:style>
  <w:style w:type="paragraph" w:styleId="1000">
    <w:name w:val="文本块1"/>
    <w:basedOn w:val="950"/>
    <w:next w:val="1000"/>
    <w:link w:val="950"/>
    <w:qFormat/>
    <w:pPr>
      <w:ind w:left="1440" w:right="700"/>
      <w:spacing w:after="120"/>
    </w:pPr>
    <w:rPr>
      <w:rFonts w:ascii="Times New Roman" w:hAnsi="Times New Roman"/>
    </w:rPr>
  </w:style>
  <w:style w:type="character" w:styleId="1001">
    <w:name w:val="默认段落字体1"/>
    <w:next w:val="1001"/>
    <w:link w:val="950"/>
    <w:semiHidden/>
    <w:qFormat/>
    <w:rPr>
      <w:rFonts w:ascii="Calibri" w:hAnsi="Calibri"/>
      <w:sz w:val="21"/>
      <w:szCs w:val="22"/>
      <w:lang w:val="en-US" w:eastAsia="zh-CN" w:bidi="ar-SA"/>
    </w:rPr>
  </w:style>
  <w:style w:type="paragraph" w:styleId="1002">
    <w:name w:val="Normal_0_0"/>
    <w:next w:val="1002"/>
    <w:link w:val="950"/>
    <w:qFormat/>
    <w:rPr>
      <w:rFonts w:eastAsia="Times New Roman"/>
      <w:sz w:val="24"/>
      <w:szCs w:val="24"/>
      <w:lang w:val="en-US" w:eastAsia="zh-CN" w:bidi="ar-SA"/>
    </w:rPr>
  </w:style>
  <w:style w:type="paragraph" w:styleId="1003">
    <w:name w:val="TOAHeading1"/>
    <w:basedOn w:val="950"/>
    <w:next w:val="950"/>
    <w:link w:val="950"/>
    <w:qFormat/>
    <w:pPr>
      <w:spacing w:before="120"/>
    </w:pPr>
    <w:rPr>
      <w:rFonts w:ascii="Arial" w:hAnsi="Arial"/>
      <w:sz w:val="24"/>
      <w:szCs w:val="20"/>
    </w:rPr>
  </w:style>
  <w:style w:type="paragraph" w:styleId="1004">
    <w:name w:val="首行缩进_0_0"/>
    <w:basedOn w:val="1005"/>
    <w:next w:val="1004"/>
    <w:link w:val="950"/>
    <w:qFormat/>
    <w:pPr>
      <w:ind w:firstLine="480"/>
      <w:spacing w:line="360" w:lineRule="auto"/>
    </w:pPr>
    <w:rPr>
      <w:rFonts w:ascii="宋体" w:hAnsi="宋体"/>
    </w:rPr>
  </w:style>
  <w:style w:type="paragraph" w:styleId="1005">
    <w:name w:val="Normal_1"/>
    <w:next w:val="1004"/>
    <w:link w:val="950"/>
    <w:qFormat/>
    <w:rPr>
      <w:rFonts w:eastAsia="Times New Roman"/>
      <w:sz w:val="24"/>
      <w:szCs w:val="24"/>
      <w:lang w:val="en-US" w:eastAsia="zh-CN" w:bidi="ar-SA"/>
    </w:rPr>
  </w:style>
  <w:style w:type="paragraph" w:styleId="1006">
    <w:name w:val="Normal_12"/>
    <w:next w:val="1007"/>
    <w:link w:val="950"/>
    <w:qFormat/>
    <w:pPr>
      <w:jc w:val="both"/>
      <w:widowControl w:val="off"/>
    </w:pPr>
    <w:rPr>
      <w:sz w:val="21"/>
      <w:szCs w:val="24"/>
      <w:lang w:val="en-US" w:eastAsia="zh-CN" w:bidi="ar-SA"/>
    </w:rPr>
  </w:style>
  <w:style w:type="paragraph" w:styleId="1007">
    <w:name w:val="首行缩进_0"/>
    <w:basedOn w:val="1008"/>
    <w:next w:val="1007"/>
    <w:link w:val="950"/>
    <w:qFormat/>
    <w:pPr>
      <w:ind w:firstLine="480"/>
      <w:jc w:val="left"/>
      <w:spacing w:line="360" w:lineRule="auto"/>
    </w:pPr>
    <w:rPr>
      <w:rFonts w:ascii="宋体" w:hAnsi="宋体"/>
      <w:sz w:val="24"/>
    </w:rPr>
  </w:style>
  <w:style w:type="paragraph" w:styleId="1008">
    <w:name w:val="Normal_0"/>
    <w:basedOn w:val="1005"/>
    <w:next w:val="1005"/>
    <w:link w:val="950"/>
    <w:qFormat/>
    <w:rPr>
      <w:rFonts w:eastAsia="Times New Roman"/>
      <w:sz w:val="24"/>
      <w:szCs w:val="24"/>
      <w:lang w:val="en-US" w:eastAsia="zh-CN" w:bidi="ar-SA"/>
    </w:rPr>
  </w:style>
  <w:style w:type="paragraph" w:styleId="1009">
    <w:name w:val="修订"/>
    <w:next w:val="1009"/>
    <w:link w:val="950"/>
    <w:uiPriority w:val="99"/>
    <w:semiHidden/>
    <w:rPr>
      <w:rFonts w:ascii="Calibri" w:hAnsi="Calibri"/>
      <w:sz w:val="21"/>
      <w:szCs w:val="22"/>
      <w:lang w:val="en-US" w:eastAsia="zh-CN" w:bidi="ar-SA"/>
    </w:rPr>
  </w:style>
  <w:style w:type="paragraph" w:styleId="1010">
    <w:name w:val="寄信人地址1"/>
    <w:next w:val="1010"/>
    <w:link w:val="950"/>
    <w:qFormat/>
    <w:pPr>
      <w:jc w:val="both"/>
      <w:widowControl w:val="off"/>
    </w:pPr>
    <w:rPr>
      <w:rFonts w:ascii="Arial" w:hAnsi="Arial" w:eastAsia="楷体_GB2312"/>
      <w:sz w:val="26"/>
      <w:lang w:val="en-US" w:eastAsia="zh-CN" w:bidi="ar-SA"/>
    </w:rPr>
  </w:style>
  <w:style w:type="paragraph" w:styleId="1011">
    <w:name w:val="Normal_0_3"/>
    <w:next w:val="1011"/>
    <w:link w:val="950"/>
    <w:qFormat/>
    <w:rPr>
      <w:rFonts w:eastAsia="Times New Roman"/>
      <w:sz w:val="24"/>
      <w:szCs w:val="24"/>
      <w:lang w:bidi="ar-SA"/>
    </w:rPr>
  </w:style>
  <w:style w:type="paragraph" w:styleId="1012">
    <w:name w:val="首行缩进_0_2"/>
    <w:basedOn w:val="1013"/>
    <w:next w:val="1012"/>
    <w:link w:val="950"/>
    <w:qFormat/>
    <w:pPr>
      <w:ind w:firstLine="480"/>
      <w:spacing w:line="360" w:lineRule="auto"/>
    </w:pPr>
    <w:rPr>
      <w:rFonts w:ascii="宋体" w:hAnsi="宋体"/>
    </w:rPr>
  </w:style>
  <w:style w:type="paragraph" w:styleId="1013">
    <w:name w:val="Normal_4"/>
    <w:next w:val="1012"/>
    <w:link w:val="950"/>
    <w:qFormat/>
    <w:rPr>
      <w:rFonts w:eastAsia="Times New Roman"/>
      <w:sz w:val="24"/>
      <w:szCs w:val="24"/>
      <w:lang w:val="en-US" w:eastAsia="zh-CN" w:bidi="ar-SA"/>
    </w:rPr>
  </w:style>
  <w:style w:type="paragraph" w:styleId="1014">
    <w:name w:val="Normal_13"/>
    <w:next w:val="1007"/>
    <w:link w:val="950"/>
    <w:qFormat/>
    <w:rPr>
      <w:rFonts w:eastAsia="Times New Roman"/>
      <w:sz w:val="24"/>
      <w:szCs w:val="24"/>
      <w:lang w:val="en-US" w:eastAsia="zh-CN" w:bidi="ar-SA"/>
    </w:rPr>
  </w:style>
  <w:style w:type="paragraph" w:styleId="1015">
    <w:name w:val="Normal_0_4"/>
    <w:next w:val="1015"/>
    <w:link w:val="950"/>
    <w:qFormat/>
    <w:rPr>
      <w:rFonts w:eastAsia="Times New Roman"/>
      <w:sz w:val="24"/>
      <w:szCs w:val="24"/>
      <w:lang w:val="en-US" w:eastAsia="zh-CN" w:bidi="ar-SA"/>
    </w:rPr>
  </w:style>
  <w:style w:type="paragraph" w:styleId="1016">
    <w:name w:val="无间隔"/>
    <w:next w:val="1016"/>
    <w:link w:val="950"/>
    <w:uiPriority w:val="1"/>
    <w:qFormat/>
    <w:pPr>
      <w:jc w:val="both"/>
      <w:widowControl w:val="off"/>
    </w:pPr>
    <w:rPr>
      <w:rFonts w:ascii="Calibri" w:hAnsi="Calibri"/>
      <w:sz w:val="21"/>
      <w:szCs w:val="21"/>
      <w:lang w:val="en-US" w:eastAsia="zh-CN" w:bidi="ar-SA"/>
    </w:rPr>
  </w:style>
  <w:style w:type="paragraph" w:styleId="1017">
    <w:name w:val="Normal_5"/>
    <w:next w:val="1007"/>
    <w:link w:val="950"/>
    <w:qFormat/>
    <w:rPr>
      <w:rFonts w:eastAsia="Times New Roman"/>
      <w:sz w:val="24"/>
      <w:szCs w:val="24"/>
      <w:lang w:val="en-US" w:eastAsia="zh-CN" w:bidi="ar-SA"/>
    </w:rPr>
  </w:style>
  <w:style w:type="paragraph" w:styleId="1018">
    <w:name w:val="Normal_0_5"/>
    <w:next w:val="1018"/>
    <w:link w:val="950"/>
    <w:qFormat/>
    <w:rPr>
      <w:rFonts w:eastAsia="Times New Roman"/>
      <w:sz w:val="24"/>
      <w:szCs w:val="24"/>
      <w:lang w:bidi="ar-SA"/>
    </w:rPr>
  </w:style>
  <w:style w:type="paragraph" w:styleId="1019">
    <w:name w:val="正文 A"/>
    <w:next w:val="962"/>
    <w:link w:val="95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020">
    <w:name w:val="Normal_18"/>
    <w:next w:val="1020"/>
    <w:link w:val="950"/>
    <w:qFormat/>
    <w:rPr>
      <w:rFonts w:eastAsia="Times New Roman"/>
      <w:sz w:val="24"/>
      <w:szCs w:val="24"/>
      <w:lang w:bidi="ar-SA"/>
    </w:rPr>
  </w:style>
  <w:style w:type="paragraph" w:styleId="1021">
    <w:name w:val="纯文本2"/>
    <w:basedOn w:val="950"/>
    <w:next w:val="1021"/>
    <w:link w:val="950"/>
    <w:qFormat/>
    <w:pPr>
      <w:ind w:firstLine="200"/>
      <w:spacing w:line="360" w:lineRule="auto"/>
    </w:pPr>
    <w:rPr>
      <w:rFonts w:ascii="宋体" w:hAnsi="Courier New"/>
      <w:sz w:val="20"/>
      <w:szCs w:val="20"/>
    </w:rPr>
  </w:style>
  <w:style w:type="paragraph" w:styleId="1022">
    <w:name w:val="Normal_0_2"/>
    <w:next w:val="1022"/>
    <w:link w:val="950"/>
    <w:qFormat/>
    <w:rPr>
      <w:rFonts w:eastAsia="Times New Roman"/>
      <w:sz w:val="24"/>
      <w:szCs w:val="24"/>
      <w:lang w:bidi="ar-SA"/>
    </w:rPr>
  </w:style>
  <w:style w:type="paragraph" w:styleId="1023">
    <w:name w:val="Normal_15"/>
    <w:next w:val="1023"/>
    <w:link w:val="950"/>
    <w:qFormat/>
    <w:rPr>
      <w:rFonts w:eastAsia="Times New Roman"/>
      <w:sz w:val="24"/>
      <w:szCs w:val="24"/>
      <w:lang w:bidi="ar-SA"/>
    </w:rPr>
  </w:style>
  <w:style w:type="paragraph" w:styleId="1024">
    <w:name w:val="Normal_28"/>
    <w:next w:val="1024"/>
    <w:link w:val="950"/>
    <w:uiPriority w:val="99"/>
    <w:qFormat/>
    <w:rPr>
      <w:sz w:val="24"/>
      <w:szCs w:val="24"/>
      <w:lang w:val="en-US" w:eastAsia="zh-CN" w:bidi="ar-SA"/>
    </w:rPr>
  </w:style>
  <w:style w:type="paragraph" w:styleId="1025">
    <w:name w:val="列表段落"/>
    <w:basedOn w:val="950"/>
    <w:next w:val="1025"/>
    <w:link w:val="950"/>
    <w:uiPriority w:val="34"/>
    <w:qFormat/>
    <w:pPr>
      <w:ind w:firstLine="420"/>
    </w:pPr>
  </w:style>
  <w:style w:type="paragraph" w:styleId="1026">
    <w:name w:val="Normal_2"/>
    <w:next w:val="1027"/>
    <w:link w:val="950"/>
    <w:qFormat/>
    <w:rPr>
      <w:rFonts w:eastAsia="Times New Roman"/>
      <w:sz w:val="24"/>
      <w:szCs w:val="24"/>
      <w:lang w:val="en-US" w:eastAsia="zh-CN" w:bidi="ar-SA"/>
    </w:rPr>
  </w:style>
  <w:style w:type="paragraph" w:styleId="1027">
    <w:name w:val="Heading 11"/>
    <w:basedOn w:val="1026"/>
    <w:next w:val="1026"/>
    <w:link w:val="950"/>
    <w:qFormat/>
    <w:pPr>
      <w:jc w:val="center"/>
      <w:keepNext/>
      <w:outlineLvl w:val="0"/>
    </w:pPr>
    <w:rPr>
      <w:rFonts w:ascii="楷体_GB2312" w:eastAsia="楷体_GB2312" w:cs="宋体"/>
      <w:sz w:val="28"/>
      <w:szCs w:val="28"/>
    </w:rPr>
  </w:style>
  <w:style w:type="paragraph" w:styleId="1028">
    <w:name w:val="正文文本缩进1"/>
    <w:next w:val="1010"/>
    <w:link w:val="950"/>
    <w:qFormat/>
    <w:pPr>
      <w:ind w:left="570"/>
      <w:jc w:val="both"/>
      <w:spacing w:line="520" w:lineRule="exact"/>
      <w:widowControl w:val="off"/>
    </w:pPr>
    <w:rPr>
      <w:rFonts w:ascii="方正仿宋简体" w:hAnsi="创艺简仿宋" w:eastAsia="方正仿宋简体"/>
      <w:sz w:val="24"/>
      <w:lang w:val="en-US" w:eastAsia="zh-CN" w:bidi="ar-SA"/>
    </w:rPr>
  </w:style>
  <w:style w:type="paragraph" w:styleId="1029">
    <w:name w:val="正文（深信服科技）"/>
    <w:basedOn w:val="950"/>
    <w:next w:val="1029"/>
    <w:link w:val="950"/>
    <w:qFormat/>
    <w:pPr>
      <w:ind w:firstLine="480"/>
      <w:spacing w:line="360" w:lineRule="auto"/>
      <w:widowControl/>
    </w:pPr>
    <w:rPr>
      <w:rFonts w:ascii="Times New Roman" w:hAnsi="Times New Roman" w:eastAsia="宋体" w:cs="Times New Roman"/>
      <w:sz w:val="24"/>
      <w:szCs w:val="24"/>
    </w:rPr>
  </w:style>
  <w:style w:type="paragraph" w:styleId="1030">
    <w:name w:val="Normal_0_0_0"/>
    <w:next w:val="1030"/>
    <w:link w:val="950"/>
    <w:qFormat/>
    <w:rPr>
      <w:rFonts w:eastAsia="Times New Roman"/>
      <w:sz w:val="24"/>
      <w:szCs w:val="24"/>
      <w:lang w:bidi="ar-SA"/>
    </w:rPr>
  </w:style>
  <w:style w:type="paragraph" w:styleId="1031">
    <w:name w:val="Normal_17"/>
    <w:next w:val="1031"/>
    <w:link w:val="950"/>
    <w:qFormat/>
    <w:rPr>
      <w:rFonts w:eastAsia="Times New Roman"/>
      <w:sz w:val="24"/>
      <w:szCs w:val="24"/>
      <w:lang w:bidi="ar-SA"/>
    </w:rPr>
  </w:style>
  <w:style w:type="paragraph" w:styleId="1032">
    <w:name w:val="Normal_29"/>
    <w:next w:val="1032"/>
    <w:link w:val="950"/>
    <w:uiPriority w:val="99"/>
    <w:qFormat/>
    <w:rPr>
      <w:sz w:val="24"/>
      <w:szCs w:val="24"/>
      <w:lang w:val="en-US" w:eastAsia="zh-CN" w:bidi="ar-SA"/>
    </w:rPr>
  </w:style>
  <w:style w:type="paragraph" w:styleId="1033">
    <w:name w:val="Normal_21"/>
    <w:next w:val="1033"/>
    <w:link w:val="950"/>
    <w:qFormat/>
    <w:rPr>
      <w:rFonts w:eastAsia="Times New Roman"/>
      <w:sz w:val="24"/>
      <w:szCs w:val="24"/>
      <w:lang w:bidi="ar-SA"/>
    </w:rPr>
  </w:style>
  <w:style w:type="paragraph" w:styleId="1034">
    <w:name w:val="Normal_18_0"/>
    <w:next w:val="1034"/>
    <w:link w:val="950"/>
    <w:qFormat/>
    <w:rPr>
      <w:rFonts w:eastAsia="Times New Roman"/>
      <w:sz w:val="24"/>
      <w:szCs w:val="24"/>
      <w:lang w:val="en-US" w:eastAsia="zh-CN" w:bidi="ar-SA"/>
    </w:rPr>
  </w:style>
  <w:style w:type="paragraph" w:styleId="1035">
    <w:name w:val="列表段落1"/>
    <w:basedOn w:val="950"/>
    <w:next w:val="1035"/>
    <w:link w:val="950"/>
    <w:qFormat/>
    <w:pPr>
      <w:ind w:left="425" w:hanging="425"/>
      <w:spacing w:before="100" w:beforeAutospacing="1" w:after="100" w:afterAutospacing="1" w:line="440" w:lineRule="exact"/>
    </w:pPr>
    <w:rPr>
      <w:rFonts w:ascii="宋体" w:hAnsi="宋体" w:cs="微软雅黑"/>
    </w:rPr>
  </w:style>
  <w:style w:type="paragraph" w:styleId="1036">
    <w:name w:val="正文文本11"/>
    <w:next w:val="1036"/>
    <w:link w:val="950"/>
    <w:uiPriority w:val="99"/>
    <w:qFormat/>
    <w:pPr>
      <w:jc w:val="both"/>
      <w:widowControl w:val="off"/>
    </w:pPr>
    <w:rPr>
      <w:rFonts w:ascii="楷体_GB2312" w:hAnsi="宋体" w:eastAsia="楷体_GB2312"/>
      <w:sz w:val="28"/>
      <w:szCs w:val="28"/>
      <w:lang w:val="en-US" w:eastAsia="zh-CN" w:bidi="ar-SA"/>
    </w:rPr>
  </w:style>
  <w:style w:type="paragraph" w:styleId="1037">
    <w:name w:val="正文文本111"/>
    <w:basedOn w:val="950"/>
    <w:next w:val="950"/>
    <w:link w:val="950"/>
    <w:uiPriority w:val="1"/>
    <w:qFormat/>
    <w:pPr>
      <w:spacing w:after="120"/>
    </w:pPr>
  </w:style>
  <w:style w:type="character" w:styleId="1038">
    <w:name w:val="未处理的提及"/>
    <w:next w:val="1038"/>
    <w:link w:val="950"/>
    <w:uiPriority w:val="99"/>
    <w:unhideWhenUsed/>
    <w:rPr>
      <w:color w:val="605e5c"/>
      <w:shd w:val="clear" w:color="auto" w:fill="e1dfdd"/>
    </w:rPr>
  </w:style>
  <w:style w:type="character" w:styleId="1039" w:default="1">
    <w:name w:val="Default Paragraph Font"/>
    <w:uiPriority w:val="1"/>
    <w:semiHidden/>
    <w:unhideWhenUsed/>
  </w:style>
  <w:style w:type="numbering" w:styleId="1040" w:default="1">
    <w:name w:val="No List"/>
    <w:uiPriority w:val="99"/>
    <w:semiHidden/>
    <w:unhideWhenUsed/>
  </w:style>
  <w:style w:type="table" w:styleId="10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左潇潇</cp:lastModifiedBy>
  <cp:revision>6</cp:revision>
  <dcterms:created xsi:type="dcterms:W3CDTF">2025-10-11T07:00:00Z</dcterms:created>
  <dcterms:modified xsi:type="dcterms:W3CDTF">2026-05-06T01:44:20Z</dcterms:modified>
</cp:coreProperties>
</file>