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after="160" w:line="1040" w:lineRule="exact"/>
        <w:rPr>
          <w:rFonts w:hint="eastAsia" w:ascii="黑体" w:hAnsi="黑体" w:eastAsia="黑体" w:cs="Times New Roman"/>
          <w:b/>
          <w:color w:val="auto"/>
          <w:sz w:val="72"/>
          <w:szCs w:val="72"/>
          <w:highlight w:val="none"/>
        </w:rPr>
      </w:pPr>
      <w:r>
        <w:rPr>
          <w:rFonts w:hint="eastAsia" w:ascii="黑体" w:hAnsi="黑体" w:eastAsia="黑体" w:cs="Times New Roman"/>
          <w:b/>
          <w:color w:val="auto"/>
          <w:sz w:val="72"/>
          <w:szCs w:val="72"/>
          <w:highlight w:val="none"/>
        </w:rPr>
        <w:t xml:space="preserve">公 开 招 标 文 件</w:t>
      </w:r>
      <w:r/>
    </w:p>
    <w:p>
      <w:pPr>
        <w:jc w:val="left"/>
        <w:spacing w:after="160" w:line="278" w:lineRule="auto"/>
        <w:tabs>
          <w:tab w:val="center" w:pos="4621" w:leader="none"/>
        </w:tabs>
        <w:rPr>
          <w:rFonts w:hint="eastAsia" w:ascii="黑体" w:hAnsi="黑体" w:eastAsia="黑体" w:cs="Times New Roman"/>
          <w:b/>
          <w:color w:val="auto"/>
          <w:sz w:val="72"/>
          <w:highlight w:val="none"/>
        </w:rPr>
      </w:pPr>
      <w:r>
        <w:rPr>
          <w:rFonts w:hint="eastAsia" w:ascii="黑体" w:hAnsi="黑体" w:eastAsia="黑体" w:cs="Times New Roman"/>
          <w:b/>
          <w:color w:val="auto"/>
          <w:sz w:val="72"/>
          <w:highlight w:val="none"/>
        </w:rPr>
      </w:r>
      <w:r/>
    </w:p>
    <w:p>
      <w:pPr>
        <w:spacing w:after="160" w:line="278" w:lineRule="auto"/>
        <w:rPr>
          <w:rFonts w:hint="eastAsia" w:ascii="黑体" w:hAnsi="黑体" w:eastAsia="黑体" w:cs="Times New Roman"/>
          <w:b/>
          <w:bCs/>
          <w:color w:val="auto"/>
          <w:sz w:val="32"/>
          <w:szCs w:val="32"/>
          <w:highlight w:val="none"/>
        </w:rPr>
      </w:pPr>
      <w:r>
        <w:rPr>
          <w:rFonts w:hint="eastAsia" w:ascii="黑体" w:hAnsi="黑体" w:eastAsia="黑体" w:cs="Times New Roman"/>
          <w:b/>
          <w:bCs/>
          <w:color w:val="auto"/>
          <w:sz w:val="32"/>
          <w:szCs w:val="32"/>
          <w:highlight w:val="none"/>
        </w:rPr>
      </w:r>
      <w:r/>
    </w:p>
    <w:p>
      <w:pPr>
        <w:spacing w:after="160" w:line="278" w:lineRule="auto"/>
        <w:rPr>
          <w:rFonts w:hint="eastAsia" w:ascii="黑体" w:hAnsi="黑体" w:eastAsia="黑体" w:cs="Times New Roman"/>
          <w:b/>
          <w:bCs/>
          <w:color w:val="auto"/>
          <w:sz w:val="32"/>
          <w:szCs w:val="32"/>
          <w:highlight w:val="none"/>
        </w:rPr>
      </w:pPr>
      <w:r>
        <w:rPr>
          <w:rFonts w:hint="eastAsia" w:ascii="黑体" w:hAnsi="黑体" w:eastAsia="黑体" w:cs="Times New Roman"/>
          <w:b/>
          <w:bCs/>
          <w:color w:val="auto"/>
          <w:sz w:val="32"/>
          <w:szCs w:val="32"/>
          <w:highlight w:val="none"/>
        </w:rPr>
      </w:r>
      <w:r/>
    </w:p>
    <w:p>
      <w:pPr>
        <w:ind w:firstLine="321"/>
        <w:spacing w:after="160" w:line="760" w:lineRule="exact"/>
        <w:rPr>
          <w:rFonts w:hint="eastAsia" w:ascii="黑体" w:hAnsi="黑体" w:eastAsia="黑体" w:cs="Times New Roman"/>
          <w:b/>
          <w:color w:val="auto"/>
          <w:sz w:val="32"/>
          <w:szCs w:val="36"/>
          <w:highlight w:val="none"/>
          <w:lang w:eastAsia="zh-CN"/>
        </w:rPr>
      </w:pPr>
      <w:r>
        <w:rPr>
          <w:rFonts w:hint="eastAsia" w:ascii="黑体" w:hAnsi="黑体" w:eastAsia="黑体" w:cs="Times New Roman"/>
          <w:b/>
          <w:color w:val="auto"/>
          <w:sz w:val="32"/>
          <w:szCs w:val="36"/>
          <w:highlight w:val="none"/>
        </w:rPr>
        <w:t xml:space="preserve">项目名称：</w:t>
      </w:r>
      <w:r>
        <w:rPr>
          <w:rFonts w:hint="eastAsia" w:ascii="黑体" w:hAnsi="黑体" w:eastAsia="黑体" w:cs="Times New Roman"/>
          <w:b/>
          <w:color w:val="auto"/>
          <w:sz w:val="32"/>
          <w:szCs w:val="36"/>
          <w:highlight w:val="none"/>
          <w:lang w:eastAsia="zh-CN"/>
        </w:rPr>
        <w:t xml:space="preserve">施桥船闸下游停泊区疏浚项目</w:t>
      </w:r>
      <w:r/>
    </w:p>
    <w:p>
      <w:pPr>
        <w:ind w:firstLine="354"/>
        <w:spacing w:after="160" w:line="760" w:lineRule="exact"/>
        <w:rPr>
          <w:rFonts w:hint="eastAsia" w:ascii="黑体" w:hAnsi="黑体" w:eastAsia="黑体" w:cs="Times New Roman"/>
          <w:b/>
          <w:color w:val="auto"/>
          <w:sz w:val="32"/>
          <w:szCs w:val="36"/>
          <w:highlight w:val="none"/>
        </w:rPr>
      </w:pPr>
      <w:r>
        <w:rPr>
          <w:rFonts w:hint="eastAsia" w:ascii="黑体" w:hAnsi="黑体" w:eastAsia="黑体" w:cs="Times New Roman"/>
          <w:b/>
          <w:color w:val="auto"/>
          <w:sz w:val="32"/>
          <w:szCs w:val="36"/>
          <w:highlight w:val="none"/>
        </w:rPr>
      </w:r>
      <w:r/>
    </w:p>
    <w:p>
      <w:pPr>
        <w:spacing w:after="160" w:line="760" w:lineRule="exact"/>
        <w:rPr>
          <w:rFonts w:hint="eastAsia" w:ascii="黑体" w:hAnsi="黑体" w:eastAsia="黑体" w:cs="Times New Roman"/>
          <w:b/>
          <w:color w:val="auto"/>
          <w:sz w:val="32"/>
          <w:highlight w:val="none"/>
        </w:rPr>
      </w:pPr>
      <w:r>
        <w:rPr>
          <w:rFonts w:hint="eastAsia" w:ascii="黑体" w:hAnsi="黑体" w:eastAsia="黑体" w:cs="Times New Roman"/>
          <w:b/>
          <w:color w:val="auto"/>
          <w:sz w:val="32"/>
          <w:highlight w:val="none"/>
        </w:rPr>
      </w:r>
      <w:r/>
    </w:p>
    <w:p>
      <w:pPr>
        <w:ind w:firstLine="321"/>
        <w:spacing w:after="160" w:line="760" w:lineRule="exact"/>
        <w:rPr>
          <w:rFonts w:hint="eastAsia" w:ascii="黑体" w:hAnsi="黑体" w:eastAsia="黑体" w:cs="Times New Roman"/>
          <w:b/>
          <w:color w:val="auto"/>
          <w:sz w:val="32"/>
          <w:highlight w:val="none"/>
        </w:rPr>
      </w:pPr>
      <w:r>
        <w:rPr>
          <w:rFonts w:hint="eastAsia" w:ascii="黑体" w:hAnsi="黑体" w:eastAsia="黑体" w:cs="Times New Roman"/>
          <w:b/>
          <w:color w:val="auto"/>
          <w:sz w:val="32"/>
          <w:highlight w:val="none"/>
        </w:rPr>
        <w:t xml:space="preserve">项目编号：JSZC-320000-JSTY-G2026-0003</w:t>
      </w:r>
      <w:r/>
    </w:p>
    <w:p>
      <w:pPr>
        <w:ind w:left="-359" w:firstLine="360"/>
        <w:spacing w:after="160" w:line="278" w:lineRule="auto"/>
        <w:rPr>
          <w:rFonts w:hint="eastAsia" w:ascii="黑体" w:hAnsi="黑体" w:eastAsia="黑体" w:cs="Times New Roman"/>
          <w:b/>
          <w:color w:val="auto"/>
          <w:sz w:val="28"/>
          <w:highlight w:val="none"/>
        </w:rPr>
      </w:pPr>
      <w:r>
        <w:rPr>
          <w:rFonts w:hint="eastAsia" w:ascii="黑体" w:hAnsi="黑体" w:eastAsia="黑体" w:cs="Times New Roman"/>
          <w:b/>
          <w:color w:val="auto"/>
          <w:sz w:val="28"/>
          <w:highlight w:val="none"/>
        </w:rPr>
      </w:r>
      <w:r/>
    </w:p>
    <w:p>
      <w:pPr>
        <w:spacing w:after="160" w:line="278" w:lineRule="auto"/>
        <w:rPr>
          <w:rFonts w:hint="eastAsia" w:ascii="黑体" w:hAnsi="黑体" w:eastAsia="黑体" w:cs="Times New Roman"/>
          <w:b/>
          <w:color w:val="auto"/>
          <w:sz w:val="28"/>
          <w:highlight w:val="none"/>
        </w:rPr>
      </w:pPr>
      <w:r>
        <w:rPr>
          <w:rFonts w:hint="eastAsia" w:ascii="黑体" w:hAnsi="黑体" w:eastAsia="黑体" w:cs="Times New Roman"/>
          <w:b/>
          <w:color w:val="auto"/>
          <w:sz w:val="28"/>
          <w:highlight w:val="none"/>
        </w:rPr>
      </w:r>
      <w:r/>
    </w:p>
    <w:p>
      <w:pPr>
        <w:spacing w:after="160" w:line="278" w:lineRule="auto"/>
        <w:rPr>
          <w:rFonts w:hint="eastAsia" w:ascii="黑体" w:hAnsi="黑体" w:eastAsia="黑体" w:cs="Times New Roman"/>
          <w:b/>
          <w:color w:val="auto"/>
          <w:sz w:val="28"/>
          <w:highlight w:val="none"/>
        </w:rPr>
      </w:pPr>
      <w:r>
        <w:rPr>
          <w:rFonts w:hint="eastAsia" w:ascii="黑体" w:hAnsi="黑体" w:eastAsia="黑体" w:cs="Times New Roman"/>
          <w:b/>
          <w:color w:val="auto"/>
          <w:sz w:val="28"/>
          <w:highlight w:val="none"/>
        </w:rPr>
      </w:r>
      <w:r/>
    </w:p>
    <w:p>
      <w:pPr>
        <w:jc w:val="center"/>
        <w:spacing w:after="160" w:line="600" w:lineRule="exact"/>
        <w:tabs>
          <w:tab w:val="center" w:pos="5215" w:leader="none"/>
        </w:tabs>
        <w:rPr>
          <w:rFonts w:hint="eastAsia" w:ascii="黑体" w:hAnsi="黑体" w:eastAsia="黑体" w:cs="Times New Roman"/>
          <w:b/>
          <w:color w:val="auto"/>
          <w:sz w:val="32"/>
          <w:szCs w:val="36"/>
          <w:highlight w:val="none"/>
        </w:rPr>
      </w:pPr>
      <w:r>
        <w:rPr>
          <w:rFonts w:hint="eastAsia" w:ascii="黑体" w:hAnsi="黑体" w:eastAsia="黑体" w:cs="Times New Roman"/>
          <w:b/>
          <w:color w:val="auto"/>
          <w:sz w:val="32"/>
          <w:szCs w:val="36"/>
          <w:highlight w:val="none"/>
        </w:rPr>
        <w:t xml:space="preserve">江苏天业工程咨询房地产</w:t>
      </w:r>
      <w:r>
        <w:rPr>
          <w:rFonts w:hint="eastAsia" w:ascii="黑体" w:hAnsi="黑体" w:eastAsia="黑体" w:cs="Times New Roman"/>
          <w:b/>
          <w:color w:val="auto"/>
          <w:sz w:val="32"/>
          <w:szCs w:val="36"/>
          <w:highlight w:val="none"/>
          <w:lang w:eastAsia="zh-CN"/>
        </w:rPr>
        <w:t xml:space="preserve">估价</w:t>
      </w:r>
      <w:r>
        <w:rPr>
          <w:rFonts w:hint="eastAsia" w:ascii="黑体" w:hAnsi="黑体" w:eastAsia="黑体" w:cs="Times New Roman"/>
          <w:b/>
          <w:color w:val="auto"/>
          <w:sz w:val="32"/>
          <w:szCs w:val="36"/>
          <w:highlight w:val="none"/>
        </w:rPr>
        <w:t xml:space="preserve">有限责任公司</w:t>
      </w:r>
      <w:r/>
    </w:p>
    <w:p>
      <w:pPr>
        <w:jc w:val="center"/>
        <w:spacing w:line="600" w:lineRule="exact"/>
        <w:tabs>
          <w:tab w:val="center" w:pos="5215" w:leader="none"/>
        </w:tabs>
        <w:rPr>
          <w:rFonts w:hint="eastAsia" w:ascii="仿宋" w:hAnsi="仿宋" w:eastAsia="仿宋" w:cs="仿宋"/>
          <w:b/>
          <w:color w:val="auto"/>
          <w:sz w:val="36"/>
          <w:szCs w:val="36"/>
          <w:highlight w:val="none"/>
        </w:rPr>
        <w:sectPr>
          <w:headerReference w:type="default" r:id="rId9"/>
          <w:footnotePr/>
          <w:endnotePr/>
          <w:type w:val="nextPage"/>
          <w:pgSz w:w="11906" w:h="16838" w:orient="portrait"/>
          <w:pgMar w:top="1440" w:right="1247" w:bottom="1440" w:left="1247" w:header="851" w:footer="992" w:gutter="0"/>
          <w:cols w:num="1" w:sep="0" w:space="720" w:equalWidth="1"/>
          <w:docGrid w:linePitch="360"/>
        </w:sectPr>
      </w:pPr>
      <w:r>
        <w:rPr>
          <w:rFonts w:hint="eastAsia" w:ascii="黑体" w:hAnsi="黑体" w:eastAsia="黑体" w:cs="Times New Roman"/>
          <w:b/>
          <w:color w:val="auto"/>
          <w:sz w:val="32"/>
          <w:szCs w:val="36"/>
          <w:highlight w:val="none"/>
        </w:rPr>
        <w:t xml:space="preserve">二0二</w:t>
      </w:r>
      <w:r>
        <w:rPr>
          <w:rFonts w:hint="eastAsia" w:ascii="黑体" w:hAnsi="黑体" w:eastAsia="黑体" w:cs="Times New Roman"/>
          <w:b/>
          <w:color w:val="auto"/>
          <w:sz w:val="32"/>
          <w:szCs w:val="36"/>
          <w:highlight w:val="none"/>
          <w:lang w:val="en-US" w:eastAsia="zh-CN"/>
        </w:rPr>
        <w:t xml:space="preserve">六</w:t>
      </w:r>
      <w:r>
        <w:rPr>
          <w:rFonts w:hint="eastAsia" w:ascii="黑体" w:hAnsi="黑体" w:eastAsia="黑体" w:cs="Times New Roman"/>
          <w:b/>
          <w:color w:val="auto"/>
          <w:sz w:val="32"/>
          <w:szCs w:val="36"/>
          <w:highlight w:val="none"/>
        </w:rPr>
        <w:t xml:space="preserve">年</w:t>
      </w:r>
      <w:r>
        <w:rPr>
          <w:rFonts w:hint="eastAsia" w:ascii="黑体" w:hAnsi="黑体" w:eastAsia="黑体" w:cs="Times New Roman"/>
          <w:b/>
          <w:color w:val="auto"/>
          <w:sz w:val="32"/>
          <w:szCs w:val="36"/>
          <w:highlight w:val="none"/>
          <w:lang w:val="en-US" w:eastAsia="zh-CN"/>
        </w:rPr>
        <w:t xml:space="preserve">四</w:t>
      </w:r>
      <w:r>
        <w:rPr>
          <w:rFonts w:hint="eastAsia" w:ascii="黑体" w:hAnsi="黑体" w:eastAsia="黑体" w:cs="Times New Roman"/>
          <w:b/>
          <w:color w:val="auto"/>
          <w:sz w:val="32"/>
          <w:szCs w:val="36"/>
          <w:highlight w:val="none"/>
        </w:rPr>
        <w:t xml:space="preserve">月</w:t>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第一章  投标邀请</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lang w:eastAsia="zh-CN"/>
        </w:rPr>
        <w:t xml:space="preserve">苏北航务管理处扬州航务中心</w:t>
      </w:r>
      <w:r>
        <w:rPr>
          <w:rFonts w:hint="eastAsia" w:ascii="仿宋" w:hAnsi="仿宋" w:eastAsia="仿宋" w:cs="仿宋"/>
          <w:color w:val="auto"/>
          <w:sz w:val="28"/>
          <w:szCs w:val="28"/>
          <w:highlight w:val="none"/>
        </w:rPr>
        <w:t xml:space="preserve">的委托，江苏天业工程咨询房地产</w:t>
      </w:r>
      <w:r>
        <w:rPr>
          <w:rFonts w:hint="eastAsia" w:ascii="仿宋" w:hAnsi="仿宋" w:eastAsia="仿宋" w:cs="仿宋"/>
          <w:color w:val="auto"/>
          <w:sz w:val="28"/>
          <w:szCs w:val="28"/>
          <w:highlight w:val="none"/>
          <w:lang w:eastAsia="zh-CN"/>
        </w:rPr>
        <w:t xml:space="preserve">估价</w:t>
      </w:r>
      <w:r>
        <w:rPr>
          <w:rFonts w:hint="eastAsia" w:ascii="仿宋" w:hAnsi="仿宋" w:eastAsia="仿宋" w:cs="仿宋"/>
          <w:color w:val="auto"/>
          <w:sz w:val="28"/>
          <w:szCs w:val="28"/>
          <w:highlight w:val="none"/>
        </w:rPr>
        <w:t xml:space="preserve">有限责任公司就</w:t>
      </w:r>
      <w:r>
        <w:rPr>
          <w:rFonts w:hint="eastAsia" w:ascii="仿宋" w:hAnsi="仿宋" w:eastAsia="仿宋" w:cs="仿宋"/>
          <w:color w:val="auto"/>
          <w:sz w:val="28"/>
          <w:szCs w:val="28"/>
          <w:highlight w:val="none"/>
          <w:lang w:eastAsia="zh-CN"/>
        </w:rPr>
        <w:t xml:space="preserve">施桥船闸下游停泊区疏浚项目</w:t>
      </w:r>
      <w:r>
        <w:rPr>
          <w:rFonts w:hint="eastAsia" w:ascii="仿宋" w:hAnsi="仿宋" w:eastAsia="仿宋" w:cs="仿宋"/>
          <w:color w:val="auto"/>
          <w:sz w:val="28"/>
          <w:szCs w:val="28"/>
          <w:highlight w:val="none"/>
        </w:rPr>
        <w:t xml:space="preserve">进行公开招标采购，现邀请符合条件的投标人参加投标。</w:t>
      </w:r>
      <w:r/>
    </w:p>
    <w:p>
      <w:pPr>
        <w:ind w:firstLine="480"/>
        <w:spacing w:line="360" w:lineRule="auto"/>
        <w:rPr>
          <w:rFonts w:hint="default" w:ascii="仿宋" w:hAnsi="仿宋" w:eastAsia="仿宋" w:cs="仿宋"/>
          <w:color w:val="auto"/>
          <w:sz w:val="24"/>
          <w:highlight w:val="none"/>
        </w:rPr>
      </w:pPr>
      <w:r>
        <w:rPr>
          <w:rFonts w:hint="default"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-147955</wp:posOffset>
                </wp:positionH>
                <wp:positionV relativeFrom="paragraph">
                  <wp:posOffset>107315</wp:posOffset>
                </wp:positionV>
                <wp:extent cx="6112510" cy="1106170"/>
                <wp:effectExtent l="4445" t="5080" r="17145" b="12700"/>
                <wp:wrapNone/>
                <wp:docPr id="2" name="矩形 1"/>
                <wp:cNvGraphicFramePr/>
                <a:graphic xmlns:a="http://schemas.openxmlformats.org/drawingml/2006/main">
                  <a:graphicData uri="http://schemas.microsoft.com/office/word/2010/wordprocessingShape">
                    <wps:wsp>
                      <wps:cNvPr id="0" name=""/>
                      <wps:cNvSpPr/>
                      <wps:spPr bwMode="auto">
                        <a:xfrm>
                          <a:off x="0" y="0"/>
                          <a:ext cx="6112510" cy="11061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537"/>
                              <w:spacing w:line="520" w:lineRule="exact"/>
                              <w:rPr>
                                <w:rFonts w:hint="default" w:ascii="Times New Roman" w:hAnsi="Times New Roman" w:eastAsia="宋体" w:cs="Times New Roman"/>
                                <w:sz w:val="28"/>
                                <w:szCs w:val="28"/>
                              </w:rPr>
                            </w:pPr>
                            <w:r>
                              <w:rPr>
                                <w:rFonts w:hint="eastAsia" w:ascii="仿宋" w:hAnsi="仿宋" w:eastAsia="仿宋" w:cs="Times New Roman"/>
                                <w:sz w:val="28"/>
                                <w:szCs w:val="28"/>
                              </w:rPr>
                              <w:t xml:space="preserve">项目概况：</w:t>
                            </w:r>
                            <w:r>
                              <w:rPr>
                                <w:rFonts w:hint="eastAsia" w:ascii="仿宋" w:hAnsi="仿宋" w:eastAsia="仿宋" w:cs="Times New Roman"/>
                                <w:b/>
                                <w:sz w:val="28"/>
                                <w:szCs w:val="28"/>
                                <w:u w:val="single"/>
                                <w:lang w:eastAsia="zh-CN"/>
                              </w:rPr>
                              <w:t xml:space="preserve">施桥船闸下游停泊区疏浚项目</w:t>
                            </w:r>
                            <w:r>
                              <w:rPr>
                                <w:rFonts w:hint="eastAsia" w:ascii="仿宋" w:hAnsi="仿宋" w:eastAsia="仿宋" w:cs="Times New Roman"/>
                                <w:sz w:val="28"/>
                                <w:szCs w:val="28"/>
                              </w:rPr>
                              <w:t xml:space="preserve">的潜在投标人应在苏采云政府采购一体化平台获取招标文件，并于202</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年</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月</w:t>
                            </w:r>
                            <w:r>
                              <w:rPr>
                                <w:rFonts w:hint="eastAsia" w:ascii="仿宋" w:hAnsi="仿宋" w:eastAsia="仿宋" w:cs="Times New Roman"/>
                                <w:sz w:val="28"/>
                                <w:szCs w:val="28"/>
                                <w:lang w:val="en-US" w:eastAsia="zh-CN"/>
                              </w:rPr>
                              <w:t xml:space="preserve">12</w:t>
                            </w:r>
                            <w:r>
                              <w:rPr>
                                <w:rFonts w:hint="eastAsia" w:ascii="仿宋" w:hAnsi="仿宋" w:eastAsia="仿宋" w:cs="Times New Roman"/>
                                <w:sz w:val="28"/>
                                <w:szCs w:val="28"/>
                              </w:rPr>
                              <w:t xml:space="preserve">日</w:t>
                            </w:r>
                            <w:r>
                              <w:rPr>
                                <w:rFonts w:hint="eastAsia" w:ascii="仿宋" w:hAnsi="仿宋" w:eastAsia="仿宋" w:cs="Times New Roman"/>
                                <w:sz w:val="28"/>
                                <w:szCs w:val="28"/>
                                <w:lang w:val="en-US" w:eastAsia="zh-CN"/>
                              </w:rPr>
                              <w:t xml:space="preserve">14</w:t>
                            </w:r>
                            <w:r>
                              <w:rPr>
                                <w:rFonts w:hint="eastAsia" w:ascii="仿宋" w:hAnsi="仿宋" w:eastAsia="仿宋" w:cs="Times New Roman"/>
                                <w:sz w:val="28"/>
                                <w:szCs w:val="28"/>
                              </w:rPr>
                              <w:t xml:space="preserve">时</w:t>
                            </w:r>
                            <w:r>
                              <w:rPr>
                                <w:rFonts w:hint="eastAsia" w:ascii="仿宋" w:hAnsi="仿宋" w:eastAsia="仿宋" w:cs="Times New Roman"/>
                                <w:sz w:val="28"/>
                                <w:szCs w:val="28"/>
                                <w:lang w:val="en-US" w:eastAsia="zh-CN"/>
                              </w:rPr>
                              <w:t xml:space="preserve">00</w:t>
                            </w:r>
                            <w:r>
                              <w:rPr>
                                <w:rFonts w:hint="eastAsia" w:ascii="仿宋" w:hAnsi="仿宋" w:eastAsia="仿宋" w:cs="Times New Roman"/>
                                <w:sz w:val="28"/>
                                <w:szCs w:val="28"/>
                              </w:rPr>
                              <w:t xml:space="preserve">分（北京时间）前提交投标文件。</w:t>
                            </w:r>
                            <w:r/>
                          </w:p>
                        </w:txbxContent>
                      </wps:txbx>
                      <wps:bodyPr upright="1"/>
                    </wps:wsp>
                  </a:graphicData>
                </a:graphic>
              </wp:anchor>
            </w:drawing>
          </mc:Choice>
          <mc:Fallback>
            <w:pict>
              <v:shape id="shape 1" o:spid="_x0000_s1" o:spt="1" type="#_x0000_t1" style="position:absolute;z-index:251659264;o:allowoverlap:true;o:allowincell:true;mso-position-horizontal-relative:text;margin-left:-11.6pt;mso-position-horizontal:absolute;mso-position-vertical-relative:text;margin-top:8.4pt;mso-position-vertical:absolute;width:481.3pt;height:87.1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hint="default" w:ascii="Times New Roman" w:hAnsi="Times New Roman" w:eastAsia="宋体" w:cs="Times New Roman"/>
                          <w:sz w:val="28"/>
                          <w:szCs w:val="28"/>
                        </w:rPr>
                      </w:pPr>
                      <w:r>
                        <w:rPr>
                          <w:rFonts w:hint="eastAsia" w:ascii="仿宋" w:hAnsi="仿宋" w:eastAsia="仿宋" w:cs="Times New Roman"/>
                          <w:sz w:val="28"/>
                          <w:szCs w:val="28"/>
                        </w:rPr>
                        <w:t xml:space="preserve">项目概况：</w:t>
                      </w:r>
                      <w:r>
                        <w:rPr>
                          <w:rFonts w:hint="eastAsia" w:ascii="仿宋" w:hAnsi="仿宋" w:eastAsia="仿宋" w:cs="Times New Roman"/>
                          <w:b/>
                          <w:sz w:val="28"/>
                          <w:szCs w:val="28"/>
                          <w:u w:val="single"/>
                          <w:lang w:eastAsia="zh-CN"/>
                        </w:rPr>
                        <w:t xml:space="preserve">施桥船闸下游停泊区疏浚项目</w:t>
                      </w:r>
                      <w:r>
                        <w:rPr>
                          <w:rFonts w:hint="eastAsia" w:ascii="仿宋" w:hAnsi="仿宋" w:eastAsia="仿宋" w:cs="Times New Roman"/>
                          <w:sz w:val="28"/>
                          <w:szCs w:val="28"/>
                        </w:rPr>
                        <w:t xml:space="preserve">的潜在投标人应在苏采云政府采购一体化平台获取招标文件，并于202</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年</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月</w:t>
                      </w:r>
                      <w:r>
                        <w:rPr>
                          <w:rFonts w:hint="eastAsia" w:ascii="仿宋" w:hAnsi="仿宋" w:eastAsia="仿宋" w:cs="Times New Roman"/>
                          <w:sz w:val="28"/>
                          <w:szCs w:val="28"/>
                          <w:lang w:val="en-US" w:eastAsia="zh-CN"/>
                        </w:rPr>
                        <w:t xml:space="preserve">12</w:t>
                      </w:r>
                      <w:r>
                        <w:rPr>
                          <w:rFonts w:hint="eastAsia" w:ascii="仿宋" w:hAnsi="仿宋" w:eastAsia="仿宋" w:cs="Times New Roman"/>
                          <w:sz w:val="28"/>
                          <w:szCs w:val="28"/>
                        </w:rPr>
                        <w:t xml:space="preserve">日</w:t>
                      </w:r>
                      <w:r>
                        <w:rPr>
                          <w:rFonts w:hint="eastAsia" w:ascii="仿宋" w:hAnsi="仿宋" w:eastAsia="仿宋" w:cs="Times New Roman"/>
                          <w:sz w:val="28"/>
                          <w:szCs w:val="28"/>
                          <w:lang w:val="en-US" w:eastAsia="zh-CN"/>
                        </w:rPr>
                        <w:t xml:space="preserve">14</w:t>
                      </w:r>
                      <w:r>
                        <w:rPr>
                          <w:rFonts w:hint="eastAsia" w:ascii="仿宋" w:hAnsi="仿宋" w:eastAsia="仿宋" w:cs="Times New Roman"/>
                          <w:sz w:val="28"/>
                          <w:szCs w:val="28"/>
                        </w:rPr>
                        <w:t xml:space="preserve">时</w:t>
                      </w:r>
                      <w:r>
                        <w:rPr>
                          <w:rFonts w:hint="eastAsia" w:ascii="仿宋" w:hAnsi="仿宋" w:eastAsia="仿宋" w:cs="Times New Roman"/>
                          <w:sz w:val="28"/>
                          <w:szCs w:val="28"/>
                          <w:lang w:val="en-US" w:eastAsia="zh-CN"/>
                        </w:rPr>
                        <w:t xml:space="preserve">00</w:t>
                      </w:r>
                      <w:r>
                        <w:rPr>
                          <w:rFonts w:hint="eastAsia" w:ascii="仿宋" w:hAnsi="仿宋" w:eastAsia="仿宋" w:cs="Times New Roman"/>
                          <w:sz w:val="28"/>
                          <w:szCs w:val="28"/>
                        </w:rPr>
                        <w:t xml:space="preserve">分（北京时间）前提交投标文件。</w:t>
                      </w:r>
                      <w:r/>
                    </w:p>
                  </w:txbxContent>
                </v:textbox>
              </v:shape>
            </w:pict>
          </mc:Fallback>
        </mc:AlternateContent>
      </w:r>
      <w:r/>
    </w:p>
    <w:p>
      <w:pPr>
        <w:ind w:firstLine="480"/>
        <w:spacing w:line="360" w:lineRule="auto"/>
        <w:rPr>
          <w:rFonts w:hint="default" w:ascii="仿宋" w:hAnsi="仿宋" w:eastAsia="仿宋" w:cs="仿宋"/>
          <w:color w:val="auto"/>
          <w:sz w:val="24"/>
          <w:highlight w:val="none"/>
        </w:rPr>
      </w:pPr>
      <w:r>
        <w:rPr>
          <w:rFonts w:hint="default" w:ascii="仿宋" w:hAnsi="仿宋" w:eastAsia="仿宋" w:cs="仿宋"/>
          <w:color w:val="auto"/>
          <w:sz w:val="24"/>
          <w:highlight w:val="none"/>
        </w:rPr>
      </w:r>
      <w:r/>
    </w:p>
    <w:p>
      <w:pPr>
        <w:ind w:firstLine="480"/>
        <w:spacing w:line="360" w:lineRule="auto"/>
        <w:rPr>
          <w:rFonts w:hint="default" w:ascii="仿宋" w:hAnsi="仿宋" w:eastAsia="仿宋" w:cs="仿宋"/>
          <w:color w:val="auto"/>
          <w:sz w:val="24"/>
          <w:highlight w:val="none"/>
        </w:rPr>
      </w:pPr>
      <w:r>
        <w:rPr>
          <w:rFonts w:hint="default" w:ascii="仿宋" w:hAnsi="仿宋" w:eastAsia="仿宋" w:cs="仿宋"/>
          <w:color w:val="auto"/>
          <w:sz w:val="24"/>
          <w:highlight w:val="none"/>
        </w:rPr>
      </w:r>
      <w:r/>
    </w:p>
    <w:p>
      <w:pPr>
        <w:ind w:firstLine="480"/>
        <w:spacing w:line="360" w:lineRule="auto"/>
        <w:rPr>
          <w:rFonts w:hint="default" w:ascii="仿宋" w:hAnsi="仿宋" w:eastAsia="仿宋" w:cs="仿宋"/>
          <w:color w:val="auto"/>
          <w:sz w:val="24"/>
          <w:highlight w:val="none"/>
        </w:rPr>
      </w:pPr>
      <w:r>
        <w:rPr>
          <w:rFonts w:hint="default" w:ascii="仿宋" w:hAnsi="仿宋" w:eastAsia="仿宋" w:cs="仿宋"/>
          <w:color w:val="auto"/>
          <w:sz w:val="24"/>
          <w:highlight w:val="none"/>
        </w:rPr>
      </w:r>
      <w:r/>
    </w:p>
    <w:p>
      <w:pPr>
        <w:ind w:firstLine="480"/>
        <w:spacing w:line="360" w:lineRule="auto"/>
        <w:rPr>
          <w:rFonts w:hint="default" w:ascii="仿宋" w:hAnsi="仿宋" w:eastAsia="仿宋" w:cs="仿宋"/>
          <w:color w:val="auto"/>
          <w:sz w:val="24"/>
          <w:highlight w:val="none"/>
        </w:rPr>
      </w:pPr>
      <w:r>
        <w:rPr>
          <w:rFonts w:hint="default" w:ascii="仿宋" w:hAnsi="仿宋" w:eastAsia="仿宋" w:cs="仿宋"/>
          <w:color w:val="auto"/>
          <w:sz w:val="24"/>
          <w:highlight w:val="none"/>
        </w:rPr>
      </w:r>
      <w:r/>
    </w:p>
    <w:p>
      <w:pPr>
        <w:ind w:firstLine="562"/>
        <w:spacing w:line="360" w:lineRule="auto"/>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（一）项目编号：JSZC-320000-JSTY-G2026-0003</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color w:val="auto"/>
          <w:sz w:val="28"/>
          <w:szCs w:val="28"/>
          <w:highlight w:val="none"/>
          <w:lang w:eastAsia="zh-CN"/>
        </w:rPr>
        <w:t xml:space="preserve">施桥船闸下游停泊区疏浚项目</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（三）预算金额：</w:t>
      </w:r>
      <w:r>
        <w:rPr>
          <w:rFonts w:hint="eastAsia" w:ascii="仿宋" w:hAnsi="仿宋" w:eastAsia="仿宋" w:cs="仿宋"/>
          <w:color w:val="auto"/>
          <w:sz w:val="28"/>
          <w:szCs w:val="28"/>
          <w:highlight w:val="none"/>
          <w:lang w:val="en-US" w:eastAsia="zh-CN"/>
        </w:rPr>
        <w:t xml:space="preserve">305</w:t>
      </w:r>
      <w:r>
        <w:rPr>
          <w:rFonts w:hint="eastAsia" w:ascii="仿宋" w:hAnsi="仿宋" w:eastAsia="仿宋" w:cs="仿宋"/>
          <w:color w:val="auto"/>
          <w:sz w:val="28"/>
          <w:szCs w:val="28"/>
          <w:highlight w:val="none"/>
        </w:rPr>
        <w:t xml:space="preserve">万元</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（四）最高限价：</w:t>
      </w:r>
      <w:r>
        <w:rPr>
          <w:rFonts w:hint="eastAsia" w:ascii="仿宋" w:hAnsi="仿宋" w:eastAsia="仿宋" w:cs="仿宋"/>
          <w:color w:val="auto"/>
          <w:sz w:val="28"/>
          <w:szCs w:val="28"/>
          <w:highlight w:val="none"/>
          <w:lang w:val="en-US" w:eastAsia="zh-CN"/>
        </w:rPr>
        <w:t xml:space="preserve">305</w:t>
      </w:r>
      <w:r>
        <w:rPr>
          <w:rFonts w:hint="eastAsia" w:ascii="仿宋" w:hAnsi="仿宋" w:eastAsia="仿宋" w:cs="仿宋"/>
          <w:color w:val="auto"/>
          <w:sz w:val="28"/>
          <w:szCs w:val="28"/>
          <w:highlight w:val="none"/>
        </w:rPr>
        <w:t xml:space="preserve">万元</w:t>
      </w:r>
      <w:r/>
    </w:p>
    <w:p>
      <w:pPr>
        <w:ind w:firstLine="560"/>
        <w:spacing w:line="360" w:lineRule="auto"/>
        <w:rPr>
          <w:rFonts w:hint="default" w:ascii="Times New Roman" w:hAnsi="Times New Roman" w:eastAsia="宋体" w:cs="Times New Roman"/>
          <w:color w:val="auto"/>
          <w:sz w:val="28"/>
          <w:szCs w:val="28"/>
          <w:highlight w:val="none"/>
        </w:rPr>
      </w:pPr>
      <w:r>
        <w:rPr>
          <w:rFonts w:hint="eastAsia" w:ascii="仿宋" w:hAnsi="仿宋" w:eastAsia="仿宋" w:cs="仿宋"/>
          <w:color w:val="auto"/>
          <w:sz w:val="28"/>
          <w:szCs w:val="28"/>
          <w:highlight w:val="none"/>
        </w:rPr>
        <w:t xml:space="preserve">（五）项目简要说明：</w:t>
      </w:r>
      <w:r>
        <w:rPr>
          <w:rFonts w:hint="eastAsia" w:ascii="仿宋" w:hAnsi="仿宋" w:eastAsia="仿宋" w:cs="仿宋"/>
          <w:color w:val="auto"/>
          <w:sz w:val="28"/>
          <w:szCs w:val="28"/>
          <w:highlight w:val="none"/>
          <w:lang w:eastAsia="zh-CN"/>
        </w:rPr>
        <w:t xml:space="preserve">施桥船闸下游停泊区疏浚项目</w:t>
      </w:r>
      <w:r>
        <w:rPr>
          <w:rFonts w:hint="eastAsia" w:ascii="仿宋" w:hAnsi="仿宋" w:eastAsia="仿宋" w:cs="仿宋"/>
          <w:color w:val="auto"/>
          <w:sz w:val="28"/>
          <w:szCs w:val="28"/>
          <w:highlight w:val="none"/>
        </w:rPr>
        <w:t xml:space="preserve">，本项目共涉及 5 段航道及区域疏浚，分别为①施桥下游停泊区疏浚，疏浚起点桩号为 K456+000，终点桩号为 K457+350，长度 1.35km；②施桥船闸六圩口门段航道疏浚，疏浚起点桩号为K458+320，终点桩号为K458+730，长度 410m</w:t>
      </w:r>
      <w:r>
        <w:rPr>
          <w:rFonts w:hint="eastAsia" w:ascii="仿宋" w:hAnsi="仿宋" w:eastAsia="仿宋" w:cs="仿宋"/>
          <w:color w:val="auto"/>
          <w:sz w:val="28"/>
          <w:szCs w:val="28"/>
          <w:highlight w:val="none"/>
        </w:rPr>
        <w:t xml:space="preserve">；③施桥船闸下游航政艇码头段疏浚，疏浚起点桩号为K453+486，终点桩号为K453+720，长度234m。该段疏浚方案为：码头前沿疏浚宽度 35m，疏浚河底高程▽-1.5。④施桥一、三号船闸下游引航道疏浚，疏浚起点桩号为 K453+400，终点桩号为 K453+578，长度178m。⑤施桥一、二号船闸上游引航道疏浚，疏浚起点桩号为K452+675，终点桩号为 K452+971，长度296m；⑥施桥三号船闸上游引航道疏浚，疏浚起点桩号为 K452+710，终点桩号为K452+881，长度171m。</w:t>
      </w:r>
      <w:r>
        <w:rPr>
          <w:rFonts w:hint="eastAsia" w:ascii="仿宋" w:hAnsi="仿宋" w:eastAsia="仿宋" w:cs="仿宋"/>
          <w:color w:val="auto"/>
          <w:sz w:val="28"/>
          <w:szCs w:val="28"/>
          <w:highlight w:val="none"/>
          <w:lang w:val="en-US" w:eastAsia="zh-CN"/>
        </w:rPr>
        <w:t xml:space="preserve">⑦500m³土方综合利用。</w:t>
      </w:r>
      <w:r>
        <w:rPr>
          <w:rFonts w:hint="eastAsia" w:ascii="仿宋" w:hAnsi="仿宋" w:eastAsia="仿宋" w:cs="仿宋"/>
          <w:color w:val="auto"/>
          <w:sz w:val="28"/>
          <w:szCs w:val="28"/>
          <w:highlight w:val="none"/>
        </w:rPr>
        <w:t xml:space="preserve">具体以工程量清单及图纸为准</w:t>
      </w:r>
      <w:r>
        <w:rPr>
          <w:rFonts w:hint="eastAsia" w:ascii="仿宋" w:hAnsi="仿宋" w:eastAsia="仿宋" w:cs="仿宋"/>
          <w:color w:val="auto"/>
          <w:sz w:val="28"/>
          <w:szCs w:val="28"/>
          <w:highlight w:val="none"/>
          <w:lang w:eastAsia="zh-CN"/>
        </w:rPr>
        <w:t xml:space="preserve">，采购人保留根据实际情况进行调整的权利</w:t>
      </w:r>
      <w:r>
        <w:rPr>
          <w:rFonts w:hint="eastAsia" w:ascii="仿宋" w:hAnsi="仿宋" w:eastAsia="仿宋" w:cs="仿宋"/>
          <w:color w:val="auto"/>
          <w:sz w:val="28"/>
          <w:szCs w:val="28"/>
          <w:highlight w:val="none"/>
        </w:rPr>
        <w:t xml:space="preserve">。</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（六）合同履行期限：开工令签发之日后</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日历天内完成整个工程的工程量并且质量合格，可交付采购人竣工验收投入使用。</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（七）本项目不接受联合体投标。</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（八）本项目采购标的对应的中小企业划分标准所属行业为</w:t>
      </w:r>
      <w:r>
        <w:rPr>
          <w:rFonts w:hint="eastAsia" w:ascii="仿宋" w:hAnsi="仿宋" w:eastAsia="仿宋" w:cs="仿宋"/>
          <w:color w:val="auto"/>
          <w:sz w:val="28"/>
          <w:szCs w:val="28"/>
          <w:highlight w:val="none"/>
          <w:u w:val="single"/>
        </w:rPr>
        <w:t xml:space="preserve">建筑业</w:t>
      </w:r>
      <w:r>
        <w:rPr>
          <w:rFonts w:hint="eastAsia" w:ascii="仿宋" w:hAnsi="仿宋" w:eastAsia="仿宋" w:cs="仿宋"/>
          <w:color w:val="auto"/>
          <w:sz w:val="28"/>
          <w:szCs w:val="28"/>
          <w:highlight w:val="none"/>
        </w:rPr>
        <w:t xml:space="preserve">。</w:t>
      </w:r>
      <w:r/>
    </w:p>
    <w:p>
      <w:pPr>
        <w:ind w:firstLine="562"/>
        <w:spacing w:line="360" w:lineRule="auto"/>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（一）符合《中华人民共和国政府采购法》第二十二条规定的六项条件；</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本项目按照以下第</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rPr>
        <w:t xml:space="preserve">种方式落实政府采购促进中小企业发展的要求：</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1.本项目为专门面向中小企业采购的项目。</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2.本项目通过以下第（）种方式预留部分采购份额采购中小企业服务：</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（1）本项目要求投标人以联合体形式参加，中小企业合同金额应当达到的比例为</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%，其中小微企业所占比例应为%（两项比例均应符合《政府采购促进中小企业发展管理办法》第八条规定）。</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（2）本项目要求投标人进行合同分包，中小企业合同金额应当达到的比例为%，其中小微企业所占比例应为%（两项比例均应符合《政府采购促进中小企业发展管理办法》第八条规定）。</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3.本项目为非预留份额的采购项目，对小微企业报价给予扣除，用扣除后的价格参加评审，具体详见第二章“投标人须知”第30.1项。</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注:监狱企业、残疾人福利性单位视同小微企业。</w:t>
      </w:r>
      <w:r/>
    </w:p>
    <w:p>
      <w:pPr>
        <w:numPr>
          <w:ilvl w:val="0"/>
          <w:numId w:val="0"/>
        </w:num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（三）</w:t>
      </w:r>
      <w:r>
        <w:rPr>
          <w:rFonts w:hint="eastAsia" w:ascii="仿宋" w:hAnsi="仿宋" w:eastAsia="仿宋" w:cs="仿宋"/>
          <w:color w:val="auto"/>
          <w:sz w:val="28"/>
          <w:szCs w:val="28"/>
          <w:highlight w:val="none"/>
        </w:rPr>
        <w:t xml:space="preserve">本项目的特定资格要求:</w:t>
      </w:r>
      <w:r/>
    </w:p>
    <w:p>
      <w:pPr>
        <w:numPr>
          <w:ilvl w:val="0"/>
          <w:numId w:val="0"/>
        </w:numPr>
        <w:ind w:firstLine="562"/>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1、投标人须具有有效期内的港口与航道工程施工总承包三级或航道工程专业承包三级及以上资质。</w:t>
      </w:r>
      <w:r/>
    </w:p>
    <w:p>
      <w:pPr>
        <w:numPr>
          <w:ilvl w:val="0"/>
          <w:numId w:val="0"/>
        </w:numPr>
        <w:ind w:firstLine="562"/>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2、投标人具备安全生产条件，并取得有效期内的安全生产许可证。</w:t>
      </w:r>
      <w:r/>
    </w:p>
    <w:p>
      <w:pPr>
        <w:numPr>
          <w:ilvl w:val="0"/>
          <w:numId w:val="0"/>
        </w:numPr>
        <w:ind w:firstLine="562"/>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3、拟投入本项目的项目经理应持有有效一级注册建造师（港口与航道工程）证书或二级及以上注册建造师（水利水电工程）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p>
    <w:p>
      <w:pPr>
        <w:numPr>
          <w:ilvl w:val="0"/>
          <w:numId w:val="0"/>
        </w:numPr>
        <w:ind w:firstLine="562"/>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4、拟投入的项目经理无在建工程，或者虽有在建工程，但合同约定范围内的全部施工任务已临近竣工阶段，并已经向原发包人提出竣工验收申请，原发包人同意其参加其他工程项目的投标竞争。</w:t>
      </w:r>
      <w:r/>
    </w:p>
    <w:p>
      <w:pPr>
        <w:numPr>
          <w:ilvl w:val="0"/>
          <w:numId w:val="0"/>
        </w:numPr>
        <w:ind w:firstLine="562"/>
        <w:spacing w:line="360" w:lineRule="auto"/>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5、拟投入本项目的项目经理需提供所属社保机构出具的投标当月至投标当月开始往前3个月中，任意1个月的社保缴费证明。</w:t>
      </w:r>
      <w:r/>
    </w:p>
    <w:p>
      <w:pPr>
        <w:numPr>
          <w:ilvl w:val="0"/>
          <w:numId w:val="0"/>
        </w:numPr>
        <w:ind w:firstLine="56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（四）拒绝下述条件的投标人参加本次采购活动:</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1.投标人单位负责人为同一人或者存在直接控股、管理关系的不同投标人，同时参加同一合同项下的政府采购活动。</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2.凡为采购项目提供整体设计、规范编制或者项目管理、监理、检测等服务的投标人，再参加本项目的采购活动。</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2"/>
        <w:spacing w:line="360" w:lineRule="auto"/>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三、获取招标文件</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1、时间：自本公告发布之日起5个工作日。</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highlight w:val="none"/>
        </w:rPr>
        <w:t xml:space="preserve">获取方式“苏采云”系统内免费下载（投标人必须在苏采云系统中获取</w:t>
      </w:r>
      <w:r>
        <w:rPr>
          <w:rFonts w:hint="eastAsia" w:ascii="仿宋" w:hAnsi="仿宋" w:eastAsia="仿宋" w:cs="仿宋"/>
          <w:color w:val="auto"/>
          <w:sz w:val="28"/>
          <w:highlight w:val="none"/>
          <w:lang w:val="en-US" w:eastAsia="zh-CN"/>
        </w:rPr>
        <w:t xml:space="preserve">招标</w:t>
      </w:r>
      <w:r>
        <w:rPr>
          <w:rFonts w:hint="eastAsia" w:ascii="仿宋" w:hAnsi="仿宋" w:eastAsia="仿宋" w:cs="仿宋"/>
          <w:color w:val="auto"/>
          <w:sz w:val="28"/>
          <w:highlight w:val="none"/>
        </w:rPr>
        <w:t xml:space="preserve">文件，方能参与政府采购项目）。</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四、提交投标文件截止时间、开标时间和地点</w:t>
      </w:r>
      <w:r/>
    </w:p>
    <w:p>
      <w:pPr>
        <w:ind w:firstLine="516"/>
        <w:spacing w:line="360" w:lineRule="auto"/>
        <w:rPr>
          <w:rFonts w:hint="default" w:ascii="仿宋" w:hAnsi="仿宋" w:eastAsia="仿宋" w:cs="仿宋"/>
          <w:b/>
          <w:color w:val="auto"/>
          <w:spacing w:val="-11"/>
          <w:sz w:val="28"/>
          <w:szCs w:val="28"/>
          <w:highlight w:val="none"/>
          <w:u w:val="single"/>
        </w:rPr>
      </w:pPr>
      <w:r>
        <w:rPr>
          <w:rFonts w:hint="eastAsia" w:ascii="仿宋" w:hAnsi="仿宋" w:eastAsia="仿宋" w:cs="仿宋"/>
          <w:color w:val="auto"/>
          <w:spacing w:val="-11"/>
          <w:sz w:val="28"/>
          <w:szCs w:val="28"/>
          <w:highlight w:val="none"/>
        </w:rPr>
        <w:t xml:space="preserve">（一）电子投标文件提交截止时间及开标时间：</w:t>
      </w:r>
      <w:r>
        <w:rPr>
          <w:rFonts w:hint="eastAsia" w:ascii="仿宋" w:hAnsi="仿宋" w:eastAsia="仿宋" w:cs="仿宋"/>
          <w:b/>
          <w:color w:val="auto"/>
          <w:spacing w:val="-11"/>
          <w:sz w:val="28"/>
          <w:szCs w:val="28"/>
          <w:highlight w:val="none"/>
          <w:u w:val="single"/>
        </w:rPr>
        <w:t xml:space="preserve">202</w:t>
      </w:r>
      <w:r>
        <w:rPr>
          <w:rFonts w:hint="eastAsia" w:ascii="仿宋" w:hAnsi="仿宋" w:eastAsia="仿宋" w:cs="仿宋"/>
          <w:b/>
          <w:color w:val="auto"/>
          <w:spacing w:val="-11"/>
          <w:sz w:val="28"/>
          <w:szCs w:val="28"/>
          <w:highlight w:val="none"/>
          <w:u w:val="single"/>
          <w:lang w:val="en-US" w:eastAsia="zh-CN"/>
        </w:rPr>
        <w:t xml:space="preserve">6</w:t>
      </w:r>
      <w:r>
        <w:rPr>
          <w:rFonts w:hint="eastAsia" w:ascii="仿宋" w:hAnsi="仿宋" w:eastAsia="仿宋" w:cs="仿宋"/>
          <w:b/>
          <w:color w:val="auto"/>
          <w:spacing w:val="-11"/>
          <w:sz w:val="28"/>
          <w:szCs w:val="28"/>
          <w:highlight w:val="none"/>
          <w:u w:val="single"/>
        </w:rPr>
        <w:t xml:space="preserve">年</w:t>
      </w:r>
      <w:r>
        <w:rPr>
          <w:rFonts w:hint="eastAsia" w:ascii="仿宋" w:hAnsi="仿宋" w:eastAsia="仿宋" w:cs="仿宋"/>
          <w:b/>
          <w:color w:val="auto"/>
          <w:spacing w:val="-11"/>
          <w:sz w:val="28"/>
          <w:szCs w:val="28"/>
          <w:highlight w:val="none"/>
          <w:u w:val="single"/>
          <w:lang w:val="en-US" w:eastAsia="zh-CN"/>
        </w:rPr>
        <w:t xml:space="preserve">5</w:t>
      </w:r>
      <w:r>
        <w:rPr>
          <w:rFonts w:hint="eastAsia" w:ascii="仿宋" w:hAnsi="仿宋" w:eastAsia="仿宋" w:cs="仿宋"/>
          <w:b/>
          <w:color w:val="auto"/>
          <w:spacing w:val="-11"/>
          <w:sz w:val="28"/>
          <w:szCs w:val="28"/>
          <w:highlight w:val="none"/>
          <w:u w:val="single"/>
        </w:rPr>
        <w:t xml:space="preserve">月</w:t>
      </w:r>
      <w:r>
        <w:rPr>
          <w:rFonts w:hint="eastAsia" w:ascii="仿宋" w:hAnsi="仿宋" w:eastAsia="仿宋" w:cs="仿宋"/>
          <w:b/>
          <w:color w:val="auto"/>
          <w:spacing w:val="-11"/>
          <w:sz w:val="28"/>
          <w:szCs w:val="28"/>
          <w:highlight w:val="none"/>
          <w:u w:val="single"/>
          <w:lang w:val="en-US" w:eastAsia="zh-CN"/>
        </w:rPr>
        <w:t xml:space="preserve">12</w:t>
      </w:r>
      <w:r>
        <w:rPr>
          <w:rFonts w:hint="eastAsia" w:ascii="仿宋" w:hAnsi="仿宋" w:eastAsia="仿宋" w:cs="仿宋"/>
          <w:b/>
          <w:color w:val="auto"/>
          <w:spacing w:val="-11"/>
          <w:sz w:val="28"/>
          <w:szCs w:val="28"/>
          <w:highlight w:val="none"/>
          <w:u w:val="single"/>
        </w:rPr>
        <w:t xml:space="preserve">日</w:t>
      </w:r>
      <w:r>
        <w:rPr>
          <w:rFonts w:hint="eastAsia" w:ascii="仿宋" w:hAnsi="仿宋" w:eastAsia="仿宋" w:cs="仿宋"/>
          <w:b/>
          <w:color w:val="auto"/>
          <w:spacing w:val="-11"/>
          <w:sz w:val="28"/>
          <w:szCs w:val="28"/>
          <w:highlight w:val="none"/>
          <w:u w:val="single"/>
          <w:lang w:val="en-US" w:eastAsia="zh-CN"/>
        </w:rPr>
        <w:t xml:space="preserve">14</w:t>
      </w:r>
      <w:r>
        <w:rPr>
          <w:rFonts w:hint="eastAsia" w:ascii="仿宋" w:hAnsi="仿宋" w:eastAsia="仿宋" w:cs="仿宋"/>
          <w:b/>
          <w:color w:val="auto"/>
          <w:spacing w:val="-11"/>
          <w:sz w:val="28"/>
          <w:szCs w:val="28"/>
          <w:highlight w:val="none"/>
          <w:u w:val="single"/>
        </w:rPr>
        <w:t xml:space="preserve">时</w:t>
      </w:r>
      <w:r>
        <w:rPr>
          <w:rFonts w:hint="eastAsia" w:ascii="仿宋" w:hAnsi="仿宋" w:eastAsia="仿宋" w:cs="仿宋"/>
          <w:b/>
          <w:color w:val="auto"/>
          <w:spacing w:val="-11"/>
          <w:sz w:val="28"/>
          <w:szCs w:val="28"/>
          <w:highlight w:val="none"/>
          <w:u w:val="single"/>
          <w:lang w:val="en-US" w:eastAsia="zh-CN"/>
        </w:rPr>
        <w:t xml:space="preserve">00</w:t>
      </w:r>
      <w:r>
        <w:rPr>
          <w:rFonts w:hint="eastAsia" w:ascii="仿宋" w:hAnsi="仿宋" w:eastAsia="仿宋" w:cs="仿宋"/>
          <w:b/>
          <w:color w:val="auto"/>
          <w:spacing w:val="-11"/>
          <w:sz w:val="28"/>
          <w:szCs w:val="28"/>
          <w:highlight w:val="none"/>
          <w:u w:val="single"/>
        </w:rPr>
        <w:t xml:space="preserve">分</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）开标地点</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color w:val="auto"/>
          <w:sz w:val="28"/>
          <w:szCs w:val="28"/>
          <w:highlight w:val="none"/>
        </w:rPr>
        <w:t xml:space="preserve">苏采云”政府采购交易系统网上开标大厅</w:t>
      </w:r>
      <w:r>
        <w:rPr>
          <w:rFonts w:hint="eastAsia" w:ascii="仿宋" w:hAnsi="仿宋" w:eastAsia="仿宋" w:cs="仿宋"/>
          <w:color w:val="auto"/>
          <w:sz w:val="28"/>
          <w:szCs w:val="28"/>
          <w:highlight w:val="none"/>
          <w:lang w:eastAsia="zh-CN"/>
        </w:rPr>
        <w:t xml:space="preserve">。</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五、公告期限</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自本公告发布之日起5个工作日。</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六、其他补充事宜</w:t>
      </w:r>
      <w:r/>
    </w:p>
    <w:p>
      <w:pPr>
        <w:ind w:firstLine="560"/>
        <w:spacing w:line="360"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rPr>
        <w:t xml:space="preserve">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Times New Roman" w:hAnsi="Times New Roman" w:eastAsia="宋体" w:cs="Times New Roman"/>
          <w:color w:val="auto"/>
          <w:highlight w:val="none"/>
        </w:rPr>
        <w:t xml:space="preserve">http：//www.ccgp-jiangsu.gov.cn/jiangsu/zlxz/ee/ee3a4bc5a3454aa2b0d9312230633ce9.html。</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本采购公告在江苏政府采购网（http://www.ccgp-jiangsu.gov.cn/）公示发布，同时链接至中国政府采购网（http://www.ccgp.gov.cn/）。若有关本次采购存在变动或修改，敬请各投标人及时关注江苏政府采购网发布的关于本项目的信息更正公告。</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3、现场踏勘或答疑：招标人不组织统一的现场踏勘，投标单位可自行赴现场调查。</w:t>
      </w:r>
      <w:r/>
    </w:p>
    <w:p>
      <w:pPr>
        <w:ind w:firstLine="560"/>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4、根据苏财购〔2020〕52号《关于做好政府采购支持企业发展有关事项的通知》，本次招标不收取投标保证金。</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七、对本次采购提出询问，请按以下方式联系。</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1、采购人联系方式</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苏北航务管理处扬州航务中心</w:t>
      </w:r>
      <w:r>
        <w:rPr>
          <w:rFonts w:hint="eastAsia" w:ascii="仿宋" w:hAnsi="仿宋" w:eastAsia="仿宋" w:cs="仿宋"/>
          <w:color w:val="auto"/>
          <w:sz w:val="28"/>
          <w:szCs w:val="28"/>
          <w:highlight w:val="none"/>
        </w:rPr>
        <w:t xml:space="preserve">　</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地址：江苏省扬州市邗江区吴州东路1号</w:t>
      </w:r>
      <w:r/>
    </w:p>
    <w:p>
      <w:pPr>
        <w:ind w:firstLine="56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曹先生</w:t>
      </w:r>
      <w:r>
        <w:rPr>
          <w:rFonts w:hint="eastAsia" w:ascii="仿宋" w:hAnsi="仿宋" w:eastAsia="仿宋" w:cs="仿宋"/>
          <w:color w:val="auto"/>
          <w:sz w:val="28"/>
          <w:szCs w:val="28"/>
          <w:highlight w:val="none"/>
        </w:rPr>
        <w:t xml:space="preserve">     电话：1</w:t>
      </w:r>
      <w:r>
        <w:rPr>
          <w:rFonts w:hint="eastAsia" w:ascii="仿宋" w:hAnsi="仿宋" w:eastAsia="仿宋" w:cs="仿宋"/>
          <w:color w:val="auto"/>
          <w:sz w:val="28"/>
          <w:szCs w:val="28"/>
          <w:highlight w:val="none"/>
          <w:lang w:val="en-US" w:eastAsia="zh-CN"/>
        </w:rPr>
        <w:t xml:space="preserve">5252576509</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名称：江苏天业工程咨询房地产估价有限责任公司</w:t>
      </w:r>
      <w:r/>
    </w:p>
    <w:p>
      <w:pPr>
        <w:ind w:firstLine="560"/>
        <w:spacing w:line="360" w:lineRule="auto"/>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地址：淮安市清江浦区延安东路105号武夷大厦17楼</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联系人：姚晨     电话：15896199911</w:t>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第二章  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本次招标及由此产生的合同受中华人民共和国有关的法律法规制约和保护。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60"/>
        <w:spacing w:line="52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4.1投标人应自行承担所有与参加投标有关的费用。不论投标的结果如何，江苏天业工程咨询房地产</w:t>
      </w:r>
      <w:r>
        <w:rPr>
          <w:rFonts w:hint="eastAsia" w:ascii="仿宋" w:hAnsi="仿宋" w:eastAsia="仿宋" w:cs="仿宋"/>
          <w:color w:val="auto"/>
          <w:sz w:val="28"/>
          <w:szCs w:val="28"/>
          <w:highlight w:val="none"/>
          <w:lang w:eastAsia="zh-CN"/>
        </w:rPr>
        <w:t xml:space="preserve">估价</w:t>
      </w:r>
      <w:r>
        <w:rPr>
          <w:rFonts w:hint="eastAsia" w:ascii="仿宋" w:hAnsi="仿宋" w:eastAsia="仿宋" w:cs="仿宋"/>
          <w:color w:val="auto"/>
          <w:sz w:val="28"/>
          <w:szCs w:val="28"/>
          <w:highlight w:val="none"/>
        </w:rPr>
        <w:t xml:space="preserve">有限责任公司（以下简称采购代理机构）在任何情况下均无义务和责任承担这些费用。</w:t>
      </w:r>
      <w:r/>
    </w:p>
    <w:p>
      <w:pPr>
        <w:ind w:firstLine="560"/>
        <w:jc w:val="left"/>
        <w:spacing w:line="480" w:lineRule="exact"/>
        <w:rPr>
          <w:rFonts w:hint="default" w:ascii="Times New Roman" w:hAnsi="Times New Roman" w:eastAsia="宋体" w:cs="Times New Roman"/>
          <w:color w:val="auto"/>
          <w:sz w:val="28"/>
          <w:szCs w:val="28"/>
          <w:highlight w:val="none"/>
        </w:rPr>
      </w:pPr>
      <w:r>
        <w:rPr>
          <w:rFonts w:hint="eastAsia" w:ascii="仿宋" w:hAnsi="仿宋" w:eastAsia="仿宋" w:cs="仿宋"/>
          <w:b w:val="0"/>
          <w:bCs w:val="0"/>
          <w:color w:val="auto"/>
          <w:sz w:val="28"/>
          <w:szCs w:val="28"/>
          <w:highlight w:val="none"/>
        </w:rPr>
        <w:t xml:space="preserve">4.2</w:t>
      </w:r>
      <w:r>
        <w:rPr>
          <w:rFonts w:hint="eastAsia" w:ascii="仿宋" w:hAnsi="仿宋" w:eastAsia="仿宋" w:cs="Times New Roman"/>
          <w:color w:val="auto"/>
          <w:sz w:val="28"/>
          <w:szCs w:val="28"/>
          <w:highlight w:val="none"/>
        </w:rPr>
        <w:t xml:space="preserve">本项目代理服务收费标准：采购代理服务费根据下表的服务费率按差额定率分档累进法按标段计算，计算基数为对应标段的成交价（中标价）。</w:t>
      </w:r>
      <w:r/>
    </w:p>
    <w:tbl>
      <w:tblPr>
        <w:tblStyle w:val="678"/>
        <w:tblW w:w="7792" w:type="dxa"/>
        <w:jc w:val="center"/>
        <w:tblLayout w:type="autofit"/>
        <w:tblCellMar>
          <w:left w:w="0" w:type="dxa"/>
          <w:top w:w="0" w:type="dxa"/>
          <w:right w:w="0" w:type="dxa"/>
          <w:bottom w:w="0" w:type="dxa"/>
        </w:tblCellMar>
        <w:tblLook w:val="04A0" w:firstRow="1" w:lastRow="0" w:firstColumn="1" w:lastColumn="0" w:noHBand="0" w:noVBand="1"/>
      </w:tblPr>
      <w:tblGrid>
        <w:gridCol w:w="4815"/>
        <w:gridCol w:w="2977"/>
      </w:tblGrid>
      <w:tr>
        <w:trPr>
          <w:jc w:val="center"/>
        </w:trPr>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tcPr>
          <w:p>
            <w:pPr>
              <w:jc w:val="cente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费率</w:t>
            </w:r>
            <w:r/>
          </w:p>
        </w:tc>
      </w:tr>
      <w:tr>
        <w:trPr>
          <w:jc w:val="center"/>
        </w:trPr>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tcPr>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最低收费金额（每个项目）</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firstLine="560"/>
              <w:jc w:val="left"/>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5000元</w:t>
            </w:r>
            <w:r/>
          </w:p>
        </w:tc>
      </w:tr>
      <w:tr>
        <w:trPr>
          <w:jc w:val="center"/>
        </w:trPr>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tcPr>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firstLine="560"/>
              <w:jc w:val="left"/>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4815" w:type="dxa"/>
            <w:vAlign w:val="center"/>
            <w:textDirection w:val="lrTb"/>
            <w:noWrap/>
          </w:tcPr>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50万-400万元（含400万元）</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ind w:firstLine="560"/>
              <w:jc w:val="left"/>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r>
    </w:tbl>
    <w:p>
      <w:pPr>
        <w:ind w:firstLine="555"/>
        <w:spacing w:line="52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4.3本项目代理服务费的收取：按照前款规定标准计算费用总额的40.5%收取。</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4.4本项目代理服务费的支付：</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在领取</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rPr>
        <w:t xml:space="preserve">通知书前向江苏天业工程咨询房地产估价有限责任公司一次性付清代理服务费等。</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5.招标文件由以下部分组成: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 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 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 评标方法与评标标准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 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 投标人须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 任何要求对招标文件进行澄清的投标人，均应在答疑时间截止前以书面形式向招标代理机构提出。招标人对答疑时间截止前收到的任何澄清要求将以书面形式予以答复。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 在提交投标文件截止15日前的任何时候，无论出于何种原因，招标人均可主动地或在解答投标人提出的澄清问题时对招标文件进行修改。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.2 招标代理机构有权按照法定的要求推迟投标截止日期和开标日期。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.3 招标文件的实质性变动或修改将在江苏政府采购网公布，投标人可自行下载。补充文件将作为招标文件的组成部分，并对投标人具有约束力。。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0" w:name="_Toc462564073"/>
      <w:r/>
      <w:bookmarkStart w:id="1" w:name="_Toc20823286"/>
      <w:r/>
      <w:bookmarkStart w:id="2" w:name="_Toc16938530"/>
      <w:r/>
      <w:bookmarkStart w:id="3" w:name="_Toc513029214"/>
      <w:r>
        <w:rPr>
          <w:rFonts w:hint="eastAsia" w:ascii="仿宋" w:hAnsi="仿宋" w:eastAsia="仿宋" w:cs="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投标人提交的投标文件以及投标人与采购人就有关投标的所有来往通知、函件和文件均应使用简体中文。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w:t>
      </w:r>
      <w:r>
        <w:rPr>
          <w:rFonts w:hint="eastAsia" w:ascii="仿宋" w:hAnsi="仿宋" w:eastAsia="仿宋"/>
          <w:color w:val="auto"/>
          <w:sz w:val="28"/>
          <w:szCs w:val="28"/>
          <w:highlight w:val="none"/>
        </w:rPr>
        <w:t xml:space="preserve">江苏省政府采购网</w:t>
      </w:r>
      <w:r>
        <w:rPr>
          <w:rFonts w:hint="eastAsia" w:ascii="仿宋" w:hAnsi="仿宋" w:eastAsia="仿宋" w:cs="仿宋"/>
          <w:color w:val="auto"/>
          <w:sz w:val="28"/>
          <w:szCs w:val="28"/>
          <w:highlight w:val="none"/>
        </w:rPr>
        <w:t xml:space="preserve">”发布的招标文件不一致，请以“</w:t>
      </w:r>
      <w:r>
        <w:rPr>
          <w:rFonts w:hint="eastAsia" w:ascii="仿宋" w:hAnsi="仿宋" w:eastAsia="仿宋"/>
          <w:color w:val="auto"/>
          <w:sz w:val="28"/>
          <w:szCs w:val="28"/>
          <w:highlight w:val="none"/>
        </w:rPr>
        <w:t xml:space="preserve">江苏省政府采购网</w:t>
      </w:r>
      <w:r>
        <w:rPr>
          <w:rFonts w:hint="eastAsia" w:ascii="仿宋" w:hAnsi="仿宋" w:eastAsia="仿宋" w:cs="仿宋"/>
          <w:color w:val="auto"/>
          <w:sz w:val="28"/>
          <w:szCs w:val="28"/>
          <w:highlight w:val="none"/>
        </w:rPr>
        <w:t xml:space="preserve">”发布的招标文件为准。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11.投标报价</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.1本项目采用总承包方式，投标人的报价应是招标文件所确定的招标范围的全部工作内容的价格体现。报价应包括</w:t>
      </w:r>
      <w:r>
        <w:rPr>
          <w:rFonts w:hint="eastAsia" w:ascii="仿宋" w:hAnsi="仿宋" w:eastAsia="仿宋" w:cs="仿宋"/>
          <w:color w:val="auto"/>
          <w:sz w:val="28"/>
          <w:szCs w:val="28"/>
          <w:highlight w:val="none"/>
        </w:rPr>
        <w:t xml:space="preserve">代理服务费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完成招标文件所确定的招标范围内的全部内容以及为完成上述内容所必须的材料、劳务、机械、设备、施工用的水电费、措施费（包括赶工措施费、冬雨季施工措施费、临时设施费、绿色施工及施工场地扬尘治理增加费用等）、保险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管理、安装、维护、利润、税金政策性文件规定、市场风险以及合同明示或暗示的所有责任、义务和一般风险等所需的全部费用；还包括为完成本工程可能发生的和</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认为需要的一切费用。</w:t>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11.2弃土区由投标人自行解决并承担全部相关费用，所</w:t>
      </w:r>
      <w:r>
        <w:rPr>
          <w:rFonts w:hint="eastAsia" w:ascii="仿宋" w:hAnsi="仿宋" w:eastAsia="仿宋" w:cs="仿宋"/>
          <w:color w:val="auto"/>
          <w:sz w:val="28"/>
          <w:szCs w:val="28"/>
          <w:highlight w:val="none"/>
          <w:lang w:val="en-US" w:eastAsia="zh-CN"/>
        </w:rPr>
        <w:t xml:space="preserve">有弃土必须运至符合环保规定的合适地点。包括弃方运输、堆放(含弃方所需的临时交通、临时排水、临时围堰、压废区青苗补偿、农田水系调整、场地维护、防治污染、场地恢复及施工期航道维护等)、弃土区费用(含弃土区占用、租赁费用、复垦补助费、青苗补助费等各种费用)及交通、水利、渔政等相关部门管理协调费用。疏浚工程弃土要求按照采购人、地方政府、环保部门的要求实施，所有施工船舶携带GPS监控设备疏浚工程弃土要求按照采购人、地方政府、环保部门的要求弃土区、船舶安装监控设备等，不得随意抛置弃土，相关费用计入工程量清单相关单价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报价方式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本工程项目采用工程量清单报价方式。投标人应按采购人提供的“工程量清单”编制响应报价。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采购人或采购代理机构不接受备选的投标方案或有选择的报价。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12.技术要求响应偏离</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.1投标人需对招标文件中的技术要求与商务要求逐项作出响应或偏离，并说明原因。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.2投标人可在投标文件中提供认为需要的其他技术文件或说明。</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13.施工方案、人员安排及其他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.1投标人需根据招标文件要求提供有关施工方案，施工项目部关键岗位人员、素质、技术水平等。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.2投标人需根据招标文件要求提供所投标的的主要组成部分、实现思路及关键技术等。</w:t>
      </w:r>
      <w:r/>
    </w:p>
    <w:p>
      <w:pPr>
        <w:spacing w:line="520" w:lineRule="exact"/>
        <w:rPr>
          <w:rFonts w:hint="eastAsia" w:ascii="仿宋" w:hAnsi="仿宋" w:eastAsia="仿宋" w:cs="仿宋"/>
          <w:color w:val="auto"/>
          <w:sz w:val="28"/>
          <w:szCs w:val="28"/>
          <w:highlight w:val="none"/>
        </w:rPr>
      </w:pPr>
      <w:r/>
      <w:bookmarkStart w:id="4" w:name="_Toc14577359"/>
      <w:r/>
      <w:bookmarkStart w:id="5" w:name="_Toc49090510"/>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color w:val="auto"/>
          <w:sz w:val="28"/>
          <w:szCs w:val="28"/>
          <w:highlight w:val="none"/>
        </w:rPr>
      </w:pPr>
      <w:r/>
      <w:bookmarkStart w:id="6" w:name="_Toc14577360"/>
      <w:r/>
      <w:bookmarkStart w:id="7" w:name="_Toc49090511"/>
      <w:r>
        <w:rPr>
          <w:rFonts w:hint="eastAsia" w:ascii="仿宋" w:hAnsi="仿宋" w:eastAsia="仿宋" w:cs="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w:t>
      </w:r>
      <w:r>
        <w:rPr>
          <w:rFonts w:hint="eastAsia" w:ascii="仿宋" w:hAnsi="仿宋" w:eastAsia="仿宋"/>
          <w:bCs/>
          <w:color w:val="auto"/>
          <w:sz w:val="28"/>
          <w:szCs w:val="28"/>
          <w:highlight w:val="none"/>
        </w:rPr>
        <w:t xml:space="preserve">本项目评标标准中的方案部分采用</w:t>
      </w:r>
      <w:r>
        <w:rPr>
          <w:rFonts w:hint="eastAsia" w:ascii="仿宋" w:hAnsi="仿宋" w:eastAsia="仿宋"/>
          <w:bCs/>
          <w:color w:val="auto"/>
          <w:sz w:val="28"/>
          <w:szCs w:val="28"/>
          <w:highlight w:val="none"/>
          <w:lang w:eastAsia="zh-CN"/>
        </w:rPr>
        <w:t xml:space="preserve">明</w:t>
      </w:r>
      <w:r>
        <w:rPr>
          <w:rFonts w:hint="eastAsia" w:ascii="仿宋" w:hAnsi="仿宋" w:eastAsia="仿宋"/>
          <w:bCs/>
          <w:color w:val="auto"/>
          <w:sz w:val="28"/>
          <w:szCs w:val="28"/>
          <w:highlight w:val="none"/>
        </w:rPr>
        <w:t xml:space="preserve">标方式进行评审。</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 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 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 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 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 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 投标人不得在提交电子投标文件截止时间起至投标有效期满前撤回电子投标文件。</w:t>
      </w:r>
      <w:r/>
    </w:p>
    <w:p>
      <w:pPr>
        <w:spacing w:line="520" w:lineRule="exact"/>
        <w:rPr>
          <w:rFonts w:hint="eastAsia" w:ascii="仿宋" w:hAnsi="仿宋" w:eastAsia="仿宋" w:cs="仿宋"/>
          <w:b/>
          <w:color w:val="auto"/>
          <w:sz w:val="32"/>
          <w:szCs w:val="32"/>
          <w:highlight w:val="none"/>
        </w:rPr>
      </w:pPr>
      <w:r/>
      <w:bookmarkStart w:id="8" w:name="_Toc162083530"/>
      <w:r>
        <w:rPr>
          <w:rFonts w:hint="eastAsia" w:ascii="仿宋" w:hAnsi="仿宋" w:eastAsia="仿宋" w:cs="仿宋"/>
          <w:b/>
          <w:color w:val="auto"/>
          <w:sz w:val="32"/>
          <w:szCs w:val="32"/>
          <w:highlight w:val="none"/>
        </w:rPr>
        <w:t xml:space="preserve">五、开标及评标</w:t>
      </w:r>
      <w:bookmarkEnd w:id="8"/>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 代理机构将在招标公告中规定的时间和地点组织开标。投标人应当按照《操作手册》规定，参加开标活动和在苏采云系统规定的时间内对投标文件进行解密。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 开标仪式由代理机构组织。苏采云系统将自动对项目进行开标，并宣布各投标人名称和投标价格。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9" w:name="_Toc20823303"/>
      <w:r/>
      <w:bookmarkStart w:id="10" w:name="_Toc16938547"/>
      <w:r/>
      <w:bookmarkStart w:id="11" w:name="_Toc513029231"/>
      <w:r>
        <w:rPr>
          <w:rFonts w:hint="eastAsia" w:ascii="仿宋" w:hAnsi="仿宋" w:eastAsia="仿宋" w:cs="仿宋"/>
          <w:color w:val="auto"/>
          <w:sz w:val="28"/>
          <w:szCs w:val="28"/>
          <w:highlight w:val="none"/>
        </w:rPr>
        <w:t xml:space="preserve">22.评标委员会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 开标后，采购人将立即组织评标委员会（以下简称评委会）进行评标。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22.3 评委会独立工作，负责评审所有投标文件并确定中标候选人。</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 凡是与审查、澄清、评价和比较投标的有关资料以及授标建议等，采购人、评委、代理机构均不得向投标人或与评标无关的其他人员透露。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 采购人和评标委员会不向未中标的投标人解释未中标原因，也不公布评标过程中的相关细节。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highlight w:val="none"/>
        </w:rPr>
      </w:pPr>
      <w:r/>
      <w:bookmarkStart w:id="12" w:name="_Toc20823304"/>
      <w:r/>
      <w:bookmarkStart w:id="13" w:name="_Toc16938548"/>
      <w:r/>
      <w:bookmarkStart w:id="14" w:name="_Toc513029232"/>
      <w:r>
        <w:rPr>
          <w:rFonts w:hint="eastAsia" w:ascii="仿宋" w:hAnsi="仿宋" w:eastAsia="仿宋" w:cs="仿宋"/>
          <w:color w:val="auto"/>
          <w:sz w:val="28"/>
          <w:szCs w:val="28"/>
          <w:highlight w:val="none"/>
        </w:rPr>
        <w:t xml:space="preserve">24．投标文件的澄清</w:t>
      </w:r>
      <w:bookmarkEnd w:id="12"/>
      <w:r/>
      <w:bookmarkEnd w:id="13"/>
      <w:r/>
      <w:bookmarkEnd w:id="14"/>
      <w:r/>
      <w:r/>
    </w:p>
    <w:p>
      <w:pPr>
        <w:ind w:firstLine="560"/>
        <w:spacing w:line="520" w:lineRule="exact"/>
        <w:rPr>
          <w:rFonts w:hint="eastAsia" w:ascii="仿宋" w:hAnsi="仿宋" w:eastAsia="仿宋" w:cs="仿宋"/>
          <w:color w:val="auto"/>
          <w:sz w:val="28"/>
          <w:szCs w:val="28"/>
          <w:highlight w:val="none"/>
        </w:rPr>
      </w:pPr>
      <w:r/>
      <w:bookmarkStart w:id="15" w:name="_Toc513029233"/>
      <w:r/>
      <w:bookmarkStart w:id="16" w:name="_Toc20823305"/>
      <w:r/>
      <w:bookmarkStart w:id="17" w:name="_Toc16938549"/>
      <w:r>
        <w:rPr>
          <w:rFonts w:hint="eastAsia" w:ascii="仿宋" w:hAnsi="仿宋" w:eastAsia="仿宋" w:cs="仿宋"/>
          <w:color w:val="auto"/>
          <w:sz w:val="28"/>
          <w:szCs w:val="28"/>
          <w:highlight w:val="none"/>
        </w:rPr>
        <w:t xml:space="preserve">24.1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 需要</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进行澄清、说明和补正的，评委会将通过苏采云系统向</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 接到评委会澄清、说明和补正要求的投标人如未按规定做出澄清、说明和补正，其风险由投标人自行承担。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 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18" w:name="_Toc16938550"/>
      <w:r/>
      <w:bookmarkStart w:id="19" w:name="_Toc513029234"/>
      <w:r/>
      <w:bookmarkStart w:id="20" w:name="_Toc20823306"/>
      <w:r>
        <w:rPr>
          <w:rFonts w:hint="eastAsia" w:ascii="仿宋" w:hAnsi="仿宋" w:eastAsia="仿宋" w:cs="仿宋"/>
          <w:color w:val="auto"/>
          <w:sz w:val="28"/>
          <w:szCs w:val="28"/>
          <w:highlight w:val="none"/>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25.7 投标人在开、评标全过程中应保持通讯畅通，及时登录苏采云系统查阅、答复相关信息，并安排专人与代理机构评标委员会保持联系（如需）。</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18"/>
      <w:r/>
      <w:bookmarkEnd w:id="19"/>
      <w:r/>
      <w:bookmarkEnd w:id="20"/>
      <w:r>
        <w:rPr>
          <w:rFonts w:hint="eastAsia" w:ascii="仿宋" w:hAnsi="仿宋" w:eastAsia="仿宋" w:cs="仿宋"/>
          <w:color w:val="auto"/>
          <w:sz w:val="28"/>
          <w:szCs w:val="28"/>
          <w:highlight w:val="none"/>
        </w:rPr>
        <w:t xml:space="preserve">6.无效投标条款和废标条款</w:t>
      </w:r>
      <w:r/>
    </w:p>
    <w:p>
      <w:pPr>
        <w:ind w:firstLine="560"/>
        <w:spacing w:line="520" w:lineRule="exact"/>
        <w:rPr>
          <w:rFonts w:hint="eastAsia" w:ascii="仿宋" w:hAnsi="仿宋" w:eastAsia="仿宋" w:cs="仿宋"/>
          <w:color w:val="auto"/>
          <w:sz w:val="28"/>
          <w:szCs w:val="28"/>
          <w:highlight w:val="none"/>
        </w:rPr>
        <w:outlineLvl w:val="0"/>
      </w:pPr>
      <w:r/>
      <w:bookmarkStart w:id="21" w:name="_Toc20823307"/>
      <w:r/>
      <w:bookmarkStart w:id="22" w:name="_Toc513029235"/>
      <w:r/>
      <w:bookmarkStart w:id="23" w:name="_Toc16938551"/>
      <w:r>
        <w:rPr>
          <w:rFonts w:hint="eastAsia" w:ascii="仿宋" w:hAnsi="仿宋" w:eastAsia="仿宋" w:cs="仿宋"/>
          <w:color w:val="auto"/>
          <w:sz w:val="28"/>
          <w:szCs w:val="28"/>
          <w:highlight w:val="none"/>
        </w:rPr>
        <w:t xml:space="preserve">26.1无效投标条款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 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 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 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26.1.4 投标人不具备招标文件中规定资格要求的。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26.1.5 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26.1.6 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 投标文件含有采购人不能接受的附加条件的。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 </w:t>
      </w:r>
      <w:r>
        <w:rPr>
          <w:rFonts w:hint="eastAsia" w:ascii="仿宋" w:hAnsi="仿宋" w:eastAsia="仿宋"/>
          <w:color w:val="auto"/>
          <w:sz w:val="28"/>
          <w:szCs w:val="28"/>
          <w:highlight w:val="none"/>
        </w:rPr>
        <w:t xml:space="preserve">评标委员会认为投标人的报价</w:t>
      </w:r>
      <w:r>
        <w:rPr>
          <w:rFonts w:hint="eastAsia" w:ascii="仿宋" w:hAnsi="仿宋" w:eastAsia="仿宋"/>
          <w:color w:val="auto"/>
          <w:sz w:val="28"/>
          <w:szCs w:val="28"/>
          <w:highlight w:val="none"/>
          <w:lang w:eastAsia="zh-CN"/>
        </w:rPr>
        <w:t xml:space="preserve">属于《关于推动解决政府采购异常低价问题的通知》（财库〔2026〕2号）</w:t>
      </w:r>
      <w:r>
        <w:rPr>
          <w:rFonts w:hint="eastAsia" w:ascii="仿宋" w:hAnsi="仿宋" w:eastAsia="仿宋"/>
          <w:color w:val="auto"/>
          <w:sz w:val="28"/>
          <w:szCs w:val="28"/>
          <w:highlight w:val="none"/>
          <w:lang w:val="en-US" w:eastAsia="zh-CN"/>
        </w:rPr>
        <w:t xml:space="preserve">异常低价情形的，</w:t>
      </w:r>
      <w:r>
        <w:rPr>
          <w:rFonts w:hint="eastAsia" w:ascii="仿宋" w:hAnsi="仿宋" w:eastAsia="仿宋"/>
          <w:color w:val="auto"/>
          <w:sz w:val="28"/>
          <w:szCs w:val="28"/>
          <w:highlight w:val="none"/>
        </w:rPr>
        <w:t xml:space="preserve">将通过苏采云系统</w:t>
      </w:r>
      <w:r>
        <w:rPr>
          <w:rFonts w:hint="eastAsia" w:ascii="仿宋" w:hAnsi="仿宋" w:eastAsia="仿宋"/>
          <w:color w:val="auto"/>
          <w:sz w:val="28"/>
          <w:szCs w:val="28"/>
          <w:highlight w:val="none"/>
          <w:lang w:eastAsia="zh-CN"/>
        </w:rPr>
        <w:t xml:space="preserve">，按照财库〔2026〕2号文件要求启动异常低价投标审查程序，</w:t>
      </w:r>
      <w:r>
        <w:rPr>
          <w:rFonts w:hint="eastAsia" w:ascii="仿宋" w:hAnsi="仿宋" w:eastAsia="仿宋"/>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 改变工程量清单中的项目编码、计量单位、工程数量</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26.1.11投标文件提出了不能满足招标文件要求或采购人不能接受的工程验收、计量、价款结算支付办法。</w:t>
      </w:r>
      <w:r/>
    </w:p>
    <w:p>
      <w:pPr>
        <w:ind w:firstLine="560"/>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26.1.12 投标文件中已标价工程量清单与招标文件明确列出的不可竞争费用项目或费率或计算基础不一致的。</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26.1.13</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rPr>
        <w:t xml:space="preserve">文件载明的项目完成期限超过</w:t>
      </w:r>
      <w:r>
        <w:rPr>
          <w:rFonts w:hint="eastAsia" w:ascii="仿宋" w:hAnsi="仿宋" w:eastAsia="仿宋" w:cs="仿宋"/>
          <w:color w:val="auto"/>
          <w:sz w:val="28"/>
          <w:szCs w:val="28"/>
          <w:highlight w:val="none"/>
          <w:lang w:val="en-US" w:eastAsia="zh-CN"/>
        </w:rPr>
        <w:t xml:space="preserve">招标</w:t>
      </w:r>
      <w:r>
        <w:rPr>
          <w:rFonts w:hint="eastAsia" w:ascii="仿宋" w:hAnsi="仿宋" w:eastAsia="仿宋" w:cs="仿宋"/>
          <w:color w:val="auto"/>
          <w:sz w:val="28"/>
          <w:szCs w:val="28"/>
          <w:highlight w:val="none"/>
        </w:rPr>
        <w:t xml:space="preserve">文件规定的期限的</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26.1.14</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rPr>
        <w:t xml:space="preserve">文件关键内容模糊、无法辨认的</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5 </w:t>
      </w:r>
      <w:r>
        <w:rPr>
          <w:rFonts w:hint="eastAsia" w:ascii="仿宋" w:hAnsi="仿宋" w:eastAsia="仿宋" w:cs="仿宋"/>
          <w:color w:val="auto"/>
          <w:sz w:val="28"/>
          <w:szCs w:val="28"/>
          <w:highlight w:val="none"/>
        </w:rPr>
        <w:t xml:space="preserve">投标文件未按照招标文件要求加盖CA电子公章的。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6 </w:t>
      </w:r>
      <w:r>
        <w:rPr>
          <w:rFonts w:hint="eastAsia" w:ascii="仿宋" w:hAnsi="仿宋" w:eastAsia="仿宋" w:cs="仿宋"/>
          <w:color w:val="auto"/>
          <w:sz w:val="28"/>
          <w:szCs w:val="28"/>
          <w:highlight w:val="none"/>
        </w:rPr>
        <w:t xml:space="preserve">其他法律、法规及本招标文件规定的属无效投标的情形。</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 废标条款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26.2.1 符合专业条件的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或者对招标文件作实质响应的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26.2.2 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26.2.3 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26.2.4 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26.2.5 因苏采云系统系统故障原因造成开标不成功的。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投标截止时间结束后参加投标的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 如出现投标截止时间结束后参加投标的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或者在评标期间对招标文件做出实质响应的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不足三家情况，按政府采购相关规定执行。</w:t>
      </w:r>
      <w:bookmarkEnd w:id="21"/>
      <w:r/>
      <w:bookmarkEnd w:id="22"/>
      <w:r/>
      <w:bookmarkEnd w:id="23"/>
      <w:r/>
      <w:r/>
    </w:p>
    <w:p>
      <w:pPr>
        <w:spacing w:line="520" w:lineRule="exact"/>
        <w:rPr>
          <w:rFonts w:hint="eastAsia" w:ascii="仿宋" w:hAnsi="仿宋" w:eastAsia="仿宋" w:cs="仿宋"/>
          <w:b/>
          <w:color w:val="auto"/>
          <w:sz w:val="32"/>
          <w:szCs w:val="32"/>
          <w:highlight w:val="none"/>
        </w:rPr>
      </w:pPr>
      <w:r/>
      <w:bookmarkStart w:id="24" w:name="_Toc120614219"/>
      <w:r>
        <w:rPr>
          <w:rFonts w:hint="eastAsia" w:ascii="仿宋" w:hAnsi="仿宋" w:eastAsia="仿宋" w:cs="仿宋"/>
          <w:b/>
          <w:color w:val="auto"/>
          <w:sz w:val="32"/>
          <w:szCs w:val="32"/>
          <w:highlight w:val="none"/>
        </w:rPr>
        <w:t xml:space="preserve">六、定标</w:t>
      </w:r>
      <w:bookmarkEnd w:id="24"/>
      <w:r/>
      <w:r/>
    </w:p>
    <w:p>
      <w:pPr>
        <w:spacing w:line="520" w:lineRule="exact"/>
        <w:rPr>
          <w:rFonts w:hint="eastAsia" w:ascii="仿宋" w:hAnsi="仿宋" w:eastAsia="仿宋" w:cs="仿宋"/>
          <w:color w:val="auto"/>
          <w:sz w:val="28"/>
          <w:szCs w:val="28"/>
          <w:highlight w:val="none"/>
        </w:rPr>
      </w:pPr>
      <w:r/>
      <w:bookmarkStart w:id="25" w:name="_Toc513029238"/>
      <w:r/>
      <w:bookmarkStart w:id="26" w:name="_Toc16938554"/>
      <w:r/>
      <w:bookmarkStart w:id="27" w:name="_Toc20823310"/>
      <w:r>
        <w:rPr>
          <w:rFonts w:hint="eastAsia" w:ascii="仿宋" w:hAnsi="仿宋" w:eastAsia="仿宋" w:cs="仿宋"/>
          <w:color w:val="auto"/>
          <w:sz w:val="28"/>
          <w:szCs w:val="28"/>
          <w:highlight w:val="none"/>
        </w:rPr>
        <w:t xml:space="preserve">2</w:t>
      </w:r>
      <w:bookmarkEnd w:id="25"/>
      <w:r>
        <w:rPr>
          <w:rFonts w:hint="eastAsia" w:ascii="仿宋" w:hAnsi="仿宋" w:eastAsia="仿宋" w:cs="仿宋"/>
          <w:color w:val="auto"/>
          <w:sz w:val="28"/>
          <w:szCs w:val="28"/>
          <w:highlight w:val="none"/>
        </w:rPr>
        <w:t xml:space="preserve">7.确定</w:t>
      </w:r>
      <w:bookmarkEnd w:id="26"/>
      <w:r/>
      <w:bookmarkEnd w:id="27"/>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27.1 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27.3采购人必须在5个工作日内确定中标</w:t>
      </w:r>
      <w:r>
        <w:rPr>
          <w:rFonts w:hint="eastAsia" w:ascii="仿宋" w:hAnsi="仿宋" w:eastAsia="仿宋" w:cs="仿宋"/>
          <w:color w:val="auto"/>
          <w:sz w:val="28"/>
          <w:szCs w:val="28"/>
          <w:highlight w:val="none"/>
          <w:lang w:eastAsia="zh-CN"/>
        </w:rPr>
        <w:t xml:space="preserve">人</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 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 向采购人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代理机构</w:t>
      </w:r>
      <w:r>
        <w:rPr>
          <w:rFonts w:hint="eastAsia" w:ascii="仿宋" w:hAnsi="仿宋" w:eastAsia="仿宋" w:cs="仿宋"/>
          <w:color w:val="auto"/>
          <w:sz w:val="28"/>
          <w:szCs w:val="28"/>
          <w:highlight w:val="none"/>
        </w:rPr>
        <w:t xml:space="preserve">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 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27.4.4 与采购人或者其他</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27.4.5 采取不正当手段诋毁、排挤其他</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的。</w:t>
      </w:r>
      <w:r/>
    </w:p>
    <w:p>
      <w:pPr>
        <w:ind w:firstLine="560"/>
        <w:spacing w:line="520" w:lineRule="exact"/>
        <w:rPr>
          <w:rFonts w:hint="eastAsia" w:ascii="仿宋" w:hAnsi="仿宋" w:eastAsia="仿宋" w:cs="仿宋"/>
          <w:color w:val="auto"/>
          <w:sz w:val="28"/>
          <w:szCs w:val="28"/>
          <w:highlight w:val="none"/>
        </w:rPr>
      </w:pPr>
      <w:r/>
      <w:bookmarkStart w:id="28" w:name="_Toc200451960"/>
      <w:r>
        <w:rPr>
          <w:rFonts w:hint="eastAsia" w:ascii="仿宋" w:hAnsi="仿宋" w:eastAsia="仿宋" w:cs="仿宋"/>
          <w:color w:val="auto"/>
          <w:sz w:val="28"/>
          <w:szCs w:val="28"/>
          <w:highlight w:val="none"/>
        </w:rPr>
        <w:t xml:space="preserve">27.5.有下列情形之一的，视为投标人串通投标，投标无效：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28．质疑处理</w:t>
      </w:r>
      <w:bookmarkEnd w:id="28"/>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28.1投标人认为采购文件、采购过程和中标结果使自己的权益受到损害的，可以在知道或者应知其权益受到损害之日起七个工作日内，以书面形式提出质疑。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28.2上述应知其权益受到损害之日是指: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28.4质疑投标人在法定质疑期内应当一次性针对同一采购环节提出质疑。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28.5质疑函应当包括以下主要内容，附上相关证明材料。否则</w:t>
      </w:r>
      <w:r>
        <w:rPr>
          <w:rFonts w:hint="eastAsia" w:ascii="仿宋" w:hAnsi="仿宋" w:eastAsia="仿宋" w:cs="仿宋"/>
          <w:color w:val="auto"/>
          <w:sz w:val="28"/>
          <w:szCs w:val="28"/>
          <w:highlight w:val="none"/>
          <w:lang w:val="en-US" w:eastAsia="zh-CN"/>
        </w:rPr>
        <w:t xml:space="preserve">代理机构</w:t>
      </w:r>
      <w:r>
        <w:rPr>
          <w:rFonts w:hint="eastAsia" w:ascii="仿宋" w:hAnsi="仿宋" w:eastAsia="仿宋" w:cs="仿宋"/>
          <w:color w:val="auto"/>
          <w:sz w:val="28"/>
          <w:szCs w:val="28"/>
          <w:highlight w:val="none"/>
        </w:rPr>
        <w:t xml:space="preserve">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2"/>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28.7对于内容、格式符合规定的质疑函，采购人</w:t>
      </w:r>
      <w:r>
        <w:rPr>
          <w:rFonts w:hint="eastAsia" w:ascii="仿宋" w:hAnsi="仿宋" w:eastAsia="仿宋" w:cs="仿宋"/>
          <w:b w:val="0"/>
          <w:bCs w:val="0"/>
          <w:color w:val="auto"/>
          <w:sz w:val="28"/>
          <w:szCs w:val="28"/>
          <w:highlight w:val="none"/>
        </w:rPr>
        <w:t xml:space="preserve">在五个工作日</w:t>
      </w:r>
      <w:r>
        <w:rPr>
          <w:rFonts w:hint="eastAsia" w:ascii="仿宋" w:hAnsi="仿宋" w:eastAsia="仿宋" w:cs="仿宋"/>
          <w:color w:val="auto"/>
          <w:sz w:val="28"/>
          <w:szCs w:val="28"/>
          <w:highlight w:val="none"/>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28.8投标人提出的质疑必须有理、有据，不得恶意质疑或提交虚假质疑。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否则，一经查实，采购人有权依据政府采购的有关规定，报请监管部门对该</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进行相应的行政处罚和记录该</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的失信信息。</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29.中标通知书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 中标结果确定后，</w:t>
      </w:r>
      <w:r>
        <w:rPr>
          <w:rFonts w:hint="eastAsia" w:ascii="仿宋" w:hAnsi="仿宋" w:eastAsia="仿宋"/>
          <w:color w:val="auto"/>
          <w:sz w:val="28"/>
          <w:szCs w:val="28"/>
          <w:highlight w:val="none"/>
        </w:rPr>
        <w:t xml:space="preserve">代理机构</w:t>
      </w:r>
      <w:r>
        <w:rPr>
          <w:rFonts w:hint="eastAsia" w:ascii="仿宋" w:hAnsi="仿宋" w:eastAsia="仿宋" w:cs="仿宋"/>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 中标通知书将是合同的一个组成部分。对采购人和中标</w:t>
      </w:r>
      <w:r>
        <w:rPr>
          <w:rFonts w:hint="eastAsia" w:ascii="仿宋" w:hAnsi="仿宋" w:eastAsia="仿宋" w:cs="仿宋"/>
          <w:color w:val="auto"/>
          <w:sz w:val="28"/>
          <w:szCs w:val="28"/>
          <w:highlight w:val="none"/>
          <w:lang w:eastAsia="zh-CN"/>
        </w:rPr>
        <w:t xml:space="preserve">人</w:t>
      </w:r>
      <w:r>
        <w:rPr>
          <w:rFonts w:hint="eastAsia" w:ascii="仿宋" w:hAnsi="仿宋" w:eastAsia="仿宋" w:cs="仿宋"/>
          <w:color w:val="auto"/>
          <w:sz w:val="28"/>
          <w:szCs w:val="28"/>
          <w:highlight w:val="none"/>
        </w:rPr>
        <w:t xml:space="preserve">均具有法律效力。中标通知书发出后，采购人改变中标结果的，或者中标</w:t>
      </w:r>
      <w:r>
        <w:rPr>
          <w:rFonts w:hint="eastAsia" w:ascii="仿宋" w:hAnsi="仿宋" w:eastAsia="仿宋" w:cs="仿宋"/>
          <w:color w:val="auto"/>
          <w:sz w:val="28"/>
          <w:szCs w:val="28"/>
          <w:highlight w:val="none"/>
          <w:lang w:eastAsia="zh-CN"/>
        </w:rPr>
        <w:t xml:space="preserve">人</w:t>
      </w:r>
      <w:r>
        <w:rPr>
          <w:rFonts w:hint="eastAsia" w:ascii="仿宋" w:hAnsi="仿宋" w:eastAsia="仿宋" w:cs="仿宋"/>
          <w:color w:val="auto"/>
          <w:sz w:val="28"/>
          <w:szCs w:val="28"/>
          <w:highlight w:val="none"/>
        </w:rPr>
        <w:t xml:space="preserve">放弃中标项目的，应当依法承担法律责任。</w:t>
      </w:r>
      <w:r/>
    </w:p>
    <w:p>
      <w:pPr>
        <w:spacing w:line="520" w:lineRule="exact"/>
        <w:rPr>
          <w:rFonts w:hint="eastAsia" w:ascii="仿宋" w:hAnsi="仿宋" w:eastAsia="仿宋" w:cs="仿宋"/>
          <w:b/>
          <w:color w:val="auto"/>
          <w:sz w:val="32"/>
          <w:szCs w:val="32"/>
          <w:highlight w:val="none"/>
        </w:rPr>
      </w:pPr>
      <w:r/>
      <w:bookmarkStart w:id="29" w:name="_Toc16938552"/>
      <w:r/>
      <w:bookmarkStart w:id="30" w:name="_Toc513029236"/>
      <w:r/>
      <w:bookmarkStart w:id="31" w:name="_Toc120614220"/>
      <w:r/>
      <w:bookmarkStart w:id="32" w:name="_Toc20823308"/>
      <w:r>
        <w:rPr>
          <w:rFonts w:hint="eastAsia" w:ascii="仿宋" w:hAnsi="仿宋" w:eastAsia="仿宋" w:cs="仿宋"/>
          <w:b/>
          <w:color w:val="auto"/>
          <w:sz w:val="32"/>
          <w:szCs w:val="32"/>
          <w:highlight w:val="none"/>
        </w:rPr>
        <w:t xml:space="preserve">七、授予合同</w:t>
      </w:r>
      <w:bookmarkEnd w:id="29"/>
      <w:r/>
      <w:bookmarkEnd w:id="30"/>
      <w:r/>
      <w:bookmarkEnd w:id="31"/>
      <w:r/>
      <w:bookmarkEnd w:id="32"/>
      <w:r/>
      <w:r/>
    </w:p>
    <w:p>
      <w:pPr>
        <w:spacing w:line="520" w:lineRule="exact"/>
        <w:rPr>
          <w:rFonts w:hint="eastAsia" w:ascii="仿宋" w:hAnsi="仿宋" w:eastAsia="仿宋" w:cs="仿宋"/>
          <w:color w:val="auto"/>
          <w:sz w:val="28"/>
          <w:szCs w:val="28"/>
          <w:highlight w:val="none"/>
        </w:rPr>
        <w:outlineLvl w:val="0"/>
      </w:pPr>
      <w:r/>
      <w:bookmarkStart w:id="33" w:name="_Toc513029237"/>
      <w:r/>
      <w:bookmarkStart w:id="34" w:name="_Toc16938553"/>
      <w:r/>
      <w:bookmarkStart w:id="35" w:name="_Toc20823309"/>
      <w:r>
        <w:rPr>
          <w:rFonts w:hint="eastAsia" w:ascii="仿宋" w:hAnsi="仿宋" w:eastAsia="仿宋" w:cs="仿宋"/>
          <w:color w:val="auto"/>
          <w:sz w:val="28"/>
          <w:szCs w:val="28"/>
          <w:highlight w:val="none"/>
        </w:rPr>
        <w:t xml:space="preserve">30.签订合同</w:t>
      </w:r>
      <w:r>
        <w:rPr>
          <w:rFonts w:hint="eastAsia" w:ascii="仿宋" w:hAnsi="仿宋" w:eastAsia="仿宋" w:cs="仿宋"/>
          <w:color w:val="auto"/>
          <w:sz w:val="28"/>
          <w:szCs w:val="28"/>
          <w:highlight w:val="none"/>
        </w:rPr>
        <w:tab/>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30.1中标人拒绝与采购人签订合同的，采购人可按评审报告推荐的中标候选人名单排序，确定下一候选人为中标人，也可自主选择重新开展政府采购活动。</w:t>
      </w:r>
      <w:r/>
    </w:p>
    <w:p>
      <w:p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30.</w:t>
      </w: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中标人应当在中标通知书发出之日起三十日内，按照招标文件确定的事项与采购人签订政府采购合同。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31.货物（包含与货物相关的服务）的追加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32.履约保证金</w:t>
      </w:r>
      <w:bookmarkEnd w:id="33"/>
      <w:r/>
      <w:bookmarkEnd w:id="34"/>
      <w:r/>
      <w:bookmarkEnd w:id="35"/>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31.履约保证金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交纳合同金额的10%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人民币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中标价的10%四舍五入取整数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元作为本合同的履约保证金。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31.2</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31.3</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选取银行保函、担保公司的保证担保或保险公司的保证保险等形式的向采购人缴纳的，如保函（担保、保险等）的约定期到期但</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履约仍未结束的，</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须进行续保。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31.4</w:t>
      </w:r>
      <w:r>
        <w:rPr>
          <w:rFonts w:hint="eastAsia" w:ascii="仿宋" w:hAnsi="仿宋" w:eastAsia="仿宋" w:cs="仿宋"/>
          <w:color w:val="auto"/>
          <w:sz w:val="28"/>
          <w:szCs w:val="28"/>
          <w:highlight w:val="none"/>
          <w:lang w:val="en-US" w:eastAsia="zh-CN"/>
        </w:rPr>
        <w:t xml:space="preserve">中标人优先</w:t>
      </w:r>
      <w:r>
        <w:rPr>
          <w:rFonts w:hint="eastAsia" w:ascii="仿宋" w:hAnsi="仿宋" w:eastAsia="仿宋" w:cs="仿宋"/>
          <w:color w:val="auto"/>
          <w:sz w:val="28"/>
          <w:szCs w:val="28"/>
          <w:highlight w:val="none"/>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31.5如</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未能履行合同规定的义务，</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有权从履约保证金中取得补偿。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31.6履约保证金在合同约定期间内不予退还或者应完全有效，约定期间届满之日起 5个工作日内，</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应将履约保证金退还</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；逾期退还的，按中国人民银行同期贷款基利率上浮20%后的利率支付超期资金占用费，但因</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自身原因导致无法及时退还的除外。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31.7履约保证金在合同约定期间内不予退还或者应完全有效，履约保证金在项目验收合格后无息退还给</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lang w:val="zh-CN"/>
        </w:rPr>
        <w:t xml:space="preserve">促进中小企业发展</w:t>
      </w:r>
      <w:r>
        <w:rPr>
          <w:rFonts w:hint="eastAsia" w:ascii="仿宋" w:hAnsi="仿宋" w:eastAsia="仿宋" w:cs="仿宋"/>
          <w:color w:val="auto"/>
          <w:sz w:val="28"/>
          <w:szCs w:val="28"/>
          <w:highlight w:val="none"/>
        </w:rPr>
        <w:t xml:space="preserve">政策</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33.1 小微型企业价格扣除</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33.1.1 </w:t>
      </w:r>
      <w:r>
        <w:rPr>
          <w:rFonts w:hint="eastAsia" w:ascii="仿宋" w:hAnsi="仿宋" w:eastAsia="仿宋" w:cs="仿宋"/>
          <w:color w:val="auto"/>
          <w:sz w:val="28"/>
          <w:szCs w:val="28"/>
          <w:highlight w:val="none"/>
          <w:lang w:val="zh-CN"/>
        </w:rPr>
        <w:t xml:space="preserve">根据《政府采购促进中小企业发展管理办法》（财库〔2020〕46号）及（财库〔2022〕19号调整）投标人参与评标的价格，用扣除后的价格参加评标。本项目对小型和微型企业工程类给予</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rPr>
        <w:t xml:space="preserve">%的扣除价格，用扣除后的价格参与评标。</w:t>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33.1.2投标人需按照招标文件的要求提供相应的《中小企业声明函》。</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 联合体及分包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33.3小微型企业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33.4残疾人福利单位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33.5监狱和戒毒企业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rPr>
        <w:t xml:space="preserve">.履约资金扶持政策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 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九、异常低价审查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(一)评审过程中出现下列情形之一的，评审委员会应当启动异常低价投标(响应)审查程序: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%的，即投标（响应）报价&lt;全部通过符合性审查供应商投标（响应）报价平均值×</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%的，即投标（响应）报价&lt;通过符合性审查的次低报价供应商投标（响应）报价×</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3.投标（响应）报价低于采购项目最高限价</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5%的，即投标（响应）报价&lt;采购项目最高限价×</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spacing w:line="520" w:lineRule="exact"/>
        <w:rPr>
          <w:rFonts w:hint="eastAsia" w:ascii="仿宋" w:hAnsi="仿宋" w:eastAsia="仿宋"/>
          <w:b/>
          <w:bCs/>
          <w:color w:val="auto"/>
          <w:sz w:val="32"/>
          <w:szCs w:val="28"/>
          <w:highlight w:val="none"/>
        </w:rPr>
      </w:pPr>
      <w:r>
        <w:rPr>
          <w:rFonts w:hint="eastAsia" w:ascii="仿宋" w:hAnsi="仿宋" w:eastAsia="仿宋" w:cs="仿宋"/>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520" w:lineRule="exact"/>
        <w:rPr>
          <w:rFonts w:ascii="仿宋" w:hAnsi="仿宋" w:eastAsia="仿宋" w:cs="仿宋"/>
          <w:color w:val="auto"/>
          <w:szCs w:val="28"/>
          <w:highlight w:val="none"/>
        </w:rPr>
      </w:pPr>
      <w:r>
        <w:rPr>
          <w:rFonts w:hint="eastAsia" w:ascii="仿宋" w:hAnsi="仿宋" w:eastAsia="仿宋" w:cs="仿宋"/>
          <w:b/>
          <w:color w:val="auto"/>
          <w:sz w:val="36"/>
          <w:szCs w:val="36"/>
          <w:highlight w:val="none"/>
        </w:rPr>
        <w:t xml:space="preserve">第三章  </w:t>
      </w:r>
      <w:r>
        <w:rPr>
          <w:rFonts w:hint="eastAsia" w:ascii="仿宋" w:hAnsi="仿宋" w:eastAsia="仿宋" w:cs="仿宋"/>
          <w:b/>
          <w:bCs/>
          <w:color w:val="auto"/>
          <w:sz w:val="36"/>
          <w:szCs w:val="36"/>
          <w:highlight w:val="none"/>
        </w:rPr>
        <w:t xml:space="preserve">评标方法与评标标准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评委会根据招标文件中规定的评标标准对投标人进行综合评审，最终按综合评审得分由高到低的顺序推荐出3名中标候选人。</w:t>
      </w:r>
      <w:r/>
    </w:p>
    <w:p>
      <w:pPr>
        <w:numPr>
          <w:ilvl w:val="0"/>
          <w:numId w:val="0"/>
        </w:numPr>
        <w:ind w:firstLine="560"/>
        <w:jc w:val="both"/>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为中标候选人的评标方法。</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三、评委会将依据下列评标标准进行评标，总分为100分。按评审后得分由高到低顺序排列（保留两位小数），</w:t>
      </w:r>
      <w:r>
        <w:rPr>
          <w:rFonts w:hint="eastAsia" w:ascii="仿宋" w:hAnsi="仿宋" w:eastAsia="仿宋" w:cs="仿宋"/>
          <w:color w:val="auto"/>
          <w:sz w:val="28"/>
          <w:szCs w:val="28"/>
          <w:highlight w:val="none"/>
        </w:rPr>
        <w:t xml:space="preserve">得分相同的，按投标报价由低到高顺序排列。得分且投标报价相同的并列, 由评标委员会通过随机抽取的方式确定中标候选人。</w:t>
      </w:r>
      <w:r/>
    </w:p>
    <w:p>
      <w:pPr>
        <w:numPr>
          <w:ilvl w:val="0"/>
          <w:numId w:val="0"/>
        </w:numPr>
        <w:ind w:firstLine="560"/>
        <w:jc w:val="both"/>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、评标标准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1.价格:30分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以满足招标文件要求且投标价格最低的投标价为评标基准价，其价格分为满分。其他投标人的价格统一按照下列公式计算（小数点保留二位）：</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投标得分＝（评标基准价/投标报价）×30。</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注：本项目按《关于推动解决政府采购异常低价问题相关工作的通知》的规定执行，相关规定详见第二章33.1小微型企业价格扣除。</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2.方案：58分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投标人针对本项目提供完整、合理的方案，方案内容应包含下列内容：</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(1）总体施工方案（8分）：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根据总体施工方案内容是否齐全、是否符合本工程的特点和实际情况进行评价：</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总体施工组织、施工方案逻辑清晰、全面、准确、有可操作性、可执行性，同时结合航道施工方法（含顺序）、人力资源、主要施工机具、标志标牌设置，拟采取对策和解决措施细致、扎实、有效且内容完整且详实，优于项目需求的，得8分;提供总体施工方案符合项目需求的，得6分;提供总体施工方案但内容不完整的，得3分;不满足项目需求或未提供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（2）工程重点难点分析（8分）：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工程项目特点、投标人施工能力和施工条件分析并提出相应的对策和解决措施。对项目存在的重点难点问题进行分析，提出有效解决施工作业和通航安全矛盾的具体方案及合理化建议，重点难点分析逻辑清晰、全面、准确，以及拟采取对策和解决措施细致、扎实、有效，具有可执行性、可操作性和相对合理性，超出项目预期的，得8分;提供重点、难点分析基本满足项目需求的，得6分;提供重点、难点分析但内容不完整的，得3分；不满足项目需求或未提供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（3）现场组织管理机构（6分）：  </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对项目的作业环境和作业区域特点制定详细完善的管理制度，制度内容中人员配备齐全合理，管理层级及各层级的责任分工与职责明确，优于项目实施需求的，得6分;提供现场组织管理机构符合项目实施需求的，得4分;提供现场组织管理机构但内容不完整的，得2分；不满足项目需求或未提供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（4）施工准备（6分）：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根据投标人自身资源对施工人员、施工技术、施工机械、施工物资、临时设施、抛泥区及作业条件等事项，准备充分全面、科学合理，优于项目正常施工需求的，得6分;提供施工准备符合项目施工需求的，得4分;提供施工准备但内容不完整的，得2分；不满足项目需求或未提供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（5）施工进度计划及保证措施（6分）：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施工进度计划和各阶段进度保证措施，科学合理。施工进度计划中包含了所有关键阶段和任务，无遗漏项，施工进度计划符合项目实际情况，包括资源、人力、时间等方面的合理性，施工进度计划是否具有弹性，能够应对项目变更或不可预见因素。优于项目需求的，得6分;提供施工进度计划及保证措施符合项目需求的，得4分;提供施工进度计划及保证措施但内容不完整的，得2分；不符合或未提供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（6）质量管理体系及保证措施（6分）：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质量保障体系措施完善具有可行性与针对性，对各阶段的质量进行了准确的目标分解，对质量控制各分解目标有明确的控制点且合理，优于项目需求的，得6分;提供质量管理体系及保证措施符合项目需求的，得4分;提供质量管理体系及保证措施但内容不完整的，得2分；不符合或未提供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（7）安全管理体系及保证措施（6分）：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制定安全管理体系，内容完整，条理清晰，可操作性强，优于项目需求的，得6分;提供安全管理体系及保证措施符合项目需求的，得4分;提供安全管理体系及保证措施但内容不完整的，得2分；不符合或未提供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bidi="ar-SA"/>
        </w:rPr>
        <w:t xml:space="preserve">（8）</w:t>
      </w:r>
      <w:r>
        <w:rPr>
          <w:rFonts w:hint="eastAsia" w:ascii="仿宋" w:hAnsi="仿宋" w:eastAsia="仿宋" w:cs="仿宋"/>
          <w:color w:val="auto"/>
          <w:sz w:val="28"/>
          <w:szCs w:val="28"/>
          <w:highlight w:val="none"/>
          <w:lang w:val="en-US" w:eastAsia="zh-CN"/>
        </w:rPr>
        <w:t xml:space="preserve">文明施工及环保方案（6分）：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制定文明施工及环保方案，文明作业程度高，有完善的培训体系，实施方案内容详实，且针对性及可操作性强，能够有效避免施工周边环境污染，优于项目需求的，得6分;提供文明施工及环保方案符合项目需求的，得4分;提供文明施工及环保方案但内容不完整的，得2分；不符合或未提供具体方案的不得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（9）应急预案及抵抗风险的措施（6分）：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制定应急预案体系，针对可能发生的应急或风险事件有详细的应对措施，包括响应的时间、配备的人员、应急动作等，优于项目需求的，得6分;提供应急预案及抵抗风险的措施符合项目需求的，得4分;提供应急预案及抵抗风险的措施但内容不完整的，得2分；不符合或未提供不得分。</w:t>
      </w:r>
      <w:r/>
    </w:p>
    <w:p>
      <w:pPr>
        <w:numPr>
          <w:ilvl w:val="0"/>
          <w:numId w:val="0"/>
        </w:numPr>
        <w:ind w:firstLine="560"/>
        <w:jc w:val="both"/>
        <w:spacing w:line="520" w:lineRule="exact"/>
        <w:rPr>
          <w:rFonts w:hint="default" w:ascii="仿宋" w:hAnsi="仿宋" w:eastAsia="仿宋" w:cs="仿宋"/>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 xml:space="preserve">3.业绩：12分</w:t>
      </w:r>
      <w:r>
        <w:rPr>
          <w:rFonts w:hint="default" w:ascii="仿宋" w:hAnsi="仿宋" w:eastAsia="仿宋" w:cs="仿宋"/>
          <w:color w:val="auto"/>
          <w:sz w:val="28"/>
          <w:szCs w:val="28"/>
          <w:highlight w:val="none"/>
          <w:lang w:val="en-US" w:eastAsia="zh-CN"/>
        </w:rPr>
        <w:t xml:space="preserve">   </w:t>
      </w:r>
      <w:r/>
    </w:p>
    <w:p>
      <w:pPr>
        <w:numPr>
          <w:ilvl w:val="0"/>
          <w:numId w:val="0"/>
        </w:numPr>
        <w:ind w:firstLine="560"/>
        <w:jc w:val="both"/>
        <w:spacing w:line="52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 xml:space="preserve">自202</w:t>
      </w:r>
      <w:r>
        <w:rPr>
          <w:rFonts w:hint="eastAsia" w:ascii="仿宋" w:hAnsi="仿宋" w:eastAsia="仿宋" w:cs="仿宋"/>
          <w:color w:val="auto"/>
          <w:sz w:val="28"/>
          <w:szCs w:val="28"/>
          <w:highlight w:val="none"/>
          <w:lang w:val="en-US" w:eastAsia="zh-CN"/>
        </w:rPr>
        <w:t xml:space="preserve">3</w:t>
      </w:r>
      <w:r>
        <w:rPr>
          <w:rFonts w:hint="default" w:ascii="仿宋" w:hAnsi="仿宋" w:eastAsia="仿宋" w:cs="仿宋"/>
          <w:color w:val="auto"/>
          <w:sz w:val="28"/>
          <w:szCs w:val="28"/>
          <w:highlight w:val="none"/>
          <w:lang w:val="en-US" w:eastAsia="zh-CN"/>
        </w:rPr>
        <w:t xml:space="preserve">年1月1日至今（时间以合同签订日期为准）</w:t>
      </w:r>
      <w:r>
        <w:rPr>
          <w:rFonts w:hint="eastAsia" w:ascii="仿宋" w:hAnsi="仿宋" w:eastAsia="仿宋" w:cs="仿宋"/>
          <w:color w:val="auto"/>
          <w:sz w:val="28"/>
          <w:szCs w:val="28"/>
          <w:highlight w:val="none"/>
          <w:lang w:val="en-US" w:eastAsia="zh-CN"/>
        </w:rPr>
        <w:t xml:space="preserve">投标人</w:t>
      </w:r>
      <w:r>
        <w:rPr>
          <w:rFonts w:hint="default" w:ascii="仿宋" w:hAnsi="仿宋" w:eastAsia="仿宋" w:cs="仿宋"/>
          <w:color w:val="auto"/>
          <w:sz w:val="28"/>
          <w:szCs w:val="28"/>
          <w:highlight w:val="none"/>
          <w:lang w:val="en-US" w:eastAsia="zh-CN"/>
        </w:rPr>
        <w:t xml:space="preserve">承担过单项类似工程（类似工程指</w:t>
      </w:r>
      <w:r>
        <w:rPr>
          <w:rFonts w:hint="eastAsia" w:ascii="仿宋" w:hAnsi="仿宋" w:eastAsia="仿宋" w:cs="仿宋"/>
          <w:color w:val="auto"/>
          <w:sz w:val="28"/>
          <w:szCs w:val="28"/>
          <w:highlight w:val="none"/>
          <w:lang w:val="en-US" w:eastAsia="zh-CN"/>
        </w:rPr>
        <w:t xml:space="preserve">航</w:t>
      </w:r>
      <w:r>
        <w:rPr>
          <w:rFonts w:hint="default" w:ascii="仿宋" w:hAnsi="仿宋" w:eastAsia="仿宋" w:cs="仿宋"/>
          <w:color w:val="auto"/>
          <w:sz w:val="28"/>
          <w:szCs w:val="28"/>
          <w:highlight w:val="none"/>
          <w:lang w:val="en-US" w:eastAsia="zh-CN"/>
        </w:rPr>
        <w:t xml:space="preserve">道疏浚工程）施工业绩的，提供1个，得4分，最多得12分（必须提供施工合同、竣工验收证明或验收报告扫描件加盖投标人电子签章，若合同中不能反映具体项目内容，还需提供由甲方出具的相关证明材料，未提供或提供不全均不得分。）。</w:t>
      </w:r>
      <w:r/>
    </w:p>
    <w:p>
      <w:pPr>
        <w:jc w:val="center"/>
        <w:keepLines w:val="0"/>
        <w:keepNext w:val="0"/>
        <w:pageBreakBefore w:val="0"/>
        <w:spacing w:line="324" w:lineRule="auto"/>
        <w:widowControl w:val="off"/>
        <w:rPr>
          <w:rFonts w:hint="eastAsia" w:ascii="仿宋" w:hAnsi="仿宋" w:eastAsia="仿宋" w:cs="宋体"/>
          <w:b/>
          <w:bCs/>
          <w:color w:val="auto"/>
          <w:sz w:val="28"/>
          <w:szCs w:val="28"/>
          <w:highlight w:val="none"/>
          <w:lang w:val="en-US" w:eastAsia="zh-CN"/>
        </w:rPr>
      </w:pPr>
      <w:r>
        <w:rPr>
          <w:rFonts w:hint="eastAsia" w:ascii="仿宋" w:hAnsi="仿宋" w:eastAsia="仿宋" w:cs="宋体"/>
          <w:b/>
          <w:bCs/>
          <w:color w:val="auto"/>
          <w:sz w:val="28"/>
          <w:szCs w:val="28"/>
          <w:highlight w:val="none"/>
          <w:lang w:val="en-US" w:eastAsia="zh-CN"/>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2168"/>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2168"/>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第四章  合同格式及条款</w:t>
      </w:r>
      <w:r/>
    </w:p>
    <w:p>
      <w:pPr>
        <w:ind w:firstLine="560"/>
        <w:spacing w:line="520" w:lineRule="exact"/>
        <w:tabs>
          <w:tab w:val="left" w:pos="180" w:leader="none"/>
        </w:tabs>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jc w:val="center"/>
        <w:keepLines w:val="0"/>
        <w:keepNext w:val="0"/>
        <w:pageBreakBefore w:val="0"/>
        <w:spacing w:line="480" w:lineRule="exact"/>
        <w:widowControl w:val="off"/>
        <w:tabs>
          <w:tab w:val="right" w:pos="8296" w:leader="dot"/>
        </w:tabs>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施工合同</w:t>
      </w:r>
      <w:r/>
    </w:p>
    <w:p>
      <w:pPr>
        <w:jc w:val="center"/>
        <w:keepLines w:val="0"/>
        <w:keepNext w:val="0"/>
        <w:pageBreakBefore w:val="0"/>
        <w:spacing w:line="480" w:lineRule="exact"/>
        <w:widowControl w:val="off"/>
        <w:tabs>
          <w:tab w:val="right" w:pos="8296" w:leader="dot"/>
        </w:tabs>
        <w:rPr>
          <w:rFonts w:hint="eastAsia" w:ascii="仿宋" w:hAnsi="仿宋" w:eastAsia="仿宋" w:cs="仿宋"/>
          <w:color w:val="auto"/>
          <w:sz w:val="20"/>
          <w:szCs w:val="21"/>
          <w:highlight w:val="none"/>
          <w:lang w:val="en-US" w:eastAsia="zh-CN" w:bidi="ar-SA"/>
        </w:rPr>
      </w:pPr>
      <w:r>
        <w:rPr>
          <w:rFonts w:hint="eastAsia" w:ascii="仿宋" w:hAnsi="仿宋" w:eastAsia="仿宋" w:cs="仿宋"/>
          <w:b/>
          <w:color w:val="auto"/>
          <w:sz w:val="36"/>
          <w:szCs w:val="36"/>
          <w:highlight w:val="none"/>
          <w:lang w:val="en-US" w:eastAsia="zh-CN"/>
        </w:rPr>
        <w:t xml:space="preserve">第一部分　　协议书</w:t>
      </w:r>
      <w:r/>
    </w:p>
    <w:p>
      <w:pPr>
        <w:pStyle w:val="979"/>
        <w:ind w:firstLine="200"/>
        <w:pageBreakBefore w:val="0"/>
        <w:spacing w:line="480" w:lineRule="exact"/>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lang w:val="en-US" w:eastAsia="zh-CN"/>
        </w:rPr>
        <w:t xml:space="preserve">发包人</w:t>
      </w:r>
      <w:r>
        <w:rPr>
          <w:rFonts w:hint="eastAsia" w:ascii="仿宋" w:hAnsi="仿宋" w:eastAsia="仿宋" w:cs="仿宋"/>
          <w:b/>
          <w:color w:val="auto"/>
          <w:sz w:val="28"/>
          <w:szCs w:val="28"/>
          <w:highlight w:val="none"/>
        </w:rPr>
        <w:t xml:space="preserve">（全称）：</w:t>
      </w:r>
      <w:r>
        <w:rPr>
          <w:rFonts w:hint="eastAsia" w:ascii="仿宋" w:hAnsi="仿宋" w:eastAsia="仿宋" w:cs="仿宋"/>
          <w:color w:val="auto"/>
          <w:sz w:val="28"/>
          <w:szCs w:val="28"/>
          <w:highlight w:val="none"/>
          <w:u w:val="single"/>
        </w:rPr>
        <w:t xml:space="preserve">  苏北航务管理处扬州航务中心   </w:t>
      </w:r>
      <w:r/>
    </w:p>
    <w:p>
      <w:pPr>
        <w:pStyle w:val="979"/>
        <w:ind w:firstLine="200"/>
        <w:pageBreakBefore w:val="0"/>
        <w:spacing w:line="480" w:lineRule="exact"/>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lang w:val="en-US" w:eastAsia="zh-CN"/>
        </w:rPr>
        <w:t xml:space="preserve">承包人</w:t>
      </w:r>
      <w:r>
        <w:rPr>
          <w:rFonts w:hint="eastAsia" w:ascii="仿宋" w:hAnsi="仿宋" w:eastAsia="仿宋" w:cs="仿宋"/>
          <w:b/>
          <w:color w:val="auto"/>
          <w:sz w:val="28"/>
          <w:szCs w:val="28"/>
          <w:highlight w:val="none"/>
        </w:rPr>
        <w:t xml:space="preserve">（全称）：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xxxxxxx  </w:t>
      </w:r>
      <w:r>
        <w:rPr>
          <w:rFonts w:hint="eastAsia" w:ascii="仿宋" w:hAnsi="仿宋" w:eastAsia="仿宋" w:cs="仿宋"/>
          <w:b/>
          <w:color w:val="auto"/>
          <w:sz w:val="28"/>
          <w:szCs w:val="28"/>
          <w:highlight w:val="none"/>
          <w:u w:val="single"/>
        </w:rPr>
        <w:t xml:space="preserve">  </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根据《中华人民共和国民法典》及有关法律规定，遵循平等、自愿、公平和诚实信用的原则，双方就</w:t>
      </w:r>
      <w:r>
        <w:rPr>
          <w:rFonts w:hint="eastAsia" w:ascii="仿宋" w:hAnsi="仿宋" w:eastAsia="仿宋" w:cs="仿宋"/>
          <w:color w:val="auto"/>
          <w:sz w:val="28"/>
          <w:szCs w:val="28"/>
          <w:highlight w:val="none"/>
          <w:u w:val="single"/>
          <w:lang w:eastAsia="zh-CN"/>
        </w:rPr>
        <w:t xml:space="preserve">施桥船闸下游停泊区疏浚项目</w:t>
      </w:r>
      <w:r>
        <w:rPr>
          <w:rFonts w:hint="eastAsia" w:ascii="仿宋" w:hAnsi="仿宋" w:eastAsia="仿宋" w:cs="仿宋"/>
          <w:color w:val="auto"/>
          <w:sz w:val="28"/>
          <w:szCs w:val="28"/>
          <w:highlight w:val="none"/>
        </w:rPr>
        <w:t xml:space="preserve">施工及有关事项协商一致，共同达成如下协议：</w:t>
      </w:r>
      <w:r/>
    </w:p>
    <w:p>
      <w:pPr>
        <w:pStyle w:val="980"/>
        <w:ind w:firstLine="56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 w:val="0"/>
          <w:color w:val="auto"/>
          <w:sz w:val="28"/>
          <w:szCs w:val="28"/>
          <w:highlight w:val="none"/>
        </w:rPr>
        <w:t xml:space="preserve">一、工程概况</w:t>
      </w:r>
      <w:r/>
    </w:p>
    <w:p>
      <w:pPr>
        <w:pStyle w:val="979"/>
        <w:ind w:firstLine="548"/>
        <w:pageBreakBefore w:val="0"/>
        <w:spacing w:line="480" w:lineRule="exact"/>
        <w:rPr>
          <w:rFonts w:hint="eastAsia" w:ascii="仿宋" w:hAnsi="仿宋" w:eastAsia="仿宋" w:cs="仿宋"/>
          <w:color w:val="auto"/>
          <w:sz w:val="28"/>
          <w:szCs w:val="28"/>
          <w:highlight w:val="none"/>
          <w:u w:val="single"/>
          <w:lang w:eastAsia="zh-CN"/>
        </w:rPr>
      </w:pPr>
      <w:r>
        <w:rPr>
          <w:rFonts w:hint="eastAsia" w:ascii="仿宋" w:hAnsi="仿宋" w:eastAsia="仿宋" w:cs="仿宋"/>
          <w:bCs/>
          <w:color w:val="auto"/>
          <w:sz w:val="28"/>
          <w:szCs w:val="28"/>
          <w:highlight w:val="none"/>
        </w:rPr>
        <w:t xml:space="preserve">1.工程名称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lang w:eastAsia="zh-CN"/>
        </w:rPr>
        <w:t xml:space="preserve">施桥船闸下游停泊区疏浚项目</w:t>
      </w:r>
      <w:r/>
    </w:p>
    <w:p>
      <w:pPr>
        <w:pStyle w:val="979"/>
        <w:ind w:firstLine="548"/>
        <w:pageBreakBefore w:val="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 xml:space="preserve">2.工程地点：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施桥</w:t>
      </w:r>
      <w:r>
        <w:rPr>
          <w:rFonts w:hint="eastAsia" w:ascii="仿宋" w:hAnsi="仿宋" w:eastAsia="仿宋" w:cs="仿宋"/>
          <w:color w:val="auto"/>
          <w:sz w:val="28"/>
          <w:szCs w:val="28"/>
          <w:highlight w:val="none"/>
          <w:u w:val="single"/>
        </w:rPr>
        <w:t xml:space="preserve">船闸</w:t>
      </w:r>
      <w:r>
        <w:rPr>
          <w:rFonts w:hint="eastAsia" w:ascii="仿宋" w:hAnsi="仿宋" w:eastAsia="仿宋" w:cs="仿宋"/>
          <w:color w:val="auto"/>
          <w:sz w:val="28"/>
          <w:szCs w:val="28"/>
          <w:highlight w:val="none"/>
          <w:u w:val="single"/>
          <w:lang w:val="en-US" w:eastAsia="zh-CN"/>
        </w:rPr>
        <w:t xml:space="preserve">下游</w:t>
      </w:r>
      <w:r>
        <w:rPr>
          <w:rFonts w:hint="eastAsia" w:ascii="仿宋" w:hAnsi="仿宋" w:eastAsia="仿宋" w:cs="仿宋"/>
          <w:color w:val="auto"/>
          <w:sz w:val="28"/>
          <w:szCs w:val="28"/>
          <w:highlight w:val="none"/>
          <w:u w:val="single"/>
        </w:rPr>
        <w:t xml:space="preserve">     </w:t>
      </w:r>
      <w:r/>
    </w:p>
    <w:p>
      <w:pPr>
        <w:pStyle w:val="979"/>
        <w:ind w:firstLine="548"/>
        <w:pageBreakBefore w:val="0"/>
        <w:spacing w:line="48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3.工程立项批准文号：</w:t>
      </w:r>
      <w:r>
        <w:rPr>
          <w:rFonts w:hint="eastAsia" w:ascii="仿宋" w:hAnsi="仿宋" w:eastAsia="仿宋" w:cs="仿宋"/>
          <w:bCs/>
          <w:color w:val="auto"/>
          <w:sz w:val="28"/>
          <w:szCs w:val="28"/>
          <w:highlight w:val="none"/>
          <w:u w:val="single"/>
          <w:lang w:val="en-US" w:eastAsia="zh-CN"/>
        </w:rPr>
        <w:t xml:space="preserve">                  </w:t>
      </w:r>
      <w:r/>
    </w:p>
    <w:p>
      <w:pPr>
        <w:pStyle w:val="979"/>
        <w:ind w:firstLine="548"/>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4.工程承包范围：</w:t>
      </w:r>
      <w:r>
        <w:rPr>
          <w:rFonts w:hint="eastAsia" w:ascii="仿宋" w:hAnsi="仿宋" w:eastAsia="仿宋" w:cs="仿宋"/>
          <w:bCs/>
          <w:color w:val="auto"/>
          <w:sz w:val="28"/>
          <w:szCs w:val="28"/>
          <w:highlight w:val="none"/>
          <w:u w:val="single"/>
        </w:rPr>
        <w:t xml:space="preserve">工程量清单、施工图内全部内容</w:t>
      </w:r>
      <w:r/>
    </w:p>
    <w:p>
      <w:pPr>
        <w:pStyle w:val="980"/>
        <w:ind w:firstLine="200"/>
        <w:pageBreakBefore w:val="0"/>
        <w:spacing w:before="0" w:after="0" w:line="480" w:lineRule="exact"/>
        <w:rPr>
          <w:rFonts w:hint="eastAsia" w:ascii="仿宋" w:hAnsi="仿宋" w:eastAsia="仿宋" w:cs="仿宋"/>
          <w:b w:val="0"/>
          <w:color w:val="auto"/>
          <w:sz w:val="28"/>
          <w:szCs w:val="28"/>
          <w:highlight w:val="none"/>
        </w:rPr>
      </w:pPr>
      <w:r>
        <w:rPr>
          <w:rFonts w:hint="eastAsia" w:ascii="仿宋" w:hAnsi="仿宋" w:eastAsia="仿宋" w:cs="仿宋"/>
          <w:b w:val="0"/>
          <w:color w:val="auto"/>
          <w:sz w:val="28"/>
          <w:szCs w:val="28"/>
          <w:highlight w:val="none"/>
        </w:rPr>
        <w:t xml:space="preserve">   二、合同工期</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计划开工日期：</w:t>
      </w:r>
      <w:r>
        <w:rPr>
          <w:rFonts w:hint="eastAsia" w:ascii="仿宋" w:hAnsi="仿宋" w:eastAsia="仿宋" w:cs="仿宋"/>
          <w:color w:val="auto"/>
          <w:sz w:val="28"/>
          <w:szCs w:val="28"/>
          <w:highlight w:val="none"/>
          <w:u w:val="single"/>
        </w:rPr>
        <w:t xml:space="preserve">  202</w:t>
      </w:r>
      <w:r>
        <w:rPr>
          <w:rFonts w:hint="eastAsia" w:ascii="仿宋" w:hAnsi="仿宋" w:eastAsia="仿宋" w:cs="仿宋"/>
          <w:color w:val="auto"/>
          <w:sz w:val="28"/>
          <w:szCs w:val="28"/>
          <w:highlight w:val="none"/>
          <w:u w:val="single"/>
          <w:lang w:val="en-US" w:eastAsia="zh-CN"/>
        </w:rPr>
        <w:t xml:space="preserve">6</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u w:val="single"/>
        </w:rPr>
        <w:t xml:space="preserve">（具体以</w:t>
      </w:r>
      <w:r>
        <w:rPr>
          <w:rFonts w:hint="eastAsia" w:ascii="仿宋" w:hAnsi="仿宋" w:eastAsia="仿宋" w:cs="仿宋"/>
          <w:color w:val="auto"/>
          <w:sz w:val="28"/>
          <w:szCs w:val="28"/>
          <w:highlight w:val="none"/>
          <w:u w:val="single"/>
          <w:lang w:val="en-US" w:eastAsia="zh-CN"/>
        </w:rPr>
        <w:t xml:space="preserve">发包人</w:t>
      </w:r>
      <w:r>
        <w:rPr>
          <w:rFonts w:hint="eastAsia" w:ascii="仿宋" w:hAnsi="仿宋" w:eastAsia="仿宋" w:cs="仿宋"/>
          <w:color w:val="auto"/>
          <w:sz w:val="28"/>
          <w:szCs w:val="28"/>
          <w:highlight w:val="none"/>
          <w:u w:val="single"/>
        </w:rPr>
        <w:t xml:space="preserve">签发的开工令时间为准）</w:t>
      </w:r>
      <w:r>
        <w:rPr>
          <w:rFonts w:hint="eastAsia" w:ascii="仿宋" w:hAnsi="仿宋" w:eastAsia="仿宋" w:cs="仿宋"/>
          <w:color w:val="auto"/>
          <w:sz w:val="28"/>
          <w:szCs w:val="28"/>
          <w:highlight w:val="none"/>
        </w:rPr>
        <w:t xml:space="preserve">。</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计划竣工日期：</w:t>
      </w:r>
      <w:r>
        <w:rPr>
          <w:rFonts w:hint="eastAsia" w:ascii="仿宋" w:hAnsi="仿宋" w:eastAsia="仿宋" w:cs="仿宋"/>
          <w:color w:val="auto"/>
          <w:sz w:val="28"/>
          <w:szCs w:val="28"/>
          <w:highlight w:val="none"/>
          <w:u w:val="single"/>
        </w:rPr>
        <w:t xml:space="preserve"> 202</w:t>
      </w:r>
      <w:r>
        <w:rPr>
          <w:rFonts w:hint="eastAsia" w:ascii="仿宋" w:hAnsi="仿宋" w:eastAsia="仿宋" w:cs="仿宋"/>
          <w:color w:val="auto"/>
          <w:sz w:val="28"/>
          <w:szCs w:val="28"/>
          <w:highlight w:val="none"/>
          <w:u w:val="single"/>
          <w:lang w:val="en-US" w:eastAsia="zh-CN"/>
        </w:rPr>
        <w:t xml:space="preserve">6</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工期总日历天数：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100</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天。工期总日历天数与根据前述计划开竣工日期计算的工期天数不一致的，以工期总日历天数为准。</w:t>
      </w:r>
      <w:r/>
    </w:p>
    <w:p>
      <w:pPr>
        <w:pStyle w:val="980"/>
        <w:ind w:firstLine="56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 w:val="0"/>
          <w:color w:val="auto"/>
          <w:sz w:val="28"/>
          <w:szCs w:val="28"/>
          <w:highlight w:val="none"/>
        </w:rPr>
        <w:t xml:space="preserve">三、质量标准和质量要求</w:t>
      </w:r>
      <w:r/>
    </w:p>
    <w:p>
      <w:pPr>
        <w:pStyle w:val="979"/>
        <w:ind w:firstLine="562"/>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质量标准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水运工程质量检验标准(JTS257-2008)。</w:t>
      </w:r>
      <w:r/>
    </w:p>
    <w:p>
      <w:pPr>
        <w:pStyle w:val="979"/>
        <w:ind w:firstLine="562"/>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质量要求</w:t>
      </w:r>
      <w:r>
        <w:rPr>
          <w:rFonts w:hint="eastAsia" w:ascii="仿宋" w:hAnsi="仿宋" w:eastAsia="仿宋" w:cs="仿宋"/>
          <w:color w:val="auto"/>
          <w:sz w:val="28"/>
          <w:szCs w:val="28"/>
          <w:highlight w:val="none"/>
        </w:rPr>
        <w:t xml:space="preserve">：质量合格，综合评定优良。</w:t>
      </w:r>
      <w:r/>
    </w:p>
    <w:p>
      <w:pPr>
        <w:pStyle w:val="980"/>
        <w:ind w:firstLine="20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四、签约合同价与合同价格形式</w:t>
      </w:r>
      <w:r>
        <w:rPr>
          <w:rFonts w:hint="eastAsia" w:ascii="仿宋" w:hAnsi="仿宋" w:eastAsia="仿宋" w:cs="仿宋"/>
          <w:b w:val="0"/>
          <w:color w:val="auto"/>
          <w:sz w:val="28"/>
          <w:szCs w:val="28"/>
          <w:highlight w:val="none"/>
        </w:rPr>
        <w:tab/>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1.签约合同价为：</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元)。其中：</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2.合同价格形式：</w:t>
      </w:r>
      <w:r>
        <w:rPr>
          <w:rFonts w:hint="eastAsia" w:ascii="仿宋" w:hAnsi="仿宋" w:eastAsia="仿宋" w:cs="仿宋"/>
          <w:b/>
          <w:color w:val="auto"/>
          <w:sz w:val="28"/>
          <w:szCs w:val="28"/>
          <w:highlight w:val="none"/>
          <w:u w:val="single"/>
          <w:lang w:val="en-US" w:eastAsia="zh-CN"/>
        </w:rPr>
        <w:t xml:space="preserve">固定</w:t>
      </w:r>
      <w:r>
        <w:rPr>
          <w:rFonts w:hint="eastAsia" w:ascii="仿宋" w:hAnsi="仿宋" w:eastAsia="仿宋" w:cs="仿宋"/>
          <w:b/>
          <w:color w:val="auto"/>
          <w:sz w:val="28"/>
          <w:szCs w:val="28"/>
          <w:highlight w:val="none"/>
          <w:u w:val="single"/>
          <w:lang w:eastAsia="zh-CN"/>
        </w:rPr>
        <w:t xml:space="preserve">综合单价</w:t>
      </w:r>
      <w:r>
        <w:rPr>
          <w:rFonts w:hint="eastAsia" w:ascii="仿宋" w:hAnsi="仿宋" w:eastAsia="仿宋" w:cs="仿宋"/>
          <w:b/>
          <w:color w:val="auto"/>
          <w:sz w:val="28"/>
          <w:szCs w:val="28"/>
          <w:highlight w:val="none"/>
          <w:u w:val="single"/>
        </w:rPr>
        <w:t xml:space="preserve">合同</w:t>
      </w:r>
      <w:r>
        <w:rPr>
          <w:rFonts w:hint="eastAsia" w:ascii="仿宋" w:hAnsi="仿宋" w:eastAsia="仿宋" w:cs="仿宋"/>
          <w:color w:val="auto"/>
          <w:sz w:val="28"/>
          <w:szCs w:val="28"/>
          <w:highlight w:val="none"/>
        </w:rPr>
        <w:t xml:space="preserve">。</w:t>
      </w:r>
      <w:r/>
    </w:p>
    <w:p>
      <w:pPr>
        <w:pStyle w:val="980"/>
        <w:ind w:firstLine="200"/>
        <w:pageBreakBefore w:val="0"/>
        <w:spacing w:before="0" w:after="0" w:line="480" w:lineRule="exact"/>
        <w:rPr>
          <w:rFonts w:hint="eastAsia" w:ascii="仿宋" w:hAnsi="仿宋" w:eastAsia="仿宋" w:cs="仿宋"/>
          <w:b w:val="0"/>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五、项目经理</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项目经理：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80"/>
        <w:ind w:firstLine="20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六、合同文件构成</w:t>
      </w:r>
      <w:r/>
    </w:p>
    <w:p>
      <w:pPr>
        <w:pStyle w:val="979"/>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本协议书与下列文件一起构成合同文件：</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（1）中标通知书；</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）投标函及其附录；</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）专用合同条款及其附件；</w:t>
      </w:r>
      <w:r/>
    </w:p>
    <w:p>
      <w:pPr>
        <w:pStyle w:val="979"/>
        <w:ind w:firstLine="56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）通用合同条款</w:t>
      </w:r>
      <w:r>
        <w:rPr>
          <w:rFonts w:hint="eastAsia" w:ascii="仿宋" w:hAnsi="仿宋" w:eastAsia="仿宋" w:cs="仿宋"/>
          <w:color w:val="auto"/>
          <w:sz w:val="28"/>
          <w:szCs w:val="28"/>
          <w:highlight w:val="none"/>
          <w:lang w:eastAsia="zh-CN"/>
        </w:rPr>
        <w:t xml:space="preserve">；</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）技术标准和要求；</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）图纸；</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）已标价工程量清单或预算书；</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）其他合同文件。</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在合同订立及履行过程中形成的与合同有关的文件均构成合同文件组成部分。</w:t>
      </w:r>
      <w:r/>
    </w:p>
    <w:p>
      <w:pPr>
        <w:pStyle w:val="979"/>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pStyle w:val="979"/>
        <w:ind w:firstLine="560"/>
        <w:pageBreakBefore w:val="0"/>
        <w:spacing w:line="48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七、承诺</w:t>
      </w:r>
      <w:r/>
    </w:p>
    <w:p>
      <w:pPr>
        <w:pStyle w:val="979"/>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发包人</w:t>
      </w:r>
      <w:r>
        <w:rPr>
          <w:rFonts w:hint="eastAsia" w:ascii="仿宋" w:hAnsi="仿宋" w:eastAsia="仿宋" w:cs="仿宋"/>
          <w:bCs/>
          <w:color w:val="auto"/>
          <w:sz w:val="28"/>
          <w:szCs w:val="28"/>
          <w:highlight w:val="none"/>
        </w:rPr>
        <w:t xml:space="preserve">承诺按照法律规定履行项目审批手续、筹集工程建设资金并按照合同约定的期限和方式支付合同价款。</w:t>
      </w:r>
      <w:r/>
    </w:p>
    <w:p>
      <w:pPr>
        <w:pStyle w:val="979"/>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val="en-US" w:eastAsia="zh-CN"/>
        </w:rPr>
        <w:t xml:space="preserve">承包人</w:t>
      </w:r>
      <w:r>
        <w:rPr>
          <w:rFonts w:hint="eastAsia" w:ascii="仿宋" w:hAnsi="仿宋" w:eastAsia="仿宋" w:cs="仿宋"/>
          <w:bCs/>
          <w:color w:val="auto"/>
          <w:sz w:val="28"/>
          <w:szCs w:val="28"/>
          <w:highlight w:val="none"/>
        </w:rPr>
        <w:t xml:space="preserve">承诺按照法律规定及合同约定组织完成工程施工，确保工程质量和安全，不进行转包及违法分包，并在缺陷责任期及保修期内承担相应的工程维修责任。</w:t>
      </w:r>
      <w:r/>
    </w:p>
    <w:p>
      <w:pPr>
        <w:pStyle w:val="979"/>
        <w:ind w:firstLine="200"/>
        <w:pageBreakBefore w:val="0"/>
        <w:spacing w:line="480" w:lineRule="exac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    八、词语含义</w:t>
      </w:r>
      <w:r/>
    </w:p>
    <w:p>
      <w:pPr>
        <w:pStyle w:val="979"/>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本协议书中词语含义与第二部分通用合同条款中赋予的含义相同。</w:t>
      </w:r>
      <w:r/>
    </w:p>
    <w:p>
      <w:pPr>
        <w:pStyle w:val="980"/>
        <w:ind w:firstLine="20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  九、签订时间</w:t>
      </w:r>
      <w:r/>
    </w:p>
    <w:p>
      <w:pPr>
        <w:pStyle w:val="979"/>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本合同于</w:t>
      </w:r>
      <w:r>
        <w:rPr>
          <w:rFonts w:hint="eastAsia" w:ascii="仿宋" w:hAnsi="仿宋" w:eastAsia="仿宋" w:cs="仿宋"/>
          <w:bCs/>
          <w:color w:val="auto"/>
          <w:sz w:val="28"/>
          <w:szCs w:val="28"/>
          <w:highlight w:val="none"/>
          <w:u w:val="single"/>
        </w:rPr>
        <w:t xml:space="preserve">  202</w:t>
      </w:r>
      <w:r>
        <w:rPr>
          <w:rFonts w:hint="eastAsia" w:ascii="仿宋" w:hAnsi="仿宋" w:eastAsia="仿宋" w:cs="仿宋"/>
          <w:bCs/>
          <w:color w:val="auto"/>
          <w:sz w:val="28"/>
          <w:szCs w:val="28"/>
          <w:highlight w:val="none"/>
          <w:u w:val="single"/>
          <w:lang w:val="en-US" w:eastAsia="zh-CN"/>
        </w:rPr>
        <w:t xml:space="preserve">6</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日签订。</w:t>
      </w:r>
      <w:r/>
    </w:p>
    <w:p>
      <w:pPr>
        <w:pStyle w:val="980"/>
        <w:ind w:firstLine="20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十、签订地点</w:t>
      </w:r>
      <w:r/>
    </w:p>
    <w:p>
      <w:pPr>
        <w:pStyle w:val="979"/>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本合同在</w:t>
      </w:r>
      <w:r>
        <w:rPr>
          <w:rFonts w:hint="eastAsia" w:ascii="仿宋" w:hAnsi="仿宋" w:eastAsia="仿宋" w:cs="仿宋"/>
          <w:bCs/>
          <w:color w:val="auto"/>
          <w:sz w:val="28"/>
          <w:szCs w:val="28"/>
          <w:highlight w:val="none"/>
          <w:u w:val="single"/>
        </w:rPr>
        <w:t xml:space="preserve">  扬州航务中心  </w:t>
      </w:r>
      <w:r>
        <w:rPr>
          <w:rFonts w:hint="eastAsia" w:ascii="仿宋" w:hAnsi="仿宋" w:eastAsia="仿宋" w:cs="仿宋"/>
          <w:bCs/>
          <w:color w:val="auto"/>
          <w:sz w:val="28"/>
          <w:szCs w:val="28"/>
          <w:highlight w:val="none"/>
        </w:rPr>
        <w:t xml:space="preserve">签订。</w:t>
      </w:r>
      <w:r/>
    </w:p>
    <w:p>
      <w:pPr>
        <w:pStyle w:val="980"/>
        <w:ind w:firstLine="20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十一、补充协议</w:t>
      </w:r>
      <w:r/>
    </w:p>
    <w:p>
      <w:pPr>
        <w:pStyle w:val="979"/>
        <w:ind w:firstLine="56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 xml:space="preserve">合同未尽事宜，合同当事人另行签订补充协议，补充协议是合同的组成部分。</w:t>
      </w:r>
      <w:r/>
    </w:p>
    <w:p>
      <w:pPr>
        <w:pStyle w:val="980"/>
        <w:ind w:firstLine="20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十二、合同生效</w:t>
      </w:r>
      <w:r/>
    </w:p>
    <w:p>
      <w:pPr>
        <w:pStyle w:val="979"/>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本合同自</w:t>
      </w:r>
      <w:r>
        <w:rPr>
          <w:rFonts w:hint="eastAsia" w:ascii="仿宋" w:hAnsi="仿宋" w:eastAsia="仿宋" w:cs="仿宋"/>
          <w:bCs/>
          <w:color w:val="auto"/>
          <w:sz w:val="28"/>
          <w:szCs w:val="28"/>
          <w:highlight w:val="none"/>
          <w:u w:val="single"/>
        </w:rPr>
        <w:t xml:space="preserve"> 发承包双方签字盖章后 </w:t>
      </w:r>
      <w:r>
        <w:rPr>
          <w:rFonts w:hint="eastAsia" w:ascii="仿宋" w:hAnsi="仿宋" w:eastAsia="仿宋" w:cs="仿宋"/>
          <w:bCs/>
          <w:color w:val="auto"/>
          <w:sz w:val="28"/>
          <w:szCs w:val="28"/>
          <w:highlight w:val="none"/>
        </w:rPr>
        <w:t xml:space="preserve">生效。</w:t>
      </w:r>
      <w:r/>
    </w:p>
    <w:p>
      <w:pPr>
        <w:pStyle w:val="980"/>
        <w:ind w:firstLine="200"/>
        <w:pageBreakBefore w:val="0"/>
        <w:spacing w:before="0" w:after="0"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 w:val="0"/>
          <w:color w:val="auto"/>
          <w:sz w:val="28"/>
          <w:szCs w:val="28"/>
          <w:highlight w:val="none"/>
        </w:rPr>
        <w:t xml:space="preserve">十三、合同份数</w:t>
      </w:r>
      <w:r/>
    </w:p>
    <w:p>
      <w:pPr>
        <w:pStyle w:val="979"/>
        <w:ind w:firstLine="560"/>
        <w:pageBreakBefore w:val="0"/>
        <w:spacing w:line="4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本合同一式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六</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份，均具有同等法律效力，</w:t>
      </w:r>
      <w:r>
        <w:rPr>
          <w:rFonts w:hint="eastAsia" w:ascii="仿宋" w:hAnsi="仿宋" w:eastAsia="仿宋" w:cs="仿宋"/>
          <w:color w:val="auto"/>
          <w:sz w:val="28"/>
          <w:szCs w:val="28"/>
          <w:highlight w:val="none"/>
          <w:lang w:val="en-US" w:eastAsia="zh-CN"/>
        </w:rPr>
        <w:t xml:space="preserve">发包人</w:t>
      </w:r>
      <w:r>
        <w:rPr>
          <w:rFonts w:hint="eastAsia" w:ascii="仿宋" w:hAnsi="仿宋" w:eastAsia="仿宋" w:cs="仿宋"/>
          <w:bCs/>
          <w:color w:val="auto"/>
          <w:sz w:val="28"/>
          <w:szCs w:val="28"/>
          <w:highlight w:val="none"/>
        </w:rPr>
        <w:t xml:space="preserve">执</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四</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份，</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bCs/>
          <w:color w:val="auto"/>
          <w:sz w:val="28"/>
          <w:szCs w:val="28"/>
          <w:highlight w:val="none"/>
        </w:rPr>
        <w:t xml:space="preserve">执</w:t>
      </w:r>
      <w:r>
        <w:rPr>
          <w:rFonts w:hint="eastAsia" w:ascii="仿宋" w:hAnsi="仿宋" w:eastAsia="仿宋" w:cs="仿宋"/>
          <w:bCs/>
          <w:color w:val="auto"/>
          <w:sz w:val="28"/>
          <w:szCs w:val="28"/>
          <w:highlight w:val="none"/>
          <w:u w:val="single"/>
        </w:rPr>
        <w:t xml:space="preserve"> 二 </w:t>
      </w:r>
      <w:r>
        <w:rPr>
          <w:rFonts w:hint="eastAsia" w:ascii="仿宋" w:hAnsi="仿宋" w:eastAsia="仿宋" w:cs="仿宋"/>
          <w:bCs/>
          <w:color w:val="auto"/>
          <w:sz w:val="28"/>
          <w:szCs w:val="28"/>
          <w:highlight w:val="none"/>
        </w:rPr>
        <w:t xml:space="preserve">份</w:t>
      </w:r>
      <w:r>
        <w:rPr>
          <w:rFonts w:hint="eastAsia" w:ascii="仿宋" w:hAnsi="仿宋" w:eastAsia="仿宋" w:cs="仿宋"/>
          <w:bCs/>
          <w:color w:val="auto"/>
          <w:sz w:val="28"/>
          <w:szCs w:val="28"/>
          <w:highlight w:val="none"/>
          <w:lang w:eastAsia="zh-CN"/>
        </w:rPr>
        <w:t xml:space="preserve">。</w:t>
      </w:r>
      <w:r/>
    </w:p>
    <w:p>
      <w:pPr>
        <w:pStyle w:val="979"/>
        <w:ind w:firstLine="20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pStyle w:val="979"/>
        <w:ind w:firstLine="20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pStyle w:val="979"/>
        <w:ind w:firstLine="200"/>
        <w:pageBreakBefore w:val="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发包人</w:t>
      </w:r>
      <w:r>
        <w:rPr>
          <w:rFonts w:hint="eastAsia" w:ascii="仿宋" w:hAnsi="仿宋" w:eastAsia="仿宋" w:cs="仿宋"/>
          <w:color w:val="auto"/>
          <w:sz w:val="28"/>
          <w:szCs w:val="28"/>
          <w:highlight w:val="none"/>
        </w:rPr>
        <w:t xml:space="preserve">：  (公章)                      </w:t>
      </w:r>
      <w:r>
        <w:rPr>
          <w:rFonts w:hint="eastAsia" w:ascii="仿宋" w:hAnsi="仿宋" w:eastAsia="仿宋" w:cs="仿宋"/>
          <w:color w:val="auto"/>
          <w:sz w:val="28"/>
          <w:szCs w:val="28"/>
          <w:highlight w:val="none"/>
          <w:lang w:val="en-US" w:eastAsia="zh-CN"/>
        </w:rPr>
        <w:t xml:space="preserve">承包人方</w:t>
      </w:r>
      <w:r>
        <w:rPr>
          <w:rFonts w:hint="eastAsia" w:ascii="仿宋" w:hAnsi="仿宋" w:eastAsia="仿宋" w:cs="仿宋"/>
          <w:color w:val="auto"/>
          <w:sz w:val="28"/>
          <w:szCs w:val="28"/>
          <w:highlight w:val="none"/>
        </w:rPr>
        <w:t xml:space="preserve">：  (公章)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            法定代表人或其委托代理人：</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                               （签字）</w:t>
      </w:r>
      <w:r/>
    </w:p>
    <w:p>
      <w:pPr>
        <w:pStyle w:val="979"/>
        <w:ind w:firstLine="200"/>
        <w:pageBreakBefore w:val="0"/>
        <w:spacing w:line="480" w:lineRule="exact"/>
        <w:tabs>
          <w:tab w:val="left" w:pos="441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组织机构代码：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组织机构代码：</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地  址：</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邮政编码：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邮政编码：</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法定代表人：</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委托代理人：</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  话：</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传  真：</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电子信箱：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电子信箱：</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开户银行：</w:t>
      </w:r>
      <w:r>
        <w:rPr>
          <w:rFonts w:hint="eastAsia" w:ascii="仿宋" w:hAnsi="仿宋" w:eastAsia="仿宋" w:cs="仿宋"/>
          <w:color w:val="auto"/>
          <w:sz w:val="28"/>
          <w:szCs w:val="28"/>
          <w:highlight w:val="none"/>
          <w:u w:val="single"/>
        </w:rPr>
        <w:t xml:space="preserve">              </w:t>
      </w:r>
      <w:r/>
    </w:p>
    <w:p>
      <w:pPr>
        <w:pStyle w:val="979"/>
        <w:ind w:firstLine="200"/>
        <w:pageBreakBefore w:val="0"/>
        <w:spacing w:line="48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账  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账  号：</w:t>
      </w:r>
      <w:r>
        <w:rPr>
          <w:rFonts w:hint="eastAsia" w:ascii="仿宋" w:hAnsi="仿宋" w:eastAsia="仿宋" w:cs="仿宋"/>
          <w:color w:val="auto"/>
          <w:sz w:val="28"/>
          <w:szCs w:val="28"/>
          <w:highlight w:val="none"/>
          <w:u w:val="single"/>
        </w:rPr>
        <w:t xml:space="preserve">             </w:t>
      </w:r>
      <w:r/>
    </w:p>
    <w:p>
      <w:pPr>
        <w:pStyle w:val="981"/>
        <w:ind w:left="250" w:right="720"/>
        <w:jc w:val="center"/>
        <w:spacing w:before="0" w:after="0" w:line="500" w:lineRule="exact"/>
        <w:rPr>
          <w:rFonts w:hint="eastAsia" w:ascii="仿宋" w:hAnsi="仿宋" w:eastAsia="仿宋" w:cs="仿宋"/>
          <w:b/>
          <w:color w:val="auto"/>
          <w:sz w:val="28"/>
          <w:szCs w:val="28"/>
          <w:highlight w:val="none"/>
        </w:rPr>
      </w:pPr>
      <w:r/>
      <w:bookmarkStart w:id="36" w:name="_Toc267251511"/>
      <w:r/>
      <w:bookmarkStart w:id="37" w:name="_Toc267251515"/>
      <w:r/>
      <w:bookmarkStart w:id="38" w:name="_Toc267251509"/>
      <w:r/>
      <w:bookmarkStart w:id="39" w:name="_Toc267251513"/>
      <w:r/>
      <w:bookmarkStart w:id="40" w:name="_Toc267251510"/>
      <w:r/>
      <w:bookmarkStart w:id="41" w:name="_Toc267251514"/>
      <w:r>
        <w:rPr>
          <w:rFonts w:hint="eastAsia" w:ascii="仿宋" w:hAnsi="仿宋" w:eastAsia="仿宋" w:cs="仿宋"/>
          <w:color w:val="auto"/>
          <w:highlight w:val="none"/>
        </w:rPr>
        <w:t xml:space="preserve">  </w:t>
      </w:r>
      <w:r>
        <w:rPr>
          <w:rFonts w:hint="eastAsia" w:ascii="仿宋" w:hAnsi="仿宋" w:eastAsia="仿宋" w:cs="仿宋"/>
          <w:b/>
          <w:color w:val="auto"/>
          <w:sz w:val="28"/>
          <w:szCs w:val="28"/>
          <w:highlight w:val="none"/>
        </w:rPr>
        <w:t xml:space="preserve">          </w:t>
      </w:r>
      <w:r/>
    </w:p>
    <w:p>
      <w:pPr>
        <w:pStyle w:val="981"/>
        <w:ind w:left="250" w:right="720"/>
        <w:jc w:val="center"/>
        <w:spacing w:before="0" w:after="0"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981"/>
        <w:ind w:left="250" w:right="720"/>
        <w:jc w:val="center"/>
        <w:spacing w:before="0" w:after="0"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981"/>
        <w:ind w:left="250" w:right="720"/>
        <w:jc w:val="center"/>
        <w:spacing w:before="0" w:after="0"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480" w:lineRule="exact"/>
        <w:widowControl w:val="off"/>
        <w:tabs>
          <w:tab w:val="right" w:pos="8296" w:leader="dot"/>
        </w:tabs>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  第二部分　　通用条款  </w:t>
      </w:r>
      <w:r/>
    </w:p>
    <w:p>
      <w:pPr>
        <w:jc w:val="center"/>
        <w:keepLines w:val="0"/>
        <w:keepNext w:val="0"/>
        <w:pageBreakBefore w:val="0"/>
        <w:spacing w:line="480" w:lineRule="exact"/>
        <w:widowControl w:val="off"/>
        <w:tabs>
          <w:tab w:val="right" w:pos="8296" w:leader="dot"/>
        </w:tabs>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(建设工程施工合同（示范文本）（GF-2017-0201）)</w:t>
      </w:r>
      <w:r/>
    </w:p>
    <w:p>
      <w:pPr>
        <w:jc w:val="center"/>
        <w:keepLines w:val="0"/>
        <w:keepNext w:val="0"/>
        <w:pageBreakBefore w:val="0"/>
        <w:spacing w:line="480" w:lineRule="exact"/>
        <w:widowControl w:val="off"/>
        <w:tabs>
          <w:tab w:val="right" w:pos="8296" w:leader="dot"/>
        </w:tabs>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color w:val="auto"/>
          <w:sz w:val="36"/>
          <w:szCs w:val="36"/>
          <w:highlight w:val="none"/>
          <w:lang w:val="en-US" w:eastAsia="zh-CN"/>
        </w:rPr>
        <w:t xml:space="preserve">      第三部分　  专用条款</w:t>
      </w:r>
      <w:bookmarkEnd w:id="36"/>
      <w:bookmarkEnd w:id="37"/>
      <w:bookmarkEnd w:id="38"/>
      <w:bookmarkEnd w:id="39"/>
      <w:bookmarkEnd w:id="40"/>
      <w:bookmarkEnd w:id="41"/>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1、图纸</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发包人</w:t>
      </w:r>
      <w:r>
        <w:rPr>
          <w:rFonts w:hint="eastAsia" w:ascii="仿宋" w:hAnsi="仿宋" w:eastAsia="仿宋" w:cs="仿宋"/>
          <w:color w:val="auto"/>
          <w:sz w:val="28"/>
          <w:szCs w:val="28"/>
          <w:highlight w:val="none"/>
        </w:rPr>
        <w:t xml:space="preserve">向</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提供图纸日期和套数:</w:t>
      </w:r>
      <w:r>
        <w:rPr>
          <w:rFonts w:hint="eastAsia" w:ascii="仿宋" w:hAnsi="仿宋" w:eastAsia="仿宋" w:cs="仿宋"/>
          <w:color w:val="auto"/>
          <w:sz w:val="28"/>
          <w:szCs w:val="28"/>
          <w:highlight w:val="none"/>
          <w:u w:val="single"/>
        </w:rPr>
        <w:t xml:space="preserve">   2   </w:t>
      </w:r>
      <w:r/>
    </w:p>
    <w:p>
      <w:pPr>
        <w:ind w:firstLine="112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发包人</w:t>
      </w:r>
      <w:r>
        <w:rPr>
          <w:rFonts w:hint="eastAsia" w:ascii="仿宋" w:hAnsi="仿宋" w:eastAsia="仿宋" w:cs="仿宋"/>
          <w:color w:val="auto"/>
          <w:sz w:val="28"/>
          <w:szCs w:val="28"/>
          <w:highlight w:val="none"/>
        </w:rPr>
        <w:t xml:space="preserve">对图纸的保密要求：不得翻印、外传</w:t>
      </w:r>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工作</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应按约定时间和要求，完成以下工作：</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弃土区由</w:t>
      </w:r>
      <w:r>
        <w:rPr>
          <w:rFonts w:hint="eastAsia" w:ascii="仿宋" w:hAnsi="仿宋" w:eastAsia="仿宋" w:cs="仿宋"/>
          <w:color w:val="auto"/>
          <w:sz w:val="28"/>
          <w:szCs w:val="28"/>
          <w:highlight w:val="none"/>
          <w:u w:val="single"/>
          <w:lang w:val="en-US" w:eastAsia="zh-CN"/>
        </w:rPr>
        <w:t xml:space="preserve">承包人</w:t>
      </w:r>
      <w:r>
        <w:rPr>
          <w:rFonts w:hint="eastAsia" w:ascii="仿宋" w:hAnsi="仿宋" w:eastAsia="仿宋" w:cs="仿宋"/>
          <w:color w:val="auto"/>
          <w:sz w:val="28"/>
          <w:szCs w:val="28"/>
          <w:highlight w:val="none"/>
          <w:u w:val="single"/>
        </w:rPr>
        <w:t xml:space="preserve">自行解决并承担全部相关费用，所有弃土必须</w:t>
      </w:r>
      <w:r>
        <w:rPr>
          <w:rFonts w:hint="eastAsia" w:ascii="仿宋" w:hAnsi="仿宋" w:eastAsia="仿宋" w:cs="仿宋"/>
          <w:color w:val="auto"/>
          <w:sz w:val="28"/>
          <w:szCs w:val="28"/>
          <w:highlight w:val="none"/>
          <w:u w:val="single"/>
          <w:lang w:val="en-US" w:eastAsia="zh-CN"/>
        </w:rPr>
        <w:t xml:space="preserve">运</w:t>
      </w:r>
      <w:r>
        <w:rPr>
          <w:rFonts w:hint="eastAsia" w:ascii="仿宋" w:hAnsi="仿宋" w:eastAsia="仿宋" w:cs="仿宋"/>
          <w:color w:val="auto"/>
          <w:sz w:val="28"/>
          <w:szCs w:val="28"/>
          <w:highlight w:val="none"/>
          <w:u w:val="single"/>
        </w:rPr>
        <w:t xml:space="preserve">至符合环保规定的合适地点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包括弃方运输、堆放（含弃方所需的临时交通、临时排水、临时围堰、压废区青苗补偿、农田水系调整、场地维护、防治污染、场地恢复及施工期航道维护等）、弃土区费用（含弃土区占用、租赁费用、复垦补助费、青苗补助费等各种费用）</w:t>
      </w:r>
      <w:r>
        <w:rPr>
          <w:rFonts w:hint="eastAsia" w:ascii="仿宋" w:hAnsi="仿宋" w:eastAsia="仿宋" w:cs="仿宋"/>
          <w:color w:val="auto"/>
          <w:sz w:val="28"/>
          <w:szCs w:val="28"/>
          <w:highlight w:val="none"/>
          <w:u w:val="single"/>
          <w:lang w:val="en-US" w:eastAsia="zh-CN"/>
        </w:rPr>
        <w:t xml:space="preserve">及交通、水利、渔政等相关部门管理协调费用。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疏浚工程弃土要求按照</w:t>
      </w:r>
      <w:r>
        <w:rPr>
          <w:rFonts w:hint="eastAsia" w:ascii="仿宋" w:hAnsi="仿宋" w:eastAsia="仿宋" w:cs="仿宋"/>
          <w:color w:val="auto"/>
          <w:sz w:val="28"/>
          <w:szCs w:val="28"/>
          <w:highlight w:val="none"/>
          <w:u w:val="single"/>
          <w:lang w:val="en-US" w:eastAsia="zh-CN"/>
        </w:rPr>
        <w:t xml:space="preserve">分包人</w:t>
      </w:r>
      <w:r>
        <w:rPr>
          <w:rFonts w:hint="eastAsia" w:ascii="仿宋" w:hAnsi="仿宋" w:eastAsia="仿宋" w:cs="仿宋"/>
          <w:color w:val="auto"/>
          <w:sz w:val="28"/>
          <w:szCs w:val="28"/>
          <w:highlight w:val="none"/>
          <w:u w:val="single"/>
        </w:rPr>
        <w:t xml:space="preserve">、地方政府、环保部门的要求实施，所有施工船舶携带GPS 监控设备，弃土区、船舶安装监控设备等，不得随意抛置弃土，相关费用计入工程量清单相关单价中。</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（2）双方约定</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应做的其他工作:</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承包人</w:t>
      </w:r>
      <w:r>
        <w:rPr>
          <w:rFonts w:hint="eastAsia" w:ascii="仿宋" w:hAnsi="仿宋" w:eastAsia="仿宋" w:cs="仿宋"/>
          <w:b/>
          <w:bCs/>
          <w:color w:val="auto"/>
          <w:sz w:val="28"/>
          <w:szCs w:val="28"/>
          <w:highlight w:val="none"/>
          <w:u w:val="single"/>
        </w:rPr>
        <w:t xml:space="preserve">在工程竣工后，验收前提供壹份完整的竣工资料（原件</w:t>
      </w:r>
      <w:r>
        <w:rPr>
          <w:rFonts w:hint="eastAsia" w:ascii="仿宋" w:hAnsi="仿宋" w:eastAsia="仿宋" w:cs="仿宋"/>
          <w:b/>
          <w:bCs/>
          <w:color w:val="auto"/>
          <w:sz w:val="28"/>
          <w:szCs w:val="28"/>
          <w:highlight w:val="none"/>
          <w:u w:val="single"/>
          <w:lang w:val="en-US" w:eastAsia="zh-CN"/>
        </w:rPr>
        <w:t xml:space="preserve">及电子版</w:t>
      </w:r>
      <w:r>
        <w:rPr>
          <w:rFonts w:hint="eastAsia" w:ascii="仿宋" w:hAnsi="仿宋" w:eastAsia="仿宋" w:cs="仿宋"/>
          <w:b/>
          <w:bCs/>
          <w:color w:val="auto"/>
          <w:sz w:val="28"/>
          <w:szCs w:val="28"/>
          <w:highlight w:val="none"/>
          <w:u w:val="single"/>
        </w:rPr>
        <w:t xml:space="preserve">），否则，按合同总价的2%罚款。</w:t>
      </w:r>
      <w:r>
        <w:rPr>
          <w:rFonts w:hint="eastAsia" w:ascii="仿宋" w:hAnsi="仿宋" w:eastAsia="仿宋" w:cs="仿宋"/>
          <w:color w:val="auto"/>
          <w:sz w:val="28"/>
          <w:szCs w:val="28"/>
          <w:highlight w:val="none"/>
          <w:u w:val="single"/>
        </w:rPr>
        <w:t xml:space="preserve"> </w:t>
      </w:r>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3、工期延误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3.1双方约定</w:t>
      </w:r>
      <w:r>
        <w:rPr>
          <w:rFonts w:hint="eastAsia" w:ascii="仿宋" w:hAnsi="仿宋" w:eastAsia="仿宋" w:cs="仿宋"/>
          <w:b/>
          <w:bCs/>
          <w:color w:val="auto"/>
          <w:sz w:val="28"/>
          <w:szCs w:val="28"/>
          <w:highlight w:val="none"/>
          <w:u w:val="single"/>
        </w:rPr>
        <w:t xml:space="preserve">逾期竣工违约金：500元/天，逾期竣工违约金限额：5%签约合同价。</w:t>
      </w:r>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4、质量等级:</w:t>
      </w:r>
      <w:r>
        <w:rPr>
          <w:rFonts w:hint="eastAsia" w:ascii="仿宋" w:hAnsi="仿宋" w:eastAsia="仿宋" w:cs="仿宋"/>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合格，综合评定优良。</w:t>
      </w:r>
      <w:r>
        <w:rPr>
          <w:rFonts w:hint="eastAsia" w:ascii="仿宋" w:hAnsi="仿宋" w:eastAsia="仿宋" w:cs="仿宋"/>
          <w:color w:val="auto"/>
          <w:sz w:val="28"/>
          <w:szCs w:val="28"/>
          <w:highlight w:val="none"/>
          <w:u w:val="single"/>
        </w:rPr>
        <w:t xml:space="preserve">  </w:t>
      </w:r>
      <w:r/>
    </w:p>
    <w:p>
      <w:pPr>
        <w:ind w:firstLine="281"/>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5、安全施工</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应对其在施工现场的工作人员进行安全教育，并对他们的安全负责，安全事故责任及处理所发生的费用由</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承担。</w:t>
      </w:r>
      <w:r/>
    </w:p>
    <w:p>
      <w:pPr>
        <w:ind w:firstLine="281"/>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6、合同价款与支付</w:t>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lang w:val="en-US" w:eastAsia="zh-CN"/>
        </w:rPr>
        <w:t xml:space="preserve">合同签订生效后，发包人向承包人支付合同</w:t>
      </w:r>
      <w:r>
        <w:rPr>
          <w:rFonts w:hint="eastAsia" w:ascii="仿宋" w:hAnsi="仿宋" w:eastAsia="仿宋" w:cs="仿宋"/>
          <w:b/>
          <w:bCs/>
          <w:color w:val="auto"/>
          <w:sz w:val="28"/>
          <w:szCs w:val="28"/>
          <w:highlight w:val="none"/>
          <w:u w:val="single"/>
        </w:rPr>
        <w:t xml:space="preserve">价款</w:t>
      </w:r>
      <w:r>
        <w:rPr>
          <w:rFonts w:hint="eastAsia" w:ascii="仿宋" w:hAnsi="仿宋" w:eastAsia="仿宋" w:cs="仿宋"/>
          <w:b/>
          <w:bCs/>
          <w:color w:val="auto"/>
          <w:sz w:val="28"/>
          <w:szCs w:val="28"/>
          <w:highlight w:val="none"/>
          <w:u w:val="single"/>
          <w:lang w:val="en-US" w:eastAsia="zh-CN"/>
        </w:rPr>
        <w:t xml:space="preserve">的30%作为预付款，</w:t>
      </w:r>
      <w:r>
        <w:rPr>
          <w:rFonts w:hint="eastAsia" w:ascii="仿宋" w:hAnsi="仿宋" w:eastAsia="仿宋" w:cs="仿宋"/>
          <w:b/>
          <w:bCs/>
          <w:color w:val="auto"/>
          <w:sz w:val="28"/>
          <w:szCs w:val="28"/>
          <w:highlight w:val="none"/>
          <w:u w:val="single"/>
        </w:rPr>
        <w:t xml:space="preserve">项目完成竣工验收合格后经申请付至合同价款的80%，审计后支付至审定价的100%</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lang w:val="en-US" w:eastAsia="zh-CN"/>
        </w:rPr>
        <w:t xml:space="preserve">付款前，承包人将合同价的1.5%作为土方综合利用质保金打入扬州航务中心账户，待一年缺陷责任期满，无质量问题经验收合格，一次性无息退还</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u w:val="single"/>
          <w:lang w:val="en-US" w:eastAsia="zh-CN"/>
        </w:rPr>
        <w:t xml:space="preserve">承包人</w:t>
      </w:r>
      <w:r>
        <w:rPr>
          <w:rFonts w:hint="eastAsia" w:ascii="仿宋" w:hAnsi="仿宋" w:eastAsia="仿宋" w:cs="仿宋"/>
          <w:b/>
          <w:bCs/>
          <w:color w:val="auto"/>
          <w:sz w:val="28"/>
          <w:szCs w:val="28"/>
          <w:highlight w:val="none"/>
          <w:u w:val="single"/>
        </w:rPr>
        <w:t xml:space="preserve">延期竣工造成的一切损失由承包人承担。</w:t>
      </w:r>
      <w:r/>
    </w:p>
    <w:p>
      <w:pPr>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7、合同价款及调整  </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rPr>
          <w:rFonts w:hint="eastAsia" w:ascii="仿宋" w:hAnsi="仿宋" w:eastAsia="仿宋" w:cs="仿宋"/>
          <w:b/>
          <w:bCs/>
          <w:color w:val="auto"/>
          <w:sz w:val="28"/>
          <w:szCs w:val="28"/>
          <w:highlight w:val="none"/>
        </w:rPr>
        <w:t xml:space="preserve">.1本合同价款采用</w:t>
      </w:r>
      <w:r>
        <w:rPr>
          <w:rFonts w:hint="eastAsia" w:ascii="仿宋" w:hAnsi="仿宋" w:eastAsia="仿宋" w:cs="仿宋"/>
          <w:b/>
          <w:bCs/>
          <w:color w:val="auto"/>
          <w:sz w:val="28"/>
          <w:szCs w:val="28"/>
          <w:highlight w:val="none"/>
          <w:u w:val="single"/>
        </w:rPr>
        <w:t xml:space="preserve">  固定综合单价  </w:t>
      </w:r>
      <w:r>
        <w:rPr>
          <w:rFonts w:hint="eastAsia" w:ascii="仿宋" w:hAnsi="仿宋" w:eastAsia="仿宋" w:cs="仿宋"/>
          <w:b/>
          <w:bCs/>
          <w:color w:val="auto"/>
          <w:sz w:val="28"/>
          <w:szCs w:val="28"/>
          <w:highlight w:val="none"/>
        </w:rPr>
        <w:t xml:space="preserve">方式确定。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（1）采用固定价格合同，合同价款中包括的风险范围：</w:t>
      </w:r>
      <w:r/>
    </w:p>
    <w:p>
      <w:pPr>
        <w:ind w:right="-6"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施工期间的政策性调整风险系数应计入报价， 本合同执行期间单价一律不予调整，工程结算时不做调整。</w:t>
      </w:r>
      <w:r>
        <w:rPr>
          <w:rFonts w:hint="eastAsia" w:ascii="仿宋" w:hAnsi="仿宋" w:eastAsia="仿宋" w:cs="仿宋"/>
          <w:color w:val="auto"/>
          <w:sz w:val="28"/>
          <w:szCs w:val="28"/>
          <w:highlight w:val="none"/>
        </w:rPr>
        <w:t xml:space="preserve">风险费用的计算方法：</w:t>
      </w:r>
      <w:r>
        <w:rPr>
          <w:rFonts w:hint="eastAsia" w:ascii="仿宋" w:hAnsi="仿宋" w:eastAsia="仿宋" w:cs="仿宋"/>
          <w:color w:val="auto"/>
          <w:sz w:val="28"/>
          <w:szCs w:val="28"/>
          <w:highlight w:val="none"/>
          <w:u w:val="single"/>
        </w:rPr>
        <w:t xml:space="preserve">承包人报价时自行考虑、自主报价</w:t>
      </w:r>
      <w:r>
        <w:rPr>
          <w:rFonts w:hint="eastAsia" w:ascii="仿宋" w:hAnsi="仿宋" w:eastAsia="仿宋" w:cs="仿宋"/>
          <w:b/>
          <w:bCs/>
          <w:color w:val="auto"/>
          <w:sz w:val="28"/>
          <w:szCs w:val="28"/>
          <w:highlight w:val="none"/>
        </w:rPr>
        <w:t xml:space="preserve">。</w:t>
      </w:r>
      <w:r/>
    </w:p>
    <w:p>
      <w:pPr>
        <w:pStyle w:val="981"/>
        <w:ind w:left="0" w:right="0" w:firstLine="560"/>
        <w:keepLines w:val="0"/>
        <w:keepNext w:val="0"/>
        <w:pageBreakBefore w:val="0"/>
        <w:spacing w:before="0" w:after="0"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风险范围以外合同价款调整方法:</w:t>
      </w:r>
      <w:r/>
    </w:p>
    <w:p>
      <w:pPr>
        <w:pStyle w:val="981"/>
        <w:ind w:left="0" w:right="0" w:firstLine="560"/>
        <w:keepLines w:val="0"/>
        <w:keepNext w:val="0"/>
        <w:pageBreakBefore w:val="0"/>
        <w:spacing w:before="0" w:after="0"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一、</w:t>
      </w:r>
      <w:r>
        <w:rPr>
          <w:rFonts w:hint="eastAsia" w:ascii="仿宋" w:hAnsi="仿宋" w:eastAsia="仿宋" w:cs="仿宋"/>
          <w:color w:val="auto"/>
          <w:sz w:val="28"/>
          <w:szCs w:val="28"/>
          <w:highlight w:val="none"/>
          <w:u w:val="single"/>
          <w:lang w:val="en-US" w:eastAsia="zh-CN"/>
        </w:rPr>
        <w:t xml:space="preserve">发包人</w:t>
      </w:r>
      <w:r>
        <w:rPr>
          <w:rFonts w:hint="eastAsia" w:ascii="仿宋" w:hAnsi="仿宋" w:eastAsia="仿宋" w:cs="仿宋"/>
          <w:color w:val="auto"/>
          <w:sz w:val="28"/>
          <w:szCs w:val="28"/>
          <w:highlight w:val="none"/>
          <w:u w:val="single"/>
        </w:rPr>
        <w:t xml:space="preserve">招标时提供的工程量清单与实际施工工程量不符的项目、数量，结算时按实调整，调整时投标书中有相同单价的，按投标书中的单价执行；有相似单价的，参照投标书中的单价计算；无相同或相似单价的，按投标书的材料、机械、人工价格及有关取费费率计算。</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二、工程变更：本工程出现以下情况可进行工程变更，并应经</w:t>
      </w:r>
      <w:r>
        <w:rPr>
          <w:rFonts w:hint="eastAsia" w:ascii="仿宋" w:hAnsi="仿宋" w:eastAsia="仿宋" w:cs="仿宋"/>
          <w:color w:val="auto"/>
          <w:sz w:val="28"/>
          <w:szCs w:val="28"/>
          <w:highlight w:val="none"/>
          <w:u w:val="single"/>
          <w:lang w:val="en-US" w:eastAsia="zh-CN"/>
        </w:rPr>
        <w:t xml:space="preserve">发包人</w:t>
      </w:r>
      <w:r>
        <w:rPr>
          <w:rFonts w:hint="eastAsia" w:ascii="仿宋" w:hAnsi="仿宋" w:eastAsia="仿宋" w:cs="仿宋"/>
          <w:color w:val="auto"/>
          <w:sz w:val="28"/>
          <w:szCs w:val="28"/>
          <w:highlight w:val="none"/>
          <w:u w:val="single"/>
        </w:rPr>
        <w:t xml:space="preserve">同意：A、采购人要求的变更；B、现场因技术质量要求确需的变更；变更单价的确定：工程量清单中有相同单价的，采用工程量清单中的单价；工程量清单中有相似单价的，参照工程量清单中相似的单价；工程量清单中没有相同或相似单价的，按投标书的材料、机械、人工价格及有关取费费率计算。没有约定的按照《建设工程工程量清单计价规范》规定执行。  </w:t>
      </w:r>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8、工程量确认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向工程师提交已完工程量报告的时间:</w:t>
      </w:r>
      <w:r>
        <w:rPr>
          <w:rFonts w:hint="eastAsia" w:ascii="仿宋" w:hAnsi="仿宋" w:eastAsia="仿宋" w:cs="仿宋"/>
          <w:color w:val="auto"/>
          <w:sz w:val="28"/>
          <w:szCs w:val="28"/>
          <w:highlight w:val="none"/>
          <w:u w:val="single"/>
        </w:rPr>
        <w:t xml:space="preserve"> 每个分项完成后，上报工程量确认书。 </w:t>
      </w:r>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9、工程款（进度款）支付</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u w:val="single"/>
        </w:rPr>
      </w:pPr>
      <w:r>
        <w:rPr>
          <w:rFonts w:hint="eastAsia" w:ascii="仿宋" w:hAnsi="仿宋" w:eastAsia="仿宋" w:cs="仿宋"/>
          <w:color w:val="auto"/>
          <w:sz w:val="28"/>
          <w:szCs w:val="28"/>
          <w:highlight w:val="none"/>
        </w:rPr>
        <w:t xml:space="preserve">双方约定的工程款（进度款）支付的方式和时间:</w:t>
      </w:r>
      <w:r>
        <w:rPr>
          <w:rFonts w:hint="eastAsia" w:ascii="仿宋" w:hAnsi="仿宋" w:eastAsia="仿宋" w:cs="仿宋"/>
          <w:b/>
          <w:bCs/>
          <w:color w:val="auto"/>
          <w:sz w:val="28"/>
          <w:szCs w:val="28"/>
          <w:highlight w:val="none"/>
          <w:u w:val="single"/>
          <w:lang w:val="en-US" w:eastAsia="zh-CN"/>
        </w:rPr>
        <w:t xml:space="preserve">合同签订生效后，发包人向承包人支付合同</w:t>
      </w:r>
      <w:r>
        <w:rPr>
          <w:rFonts w:hint="eastAsia" w:ascii="仿宋" w:hAnsi="仿宋" w:eastAsia="仿宋" w:cs="仿宋"/>
          <w:b/>
          <w:bCs/>
          <w:color w:val="auto"/>
          <w:sz w:val="28"/>
          <w:szCs w:val="28"/>
          <w:highlight w:val="none"/>
          <w:u w:val="single"/>
        </w:rPr>
        <w:t xml:space="preserve">价款</w:t>
      </w:r>
      <w:r>
        <w:rPr>
          <w:rFonts w:hint="eastAsia" w:ascii="仿宋" w:hAnsi="仿宋" w:eastAsia="仿宋" w:cs="仿宋"/>
          <w:b/>
          <w:bCs/>
          <w:color w:val="auto"/>
          <w:sz w:val="28"/>
          <w:szCs w:val="28"/>
          <w:highlight w:val="none"/>
          <w:u w:val="single"/>
          <w:lang w:val="en-US" w:eastAsia="zh-CN"/>
        </w:rPr>
        <w:t xml:space="preserve">的30%作为预付款，</w:t>
      </w:r>
      <w:r>
        <w:rPr>
          <w:rFonts w:hint="eastAsia" w:ascii="仿宋" w:hAnsi="仿宋" w:eastAsia="仿宋" w:cs="仿宋"/>
          <w:b/>
          <w:bCs/>
          <w:color w:val="auto"/>
          <w:sz w:val="28"/>
          <w:szCs w:val="28"/>
          <w:highlight w:val="none"/>
          <w:u w:val="single"/>
        </w:rPr>
        <w:t xml:space="preserve">项目完成竣工验收合格后经申请付至合同价款的80%，审计后支付至审定价的100%</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lang w:val="en-US" w:eastAsia="zh-CN"/>
        </w:rPr>
        <w:t xml:space="preserve">付款前，承包人将合同价的1.5%作为土方综合利用质保金打入扬州航务中心账户，待一年缺陷责任期满，无质量问题经验收合格，一次性无息退还</w:t>
      </w:r>
      <w:r>
        <w:rPr>
          <w:rFonts w:hint="eastAsia" w:ascii="仿宋" w:hAnsi="仿宋" w:eastAsia="仿宋" w:cs="仿宋"/>
          <w:b/>
          <w:bCs/>
          <w:color w:val="auto"/>
          <w:sz w:val="28"/>
          <w:szCs w:val="28"/>
          <w:highlight w:val="none"/>
          <w:u w:val="single"/>
          <w:lang w:eastAsia="zh-CN"/>
        </w:rPr>
        <w:t xml:space="preserve">）</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u w:val="single"/>
          <w:lang w:val="en-US" w:eastAsia="zh-CN"/>
        </w:rPr>
        <w:t xml:space="preserve">承包人</w:t>
      </w:r>
      <w:r>
        <w:rPr>
          <w:rFonts w:hint="eastAsia" w:ascii="仿宋" w:hAnsi="仿宋" w:eastAsia="仿宋" w:cs="仿宋"/>
          <w:b/>
          <w:bCs/>
          <w:color w:val="auto"/>
          <w:sz w:val="28"/>
          <w:szCs w:val="28"/>
          <w:highlight w:val="none"/>
          <w:u w:val="single"/>
        </w:rPr>
        <w:t xml:space="preserve">延期竣工造成的一切损失由承包人承担。</w:t>
      </w:r>
      <w:r/>
    </w:p>
    <w:p>
      <w:pPr>
        <w:ind w:firstLine="281"/>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10、工程变更</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按《苏北航务管理处工程管理办法》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扬州航务中心航闸日常养护经费使用及项目管理规定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相关规定执行。</w:t>
      </w:r>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11、竣工验收</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提供竣工图的约定:</w:t>
      </w:r>
      <w:r>
        <w:rPr>
          <w:rFonts w:hint="eastAsia" w:ascii="仿宋" w:hAnsi="仿宋" w:eastAsia="仿宋" w:cs="仿宋"/>
          <w:color w:val="auto"/>
          <w:sz w:val="28"/>
          <w:szCs w:val="28"/>
          <w:highlight w:val="none"/>
          <w:u w:val="single"/>
        </w:rPr>
        <w:t xml:space="preserve"> 提交竣工报告之日 </w:t>
      </w:r>
      <w:r/>
    </w:p>
    <w:p>
      <w:pPr>
        <w:ind w:firstLine="2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违约责任的承担方式和计算方法：</w:t>
      </w:r>
      <w:r>
        <w:rPr>
          <w:rFonts w:hint="eastAsia" w:ascii="仿宋" w:hAnsi="仿宋" w:eastAsia="仿宋" w:cs="仿宋"/>
          <w:color w:val="auto"/>
          <w:sz w:val="28"/>
          <w:szCs w:val="28"/>
          <w:highlight w:val="none"/>
          <w:u w:val="single"/>
        </w:rPr>
        <w:t xml:space="preserve"> 支付违约金，除专用条款已约定的内容，其他情形违约金的具体金额由</w:t>
      </w:r>
      <w:r>
        <w:rPr>
          <w:rFonts w:hint="eastAsia" w:ascii="仿宋" w:hAnsi="仿宋" w:eastAsia="仿宋" w:cs="仿宋"/>
          <w:color w:val="auto"/>
          <w:sz w:val="28"/>
          <w:szCs w:val="28"/>
          <w:highlight w:val="none"/>
          <w:u w:val="single"/>
          <w:lang w:val="en-US" w:eastAsia="zh-CN"/>
        </w:rPr>
        <w:t xml:space="preserve">发包人</w:t>
      </w:r>
      <w:r>
        <w:rPr>
          <w:rFonts w:hint="eastAsia" w:ascii="仿宋" w:hAnsi="仿宋" w:eastAsia="仿宋" w:cs="仿宋"/>
          <w:color w:val="auto"/>
          <w:sz w:val="28"/>
          <w:szCs w:val="28"/>
          <w:highlight w:val="none"/>
          <w:u w:val="single"/>
        </w:rPr>
        <w:t xml:space="preserve">商定</w:t>
      </w:r>
      <w:r>
        <w:rPr>
          <w:rFonts w:hint="eastAsia" w:ascii="仿宋" w:hAnsi="仿宋" w:eastAsia="仿宋" w:cs="仿宋"/>
          <w:color w:val="auto"/>
          <w:sz w:val="28"/>
          <w:szCs w:val="28"/>
          <w:highlight w:val="none"/>
        </w:rPr>
        <w:t xml:space="preserve">。 </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注：当</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未按时支付农民工工资时，</w:t>
      </w:r>
      <w:r>
        <w:rPr>
          <w:rFonts w:hint="eastAsia" w:ascii="仿宋" w:hAnsi="仿宋" w:eastAsia="仿宋" w:cs="仿宋"/>
          <w:color w:val="auto"/>
          <w:sz w:val="28"/>
          <w:szCs w:val="28"/>
          <w:highlight w:val="none"/>
          <w:lang w:val="en-US" w:eastAsia="zh-CN"/>
        </w:rPr>
        <w:t xml:space="preserve">发包人</w:t>
      </w:r>
      <w:r>
        <w:rPr>
          <w:rFonts w:hint="eastAsia" w:ascii="仿宋" w:hAnsi="仿宋" w:eastAsia="仿宋" w:cs="仿宋"/>
          <w:color w:val="auto"/>
          <w:sz w:val="28"/>
          <w:szCs w:val="28"/>
          <w:highlight w:val="none"/>
        </w:rPr>
        <w:t xml:space="preserve">有权从应付工程款或履约保证金中扣除，且</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需承担由于拖欠农民工工资造成的一切损失并支付违约金。   </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13、争议</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13.1双方约定，在履行合同过程中产生争议时:</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双方应首先通过友好协商解决；如果协商不能解决争议，双方同意采取下列两种方式的第  （2）  种方式解决争议。</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（1）向发包人所在地有管辖权的人民法院提起诉讼，适用中华人民共和国法律；</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（2）向扬州仲裁委员会按其仲裁规则申请仲裁。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14、工程分包</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14.1本工程不得转包或分包。    </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15、保险</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承包人</w:t>
      </w:r>
      <w:r>
        <w:rPr>
          <w:rFonts w:hint="eastAsia" w:ascii="仿宋" w:hAnsi="仿宋" w:eastAsia="仿宋" w:cs="仿宋"/>
          <w:color w:val="auto"/>
          <w:sz w:val="28"/>
          <w:szCs w:val="28"/>
          <w:highlight w:val="none"/>
        </w:rPr>
        <w:t xml:space="preserve">投保内容：</w:t>
      </w:r>
      <w:r>
        <w:rPr>
          <w:rFonts w:hint="eastAsia" w:ascii="仿宋" w:hAnsi="仿宋" w:eastAsia="仿宋" w:cs="仿宋"/>
          <w:b/>
          <w:bCs/>
          <w:color w:val="auto"/>
          <w:sz w:val="28"/>
          <w:szCs w:val="28"/>
          <w:highlight w:val="none"/>
          <w:u w:val="single"/>
        </w:rPr>
        <w:t xml:space="preserve">合同签订后为本项目所有工程施工、管理人员购买水运安责险及人身意外伤害险等相关保险。</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16、合同份数</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16.1</w:t>
      </w:r>
      <w:r>
        <w:rPr>
          <w:rFonts w:hint="eastAsia" w:ascii="仿宋" w:hAnsi="仿宋" w:eastAsia="仿宋" w:cs="仿宋"/>
          <w:color w:val="auto"/>
          <w:sz w:val="28"/>
          <w:szCs w:val="28"/>
          <w:highlight w:val="none"/>
        </w:rPr>
        <w:t xml:space="preserve">双方约定合同</w:t>
      </w:r>
      <w:r>
        <w:rPr>
          <w:rFonts w:hint="eastAsia" w:ascii="仿宋" w:hAnsi="仿宋" w:eastAsia="仿宋" w:cs="仿宋"/>
          <w:color w:val="auto"/>
          <w:sz w:val="28"/>
          <w:szCs w:val="28"/>
          <w:highlight w:val="none"/>
          <w:lang w:val="en-US" w:eastAsia="zh-CN"/>
        </w:rPr>
        <w:t xml:space="preserve">为6</w:t>
      </w:r>
      <w:r>
        <w:rPr>
          <w:rFonts w:hint="eastAsia" w:ascii="仿宋" w:hAnsi="仿宋" w:eastAsia="仿宋" w:cs="仿宋"/>
          <w:color w:val="auto"/>
          <w:sz w:val="28"/>
          <w:szCs w:val="28"/>
          <w:highlight w:val="none"/>
        </w:rPr>
        <w:t xml:space="preserve">份</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lang w:val="en-US" w:eastAsia="zh-CN"/>
        </w:rPr>
        <w:t xml:space="preserve">17</w:t>
      </w:r>
      <w:r>
        <w:rPr>
          <w:rFonts w:hint="eastAsia" w:ascii="仿宋" w:hAnsi="仿宋" w:eastAsia="仿宋" w:cs="仿宋"/>
          <w:color w:val="auto"/>
          <w:sz w:val="28"/>
          <w:szCs w:val="28"/>
          <w:highlight w:val="none"/>
        </w:rPr>
        <w:t xml:space="preserve">、补充条款</w:t>
      </w:r>
      <w:r/>
    </w:p>
    <w:p>
      <w:pPr>
        <w:jc w:val="center"/>
        <w:keepLines w:val="0"/>
        <w:keepNext w:val="0"/>
        <w:pageBreakBefore w:val="0"/>
        <w:spacing w:line="480" w:lineRule="exact"/>
        <w:widowControl w:val="off"/>
        <w:tabs>
          <w:tab w:val="right" w:pos="8296" w:leader="dot"/>
        </w:tabs>
        <w:rPr>
          <w:rFonts w:hint="eastAsia" w:ascii="仿宋" w:hAnsi="仿宋" w:eastAsia="仿宋" w:cs="仿宋"/>
          <w:b/>
          <w:color w:val="auto"/>
          <w:sz w:val="36"/>
          <w:szCs w:val="36"/>
          <w:highlight w:val="none"/>
          <w:lang w:val="zh-CN" w:eastAsia="zh-CN"/>
        </w:rPr>
      </w:pPr>
      <w:r>
        <w:rPr>
          <w:rFonts w:hint="eastAsia" w:ascii="仿宋" w:hAnsi="仿宋" w:eastAsia="仿宋" w:cs="仿宋"/>
          <w:b/>
          <w:color w:val="auto"/>
          <w:sz w:val="36"/>
          <w:szCs w:val="36"/>
          <w:highlight w:val="none"/>
          <w:lang w:val="zh-CN" w:eastAsia="zh-CN"/>
        </w:rPr>
      </w:r>
      <w:r/>
    </w:p>
    <w:p>
      <w:pPr>
        <w:jc w:val="center"/>
        <w:keepLines w:val="0"/>
        <w:keepNext w:val="0"/>
        <w:pageBreakBefore w:val="0"/>
        <w:spacing w:line="480" w:lineRule="exact"/>
        <w:widowControl w:val="off"/>
        <w:tabs>
          <w:tab w:val="right" w:pos="8296" w:leader="dot"/>
        </w:tabs>
        <w:rPr>
          <w:rFonts w:hint="eastAsia" w:ascii="仿宋" w:hAnsi="仿宋" w:eastAsia="仿宋" w:cs="仿宋"/>
          <w:b/>
          <w:color w:val="auto"/>
          <w:sz w:val="36"/>
          <w:szCs w:val="36"/>
          <w:highlight w:val="none"/>
          <w:lang w:val="zh-CN" w:eastAsia="zh-CN"/>
        </w:rPr>
      </w:pPr>
      <w:r>
        <w:rPr>
          <w:rFonts w:hint="eastAsia" w:ascii="仿宋" w:hAnsi="仿宋" w:eastAsia="仿宋" w:cs="仿宋"/>
          <w:b/>
          <w:color w:val="auto"/>
          <w:sz w:val="36"/>
          <w:szCs w:val="36"/>
          <w:highlight w:val="none"/>
          <w:lang w:val="zh-CN" w:eastAsia="zh-CN"/>
        </w:rPr>
      </w:r>
      <w:r/>
    </w:p>
    <w:p>
      <w:pPr>
        <w:jc w:val="center"/>
        <w:keepLines w:val="0"/>
        <w:keepNext w:val="0"/>
        <w:pageBreakBefore w:val="0"/>
        <w:spacing w:line="480" w:lineRule="exact"/>
        <w:widowControl w:val="off"/>
        <w:tabs>
          <w:tab w:val="right" w:pos="8296" w:leader="dot"/>
        </w:tabs>
        <w:rPr>
          <w:rFonts w:hint="eastAsia" w:ascii="仿宋" w:hAnsi="仿宋" w:eastAsia="仿宋" w:cs="仿宋"/>
          <w:color w:val="auto"/>
          <w:sz w:val="32"/>
          <w:szCs w:val="32"/>
          <w:highlight w:val="none"/>
          <w:lang w:val="zh-CN"/>
        </w:rPr>
      </w:pPr>
      <w:r>
        <w:rPr>
          <w:rFonts w:hint="eastAsia" w:ascii="仿宋" w:hAnsi="仿宋" w:eastAsia="仿宋" w:cs="仿宋"/>
          <w:b/>
          <w:color w:val="auto"/>
          <w:sz w:val="36"/>
          <w:szCs w:val="36"/>
          <w:highlight w:val="none"/>
          <w:lang w:val="zh-CN" w:eastAsia="zh-CN"/>
        </w:rPr>
        <w:t xml:space="preserve">工程建设项目廉政合同</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仿宋" w:hAnsi="仿宋" w:eastAsia="仿宋" w:cs="仿宋"/>
          <w:color w:val="auto"/>
          <w:sz w:val="28"/>
          <w:szCs w:val="28"/>
          <w:highlight w:val="none"/>
          <w:u w:val="single"/>
          <w:lang w:val="zh-CN"/>
        </w:rPr>
        <w:t xml:space="preserve">施桥船闸下游停泊区疏浚项目</w:t>
      </w:r>
      <w:r>
        <w:rPr>
          <w:rFonts w:hint="eastAsia" w:ascii="仿宋" w:hAnsi="仿宋" w:eastAsia="仿宋" w:cs="仿宋"/>
          <w:color w:val="auto"/>
          <w:sz w:val="28"/>
          <w:szCs w:val="28"/>
          <w:highlight w:val="none"/>
          <w:lang w:val="zh-CN"/>
        </w:rPr>
        <w:t xml:space="preserve">建设优质、高效、健康、有序地进行，</w:t>
      </w:r>
      <w:r>
        <w:rPr>
          <w:rFonts w:hint="eastAsia" w:ascii="仿宋" w:hAnsi="仿宋" w:eastAsia="仿宋" w:cs="仿宋"/>
          <w:color w:val="auto"/>
          <w:sz w:val="28"/>
          <w:szCs w:val="28"/>
          <w:highlight w:val="none"/>
          <w:u w:val="single"/>
        </w:rPr>
        <w:t xml:space="preserve">  苏北航务管理处扬州航务中心</w:t>
      </w:r>
      <w:r>
        <w:rPr>
          <w:rFonts w:hint="eastAsia" w:ascii="仿宋" w:hAnsi="仿宋" w:eastAsia="仿宋" w:cs="仿宋"/>
          <w:color w:val="auto"/>
          <w:sz w:val="28"/>
          <w:szCs w:val="28"/>
          <w:highlight w:val="none"/>
          <w:lang w:val="zh-CN"/>
        </w:rPr>
        <w:t xml:space="preserve">（以下统称“甲方”），与</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zh-CN"/>
        </w:rPr>
        <w:t xml:space="preserve">（以下称“乙方”），特订立如下合同。</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一、甲乙双方约定</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1．甲乙双方应共同遵守国家和省、市以及行业主管部门关于党风廉政建设的各项规定。</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2．甲乙双方应认真执行本项目的合同文件，自觉按合同办事。</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3．除非法律认定的商业秘密和合同文件另有规定之外，甲乙双方的业务活动应坚持公开、公正、透明的原则，严禁搞损害国家和集体利益、违反工程建设管理规章制度的不正当交易。</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4．甲乙双方应加强对本方人员的廉政监督，建立和健全廉政制度，认真查处本方的违法违纪行为。</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5．甲乙双方有对本方人员开展廉政告知、廉政教育和职业道德教育的义务。</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6．甲乙双方如发现对方在业务活动中有不廉洁行为，有及时提醒对方并督促其纠正的权利和义务。</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二、甲方在廉政建设方面的责任</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1．甲方及其工作人员不得以任何形式向乙方索要和收受回扣。</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2．甲方及其工作人员不得接受乙方的礼金、有价证券和贵重物品，不得在乙方报销任何应由个人支付的费用。</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3．甲方工作人员不得参加可能对公正执行公务有影响的宴请和娱乐、旅游活动。</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4．甲方及其工作人员不得要求或者接受乙方为其住房装修、婚丧嫁娶、家属子女的工作安排以及出国等提供方便。</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5．甲方及其工作人员不得向乙方介绍家属、亲友从事与甲方工程有关的材料设备供应、工程分包、劳务等经济活动。</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6．甲方及其工作人员不得以任何理由向乙方强行推荐分包单位，不得强行要求乙方购买合同规定外的材料和设备。</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7．甲方工作人员不得在家里接待乙方有关工程事项的询访。</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三、乙方在廉政建设方面的责任</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1．乙方不得以任何理由向甲方及其工作人员行贿或馈赠礼品。</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2．乙方不得以任何名义为甲方及其工作人员报支需由其个人支付的任何费用。</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3．乙方不得以任何理由邀请甲方工作人员参加用公款支付的娱乐性等活动。</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4．乙方不得为甲方单位和个人购置或提供通讯工具、交通工具、家电和高档办公用品。</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5．乙方人员不得到甲方人员家里询访有关本项目的事项。</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四、违约责任</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1．甲方有违反本“合同”第一条第1至5款和第二条的，除按甲方单位的廉政建设规定处罚外，另外罚款2000元至4000元；给乙方单位造成损失的，应予以赔偿。</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2．乙方有违反本“合同”第一条第1至第5款和第三条的，除乙方单位的廉政建设规定处罚外，视情节轻重和造成损失大小分别给予1万元至5万元的违约罚款的处罚。</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五、对见证单位的约定和授权</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双方约定：本“合同”的监督单位为苏北航务管理处</w:t>
      </w:r>
      <w:r>
        <w:rPr>
          <w:rFonts w:hint="eastAsia" w:ascii="仿宋" w:hAnsi="仿宋" w:eastAsia="仿宋" w:cs="仿宋"/>
          <w:color w:val="auto"/>
          <w:sz w:val="28"/>
          <w:szCs w:val="28"/>
          <w:highlight w:val="none"/>
          <w:lang w:val="en-US" w:eastAsia="zh-CN"/>
        </w:rPr>
        <w:t xml:space="preserve">扬州航务中心纪委办</w:t>
      </w:r>
      <w:r>
        <w:rPr>
          <w:rFonts w:hint="eastAsia" w:ascii="仿宋" w:hAnsi="仿宋" w:eastAsia="仿宋" w:cs="仿宋"/>
          <w:color w:val="auto"/>
          <w:sz w:val="28"/>
          <w:szCs w:val="28"/>
          <w:highlight w:val="none"/>
          <w:lang w:val="zh-CN"/>
        </w:rPr>
        <w:t xml:space="preserve">，双方授权监督单位主持本“合同”执行情况的检查，提出在本合同规定范围内的裁定意见，执行本“合同”第四条所规定的处罚。</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六、检查方式</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合同”的履约情况检查由监督单位主持，甲乙双方共同派人参加，检查方式为座谈、问卷调查、查看资料或由各方约定的其他方式等。检查时间、次数、检查方式、检查结论和处罚意见等由各方协商确定，如无法达成一致的，由见证单位依据事实裁定。</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七、本“合同”有效期为甲乙双方签署之日起至该工程项目验收后止。</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八、本“合同”作为合同的附件，与主合同具有同等的法律效力，经协议双方签署后立即生效。</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九、本“合同”一式</w:t>
      </w:r>
      <w:r>
        <w:rPr>
          <w:rFonts w:hint="eastAsia" w:ascii="仿宋" w:hAnsi="仿宋" w:eastAsia="仿宋" w:cs="仿宋"/>
          <w:color w:val="auto"/>
          <w:sz w:val="28"/>
          <w:szCs w:val="28"/>
          <w:highlight w:val="none"/>
        </w:rPr>
        <w:t xml:space="preserve">贰</w:t>
      </w:r>
      <w:r>
        <w:rPr>
          <w:rFonts w:hint="eastAsia" w:ascii="仿宋" w:hAnsi="仿宋" w:eastAsia="仿宋" w:cs="仿宋"/>
          <w:color w:val="auto"/>
          <w:sz w:val="28"/>
          <w:szCs w:val="28"/>
          <w:highlight w:val="none"/>
          <w:lang w:val="zh-CN"/>
        </w:rPr>
        <w:t xml:space="preserve">份，甲、乙双方各执一份。</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甲方单位：（盖章）</w:t>
      </w:r>
      <w:r>
        <w:rPr>
          <w:rFonts w:hint="eastAsia" w:ascii="仿宋" w:hAnsi="仿宋" w:eastAsia="仿宋" w:cs="仿宋"/>
          <w:color w:val="auto"/>
          <w:sz w:val="28"/>
          <w:szCs w:val="28"/>
          <w:highlight w:val="none"/>
          <w:lang w:val="zh-CN"/>
        </w:rPr>
        <w:tab/>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乙方单位：（盖章）　</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法 人 代 表                         法 人 代 表</w:t>
      </w:r>
      <w:r/>
    </w:p>
    <w:p>
      <w:pPr>
        <w:pStyle w:val="982"/>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或授权代理人：                      或授权代理人：</w:t>
      </w:r>
      <w:r/>
    </w:p>
    <w:p>
      <w:pPr>
        <w:pStyle w:val="982"/>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82"/>
        <w:ind w:firstLine="5040"/>
        <w:keepLines w:val="0"/>
        <w:keepNext w:val="0"/>
        <w:pageBreakBefore w:val="0"/>
        <w:spacing w:line="480" w:lineRule="exact"/>
        <w:widowControl w:val="off"/>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lang w:val="zh-CN"/>
        </w:rPr>
        <w:t xml:space="preserve">签约日期：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 月</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 日</w:t>
      </w:r>
      <w:r>
        <w:rPr>
          <w:rFonts w:hint="eastAsia" w:ascii="仿宋" w:hAnsi="仿宋" w:eastAsia="仿宋" w:cs="仿宋"/>
          <w:color w:val="auto"/>
          <w:szCs w:val="21"/>
          <w:highlight w:val="none"/>
        </w:rPr>
        <w:t xml:space="preserve">       </w:t>
      </w:r>
      <w:r/>
    </w:p>
    <w:p>
      <w:pPr>
        <w:pStyle w:val="982"/>
        <w:ind w:firstLine="441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安全生产合同</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pStyle w:val="979"/>
        <w:ind w:firstLine="200"/>
        <w:keepLines w:val="0"/>
        <w:keepNext w:val="0"/>
        <w:pageBreakBefore w:val="0"/>
        <w:spacing w:line="480" w:lineRule="exact"/>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lang w:val="en-US" w:eastAsia="zh-CN"/>
        </w:rPr>
        <w:t xml:space="preserve">发包人</w:t>
      </w:r>
      <w:r>
        <w:rPr>
          <w:rFonts w:hint="eastAsia" w:ascii="仿宋" w:hAnsi="仿宋" w:eastAsia="仿宋" w:cs="仿宋"/>
          <w:b/>
          <w:color w:val="auto"/>
          <w:sz w:val="28"/>
          <w:szCs w:val="28"/>
          <w:highlight w:val="none"/>
        </w:rPr>
        <w:t xml:space="preserve">（全称）：</w:t>
      </w:r>
      <w:r>
        <w:rPr>
          <w:rFonts w:hint="eastAsia" w:ascii="仿宋" w:hAnsi="仿宋" w:eastAsia="仿宋" w:cs="仿宋"/>
          <w:color w:val="auto"/>
          <w:sz w:val="28"/>
          <w:szCs w:val="28"/>
          <w:highlight w:val="none"/>
          <w:u w:val="single"/>
        </w:rPr>
        <w:t xml:space="preserve">  苏北航务管理处扬州航务中心       </w:t>
      </w:r>
      <w:r/>
    </w:p>
    <w:p>
      <w:pPr>
        <w:pStyle w:val="979"/>
        <w:ind w:firstLine="20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b/>
          <w:color w:val="auto"/>
          <w:sz w:val="28"/>
          <w:szCs w:val="28"/>
          <w:highlight w:val="none"/>
          <w:lang w:val="en-US" w:eastAsia="zh-CN"/>
        </w:rPr>
        <w:t xml:space="preserve">承包人</w:t>
      </w:r>
      <w:r>
        <w:rPr>
          <w:rFonts w:hint="eastAsia" w:ascii="仿宋" w:hAnsi="仿宋" w:eastAsia="仿宋" w:cs="仿宋"/>
          <w:b/>
          <w:color w:val="auto"/>
          <w:sz w:val="28"/>
          <w:szCs w:val="28"/>
          <w:highlight w:val="none"/>
        </w:rPr>
        <w:t xml:space="preserve">（全称）：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为在</w:t>
      </w:r>
      <w:r>
        <w:rPr>
          <w:rFonts w:hint="eastAsia" w:ascii="仿宋" w:hAnsi="仿宋" w:eastAsia="仿宋" w:cs="仿宋"/>
          <w:color w:val="auto"/>
          <w:sz w:val="28"/>
          <w:szCs w:val="28"/>
          <w:highlight w:val="none"/>
        </w:rPr>
        <w:t xml:space="preserve">本工程</w:t>
      </w:r>
      <w:r>
        <w:rPr>
          <w:rFonts w:hint="eastAsia" w:ascii="仿宋" w:hAnsi="仿宋" w:eastAsia="仿宋" w:cs="仿宋"/>
          <w:color w:val="auto"/>
          <w:sz w:val="28"/>
          <w:szCs w:val="28"/>
          <w:highlight w:val="none"/>
          <w:lang w:val="zh-CN"/>
        </w:rPr>
        <w:t xml:space="preserve">施工合同的实施过程中创造安全、高效的施工环境，切实搞好本项目的安全管理工作，保持良好的工作秩序和作业场所的卫生环境，维护甲乙双方的共同利益，经甲乙双方平等协商，签定本施工安全生产合同。</w:t>
      </w:r>
      <w:r/>
    </w:p>
    <w:p>
      <w:pPr>
        <w:pStyle w:val="982"/>
        <w:numPr>
          <w:ilvl w:val="0"/>
          <w:numId w:val="4"/>
        </w:num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项目名称：</w:t>
      </w:r>
      <w:r>
        <w:rPr>
          <w:rFonts w:hint="eastAsia" w:ascii="仿宋" w:hAnsi="仿宋" w:eastAsia="仿宋" w:cs="仿宋"/>
          <w:color w:val="auto"/>
          <w:sz w:val="28"/>
          <w:szCs w:val="28"/>
          <w:highlight w:val="none"/>
          <w:u w:val="single"/>
          <w:shd w:val="clear" w:color="auto" w:fill="ffffff"/>
          <w:lang w:eastAsia="zh-CN"/>
        </w:rPr>
        <w:t xml:space="preserve">施桥船闸下游停泊区疏浚项目</w:t>
      </w:r>
      <w:r>
        <w:rPr>
          <w:rFonts w:hint="eastAsia" w:ascii="仿宋" w:hAnsi="仿宋" w:eastAsia="仿宋" w:cs="仿宋"/>
          <w:color w:val="auto"/>
          <w:sz w:val="28"/>
          <w:szCs w:val="28"/>
          <w:highlight w:val="none"/>
        </w:rPr>
        <w:t xml:space="preserve"> </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二、作业地点：</w:t>
      </w:r>
      <w:r>
        <w:rPr>
          <w:rFonts w:hint="eastAsia" w:ascii="仿宋" w:hAnsi="仿宋" w:eastAsia="仿宋" w:cs="仿宋"/>
          <w:color w:val="auto"/>
          <w:sz w:val="28"/>
          <w:szCs w:val="28"/>
          <w:highlight w:val="none"/>
          <w:lang w:val="en-US" w:eastAsia="zh-CN"/>
        </w:rPr>
        <w:t xml:space="preserve">施桥</w:t>
      </w:r>
      <w:r>
        <w:rPr>
          <w:rFonts w:hint="eastAsia" w:ascii="仿宋" w:hAnsi="仿宋" w:eastAsia="仿宋" w:cs="仿宋"/>
          <w:color w:val="auto"/>
          <w:sz w:val="28"/>
          <w:szCs w:val="28"/>
          <w:highlight w:val="none"/>
          <w:lang w:val="zh-CN"/>
        </w:rPr>
        <w:t xml:space="preserve">船闸</w:t>
      </w:r>
      <w:r>
        <w:rPr>
          <w:rFonts w:hint="eastAsia" w:ascii="仿宋" w:hAnsi="仿宋" w:eastAsia="仿宋" w:cs="仿宋"/>
          <w:color w:val="auto"/>
          <w:sz w:val="28"/>
          <w:szCs w:val="28"/>
          <w:highlight w:val="none"/>
          <w:lang w:val="en-US" w:eastAsia="zh-CN"/>
        </w:rPr>
        <w:t xml:space="preserve">下游</w:t>
      </w:r>
      <w:r>
        <w:rPr>
          <w:rFonts w:hint="eastAsia" w:ascii="仿宋" w:hAnsi="仿宋" w:eastAsia="仿宋" w:cs="仿宋"/>
          <w:color w:val="auto"/>
          <w:sz w:val="28"/>
          <w:szCs w:val="28"/>
          <w:highlight w:val="none"/>
        </w:rPr>
        <w:t xml:space="preserve"> </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三、施工时间：</w:t>
      </w:r>
      <w:r>
        <w:rPr>
          <w:rFonts w:hint="eastAsia" w:ascii="仿宋" w:hAnsi="仿宋" w:eastAsia="仿宋" w:cs="仿宋"/>
          <w:color w:val="auto"/>
          <w:sz w:val="28"/>
          <w:szCs w:val="28"/>
          <w:highlight w:val="none"/>
        </w:rPr>
        <w:t xml:space="preserve"> </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四、甲方职责    </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1、遵守国家有关安全生产的法律法规，认真执行工程承包合同中的有关安全要求。</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2、按照“安全第一、预防为主、综合治理”和坚持“管生产必须管安全”的原则进行安全生产管理，做到生产与安全工作同时计划、布置、检查、总结和评比。</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3、定期召开安全生产会议，及时传送上级及地方有关安全生产的精神。</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4、组织对</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lang w:val="zh-CN"/>
        </w:rPr>
        <w:t xml:space="preserve">施工现场安全生产检查，监督</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lang w:val="zh-CN"/>
        </w:rPr>
        <w:t xml:space="preserve">及时处理发现的各项安全隐患。</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5、作业过程中甲方实行安全监督检查制度，甲方有权随时进行检查，有权制止违章作业，有权对违反安全规定的行为进行处罚或责令施工队伍停工整顿。</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五、乙方职责</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1、严格遵守国家有关安全生产的法律法规和有关安全生产的规定，认真执行工程承包合同中的有关安全要求。</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3、建立健全安全生产责任制。现场设置的安全机构、配备安全员，专职负责所有员工的安全和治安保卫工作及预防事故的发生。安全机构人员，有权按有关规定发布指令，并采取保护性措施防止事故发生。</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4、</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lang w:val="zh-CN"/>
        </w:rPr>
        <w:t xml:space="preserve">在任何时候都应采取各种合理的预防措施，防止其员工发生任何违法、违禁、暴力或妨碍治安的行为。</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5、</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lang w:val="zh-CN"/>
        </w:rPr>
        <w:t xml:space="preserve">必须为本项目配置具备资质的专业安全员，参加施工的人员，必须接受安全技术教育，熟知和遵守本工种的各项安全技术操作规程．定期进行安全技术考核，合格者方准上岗操作。对于从事特殊工种的人员，必须持证上岗。</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6、施工负责人和安全检查员应随时检查劳动防护用品的穿戴情况，不按规定穿戴防护用品的人员不得上岗。</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8、所有施工机具设备和高空作业设备均应定期检查，并有安全员的签字记录，保证其经常处于完好状态；不合格的机具、设备和劳动保护用品严禁使用。</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9、</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lang w:val="zh-CN"/>
        </w:rPr>
        <w:t xml:space="preserve">必须按照本工程项目特点，组织制定本工程实施中的生产安全事故应急救援预案。</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11、乙方必须接受和服从甲方的安全生产监督管理，乙方应当加强安全日常基础管理工作，建立安全生产基础资料管理档案。</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12、乙方作业过程中，对外发生的污染、交通等意外事故由乙方负责；所发生的一切安全生产事故造成的损失和后果，由乙方自己承担。</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13、乙方必须加强工程施工安全管理，做好工程实施期间必要的安全管理措施，确保无重大安全事故和死亡事故。因安全管理不到位造成人员、设备、财产等损失，一切责任由乙方承担。</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六、违约责任    </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如因</w:t>
      </w:r>
      <w:r>
        <w:rPr>
          <w:rFonts w:hint="eastAsia" w:ascii="仿宋" w:hAnsi="仿宋" w:eastAsia="仿宋" w:cs="仿宋"/>
          <w:color w:val="auto"/>
          <w:sz w:val="28"/>
          <w:szCs w:val="28"/>
          <w:highlight w:val="none"/>
          <w:lang w:val="en-US" w:eastAsia="zh-CN"/>
        </w:rPr>
        <w:t xml:space="preserve">甲方或乙方</w:t>
      </w:r>
      <w:r>
        <w:rPr>
          <w:rFonts w:hint="eastAsia" w:ascii="仿宋" w:hAnsi="仿宋" w:eastAsia="仿宋" w:cs="仿宋"/>
          <w:color w:val="auto"/>
          <w:sz w:val="28"/>
          <w:szCs w:val="28"/>
          <w:highlight w:val="none"/>
          <w:lang w:val="zh-CN"/>
        </w:rPr>
        <w:t xml:space="preserve">违约造成安全事故，将依法追究责任。</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本合同正本一式两份，合同双方各执一份。由双方法定代表人或其授权的代理人签署与加盖公章后生效，全部工程竣工验收后失效。</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lang w:val="zh-CN"/>
        </w:rPr>
        <w:t xml:space="preserve">（盖章）：      　　　　　　　</w:t>
      </w:r>
      <w:r>
        <w:rPr>
          <w:rFonts w:hint="eastAsia" w:ascii="仿宋" w:hAnsi="仿宋" w:eastAsia="仿宋" w:cs="仿宋"/>
          <w:color w:val="auto"/>
          <w:sz w:val="28"/>
          <w:szCs w:val="28"/>
          <w:highlight w:val="none"/>
          <w:lang w:val="en-US" w:eastAsia="zh-CN"/>
        </w:rPr>
        <w:t xml:space="preserve"> 乙方</w:t>
      </w:r>
      <w:r>
        <w:rPr>
          <w:rFonts w:hint="eastAsia" w:ascii="仿宋" w:hAnsi="仿宋" w:eastAsia="仿宋" w:cs="仿宋"/>
          <w:color w:val="auto"/>
          <w:sz w:val="28"/>
          <w:szCs w:val="28"/>
          <w:highlight w:val="none"/>
          <w:lang w:val="zh-CN"/>
        </w:rPr>
        <w:t xml:space="preserve">（盖章）：</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法定代表人                         法定代表人 </w:t>
      </w:r>
      <w:r/>
    </w:p>
    <w:p>
      <w:pPr>
        <w:pStyle w:val="982"/>
        <w:ind w:firstLine="560"/>
        <w:keepLines w:val="0"/>
        <w:keepNext w:val="0"/>
        <w:pageBreakBefore w:val="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或其授权代理人：                   或其授权的代理人：              </w:t>
      </w:r>
      <w:r/>
    </w:p>
    <w:p>
      <w:pPr>
        <w:ind w:firstLine="560"/>
        <w:keepLines w:val="0"/>
        <w:keepNext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                日期：</w:t>
      </w:r>
      <w:r/>
    </w:p>
    <w:p>
      <w:pPr>
        <w:pStyle w:val="693"/>
        <w:jc w:val="center"/>
        <w:spacing w:line="520" w:lineRule="exact"/>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rPr>
        <w:br w:type="page" w:clear="all"/>
      </w:r>
      <w:r>
        <w:rPr>
          <w:rFonts w:hint="eastAsia" w:ascii="仿宋" w:hAnsi="仿宋" w:eastAsia="仿宋" w:cs="仿宋"/>
          <w:b/>
          <w:bCs/>
          <w:color w:val="auto"/>
          <w:sz w:val="36"/>
          <w:szCs w:val="36"/>
          <w:highlight w:val="none"/>
        </w:rPr>
        <w:t xml:space="preserve">第五章  项目采购需求</w:t>
      </w:r>
      <w:r/>
    </w:p>
    <w:p>
      <w:pPr>
        <w:ind w:firstLine="562"/>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本项目最高限价：</w:t>
      </w:r>
      <w:r>
        <w:rPr>
          <w:rFonts w:hint="eastAsia" w:ascii="仿宋" w:hAnsi="仿宋" w:eastAsia="仿宋" w:cs="仿宋"/>
          <w:b/>
          <w:color w:val="auto"/>
          <w:sz w:val="28"/>
          <w:szCs w:val="28"/>
          <w:highlight w:val="none"/>
          <w:lang w:val="en-US" w:eastAsia="zh-CN"/>
        </w:rPr>
        <w:t xml:space="preserve">305</w:t>
      </w:r>
      <w:r>
        <w:rPr>
          <w:rFonts w:hint="eastAsia" w:ascii="仿宋" w:hAnsi="仿宋" w:eastAsia="仿宋" w:cs="仿宋"/>
          <w:b/>
          <w:color w:val="auto"/>
          <w:sz w:val="28"/>
          <w:szCs w:val="28"/>
          <w:highlight w:val="none"/>
        </w:rPr>
        <w:t xml:space="preserve">万元，投标时报价超过最高限价的做无效投标处理。</w:t>
      </w:r>
      <w:r/>
    </w:p>
    <w:p>
      <w:pPr>
        <w:numPr>
          <w:ilvl w:val="0"/>
          <w:numId w:val="5"/>
        </w:numPr>
        <w:ind w:firstLine="562"/>
        <w:keepLines w:val="0"/>
        <w:keepNext w:val="0"/>
        <w:pageBreakBefore w:val="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工程概况</w:t>
      </w:r>
      <w:r/>
    </w:p>
    <w:p>
      <w:pPr>
        <w:numPr>
          <w:ilvl w:val="0"/>
          <w:numId w:val="6"/>
        </w:numPr>
        <w:ind w:firstLine="560"/>
        <w:keepLines w:val="0"/>
        <w:keepNext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bCs/>
          <w:color w:val="auto"/>
          <w:sz w:val="28"/>
          <w:szCs w:val="28"/>
          <w:highlight w:val="none"/>
          <w:lang w:eastAsia="zh-CN"/>
        </w:rPr>
        <w:t xml:space="preserve">施桥船闸下游停泊区疏浚项目</w:t>
      </w:r>
      <w:r>
        <w:rPr>
          <w:rFonts w:hint="eastAsia" w:ascii="仿宋" w:hAnsi="仿宋" w:eastAsia="仿宋" w:cs="仿宋"/>
          <w:bCs/>
          <w:color w:val="auto"/>
          <w:sz w:val="28"/>
          <w:szCs w:val="28"/>
          <w:highlight w:val="none"/>
        </w:rPr>
        <w:t xml:space="preserve">。</w:t>
      </w:r>
      <w:r/>
    </w:p>
    <w:p>
      <w:pPr>
        <w:numPr>
          <w:ilvl w:val="0"/>
          <w:numId w:val="6"/>
        </w:num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项目地点：扬州市</w:t>
      </w:r>
      <w:r>
        <w:rPr>
          <w:rFonts w:hint="eastAsia" w:ascii="仿宋" w:hAnsi="仿宋" w:eastAsia="仿宋" w:cs="仿宋"/>
          <w:color w:val="auto"/>
          <w:sz w:val="28"/>
          <w:szCs w:val="28"/>
          <w:highlight w:val="none"/>
          <w:lang w:val="en-US" w:eastAsia="zh-CN"/>
        </w:rPr>
        <w:t xml:space="preserve">施桥镇施桥船闸下游</w:t>
      </w:r>
      <w:r/>
    </w:p>
    <w:p>
      <w:pPr>
        <w:ind w:firstLine="551"/>
        <w:jc w:val="left"/>
        <w:keepLines w:val="0"/>
        <w:keepNext w:val="0"/>
        <w:pageBreakBefore w:val="0"/>
        <w:spacing w:line="4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二、技术要求（项目需求）</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1、服务质量要求：符合法律、法规的要求；投标中所涉及的所有技术指标均应满足国家现行的行业相关施工规范和标准。满足</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要求，质量标准为合格。</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必须按照国家有关规范、标准完成施工。</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根据施工图及</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rPr>
        <w:t xml:space="preserve">清单进行施工。</w:t>
      </w:r>
      <w:r/>
    </w:p>
    <w:p>
      <w:pPr>
        <w:ind w:firstLine="560"/>
        <w:keepLines w:val="0"/>
        <w:keepNext w:val="0"/>
        <w:pageBreakBefore w:val="0"/>
        <w:spacing w:line="48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中标人须在完工后提供具有测量资质单位出具的检测报告及图纸。</w:t>
      </w:r>
      <w:r/>
    </w:p>
    <w:p>
      <w:pPr>
        <w:ind w:firstLine="551"/>
        <w:jc w:val="left"/>
        <w:keepLines w:val="0"/>
        <w:keepNext w:val="0"/>
        <w:pageBreakBefore w:val="0"/>
        <w:spacing w:line="4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三、其他须知</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1、主要工程量：详见图纸及工程量清单，实际工程量以现场监管组确认为准。</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应自行踏勘现场，以充分了解项目位置、交通状况以及工作范围等任何足以影响其报价的情况。任何忽视或误解项目基本情况，而使采购人在项目实施过程中蒙受的损失，将由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进行赔偿。</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在进行清单报价编制时要充分考虑现场实际情况，不得破坏现有设施，现场采取适当保护措施。若造成施工区域设施设备等损坏的，由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自行修复，恢复正常使用。现场保护费及修复费均不单列，由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自行考虑并纳入综合单价中。</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4、本项目施工中不得影响单位正常运行秩序，</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需在报价中充分考虑该费用，不单列，由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自行考虑并纳入综合单价中。</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5、本项目承包范围为</w:t>
      </w:r>
      <w:r>
        <w:rPr>
          <w:rFonts w:hint="eastAsia" w:ascii="仿宋" w:hAnsi="仿宋" w:eastAsia="仿宋" w:cs="仿宋"/>
          <w:color w:val="auto"/>
          <w:sz w:val="28"/>
          <w:szCs w:val="28"/>
          <w:highlight w:val="none"/>
          <w:lang w:val="en-US" w:eastAsia="zh-CN"/>
        </w:rPr>
        <w:t xml:space="preserve">招标</w:t>
      </w:r>
      <w:r>
        <w:rPr>
          <w:rFonts w:hint="eastAsia" w:ascii="仿宋" w:hAnsi="仿宋" w:eastAsia="仿宋" w:cs="仿宋"/>
          <w:color w:val="auto"/>
          <w:sz w:val="28"/>
          <w:szCs w:val="28"/>
          <w:highlight w:val="none"/>
        </w:rPr>
        <w:t xml:space="preserve">文件、工程量清单、附件范围相关的内容。</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应根据文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自行承担工程量清单数量偏差、漏项及清单错误的风险。否则自行承担所有损失。</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6、施工工期要求：</w:t>
      </w:r>
      <w:r>
        <w:rPr>
          <w:rFonts w:hint="eastAsia" w:ascii="仿宋" w:hAnsi="仿宋" w:eastAsia="仿宋" w:cs="仿宋"/>
          <w:b/>
          <w:bCs/>
          <w:color w:val="auto"/>
          <w:sz w:val="28"/>
          <w:szCs w:val="28"/>
          <w:highlight w:val="none"/>
          <w:lang w:val="en-US" w:eastAsia="zh-CN"/>
        </w:rPr>
        <w:t xml:space="preserve">100</w:t>
      </w:r>
      <w:r>
        <w:rPr>
          <w:rFonts w:hint="eastAsia" w:ascii="仿宋" w:hAnsi="仿宋" w:eastAsia="仿宋" w:cs="仿宋"/>
          <w:b/>
          <w:bCs/>
          <w:color w:val="auto"/>
          <w:sz w:val="28"/>
          <w:szCs w:val="28"/>
          <w:highlight w:val="none"/>
        </w:rPr>
        <w:t xml:space="preserve">日历天</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以开工令为准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color w:val="auto"/>
          <w:sz w:val="28"/>
          <w:szCs w:val="28"/>
          <w:highlight w:val="none"/>
        </w:rPr>
        <w:t xml:space="preserve">；施工质量要求：</w:t>
      </w:r>
      <w:r>
        <w:rPr>
          <w:rFonts w:hint="eastAsia" w:ascii="仿宋" w:hAnsi="仿宋" w:eastAsia="仿宋" w:cs="仿宋"/>
          <w:color w:val="auto"/>
          <w:sz w:val="28"/>
          <w:szCs w:val="28"/>
          <w:highlight w:val="none"/>
          <w:lang w:val="en-US" w:eastAsia="zh-CN"/>
        </w:rPr>
        <w:t xml:space="preserve">合格，</w:t>
      </w:r>
      <w:r>
        <w:rPr>
          <w:rFonts w:hint="eastAsia" w:ascii="仿宋" w:hAnsi="仿宋" w:eastAsia="仿宋" w:cs="仿宋"/>
          <w:color w:val="auto"/>
          <w:sz w:val="28"/>
          <w:szCs w:val="28"/>
          <w:highlight w:val="none"/>
        </w:rPr>
        <w:t xml:space="preserve">综合</w:t>
      </w:r>
      <w:r>
        <w:rPr>
          <w:rFonts w:hint="eastAsia" w:ascii="仿宋" w:hAnsi="仿宋" w:eastAsia="仿宋" w:cs="仿宋"/>
          <w:color w:val="auto"/>
          <w:sz w:val="28"/>
          <w:szCs w:val="28"/>
          <w:highlight w:val="none"/>
          <w:lang w:val="en-US" w:eastAsia="zh-CN"/>
        </w:rPr>
        <w:t xml:space="preserve">评定</w:t>
      </w:r>
      <w:r>
        <w:rPr>
          <w:rFonts w:hint="eastAsia" w:ascii="仿宋" w:hAnsi="仿宋" w:eastAsia="仿宋" w:cs="仿宋"/>
          <w:color w:val="auto"/>
          <w:sz w:val="28"/>
          <w:szCs w:val="28"/>
          <w:highlight w:val="none"/>
        </w:rPr>
        <w:t xml:space="preserve">优良。</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、施工过程中产生的垃圾及时清运，费用</w:t>
      </w:r>
      <w:r>
        <w:rPr>
          <w:rFonts w:hint="eastAsia" w:ascii="仿宋" w:hAnsi="仿宋" w:eastAsia="仿宋" w:cs="仿宋"/>
          <w:color w:val="auto"/>
          <w:sz w:val="28"/>
          <w:szCs w:val="28"/>
          <w:highlight w:val="none"/>
          <w:lang w:val="en-US" w:eastAsia="zh-CN"/>
        </w:rPr>
        <w:t xml:space="preserve">由投标人</w:t>
      </w:r>
      <w:r>
        <w:rPr>
          <w:rFonts w:hint="eastAsia" w:ascii="仿宋" w:hAnsi="仿宋" w:eastAsia="仿宋" w:cs="仿宋"/>
          <w:color w:val="auto"/>
          <w:sz w:val="28"/>
          <w:szCs w:val="28"/>
          <w:highlight w:val="none"/>
        </w:rPr>
        <w:t xml:space="preserve">承担。</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、工程量清单编制依据：</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《水运工程工程量清单计价规范》（JTS/T 271-2020）、国家或省级及行业建设主管部门颁发的计价定额和计价办法、建设工程设计文件及相关资料、与建设项目相关的标准规范及技术资料、拟定的招标文件、现场情况和工程特点及常规施工方案、工程造价管理机构发布的工程造价信息及市场价等相关资料。</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土质类别</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rPr>
        <w:t xml:space="preserve">一、二类土</w:t>
      </w:r>
      <w:r>
        <w:rPr>
          <w:rFonts w:hint="eastAsia" w:ascii="仿宋" w:hAnsi="仿宋" w:eastAsia="仿宋" w:cs="仿宋"/>
          <w:color w:val="auto"/>
          <w:sz w:val="28"/>
          <w:szCs w:val="28"/>
          <w:highlight w:val="none"/>
          <w:lang w:val="en-US" w:eastAsia="zh-CN"/>
        </w:rPr>
        <w:t xml:space="preserve">考虑：</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运至符合环保规定的合适地点，运距、抛泥区自行考虑；</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、单价和总价均应包括但不限于所有设备、材料、管理费、税金、包装费、运杂费、保险费、卸力费、 安装调试费、资料费、保修期内维修费用及服务费等直至完全交付采购人使用的所有费用。</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需积极主动地配合</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进行相关验收，确保通过验收，若出现验收不合格的情况</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需要返工直至验收合格由此导致的返工费等相关其他费用，由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自行承担，并且</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有权从工程款中扣除。</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bookmarkStart w:id="42" w:name="15、施工过程中，成交单位需采取措施保护现场及周边相关物品、设施等，因成交单位的"/>
      <w:r/>
      <w:bookmarkEnd w:id="42"/>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、施工过程中，</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需采取措施保护现场及周边相关物品、设施等，因</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的不规范操作、误操作等原因造成相关设施的损坏、设备的停用等后果均由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承担，由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原样修复并自行承担相关费用。</w:t>
      </w:r>
      <w:r/>
    </w:p>
    <w:p>
      <w:pPr>
        <w:keepLines w:val="0"/>
        <w:keepNext w:val="0"/>
        <w:pageBreakBefore w:val="0"/>
        <w:spacing w:line="480" w:lineRule="exact"/>
        <w:rPr>
          <w:rFonts w:hint="eastAsia" w:ascii="仿宋" w:hAnsi="仿宋" w:eastAsia="仿宋" w:cs="仿宋"/>
          <w:b/>
          <w:bCs/>
          <w:color w:val="auto"/>
          <w:sz w:val="28"/>
          <w:szCs w:val="28"/>
          <w:highlight w:val="none"/>
          <w:lang w:bidi="zh-CN"/>
        </w:rPr>
      </w:pPr>
      <w:r/>
      <w:bookmarkStart w:id="43" w:name="16、供应商成交后根据本单位的最终总报价和首轮明细报价，自行调整各明细单价（原则"/>
      <w:r/>
      <w:bookmarkEnd w:id="43"/>
      <w:r>
        <w:rPr>
          <w:rFonts w:hint="eastAsia" w:ascii="仿宋" w:hAnsi="仿宋" w:eastAsia="仿宋" w:cs="仿宋"/>
          <w:b/>
          <w:bCs/>
          <w:color w:val="auto"/>
          <w:sz w:val="28"/>
          <w:szCs w:val="28"/>
          <w:highlight w:val="none"/>
          <w:lang w:bidi="zh-CN"/>
        </w:rPr>
        <w:t xml:space="preserve">    四、工程量清单及要求</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（一）项目改造主要内容</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详见图纸及工程量清单，实际工程量以现场监管组确认为准。</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（二）要求</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在进行清单编制时要充分考虑现场实际情况，不得破坏现有设施，现场采取围挡保护措施，保护措施的费用不单列，由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自行考虑并纳入投标总价中。</w:t>
      </w:r>
      <w:r/>
    </w:p>
    <w:p>
      <w:pPr>
        <w:ind w:firstLine="560"/>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2、项目施工中不得影响单位运行现场正常使用，</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需在报价中充分考虑该费用，不单列，由</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自行考虑并纳入投标总价中。</w:t>
      </w:r>
      <w:r/>
    </w:p>
    <w:p>
      <w:pPr>
        <w:ind w:firstLine="562"/>
        <w:keepLines w:val="0"/>
        <w:keepNext w:val="0"/>
        <w:pageBreakBefore w:val="0"/>
        <w:spacing w:line="480" w:lineRule="exact"/>
        <w:rPr>
          <w:rFonts w:hint="eastAsia" w:ascii="仿宋" w:hAnsi="仿宋" w:eastAsia="仿宋" w:cs="仿宋"/>
          <w:b/>
          <w:bCs/>
          <w:color w:val="auto"/>
          <w:sz w:val="28"/>
          <w:szCs w:val="28"/>
          <w:highlight w:val="none"/>
          <w:lang w:bidi="zh-CN"/>
        </w:rPr>
      </w:pPr>
      <w:r>
        <w:rPr>
          <w:rFonts w:hint="eastAsia" w:ascii="仿宋" w:hAnsi="仿宋" w:eastAsia="仿宋" w:cs="仿宋"/>
          <w:b/>
          <w:bCs/>
          <w:color w:val="auto"/>
          <w:sz w:val="28"/>
          <w:szCs w:val="28"/>
          <w:highlight w:val="none"/>
          <w:lang w:val="en-US" w:eastAsia="zh-CN" w:bidi="zh-CN"/>
        </w:rPr>
        <w:t xml:space="preserve">五</w:t>
      </w:r>
      <w:r>
        <w:rPr>
          <w:rFonts w:hint="eastAsia" w:ascii="仿宋" w:hAnsi="仿宋" w:eastAsia="仿宋" w:cs="仿宋"/>
          <w:b/>
          <w:bCs/>
          <w:color w:val="auto"/>
          <w:sz w:val="28"/>
          <w:szCs w:val="28"/>
          <w:highlight w:val="none"/>
          <w:lang w:bidi="zh-CN"/>
        </w:rPr>
        <w:t xml:space="preserve">、工程量清单</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详见工程量清单报价表</w:t>
      </w:r>
      <w:r/>
    </w:p>
    <w:p>
      <w:pPr>
        <w:numPr>
          <w:ilvl w:val="0"/>
          <w:numId w:val="7"/>
        </w:numPr>
        <w:ind w:firstLine="562"/>
        <w:keepLines w:val="0"/>
        <w:keepNext w:val="0"/>
        <w:pageBreakBefore w:val="0"/>
        <w:spacing w:line="480" w:lineRule="exact"/>
        <w:rPr>
          <w:rFonts w:hint="eastAsia" w:ascii="仿宋" w:hAnsi="仿宋" w:eastAsia="仿宋" w:cs="仿宋"/>
          <w:b/>
          <w:bCs/>
          <w:color w:val="auto"/>
          <w:sz w:val="28"/>
          <w:szCs w:val="28"/>
          <w:highlight w:val="none"/>
          <w:lang w:val="en-US" w:eastAsia="zh-CN" w:bidi="zh-CN"/>
        </w:rPr>
      </w:pPr>
      <w:r>
        <w:rPr>
          <w:rFonts w:hint="eastAsia" w:ascii="仿宋" w:hAnsi="仿宋" w:eastAsia="仿宋" w:cs="仿宋"/>
          <w:b/>
          <w:bCs/>
          <w:color w:val="auto"/>
          <w:sz w:val="28"/>
          <w:szCs w:val="28"/>
          <w:highlight w:val="none"/>
          <w:lang w:val="en-US" w:eastAsia="zh-CN" w:bidi="zh-CN"/>
        </w:rPr>
        <w:t xml:space="preserve">图纸</w:t>
      </w:r>
      <w:r/>
    </w:p>
    <w:p>
      <w:pPr>
        <w:pStyle w:val="709"/>
        <w:ind w:left="0" w:firstLine="562"/>
        <w:keepLines w:val="0"/>
        <w:keepNext w:val="0"/>
        <w:pageBreakBefore w:val="0"/>
        <w:spacing w:before="0" w:beforeAutospacing="0" w:after="0" w:afterAutospacing="0" w:line="480" w:lineRule="exact"/>
        <w:widowControl w:val="off"/>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b/>
          <w:bCs/>
          <w:color w:val="auto"/>
          <w:sz w:val="28"/>
          <w:szCs w:val="28"/>
          <w:highlight w:val="none"/>
          <w:lang w:val="en-US" w:eastAsia="zh-CN" w:bidi="zh-CN"/>
        </w:rPr>
        <w:t xml:space="preserve">图纸随采购文件一同发放</w:t>
      </w:r>
      <w:r/>
    </w:p>
    <w:p>
      <w:pPr>
        <w:pStyle w:val="693"/>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t xml:space="preserve">第六章  投标文件</w:t>
      </w:r>
      <w:r/>
    </w:p>
    <w:p>
      <w:pPr>
        <w:pStyle w:val="693"/>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7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7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7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7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7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ind w:firstLine="1084"/>
        <w:keepLines w:val="0"/>
        <w:keepNext w:val="0"/>
        <w:pageBreakBefore w:val="0"/>
        <w:spacing w:line="400" w:lineRule="exact"/>
        <w:rPr>
          <w:rFonts w:hint="eastAsia" w:ascii="仿宋" w:hAnsi="仿宋" w:eastAsia="仿宋" w:cs="仿宋"/>
          <w:b/>
          <w:bCs/>
          <w:color w:val="auto"/>
          <w:sz w:val="36"/>
          <w:highlight w:val="none"/>
        </w:rPr>
        <w:outlineLvl w:val="9"/>
      </w:pPr>
      <w:r>
        <w:rPr>
          <w:rFonts w:hint="eastAsia" w:ascii="仿宋" w:hAnsi="仿宋" w:eastAsia="仿宋" w:cs="仿宋"/>
          <w:b/>
          <w:bCs/>
          <w:color w:val="auto"/>
          <w:sz w:val="36"/>
          <w:highlight w:val="none"/>
        </w:rPr>
        <w:t xml:space="preserve">项</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目</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名</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称:</w:t>
      </w:r>
      <w:r/>
    </w:p>
    <w:p>
      <w:pPr>
        <w:pStyle w:val="97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74"/>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rPr>
      </w:r>
      <w:r/>
    </w:p>
    <w:p>
      <w:pPr>
        <w:pStyle w:val="974"/>
        <w:ind w:firstLine="1066"/>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rPr>
      </w:r>
      <w:r/>
    </w:p>
    <w:p>
      <w:pPr>
        <w:pStyle w:val="974"/>
        <w:ind w:firstLine="1066"/>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lang w:eastAsia="zh-CN"/>
        </w:rPr>
        <w:t xml:space="preserve">招</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lang w:eastAsia="zh-CN"/>
        </w:rPr>
        <w:t xml:space="preserve">标</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 xml:space="preserve">编</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 xml:space="preserve">号:</w:t>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rPr>
        <w:t xml:space="preserve">投标人</w:t>
      </w:r>
      <w:r>
        <w:rPr>
          <w:rFonts w:hint="eastAsia" w:ascii="仿宋" w:hAnsi="仿宋" w:eastAsia="仿宋" w:cs="仿宋"/>
          <w:b/>
          <w:bCs/>
          <w:color w:val="auto"/>
          <w:sz w:val="36"/>
          <w:highlight w:val="none"/>
          <w:lang w:eastAsia="zh-CN"/>
        </w:rPr>
        <w:t xml:space="preserve">名称</w:t>
      </w:r>
      <w:r>
        <w:rPr>
          <w:rFonts w:hint="eastAsia" w:ascii="仿宋" w:hAnsi="仿宋" w:eastAsia="仿宋" w:cs="仿宋"/>
          <w:b/>
          <w:bCs/>
          <w:color w:val="auto"/>
          <w:sz w:val="36"/>
          <w:highlight w:val="none"/>
        </w:rPr>
        <w:t xml:space="preserve">:</w:t>
      </w:r>
      <w:r>
        <w:rPr>
          <w:rFonts w:hint="eastAsia" w:ascii="仿宋" w:hAnsi="仿宋" w:eastAsia="仿宋" w:cs="仿宋"/>
          <w:b/>
          <w:bCs/>
          <w:color w:val="auto"/>
          <w:sz w:val="36"/>
          <w:highlight w:val="none"/>
          <w:lang w:eastAsia="zh-CN"/>
        </w:rPr>
        <w:t xml:space="preserve">（加盖</w:t>
      </w:r>
      <w:r>
        <w:rPr>
          <w:rFonts w:hint="eastAsia" w:ascii="仿宋" w:hAnsi="仿宋" w:eastAsia="仿宋" w:cs="仿宋"/>
          <w:b/>
          <w:bCs/>
          <w:color w:val="auto"/>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r>
      <w:r/>
    </w:p>
    <w:p>
      <w:pPr>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t xml:space="preserve">日       期：</w:t>
      </w:r>
      <w:r/>
    </w:p>
    <w:p>
      <w:pPr>
        <w:pStyle w:val="974"/>
        <w:ind w:firstLine="190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一、投标函</w:t>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lang w:eastAsia="zh-CN"/>
        </w:rPr>
        <w:t xml:space="preserve">苏北航务管理处扬州航务中心</w:t>
      </w:r>
      <w:r>
        <w:rPr>
          <w:rFonts w:hint="eastAsia" w:ascii="仿宋" w:hAnsi="仿宋" w:eastAsia="仿宋" w:cs="仿宋"/>
          <w:color w:val="auto"/>
          <w:sz w:val="28"/>
          <w:szCs w:val="24"/>
          <w:highlight w:val="none"/>
        </w:rPr>
        <w:t xml:space="preserve">:</w:t>
      </w:r>
      <w:r/>
    </w:p>
    <w:p>
      <w:pPr>
        <w:pStyle w:val="946"/>
        <w:ind w:firstLine="70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4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3、我们接受招标文件的所有的条款和规定。</w:t>
      </w:r>
      <w:r/>
    </w:p>
    <w:p>
      <w:pPr>
        <w:pStyle w:val="94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4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5、我们理解，你们无义务必须接受投标价最低的投标。同时也理解你们不承担我们本次投标的费用。</w:t>
      </w:r>
      <w:r/>
    </w:p>
    <w:p>
      <w:pPr>
        <w:pStyle w:val="94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6、我们同意向贵方提供贵方可能要求的与投标有关的任何证据或资料，并保证所提供的都是真实的、准确的。</w:t>
      </w:r>
      <w:r/>
    </w:p>
    <w:p>
      <w:pPr>
        <w:pStyle w:val="94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46"/>
        <w:ind w:right="560" w:firstLine="2940"/>
        <w:spacing w:before="0" w:after="0"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46"/>
        <w:ind w:left="0" w:right="560" w:firstLine="3080"/>
        <w:spacing w:before="0" w:after="0" w:line="64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u w:val="single"/>
        </w:rPr>
        <w:t xml:space="preserve">             </w:t>
      </w:r>
      <w:r/>
    </w:p>
    <w:p>
      <w:pPr>
        <w:pStyle w:val="946"/>
        <w:ind w:left="0" w:right="560" w:firstLine="308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ind w:right="560" w:firstLine="3080"/>
        <w:jc w:val="both"/>
        <w:spacing w:line="6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u w:val="single"/>
        </w:rPr>
        <w:t xml:space="preserve">           </w:t>
      </w:r>
      <w:r/>
    </w:p>
    <w:p>
      <w:pPr>
        <w:pStyle w:val="693"/>
        <w:ind w:right="560" w:firstLine="420"/>
        <w:jc w:val="center"/>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693"/>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before="19" w:line="440" w:lineRule="exact"/>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spacing w:before="19" w:line="440" w:lineRule="exact"/>
        <w:widowControl/>
        <w:rPr>
          <w:rFonts w:hint="default"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7"/>
        <w:gridCol w:w="7222"/>
      </w:tblGrid>
      <w:tr>
        <w:trPr>
          <w:cantSplit/>
          <w:trHeight w:val="1398" w:hRule="exact"/>
        </w:trPr>
        <w:tc>
          <w:tcPr>
            <w:tcW w:w="181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722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817" w:type="dxa"/>
            <w:vAlign w:val="center"/>
            <w:textDirection w:val="lrTb"/>
            <w:noWrap w:val="false"/>
          </w:tcPr>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总计</w:t>
            </w:r>
            <w:r/>
          </w:p>
        </w:tc>
        <w:tc>
          <w:tcPr>
            <w:tcW w:w="7222"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w:t>
            </w:r>
            <w:r/>
          </w:p>
        </w:tc>
      </w:tr>
      <w:tr>
        <w:trPr>
          <w:cantSplit/>
          <w:trHeight w:val="1273"/>
        </w:trPr>
        <w:tc>
          <w:tcPr>
            <w:tcW w:w="1817" w:type="dxa"/>
            <w:vAlign w:val="center"/>
            <w:textDirection w:val="lrTb"/>
            <w:noWrap w:val="false"/>
          </w:tcPr>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w:t>
            </w:r>
            <w:r/>
          </w:p>
        </w:tc>
        <w:tc>
          <w:tcPr>
            <w:tcW w:w="7222" w:type="dxa"/>
            <w:vAlign w:val="center"/>
            <w:textDirection w:val="lrTb"/>
            <w:noWrap w:val="false"/>
          </w:tcPr>
          <w:p>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bl>
    <w:p>
      <w:pPr>
        <w:ind w:firstLine="411"/>
        <w:spacing w:line="440" w:lineRule="exact"/>
        <w:rPr>
          <w:rFonts w:hint="eastAsia" w:ascii="仿宋" w:hAnsi="仿宋" w:eastAsia="仿宋" w:cs="仿宋"/>
          <w:color w:val="auto"/>
          <w:sz w:val="28"/>
          <w:szCs w:val="28"/>
          <w:highlight w:val="none"/>
        </w:rPr>
      </w:pPr>
      <w:r/>
      <w:bookmarkStart w:id="44" w:name="_Toc136924766"/>
      <w:r/>
      <w:bookmarkEnd w:id="44"/>
      <w:r/>
      <w:bookmarkStart w:id="45" w:name="_Toc157775459"/>
      <w:r/>
      <w:bookmarkEnd w:id="45"/>
      <w:r/>
      <w:r/>
    </w:p>
    <w:p>
      <w:pPr>
        <w:ind w:firstLine="411"/>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93"/>
        <w:ind w:firstLine="2875"/>
        <w:rPr>
          <w:rFonts w:hint="eastAsia" w:ascii="仿宋" w:hAnsi="仿宋" w:eastAsia="仿宋" w:cs="仿宋"/>
          <w:b/>
          <w:color w:val="auto"/>
          <w:sz w:val="32"/>
          <w:szCs w:val="32"/>
          <w:highlight w:val="none"/>
        </w:rPr>
      </w:pPr>
      <w:r/>
      <w:bookmarkStart w:id="46" w:name="_Toc157775468"/>
      <w:r/>
      <w:r/>
    </w:p>
    <w:p>
      <w:pPr>
        <w:ind w:firstLine="4286"/>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（加盖公章）        </w:t>
      </w:r>
      <w:r>
        <w:rPr>
          <w:rFonts w:hint="eastAsia" w:ascii="仿宋" w:hAnsi="仿宋" w:eastAsia="仿宋" w:cs="仿宋"/>
          <w:color w:val="auto"/>
          <w:sz w:val="28"/>
          <w:szCs w:val="28"/>
          <w:highlight w:val="none"/>
        </w:rPr>
        <w:t xml:space="preserve">        </w:t>
      </w:r>
      <w:r/>
    </w:p>
    <w:p>
      <w:pPr>
        <w:ind w:firstLine="4286"/>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（签字） </w:t>
      </w:r>
      <w:r>
        <w:rPr>
          <w:rFonts w:hint="eastAsia" w:ascii="仿宋" w:hAnsi="仿宋" w:eastAsia="仿宋" w:cs="仿宋"/>
          <w:color w:val="auto"/>
          <w:sz w:val="28"/>
          <w:szCs w:val="28"/>
          <w:highlight w:val="none"/>
        </w:rPr>
        <w:t xml:space="preserve">        </w:t>
      </w:r>
      <w:r/>
    </w:p>
    <w:p>
      <w:pPr>
        <w:pStyle w:val="693"/>
        <w:ind w:firstLine="4200"/>
        <w:keepLines w:val="0"/>
        <w:keepNext w:val="0"/>
        <w:pageBreakBefore w:val="0"/>
        <w:spacing w:line="480" w:lineRule="exact"/>
        <w:widowControl w:val="off"/>
        <w:rPr>
          <w:rFonts w:hint="eastAsia" w:ascii="仿宋" w:hAnsi="仿宋" w:eastAsia="仿宋" w:cs="仿宋"/>
          <w:b/>
          <w:color w:val="auto"/>
          <w:sz w:val="32"/>
          <w:szCs w:val="32"/>
          <w:highlight w:val="none"/>
        </w:rPr>
      </w:pPr>
      <w:r>
        <w:rPr>
          <w:rFonts w:hint="eastAsia" w:ascii="仿宋" w:hAnsi="仿宋" w:eastAsia="仿宋" w:cs="仿宋"/>
          <w:color w:val="auto"/>
          <w:sz w:val="28"/>
          <w:szCs w:val="28"/>
          <w:highlight w:val="none"/>
          <w:lang w:val="en-US" w:eastAsia="zh-CN" w:bidi="ar-SA"/>
        </w:rPr>
        <w:t xml:space="preserve">日 期：</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年</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月</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日</w:t>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jc w:val="center"/>
        <w:spacing w:before="159" w:after="159"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93"/>
        <w:numPr>
          <w:ilvl w:val="0"/>
          <w:numId w:val="5"/>
        </w:numPr>
        <w:ind w:left="0" w:firstLine="643"/>
        <w:jc w:val="center"/>
        <w:spacing w:before="159" w:after="159"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color w:val="auto"/>
          <w:sz w:val="32"/>
          <w:szCs w:val="32"/>
          <w:highlight w:val="none"/>
          <w:lang w:val="en-US" w:eastAsia="zh-CN" w:bidi="ar-SA"/>
        </w:rPr>
        <w:t xml:space="preserve">工程量清单报价表</w:t>
      </w:r>
      <w:r>
        <w:rPr>
          <w:rFonts w:hint="eastAsia" w:ascii="宋体" w:hAnsi="宋体" w:eastAsia="宋体" w:cs="宋体"/>
          <w:color w:val="auto"/>
          <w:sz w:val="24"/>
          <w:szCs w:val="20"/>
          <w:highlight w:val="none"/>
          <w:lang w:val="en-US" w:eastAsia="zh-CN" w:bidi="ar-SA"/>
        </w:rPr>
        <w:t xml:space="preserve"> </w:t>
      </w:r>
      <w:r>
        <w:rPr>
          <w:rFonts w:hint="eastAsia" w:ascii="仿宋" w:hAnsi="仿宋" w:eastAsia="仿宋" w:cs="仿宋"/>
          <w:color w:val="auto"/>
          <w:sz w:val="28"/>
          <w:szCs w:val="28"/>
          <w:highlight w:val="none"/>
          <w:lang w:val="en-US" w:eastAsia="zh-CN" w:bidi="ar-SA"/>
        </w:rPr>
        <w:t xml:space="preserve"> </w:t>
      </w:r>
      <w:r/>
    </w:p>
    <w:tbl>
      <w:tblPr>
        <w:tblStyle w:val="678"/>
        <w:tblW w:w="94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7"/>
        <w:gridCol w:w="1656"/>
        <w:gridCol w:w="3492"/>
        <w:gridCol w:w="550"/>
        <w:gridCol w:w="1000"/>
        <w:gridCol w:w="1075"/>
        <w:gridCol w:w="1000"/>
      </w:tblGrid>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合价（元）</w:t>
            </w:r>
            <w:r/>
          </w:p>
        </w:tc>
      </w:tr>
      <w:tr>
        <w:trPr>
          <w:trHeight w:val="4406"/>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施桥船闸下游停泊区疏浚</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1.位置：长江与京杭大运河交汇六圩口上游2公里处；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2.土质类别：一、二类土；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3.长度</w:t>
            </w:r>
            <w:r>
              <w:rPr>
                <w:rStyle w:val="985"/>
                <w:rFonts w:hint="eastAsia" w:ascii="仿宋" w:hAnsi="仿宋" w:eastAsia="仿宋" w:cs="仿宋"/>
                <w:color w:val="auto"/>
                <w:sz w:val="24"/>
                <w:szCs w:val="24"/>
                <w:highlight w:val="none"/>
                <w:lang w:val="en-US" w:eastAsia="zh-CN" w:bidi="ar"/>
              </w:rPr>
              <w:t xml:space="preserve">1350</w:t>
            </w:r>
            <w:r>
              <w:rPr>
                <w:rFonts w:hint="eastAsia" w:ascii="仿宋" w:hAnsi="仿宋" w:eastAsia="仿宋" w:cs="仿宋"/>
                <w:i w:val="0"/>
                <w:iCs w:val="0"/>
                <w:color w:val="auto"/>
                <w:sz w:val="24"/>
                <w:szCs w:val="24"/>
                <w:highlight w:val="none"/>
                <w:u w:val="none"/>
                <w:lang w:val="en-US" w:eastAsia="zh-CN" w:bidi="ar"/>
              </w:rPr>
              <w:t xml:space="preserve">m（K456+000-K457+350），按照设计标高</w:t>
            </w:r>
            <w:r>
              <w:rPr>
                <w:rStyle w:val="985"/>
                <w:rFonts w:hint="eastAsia" w:ascii="仿宋" w:hAnsi="仿宋" w:eastAsia="仿宋" w:cs="仿宋"/>
                <w:color w:val="auto"/>
                <w:sz w:val="24"/>
                <w:szCs w:val="24"/>
                <w:highlight w:val="none"/>
                <w:lang w:val="en-US" w:eastAsia="zh-CN" w:bidi="ar"/>
              </w:rPr>
              <w:t xml:space="preserve">-3.6m</w:t>
            </w:r>
            <w:r>
              <w:rPr>
                <w:rFonts w:hint="eastAsia" w:ascii="仿宋" w:hAnsi="仿宋" w:eastAsia="仿宋" w:cs="仿宋"/>
                <w:i w:val="0"/>
                <w:iCs w:val="0"/>
                <w:color w:val="auto"/>
                <w:sz w:val="24"/>
                <w:szCs w:val="24"/>
                <w:highlight w:val="none"/>
                <w:u w:val="none"/>
                <w:lang w:val="en-US" w:eastAsia="zh-CN" w:bidi="ar"/>
              </w:rPr>
              <w:t xml:space="preserve">（废黄河高程）疏浚，边坡按照1:4，最大挖泥水深7m；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4.停泊锚地前沿疏浚底高程为-2.96，远调码头前沿疏浚底高程为-2.60，浮船坞疏浚范围 98m×30m，疏浚底高程-4.23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5.运至符合环保规定的合适地点，运距、抛泥区自行考虑；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6.其他要求详见清单总说明及图纸文件。</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211907</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864"/>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六圩口门段疏浚</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1.位置：长江与京杭大运河交汇六圩口门；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2.土质类别：一、二类土；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3.长度410m（K458+320-K458+730），按照设计标高-3.6m（废黄河高程）疏浚，边坡按照1:4，最大挖泥水深7m；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4.运至符合环保规定的合适地点，运距、抛泥区自行考虑；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5.其他要求详见清单总说明及图纸文件。</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24984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3266"/>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施桥船闸下游码头疏浚</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1.位置：施桥船闸下游码头；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2.土质类别：一、二类土；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3.长度约234m（K453+486-K453+720），码头前沿按照设计标高-1.5m（废黄河高程）疏浚，最大挖泥水深7m；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4.运至符合环保规定的合适地点，运距、抛泥区自行考虑；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5.其他要求详见清单总说明及图纸文件。</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12695</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施桥船闸下游一、三号闸引航道疏浚</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1.位置：施桥船闸下游码头；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2.土质类别：一、二类土；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3.长度约178m（K453+400-K453+578），对两座船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闸中间公用引航道部分进行疏浚，疏浚起点距导航墙、裹头不小于 40m，疏浚河底高程设计标高-0.5（上游）、-3.6（下游），最大挖泥水深7m；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4.运至符合环保规定的合适地点，运距、抛泥区自行考虑；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5.其他要求详见清单总说明及图纸文件。</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6303</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施桥船闸下游一、二号闸引航道疏浚</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1.位置：施桥船闸下游码头；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2.土质类别：一、二类土；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3.长度约175m（K452+675-K452+850），对两座船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闸中间公用引航道部分进行疏浚，疏浚起点距导航墙、裹头不小于 40m，疏浚河底高程设计标高-0.5（上游）、-3.6（下游），最大挖泥水深7m；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4.运至符合环保规定的合适地点，运距、抛泥区自行考虑；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5.其他要求详见清单总说明及图纸文件。</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19873</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上游三号闸引航道疏浚</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1.位置：施桥船闸上游三号闸引航道；</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2.土质类别：一、二类土；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3.长度约171米（K452+710-K452+881），疏浚河底高程设计标高-0.5，最大挖泥水深7m；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4.运至符合环保规定的合适地点，运距、抛泥区自行考虑；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5.其他要求详见清单总说明及图纸文件。</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3765</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土方综合利用</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numPr>
                <w:ilvl w:val="0"/>
                <w:numId w:val="0"/>
              </w:numPr>
              <w:jc w:val="left"/>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土方转运与处置：将约500m³疏浚土方运输至邵伯湖灯塔指定区域，并按规定完成卸土与场地初步整理。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2.土壤检测与报告：对运输至现场的疏浚土进行取样检测，分析其理化性质及环境影响，并编制详细的土壤检测报告。</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3.土方改良工程：根据检测结果，对土方进行必要的改良处理，包括但不限于调整土壤结构、肥力、pH值等，以满足后续绿化种植的土壤要求。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4.绿化种植与养护：选用当地适生植物进行绿化种植，确保成活率达到90%，并进行一年周期的养护管理；种植完成后对绿化区域进行检测，评估植物生长状况及土壤适应情况。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5.效果评估与报告：对改良后的土壤及绿化成果进行效果比对分析，编制完整的工程效果评估报告，包含土壤改良前后对比、绿化成活情况及生态效益等内容。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6.其他要求：遵守相关环境保护与施工安全规范，确保工程全过程符合主管部门要求。</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792"/>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安全生产费（不可竞争费用）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以上1至7项合价之和的1.5%</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999"/>
        </w:trPr>
        <w:tc>
          <w:tcPr>
            <w:gridSpan w:val="6"/>
            <w:shd w:val="clear" w:color="auto" w:fill="auto"/>
            <w:tcBorders>
              <w:top w:val="single" w:color="000000" w:sz="4" w:space="0"/>
              <w:left w:val="single" w:color="000000" w:sz="4" w:space="0"/>
              <w:bottom w:val="single" w:color="000000" w:sz="4" w:space="0"/>
              <w:right w:val="single" w:color="000000" w:sz="4" w:space="0"/>
            </w:tcBorders>
            <w:tcW w:w="842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pStyle w:val="693"/>
        <w:numPr>
          <w:ilvl w:val="0"/>
          <w:numId w:val="0"/>
        </w:numPr>
        <w:jc w:val="both"/>
        <w:spacing w:before="159" w:after="159"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693"/>
        <w:jc w:val="center"/>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（加盖公章）        </w:t>
      </w:r>
      <w:r>
        <w:rPr>
          <w:rFonts w:hint="eastAsia" w:ascii="仿宋" w:hAnsi="仿宋" w:eastAsia="仿宋" w:cs="仿宋"/>
          <w:color w:val="auto"/>
          <w:sz w:val="28"/>
          <w:szCs w:val="28"/>
          <w:highlight w:val="none"/>
        </w:rPr>
        <w:t xml:space="preserve">        </w:t>
      </w:r>
      <w:r/>
    </w:p>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（签字） </w:t>
      </w:r>
      <w:r>
        <w:rPr>
          <w:rFonts w:hint="eastAsia" w:ascii="仿宋" w:hAnsi="仿宋" w:eastAsia="仿宋" w:cs="仿宋"/>
          <w:color w:val="auto"/>
          <w:sz w:val="28"/>
          <w:szCs w:val="28"/>
          <w:highlight w:val="none"/>
        </w:rPr>
        <w:t xml:space="preserve">        </w:t>
      </w:r>
      <w:r/>
    </w:p>
    <w:p>
      <w:pPr>
        <w:pStyle w:val="974"/>
        <w:ind w:firstLine="4480"/>
        <w:keepLines w:val="0"/>
        <w:keepNext w:val="0"/>
        <w:pageBreakBefore w:val="0"/>
        <w:spacing w:line="440" w:lineRule="exact"/>
        <w:rPr>
          <w:rFonts w:ascii="仿宋" w:hAnsi="仿宋" w:eastAsia="仿宋"/>
          <w:color w:val="auto"/>
          <w:sz w:val="28"/>
          <w:szCs w:val="24"/>
          <w:highlight w:val="none"/>
        </w:rPr>
        <w:outlineLvl w:val="9"/>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974"/>
        <w:ind w:firstLine="411"/>
        <w:keepLines w:val="0"/>
        <w:keepNext w:val="0"/>
        <w:pageBreakBefore w:val="0"/>
        <w:spacing w:line="440" w:lineRule="exact"/>
        <w:rPr>
          <w:rFonts w:ascii="仿宋" w:hAnsi="仿宋" w:eastAsia="仿宋"/>
          <w:color w:val="auto"/>
          <w:sz w:val="28"/>
          <w:szCs w:val="24"/>
          <w:highlight w:val="none"/>
        </w:rPr>
        <w:outlineLvl w:val="9"/>
      </w:pPr>
      <w:r>
        <w:rPr>
          <w:rFonts w:ascii="仿宋" w:hAnsi="仿宋" w:eastAsia="仿宋"/>
          <w:color w:val="auto"/>
          <w:sz w:val="28"/>
          <w:szCs w:val="24"/>
          <w:highlight w:val="none"/>
        </w:rPr>
      </w:r>
      <w:r/>
    </w:p>
    <w:p>
      <w:pPr>
        <w:pStyle w:val="693"/>
        <w:numPr>
          <w:ilvl w:val="0"/>
          <w:numId w:val="0"/>
        </w:numPr>
        <w:ind w:firstLine="411"/>
        <w:jc w:val="center"/>
        <w:spacing w:line="440" w:lineRule="exact"/>
        <w:rPr>
          <w:rFonts w:hint="eastAsia" w:ascii="仿宋" w:hAnsi="仿宋" w:eastAsia="仿宋" w:cs="仿宋"/>
          <w:b/>
          <w:color w:val="auto"/>
          <w:sz w:val="32"/>
          <w:szCs w:val="20"/>
          <w:highlight w:val="none"/>
          <w:lang w:val="en-US" w:eastAsia="zh-CN" w:bidi="ar-SA"/>
        </w:rPr>
      </w:pPr>
      <w:r>
        <w:rPr>
          <w:rFonts w:hint="eastAsia" w:ascii="仿宋" w:hAnsi="仿宋" w:eastAsia="仿宋" w:cs="仿宋"/>
          <w:b/>
          <w:color w:val="auto"/>
          <w:sz w:val="32"/>
          <w:szCs w:val="20"/>
          <w:highlight w:val="none"/>
          <w:lang w:val="en-US" w:eastAsia="zh-CN" w:bidi="ar-SA"/>
        </w:rPr>
      </w:r>
      <w:r/>
    </w:p>
    <w:p>
      <w:pPr>
        <w:pStyle w:val="693"/>
        <w:numPr>
          <w:ilvl w:val="0"/>
          <w:numId w:val="0"/>
        </w:numPr>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szCs w:val="20"/>
          <w:highlight w:val="none"/>
          <w:lang w:val="en-US" w:eastAsia="zh-CN" w:bidi="ar-SA"/>
        </w:rPr>
        <w:t xml:space="preserve">四、</w:t>
      </w:r>
      <w:r>
        <w:rPr>
          <w:rFonts w:hint="eastAsia" w:ascii="仿宋" w:hAnsi="仿宋" w:eastAsia="仿宋" w:cs="仿宋"/>
          <w:b/>
          <w:color w:val="auto"/>
          <w:sz w:val="32"/>
          <w:highlight w:val="none"/>
        </w:rPr>
        <w:t xml:space="preserve">拟参与本项目人员情况一览表</w:t>
      </w:r>
      <w:r/>
    </w:p>
    <w:p>
      <w:pPr>
        <w:pStyle w:val="693"/>
        <w:numPr>
          <w:ilvl w:val="0"/>
          <w:numId w:val="0"/>
        </w:numPr>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tbl>
      <w:tblPr>
        <w:tblStyle w:val="678"/>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jc w:val="center"/>
          <w:trHeight w:val="428"/>
        </w:trPr>
        <w:tc>
          <w:tcPr>
            <w:tcW w:w="834"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序号</w:t>
            </w:r>
            <w:r/>
          </w:p>
        </w:tc>
        <w:tc>
          <w:tcPr>
            <w:tcW w:w="1344"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本项目任职</w:t>
            </w:r>
            <w:r/>
          </w:p>
        </w:tc>
        <w:tc>
          <w:tcPr>
            <w:tcW w:w="108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姓名</w:t>
            </w:r>
            <w:r/>
          </w:p>
        </w:tc>
        <w:tc>
          <w:tcPr>
            <w:tcW w:w="108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职称</w:t>
            </w:r>
            <w:r/>
          </w:p>
        </w:tc>
        <w:tc>
          <w:tcPr>
            <w:tcW w:w="1089"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专业</w:t>
            </w:r>
            <w:r/>
          </w:p>
        </w:tc>
        <w:tc>
          <w:tcPr>
            <w:gridSpan w:val="3"/>
            <w:tcW w:w="326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执业或职业资格证明</w:t>
            </w:r>
            <w:r/>
          </w:p>
        </w:tc>
        <w:tc>
          <w:tcPr>
            <w:tcW w:w="1090" w:type="dxa"/>
            <w:vAlign w:val="center"/>
            <w:vMerge w:val="restart"/>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备注</w:t>
            </w:r>
            <w:r/>
          </w:p>
        </w:tc>
      </w:tr>
      <w:tr>
        <w:trPr>
          <w:jc w:val="center"/>
          <w:trHeight w:val="453"/>
        </w:trPr>
        <w:tc>
          <w:tcPr>
            <w:tcW w:w="834"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4"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8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8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89"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证书名称</w:t>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级别</w:t>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证号</w:t>
            </w:r>
            <w:r/>
          </w:p>
        </w:tc>
        <w:tc>
          <w:tcPr>
            <w:tcW w:w="1090" w:type="dxa"/>
            <w:vAlign w:val="center"/>
            <w:vMerge w:val="continue"/>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项目经理</w:t>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84"/>
        </w:trPr>
        <w:tc>
          <w:tcPr>
            <w:tcW w:w="83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4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89"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90"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ind w:left="-708"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（加盖公章）</w:t>
      </w:r>
      <w:r>
        <w:rPr>
          <w:rFonts w:hint="eastAsia" w:ascii="仿宋" w:hAnsi="仿宋" w:eastAsia="仿宋" w:cs="仿宋"/>
          <w:color w:val="auto"/>
          <w:sz w:val="28"/>
          <w:szCs w:val="28"/>
          <w:highlight w:val="none"/>
        </w:rPr>
        <w:t xml:space="preserve">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 （签字） </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84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bookmarkEnd w:id="46"/>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693"/>
        <w:ind w:firstLine="948"/>
        <w:spacing w:line="520" w:lineRule="exact"/>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highlight w:val="none"/>
          <w:lang w:val="en-US" w:eastAsia="zh-CN"/>
        </w:rPr>
        <w:t xml:space="preserve">五</w:t>
      </w:r>
      <w:r>
        <w:rPr>
          <w:rFonts w:hint="eastAsia" w:ascii="仿宋" w:hAnsi="仿宋" w:eastAsia="仿宋" w:cs="仿宋"/>
          <w:b/>
          <w:bCs/>
          <w:color w:val="auto"/>
          <w:sz w:val="32"/>
          <w:highlight w:val="none"/>
        </w:rPr>
        <w:t xml:space="preserve">、</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693"/>
        <w:ind w:firstLine="551"/>
        <w:spacing w:line="52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1、提供下列材料之一:</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2.投标人提供下列材料之一:</w:t>
      </w:r>
      <w:r/>
    </w:p>
    <w:p>
      <w:pPr>
        <w:ind w:firstLine="70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A.投标人为企业的:</w:t>
      </w:r>
      <w:r/>
    </w:p>
    <w:p>
      <w:pPr>
        <w:ind w:firstLine="70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（1）提供营业执照（三证合一）（</w:t>
      </w:r>
      <w:r>
        <w:rPr>
          <w:rFonts w:hint="eastAsia" w:ascii="仿宋" w:hAnsi="仿宋" w:eastAsia="仿宋" w:cs="仿宋"/>
          <w:color w:val="auto"/>
          <w:sz w:val="28"/>
          <w:szCs w:val="28"/>
          <w:highlight w:val="none"/>
        </w:rPr>
        <w:t xml:space="preserve">扫描件加盖CA电子签章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B.投标人为事业单位的:</w:t>
      </w:r>
      <w:r/>
    </w:p>
    <w:p>
      <w:pPr>
        <w:ind w:firstLine="70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（1）提供事业法人证书（</w:t>
      </w:r>
      <w:r>
        <w:rPr>
          <w:rFonts w:hint="eastAsia" w:ascii="仿宋" w:hAnsi="仿宋" w:eastAsia="仿宋" w:cs="仿宋"/>
          <w:color w:val="auto"/>
          <w:sz w:val="28"/>
          <w:szCs w:val="28"/>
          <w:highlight w:val="none"/>
        </w:rPr>
        <w:t xml:space="preserve">扫描件加盖CA电子签章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rPr>
        <w:t xml:space="preserve">2、投标人符合《政府采购法》第二十二条规定条件的声明函</w:t>
      </w:r>
      <w:r>
        <w:rPr>
          <w:rFonts w:hint="eastAsia" w:ascii="仿宋" w:hAnsi="仿宋" w:eastAsia="仿宋" w:cs="仿宋"/>
          <w:color w:val="auto"/>
          <w:sz w:val="28"/>
          <w:highlight w:val="none"/>
          <w:lang w:val="zh-CN"/>
        </w:rPr>
        <w:t xml:space="preserve">（提供声明函并加盖投标人CA电子签章，</w:t>
      </w:r>
      <w:r>
        <w:rPr>
          <w:rFonts w:hint="eastAsia" w:ascii="仿宋" w:hAnsi="仿宋" w:eastAsia="仿宋" w:cs="仿宋"/>
          <w:color w:val="auto"/>
          <w:sz w:val="28"/>
          <w:highlight w:val="none"/>
        </w:rPr>
        <w:t xml:space="preserve">格式详见示范格式三</w:t>
      </w:r>
      <w:r>
        <w:rPr>
          <w:rFonts w:hint="eastAsia" w:ascii="仿宋" w:hAnsi="仿宋" w:eastAsia="仿宋" w:cs="仿宋"/>
          <w:color w:val="auto"/>
          <w:sz w:val="28"/>
          <w:highlight w:val="none"/>
          <w:lang w:val="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根据本项目的特定资格要求:</w:t>
      </w:r>
      <w:r/>
    </w:p>
    <w:p>
      <w:pPr>
        <w:ind w:firstLine="28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lang w:val="en-US" w:eastAsia="zh-CN"/>
        </w:rPr>
        <w:t xml:space="preserve">投标人须具有有效期内的港口与航道工程施工总承包三级或航道工程专业承包三级及以上资质</w:t>
      </w:r>
      <w:r>
        <w:rPr>
          <w:rFonts w:hint="eastAsia" w:ascii="仿宋" w:hAnsi="仿宋" w:eastAsia="仿宋" w:cs="仿宋"/>
          <w:color w:val="auto"/>
          <w:sz w:val="28"/>
          <w:szCs w:val="28"/>
          <w:highlight w:val="none"/>
        </w:rPr>
        <w:t xml:space="preserve">（扫描件加盖CA电子签章）</w:t>
      </w:r>
      <w:r>
        <w:rPr>
          <w:rFonts w:hint="eastAsia" w:ascii="仿宋" w:hAnsi="仿宋" w:eastAsia="仿宋" w:cs="仿宋"/>
          <w:color w:val="auto"/>
          <w:sz w:val="28"/>
          <w:szCs w:val="28"/>
          <w:highlight w:val="none"/>
          <w:lang w:val="zh-CN"/>
        </w:rPr>
        <w:t xml:space="preserve">；</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投标人具备安全生产条件，并取得有效期内的安全生产许可证（扫描件加盖CA电子签章）；</w:t>
      </w:r>
      <w:r/>
    </w:p>
    <w:p>
      <w:pPr>
        <w:ind w:firstLine="280"/>
        <w:spacing w:line="52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3）拟投入本项目的项目经理应持有有效一级注册建造师（港口与航道工程）证书或二级及以上注册建造师（水利水电工程）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扫描件加盖CA电子签章）</w:t>
      </w:r>
      <w:r>
        <w:rPr>
          <w:rFonts w:hint="eastAsia" w:ascii="仿宋" w:hAnsi="仿宋" w:eastAsia="仿宋" w:cs="仿宋"/>
          <w:color w:val="auto"/>
          <w:sz w:val="28"/>
          <w:szCs w:val="28"/>
          <w:highlight w:val="none"/>
          <w:lang w:val="zh-CN" w:eastAsia="zh-CN"/>
        </w:rPr>
        <w:t xml:space="preserve">。</w:t>
      </w:r>
      <w:r/>
    </w:p>
    <w:p>
      <w:pPr>
        <w:ind w:firstLine="281"/>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w:t>
      </w:r>
      <w:r/>
    </w:p>
    <w:p>
      <w:pPr>
        <w:ind w:firstLine="562"/>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各投标人必须上传一级建造师证书电子注册证书，电子注册证书应当符合相关文件规定，签名图像应当与持证人个人手写签名笔迹一致，证书应当在使用有效期限内。若</w:t>
      </w:r>
      <w:r>
        <w:rPr>
          <w:rFonts w:hint="eastAsia" w:ascii="仿宋" w:hAnsi="仿宋" w:eastAsia="仿宋" w:cs="仿宋"/>
          <w:b/>
          <w:bCs/>
          <w:color w:val="auto"/>
          <w:sz w:val="28"/>
          <w:szCs w:val="28"/>
          <w:highlight w:val="none"/>
          <w:lang w:val="en-US" w:eastAsia="zh-CN"/>
        </w:rPr>
        <w:t xml:space="preserve">投标</w:t>
      </w:r>
      <w:r>
        <w:rPr>
          <w:rFonts w:hint="eastAsia" w:ascii="仿宋" w:hAnsi="仿宋" w:eastAsia="仿宋" w:cs="仿宋"/>
          <w:b/>
          <w:bCs/>
          <w:color w:val="auto"/>
          <w:sz w:val="28"/>
          <w:szCs w:val="28"/>
          <w:highlight w:val="none"/>
          <w:lang w:val="en-US" w:eastAsia="zh-CN"/>
        </w:rPr>
        <w:t xml:space="preserve">文件中的扫描件无法识别有效信息的，视为无效。投标人将自行承担资格审查不通过等相应后果。</w:t>
      </w:r>
      <w:r/>
    </w:p>
    <w:p>
      <w:pPr>
        <w:ind w:firstLine="562"/>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p>
    <w:p>
      <w:pPr>
        <w:ind w:firstLine="280"/>
        <w:spacing w:line="52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4）拟投入的项目经理无在建工程，或者虽有在建工程，但合同约定范围内的全部施工任务已临近竣工阶段，并已经向原发包人提出竣工验收申请，原发包人同意其参加其他工程项目的投标竞争（提供承诺书原件加盖</w:t>
      </w:r>
      <w:r>
        <w:rPr>
          <w:rFonts w:hint="eastAsia" w:ascii="仿宋" w:hAnsi="仿宋" w:eastAsia="仿宋" w:cs="仿宋"/>
          <w:color w:val="auto"/>
          <w:sz w:val="28"/>
          <w:szCs w:val="28"/>
          <w:highlight w:val="none"/>
        </w:rPr>
        <w:t xml:space="preserve">加盖CA电子签章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（5）拟投入本项目的项目经理需提供所属社保机构出具的投标当月至投标当月开始往前3个月中，任意1个月的社保缴费证明</w:t>
      </w:r>
      <w:r>
        <w:rPr>
          <w:rFonts w:hint="eastAsia" w:ascii="仿宋" w:hAnsi="仿宋" w:eastAsia="仿宋" w:cs="仿宋"/>
          <w:color w:val="auto"/>
          <w:sz w:val="28"/>
          <w:szCs w:val="28"/>
          <w:highlight w:val="none"/>
          <w:lang w:val="zh-CN" w:eastAsia="zh-CN"/>
        </w:rPr>
        <w:t xml:space="preserve">。缴费证明内容需含缴费起止时间、缴费单位、缴费人员姓名并由社保机构加盖缴费证明专用章</w:t>
      </w:r>
      <w:r>
        <w:rPr>
          <w:rFonts w:hint="eastAsia" w:ascii="仿宋" w:hAnsi="仿宋" w:eastAsia="仿宋" w:cs="仿宋"/>
          <w:color w:val="auto"/>
          <w:sz w:val="28"/>
          <w:szCs w:val="28"/>
          <w:highlight w:val="none"/>
          <w:lang w:val="en-US" w:eastAsia="zh-CN"/>
        </w:rPr>
        <w:t xml:space="preserve">（扫描件加盖CA电子签章）</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4、落实政府采购政策需满足的资格要求（提供下列任一项材料即可）:</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（1）企业声明函（详见示范格式四，</w:t>
      </w:r>
      <w:r>
        <w:rPr>
          <w:rFonts w:hint="eastAsia" w:ascii="仿宋" w:hAnsi="仿宋" w:eastAsia="仿宋" w:cs="仿宋"/>
          <w:color w:val="auto"/>
          <w:sz w:val="28"/>
          <w:highlight w:val="none"/>
          <w:lang w:val="zh-CN"/>
        </w:rPr>
        <w:t xml:space="preserve">提供声明函</w:t>
      </w:r>
      <w:r>
        <w:rPr>
          <w:rFonts w:hint="eastAsia" w:ascii="仿宋" w:hAnsi="仿宋" w:eastAsia="仿宋" w:cs="仿宋"/>
          <w:color w:val="auto"/>
          <w:sz w:val="28"/>
          <w:szCs w:val="28"/>
          <w:highlight w:val="none"/>
          <w:lang w:val="en-US" w:eastAsia="zh-CN"/>
        </w:rPr>
        <w:t xml:space="preserve">并加盖</w:t>
      </w:r>
      <w:r>
        <w:rPr>
          <w:rFonts w:hint="eastAsia" w:ascii="仿宋" w:hAnsi="仿宋" w:eastAsia="仿宋" w:cs="仿宋"/>
          <w:color w:val="auto"/>
          <w:sz w:val="28"/>
          <w:szCs w:val="28"/>
          <w:highlight w:val="none"/>
          <w:lang w:val="en-US" w:eastAsia="zh-CN"/>
        </w:rPr>
        <w:t xml:space="preserve">CA电子签章）；</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（2）《残疾人福利性单位声明函》（详见示范格式五，</w:t>
      </w:r>
      <w:r>
        <w:rPr>
          <w:rFonts w:hint="eastAsia" w:ascii="仿宋" w:hAnsi="仿宋" w:eastAsia="仿宋" w:cs="仿宋"/>
          <w:color w:val="auto"/>
          <w:sz w:val="28"/>
          <w:highlight w:val="none"/>
          <w:lang w:val="zh-CN"/>
        </w:rPr>
        <w:t xml:space="preserve">提供声明函</w:t>
      </w:r>
      <w:r>
        <w:rPr>
          <w:rFonts w:hint="eastAsia" w:ascii="仿宋" w:hAnsi="仿宋" w:eastAsia="仿宋" w:cs="仿宋"/>
          <w:color w:val="auto"/>
          <w:sz w:val="28"/>
          <w:szCs w:val="28"/>
          <w:highlight w:val="none"/>
          <w:lang w:val="en-US" w:eastAsia="zh-CN"/>
        </w:rPr>
        <w:t xml:space="preserve">并加盖</w:t>
      </w:r>
      <w:r>
        <w:rPr>
          <w:rFonts w:hint="eastAsia" w:ascii="仿宋" w:hAnsi="仿宋" w:eastAsia="仿宋" w:cs="仿宋"/>
          <w:color w:val="auto"/>
          <w:sz w:val="28"/>
          <w:szCs w:val="28"/>
          <w:highlight w:val="none"/>
          <w:lang w:val="en-US" w:eastAsia="zh-CN"/>
        </w:rPr>
        <w:t xml:space="preserve">CA电子签章）；</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（3）由省级以上监狱管理局、戒毒管理局（含新疆生产建设兵团）出具的属于监狱企业的证明文件（加盖出具单位公章的电子件，扫描件并加盖</w:t>
      </w:r>
      <w:r>
        <w:rPr>
          <w:rFonts w:hint="eastAsia" w:ascii="仿宋" w:hAnsi="仿宋" w:eastAsia="仿宋" w:cs="仿宋"/>
          <w:color w:val="auto"/>
          <w:sz w:val="28"/>
          <w:szCs w:val="28"/>
          <w:highlight w:val="none"/>
          <w:lang w:val="en-US" w:eastAsia="zh-CN"/>
        </w:rPr>
        <w:t xml:space="preserve">CA电子签章）。</w:t>
      </w:r>
      <w:bookmarkStart w:id="48" w:name="_GoBack"/>
      <w:r/>
      <w:bookmarkEnd w:id="48"/>
      <w:r/>
      <w:r/>
    </w:p>
    <w:p>
      <w:pPr>
        <w:ind w:firstLine="157"/>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28"/>
          <w:szCs w:val="28"/>
          <w:highlight w:val="none"/>
          <w:lang w:val="zh-CN"/>
        </w:rPr>
        <w:br w:type="page" w:clear="all"/>
      </w:r>
      <w:bookmarkStart w:id="47" w:name="_Toc157775454"/>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32"/>
          <w:highlight w:val="none"/>
        </w:rPr>
        <w:t xml:space="preserve">、综合评分时投标人需提供的证明文件</w:t>
      </w:r>
      <w:r/>
    </w:p>
    <w:p>
      <w:pPr>
        <w:jc w:val="cente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zh-CN"/>
        </w:rPr>
        <w:t xml:space="preserve">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440" w:lineRule="exac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bookmarkEnd w:id="47"/>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2891"/>
        <w:spacing w:line="640" w:lineRule="exac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946"/>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jc w:val="center"/>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致苏北航务管理处扬州航务中心:</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代表我公司参加江苏天业工程咨询房地产估价有限责任公司组织的（项目编号:           ）采购项目的采购活动，受托人有权在该招标活动中，以我单位的名义签署投标函和投标文件，与</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szCs w:val="24"/>
          <w:highlight w:val="none"/>
        </w:rPr>
        <w:t xml:space="preserve">符合《</w:t>
      </w:r>
      <w:r>
        <w:rPr>
          <w:rFonts w:hint="eastAsia" w:ascii="仿宋" w:hAnsi="仿宋" w:eastAsia="仿宋" w:cs="仿宋"/>
          <w:b/>
          <w:bCs/>
          <w:color w:val="auto"/>
          <w:sz w:val="32"/>
          <w:szCs w:val="24"/>
          <w:highlight w:val="none"/>
          <w:lang w:eastAsia="zh-CN"/>
        </w:rPr>
        <w:t xml:space="preserve">中华人民共和国政府采购法</w:t>
      </w:r>
      <w:r>
        <w:rPr>
          <w:rFonts w:hint="eastAsia" w:ascii="仿宋" w:hAnsi="仿宋" w:eastAsia="仿宋" w:cs="仿宋"/>
          <w:b/>
          <w:bCs/>
          <w:color w:val="auto"/>
          <w:sz w:val="32"/>
          <w:szCs w:val="24"/>
          <w:highlight w:val="none"/>
        </w:rPr>
        <w:t xml:space="preserve">》第二十二条规定条件的声明函</w:t>
      </w:r>
      <w:r/>
    </w:p>
    <w:p>
      <w:pPr>
        <w:pStyle w:val="680"/>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致苏北航务管理处扬州航务中心:</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我公司参加贵中心组织实施的（项目编号: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4、我单位有依法缴纳税收和社会保障资金的良好记录；</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6、我单位满足法律、行政法规规定的其他条件。</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承诺人</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企业声明函</w:t>
      </w:r>
      <w:r/>
    </w:p>
    <w:p>
      <w:pPr>
        <w:pStyle w:val="680"/>
        <w:ind w:firstLine="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致苏北航务管理处扬州航务中心:</w:t>
      </w:r>
      <w:r/>
    </w:p>
    <w:p>
      <w:pPr>
        <w:pStyle w:val="680"/>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w:t>
      </w:r>
      <w:r>
        <w:rPr>
          <w:rFonts w:hint="eastAsia" w:ascii="仿宋" w:hAnsi="仿宋" w:eastAsia="仿宋" w:cs="仿宋"/>
          <w:b/>
          <w:bCs w:val="0"/>
          <w:color w:val="auto"/>
          <w:sz w:val="28"/>
          <w:szCs w:val="28"/>
          <w:highlight w:val="none"/>
        </w:rPr>
        <w:t xml:space="preserve">工程的施工单位全部为符合政策要求的中小企业。</w:t>
      </w:r>
      <w:r>
        <w:rPr>
          <w:rFonts w:hint="eastAsia" w:ascii="仿宋" w:hAnsi="仿宋" w:eastAsia="仿宋" w:cs="仿宋"/>
          <w:bCs/>
          <w:color w:val="auto"/>
          <w:sz w:val="28"/>
          <w:szCs w:val="28"/>
          <w:highlight w:val="none"/>
        </w:rPr>
        <w:t xml:space="preserve">相关企业的具体情况如下： </w:t>
      </w:r>
      <w:r/>
    </w:p>
    <w:p>
      <w:pPr>
        <w:pStyle w:val="680"/>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80"/>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80"/>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680"/>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680"/>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680"/>
        <w:ind w:firstLine="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pStyle w:val="680"/>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680"/>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示范格式五</w:t>
      </w:r>
      <w:r/>
    </w:p>
    <w:p>
      <w:pPr>
        <w:jc w:val="center"/>
        <w:spacing w:line="6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680"/>
        <w:ind w:firstLine="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致苏北航务管理处扬州航务中心:</w:t>
      </w:r>
      <w:r/>
    </w:p>
    <w:p>
      <w:pPr>
        <w:pStyle w:val="680"/>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80"/>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680"/>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80"/>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本公司对上述声明的真实性负责。如有虚假，将依法承担相应责任。</w:t>
      </w:r>
      <w:r/>
    </w:p>
    <w:p>
      <w:pPr>
        <w:pStyle w:val="680"/>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spacing w:line="640" w:lineRule="exact"/>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rPr>
        <w:t xml:space="preserve">注:非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sectPr>
      <w:headerReference w:type="default" r:id="rId10"/>
      <w:footerReference w:type="default" r:id="rId11"/>
      <w:footnotePr/>
      <w:endnotePr/>
      <w:type w:val="nextPage"/>
      <w:pgSz w:w="11906" w:h="16838" w:orient="portrait"/>
      <w:pgMar w:top="1417" w:right="1418"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both"/>
      <w:rPr>
        <w:rFonts w:hint="eastAsia" w:ascii="仿宋" w:hAnsi="仿宋" w:eastAsia="仿宋"/>
        <w:sz w:val="28"/>
        <w:szCs w:val="28"/>
      </w:rPr>
      <w:pBdr>
        <w:bottom w:val="none" w:color="000000" w:sz="0" w:space="1"/>
      </w:pBdr>
    </w:pPr>
    <w:r>
      <w:rPr>
        <w:rFonts w:hint="eastAsia"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5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47"/>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6">
    <w:multiLevelType w:val="hybridMultilevel"/>
    <w:lvl w:ilvl="0">
      <w:start w:val="1"/>
      <w:numFmt w:val="chineseCountingThousand"/>
      <w:pStyle w:val="95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5"/>
  </w:num>
  <w:num w:numId="2">
    <w:abstractNumId w:val="2"/>
  </w:num>
  <w:num w:numId="3">
    <w:abstractNumId w:val="6"/>
  </w:num>
  <w:num w:numId="4">
    <w:abstractNumId w:val="4"/>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8">
    <w:name w:val="Heading 1"/>
    <w:basedOn w:val="667"/>
    <w:next w:val="667"/>
    <w:uiPriority w:val="9"/>
    <w:qFormat/>
    <w:pPr>
      <w:keepLines/>
      <w:keepNext/>
      <w:spacing w:before="340" w:after="330" w:line="578" w:lineRule="auto"/>
      <w:outlineLvl w:val="0"/>
    </w:pPr>
    <w:rPr>
      <w:b/>
      <w:bCs/>
      <w:sz w:val="44"/>
      <w:szCs w:val="44"/>
    </w:rPr>
  </w:style>
  <w:style w:type="paragraph" w:styleId="669">
    <w:name w:val="Heading 2"/>
    <w:basedOn w:val="667"/>
    <w:next w:val="667"/>
    <w:uiPriority w:val="9"/>
    <w:qFormat/>
    <w:pPr>
      <w:keepLines/>
      <w:keepNext/>
      <w:spacing w:before="260" w:after="260" w:line="413" w:lineRule="auto"/>
      <w:outlineLvl w:val="1"/>
    </w:pPr>
    <w:rPr>
      <w:rFonts w:ascii="Arial" w:hAnsi="Arial" w:eastAsia="黑体"/>
      <w:b/>
      <w:sz w:val="32"/>
      <w:szCs w:val="20"/>
    </w:rPr>
  </w:style>
  <w:style w:type="paragraph" w:styleId="670">
    <w:name w:val="Heading 3"/>
    <w:basedOn w:val="667"/>
    <w:next w:val="667"/>
    <w:uiPriority w:val="9"/>
    <w:qFormat/>
    <w:pPr>
      <w:keepLines/>
      <w:keepNext/>
      <w:spacing w:before="260" w:after="260" w:line="413" w:lineRule="auto"/>
      <w:outlineLvl w:val="2"/>
    </w:pPr>
    <w:rPr>
      <w:rFonts w:ascii="Arial" w:hAnsi="Arial"/>
      <w:b/>
      <w:sz w:val="32"/>
      <w:szCs w:val="20"/>
    </w:rPr>
  </w:style>
  <w:style w:type="paragraph" w:styleId="671">
    <w:name w:val="Heading 4"/>
    <w:basedOn w:val="667"/>
    <w:next w:val="667"/>
    <w:link w:val="918"/>
    <w:uiPriority w:val="9"/>
    <w:qFormat/>
    <w:pPr>
      <w:keepLines/>
      <w:keepNext/>
      <w:spacing w:before="280" w:after="290" w:line="376" w:lineRule="auto"/>
      <w:outlineLvl w:val="3"/>
    </w:pPr>
    <w:rPr>
      <w:rFonts w:ascii="Cambria" w:hAnsi="Cambria"/>
      <w:b/>
      <w:bCs/>
      <w:sz w:val="28"/>
      <w:szCs w:val="28"/>
    </w:rPr>
  </w:style>
  <w:style w:type="paragraph" w:styleId="672">
    <w:name w:val="Heading 5"/>
    <w:basedOn w:val="667"/>
    <w:next w:val="667"/>
    <w:link w:val="919"/>
    <w:uiPriority w:val="9"/>
    <w:qFormat/>
    <w:pPr>
      <w:keepLines/>
      <w:keepNext/>
      <w:spacing w:before="280" w:after="290" w:line="376" w:lineRule="auto"/>
      <w:outlineLvl w:val="4"/>
    </w:pPr>
    <w:rPr>
      <w:b/>
      <w:bCs/>
      <w:sz w:val="28"/>
      <w:szCs w:val="28"/>
    </w:rPr>
  </w:style>
  <w:style w:type="paragraph" w:styleId="673">
    <w:name w:val="Heading 6"/>
    <w:basedOn w:val="667"/>
    <w:next w:val="667"/>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667"/>
    <w:next w:val="667"/>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667"/>
    <w:next w:val="667"/>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667"/>
    <w:next w:val="667"/>
    <w:uiPriority w:val="9"/>
    <w:unhideWhenUsed/>
    <w:qFormat/>
    <w:pPr>
      <w:keepLines/>
      <w:keepNext/>
      <w:spacing w:before="320" w:after="200"/>
      <w:outlineLvl w:val="8"/>
    </w:pPr>
    <w:rPr>
      <w:rFonts w:ascii="Arial" w:hAnsi="Arial" w:eastAsia="Arial" w:cs="Arial"/>
      <w:i/>
      <w:iCs/>
      <w:sz w:val="21"/>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toc 7"/>
    <w:basedOn w:val="667"/>
    <w:next w:val="667"/>
    <w:uiPriority w:val="39"/>
    <w:unhideWhenUsed/>
    <w:qFormat/>
    <w:pPr>
      <w:ind w:left="1701"/>
      <w:spacing w:after="57"/>
    </w:pPr>
  </w:style>
  <w:style w:type="paragraph" w:styleId="680">
    <w:name w:val="Normal Indent"/>
    <w:basedOn w:val="667"/>
    <w:next w:val="681"/>
    <w:link w:val="917"/>
    <w:uiPriority w:val="0"/>
    <w:qFormat/>
    <w:pPr>
      <w:ind w:firstLine="420"/>
    </w:pPr>
    <w:rPr>
      <w:szCs w:val="20"/>
    </w:rPr>
  </w:style>
  <w:style w:type="paragraph" w:styleId="681">
    <w:name w:val="toc 4"/>
    <w:basedOn w:val="667"/>
    <w:next w:val="667"/>
    <w:uiPriority w:val="39"/>
    <w:unhideWhenUsed/>
    <w:qFormat/>
    <w:pPr>
      <w:ind w:left="850"/>
      <w:spacing w:after="57"/>
    </w:pPr>
  </w:style>
  <w:style w:type="paragraph" w:styleId="682">
    <w:name w:val="Caption"/>
    <w:basedOn w:val="667"/>
    <w:next w:val="667"/>
    <w:uiPriority w:val="35"/>
    <w:qFormat/>
    <w:pPr>
      <w:jc w:val="center"/>
      <w:spacing w:before="156" w:after="156" w:line="360" w:lineRule="auto"/>
    </w:pPr>
    <w:rPr>
      <w:rFonts w:ascii="Arial" w:hAnsi="Arial" w:cs="Arial"/>
      <w:sz w:val="24"/>
      <w:szCs w:val="20"/>
    </w:rPr>
  </w:style>
  <w:style w:type="paragraph" w:styleId="683">
    <w:name w:val="Document Map"/>
    <w:basedOn w:val="667"/>
    <w:uiPriority w:val="0"/>
    <w:semiHidden/>
    <w:qFormat/>
    <w:pPr>
      <w:shd w:val="clear" w:color="auto" w:fill="000080"/>
    </w:pPr>
  </w:style>
  <w:style w:type="paragraph" w:styleId="684">
    <w:name w:val="toa heading"/>
    <w:basedOn w:val="667"/>
    <w:next w:val="667"/>
    <w:uiPriority w:val="99"/>
    <w:qFormat/>
    <w:pPr>
      <w:spacing w:before="120"/>
    </w:pPr>
    <w:rPr>
      <w:rFonts w:ascii="Arial" w:hAnsi="Arial"/>
      <w:sz w:val="24"/>
    </w:rPr>
  </w:style>
  <w:style w:type="paragraph" w:styleId="685">
    <w:name w:val="annotation text"/>
    <w:basedOn w:val="667"/>
    <w:link w:val="920"/>
    <w:uiPriority w:val="99"/>
    <w:unhideWhenUsed/>
    <w:qFormat/>
    <w:pPr>
      <w:jc w:val="left"/>
    </w:pPr>
  </w:style>
  <w:style w:type="paragraph" w:styleId="686">
    <w:name w:val="Body Text 3"/>
    <w:basedOn w:val="667"/>
    <w:uiPriority w:val="0"/>
    <w:qFormat/>
    <w:rPr>
      <w:rFonts w:ascii="楷体_GB2312" w:hAnsi="Arial" w:eastAsia="楷体_GB2312" w:cs="Arial"/>
      <w:b/>
      <w:bCs/>
      <w:color w:val="000000"/>
      <w:sz w:val="24"/>
    </w:rPr>
  </w:style>
  <w:style w:type="paragraph" w:styleId="687">
    <w:name w:val="Body Text"/>
    <w:basedOn w:val="667"/>
    <w:next w:val="66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8">
    <w:name w:val="Body Text Indent"/>
    <w:basedOn w:val="667"/>
    <w:next w:val="689"/>
    <w:uiPriority w:val="0"/>
    <w:qFormat/>
    <w:pPr>
      <w:ind w:firstLine="630"/>
    </w:pPr>
    <w:rPr>
      <w:rFonts w:ascii="楷体_GB2312" w:eastAsia="楷体_GB2312"/>
      <w:sz w:val="32"/>
      <w:szCs w:val="20"/>
    </w:rPr>
  </w:style>
  <w:style w:type="paragraph" w:styleId="689">
    <w:name w:val="envelope return"/>
    <w:uiPriority w:val="0"/>
    <w:qFormat/>
    <w:pPr>
      <w:jc w:val="both"/>
      <w:widowControl w:val="off"/>
    </w:pPr>
    <w:rPr>
      <w:rFonts w:ascii="Arial" w:hAnsi="Arial" w:eastAsia="宋体" w:cs="Times New Roman"/>
      <w:sz w:val="21"/>
      <w:szCs w:val="24"/>
      <w:lang w:val="en-US" w:eastAsia="zh-CN" w:bidi="ar-SA"/>
    </w:rPr>
  </w:style>
  <w:style w:type="paragraph" w:styleId="690">
    <w:name w:val="Block Text"/>
    <w:basedOn w:val="667"/>
    <w:uiPriority w:val="0"/>
    <w:qFormat/>
    <w:pPr>
      <w:ind w:left="420" w:right="33"/>
      <w:jc w:val="left"/>
    </w:pPr>
    <w:rPr>
      <w:sz w:val="24"/>
      <w:szCs w:val="20"/>
    </w:rPr>
  </w:style>
  <w:style w:type="paragraph" w:styleId="691">
    <w:name w:val="toc 5"/>
    <w:basedOn w:val="667"/>
    <w:next w:val="667"/>
    <w:uiPriority w:val="39"/>
    <w:unhideWhenUsed/>
    <w:qFormat/>
    <w:pPr>
      <w:ind w:left="1134"/>
      <w:spacing w:after="57"/>
    </w:pPr>
  </w:style>
  <w:style w:type="paragraph" w:styleId="692">
    <w:name w:val="toc 3"/>
    <w:basedOn w:val="667"/>
    <w:next w:val="667"/>
    <w:uiPriority w:val="0"/>
    <w:semiHidden/>
    <w:qFormat/>
    <w:pPr>
      <w:ind w:left="840"/>
      <w:spacing w:line="300" w:lineRule="auto"/>
      <w:tabs>
        <w:tab w:val="right" w:pos="9344" w:leader="dot"/>
      </w:tabs>
    </w:pPr>
    <w:rPr>
      <w:rFonts w:ascii="Arial" w:hAnsi="Arial" w:cs="Arial"/>
      <w:szCs w:val="21"/>
    </w:rPr>
  </w:style>
  <w:style w:type="paragraph" w:styleId="693">
    <w:name w:val="Plain Text"/>
    <w:basedOn w:val="667"/>
    <w:link w:val="921"/>
    <w:uiPriority w:val="99"/>
    <w:qFormat/>
    <w:rPr>
      <w:rFonts w:ascii="宋体" w:hAnsi="Courier New"/>
      <w:szCs w:val="20"/>
    </w:rPr>
  </w:style>
  <w:style w:type="paragraph" w:styleId="694">
    <w:name w:val="toc 8"/>
    <w:basedOn w:val="667"/>
    <w:next w:val="667"/>
    <w:uiPriority w:val="39"/>
    <w:unhideWhenUsed/>
    <w:qFormat/>
    <w:pPr>
      <w:ind w:left="1984"/>
      <w:spacing w:after="57"/>
    </w:pPr>
  </w:style>
  <w:style w:type="paragraph" w:styleId="695">
    <w:name w:val="Body Text Indent 2"/>
    <w:basedOn w:val="667"/>
    <w:uiPriority w:val="0"/>
    <w:qFormat/>
    <w:pPr>
      <w:ind w:left="420"/>
      <w:spacing w:after="120" w:line="480" w:lineRule="auto"/>
    </w:pPr>
  </w:style>
  <w:style w:type="paragraph" w:styleId="696">
    <w:name w:val="endnote text"/>
    <w:basedOn w:val="667"/>
    <w:link w:val="915"/>
    <w:uiPriority w:val="99"/>
    <w:semiHidden/>
    <w:unhideWhenUsed/>
    <w:qFormat/>
    <w:rPr>
      <w:sz w:val="20"/>
      <w:szCs w:val="20"/>
    </w:rPr>
  </w:style>
  <w:style w:type="paragraph" w:styleId="697">
    <w:name w:val="Balloon Text"/>
    <w:basedOn w:val="667"/>
    <w:link w:val="922"/>
    <w:uiPriority w:val="0"/>
    <w:qFormat/>
    <w:rPr>
      <w:sz w:val="18"/>
      <w:szCs w:val="18"/>
    </w:rPr>
  </w:style>
  <w:style w:type="paragraph" w:styleId="698">
    <w:name w:val="Footer"/>
    <w:basedOn w:val="667"/>
    <w:link w:val="923"/>
    <w:uiPriority w:val="99"/>
    <w:qFormat/>
    <w:pPr>
      <w:jc w:val="left"/>
      <w:tabs>
        <w:tab w:val="center" w:pos="4153" w:leader="none"/>
        <w:tab w:val="right" w:pos="8306" w:leader="none"/>
      </w:tabs>
    </w:pPr>
    <w:rPr>
      <w:sz w:val="18"/>
      <w:szCs w:val="18"/>
    </w:rPr>
  </w:style>
  <w:style w:type="paragraph" w:styleId="699">
    <w:name w:val="Header"/>
    <w:basedOn w:val="667"/>
    <w:link w:val="924"/>
    <w:uiPriority w:val="0"/>
    <w:qFormat/>
    <w:pPr>
      <w:jc w:val="center"/>
      <w:tabs>
        <w:tab w:val="center" w:pos="4153" w:leader="none"/>
        <w:tab w:val="right" w:pos="8306" w:leader="none"/>
      </w:tabs>
      <w:pBdr>
        <w:bottom w:val="single" w:color="000000" w:sz="6" w:space="1"/>
      </w:pBdr>
    </w:pPr>
    <w:rPr>
      <w:sz w:val="18"/>
      <w:szCs w:val="18"/>
    </w:rPr>
  </w:style>
  <w:style w:type="paragraph" w:styleId="700">
    <w:name w:val="toc 1"/>
    <w:basedOn w:val="667"/>
    <w:next w:val="667"/>
    <w:uiPriority w:val="0"/>
    <w:semiHidden/>
    <w:qFormat/>
  </w:style>
  <w:style w:type="paragraph" w:styleId="701">
    <w:name w:val="Subtitle"/>
    <w:basedOn w:val="667"/>
    <w:next w:val="667"/>
    <w:link w:val="778"/>
    <w:uiPriority w:val="11"/>
    <w:qFormat/>
    <w:pPr>
      <w:spacing w:before="200" w:after="200"/>
    </w:pPr>
    <w:rPr>
      <w:sz w:val="24"/>
    </w:rPr>
  </w:style>
  <w:style w:type="paragraph" w:styleId="702">
    <w:name w:val="footnote text"/>
    <w:basedOn w:val="667"/>
    <w:link w:val="914"/>
    <w:uiPriority w:val="99"/>
    <w:semiHidden/>
    <w:unhideWhenUsed/>
    <w:qFormat/>
    <w:pPr>
      <w:spacing w:after="40"/>
    </w:pPr>
    <w:rPr>
      <w:sz w:val="18"/>
      <w:szCs w:val="20"/>
    </w:rPr>
  </w:style>
  <w:style w:type="paragraph" w:styleId="703">
    <w:name w:val="toc 6"/>
    <w:basedOn w:val="667"/>
    <w:next w:val="667"/>
    <w:uiPriority w:val="39"/>
    <w:unhideWhenUsed/>
    <w:qFormat/>
    <w:pPr>
      <w:ind w:left="1417"/>
      <w:spacing w:after="57"/>
    </w:pPr>
  </w:style>
  <w:style w:type="paragraph" w:styleId="704">
    <w:name w:val="Body Text Indent 3"/>
    <w:basedOn w:val="667"/>
    <w:uiPriority w:val="99"/>
    <w:qFormat/>
    <w:pPr>
      <w:ind w:firstLine="420"/>
    </w:pPr>
    <w:rPr>
      <w:rFonts w:eastAsia="楷体_GB2312"/>
    </w:rPr>
  </w:style>
  <w:style w:type="paragraph" w:styleId="705">
    <w:name w:val="table of figures"/>
    <w:basedOn w:val="667"/>
    <w:next w:val="667"/>
    <w:uiPriority w:val="99"/>
    <w:unhideWhenUsed/>
    <w:qFormat/>
  </w:style>
  <w:style w:type="paragraph" w:styleId="706">
    <w:name w:val="toc 2"/>
    <w:basedOn w:val="667"/>
    <w:next w:val="667"/>
    <w:uiPriority w:val="0"/>
    <w:semiHidden/>
    <w:qFormat/>
    <w:pPr>
      <w:ind w:left="420"/>
    </w:pPr>
    <w:rPr>
      <w:szCs w:val="20"/>
    </w:rPr>
  </w:style>
  <w:style w:type="paragraph" w:styleId="707">
    <w:name w:val="toc 9"/>
    <w:basedOn w:val="667"/>
    <w:next w:val="667"/>
    <w:uiPriority w:val="39"/>
    <w:unhideWhenUsed/>
    <w:qFormat/>
    <w:pPr>
      <w:ind w:left="2268"/>
      <w:spacing w:after="57"/>
    </w:pPr>
  </w:style>
  <w:style w:type="paragraph" w:styleId="708">
    <w:name w:val="Body Text 2"/>
    <w:basedOn w:val="667"/>
    <w:link w:val="925"/>
    <w:uiPriority w:val="0"/>
    <w:qFormat/>
    <w:pPr>
      <w:spacing w:line="440" w:lineRule="exact"/>
    </w:pPr>
    <w:rPr>
      <w:rFonts w:ascii="楷体_GB2312" w:eastAsia="楷体_GB2312"/>
      <w:sz w:val="28"/>
    </w:rPr>
  </w:style>
  <w:style w:type="paragraph" w:styleId="709">
    <w:name w:val="Normal (Web)"/>
    <w:basedOn w:val="667"/>
    <w:uiPriority w:val="99"/>
    <w:qFormat/>
    <w:pPr>
      <w:jc w:val="left"/>
      <w:spacing w:before="100" w:beforeAutospacing="1" w:after="100" w:afterAutospacing="1"/>
    </w:pPr>
    <w:rPr>
      <w:sz w:val="24"/>
      <w:szCs w:val="20"/>
    </w:rPr>
  </w:style>
  <w:style w:type="paragraph" w:styleId="710">
    <w:name w:val="Title"/>
    <w:basedOn w:val="667"/>
    <w:next w:val="667"/>
    <w:link w:val="777"/>
    <w:uiPriority w:val="10"/>
    <w:qFormat/>
    <w:pPr>
      <w:contextualSpacing/>
      <w:spacing w:before="300" w:after="200"/>
    </w:pPr>
    <w:rPr>
      <w:sz w:val="48"/>
      <w:szCs w:val="48"/>
    </w:rPr>
  </w:style>
  <w:style w:type="paragraph" w:styleId="711">
    <w:name w:val="annotation subject"/>
    <w:basedOn w:val="685"/>
    <w:next w:val="685"/>
    <w:link w:val="926"/>
    <w:uiPriority w:val="0"/>
    <w:qFormat/>
    <w:rPr>
      <w:b/>
      <w:bCs/>
    </w:rPr>
  </w:style>
  <w:style w:type="paragraph" w:styleId="712">
    <w:name w:val="Body Text First Indent"/>
    <w:next w:val="703"/>
    <w:uiPriority w:val="0"/>
    <w:qFormat/>
    <w:pPr>
      <w:ind w:firstLine="420"/>
      <w:jc w:val="both"/>
      <w:spacing w:after="120"/>
      <w:widowControl w:val="off"/>
    </w:pPr>
    <w:rPr>
      <w:rFonts w:ascii="Calibri" w:hAnsi="Calibri" w:eastAsia="宋体" w:cs="Times New Roman"/>
      <w:sz w:val="21"/>
      <w:szCs w:val="24"/>
      <w:lang w:val="en-US" w:eastAsia="zh-CN" w:bidi="ar-SA"/>
    </w:rPr>
  </w:style>
  <w:style w:type="paragraph" w:styleId="713">
    <w:name w:val="Body Text First Indent 2"/>
    <w:basedOn w:val="688"/>
    <w:next w:val="712"/>
    <w:uiPriority w:val="0"/>
    <w:qFormat/>
    <w:pPr>
      <w:ind w:left="420" w:firstLine="420"/>
      <w:spacing w:after="120"/>
      <w:widowControl/>
    </w:pPr>
    <w:rPr>
      <w:rFonts w:ascii="仿宋_GB2312" w:eastAsia="仿宋_GB2312"/>
      <w:color w:val="ff6600"/>
      <w:sz w:val="21"/>
    </w:rPr>
  </w:style>
  <w:style w:type="table" w:styleId="714">
    <w:name w:val="Table Grid"/>
    <w:basedOn w:val="678"/>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Strong"/>
    <w:uiPriority w:val="0"/>
    <w:qFormat/>
  </w:style>
  <w:style w:type="character" w:styleId="716">
    <w:name w:val="endnote reference"/>
    <w:uiPriority w:val="99"/>
    <w:semiHidden/>
    <w:unhideWhenUsed/>
    <w:qFormat/>
    <w:rPr>
      <w:vertAlign w:val="superscript"/>
    </w:rPr>
  </w:style>
  <w:style w:type="character" w:styleId="717">
    <w:name w:val="page number"/>
    <w:uiPriority w:val="0"/>
    <w:qFormat/>
  </w:style>
  <w:style w:type="character" w:styleId="718">
    <w:name w:val="FollowedHyperlink"/>
    <w:uiPriority w:val="0"/>
    <w:qFormat/>
    <w:rPr>
      <w:color w:val="800080"/>
      <w:u w:val="none"/>
    </w:rPr>
  </w:style>
  <w:style w:type="character" w:styleId="719">
    <w:name w:val="Emphasis"/>
    <w:uiPriority w:val="0"/>
    <w:qFormat/>
  </w:style>
  <w:style w:type="character" w:styleId="720">
    <w:name w:val="HTML Definition"/>
    <w:uiPriority w:val="0"/>
    <w:qFormat/>
  </w:style>
  <w:style w:type="character" w:styleId="721">
    <w:name w:val="HTML Typewriter"/>
    <w:uiPriority w:val="0"/>
    <w:qFormat/>
    <w:rPr>
      <w:rFonts w:ascii="monospace" w:hAnsi="monospace" w:eastAsia="monospace" w:cs="monospace"/>
      <w:sz w:val="20"/>
    </w:rPr>
  </w:style>
  <w:style w:type="character" w:styleId="722">
    <w:name w:val="HTML Acronym"/>
    <w:uiPriority w:val="0"/>
    <w:qFormat/>
  </w:style>
  <w:style w:type="character" w:styleId="723">
    <w:name w:val="HTML Variable"/>
    <w:uiPriority w:val="0"/>
    <w:qFormat/>
  </w:style>
  <w:style w:type="character" w:styleId="724">
    <w:name w:val="Hyperlink"/>
    <w:uiPriority w:val="0"/>
    <w:qFormat/>
    <w:rPr>
      <w:color w:val="0000ff"/>
      <w:u w:val="none"/>
    </w:rPr>
  </w:style>
  <w:style w:type="character" w:styleId="725">
    <w:name w:val="HTML Code"/>
    <w:uiPriority w:val="0"/>
    <w:qFormat/>
    <w:rPr>
      <w:rFonts w:ascii="monospace" w:hAnsi="monospace" w:eastAsia="monospace" w:cs="monospace"/>
      <w:sz w:val="20"/>
    </w:rPr>
  </w:style>
  <w:style w:type="character" w:styleId="726">
    <w:name w:val="annotation reference"/>
    <w:basedOn w:val="677"/>
    <w:uiPriority w:val="0"/>
    <w:qFormat/>
    <w:rPr>
      <w:sz w:val="21"/>
      <w:szCs w:val="21"/>
    </w:rPr>
  </w:style>
  <w:style w:type="character" w:styleId="727">
    <w:name w:val="HTML Cite"/>
    <w:uiPriority w:val="0"/>
    <w:qFormat/>
  </w:style>
  <w:style w:type="character" w:styleId="728">
    <w:name w:val="footnote reference"/>
    <w:uiPriority w:val="99"/>
    <w:unhideWhenUsed/>
    <w:qFormat/>
    <w:rPr>
      <w:vertAlign w:val="superscript"/>
    </w:rPr>
  </w:style>
  <w:style w:type="character" w:styleId="729">
    <w:name w:val="HTML Keyboard"/>
    <w:uiPriority w:val="0"/>
    <w:qFormat/>
    <w:rPr>
      <w:rFonts w:ascii="monospace" w:hAnsi="monospace" w:eastAsia="monospace" w:cs="monospace"/>
      <w:sz w:val="20"/>
    </w:rPr>
  </w:style>
  <w:style w:type="character" w:styleId="730">
    <w:name w:val="HTML Sample"/>
    <w:uiPriority w:val="0"/>
    <w:qFormat/>
    <w:rPr>
      <w:rFonts w:ascii="monospace" w:hAnsi="monospace" w:eastAsia="monospace" w:cs="monospace"/>
    </w:rPr>
  </w:style>
  <w:style w:type="table" w:styleId="731" w:customStyle="1">
    <w:name w:val="Plain Table 1"/>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6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6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7 Colorful"/>
    <w:basedOn w:val="6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6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6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3"/>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6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6 Colorful"/>
    <w:basedOn w:val="6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List Table 7 Colorful"/>
    <w:basedOn w:val="6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Heading"/>
    <w:uiPriority w:val="39"/>
    <w:unhideWhenUsed/>
    <w:qFormat/>
    <w:rPr>
      <w:rFonts w:hint="default" w:ascii="Times New Roman" w:hAnsi="Times New Roman" w:eastAsia="宋体" w:cs="Times New Roman"/>
    </w:rPr>
  </w:style>
  <w:style w:type="character" w:styleId="751" w:customStyle="1">
    <w:name w:val="Title Char"/>
    <w:basedOn w:val="677"/>
    <w:uiPriority w:val="10"/>
    <w:qFormat/>
    <w:rPr>
      <w:sz w:val="48"/>
      <w:szCs w:val="48"/>
    </w:rPr>
  </w:style>
  <w:style w:type="character" w:styleId="752" w:customStyle="1">
    <w:name w:val="Subtitle Char"/>
    <w:basedOn w:val="677"/>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Footnote Text Char"/>
    <w:uiPriority w:val="99"/>
    <w:qFormat/>
    <w:rPr>
      <w:sz w:val="18"/>
    </w:rPr>
  </w:style>
  <w:style w:type="character" w:styleId="756" w:customStyle="1">
    <w:name w:val="Endnote Text Char"/>
    <w:uiPriority w:val="99"/>
    <w:qFormat/>
    <w:rPr>
      <w:sz w:val="20"/>
    </w:rPr>
  </w:style>
  <w:style w:type="paragraph" w:styleId="757" w:customStyle="1">
    <w:name w:val="TOC 标题1"/>
    <w:uiPriority w:val="39"/>
    <w:unhideWhenUsed/>
    <w:qFormat/>
    <w:rPr>
      <w:rFonts w:hint="default" w:ascii="Times New Roman" w:hAnsi="Times New Roman" w:eastAsia="宋体" w:cs="Times New Roman"/>
      <w:lang w:val="en-US" w:eastAsia="zh-CN" w:bidi="ar-SA"/>
    </w:rPr>
  </w:style>
  <w:style w:type="paragraph" w:styleId="758" w:customStyle="1">
    <w:name w:val="标题 11"/>
    <w:basedOn w:val="667"/>
    <w:next w:val="667"/>
    <w:link w:val="759"/>
    <w:uiPriority w:val="9"/>
    <w:qFormat/>
    <w:pPr>
      <w:keepLines/>
      <w:keepNext/>
      <w:spacing w:before="480" w:after="200"/>
      <w:outlineLvl w:val="0"/>
    </w:pPr>
    <w:rPr>
      <w:rFonts w:ascii="Arial" w:hAnsi="Arial" w:eastAsia="Arial"/>
      <w:sz w:val="40"/>
      <w:szCs w:val="40"/>
    </w:rPr>
  </w:style>
  <w:style w:type="character" w:styleId="759" w:customStyle="1">
    <w:name w:val="Heading 1 Char"/>
    <w:link w:val="758"/>
    <w:uiPriority w:val="9"/>
    <w:qFormat/>
    <w:rPr>
      <w:rFonts w:ascii="Arial" w:hAnsi="Arial" w:eastAsia="Arial" w:cs="Arial"/>
      <w:sz w:val="40"/>
      <w:szCs w:val="40"/>
    </w:rPr>
  </w:style>
  <w:style w:type="paragraph" w:styleId="760" w:customStyle="1">
    <w:name w:val="标题 21"/>
    <w:basedOn w:val="667"/>
    <w:next w:val="667"/>
    <w:link w:val="761"/>
    <w:uiPriority w:val="9"/>
    <w:unhideWhenUsed/>
    <w:qFormat/>
    <w:pPr>
      <w:keepLines/>
      <w:keepNext/>
      <w:spacing w:before="360" w:after="200"/>
      <w:outlineLvl w:val="1"/>
    </w:pPr>
    <w:rPr>
      <w:rFonts w:ascii="Arial" w:hAnsi="Arial" w:eastAsia="Arial"/>
      <w:sz w:val="34"/>
      <w:szCs w:val="20"/>
    </w:rPr>
  </w:style>
  <w:style w:type="character" w:styleId="761" w:customStyle="1">
    <w:name w:val="Heading 2 Char"/>
    <w:link w:val="760"/>
    <w:uiPriority w:val="9"/>
    <w:qFormat/>
    <w:rPr>
      <w:rFonts w:ascii="Arial" w:hAnsi="Arial" w:eastAsia="Arial" w:cs="Arial"/>
      <w:sz w:val="34"/>
    </w:rPr>
  </w:style>
  <w:style w:type="paragraph" w:styleId="762" w:customStyle="1">
    <w:name w:val="标题 31"/>
    <w:basedOn w:val="667"/>
    <w:next w:val="667"/>
    <w:link w:val="763"/>
    <w:uiPriority w:val="9"/>
    <w:unhideWhenUsed/>
    <w:qFormat/>
    <w:pPr>
      <w:keepLines/>
      <w:keepNext/>
      <w:spacing w:before="320" w:after="200"/>
      <w:outlineLvl w:val="2"/>
    </w:pPr>
    <w:rPr>
      <w:rFonts w:ascii="Arial" w:hAnsi="Arial" w:eastAsia="Arial"/>
      <w:sz w:val="30"/>
      <w:szCs w:val="30"/>
    </w:rPr>
  </w:style>
  <w:style w:type="character" w:styleId="763" w:customStyle="1">
    <w:name w:val="Heading 3 Char"/>
    <w:link w:val="762"/>
    <w:uiPriority w:val="9"/>
    <w:qFormat/>
    <w:rPr>
      <w:rFonts w:ascii="Arial" w:hAnsi="Arial" w:eastAsia="Arial" w:cs="Arial"/>
      <w:sz w:val="30"/>
      <w:szCs w:val="30"/>
    </w:rPr>
  </w:style>
  <w:style w:type="paragraph" w:styleId="764" w:customStyle="1">
    <w:name w:val="标题 41"/>
    <w:basedOn w:val="667"/>
    <w:next w:val="667"/>
    <w:link w:val="765"/>
    <w:uiPriority w:val="9"/>
    <w:unhideWhenUsed/>
    <w:qFormat/>
    <w:pPr>
      <w:keepLines/>
      <w:keepNext/>
      <w:spacing w:before="320" w:after="200"/>
      <w:outlineLvl w:val="3"/>
    </w:pPr>
    <w:rPr>
      <w:rFonts w:ascii="Arial" w:hAnsi="Arial" w:eastAsia="Arial"/>
      <w:b/>
      <w:bCs/>
      <w:sz w:val="26"/>
      <w:szCs w:val="26"/>
    </w:rPr>
  </w:style>
  <w:style w:type="character" w:styleId="765" w:customStyle="1">
    <w:name w:val="Heading 4 Char"/>
    <w:link w:val="764"/>
    <w:uiPriority w:val="9"/>
    <w:qFormat/>
    <w:rPr>
      <w:rFonts w:ascii="Arial" w:hAnsi="Arial" w:eastAsia="Arial" w:cs="Arial"/>
      <w:b/>
      <w:bCs/>
      <w:sz w:val="26"/>
      <w:szCs w:val="26"/>
    </w:rPr>
  </w:style>
  <w:style w:type="paragraph" w:styleId="766" w:customStyle="1">
    <w:name w:val="标题 51"/>
    <w:basedOn w:val="667"/>
    <w:next w:val="667"/>
    <w:link w:val="767"/>
    <w:uiPriority w:val="9"/>
    <w:unhideWhenUsed/>
    <w:qFormat/>
    <w:pPr>
      <w:keepLines/>
      <w:keepNext/>
      <w:spacing w:before="320" w:after="200"/>
      <w:outlineLvl w:val="4"/>
    </w:pPr>
    <w:rPr>
      <w:rFonts w:ascii="Arial" w:hAnsi="Arial" w:eastAsia="Arial"/>
      <w:b/>
      <w:bCs/>
      <w:sz w:val="24"/>
    </w:rPr>
  </w:style>
  <w:style w:type="character" w:styleId="767" w:customStyle="1">
    <w:name w:val="Heading 5 Char"/>
    <w:link w:val="766"/>
    <w:uiPriority w:val="9"/>
    <w:qFormat/>
    <w:rPr>
      <w:rFonts w:ascii="Arial" w:hAnsi="Arial" w:eastAsia="Arial" w:cs="Arial"/>
      <w:b/>
      <w:bCs/>
      <w:sz w:val="24"/>
      <w:szCs w:val="24"/>
    </w:rPr>
  </w:style>
  <w:style w:type="paragraph" w:styleId="768" w:customStyle="1">
    <w:name w:val="标题 61"/>
    <w:basedOn w:val="667"/>
    <w:next w:val="667"/>
    <w:link w:val="769"/>
    <w:uiPriority w:val="9"/>
    <w:unhideWhenUsed/>
    <w:qFormat/>
    <w:pPr>
      <w:keepLines/>
      <w:keepNext/>
      <w:spacing w:before="320" w:after="200"/>
      <w:outlineLvl w:val="5"/>
    </w:pPr>
    <w:rPr>
      <w:rFonts w:ascii="Arial" w:hAnsi="Arial" w:eastAsia="Arial"/>
      <w:b/>
      <w:bCs/>
      <w:sz w:val="22"/>
      <w:szCs w:val="22"/>
    </w:rPr>
  </w:style>
  <w:style w:type="character" w:styleId="769" w:customStyle="1">
    <w:name w:val="Heading 6 Char"/>
    <w:link w:val="768"/>
    <w:uiPriority w:val="9"/>
    <w:qFormat/>
    <w:rPr>
      <w:rFonts w:ascii="Arial" w:hAnsi="Arial" w:eastAsia="Arial" w:cs="Arial"/>
      <w:b/>
      <w:bCs/>
      <w:sz w:val="22"/>
      <w:szCs w:val="22"/>
    </w:rPr>
  </w:style>
  <w:style w:type="paragraph" w:styleId="770" w:customStyle="1">
    <w:name w:val="标题 71"/>
    <w:basedOn w:val="667"/>
    <w:next w:val="667"/>
    <w:link w:val="771"/>
    <w:uiPriority w:val="9"/>
    <w:unhideWhenUsed/>
    <w:qFormat/>
    <w:pPr>
      <w:keepLines/>
      <w:keepNext/>
      <w:spacing w:before="320" w:after="200"/>
      <w:outlineLvl w:val="6"/>
    </w:pPr>
    <w:rPr>
      <w:rFonts w:ascii="Arial" w:hAnsi="Arial" w:eastAsia="Arial"/>
      <w:b/>
      <w:bCs/>
      <w:i/>
      <w:iCs/>
      <w:sz w:val="22"/>
      <w:szCs w:val="22"/>
    </w:rPr>
  </w:style>
  <w:style w:type="character" w:styleId="771" w:customStyle="1">
    <w:name w:val="Heading 7 Char"/>
    <w:link w:val="770"/>
    <w:uiPriority w:val="9"/>
    <w:qFormat/>
    <w:rPr>
      <w:rFonts w:ascii="Arial" w:hAnsi="Arial" w:eastAsia="Arial" w:cs="Arial"/>
      <w:b/>
      <w:bCs/>
      <w:i/>
      <w:iCs/>
      <w:sz w:val="22"/>
      <w:szCs w:val="22"/>
    </w:rPr>
  </w:style>
  <w:style w:type="paragraph" w:styleId="772" w:customStyle="1">
    <w:name w:val="标题 81"/>
    <w:basedOn w:val="667"/>
    <w:next w:val="667"/>
    <w:link w:val="773"/>
    <w:uiPriority w:val="9"/>
    <w:unhideWhenUsed/>
    <w:qFormat/>
    <w:pPr>
      <w:keepLines/>
      <w:keepNext/>
      <w:spacing w:before="320" w:after="200"/>
      <w:outlineLvl w:val="7"/>
    </w:pPr>
    <w:rPr>
      <w:rFonts w:ascii="Arial" w:hAnsi="Arial" w:eastAsia="Arial"/>
      <w:i/>
      <w:iCs/>
      <w:sz w:val="22"/>
      <w:szCs w:val="22"/>
    </w:rPr>
  </w:style>
  <w:style w:type="character" w:styleId="773" w:customStyle="1">
    <w:name w:val="Heading 8 Char"/>
    <w:link w:val="772"/>
    <w:uiPriority w:val="9"/>
    <w:qFormat/>
    <w:rPr>
      <w:rFonts w:ascii="Arial" w:hAnsi="Arial" w:eastAsia="Arial" w:cs="Arial"/>
      <w:i/>
      <w:iCs/>
      <w:sz w:val="22"/>
      <w:szCs w:val="22"/>
    </w:rPr>
  </w:style>
  <w:style w:type="paragraph" w:styleId="774" w:customStyle="1">
    <w:name w:val="标题 91"/>
    <w:basedOn w:val="667"/>
    <w:next w:val="667"/>
    <w:link w:val="775"/>
    <w:uiPriority w:val="9"/>
    <w:unhideWhenUsed/>
    <w:qFormat/>
    <w:pPr>
      <w:keepLines/>
      <w:keepNext/>
      <w:spacing w:before="320" w:after="200"/>
      <w:outlineLvl w:val="8"/>
    </w:pPr>
    <w:rPr>
      <w:rFonts w:ascii="Arial" w:hAnsi="Arial" w:eastAsia="Arial"/>
      <w:i/>
      <w:iCs/>
      <w:szCs w:val="21"/>
    </w:rPr>
  </w:style>
  <w:style w:type="character" w:styleId="775" w:customStyle="1">
    <w:name w:val="Heading 9 Char"/>
    <w:link w:val="774"/>
    <w:uiPriority w:val="9"/>
    <w:qFormat/>
    <w:rPr>
      <w:rFonts w:ascii="Arial" w:hAnsi="Arial" w:eastAsia="Arial" w:cs="Arial"/>
      <w:i/>
      <w:iCs/>
      <w:sz w:val="21"/>
      <w:szCs w:val="21"/>
    </w:r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字符"/>
    <w:link w:val="710"/>
    <w:uiPriority w:val="10"/>
    <w:qFormat/>
    <w:rPr>
      <w:sz w:val="48"/>
      <w:szCs w:val="48"/>
    </w:rPr>
  </w:style>
  <w:style w:type="character" w:styleId="778" w:customStyle="1">
    <w:name w:val="副标题 字符"/>
    <w:link w:val="701"/>
    <w:uiPriority w:val="11"/>
    <w:qFormat/>
    <w:rPr>
      <w:sz w:val="24"/>
      <w:szCs w:val="24"/>
    </w:rPr>
  </w:style>
  <w:style w:type="paragraph" w:styleId="779">
    <w:name w:val="Quote"/>
    <w:basedOn w:val="667"/>
    <w:next w:val="667"/>
    <w:link w:val="780"/>
    <w:uiPriority w:val="29"/>
    <w:qFormat/>
    <w:pPr>
      <w:ind w:left="720" w:right="720"/>
    </w:pPr>
    <w:rPr>
      <w:i/>
      <w:sz w:val="20"/>
      <w:szCs w:val="20"/>
    </w:rPr>
  </w:style>
  <w:style w:type="character" w:styleId="780" w:customStyle="1">
    <w:name w:val="引用 字符"/>
    <w:link w:val="779"/>
    <w:uiPriority w:val="29"/>
    <w:qFormat/>
    <w:rPr>
      <w:i/>
    </w:rPr>
  </w:style>
  <w:style w:type="paragraph" w:styleId="781">
    <w:name w:val="Intense Quote"/>
    <w:basedOn w:val="667"/>
    <w:next w:val="667"/>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2" w:customStyle="1">
    <w:name w:val="明显引用 字符"/>
    <w:link w:val="781"/>
    <w:uiPriority w:val="30"/>
    <w:qFormat/>
    <w:rPr>
      <w:i/>
    </w:rPr>
  </w:style>
  <w:style w:type="paragraph" w:styleId="783" w:customStyle="1">
    <w:name w:val="页眉1"/>
    <w:basedOn w:val="667"/>
    <w:link w:val="784"/>
    <w:uiPriority w:val="99"/>
    <w:unhideWhenUsed/>
    <w:qFormat/>
    <w:pPr>
      <w:tabs>
        <w:tab w:val="center" w:pos="7143" w:leader="none"/>
        <w:tab w:val="right" w:pos="14287" w:leader="none"/>
      </w:tabs>
    </w:pPr>
  </w:style>
  <w:style w:type="character" w:styleId="784" w:customStyle="1">
    <w:name w:val="Header Char"/>
    <w:link w:val="783"/>
    <w:uiPriority w:val="99"/>
    <w:qFormat/>
  </w:style>
  <w:style w:type="paragraph" w:styleId="785" w:customStyle="1">
    <w:name w:val="页脚1"/>
    <w:basedOn w:val="667"/>
    <w:link w:val="788"/>
    <w:uiPriority w:val="99"/>
    <w:unhideWhenUsed/>
    <w:qFormat/>
    <w:pPr>
      <w:tabs>
        <w:tab w:val="center" w:pos="7143" w:leader="none"/>
        <w:tab w:val="right" w:pos="14287" w:leader="none"/>
      </w:tabs>
    </w:pPr>
  </w:style>
  <w:style w:type="character" w:styleId="786" w:customStyle="1">
    <w:name w:val="Footer Char"/>
    <w:uiPriority w:val="99"/>
    <w:qFormat/>
  </w:style>
  <w:style w:type="paragraph" w:styleId="787" w:customStyle="1">
    <w:name w:val="题注1"/>
    <w:basedOn w:val="667"/>
    <w:next w:val="667"/>
    <w:uiPriority w:val="35"/>
    <w:semiHidden/>
    <w:unhideWhenUsed/>
    <w:qFormat/>
    <w:pPr>
      <w:spacing w:line="276" w:lineRule="auto"/>
    </w:pPr>
    <w:rPr>
      <w:b/>
      <w:bCs/>
      <w:color w:val="4f81bd"/>
      <w:sz w:val="18"/>
      <w:szCs w:val="18"/>
    </w:rPr>
  </w:style>
  <w:style w:type="character" w:styleId="788" w:customStyle="1">
    <w:name w:val="Caption Char"/>
    <w:link w:val="785"/>
    <w:uiPriority w:val="99"/>
    <w:qFormat/>
  </w:style>
  <w:style w:type="table" w:styleId="7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2" w:customStyle="1">
    <w:name w:val="无格式表格 31"/>
    <w:uiPriority w:val="99"/>
    <w:qFormat/>
    <w:tblPr>
      <w:tblCellMar>
        <w:left w:w="0" w:type="dxa"/>
        <w:top w:w="0" w:type="dxa"/>
        <w:right w:w="0" w:type="dxa"/>
        <w:bottom w:w="0" w:type="dxa"/>
      </w:tblCellMar>
    </w:tblPr>
  </w:style>
  <w:style w:type="table" w:styleId="793" w:customStyle="1">
    <w:name w:val="无格式表格 41"/>
    <w:uiPriority w:val="99"/>
    <w:qFormat/>
    <w:tblPr>
      <w:tblCellMar>
        <w:left w:w="0" w:type="dxa"/>
        <w:top w:w="0" w:type="dxa"/>
        <w:right w:w="0" w:type="dxa"/>
        <w:bottom w:w="0" w:type="dxa"/>
      </w:tblCellMar>
    </w:tblPr>
  </w:style>
  <w:style w:type="table" w:styleId="794" w:customStyle="1">
    <w:name w:val="无格式表格 51"/>
    <w:uiPriority w:val="99"/>
    <w:qFormat/>
    <w:tblPr>
      <w:tblCellMar>
        <w:left w:w="0" w:type="dxa"/>
        <w:top w:w="0" w:type="dxa"/>
        <w:right w:w="0" w:type="dxa"/>
        <w:bottom w:w="0" w:type="dxa"/>
      </w:tblCellMar>
    </w:tblPr>
  </w:style>
  <w:style w:type="table" w:styleId="79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清单表 1 浅色1"/>
    <w:uiPriority w:val="99"/>
    <w:qFormat/>
    <w:tblPr>
      <w:tblCellMar>
        <w:left w:w="0" w:type="dxa"/>
        <w:top w:w="0" w:type="dxa"/>
        <w:right w:w="0" w:type="dxa"/>
        <w:bottom w:w="0" w:type="dxa"/>
      </w:tblCellMar>
    </w:tblPr>
  </w:style>
  <w:style w:type="table" w:styleId="845" w:customStyle="1">
    <w:name w:val="List Table 1 Light - Accent 1"/>
    <w:uiPriority w:val="99"/>
    <w:qFormat/>
    <w:tblPr>
      <w:tblCellMar>
        <w:left w:w="0" w:type="dxa"/>
        <w:top w:w="0" w:type="dxa"/>
        <w:right w:w="0" w:type="dxa"/>
        <w:bottom w:w="0" w:type="dxa"/>
      </w:tblCellMar>
    </w:tblPr>
  </w:style>
  <w:style w:type="table" w:styleId="846" w:customStyle="1">
    <w:name w:val="List Table 1 Light - Accent 2"/>
    <w:uiPriority w:val="99"/>
    <w:qFormat/>
    <w:tblPr>
      <w:tblCellMar>
        <w:left w:w="0" w:type="dxa"/>
        <w:top w:w="0" w:type="dxa"/>
        <w:right w:w="0" w:type="dxa"/>
        <w:bottom w:w="0" w:type="dxa"/>
      </w:tblCellMar>
    </w:tblPr>
  </w:style>
  <w:style w:type="table" w:styleId="847" w:customStyle="1">
    <w:name w:val="List Table 1 Light - Accent 3"/>
    <w:uiPriority w:val="99"/>
    <w:qFormat/>
    <w:tblPr>
      <w:tblCellMar>
        <w:left w:w="0" w:type="dxa"/>
        <w:top w:w="0" w:type="dxa"/>
        <w:right w:w="0" w:type="dxa"/>
        <w:bottom w:w="0" w:type="dxa"/>
      </w:tblCellMar>
    </w:tblPr>
  </w:style>
  <w:style w:type="table" w:styleId="848" w:customStyle="1">
    <w:name w:val="List Table 1 Light - Accent 4"/>
    <w:uiPriority w:val="99"/>
    <w:qFormat/>
    <w:tblPr>
      <w:tblCellMar>
        <w:left w:w="0" w:type="dxa"/>
        <w:top w:w="0" w:type="dxa"/>
        <w:right w:w="0" w:type="dxa"/>
        <w:bottom w:w="0" w:type="dxa"/>
      </w:tblCellMar>
    </w:tblPr>
  </w:style>
  <w:style w:type="table" w:styleId="849" w:customStyle="1">
    <w:name w:val="List Table 1 Light - Accent 5"/>
    <w:uiPriority w:val="99"/>
    <w:qFormat/>
    <w:tblPr>
      <w:tblCellMar>
        <w:left w:w="0" w:type="dxa"/>
        <w:top w:w="0" w:type="dxa"/>
        <w:right w:w="0" w:type="dxa"/>
        <w:bottom w:w="0" w:type="dxa"/>
      </w:tblCellMar>
    </w:tblPr>
  </w:style>
  <w:style w:type="table" w:styleId="850" w:customStyle="1">
    <w:name w:val="List Table 1 Light - Accent 6"/>
    <w:uiPriority w:val="99"/>
    <w:qFormat/>
    <w:tblPr>
      <w:tblCellMar>
        <w:left w:w="0" w:type="dxa"/>
        <w:top w:w="0" w:type="dxa"/>
        <w:right w:w="0" w:type="dxa"/>
        <w:bottom w:w="0" w:type="dxa"/>
      </w:tblCellMar>
    </w:tblPr>
  </w:style>
  <w:style w:type="table" w:styleId="85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3" w:customStyle="1">
    <w:name w:val="Lined - Accent"/>
    <w:uiPriority w:val="99"/>
    <w:qFormat/>
    <w:rPr>
      <w:color w:val="404040"/>
    </w:rPr>
    <w:tblPr>
      <w:tblCellMar>
        <w:left w:w="0" w:type="dxa"/>
        <w:top w:w="0" w:type="dxa"/>
        <w:right w:w="0" w:type="dxa"/>
        <w:bottom w:w="0" w:type="dxa"/>
      </w:tblCellMar>
    </w:tblPr>
  </w:style>
  <w:style w:type="table" w:styleId="894" w:customStyle="1">
    <w:name w:val="Lined - Accent 1"/>
    <w:uiPriority w:val="99"/>
    <w:qFormat/>
    <w:rPr>
      <w:color w:val="404040"/>
    </w:rPr>
    <w:tblPr>
      <w:tblCellMar>
        <w:left w:w="0" w:type="dxa"/>
        <w:top w:w="0" w:type="dxa"/>
        <w:right w:w="0" w:type="dxa"/>
        <w:bottom w:w="0" w:type="dxa"/>
      </w:tblCellMar>
    </w:tblPr>
  </w:style>
  <w:style w:type="table" w:styleId="895" w:customStyle="1">
    <w:name w:val="Lined - Accent 2"/>
    <w:uiPriority w:val="99"/>
    <w:qFormat/>
    <w:rPr>
      <w:color w:val="404040"/>
    </w:rPr>
    <w:tblPr>
      <w:tblCellMar>
        <w:left w:w="0" w:type="dxa"/>
        <w:top w:w="0" w:type="dxa"/>
        <w:right w:w="0" w:type="dxa"/>
        <w:bottom w:w="0" w:type="dxa"/>
      </w:tblCellMar>
    </w:tblPr>
  </w:style>
  <w:style w:type="table" w:styleId="896" w:customStyle="1">
    <w:name w:val="Lined - Accent 3"/>
    <w:uiPriority w:val="99"/>
    <w:qFormat/>
    <w:rPr>
      <w:color w:val="404040"/>
    </w:rPr>
    <w:tblPr>
      <w:tblCellMar>
        <w:left w:w="0" w:type="dxa"/>
        <w:top w:w="0" w:type="dxa"/>
        <w:right w:w="0" w:type="dxa"/>
        <w:bottom w:w="0" w:type="dxa"/>
      </w:tblCellMar>
    </w:tblPr>
  </w:style>
  <w:style w:type="table" w:styleId="897" w:customStyle="1">
    <w:name w:val="Lined - Accent 4"/>
    <w:uiPriority w:val="99"/>
    <w:qFormat/>
    <w:rPr>
      <w:color w:val="404040"/>
    </w:rPr>
    <w:tblPr>
      <w:tblCellMar>
        <w:left w:w="0" w:type="dxa"/>
        <w:top w:w="0" w:type="dxa"/>
        <w:right w:w="0" w:type="dxa"/>
        <w:bottom w:w="0" w:type="dxa"/>
      </w:tblCellMar>
    </w:tblPr>
  </w:style>
  <w:style w:type="table" w:styleId="898" w:customStyle="1">
    <w:name w:val="Lined - Accent 5"/>
    <w:uiPriority w:val="99"/>
    <w:qFormat/>
    <w:rPr>
      <w:color w:val="404040"/>
    </w:rPr>
    <w:tblPr>
      <w:tblCellMar>
        <w:left w:w="0" w:type="dxa"/>
        <w:top w:w="0" w:type="dxa"/>
        <w:right w:w="0" w:type="dxa"/>
        <w:bottom w:w="0" w:type="dxa"/>
      </w:tblCellMar>
    </w:tblPr>
  </w:style>
  <w:style w:type="table" w:styleId="899" w:customStyle="1">
    <w:name w:val="Lined - Accent 6"/>
    <w:uiPriority w:val="99"/>
    <w:qFormat/>
    <w:rPr>
      <w:color w:val="404040"/>
    </w:rPr>
    <w:tblPr>
      <w:tblCellMar>
        <w:left w:w="0" w:type="dxa"/>
        <w:top w:w="0" w:type="dxa"/>
        <w:right w:w="0" w:type="dxa"/>
        <w:bottom w:w="0" w:type="dxa"/>
      </w:tblCellMar>
    </w:tblPr>
  </w:style>
  <w:style w:type="table" w:styleId="9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4" w:customStyle="1">
    <w:name w:val="脚注文本 字符"/>
    <w:link w:val="702"/>
    <w:uiPriority w:val="99"/>
    <w:qFormat/>
    <w:rPr>
      <w:sz w:val="18"/>
    </w:rPr>
  </w:style>
  <w:style w:type="character" w:styleId="915" w:customStyle="1">
    <w:name w:val="尾注文本 字符"/>
    <w:link w:val="696"/>
    <w:uiPriority w:val="99"/>
    <w:qFormat/>
    <w:rPr>
      <w:sz w:val="20"/>
    </w:rPr>
  </w:style>
  <w:style w:type="paragraph" w:styleId="916" w:customStyle="1">
    <w:name w:val="TOC 标题11"/>
    <w:uiPriority w:val="39"/>
    <w:unhideWhenUsed/>
    <w:qFormat/>
    <w:rPr>
      <w:rFonts w:hint="default" w:ascii="Times New Roman" w:hAnsi="Times New Roman" w:eastAsia="宋体" w:cs="Times New Roman"/>
      <w:lang w:val="en-US" w:eastAsia="zh-CN" w:bidi="ar-SA"/>
    </w:rPr>
  </w:style>
  <w:style w:type="character" w:styleId="917" w:customStyle="1">
    <w:name w:val="正文缩进 字符"/>
    <w:link w:val="680"/>
    <w:uiPriority w:val="0"/>
    <w:qFormat/>
    <w:rPr>
      <w:sz w:val="21"/>
    </w:rPr>
  </w:style>
  <w:style w:type="character" w:styleId="918" w:customStyle="1">
    <w:name w:val="标题 4 字符"/>
    <w:link w:val="671"/>
    <w:uiPriority w:val="9"/>
    <w:qFormat/>
    <w:rPr>
      <w:rFonts w:ascii="Cambria" w:hAnsi="Cambria"/>
      <w:b/>
      <w:bCs/>
      <w:sz w:val="28"/>
      <w:szCs w:val="28"/>
    </w:rPr>
  </w:style>
  <w:style w:type="character" w:styleId="919" w:customStyle="1">
    <w:name w:val="标题 5 字符"/>
    <w:link w:val="672"/>
    <w:uiPriority w:val="9"/>
    <w:qFormat/>
    <w:rPr>
      <w:b/>
      <w:bCs/>
      <w:sz w:val="28"/>
      <w:szCs w:val="28"/>
    </w:rPr>
  </w:style>
  <w:style w:type="character" w:styleId="920" w:customStyle="1">
    <w:name w:val="批注文字 字符"/>
    <w:link w:val="685"/>
    <w:uiPriority w:val="99"/>
    <w:qFormat/>
    <w:rPr>
      <w:sz w:val="21"/>
      <w:szCs w:val="24"/>
    </w:rPr>
  </w:style>
  <w:style w:type="character" w:styleId="921" w:customStyle="1">
    <w:name w:val="纯文本 字符"/>
    <w:link w:val="693"/>
    <w:uiPriority w:val="99"/>
    <w:qFormat/>
    <w:rPr>
      <w:rFonts w:ascii="宋体" w:hAnsi="Courier New" w:eastAsia="宋体"/>
      <w:sz w:val="21"/>
      <w:lang w:val="en-US" w:eastAsia="zh-CN" w:bidi="ar-SA"/>
    </w:rPr>
  </w:style>
  <w:style w:type="character" w:styleId="922" w:customStyle="1">
    <w:name w:val="批注框文本 字符"/>
    <w:link w:val="697"/>
    <w:uiPriority w:val="0"/>
    <w:qFormat/>
    <w:rPr>
      <w:sz w:val="18"/>
      <w:szCs w:val="18"/>
    </w:rPr>
  </w:style>
  <w:style w:type="character" w:styleId="923" w:customStyle="1">
    <w:name w:val="页脚 字符"/>
    <w:link w:val="698"/>
    <w:uiPriority w:val="99"/>
    <w:qFormat/>
    <w:rPr>
      <w:sz w:val="18"/>
      <w:szCs w:val="18"/>
    </w:rPr>
  </w:style>
  <w:style w:type="character" w:styleId="924" w:customStyle="1">
    <w:name w:val="页眉 字符"/>
    <w:link w:val="699"/>
    <w:uiPriority w:val="0"/>
    <w:qFormat/>
    <w:rPr>
      <w:sz w:val="18"/>
      <w:szCs w:val="18"/>
    </w:rPr>
  </w:style>
  <w:style w:type="character" w:styleId="925" w:customStyle="1">
    <w:name w:val="正文文本 2 字符"/>
    <w:link w:val="708"/>
    <w:uiPriority w:val="0"/>
    <w:qFormat/>
    <w:rPr>
      <w:rFonts w:ascii="楷体_GB2312" w:eastAsia="楷体_GB2312"/>
      <w:sz w:val="28"/>
      <w:szCs w:val="24"/>
    </w:rPr>
  </w:style>
  <w:style w:type="character" w:styleId="926" w:customStyle="1">
    <w:name w:val="批注主题 字符"/>
    <w:link w:val="711"/>
    <w:uiPriority w:val="0"/>
    <w:qFormat/>
    <w:rPr>
      <w:b/>
      <w:bCs/>
      <w:sz w:val="21"/>
      <w:szCs w:val="24"/>
    </w:rPr>
  </w:style>
  <w:style w:type="character" w:styleId="927" w:customStyle="1">
    <w:name w:val="Font Style30"/>
    <w:uiPriority w:val="0"/>
    <w:qFormat/>
    <w:rPr>
      <w:rFonts w:ascii="宋体" w:eastAsia="宋体" w:cs="宋体"/>
      <w:sz w:val="14"/>
      <w:szCs w:val="14"/>
    </w:rPr>
  </w:style>
  <w:style w:type="character" w:styleId="928" w:customStyle="1">
    <w:name w:val="glyphicon"/>
    <w:uiPriority w:val="0"/>
    <w:qFormat/>
  </w:style>
  <w:style w:type="character" w:styleId="929" w:customStyle="1">
    <w:name w:val="Font Style36"/>
    <w:uiPriority w:val="0"/>
    <w:qFormat/>
    <w:rPr>
      <w:rFonts w:ascii="宋体" w:eastAsia="宋体" w:cs="宋体"/>
      <w:sz w:val="16"/>
      <w:szCs w:val="16"/>
    </w:rPr>
  </w:style>
  <w:style w:type="character" w:styleId="930" w:customStyle="1">
    <w:name w:val="hour_am"/>
    <w:uiPriority w:val="0"/>
    <w:qFormat/>
  </w:style>
  <w:style w:type="character" w:styleId="931" w:customStyle="1">
    <w:name w:val="old"/>
    <w:uiPriority w:val="0"/>
    <w:qFormat/>
    <w:rPr>
      <w:color w:val="999999"/>
    </w:rPr>
  </w:style>
  <w:style w:type="character" w:styleId="932" w:customStyle="1">
    <w:name w:val="标题 2 Char"/>
    <w:uiPriority w:val="0"/>
    <w:qFormat/>
    <w:rPr>
      <w:rFonts w:ascii="Arial" w:hAnsi="Arial" w:eastAsia="黑体"/>
      <w:b/>
      <w:sz w:val="32"/>
      <w:lang w:val="en-US" w:eastAsia="zh-CN"/>
    </w:rPr>
  </w:style>
  <w:style w:type="character" w:styleId="933" w:customStyle="1">
    <w:name w:val="hover"/>
    <w:uiPriority w:val="0"/>
    <w:qFormat/>
    <w:rPr>
      <w:shd w:val="clear" w:color="auto" w:fill="eeeeee"/>
    </w:rPr>
  </w:style>
  <w:style w:type="character" w:styleId="934" w:customStyle="1">
    <w:name w:val="hour_pm"/>
    <w:uiPriority w:val="0"/>
    <w:qFormat/>
  </w:style>
  <w:style w:type="character" w:styleId="935" w:customStyle="1">
    <w:name w:val="Font Style28"/>
    <w:uiPriority w:val="0"/>
    <w:qFormat/>
    <w:rPr>
      <w:rFonts w:ascii="Constantia" w:hAnsi="Constantia" w:cs="Constantia"/>
      <w:sz w:val="28"/>
      <w:szCs w:val="28"/>
    </w:rPr>
  </w:style>
  <w:style w:type="character" w:styleId="936" w:customStyle="1">
    <w:name w:val="Font Style29"/>
    <w:uiPriority w:val="0"/>
    <w:qFormat/>
    <w:rPr>
      <w:rFonts w:ascii="Arial" w:hAnsi="Arial" w:cs="Arial"/>
      <w:sz w:val="14"/>
      <w:szCs w:val="14"/>
    </w:rPr>
  </w:style>
  <w:style w:type="character" w:styleId="937" w:customStyle="1">
    <w:name w:val="Font Style37"/>
    <w:uiPriority w:val="0"/>
    <w:qFormat/>
    <w:rPr>
      <w:rFonts w:ascii="Arial" w:hAnsi="Arial" w:cs="Arial"/>
      <w:sz w:val="16"/>
      <w:szCs w:val="16"/>
    </w:rPr>
  </w:style>
  <w:style w:type="character" w:styleId="938" w:customStyle="1">
    <w:name w:val="Plain Text Char"/>
    <w:uiPriority w:val="0"/>
    <w:qFormat/>
    <w:rPr>
      <w:rFonts w:ascii="宋体" w:hAnsi="Courier New" w:eastAsia="宋体"/>
      <w:sz w:val="21"/>
      <w:lang w:val="en-US" w:eastAsia="zh-CN" w:bidi="ar-SA"/>
    </w:rPr>
  </w:style>
  <w:style w:type="paragraph" w:styleId="93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0" w:customStyle="1">
    <w:name w:val="默认段落字体 Para Char Char Char Char Char Char Char Char Char1 Char Char Char Char Char Char Char"/>
    <w:basedOn w:val="683"/>
    <w:uiPriority w:val="0"/>
    <w:qFormat/>
    <w:rPr>
      <w:rFonts w:ascii="Tahoma" w:hAnsi="Tahoma"/>
      <w:sz w:val="24"/>
    </w:rPr>
  </w:style>
  <w:style w:type="paragraph" w:styleId="941" w:customStyle="1">
    <w:name w:val="Style9"/>
    <w:basedOn w:val="667"/>
    <w:uiPriority w:val="0"/>
    <w:qFormat/>
    <w:pPr>
      <w:jc w:val="left"/>
    </w:pPr>
    <w:rPr>
      <w:rFonts w:ascii="宋体"/>
      <w:sz w:val="24"/>
    </w:rPr>
  </w:style>
  <w:style w:type="paragraph" w:styleId="942" w:customStyle="1">
    <w:name w:val="Char"/>
    <w:basedOn w:val="667"/>
    <w:uiPriority w:val="0"/>
    <w:qFormat/>
    <w:pPr>
      <w:tabs>
        <w:tab w:val="left" w:pos="360" w:leader="none"/>
      </w:tabs>
    </w:pPr>
    <w:rPr>
      <w:sz w:val="24"/>
    </w:rPr>
  </w:style>
  <w:style w:type="paragraph" w:styleId="943" w:customStyle="1">
    <w:name w:val="Char Char Char1 Char Char Char Char"/>
    <w:basedOn w:val="667"/>
    <w:uiPriority w:val="0"/>
    <w:qFormat/>
    <w:pPr>
      <w:jc w:val="left"/>
      <w:spacing w:after="160" w:line="240" w:lineRule="exact"/>
      <w:widowControl/>
    </w:pPr>
    <w:rPr>
      <w:rFonts w:ascii="宋体" w:hAnsi="宋体"/>
      <w:b/>
      <w:sz w:val="28"/>
      <w:szCs w:val="28"/>
    </w:rPr>
  </w:style>
  <w:style w:type="paragraph" w:styleId="944" w:customStyle="1">
    <w:name w:val="Style10"/>
    <w:basedOn w:val="667"/>
    <w:uiPriority w:val="0"/>
    <w:qFormat/>
    <w:pPr>
      <w:jc w:val="left"/>
    </w:pPr>
    <w:rPr>
      <w:rFonts w:ascii="宋体"/>
      <w:sz w:val="24"/>
    </w:rPr>
  </w:style>
  <w:style w:type="paragraph" w:styleId="945" w:customStyle="1">
    <w:name w:val="首行缩进"/>
    <w:basedOn w:val="667"/>
    <w:uiPriority w:val="0"/>
    <w:qFormat/>
    <w:pPr>
      <w:ind w:firstLine="420"/>
      <w:spacing w:line="360" w:lineRule="auto"/>
    </w:pPr>
    <w:rPr>
      <w:sz w:val="20"/>
    </w:rPr>
  </w:style>
  <w:style w:type="paragraph" w:styleId="946" w:customStyle="1">
    <w:name w:val="普通正文"/>
    <w:basedOn w:val="667"/>
    <w:uiPriority w:val="0"/>
    <w:qFormat/>
    <w:pPr>
      <w:ind w:firstLine="480"/>
      <w:jc w:val="left"/>
      <w:spacing w:before="120" w:after="120" w:line="360" w:lineRule="auto"/>
    </w:pPr>
    <w:rPr>
      <w:rFonts w:ascii="Arial" w:hAnsi="Arial"/>
      <w:sz w:val="24"/>
    </w:rPr>
  </w:style>
  <w:style w:type="paragraph" w:styleId="947" w:customStyle="1">
    <w:name w:val="要点标题"/>
    <w:basedOn w:val="667"/>
    <w:uiPriority w:val="0"/>
    <w:qFormat/>
    <w:pPr>
      <w:numPr>
        <w:ilvl w:val="0"/>
        <w:numId w:val="1"/>
      </w:numPr>
      <w:jc w:val="left"/>
    </w:pPr>
    <w:rPr>
      <w:rFonts w:ascii="宋体" w:hAnsi="宋体"/>
      <w:b/>
      <w:sz w:val="24"/>
    </w:rPr>
  </w:style>
  <w:style w:type="paragraph" w:styleId="948" w:customStyle="1">
    <w:name w:val="文档正文"/>
    <w:basedOn w:val="667"/>
    <w:uiPriority w:val="0"/>
    <w:qFormat/>
    <w:pPr>
      <w:ind w:firstLine="567"/>
      <w:spacing w:line="480" w:lineRule="atLeast"/>
    </w:pPr>
    <w:rPr>
      <w:rFonts w:ascii="仿宋_GB2312"/>
      <w:szCs w:val="20"/>
    </w:rPr>
  </w:style>
  <w:style w:type="paragraph" w:styleId="949" w:customStyle="1">
    <w:name w:val="Char Char Char Char"/>
    <w:basedOn w:val="683"/>
    <w:uiPriority w:val="0"/>
    <w:qFormat/>
    <w:pPr>
      <w:spacing w:line="360" w:lineRule="auto"/>
    </w:pPr>
    <w:rPr>
      <w:rFonts w:ascii="Tahoma" w:hAnsi="Tahoma"/>
      <w:sz w:val="24"/>
    </w:rPr>
  </w:style>
  <w:style w:type="paragraph" w:styleId="950" w:customStyle="1">
    <w:name w:val="Char11"/>
    <w:basedOn w:val="667"/>
    <w:uiPriority w:val="0"/>
    <w:qFormat/>
    <w:pPr>
      <w:ind w:left="420" w:hanging="420"/>
      <w:jc w:val="left"/>
      <w:tabs>
        <w:tab w:val="left" w:pos="420" w:leader="none"/>
      </w:tabs>
    </w:pPr>
    <w:rPr>
      <w:szCs w:val="20"/>
    </w:rPr>
  </w:style>
  <w:style w:type="paragraph" w:styleId="951" w:customStyle="1">
    <w:name w:val="正文（无缩进）"/>
    <w:basedOn w:val="667"/>
    <w:uiPriority w:val="0"/>
    <w:qFormat/>
    <w:pPr>
      <w:spacing w:line="360" w:lineRule="auto"/>
    </w:pPr>
    <w:rPr>
      <w:rFonts w:ascii="Calibri" w:hAnsi="Calibri"/>
      <w:sz w:val="24"/>
      <w:szCs w:val="21"/>
    </w:rPr>
  </w:style>
  <w:style w:type="paragraph" w:styleId="952" w:customStyle="1">
    <w:name w:val="Style11"/>
    <w:basedOn w:val="667"/>
    <w:uiPriority w:val="0"/>
    <w:qFormat/>
    <w:pPr>
      <w:jc w:val="left"/>
      <w:spacing w:line="446" w:lineRule="exact"/>
    </w:pPr>
    <w:rPr>
      <w:rFonts w:ascii="宋体"/>
      <w:sz w:val="24"/>
    </w:rPr>
  </w:style>
  <w:style w:type="paragraph" w:styleId="953" w:customStyle="1">
    <w:name w:val="样式1"/>
    <w:basedOn w:val="667"/>
    <w:uiPriority w:val="0"/>
    <w:qFormat/>
    <w:pPr>
      <w:numPr>
        <w:ilvl w:val="0"/>
        <w:numId w:val="2"/>
      </w:numPr>
      <w:tabs>
        <w:tab w:val="left" w:pos="1110" w:leader="none"/>
      </w:tabs>
    </w:pPr>
    <w:rPr>
      <w:rFonts w:ascii="宋体" w:hAnsi="宋体"/>
      <w:szCs w:val="21"/>
    </w:rPr>
  </w:style>
  <w:style w:type="paragraph" w:styleId="954" w:customStyle="1">
    <w:name w:val="_Style 56"/>
    <w:basedOn w:val="683"/>
    <w:uiPriority w:val="0"/>
    <w:qFormat/>
    <w:pPr>
      <w:spacing w:line="436" w:lineRule="exact"/>
    </w:pPr>
    <w:rPr>
      <w:szCs w:val="20"/>
    </w:rPr>
  </w:style>
  <w:style w:type="paragraph" w:styleId="955" w:customStyle="1">
    <w:name w:val="Char Char1 Char Char Char Char Char Char"/>
    <w:basedOn w:val="667"/>
    <w:uiPriority w:val="0"/>
    <w:qFormat/>
    <w:pPr>
      <w:jc w:val="center"/>
      <w:widowControl/>
    </w:pPr>
    <w:rPr>
      <w:rFonts w:ascii="宋体" w:hAnsi="宋体"/>
      <w:b/>
      <w:sz w:val="24"/>
      <w:lang w:eastAsia="en-US"/>
    </w:rPr>
  </w:style>
  <w:style w:type="paragraph" w:styleId="956" w:customStyle="1">
    <w:name w:val="Char1"/>
    <w:basedOn w:val="667"/>
    <w:uiPriority w:val="0"/>
    <w:qFormat/>
    <w:pPr>
      <w:ind w:left="840" w:hanging="420"/>
      <w:tabs>
        <w:tab w:val="left" w:pos="840" w:leader="none"/>
      </w:tabs>
    </w:pPr>
    <w:rPr>
      <w:sz w:val="24"/>
    </w:rPr>
  </w:style>
  <w:style w:type="paragraph" w:styleId="957" w:customStyle="1">
    <w:name w:val="我的样式"/>
    <w:basedOn w:val="668"/>
    <w:next w:val="667"/>
    <w:uiPriority w:val="0"/>
    <w:qFormat/>
    <w:pPr>
      <w:numPr>
        <w:ilvl w:val="0"/>
        <w:numId w:val="3"/>
      </w:numPr>
      <w:spacing w:line="360" w:lineRule="auto"/>
    </w:pPr>
    <w:rPr>
      <w:rFonts w:ascii="仿宋_GB2312" w:eastAsia="仿宋_GB2312"/>
      <w:sz w:val="32"/>
      <w:szCs w:val="30"/>
    </w:rPr>
  </w:style>
  <w:style w:type="paragraph" w:styleId="95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9" w:customStyle="1">
    <w:name w:val="Char Char Char Char Char Char 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960" w:customStyle="1">
    <w:name w:val="标题1"/>
    <w:basedOn w:val="668"/>
    <w:next w:val="667"/>
    <w:uiPriority w:val="0"/>
    <w:qFormat/>
    <w:pPr>
      <w:ind w:left="432" w:firstLine="288"/>
      <w:jc w:val="left"/>
      <w:spacing w:line="578" w:lineRule="atLeast"/>
    </w:pPr>
  </w:style>
  <w:style w:type="paragraph" w:styleId="961" w:customStyle="1">
    <w:name w:val="正文（缩进） Char1"/>
    <w:basedOn w:val="667"/>
    <w:uiPriority w:val="0"/>
    <w:qFormat/>
    <w:pPr>
      <w:ind w:firstLine="480"/>
      <w:spacing w:before="156" w:after="156" w:line="360" w:lineRule="auto"/>
    </w:pPr>
    <w:rPr>
      <w:sz w:val="24"/>
    </w:rPr>
  </w:style>
  <w:style w:type="paragraph" w:styleId="96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63" w:customStyle="1">
    <w:name w:val="Style12"/>
    <w:basedOn w:val="667"/>
    <w:uiPriority w:val="0"/>
    <w:qFormat/>
    <w:pPr>
      <w:jc w:val="left"/>
    </w:pPr>
    <w:rPr>
      <w:rFonts w:ascii="宋体"/>
      <w:sz w:val="24"/>
    </w:rPr>
  </w:style>
  <w:style w:type="paragraph" w:styleId="964" w:customStyle="1">
    <w:name w:val="纯文本1"/>
    <w:basedOn w:val="667"/>
    <w:uiPriority w:val="0"/>
    <w:qFormat/>
    <w:rPr>
      <w:rFonts w:ascii="宋体" w:hAnsi="Courier New"/>
      <w:szCs w:val="20"/>
    </w:rPr>
  </w:style>
  <w:style w:type="paragraph" w:styleId="965" w:customStyle="1">
    <w:name w:val="标题 211"/>
    <w:basedOn w:val="966"/>
    <w:next w:val="967"/>
    <w:uiPriority w:val="9"/>
    <w:qFormat/>
    <w:pPr>
      <w:keepLines/>
      <w:keepNext/>
      <w:spacing w:before="260" w:after="260" w:line="413" w:lineRule="auto"/>
      <w:outlineLvl w:val="1"/>
    </w:pPr>
    <w:rPr>
      <w:rFonts w:ascii="Arial" w:hAnsi="Arial" w:eastAsia="黑体"/>
      <w:b/>
      <w:sz w:val="32"/>
      <w:szCs w:val="20"/>
    </w:rPr>
  </w:style>
  <w:style w:type="paragraph" w:styleId="966">
    <w:name w:val="List Paragraph"/>
    <w:basedOn w:val="667"/>
    <w:uiPriority w:val="34"/>
    <w:qFormat/>
    <w:pPr>
      <w:contextualSpacing/>
      <w:ind w:left="720"/>
    </w:pPr>
  </w:style>
  <w:style w:type="paragraph" w:styleId="967" w:customStyle="1">
    <w:name w:val="正文（深信服科技）"/>
    <w:uiPriority w:val="0"/>
    <w:qFormat/>
    <w:pPr>
      <w:ind w:firstLine="480"/>
      <w:jc w:val="both"/>
      <w:spacing w:line="360" w:lineRule="auto"/>
    </w:pPr>
    <w:rPr>
      <w:rFonts w:hint="default" w:ascii="Times New Roman" w:hAnsi="Times New Roman" w:eastAsia="宋体" w:cs="Times New Roman"/>
      <w:sz w:val="24"/>
      <w:szCs w:val="21"/>
      <w:lang w:val="en-US" w:eastAsia="zh-CN" w:bidi="ar-SA"/>
    </w:rPr>
  </w:style>
  <w:style w:type="paragraph" w:styleId="968" w:customStyle="1">
    <w:name w:val="p1"/>
    <w:basedOn w:val="667"/>
    <w:uiPriority w:val="0"/>
    <w:qFormat/>
    <w:pPr>
      <w:jc w:val="left"/>
    </w:pPr>
    <w:rPr>
      <w:rFonts w:ascii="Helvetica" w:hAnsi="Helvetica" w:eastAsia="Helvetica"/>
      <w:color w:val="000000"/>
      <w:szCs w:val="21"/>
    </w:rPr>
  </w:style>
  <w:style w:type="paragraph" w:styleId="969" w:customStyle="1">
    <w:name w:val="WPSOffice手动目录 1"/>
    <w:uiPriority w:val="0"/>
    <w:qFormat/>
    <w:rPr>
      <w:rFonts w:hint="default" w:ascii="Times New Roman" w:hAnsi="Times New Roman" w:eastAsia="宋体" w:cs="Times New Roman"/>
      <w:lang w:val="en-US" w:eastAsia="zh-CN" w:bidi="ar-SA"/>
    </w:rPr>
  </w:style>
  <w:style w:type="paragraph" w:styleId="970" w:customStyle="1">
    <w:name w:val="null3"/>
    <w:hidden/>
    <w:uiPriority w:val="0"/>
    <w:qFormat/>
    <w:rPr>
      <w:rFonts w:hint="eastAsia" w:asciiTheme="minorHAnsi" w:hAnsiTheme="minorHAnsi" w:eastAsiaTheme="minorEastAsia" w:cstheme="minorBidi"/>
      <w:lang w:val="en-US" w:eastAsia="zh-Hans" w:bidi="ar-SA"/>
    </w:rPr>
  </w:style>
  <w:style w:type="paragraph" w:styleId="971" w:customStyle="1">
    <w:name w:val="Table Paragraph"/>
    <w:basedOn w:val="667"/>
    <w:uiPriority w:val="1"/>
    <w:qFormat/>
    <w:rPr>
      <w:rFonts w:ascii="Calibri" w:hAnsi="Calibri"/>
      <w:sz w:val="22"/>
      <w:szCs w:val="22"/>
      <w:lang w:eastAsia="en-US"/>
    </w:rPr>
  </w:style>
  <w:style w:type="paragraph" w:styleId="972" w:customStyle="1">
    <w:name w:val="正文文本 21"/>
    <w:basedOn w:val="667"/>
    <w:uiPriority w:val="0"/>
    <w:qFormat/>
    <w:pPr>
      <w:spacing w:line="440" w:lineRule="exact"/>
    </w:pPr>
    <w:rPr>
      <w:rFonts w:ascii="楷体_GB2312" w:eastAsia="楷体_GB2312"/>
      <w:sz w:val="28"/>
    </w:rPr>
  </w:style>
  <w:style w:type="paragraph" w:styleId="973" w:customStyle="1">
    <w:name w:val="列出段落"/>
    <w:basedOn w:val="667"/>
    <w:uiPriority w:val="34"/>
    <w:qFormat/>
    <w:pPr>
      <w:ind w:firstLine="420"/>
    </w:pPr>
    <w:rPr>
      <w:rFonts w:ascii="Calibri" w:hAnsi="Calibri"/>
      <w:szCs w:val="22"/>
    </w:rPr>
  </w:style>
  <w:style w:type="paragraph" w:styleId="974" w:customStyle="1">
    <w:name w:val="纯文本11"/>
    <w:basedOn w:val="667"/>
    <w:uiPriority w:val="0"/>
    <w:qFormat/>
    <w:rPr>
      <w:rFonts w:ascii="宋体" w:hAnsi="Courier New"/>
      <w:szCs w:val="20"/>
    </w:rPr>
  </w:style>
  <w:style w:type="paragraph" w:styleId="975" w:customStyle="1">
    <w:name w:val="正文缩进1"/>
    <w:basedOn w:val="667"/>
    <w:uiPriority w:val="0"/>
    <w:qFormat/>
    <w:pPr>
      <w:ind w:firstLine="420"/>
    </w:pPr>
    <w:rPr>
      <w:szCs w:val="20"/>
    </w:rPr>
  </w:style>
  <w:style w:type="character" w:styleId="976" w:customStyle="1">
    <w:name w:val="font21"/>
    <w:uiPriority w:val="0"/>
    <w:qFormat/>
    <w:rPr>
      <w:rFonts w:hint="eastAsia" w:ascii="宋体" w:hAnsi="宋体" w:eastAsia="宋体" w:cs="宋体"/>
      <w:b/>
      <w:bCs/>
      <w:color w:val="000000"/>
      <w:sz w:val="22"/>
      <w:szCs w:val="22"/>
      <w:u w:val="none"/>
    </w:rPr>
  </w:style>
  <w:style w:type="table" w:styleId="977" w:customStyle="1">
    <w:name w:val="Table Normal"/>
    <w:uiPriority w:val="0"/>
    <w:qFormat/>
    <w:tblPr>
      <w:tblCellMar>
        <w:left w:w="0" w:type="dxa"/>
        <w:top w:w="0" w:type="dxa"/>
        <w:right w:w="0" w:type="dxa"/>
        <w:bottom w:w="0" w:type="dxa"/>
      </w:tblCellMar>
    </w:tblPr>
  </w:style>
  <w:style w:type="paragraph" w:styleId="978" w:customStyle="1">
    <w:name w:val="Table Text"/>
    <w:basedOn w:val="667"/>
    <w:uiPriority w:val="0"/>
    <w:qFormat/>
    <w:rPr>
      <w:rFonts w:ascii="宋体" w:hAnsi="宋体" w:cs="宋体"/>
      <w:sz w:val="28"/>
      <w:szCs w:val="28"/>
      <w:lang w:eastAsia="en-US"/>
    </w:rPr>
  </w:style>
  <w:style w:type="paragraph" w:styleId="979" w:default="1" w:customStyle="1">
    <w:name w:val="Normal"/>
    <w:uiPriority w:val="0"/>
    <w:qFormat/>
    <w:pPr>
      <w:jc w:val="both"/>
    </w:pPr>
    <w:rPr>
      <w:rFonts w:ascii="Times New Roman" w:hAnsi="Times New Roman" w:eastAsia="宋体" w:cs="Calibri"/>
      <w:sz w:val="21"/>
      <w:szCs w:val="21"/>
      <w:lang w:val="en-US" w:eastAsia="zh-CN" w:bidi="ar-SA"/>
    </w:rPr>
  </w:style>
  <w:style w:type="paragraph" w:styleId="980" w:customStyle="1">
    <w:name w:val="Heading 4"/>
    <w:next w:val="979"/>
    <w:uiPriority w:val="0"/>
    <w:qFormat/>
    <w:pPr>
      <w:jc w:val="both"/>
      <w:keepLines/>
      <w:keepNext/>
      <w:spacing w:before="280" w:after="290" w:line="372" w:lineRule="auto"/>
      <w:widowControl w:val="off"/>
      <w:outlineLvl w:val="3"/>
    </w:pPr>
    <w:rPr>
      <w:rFonts w:ascii="Arial" w:hAnsi="Arial" w:eastAsia="黑体" w:cs="Calibri"/>
      <w:b/>
      <w:sz w:val="28"/>
      <w:szCs w:val="20"/>
      <w:lang w:val="en-US" w:eastAsia="zh-CN" w:bidi="ar-SA"/>
    </w:rPr>
  </w:style>
  <w:style w:type="paragraph" w:styleId="981" w:customStyle="1">
    <w:name w:val="Blockquote"/>
    <w:uiPriority w:val="0"/>
    <w:qFormat/>
    <w:pPr>
      <w:ind w:left="360" w:right="360"/>
      <w:jc w:val="both"/>
      <w:spacing w:before="100" w:after="100"/>
      <w:widowControl w:val="off"/>
    </w:pPr>
    <w:rPr>
      <w:rFonts w:ascii="Times New Roman" w:hAnsi="Times New Roman" w:eastAsia="宋体" w:cs="Times New Roman"/>
      <w:sz w:val="24"/>
      <w:szCs w:val="22"/>
      <w:lang w:val="en-US" w:eastAsia="zh-CN" w:bidi="ar-SA"/>
    </w:rPr>
  </w:style>
  <w:style w:type="paragraph" w:styleId="982" w:customStyle="1">
    <w:name w:val="正文_0"/>
    <w:uiPriority w:val="3"/>
    <w:qFormat/>
    <w:pPr>
      <w:jc w:val="both"/>
      <w:widowControl w:val="off"/>
    </w:pPr>
    <w:rPr>
      <w:rFonts w:ascii="Calibri" w:hAnsi="Calibri" w:eastAsia="宋体" w:cs="Times New Roman"/>
      <w:sz w:val="21"/>
      <w:szCs w:val="22"/>
      <w:lang w:val="en-US" w:eastAsia="zh-CN" w:bidi="ar-SA"/>
    </w:rPr>
  </w:style>
  <w:style w:type="character" w:styleId="983" w:customStyle="1">
    <w:name w:val="font11"/>
    <w:basedOn w:val="677"/>
    <w:uiPriority w:val="0"/>
    <w:qFormat/>
    <w:rPr>
      <w:rFonts w:hint="eastAsia" w:ascii="宋体" w:hAnsi="宋体" w:eastAsia="宋体" w:cs="宋体"/>
      <w:color w:val="000000"/>
      <w:sz w:val="24"/>
      <w:szCs w:val="24"/>
      <w:u w:val="none"/>
    </w:rPr>
  </w:style>
  <w:style w:type="character" w:styleId="984" w:customStyle="1">
    <w:name w:val="font51"/>
    <w:basedOn w:val="677"/>
    <w:uiPriority w:val="0"/>
    <w:qFormat/>
    <w:rPr>
      <w:rFonts w:hint="eastAsia" w:ascii="宋体" w:hAnsi="宋体" w:eastAsia="宋体" w:cs="宋体"/>
      <w:color w:val="000000"/>
      <w:sz w:val="24"/>
      <w:szCs w:val="24"/>
      <w:u w:val="none"/>
    </w:rPr>
  </w:style>
  <w:style w:type="character" w:styleId="985" w:customStyle="1">
    <w:name w:val="font41"/>
    <w:basedOn w:val="677"/>
    <w:uiPriority w:val="0"/>
    <w:qFormat/>
    <w:rPr>
      <w:rFonts w:hint="eastAsia" w:ascii="宋体" w:hAnsi="宋体" w:eastAsia="宋体" w:cs="宋体"/>
      <w:color w:val="000000"/>
      <w:sz w:val="24"/>
      <w:szCs w:val="24"/>
      <w:u w:val="none"/>
    </w:rPr>
  </w:style>
  <w:style w:type="numbering" w:styleId="7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姚晨</cp:lastModifiedBy>
  <cp:revision>202</cp:revision>
  <dcterms:created xsi:type="dcterms:W3CDTF">2024-01-08T08:47:00Z</dcterms:created>
  <dcterms:modified xsi:type="dcterms:W3CDTF">2026-04-20T06:53:22Z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eyJoZGlkIjoiZWYyNzdlNmM5Y2I4YWZmYjVkYzRlODRhMDk1NmQ0OTIiLCJ1c2VySWQiOiIzNjE3NzY3MzUifQ==</vt:lpwstr>
  </property>
  <property fmtid="{D5CDD505-2E9C-101B-9397-08002B2CF9AE}" pid="3" name="KSOProductBuildVer">
    <vt:lpwstr>2052-12.1.0.25865</vt:lpwstr>
  </property>
  <property fmtid="{D5CDD505-2E9C-101B-9397-08002B2CF9AE}" pid="4" name="ICV">
    <vt:lpwstr>009467B6EE2C428BA92397C2FDF22945_13</vt:lpwstr>
  </property>
</Properties>
</file>