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lang w:eastAsia="zh-CN"/>
        </w:rPr>
      </w:pPr>
      <w:r>
        <w:rPr>
          <w:rFonts w:hint="eastAsia" w:cs="黑体" w:asciiTheme="minorEastAsia" w:hAnsiTheme="minorEastAsia" w:eastAsiaTheme="minorEastAsia"/>
          <w:b/>
          <w:bCs/>
          <w:color w:val="ff0000"/>
          <w:sz w:val="36"/>
          <w:szCs w:val="36"/>
          <w:lang w:eastAsia="zh-CN"/>
        </w:rPr>
      </w:r>
      <w:r/>
    </w:p>
    <w:p>
      <w:pPr>
        <w:jc w:val="center"/>
        <w:spacing w:line="360" w:lineRule="auto"/>
        <w:shd w:val="clear" w:color="auto" w:fill="ffffff"/>
        <w:widowControl/>
        <w:rPr>
          <w:rFonts w:hint="eastAsia" w:asciiTheme="minorEastAsia" w:hAnsiTheme="minorEastAsia" w:eastAsiaTheme="minorEastAsia"/>
          <w:b/>
          <w:sz w:val="36"/>
          <w:szCs w:val="36"/>
          <w:highlight w:val="none"/>
        </w:rPr>
      </w:pPr>
      <w:r>
        <w:rPr>
          <w:rFonts w:hint="eastAsia" w:cs="黑体" w:asciiTheme="minorEastAsia" w:hAnsiTheme="minorEastAsia" w:eastAsiaTheme="minorEastAsia"/>
          <w:b/>
          <w:bCs/>
          <w:sz w:val="36"/>
          <w:szCs w:val="36"/>
          <w:highlight w:val="none"/>
        </w:rPr>
        <w:t xml:space="preserve">2026南京长江文化研究发布项目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竞争性磋商文件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项目编号：JSZC-320100-JSGC-C2026-0018</w:t>
      </w:r>
      <w:r>
        <w:rPr>
          <w:rFonts w:hint="eastAsia" w:asciiTheme="minorEastAsia" w:hAnsiTheme="minorEastAsia" w:eastAsiaTheme="minorEastAsia"/>
          <w:b/>
          <w:sz w:val="36"/>
          <w:szCs w:val="36"/>
        </w:rPr>
        <w:b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bookmarkStart w:id="0" w:name="_Hlk44579555"/>
      <w:r>
        <w:rPr>
          <w:rFonts w:hint="eastAsia" w:cs="宋体" w:asciiTheme="minorEastAsia" w:hAnsiTheme="minorEastAsia" w:eastAsiaTheme="minorEastAsia"/>
          <w:b/>
          <w:bCs/>
          <w:sz w:val="36"/>
          <w:szCs w:val="36"/>
        </w:rPr>
        <w:t xml:space="preserve">采购人：中国共产党南京市委员会宣传部</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w:t>
      </w:r>
      <w:r>
        <w:rPr>
          <w:rFonts w:hint="eastAsia" w:cs="宋体" w:asciiTheme="minorEastAsia" w:hAnsiTheme="minorEastAsia" w:eastAsiaTheme="minorEastAsia"/>
          <w:b/>
          <w:bCs/>
          <w:sz w:val="36"/>
          <w:szCs w:val="36"/>
          <w:lang w:val="en-US" w:eastAsia="zh-CN"/>
        </w:rPr>
        <w:t xml:space="preserve">5</w:t>
      </w:r>
      <w:r>
        <w:rPr>
          <w:rFonts w:hint="eastAsia" w:cs="宋体" w:asciiTheme="minorEastAsia" w:hAnsiTheme="minorEastAsia" w:eastAsiaTheme="minorEastAsia"/>
          <w:b/>
          <w:bCs/>
          <w:sz w:val="36"/>
          <w:szCs w:val="36"/>
        </w:rPr>
        <w:t xml:space="preserve">月</w:t>
      </w:r>
      <w:r/>
    </w:p>
    <w:sdt>
      <w:sdtPr>
        <w15:appearance w15:val="boundingBox"/>
        <w:id w:val="371500717"/>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5"/>
            <w:jc w:val="center"/>
            <w:rPr>
              <w:rFonts w:hint="eastAsia" w:asciiTheme="minorEastAsia" w:hAnsiTheme="minorEastAsia" w:eastAsiaTheme="minorEastAsia"/>
              <w:b/>
              <w:bCs/>
              <w:color w:val="auto"/>
              <w:sz w:val="28"/>
              <w:szCs w:val="28"/>
            </w:rPr>
          </w:pPr>
          <w:r/>
          <w:bookmarkStart w:id="156" w:name="_GoBack"/>
          <w:r/>
          <w:bookmarkEnd w:id="156"/>
          <w:r>
            <w:rPr>
              <w:rFonts w:hint="eastAsia" w:cs="Times New Roman" w:asciiTheme="minorEastAsia" w:hAnsiTheme="minorEastAsia" w:eastAsiaTheme="minorEastAsia"/>
              <w:b/>
              <w:bCs/>
              <w:color w:val="auto"/>
              <w:sz w:val="28"/>
              <w:szCs w:val="28"/>
              <w:lang w:val="zh-CN"/>
            </w:rPr>
            <w:t xml:space="preserve">目录</w:t>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rPr>
              <w:rFonts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r>
            <w:fldChar w:fldCharType="begin"/>
          </w:r>
          <w:r>
            <w:instrText xml:space="preserve"> HYPERLINK \l "_Toc176878659" </w:instrText>
          </w:r>
          <w:r>
            <w:fldChar w:fldCharType="separate"/>
          </w:r>
          <w:r>
            <w:rPr>
              <w:rStyle w:val="934"/>
              <w:rFonts w:hint="eastAsia" w:asciiTheme="minorEastAsia" w:hAnsiTheme="minorEastAsia" w:eastAsiaTheme="minorEastAsia"/>
              <w:b/>
              <w:bCs/>
              <w:sz w:val="28"/>
              <w:szCs w:val="28"/>
            </w:rPr>
            <w:t xml:space="preserve">第一章 竞争性磋商公告</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_Toc176878659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"_Toc176878660" </w:instrText>
          </w:r>
          <w:r>
            <w:fldChar w:fldCharType="separate"/>
          </w:r>
          <w:r>
            <w:rPr>
              <w:rStyle w:val="934"/>
              <w:rFonts w:hint="eastAsia" w:asciiTheme="minorEastAsia" w:hAnsiTheme="minorEastAsia" w:eastAsiaTheme="minorEastAsia"/>
              <w:b/>
              <w:bCs/>
              <w:sz w:val="28"/>
              <w:szCs w:val="28"/>
            </w:rPr>
            <w:t xml:space="preserve">第二章 竞争性磋商须知</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_Toc176878660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"_Toc176878661" </w:instrText>
          </w:r>
          <w:r>
            <w:fldChar w:fldCharType="separate"/>
          </w:r>
          <w:r>
            <w:rPr>
              <w:rStyle w:val="934"/>
              <w:rFonts w:hint="eastAsia" w:asciiTheme="minorEastAsia" w:hAnsiTheme="minorEastAsia" w:eastAsiaTheme="minorEastAsia"/>
              <w:b/>
              <w:bCs/>
              <w:sz w:val="28"/>
              <w:szCs w:val="28"/>
            </w:rPr>
            <w:t xml:space="preserve">第三章 评标标准</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_Toc176878661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16</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"_Toc176878662" </w:instrText>
          </w:r>
          <w:r>
            <w:fldChar w:fldCharType="separate"/>
          </w:r>
          <w:r>
            <w:rPr>
              <w:rStyle w:val="934"/>
              <w:rFonts w:hint="eastAsia" w:asciiTheme="minorEastAsia" w:hAnsiTheme="minorEastAsia" w:eastAsiaTheme="minorEastAsia"/>
              <w:b/>
              <w:bCs/>
              <w:sz w:val="28"/>
              <w:szCs w:val="28"/>
            </w:rPr>
            <w:t xml:space="preserve">第四章 采购项目的内容和相关技术要求等</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_Toc176878662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19</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"_Toc176878663" </w:instrText>
          </w:r>
          <w:r>
            <w:fldChar w:fldCharType="separate"/>
          </w:r>
          <w:r>
            <w:rPr>
              <w:rStyle w:val="934"/>
              <w:rFonts w:hint="eastAsia" w:asciiTheme="minorEastAsia" w:hAnsiTheme="minorEastAsia" w:eastAsiaTheme="minorEastAsia"/>
              <w:b/>
              <w:bCs/>
              <w:sz w:val="28"/>
              <w:szCs w:val="28"/>
            </w:rPr>
            <w:t xml:space="preserve">第五章 合同主要条款及格式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_Toc176878663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21</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"_Toc176878664" </w:instrText>
          </w:r>
          <w:r>
            <w:fldChar w:fldCharType="separate"/>
          </w:r>
          <w:r>
            <w:rPr>
              <w:rStyle w:val="934"/>
              <w:rFonts w:hint="eastAsia" w:asciiTheme="minorEastAsia" w:hAnsiTheme="minorEastAsia" w:eastAsiaTheme="minorEastAsia"/>
              <w:b/>
              <w:bCs/>
              <w:sz w:val="28"/>
              <w:szCs w:val="28"/>
            </w:rPr>
            <w:t xml:space="preserve">第六章 响应文件格式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_Toc176878664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916"/>
        <w:tabs>
          <w:tab w:val="right" w:pos="8948" w:leader="dot"/>
        </w:tabs>
        <w:rPr>
          <w:rFonts w:hint="eastAsia" w:asciiTheme="minorEastAsia" w:hAnsiTheme="minorEastAsia" w:eastAsiaTheme="minorEastAsia" w:cstheme="minorBidi"/>
          <w:szCs w:val="22"/>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p>
    <w:p>
      <w:pPr>
        <w:pStyle w:val="916"/>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end"/>
      </w:r>
      <w:r/>
    </w:p>
    <w:p>
      <w:pPr>
        <w:pStyle w:val="916"/>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numPr>
          <w:ilvl w:val="0"/>
          <w:numId w:val="0"/>
        </w:numPr>
        <w:spacing w:line="360" w:lineRule="auto"/>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176878659"/>
      <w:r/>
      <w:bookmarkStart w:id="2" w:name="_Toc67494806"/>
      <w:r/>
      <w:bookmarkStart w:id="3" w:name="_Hlk43897905"/>
      <w:r>
        <w:rPr>
          <w:rFonts w:hint="eastAsia" w:asciiTheme="minorEastAsia" w:hAnsiTheme="minorEastAsia" w:eastAsiaTheme="minorEastAsia"/>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highlight w:val="none"/>
        </w:rPr>
        <w:t xml:space="preserve">2026南京长江文化研究发布项目 JSZC-320100-JSGC-C2026-0018</w:t>
      </w:r>
      <w:r>
        <w:rPr>
          <w:rFonts w:cs="宋体" w:asciiTheme="minorEastAsia" w:hAnsiTheme="minorEastAsia" w:eastAsiaTheme="minorEastAsia"/>
          <w:spacing w:val="8"/>
          <w:highlight w:val="none"/>
        </w:rPr>
        <w:tab/>
      </w:r>
      <w:r>
        <w:rPr>
          <w:rFonts w:hint="eastAsia" w:cs="宋体" w:asciiTheme="minorEastAsia" w:hAnsiTheme="minorEastAsia" w:eastAsiaTheme="minorEastAsia"/>
          <w:spacing w:val="8"/>
          <w:highlight w:val="none"/>
        </w:rPr>
        <w:t xml:space="preserve"> 采购项目的潜在供应商应在江苏政府采购网“苏采云”系统获取采购文件，并于2026年</w:t>
      </w:r>
      <w:r>
        <w:rPr>
          <w:rFonts w:hint="eastAsia" w:cs="宋体" w:asciiTheme="minorEastAsia" w:hAnsiTheme="minorEastAsia" w:eastAsiaTheme="minorEastAsia"/>
          <w:spacing w:val="8"/>
          <w:highlight w:val="none"/>
          <w:lang w:val="en-US" w:eastAsia="zh-CN"/>
        </w:rPr>
        <w:t xml:space="preserve">5</w:t>
      </w:r>
      <w:r>
        <w:rPr>
          <w:rFonts w:hint="eastAsia" w:cs="宋体" w:asciiTheme="minorEastAsia" w:hAnsiTheme="minorEastAsia" w:eastAsiaTheme="minorEastAsia"/>
          <w:spacing w:val="8"/>
          <w:highlight w:val="none"/>
        </w:rPr>
        <w:t xml:space="preserve">月</w:t>
      </w:r>
      <w:r>
        <w:rPr>
          <w:rFonts w:hint="eastAsia" w:cs="宋体" w:asciiTheme="minorEastAsia" w:hAnsiTheme="minorEastAsia" w:eastAsiaTheme="minorEastAsia"/>
          <w:spacing w:val="8"/>
          <w:highlight w:val="none"/>
          <w:lang w:val="en-US" w:eastAsia="zh-CN"/>
        </w:rPr>
        <w:t xml:space="preserve">25</w:t>
      </w:r>
      <w:r>
        <w:rPr>
          <w:rFonts w:hint="eastAsia" w:cs="宋体" w:asciiTheme="minorEastAsia" w:hAnsiTheme="minorEastAsia" w:eastAsiaTheme="minorEastAsia"/>
          <w:spacing w:val="8"/>
          <w:highlight w:val="none"/>
        </w:rPr>
        <w:t xml:space="preserve">日9:30（北京时间）前提交响应文件。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JSZC-320100-JSGC-C2026-0018</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rPr>
        <w:t xml:space="preserve">2026南京长江文化研究发布项目</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预算金额</w:t>
      </w:r>
      <w:r>
        <w:rPr>
          <w:rFonts w:hint="eastAsia" w:asciiTheme="minorEastAsia" w:hAnsiTheme="minorEastAsia" w:eastAsiaTheme="minorEastAsia"/>
          <w:bCs/>
          <w:szCs w:val="21"/>
          <w:highlight w:val="none"/>
        </w:rPr>
        <w:t xml:space="preserve">：</w:t>
      </w:r>
      <w:r>
        <w:rPr>
          <w:rFonts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rPr>
        <w:t xml:space="preserve">80万元</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最高限价（如有）</w:t>
      </w:r>
      <w:r>
        <w:rPr>
          <w:rFonts w:cs="Arial" w:asciiTheme="minorEastAsia" w:hAnsiTheme="minorEastAsia" w:eastAsiaTheme="minorEastAsia"/>
          <w:bCs/>
          <w:szCs w:val="21"/>
          <w:highlight w:val="none"/>
        </w:rPr>
        <w:t xml:space="preserve">：</w:t>
      </w:r>
      <w:r>
        <w:rPr>
          <w:rFonts w:asciiTheme="minorEastAsia" w:hAnsiTheme="minorEastAsia" w:eastAsiaTheme="minorEastAsia"/>
          <w:bCs/>
          <w:szCs w:val="21"/>
          <w:highlight w:val="none"/>
        </w:rPr>
        <w:t xml:space="preserve">1</w:t>
      </w:r>
      <w:r>
        <w:rPr>
          <w:rFonts w:hint="eastAsia" w:asciiTheme="minorEastAsia" w:hAnsiTheme="minorEastAsia" w:eastAsiaTheme="minorEastAsia"/>
          <w:bCs/>
          <w:szCs w:val="21"/>
          <w:highlight w:val="none"/>
        </w:rPr>
        <w:t xml:space="preserve">80</w:t>
      </w:r>
      <w:r>
        <w:rPr>
          <w:rFonts w:hint="eastAsia" w:cs="Arial" w:asciiTheme="minorEastAsia" w:hAnsiTheme="minorEastAsia" w:eastAsiaTheme="minorEastAsia"/>
          <w:bCs/>
          <w:szCs w:val="21"/>
          <w:highlight w:val="none"/>
        </w:rPr>
        <w:t xml:space="preserve">万元</w:t>
      </w:r>
      <w:r/>
    </w:p>
    <w:p>
      <w:pPr>
        <w:ind w:firstLine="420"/>
        <w:jc w:val="left"/>
        <w:spacing w:line="360" w:lineRule="auto"/>
        <w:shd w:val="clear" w:color="auto" w:fill="ffffff"/>
        <w:widowControl/>
        <w:rPr>
          <w:rFonts w:hint="eastAsia" w:asciiTheme="minorEastAsia" w:hAnsiTheme="minorEastAsia"/>
          <w:bCs/>
          <w:szCs w:val="21"/>
          <w:highlight w:val="none"/>
          <w:u w:val="single"/>
        </w:rPr>
      </w:pPr>
      <w:r>
        <w:rPr>
          <w:rFonts w:cs="Arial" w:asciiTheme="minorEastAsia" w:hAnsiTheme="minorEastAsia" w:eastAsiaTheme="minorEastAsia"/>
          <w:bCs/>
          <w:szCs w:val="21"/>
          <w:highlight w:val="none"/>
        </w:rPr>
        <w:t xml:space="preserve">采购需求</w:t>
      </w:r>
      <w:r>
        <w:rPr>
          <w:rFonts w:hint="eastAsia" w:cs="Arial" w:asciiTheme="minorEastAsia" w:hAnsiTheme="minorEastAsia" w:eastAsiaTheme="minorEastAsia"/>
          <w:bCs/>
          <w:szCs w:val="21"/>
          <w:highlight w:val="none"/>
        </w:rPr>
        <w:t xml:space="preserve">：深化南京长江文化研究发布，强化南京在长江文化研究领域先导地位和品牌效应，编制、发布、推广《中国·长江文化发展城市指数报告2026》，研究、编撰、发布《长江文化蓝皮书2026》，助力提升南京长江文化国际影响力。</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r>
        <w:rPr>
          <w:rFonts w:hint="eastAsia" w:ascii="宋体" w:hAnsi="宋体" w:cs="宋体"/>
          <w:szCs w:val="21"/>
          <w:highlight w:val="none"/>
        </w:rPr>
        <w:t xml:space="preserve">自合同签订之日起2026年12月30日止。</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bookmarkStart w:id="4" w:name="_Hlk128055931"/>
      <w:r/>
      <w:bookmarkStart w:id="5" w:name="_Hlk77845455"/>
      <w:r>
        <w:rPr>
          <w:rFonts w:cs="Arial" w:asciiTheme="minorEastAsia" w:hAnsiTheme="minorEastAsia" w:eastAsiaTheme="minorEastAsia"/>
          <w:bCs/>
          <w:szCs w:val="21"/>
          <w:highlight w:val="none"/>
        </w:rPr>
        <w:t xml:space="preserve">本项目</w:t>
      </w:r>
      <w:bookmarkStart w:id="6"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6"/>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7" w:name="_Hlk163569255"/>
      <w:r>
        <w:rPr>
          <w:rFonts w:hint="eastAsia" w:asciiTheme="minorEastAsia" w:hAnsiTheme="minorEastAsia" w:eastAsiaTheme="minorEastAsia"/>
          <w:bCs/>
          <w:szCs w:val="21"/>
        </w:rPr>
        <w:t xml:space="preserve">2.具有良好的商业信誉和健全的财务会计制度（提供参加本次政府采购活动前的会计报表或审计报告，或银行出具的投标截止时间前六个月内银行出具的资信证明）；</w:t>
      </w:r>
      <w:bookmarkEnd w:id="7"/>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128042064"/>
      <w:r>
        <w:rPr>
          <w:rFonts w:hint="eastAsia" w:asciiTheme="minorEastAsia" w:hAnsiTheme="minorEastAsia" w:eastAsiaTheme="minorEastAsia"/>
          <w:bCs/>
          <w:szCs w:val="21"/>
        </w:rPr>
        <w:t xml:space="preserve">无。</w:t>
      </w:r>
      <w:bookmarkEnd w:id="11"/>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12" w:name="_Hlk67996638"/>
      <w:r/>
      <w:bookmarkStart w:id="13"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Pr>
          <w:rFonts w:hint="eastAsia"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6" w:name="_Hlk167288387"/>
      <w:r>
        <w:rPr>
          <w:rFonts w:hint="eastAsia" w:cs="Arial" w:asciiTheme="minorEastAsia" w:hAnsiTheme="minorEastAsia" w:eastAsiaTheme="minorEastAsia"/>
          <w:spacing w:val="8"/>
          <w:szCs w:val="21"/>
        </w:rPr>
        <w:t xml:space="preserve">时间：自磋商文件公告发布之日起5个工作日</w:t>
      </w:r>
      <w:bookmarkEnd w:id="14"/>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7" w:name="_Hlk77845475"/>
      <w:r>
        <w:rPr>
          <w:rFonts w:asciiTheme="minorEastAsia" w:hAnsiTheme="minorEastAsia" w:eastAsiaTheme="minorEastAsia"/>
          <w:szCs w:val="21"/>
        </w:rPr>
        <w:t xml:space="preserve">地点：</w:t>
      </w:r>
      <w:r>
        <w:rPr>
          <w:rFonts w:hint="eastAsia" w:asciiTheme="minorEastAsia" w:hAnsiTheme="minorEastAsia" w:eastAsiaTheme="minorEastAsia"/>
          <w:szCs w:val="21"/>
        </w:rPr>
        <w:t xml:space="preserve"> </w:t>
      </w:r>
      <w:r>
        <w:rPr>
          <w:rFonts w:hint="eastAsia" w:cs="Arial" w:asciiTheme="minorEastAsia" w:hAnsiTheme="minorEastAsia" w:eastAsiaTheme="minorEastAsia"/>
          <w:spacing w:val="8"/>
          <w:szCs w:val="21"/>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8" w:name="_Hlk168491228"/>
      <w:r/>
      <w:bookmarkStart w:id="19" w:name="_Hlk75168366"/>
      <w:r/>
      <w:bookmarkStart w:id="20" w:name="_Hlk168491149"/>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8"/>
      <w:r/>
      <w:bookmarkEnd w:id="16"/>
      <w:r/>
      <w:bookmarkEnd w:id="19"/>
      <w:r/>
      <w:bookmarkEnd w:id="20"/>
      <w:r/>
      <w:r/>
    </w:p>
    <w:p>
      <w:pPr>
        <w:ind w:firstLine="452"/>
        <w:spacing w:line="360" w:lineRule="auto"/>
        <w:widowControl/>
        <w:rPr>
          <w:rFonts w:hint="eastAsia" w:cs="宋体" w:asciiTheme="minorEastAsia" w:hAnsiTheme="minorEastAsia" w:eastAsiaTheme="minorEastAsia"/>
          <w:szCs w:val="21"/>
        </w:rPr>
      </w:pPr>
      <w:r/>
      <w:bookmarkStart w:id="21" w:name="_Hlk128043211"/>
      <w:r/>
      <w:bookmarkStart w:id="22" w:name="_Hlk95487722"/>
      <w:r>
        <w:rPr>
          <w:rFonts w:hint="eastAsia" w:cs="宋体" w:asciiTheme="minorEastAsia" w:hAnsiTheme="minorEastAsia" w:eastAsiaTheme="minorEastAsia"/>
          <w:spacing w:val="8"/>
          <w:szCs w:val="21"/>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3" w:name="_Hlk44579106"/>
      <w:r>
        <w:rPr>
          <w:rFonts w:hint="eastAsia" w:cs="Arial" w:asciiTheme="minorEastAsia" w:hAnsiTheme="minorEastAsia" w:eastAsiaTheme="minorEastAsia"/>
          <w:b/>
          <w:szCs w:val="21"/>
        </w:rPr>
        <w:t xml:space="preserve">响应文件</w:t>
      </w:r>
      <w:bookmarkEnd w:id="23"/>
      <w:r>
        <w:rPr>
          <w:rFonts w:hint="eastAsia" w:cs="Arial" w:asciiTheme="minorEastAsia" w:hAnsiTheme="minorEastAsia" w:eastAsiaTheme="minorEastAsia"/>
          <w:b/>
          <w:szCs w:val="21"/>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24" w:name="_Hlk44575721"/>
      <w:r>
        <w:rPr>
          <w:rFonts w:hint="eastAsia" w:cs="Arial" w:asciiTheme="minorEastAsia" w:hAnsiTheme="minorEastAsia" w:eastAsiaTheme="minorEastAsia"/>
          <w:spacing w:val="8"/>
          <w:szCs w:val="21"/>
        </w:rPr>
        <w:t xml:space="preserve">截止时间：2026年</w:t>
      </w:r>
      <w:r>
        <w:rPr>
          <w:rFonts w:hint="eastAsia" w:cs="Arial" w:asciiTheme="minorEastAsia" w:hAnsiTheme="minorEastAsia" w:eastAsiaTheme="minorEastAsia"/>
          <w:spacing w:val="8"/>
          <w:szCs w:val="21"/>
          <w:lang w:val="en-US" w:eastAsia="zh-CN"/>
        </w:rPr>
        <w:t xml:space="preserve">5</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25</w:t>
      </w:r>
      <w:r>
        <w:rPr>
          <w:rFonts w:hint="eastAsia" w:cs="Arial" w:asciiTheme="minorEastAsia" w:hAnsiTheme="minorEastAsia" w:eastAsiaTheme="minorEastAsia"/>
          <w:spacing w:val="8"/>
          <w:szCs w:val="21"/>
        </w:rPr>
        <w:t xml:space="preserve">日 9:30</w:t>
      </w:r>
      <w:bookmarkEnd w:id="24"/>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江苏政府采购网</w:t>
      </w:r>
      <w:bookmarkStart w:id="25"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2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五</w:t>
      </w:r>
      <w:r>
        <w:rPr>
          <w:rFonts w:cs="Arial" w:asciiTheme="minorEastAsia" w:hAnsiTheme="minorEastAsia" w:eastAsiaTheme="minorEastAsia"/>
          <w:b/>
          <w:szCs w:val="21"/>
        </w:rPr>
        <w:t xml:space="preserve">、</w:t>
      </w:r>
      <w:r>
        <w:rPr>
          <w:rFonts w:hint="eastAsia" w:cs="Arial" w:asciiTheme="minorEastAsia" w:hAnsiTheme="minorEastAsia" w:eastAsiaTheme="minorEastAsia"/>
          <w:b/>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pacing w:val="8"/>
          <w:szCs w:val="21"/>
        </w:rPr>
        <w:t xml:space="preserve">时间：2026年</w:t>
      </w:r>
      <w:r>
        <w:rPr>
          <w:rFonts w:hint="eastAsia" w:cs="Arial" w:asciiTheme="minorEastAsia" w:hAnsiTheme="minorEastAsia" w:eastAsiaTheme="minorEastAsia"/>
          <w:spacing w:val="8"/>
          <w:szCs w:val="21"/>
          <w:lang w:val="en-US" w:eastAsia="zh-CN"/>
        </w:rPr>
        <w:t xml:space="preserve">5</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25</w:t>
      </w:r>
      <w:r>
        <w:rPr>
          <w:rFonts w:hint="eastAsia" w:cs="Arial" w:asciiTheme="minorEastAsia" w:hAnsiTheme="minorEastAsia" w:eastAsiaTheme="minorEastAsia"/>
          <w:spacing w:val="8"/>
          <w:szCs w:val="21"/>
        </w:rPr>
        <w:t xml:space="preserve">日 9:30</w:t>
      </w:r>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七</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asciiTheme="minorEastAsia" w:hAnsiTheme="minorEastAsia" w:eastAsiaTheme="minorEastAsia"/>
          <w:bCs/>
          <w:shd w:val="clear" w:color="auto" w:fill="ffffff"/>
        </w:rPr>
        <w:t xml:space="preserve"> 本项目根据中小企业划型标准</w:t>
      </w:r>
      <w:r>
        <w:rPr>
          <w:rFonts w:hint="eastAsia" w:cs="Arial" w:asciiTheme="minorEastAsia" w:hAnsiTheme="minorEastAsia" w:eastAsiaTheme="minorEastAsia"/>
          <w:bCs/>
          <w:szCs w:val="21"/>
        </w:rPr>
        <w:t xml:space="preserve">属于：其他未列明行业。</w:t>
      </w:r>
      <w:r/>
    </w:p>
    <w:p>
      <w:pPr>
        <w:ind w:firstLine="420"/>
        <w:spacing w:line="360" w:lineRule="auto"/>
        <w:rPr>
          <w:rFonts w:hint="eastAsia" w:cs="宋体" w:asciiTheme="minorEastAsia" w:hAnsiTheme="minorEastAsia" w:eastAsiaTheme="minorEastAsia"/>
          <w:szCs w:val="21"/>
        </w:rPr>
      </w:pPr>
      <w:r>
        <w:rPr>
          <w:rFonts w:hint="eastAsia" w:cs="Arial"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具体内容详见竞争性磋商文件第二章政策功能。</w:t>
      </w:r>
      <w:r/>
    </w:p>
    <w:p>
      <w:pPr>
        <w:ind w:firstLine="420"/>
        <w:jc w:val="left"/>
        <w:spacing w:line="360" w:lineRule="auto"/>
        <w:rPr>
          <w:rFonts w:hint="eastAsia" w:cs="Arial" w:asciiTheme="minorEastAsia" w:hAnsiTheme="minorEastAsia" w:eastAsiaTheme="minorEastAsia"/>
          <w:bCs/>
          <w:szCs w:val="21"/>
          <w:u w:val="single"/>
        </w:rPr>
      </w:pPr>
      <w:r>
        <w:rPr>
          <w:rFonts w:hint="eastAsia" w:cs="Arial" w:asciiTheme="minorEastAsia" w:hAnsiTheme="minorEastAsia" w:eastAsiaTheme="minorEastAsia"/>
          <w:bCs/>
          <w:szCs w:val="21"/>
        </w:rPr>
        <w:t xml:space="preserve">3.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lang w:val="zh-CN"/>
        </w:rPr>
        <w:t xml:space="preserve">4.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5.</w:t>
      </w:r>
      <w:r>
        <w:rPr>
          <w:rFonts w:hint="eastAsia" w:cs="宋体" w:asciiTheme="minorEastAsia" w:hAnsiTheme="minorEastAsia" w:eastAsiaTheme="minorEastAsia"/>
          <w:b/>
          <w:sz w:val="28"/>
          <w:szCs w:val="28"/>
        </w:rPr>
        <w:t xml:space="preserve"> </w:t>
      </w:r>
      <w:r>
        <w:rPr>
          <w:rFonts w:hint="eastAsia" w:cs="Arial" w:asciiTheme="minorEastAsia" w:hAnsiTheme="minorEastAsia" w:eastAsiaTheme="minorEastAsia"/>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934"/>
          <w:rFonts w:hint="eastAsia" w:cs="Arial" w:asciiTheme="minorEastAsia" w:hAnsiTheme="minorEastAsia" w:eastAsiaTheme="minorEastAsia"/>
          <w:b/>
          <w:color w:val="auto"/>
          <w:szCs w:val="21"/>
        </w:rPr>
        <w:t xml:space="preserve">下载地址</w:t>
      </w:r>
      <w:r>
        <w:rPr>
          <w:rStyle w:val="934"/>
          <w:rFonts w:hint="eastAsia" w:cs="Arial" w:asciiTheme="minorEastAsia" w:hAnsiTheme="minorEastAsia" w:eastAsiaTheme="minorEastAsia"/>
          <w:b/>
          <w:color w:val="auto"/>
          <w:szCs w:val="21"/>
        </w:rPr>
        <w:fldChar w:fldCharType="end"/>
      </w:r>
      <w:r>
        <w:rPr>
          <w:rFonts w:hint="eastAsia" w:cs="Arial" w:asciiTheme="minorEastAsia" w:hAnsiTheme="minorEastAsia" w:eastAsiaTheme="minorEastAsia"/>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6.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7. 政府采购信用承诺</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供应商在成交</w:t>
      </w:r>
      <w:r>
        <w:rPr>
          <w:rFonts w:asciiTheme="minorEastAsia" w:hAnsiTheme="minorEastAsia" w:eastAsiaTheme="minorEastAsia"/>
          <w:szCs w:val="21"/>
        </w:rPr>
        <w:t xml:space="preserve">后，应按</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八</w:t>
      </w:r>
      <w:r>
        <w:rPr>
          <w:rFonts w:cs="Arial" w:asciiTheme="minorEastAsia" w:hAnsiTheme="minorEastAsia" w:eastAsiaTheme="minorEastAsia"/>
          <w:b/>
          <w:bCs/>
          <w:szCs w:val="21"/>
        </w:rPr>
        <w:t xml:space="preserve">、</w:t>
      </w:r>
      <w:r>
        <w:rPr>
          <w:rFonts w:hint="eastAsia" w:cs="Arial" w:asciiTheme="minorEastAsia" w:hAnsiTheme="minorEastAsia" w:eastAsiaTheme="minorEastAsia"/>
          <w:b/>
          <w:bCs/>
          <w:szCs w:val="21"/>
        </w:rPr>
        <w:t xml:space="preserve">凡</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采购</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单位名称：中国共产党南京市委员会宣传部</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单位地址：南京市北京东路41号</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联系人：张扬</w:t>
      </w:r>
      <w:r/>
    </w:p>
    <w:p>
      <w:pPr>
        <w:ind w:firstLine="420"/>
        <w:jc w:val="left"/>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zh-CN"/>
        </w:rPr>
        <w:t xml:space="preserve">联系电话：</w:t>
      </w:r>
      <w:r>
        <w:rPr>
          <w:rFonts w:asciiTheme="minorEastAsia" w:hAnsiTheme="minorEastAsia" w:eastAsiaTheme="minorEastAsia"/>
          <w:szCs w:val="21"/>
        </w:rPr>
        <w:t xml:space="preserve">025-</w:t>
      </w:r>
      <w:r>
        <w:rPr>
          <w:rFonts w:hint="eastAsia" w:asciiTheme="minorEastAsia" w:hAnsiTheme="minorEastAsia" w:eastAsiaTheme="minorEastAsia"/>
          <w:szCs w:val="21"/>
          <w:lang w:val="en-US" w:eastAsia="zh-CN"/>
        </w:rPr>
        <w:t xml:space="preserve">83373202</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r/>
    </w:p>
    <w:p>
      <w:pPr>
        <w:ind w:firstLine="420"/>
        <w:jc w:val="left"/>
        <w:spacing w:line="360" w:lineRule="auto"/>
        <w:rPr>
          <w:rFonts w:hint="eastAsia" w:asciiTheme="minorEastAsia" w:hAnsiTheme="minorEastAsia"/>
          <w:szCs w:val="21"/>
        </w:rPr>
      </w:pPr>
      <w:r>
        <w:rPr>
          <w:rFonts w:hint="eastAsia" w:asciiTheme="minorEastAsia" w:hAnsiTheme="minorEastAsia" w:eastAsiaTheme="minorEastAsia"/>
          <w:szCs w:val="21"/>
          <w:lang w:val="zh-CN"/>
        </w:rPr>
        <w:t xml:space="preserve">联系人：</w:t>
      </w:r>
      <w:r>
        <w:rPr>
          <w:rFonts w:hint="eastAsia" w:ascii="宋体" w:hAnsi="宋体"/>
          <w:szCs w:val="21"/>
          <w:lang w:val="zh-CN"/>
        </w:rPr>
        <w:t xml:space="preserve">张近 高捷</w:t>
      </w:r>
      <w:r>
        <w:rPr>
          <w:rFonts w:hint="eastAsia" w:ascii="宋体" w:hAnsi="宋体"/>
          <w:szCs w:val="21"/>
        </w:rPr>
        <w:t xml:space="preserve"> </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w:t>
      </w:r>
      <w:r>
        <w:rPr>
          <w:rFonts w:hint="eastAsia" w:cs="Arial" w:asciiTheme="minorEastAsia" w:hAnsiTheme="minorEastAsia" w:eastAsiaTheme="minorEastAsia"/>
          <w:szCs w:val="21"/>
        </w:rPr>
        <w:t xml:space="preserve">025-83690878</w:t>
      </w:r>
      <w:r>
        <w:rPr>
          <w:rFonts w:hint="eastAsia" w:asciiTheme="minorEastAsia" w:hAnsiTheme="minorEastAsia" w:eastAsiaTheme="minorEastAsia"/>
          <w:szCs w:val="21"/>
        </w:rPr>
        <w:t xml:space="preserve"> </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rPr>
          <w:rFonts w:hint="eastAsia" w:asciiTheme="minorEastAsia" w:hAnsi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ascii="宋体" w:hAnsi="宋体"/>
          <w:szCs w:val="21"/>
          <w:lang w:val="zh-CN"/>
        </w:rPr>
        <w:t xml:space="preserve">张近 高捷</w:t>
      </w:r>
      <w:r>
        <w:rPr>
          <w:rFonts w:hint="eastAsia" w:ascii="宋体" w:hAnsi="宋体"/>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cs="Arial" w:asciiTheme="minorEastAsia" w:hAnsiTheme="minorEastAsia" w:eastAsiaTheme="minorEastAsia"/>
          <w:szCs w:val="21"/>
        </w:rPr>
        <w:t xml:space="preserve">025-83690878</w:t>
      </w: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pStyle w:val="886"/>
        <w:numPr>
          <w:ilvl w:val="0"/>
          <w:numId w:val="0"/>
        </w:numPr>
        <w:spacing w:line="360" w:lineRule="auto"/>
        <w:rPr>
          <w:rFonts w:hint="eastAsia" w:asciiTheme="minorEastAsia" w:hAnsiTheme="minorEastAsia" w:eastAsiaTheme="minorEastAsia"/>
        </w:rPr>
      </w:pPr>
      <w:r/>
      <w:bookmarkStart w:id="26" w:name="_Toc7511"/>
      <w:r/>
      <w:bookmarkStart w:id="27" w:name="_Toc67494807"/>
      <w:r/>
      <w:bookmarkStart w:id="28" w:name="_Toc176878660"/>
      <w:r>
        <w:rPr>
          <w:rFonts w:hint="eastAsia" w:asciiTheme="minorEastAsia" w:hAnsiTheme="minorEastAsia" w:eastAsiaTheme="minorEastAsia"/>
        </w:rPr>
        <w:t xml:space="preserve">第二章</w:t>
      </w:r>
      <w:bookmarkStart w:id="29" w:name="_Toc452625218"/>
      <w:r>
        <w:rPr>
          <w:rFonts w:hint="eastAsia" w:asciiTheme="minorEastAsia" w:hAnsiTheme="minorEastAsia" w:eastAsiaTheme="minorEastAsia"/>
        </w:rPr>
        <w:t xml:space="preserve"> </w:t>
      </w:r>
      <w:bookmarkEnd w:id="26"/>
      <w:r/>
      <w:bookmarkEnd w:id="29"/>
      <w:r>
        <w:rPr>
          <w:rFonts w:hint="eastAsia" w:asciiTheme="minorEastAsia" w:hAnsiTheme="minorEastAsia" w:eastAsiaTheme="minorEastAsia"/>
        </w:rPr>
        <w:t xml:space="preserve">竞争性磋商须知</w:t>
      </w:r>
      <w:bookmarkEnd w:id="27"/>
      <w:r/>
      <w:bookmarkEnd w:id="28"/>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    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政府采购竞争性磋商采购方式管理暂行办法</w:t>
      </w:r>
      <w:r>
        <w:rPr>
          <w:rFonts w:hint="eastAsia" w:cs="宋体" w:asciiTheme="minorEastAsia" w:hAnsiTheme="minorEastAsia" w:eastAsiaTheme="minorEastAsia"/>
          <w:szCs w:val="21"/>
          <w:lang w:val="zh-CN"/>
        </w:rPr>
        <w:t xml:space="preserve">》、《财政部关于</w:t>
      </w:r>
      <w:r>
        <w:rPr>
          <w:rFonts w:hint="eastAsia" w:cs="宋体" w:asciiTheme="minorEastAsia" w:hAnsiTheme="minorEastAsia" w:eastAsiaTheme="minorEastAsia"/>
          <w:szCs w:val="21"/>
        </w:rPr>
        <w:t xml:space="preserve">政府采购竞争性磋商采购方式管理暂行办法有关问题的补充通知</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30" w:name="_Hlk44576213"/>
      <w:r/>
      <w:bookmarkStart w:id="31" w:name="_Hlk44579770"/>
      <w:r>
        <w:rPr>
          <w:rFonts w:hint="eastAsia" w:asciiTheme="minorEastAsia" w:hAnsiTheme="minorEastAsia" w:eastAsiaTheme="minorEastAsia"/>
          <w:szCs w:val="21"/>
        </w:rPr>
        <w:t xml:space="preserve">2.1“采购人”是指中国共产党南京市委员会宣传部。</w:t>
      </w:r>
      <w:bookmarkEnd w:id="3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2.4“货物和服务”指本竞争性磋商文件中所述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3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32"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33" w:name="_Hlk77845870"/>
      <w:r/>
      <w:bookmarkStart w:id="34" w:name="_Hlk84580649"/>
      <w:r>
        <w:rPr>
          <w:rFonts w:hint="eastAsia" w:cs="宋体" w:asciiTheme="minorEastAsia" w:hAnsiTheme="minorEastAsia" w:eastAsiaTheme="minorEastAsia"/>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35"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35"/>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（1）根据《关于政府采购支持监狱企业发展有关问题的通知》，</w:t>
      </w:r>
      <w:r>
        <w:rPr>
          <w:rFonts w:cs="Arial" w:asciiTheme="minorEastAsia" w:hAnsiTheme="minorEastAsia" w:eastAsiaTheme="minorEastAsia"/>
          <w:color w:val="333333"/>
          <w:szCs w:val="21"/>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6" w:name="_Hlk77845906"/>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监狱和戒毒企业享受政府采购支持政策的要求详见《关于政府采购支持监狱企业发展有关问题的通知》（财库〔2014〕68号）。</w:t>
      </w:r>
      <w:bookmarkEnd w:id="36"/>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（1）根据《关于促进残疾人就业政府采购政策的通知》，</w:t>
      </w:r>
      <w:r>
        <w:rPr>
          <w:rFonts w:cs="Arial" w:asciiTheme="minorEastAsia" w:hAnsiTheme="minorEastAsia" w:eastAsiaTheme="minorEastAsia"/>
          <w:color w:val="333333"/>
          <w:szCs w:val="21"/>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7" w:name="_Hlk77845921"/>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参加政府采购活动的残疾人福利性单位提供《残疾人福利性单位声明函》，</w:t>
      </w:r>
      <w:r>
        <w:rPr>
          <w:rFonts w:hint="eastAsia" w:cs="Arial" w:asciiTheme="minorEastAsia" w:hAnsiTheme="minorEastAsia" w:eastAsiaTheme="minorEastAsia"/>
          <w:szCs w:val="21"/>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rPr>
      </w:pPr>
      <w:r/>
      <w:bookmarkStart w:id="38" w:name="_Hlk84584268"/>
      <w:r>
        <w:rPr>
          <w:rFonts w:hint="eastAsia" w:cs="Arial" w:asciiTheme="minorEastAsia" w:hAnsiTheme="minorEastAsia" w:eastAsiaTheme="minorEastAsia"/>
          <w:b/>
          <w:bCs/>
          <w:szCs w:val="21"/>
        </w:rPr>
        <w:t xml:space="preserve">二、竞争性磋商文件构成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4.</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39" w:name="OLE_LINK22"/>
      <w:r>
        <w:rPr>
          <w:rFonts w:hint="eastAsia" w:asciiTheme="minorEastAsia" w:hAnsiTheme="minorEastAsia" w:eastAsiaTheme="minorEastAsia"/>
          <w:szCs w:val="21"/>
        </w:rPr>
        <w:t xml:space="preserve">竞争性磋商</w:t>
      </w:r>
      <w:bookmarkEnd w:id="39"/>
      <w:r>
        <w:rPr>
          <w:rFonts w:hint="eastAsia" w:asciiTheme="minorEastAsia" w:hAnsiTheme="minorEastAsia" w:eastAsiaTheme="minorEastAsia"/>
          <w:szCs w:val="21"/>
        </w:rPr>
        <w:t xml:space="preserve">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 供应商应认真阅读</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采购代理机构如果要求供应商按照</w:t>
      </w:r>
      <w:bookmarkStart w:id="40" w:name="OLE_LINK3"/>
      <w:r>
        <w:rPr>
          <w:rFonts w:hint="eastAsia" w:asciiTheme="minorEastAsia" w:hAnsiTheme="minorEastAsia" w:eastAsiaTheme="minorEastAsia"/>
          <w:szCs w:val="21"/>
        </w:rPr>
        <w:t xml:space="preserve">竞争性磋商文件</w:t>
      </w:r>
      <w:bookmarkEnd w:id="40"/>
      <w:r>
        <w:rPr>
          <w:rFonts w:hint="eastAsia"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5.</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bookmarkStart w:id="41" w:name="_Hlk176450419"/>
      <w:r>
        <w:rPr>
          <w:rFonts w:asciiTheme="minorEastAsia" w:hAnsiTheme="minorEastAsia" w:eastAsiaTheme="minorEastAsia"/>
          <w:szCs w:val="21"/>
        </w:rPr>
        <w:t xml:space="preserve">采购人或者采购代理机构可以对已发出的</w:t>
      </w:r>
      <w:bookmarkStart w:id="42" w:name="OLE_LINK15"/>
      <w:r>
        <w:rPr>
          <w:rFonts w:asciiTheme="minorEastAsia" w:hAnsiTheme="minorEastAsia" w:eastAsiaTheme="minorEastAsia"/>
          <w:szCs w:val="21"/>
        </w:rPr>
        <w:t xml:space="preserve">竞争性磋商</w:t>
      </w:r>
      <w:bookmarkEnd w:id="42"/>
      <w:r>
        <w:rPr>
          <w:rFonts w:asciiTheme="minorEastAsia" w:hAnsiTheme="minorEastAsia" w:eastAsiaTheme="minorEastAsia"/>
          <w:szCs w:val="21"/>
        </w:rPr>
        <w:t xml:space="preserve">文件、竞争性磋商</w:t>
      </w:r>
      <w:r>
        <w:rPr>
          <w:rFonts w:hint="eastAsia" w:asciiTheme="minorEastAsia" w:hAnsiTheme="minorEastAsia" w:eastAsiaTheme="minorEastAsia"/>
          <w:szCs w:val="21"/>
        </w:rPr>
        <w:t xml:space="preserve">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更正内容将作为竞争性磋商文件的组成部分，并对供应商具有约束力</w:t>
      </w:r>
      <w:r>
        <w:rPr>
          <w:rFonts w:asciiTheme="minorEastAsia" w:hAnsiTheme="minorEastAsia" w:eastAsiaTheme="minorEastAsia"/>
          <w:szCs w:val="21"/>
        </w:rPr>
        <w:t xml:space="preserve">。</w:t>
      </w:r>
      <w:bookmarkEnd w:id="41"/>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bookmarkEnd w:id="37"/>
      <w:r/>
      <w:bookmarkEnd w:id="38"/>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三、响应文件编制</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6.3 </w:t>
      </w:r>
      <w:r>
        <w:rPr>
          <w:rFonts w:hint="eastAsia" w:asciiTheme="minorEastAsia" w:hAnsiTheme="minorEastAsia" w:eastAsiaTheme="minorEastAsia"/>
          <w:szCs w:val="21"/>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文件要求提交证明文件，证明其投标标的符合</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文件规定。</w:t>
      </w:r>
      <w:r/>
    </w:p>
    <w:p>
      <w:pPr>
        <w:ind w:firstLine="420"/>
        <w:spacing w:line="360" w:lineRule="auto"/>
        <w:rPr>
          <w:rFonts w:hint="eastAsia" w:cs="宋体" w:asciiTheme="minorEastAsia" w:hAnsiTheme="minorEastAsia" w:eastAsiaTheme="minorEastAsia"/>
          <w:szCs w:val="21"/>
          <w:lang w:val="zh-CN"/>
        </w:rPr>
      </w:pPr>
      <w:r/>
      <w:bookmarkStart w:id="43" w:name="OLE_LINK17"/>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.5</w:t>
      </w:r>
      <w:bookmarkEnd w:id="43"/>
      <w:r>
        <w:rPr>
          <w:rFonts w:hint="eastAsia" w:cs="宋体" w:asciiTheme="minorEastAsia" w:hAnsiTheme="minorEastAsia" w:eastAsiaTheme="minorEastAsia"/>
          <w:szCs w:val="21"/>
        </w:rPr>
        <w:t xml:space="preserve"> 竞争性磋商</w:t>
      </w:r>
      <w:r>
        <w:rPr>
          <w:rFonts w:hint="eastAsia" w:cs="宋体" w:asciiTheme="minorEastAsia" w:hAnsiTheme="minorEastAsia" w:eastAsiaTheme="minorEastAsia"/>
          <w:szCs w:val="21"/>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44" w:name="_Hlk175667315"/>
      <w:r>
        <w:rPr>
          <w:rFonts w:hint="eastAsia" w:asciiTheme="minorEastAsia" w:hAnsiTheme="minorEastAsia" w:eastAsiaTheme="minorEastAsia"/>
          <w:szCs w:val="21"/>
        </w:rPr>
        <w:t xml:space="preserve">6.6</w:t>
      </w:r>
      <w:bookmarkStart w:id="45" w:name="OLE_LINK25"/>
      <w:r>
        <w:rPr>
          <w:rFonts w:hint="eastAsia" w:asciiTheme="minorEastAsia" w:hAnsiTheme="minorEastAsia" w:eastAsiaTheme="minorEastAsia"/>
          <w:szCs w:val="21"/>
        </w:rPr>
        <w:t xml:space="preserve">磋商</w:t>
      </w:r>
      <w:bookmarkEnd w:id="45"/>
      <w:r>
        <w:rPr>
          <w:rFonts w:hint="eastAsia" w:asciiTheme="minorEastAsia" w:hAnsiTheme="minorEastAsia" w:eastAsiaTheme="minorEastAsia"/>
          <w:szCs w:val="21"/>
        </w:rPr>
        <w:t xml:space="preserve">报价表中的投标总价应与分项报价表中的投标总价一致，如不一致不作为无效投标处理，评标时以磋商环节最终报价价格为准。</w:t>
      </w:r>
      <w:bookmarkEnd w:id="44"/>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7.响应文件的组成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7.1 </w:t>
      </w:r>
      <w:r>
        <w:rPr>
          <w:rFonts w:hint="eastAsia" w:asciiTheme="minorEastAsia" w:hAnsiTheme="minorEastAsia" w:eastAsiaTheme="minorEastAsia"/>
          <w:szCs w:val="21"/>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szCs w:val="21"/>
        </w:rPr>
      </w:pPr>
      <w:r/>
      <w:bookmarkStart w:id="46" w:name="_Hlt26954844"/>
      <w:r/>
      <w:bookmarkEnd w:id="46"/>
      <w:r/>
      <w:bookmarkStart w:id="47" w:name="_Hlt26954731"/>
      <w:r/>
      <w:bookmarkEnd w:id="47"/>
      <w:r/>
      <w:bookmarkStart w:id="48" w:name="_Hlt26670486"/>
      <w:r/>
      <w:bookmarkEnd w:id="48"/>
      <w:r/>
      <w:bookmarkStart w:id="49" w:name="_Hlt26670403"/>
      <w:r/>
      <w:bookmarkEnd w:id="49"/>
      <w:r/>
      <w:bookmarkStart w:id="50" w:name="_Hlt26670482"/>
      <w:r/>
      <w:bookmarkEnd w:id="50"/>
      <w:r/>
      <w:bookmarkStart w:id="51" w:name="_Hlt26670425"/>
      <w:r/>
      <w:bookmarkEnd w:id="51"/>
      <w:r/>
      <w:bookmarkStart w:id="52" w:name="_Hlt26668983"/>
      <w:r/>
      <w:bookmarkEnd w:id="52"/>
      <w:r/>
      <w:bookmarkStart w:id="53" w:name="_Hlt26954842"/>
      <w:r/>
      <w:bookmarkEnd w:id="53"/>
      <w:r/>
      <w:bookmarkStart w:id="54" w:name="_Hlt26954848"/>
      <w:r/>
      <w:bookmarkEnd w:id="54"/>
      <w:r/>
      <w:bookmarkStart w:id="55" w:name="_Hlt26954846"/>
      <w:r/>
      <w:bookmarkEnd w:id="55"/>
      <w:r>
        <w:rPr>
          <w:rFonts w:hint="eastAsia" w:asciiTheme="minorEastAsia" w:hAnsiTheme="minorEastAsia" w:eastAsiaTheme="minorEastAsia"/>
          <w:szCs w:val="21"/>
        </w:rPr>
        <w:t xml:space="preserve">7.3</w:t>
      </w:r>
      <w:r>
        <w:rPr>
          <w:rFonts w:cs="方正楷体_GBK" w:asciiTheme="minorEastAsia" w:hAnsiTheme="minorEastAsia" w:eastAsiaTheme="minorEastAsia"/>
          <w:szCs w:val="21"/>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8. 磋商保证金</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本项目不收取磋商保证金。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 </w:t>
      </w:r>
      <w:r>
        <w:rPr>
          <w:rFonts w:hint="eastAsia" w:cs="宋体" w:asciiTheme="minorEastAsia" w:hAnsiTheme="minorEastAsia" w:eastAsiaTheme="minorEastAsia"/>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四、响应文件的</w:t>
      </w:r>
      <w:r>
        <w:rPr>
          <w:rFonts w:hint="eastAsia" w:cs="宋体" w:asciiTheme="minorEastAsia" w:hAnsiTheme="minorEastAsia" w:eastAsiaTheme="minorEastAsia"/>
          <w:b/>
          <w:szCs w:val="21"/>
        </w:rPr>
        <w:t xml:space="preserve">提</w:t>
      </w:r>
      <w:r>
        <w:rPr>
          <w:rFonts w:hint="eastAsia" w:cs="宋体" w:asciiTheme="minorEastAsia" w:hAnsiTheme="minorEastAsia" w:eastAsiaTheme="minorEastAsia"/>
          <w:b/>
          <w:szCs w:val="21"/>
          <w:lang w:val="zh-CN"/>
        </w:rPr>
        <w:t xml:space="preserve">交</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10.响应文件的</w:t>
      </w:r>
      <w:r>
        <w:rPr>
          <w:rFonts w:hint="eastAsia" w:cs="宋体" w:asciiTheme="minorEastAsia" w:hAnsiTheme="minorEastAsia" w:eastAsiaTheme="minorEastAsia"/>
          <w:b/>
          <w:bCs/>
          <w:szCs w:val="21"/>
        </w:rPr>
        <w:t xml:space="preserve">提</w:t>
      </w:r>
      <w:r>
        <w:rPr>
          <w:rFonts w:hint="eastAsia" w:cs="宋体" w:asciiTheme="minorEastAsia" w:hAnsiTheme="minorEastAsia" w:eastAsiaTheme="minorEastAsia"/>
          <w:b/>
          <w:bCs/>
          <w:szCs w:val="21"/>
          <w:lang w:val="zh-CN"/>
        </w:rPr>
        <w:t xml:space="preserve">交</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12.响应文件的撤回和修改</w:t>
      </w:r>
      <w:r/>
    </w:p>
    <w:p>
      <w:pPr>
        <w:ind w:firstLine="420"/>
        <w:spacing w:line="360" w:lineRule="auto"/>
        <w:rPr>
          <w:rFonts w:hint="eastAsia" w:cs="宋体" w:asciiTheme="minorEastAsia" w:hAnsiTheme="minorEastAsia" w:eastAsiaTheme="minorEastAsia"/>
          <w:szCs w:val="21"/>
          <w:lang w:val="zh-CN"/>
        </w:rPr>
      </w:pPr>
      <w:r/>
      <w:bookmarkStart w:id="57" w:name="OLE_LINK4"/>
      <w:r>
        <w:rPr>
          <w:rFonts w:hint="eastAsia" w:cs="宋体" w:asciiTheme="minorEastAsia" w:hAnsiTheme="minorEastAsia" w:eastAsiaTheme="minorEastAsia"/>
          <w:szCs w:val="21"/>
          <w:lang w:val="zh-CN"/>
        </w:rPr>
        <w:t xml:space="preserve">12.1 </w:t>
      </w:r>
      <w:bookmarkEnd w:id="57"/>
      <w:r>
        <w:rPr>
          <w:rFonts w:hint="eastAsia" w:cs="宋体" w:asciiTheme="minorEastAsia" w:hAnsiTheme="minorEastAsia" w:eastAsiaTheme="minorEastAsia"/>
          <w:szCs w:val="21"/>
          <w:lang w:val="zh-CN"/>
        </w:rPr>
        <w:t xml:space="preserve">响应文件的撤回</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12.2</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响应文件的修改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12.3 在提交响应文件截止时间至</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13.诚实信用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bCs/>
          <w:szCs w:val="21"/>
          <w:lang w:val="zh-CN"/>
        </w:rPr>
        <w:t xml:space="preserve">五、磋商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14.响应文件解密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15.磋商组织</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16.评审过程的保密与公正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b/>
          <w:szCs w:val="21"/>
          <w:lang w:val="zh-CN"/>
        </w:rPr>
        <w:t xml:space="preserve">17.</w:t>
      </w:r>
      <w:bookmarkStart w:id="58" w:name="_Hlk176530553"/>
      <w:r>
        <w:rPr>
          <w:rFonts w:hint="eastAsia" w:asciiTheme="minorEastAsia" w:hAnsiTheme="minorEastAsia" w:eastAsiaTheme="minorEastAsia"/>
          <w:b/>
          <w:bCs/>
          <w:szCs w:val="21"/>
        </w:rPr>
        <w:t xml:space="preserve">评审过程中的澄清</w:t>
      </w:r>
      <w:bookmarkEnd w:id="58"/>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rPr>
      </w:pPr>
      <w:r>
        <w:rPr>
          <w:rFonts w:hint="eastAsia" w:cs="宋体" w:asciiTheme="minorEastAsia" w:hAnsiTheme="minorEastAsia" w:eastAsiaTheme="minorEastAsia"/>
          <w:b/>
          <w:szCs w:val="21"/>
          <w:lang w:val="zh-CN"/>
        </w:rPr>
        <w:t xml:space="preserve">18.</w:t>
      </w:r>
      <w:r>
        <w:rPr>
          <w:rFonts w:asciiTheme="minorEastAsia" w:hAnsiTheme="minorEastAsia" w:eastAsiaTheme="minorEastAsia"/>
          <w:b/>
        </w:rPr>
        <w:t xml:space="preserve"> </w:t>
      </w:r>
      <w:r>
        <w:rPr>
          <w:rFonts w:hint="eastAsia" w:cs="宋体" w:asciiTheme="minorEastAsia" w:hAnsiTheme="minorEastAsia" w:eastAsiaTheme="minorEastAsia"/>
          <w:b/>
          <w:szCs w:val="21"/>
          <w:lang w:val="zh-CN"/>
        </w:rPr>
        <w:t xml:space="preserve">响应文件的资格审查</w:t>
      </w:r>
      <w:r/>
    </w:p>
    <w:p>
      <w:pPr>
        <w:ind w:firstLine="420"/>
        <w:spacing w:line="360" w:lineRule="auto"/>
        <w:rPr>
          <w:rFonts w:hint="eastAsia" w:asciiTheme="minorEastAsia" w:hAnsiTheme="minorEastAsia" w:eastAsiaTheme="minorEastAsia"/>
          <w:szCs w:val="21"/>
        </w:rPr>
      </w:pPr>
      <w:r/>
      <w:bookmarkStart w:id="59" w:name="OLE_LINK40"/>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5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响应文件审查分为资格审查和符合性审查。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18.2.1响应文件有下列情况之一的，</w:t>
      </w:r>
      <w:bookmarkStart w:id="60" w:name="OLE_LINK28"/>
      <w:r>
        <w:rPr>
          <w:rFonts w:hint="eastAsia" w:asciiTheme="minorEastAsia" w:hAnsiTheme="minorEastAsia" w:eastAsiaTheme="minorEastAsia"/>
          <w:b/>
          <w:bCs/>
          <w:szCs w:val="21"/>
        </w:rPr>
        <w:t xml:space="preserve">在资格审查时</w:t>
      </w:r>
      <w:bookmarkEnd w:id="60"/>
      <w:r>
        <w:rPr>
          <w:rFonts w:hint="eastAsia" w:asciiTheme="minorEastAsia" w:hAnsiTheme="minorEastAsia" w:eastAsiaTheme="minorEastAsia"/>
          <w:b/>
          <w:bCs/>
          <w:szCs w:val="21"/>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szCs w:val="21"/>
        </w:rPr>
      </w:pPr>
      <w:r/>
      <w:bookmarkStart w:id="61" w:name="_Hlk81314966"/>
      <w:r>
        <w:rPr>
          <w:rFonts w:hint="eastAsia" w:cs="宋体"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61"/>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2"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62"/>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 响应文件的符合性检查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磋商小组将依据法律法规和</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的规定，对响应文件的有效性、完整性和对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的响应程度进行审查，以确定是否对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的实质性要求作出响应。</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18.3.2</w:t>
      </w:r>
      <w:r>
        <w:rPr>
          <w:rFonts w:hint="eastAsia" w:cs="宋体" w:asciiTheme="minorEastAsia" w:hAnsiTheme="minorEastAsia" w:eastAsiaTheme="minorEastAsia"/>
          <w:b/>
          <w:bCs/>
          <w:szCs w:val="21"/>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18.3.3如果响应文件实质上没有响应</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供应商在苏采云系统规定的时间内未成功解密电子响应文件</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bookmarkStart w:id="63" w:name="OLE_LINK9"/>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63"/>
      <w:r>
        <w:rPr>
          <w:rFonts w:hint="eastAsia" w:asciiTheme="minorEastAsia" w:hAnsiTheme="minorEastAsia" w:eastAsiaTheme="minorEastAsia"/>
          <w:szCs w:val="21"/>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中规定</w:t>
      </w:r>
      <w:r>
        <w:rPr>
          <w:rFonts w:hint="eastAsia" w:asciiTheme="minorEastAsia" w:hAnsiTheme="minorEastAsia" w:eastAsiaTheme="minorEastAsia"/>
          <w:szCs w:val="21"/>
        </w:rPr>
        <w:t xml:space="preserve">实质性要求</w:t>
      </w:r>
      <w:r>
        <w:rPr>
          <w:rFonts w:asciiTheme="minorEastAsia" w:hAnsiTheme="minorEastAsia" w:eastAsiaTheme="minorEastAsia"/>
          <w:szCs w:val="21"/>
        </w:rPr>
        <w:t xml:space="preserve">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）投标总价超出采购项目预算或者最高限价的；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）不同供应商的响应文件由同一单位或者个人编制；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）不同供应商委托同一单位或者个人办理投标事宜；</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w:t>
      </w:r>
      <w:bookmarkStart w:id="64" w:name="OLE_LINK7"/>
      <w:r>
        <w:rPr>
          <w:rFonts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asciiTheme="minorEastAsia" w:hAnsiTheme="minorEastAsia" w:eastAsiaTheme="minorEastAsia"/>
          <w:szCs w:val="21"/>
        </w:rPr>
        <w:t xml:space="preserve">人</w:t>
      </w:r>
      <w:bookmarkEnd w:id="64"/>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）响应文件含有采购人不能接受的附加条件的；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asciiTheme="minorEastAsia" w:hAnsiTheme="minorEastAsia" w:eastAsiaTheme="minorEastAsia"/>
          <w:szCs w:val="21"/>
        </w:rPr>
        <w:t xml:space="preserve">）不符合法律、法规和</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规定的其他实质性要求的</w:t>
      </w:r>
      <w:r>
        <w:rPr>
          <w:rFonts w:hint="eastAsia" w:cs="宋体" w:asciiTheme="minorEastAsia" w:hAnsiTheme="minorEastAsia" w:eastAsiaTheme="minorEastAsia"/>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18.4出现下列情形之一的磋商终止：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lang w:val="zh-CN"/>
        </w:rPr>
      </w:pPr>
      <w:r/>
      <w:bookmarkStart w:id="65" w:name="OLE_LINK10"/>
      <w:r>
        <w:rPr>
          <w:rFonts w:hint="eastAsia" w:cs="宋体" w:asciiTheme="minorEastAsia" w:hAnsiTheme="minorEastAsia" w:eastAsiaTheme="minorEastAsia"/>
          <w:szCs w:val="21"/>
          <w:lang w:val="zh-CN"/>
        </w:rPr>
        <w:t xml:space="preserve">（2）</w:t>
      </w:r>
      <w:bookmarkEnd w:id="65"/>
      <w:r>
        <w:rPr>
          <w:rFonts w:hint="eastAsia" w:cs="宋体" w:asciiTheme="minorEastAsia" w:hAnsiTheme="minorEastAsia" w:eastAsiaTheme="minorEastAsia"/>
          <w:szCs w:val="21"/>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lang w:val="zh-CN"/>
        </w:rPr>
      </w:pPr>
      <w:r/>
      <w:bookmarkStart w:id="66" w:name="OLE_LINK12"/>
      <w:r>
        <w:rPr>
          <w:rFonts w:hint="eastAsia" w:cs="宋体" w:asciiTheme="minorEastAsia" w:hAnsiTheme="minorEastAsia" w:eastAsiaTheme="minorEastAsia"/>
          <w:szCs w:val="21"/>
          <w:lang w:val="zh-CN"/>
        </w:rPr>
        <w:t xml:space="preserve">（3）</w:t>
      </w:r>
      <w:bookmarkEnd w:id="66"/>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lang w:val="zh-CN"/>
        </w:rPr>
      </w:pPr>
      <w:r/>
      <w:bookmarkStart w:id="67" w:name="OLE_LINK3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67"/>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lang w:val="zh-CN"/>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szCs w:val="21"/>
          <w:lang w:val="zh-CN"/>
        </w:rPr>
        <w:t xml:space="preserve">19</w:t>
      </w:r>
      <w:r>
        <w:rPr>
          <w:rFonts w:cs="宋体" w:asciiTheme="minorEastAsia" w:hAnsiTheme="minorEastAsia" w:eastAsiaTheme="minorEastAsia"/>
          <w:b/>
          <w:szCs w:val="21"/>
          <w:lang w:val="zh-CN"/>
        </w:rPr>
        <w:t xml:space="preserve">.磋商程序</w:t>
      </w:r>
      <w:r/>
    </w:p>
    <w:p>
      <w:pPr>
        <w:ind w:firstLine="424"/>
        <w:spacing w:line="360" w:lineRule="auto"/>
        <w:rPr>
          <w:rFonts w:hint="eastAsia" w:cs="宋体" w:asciiTheme="minorEastAsia" w:hAnsiTheme="minorEastAsia" w:eastAsiaTheme="minorEastAsia"/>
          <w:bCs/>
          <w:szCs w:val="21"/>
          <w:lang w:val="zh-CN"/>
        </w:rPr>
      </w:pPr>
      <w:r/>
      <w:bookmarkStart w:id="68" w:name="OLE_LINK41"/>
      <w:r>
        <w:rPr>
          <w:rFonts w:hint="eastAsia" w:cs="宋体" w:asciiTheme="minorEastAsia" w:hAnsiTheme="minorEastAsia" w:eastAsiaTheme="minorEastAsia"/>
          <w:bCs/>
          <w:szCs w:val="21"/>
          <w:lang w:val="zh-CN"/>
        </w:rPr>
        <w:t xml:space="preserve">19</w:t>
      </w:r>
      <w:bookmarkEnd w:id="68"/>
      <w:r>
        <w:rPr>
          <w:rFonts w:hint="eastAsia" w:cs="宋体" w:asciiTheme="minorEastAsia" w:hAnsiTheme="minorEastAsia" w:eastAsiaTheme="min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在磋商过程中，磋商小组可能根据磋商情况对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磋商文件作出的实质性变动是</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19.2 </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19.3最后报价是供应商响应文件的有效组成部分。</w:t>
      </w:r>
      <w:r>
        <w:rPr>
          <w:rFonts w:hint="eastAsia" w:cs="宋体" w:asciiTheme="minorEastAsia" w:hAnsiTheme="minorEastAsia" w:eastAsiaTheme="minorEastAsia"/>
          <w:szCs w:val="21"/>
          <w:lang w:val="zh-CN"/>
        </w:rPr>
        <w:t xml:space="preserve">提交最后报价的供应商不得少于</w:t>
      </w:r>
      <w:r>
        <w:rPr>
          <w:rFonts w:cs="宋体" w:asciiTheme="minorEastAsia" w:hAnsiTheme="minorEastAsia" w:eastAsiaTheme="minorEastAsia"/>
          <w:szCs w:val="21"/>
          <w:lang w:val="zh-CN"/>
        </w:rPr>
        <w:t xml:space="preserve">3</w:t>
      </w:r>
      <w:r>
        <w:rPr>
          <w:rFonts w:hint="eastAsia" w:cs="宋体" w:asciiTheme="minorEastAsia" w:hAnsiTheme="minorEastAsia" w:eastAsiaTheme="minorEastAsia"/>
          <w:szCs w:val="21"/>
          <w:lang w:val="zh-CN"/>
        </w:rPr>
        <w:t xml:space="preserve">家，其中</w:t>
      </w:r>
      <w:r>
        <w:rPr>
          <w:rFonts w:hint="eastAsia" w:cs="宋体" w:asciiTheme="minorEastAsia" w:hAnsiTheme="minorEastAsia" w:eastAsiaTheme="minorEastAsia"/>
          <w:bCs/>
          <w:szCs w:val="21"/>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szCs w:val="21"/>
        </w:rPr>
        <w:t xml:space="preserve">符合要求的供应商</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社会资本)只有 2 家的，竞争性磋商采购活动可以继续进行</w:t>
      </w:r>
      <w:r>
        <w:rPr>
          <w:rFonts w:hint="eastAsia" w:cs="宋体" w:asciiTheme="minorEastAsia" w:hAnsiTheme="minorEastAsia" w:eastAsiaTheme="minorEastAsia"/>
          <w:bCs/>
          <w:szCs w:val="21"/>
          <w:lang w:val="zh-CN"/>
        </w:rPr>
        <w:t xml:space="preserve">。</w:t>
      </w:r>
      <w:r/>
    </w:p>
    <w:p>
      <w:pPr>
        <w:ind w:firstLine="420"/>
        <w:jc w:val="left"/>
        <w:spacing w:line="360" w:lineRule="auto"/>
        <w:shd w:val="clear" w:color="auto" w:fill="ffffff"/>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69" w:name="_Hlk80023568"/>
      <w:r/>
      <w:bookmarkStart w:id="70" w:name="_Hlk77847492"/>
      <w:r/>
      <w:bookmarkStart w:id="71" w:name="_Hlk77847403"/>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cs="宋体" w:asciiTheme="minorEastAsia" w:hAnsiTheme="minorEastAsia" w:eastAsiaTheme="minorEastAsia"/>
          <w:bCs/>
          <w:szCs w:val="21"/>
          <w:lang w:val="zh-CN"/>
        </w:rPr>
        <w:t xml:space="preserve">19.5</w:t>
      </w:r>
      <w:r>
        <w:rPr>
          <w:rFonts w:hint="eastAsia" w:asciiTheme="minorEastAsia" w:hAnsiTheme="minorEastAsia" w:eastAsiaTheme="minorEastAsia"/>
          <w:b/>
          <w:bCs/>
          <w:szCs w:val="21"/>
        </w:rPr>
        <w:t xml:space="preserve">磋商小组</w:t>
      </w:r>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19.5.1评审</w:t>
      </w:r>
      <w:r>
        <w:rPr>
          <w:rFonts w:asciiTheme="minorEastAsia" w:hAnsiTheme="minorEastAsia" w:eastAsiaTheme="minorEastAsia"/>
          <w:szCs w:val="21"/>
        </w:rPr>
        <w:t xml:space="preserve">过程中出现下列情形之一的，</w:t>
      </w:r>
      <w:r>
        <w:rPr>
          <w:rFonts w:hint="eastAsia" w:asciiTheme="minorEastAsia" w:hAnsiTheme="minorEastAsia" w:eastAsiaTheme="minorEastAsia"/>
          <w:szCs w:val="21"/>
        </w:rPr>
        <w:t xml:space="preserve">磋商小组</w:t>
      </w:r>
      <w:r>
        <w:rPr>
          <w:rFonts w:asciiTheme="minorEastAsia" w:hAnsiTheme="minorEastAsia" w:eastAsiaTheme="minorEastAsia"/>
          <w:szCs w:val="21"/>
        </w:rPr>
        <w:t xml:space="preserve">应当启动异常低价</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（1）响应报价低于全部通过符合性审查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响应报价平均值50%的，即响应报价&lt;全部通过符合性审查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（2）响应报价低于通过符合性审查的次低响应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响应报价50%的，即响应报价&lt;通过符合性审查的次低响应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（3）响应报价低于采购项目最高限价50%的，即响应报价&lt;采购项目最高限价×50%；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19.5.2 磋商小组启动异常低价投标审查后，属于前述第（1）项至第（4）项情形的，应当要求相关</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bCs/>
          <w:szCs w:val="21"/>
          <w:lang w:val="zh-CN"/>
        </w:rPr>
        <w:t xml:space="preserve">20.评分方法和标准</w:t>
      </w:r>
      <w:r/>
    </w:p>
    <w:p>
      <w:pPr>
        <w:ind w:firstLine="420"/>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bCs/>
          <w:szCs w:val="21"/>
          <w:lang w:val="zh-CN"/>
        </w:rPr>
        <w:t xml:space="preserve">20.1 </w:t>
      </w:r>
      <w:r>
        <w:rPr>
          <w:rFonts w:hint="eastAsia" w:asciiTheme="minorEastAsia" w:hAnsiTheme="minorEastAsia" w:eastAsiaTheme="minorEastAsia"/>
          <w:szCs w:val="21"/>
        </w:rPr>
        <w:t xml:space="preserve">本次</w:t>
      </w:r>
      <w:r>
        <w:rPr>
          <w:rFonts w:hint="eastAsia" w:asciiTheme="minorEastAsia" w:hAnsiTheme="minorEastAsia" w:eastAsiaTheme="minorEastAsia"/>
          <w:szCs w:val="21"/>
        </w:rPr>
        <w:t xml:space="preserve">采购</w:t>
      </w:r>
      <w:r>
        <w:rPr>
          <w:rFonts w:hint="eastAsia" w:cs="宋体" w:asciiTheme="minorEastAsia" w:hAnsiTheme="minorEastAsia" w:eastAsiaTheme="minorEastAsia"/>
          <w:szCs w:val="21"/>
          <w:lang w:val="zh-CN"/>
        </w:rPr>
        <w:t xml:space="preserve">采用综合评分法。</w:t>
      </w:r>
      <w:r>
        <w:rPr>
          <w:rFonts w:hint="eastAsia" w:asciiTheme="minorEastAsia" w:hAnsiTheme="minorEastAsia" w:eastAsiaTheme="minorEastAsia"/>
          <w:szCs w:val="21"/>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szCs w:val="21"/>
        </w:rPr>
        <w:t xml:space="preserve">20.2 </w:t>
      </w:r>
      <w:r>
        <w:rPr>
          <w:rFonts w:hint="eastAsia" w:asciiTheme="minorEastAsia" w:hAnsiTheme="minorEastAsia" w:eastAsiaTheme="minorEastAsia"/>
          <w:szCs w:val="21"/>
        </w:rPr>
        <w:t xml:space="preserve">综合评分法，</w:t>
      </w:r>
      <w:r>
        <w:rPr>
          <w:rFonts w:hint="eastAsia" w:cs="宋体" w:asciiTheme="minorEastAsia" w:hAnsiTheme="minorEastAsia" w:eastAsiaTheme="minorEastAsia"/>
          <w:szCs w:val="21"/>
        </w:rPr>
        <w:t xml:space="preserve">是指在响应文件满足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实质性要求前提下，按照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72" w:name="_Hlk128059633"/>
      <w:r>
        <w:rPr>
          <w:rFonts w:hint="eastAsia" w:cs="宋体" w:asciiTheme="minorEastAsia" w:hAnsiTheme="minorEastAsia" w:eastAsiaTheme="minorEastAsia"/>
          <w:szCs w:val="21"/>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Theme="minorEastAsia" w:hAnsiTheme="minorEastAsia" w:eastAsiaTheme="minorEastAsia"/>
          <w:color w:val="000000" w:themeColor="text1"/>
          <w:szCs w:val="21"/>
          <w14:textFill>
            <w14:solidFill>
              <w14:schemeClr w14:val="tx1"/>
            </w14:solidFill>
          </w14:textFill>
        </w:rPr>
        <w:t xml:space="preserve">响应文件满足</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color w:val="000000" w:themeColor="text1"/>
          <w:szCs w:val="21"/>
          <w14:textFill>
            <w14:solidFill>
              <w14:schemeClr w14:val="tx1"/>
            </w14:solidFill>
          </w14:textFill>
        </w:rPr>
        <w:t xml:space="preserve">全部实质性要求</w:t>
      </w:r>
      <w:bookmarkEnd w:id="73"/>
      <w:r>
        <w:rPr>
          <w:rFonts w:hint="eastAsia" w:asciiTheme="minorEastAsia" w:hAnsiTheme="minorEastAsia" w:eastAsiaTheme="minorEastAsia"/>
          <w:color w:val="000000" w:themeColor="text1"/>
          <w:szCs w:val="21"/>
          <w14:textFill>
            <w14:solidFill>
              <w14:schemeClr w14:val="tx1"/>
            </w14:solidFill>
          </w14:textFill>
        </w:rPr>
        <w:t xml:space="preserve">且按照评审因素的量化指标评审得分最高的供应商为排名第一的成交供应商，经采购人授权，</w:t>
      </w:r>
      <w:r>
        <w:rPr>
          <w:rFonts w:hint="eastAsia" w:cs="宋体" w:asciiTheme="minorEastAsia" w:hAnsiTheme="minorEastAsia" w:eastAsiaTheme="minorEastAsia"/>
          <w:szCs w:val="21"/>
        </w:rPr>
        <w:t xml:space="preserve">磋商小组将综合排名第一的成交候选供应商确定为成交供应商。</w:t>
      </w:r>
      <w:bookmarkEnd w:id="7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lang w:val="zh-CN"/>
        </w:rPr>
        <w:t xml:space="preserve">21.2 </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六、签订合同</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lang w:val="zh-CN"/>
        </w:rPr>
        <w:t xml:space="preserve">23. </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rPr>
      </w:pPr>
      <w:r/>
      <w:bookmarkStart w:id="74" w:name="OLE_LINK42"/>
      <w:r>
        <w:rPr>
          <w:rFonts w:hint="eastAsia" w:cs="宋体" w:asciiTheme="minorEastAsia" w:hAnsiTheme="minorEastAsia" w:eastAsiaTheme="minorEastAsia"/>
          <w:szCs w:val="21"/>
        </w:rPr>
        <w:t xml:space="preserve">23</w:t>
      </w:r>
      <w:bookmarkEnd w:id="74"/>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 成交供应商应当</w:t>
      </w:r>
      <w:r>
        <w:rPr>
          <w:rFonts w:hint="eastAsia" w:cs="宋体" w:asciiTheme="minorEastAsia" w:hAnsiTheme="minorEastAsia" w:eastAsiaTheme="minorEastAsia"/>
          <w:szCs w:val="21"/>
          <w:lang w:val="zh-CN"/>
        </w:rPr>
        <w:t xml:space="preserve">自成交通知书发出之日起30日内，</w:t>
      </w:r>
      <w:r>
        <w:rPr>
          <w:rFonts w:hint="eastAsia" w:cs="宋体" w:asciiTheme="minorEastAsia" w:hAnsiTheme="minorEastAsia" w:eastAsiaTheme="minorEastAsia"/>
          <w:szCs w:val="21"/>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.3 </w:t>
      </w:r>
      <w:r>
        <w:rPr>
          <w:rFonts w:hint="eastAsia" w:cs="宋体" w:asciiTheme="minorEastAsia" w:hAnsiTheme="minorEastAsia" w:eastAsiaTheme="minorEastAsia"/>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23.5 </w:t>
      </w:r>
      <w:r>
        <w:rPr>
          <w:rFonts w:hint="eastAsia" w:cs="宋体" w:asciiTheme="minorEastAsia" w:hAnsiTheme="minorEastAsia" w:eastAsiaTheme="minorEastAsia"/>
          <w:szCs w:val="21"/>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rPr>
        <w:t xml:space="preserve">也可以重新开展政府采购活动。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七、质疑与投诉</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24.1供应商对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24.2提出质疑的供应商应当是参与所质疑项目采购活动的供应商。潜在供应商已依法获取其可质疑的</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24.3供应商认为</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供应商应知其权益受到损害之日，是指：对</w:t>
      </w:r>
      <w:bookmarkStart w:id="75" w:name="OLE_LINK8"/>
      <w:r>
        <w:rPr>
          <w:rFonts w:hint="eastAsia" w:asciiTheme="minorEastAsia" w:hAnsiTheme="minorEastAsia" w:eastAsiaTheme="minorEastAsia"/>
          <w:szCs w:val="21"/>
        </w:rPr>
        <w:t xml:space="preserve">竞争性磋商文件</w:t>
      </w:r>
      <w:bookmarkEnd w:id="75"/>
      <w:r>
        <w:rPr>
          <w:rFonts w:hint="eastAsia" w:asciiTheme="minorEastAsia" w:hAnsiTheme="minorEastAsia" w:eastAsiaTheme="minorEastAsia"/>
          <w:szCs w:val="21"/>
        </w:rPr>
        <w:t xml:space="preserve">提出质疑的，应当在获取</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文件或者</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 </w:t>
      </w:r>
      <w:r>
        <w:rPr>
          <w:rFonts w:asciiTheme="minorEastAsia" w:hAnsiTheme="minorEastAsia" w:eastAsiaTheme="minorEastAsia"/>
          <w:szCs w:val="21"/>
        </w:rPr>
        <w:t xml:space="preserve">供应商提出质疑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代理人提出质疑和投诉，应当提交供应商签署的授权委托书。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24.5</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24.7采购代理机构在收到供应商的书面质疑后将及时组织调查核实，在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lang w:val="zh-CN"/>
        </w:rPr>
      </w:pPr>
      <w:r>
        <w:rPr>
          <w:rFonts w:hint="eastAsia" w:asciiTheme="minorEastAsia" w:hAnsiTheme="minorEastAsia" w:eastAsiaTheme="minorEastAsia"/>
          <w:b/>
          <w:szCs w:val="21"/>
          <w:lang w:val="zh-CN"/>
        </w:rPr>
        <w:t xml:space="preserve">25.投诉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25.3 </w:t>
      </w:r>
      <w:r>
        <w:rPr>
          <w:rFonts w:asciiTheme="minorEastAsia" w:hAnsiTheme="minorEastAsia" w:eastAsiaTheme="minorEastAsia"/>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（1）捏造事实；</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（2）提供虚假材料；</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八</w:t>
      </w:r>
      <w:r>
        <w:rPr>
          <w:rFonts w:hint="eastAsia" w:cs="宋体" w:asciiTheme="minorEastAsia" w:hAnsiTheme="minorEastAsia" w:eastAsiaTheme="minorEastAsia"/>
          <w:b/>
          <w:szCs w:val="21"/>
          <w:lang w:val="zh-CN"/>
        </w:rPr>
        <w:t xml:space="preserve">、磋商费用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26. </w:t>
      </w:r>
      <w:bookmarkStart w:id="76" w:name="OLE_LINK18"/>
      <w:r>
        <w:rPr>
          <w:rFonts w:hint="eastAsia" w:cs="宋体" w:asciiTheme="minorEastAsia" w:hAnsiTheme="minorEastAsia" w:eastAsiaTheme="minorEastAsia"/>
          <w:b/>
          <w:szCs w:val="21"/>
          <w:lang w:val="zh-CN"/>
        </w:rPr>
        <w:t xml:space="preserve">磋商费用</w:t>
      </w:r>
      <w:bookmarkEnd w:id="76"/>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26.</w:t>
      </w: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lang w:val="zh-CN"/>
        </w:rPr>
        <w:t xml:space="preserve"> 本次采购，</w:t>
      </w:r>
      <w:r>
        <w:rPr>
          <w:rFonts w:hint="eastAsia" w:asciiTheme="minorEastAsia" w:hAnsiTheme="minorEastAsia" w:eastAsiaTheme="minorEastAsia"/>
          <w:szCs w:val="21"/>
          <w:lang w:val="en-US" w:eastAsia="zh-CN"/>
        </w:rPr>
        <w:t xml:space="preserve">预算金额包含采购代理服务费，采购代理服务费</w:t>
      </w:r>
      <w:r>
        <w:rPr>
          <w:rFonts w:hint="eastAsia" w:asciiTheme="minorEastAsia" w:hAnsiTheme="minorEastAsia" w:eastAsiaTheme="minorEastAsia"/>
          <w:szCs w:val="21"/>
        </w:rPr>
        <w:t xml:space="preserve">参照《招标代理服务收费管理暂行办法》（国家发展计划委员会计价格【2002】1980号）招标收费基准费率计算，</w:t>
      </w:r>
      <w:r>
        <w:rPr>
          <w:rFonts w:hint="eastAsia" w:asciiTheme="minorEastAsia" w:hAnsiTheme="minorEastAsia" w:eastAsiaTheme="minorEastAsia"/>
          <w:szCs w:val="21"/>
          <w:lang w:val="en-US" w:eastAsia="zh-CN"/>
        </w:rPr>
        <w:t xml:space="preserve">由成交供应商</w:t>
      </w:r>
      <w:r>
        <w:rPr>
          <w:rFonts w:hint="eastAsia" w:asciiTheme="minorEastAsia" w:hAnsiTheme="minorEastAsia" w:eastAsiaTheme="minorEastAsia"/>
          <w:szCs w:val="21"/>
        </w:rPr>
        <w:t xml:space="preserve">在领取成交通知书前向采购代理机构支付采购代理服务费。</w:t>
      </w:r>
      <w:r/>
    </w:p>
    <w:p>
      <w:pPr>
        <w:pStyle w:val="906"/>
        <w:ind w:left="210" w:right="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代理服务费汇款信息：单位名称：江苏国采工程咨询有限公司</w:t>
      </w:r>
      <w:r/>
    </w:p>
    <w:p>
      <w:pPr>
        <w:pStyle w:val="906"/>
        <w:ind w:left="598" w:right="210" w:firstLine="189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银行账户：3205 0159 5536 0000 1231</w:t>
      </w:r>
      <w:r/>
    </w:p>
    <w:p>
      <w:pPr>
        <w:pStyle w:val="906"/>
        <w:ind w:left="598" w:right="210" w:firstLine="189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开户行：中国建设银行股份有限公司南京鼓楼支行</w:t>
      </w:r>
      <w:r/>
    </w:p>
    <w:p>
      <w:pPr>
        <w:ind w:left="210" w:right="210" w:firstLine="422"/>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注：代理服务费汇款时需备注汇款单位名称、项目名称、项目编号。 </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26.2 </w:t>
      </w:r>
      <w:r>
        <w:rPr>
          <w:rFonts w:hint="eastAsia" w:asciiTheme="minorEastAsia" w:hAnsiTheme="minorEastAsia" w:eastAsiaTheme="minorEastAsia"/>
          <w:szCs w:val="21"/>
        </w:rPr>
        <w:t xml:space="preserve">专家评审费发放标准：参照《关于规范江苏省政府采购专家评审费标准的通知》，由采购人支付。</w:t>
      </w:r>
      <w:bookmarkEnd w:id="69"/>
      <w:r/>
      <w:bookmarkEnd w:id="70"/>
      <w:r/>
      <w:bookmarkEnd w:id="71"/>
      <w:r/>
      <w:r/>
    </w:p>
    <w:p>
      <w:pPr>
        <w:spacing w:line="360" w:lineRule="auto"/>
        <w:rPr>
          <w:rFonts w:hint="eastAsia" w:asciiTheme="minorEastAsia" w:hAnsiTheme="minorEastAsia" w:eastAsiaTheme="minorEastAsia"/>
        </w:rPr>
      </w:pPr>
      <w:r/>
      <w:bookmarkStart w:id="77" w:name="_Toc176878661"/>
      <w:r/>
      <w:bookmarkStart w:id="78" w:name="_Toc67494808"/>
      <w:r/>
      <w:bookmarkStart w:id="79" w:name="_Toc481057145"/>
      <w:r/>
      <w:bookmarkStart w:id="80" w:name="_Toc2754"/>
      <w:r>
        <w:rPr>
          <w:rFonts w:hint="eastAsia" w:asciiTheme="minorEastAsia" w:hAnsiTheme="minorEastAsia" w:eastAsiaTheme="minorEastAsia"/>
        </w:rPr>
        <w:br w:type="page" w:clear="all"/>
      </w:r>
      <w:r/>
    </w:p>
    <w:p>
      <w:pPr>
        <w:pStyle w:val="886"/>
        <w:numPr>
          <w:ilvl w:val="0"/>
          <w:numId w:val="0"/>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第三章 评标标准</w:t>
      </w:r>
      <w:bookmarkEnd w:id="77"/>
      <w:r/>
      <w:bookmarkEnd w:id="78"/>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79"/>
      <w:r/>
      <w:bookmarkEnd w:id="80"/>
      <w:r/>
      <w:r/>
    </w:p>
    <w:tbl>
      <w:tblPr>
        <w:tblStyle w:val="896"/>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154"/>
        <w:gridCol w:w="6410"/>
        <w:gridCol w:w="874"/>
        <w:gridCol w:w="874"/>
      </w:tblGrid>
      <w:tr>
        <w:trPr>
          <w:jc w:val="center"/>
          <w:trHeight w:val="567"/>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bookmarkStart w:id="81" w:name="_Hlk44577066"/>
            <w:r/>
            <w:bookmarkStart w:id="82" w:name="_Hlk44580142"/>
            <w:r>
              <w:rPr>
                <w:rFonts w:hint="eastAsia" w:cs="宋体" w:asciiTheme="majorEastAsia" w:hAnsiTheme="majorEastAsia" w:eastAsiaTheme="majorEastAsia"/>
                <w:b/>
                <w:szCs w:val="21"/>
              </w:rPr>
              <w:t xml:space="preserve">序号</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评分因素</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分值</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备注</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996"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bookmarkStart w:id="83" w:name="_Hlk176267907"/>
            <w:r>
              <w:rPr>
                <w:rFonts w:hint="eastAsia" w:cs="宋体" w:asciiTheme="majorEastAsia" w:hAnsiTheme="majorEastAsia" w:eastAsiaTheme="majorEastAsia"/>
                <w:b/>
                <w:szCs w:val="21"/>
              </w:rPr>
              <w:t xml:space="preserve">一、价格分（15分）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1</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价格</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15。（小数点后保留两位小数）</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ascii="宋体" w:hAnsi="宋体" w:cs="宋体" w:eastAsiaTheme="majorEastAsia"/>
                <w:color w:val="000000"/>
              </w:rPr>
              <w:t xml:space="preserve">价格分</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996" w:type="dxa"/>
            <w:vAlign w:val="center"/>
            <w:textDirection w:val="lrTb"/>
            <w:noWrap w:val="false"/>
          </w:tcPr>
          <w:p>
            <w:pPr>
              <w:jc w:val="center"/>
              <w:spacing w:line="360" w:lineRule="auto"/>
              <w:widowControl/>
              <w:rPr>
                <w:rFonts w:hint="eastAsia" w:ascii="宋体" w:hAnsi="宋体" w:cs="宋体"/>
                <w:color w:val="000000"/>
              </w:rPr>
            </w:pPr>
            <w:r>
              <w:rPr>
                <w:rFonts w:hint="eastAsia" w:cs="宋体" w:asciiTheme="majorEastAsia" w:hAnsiTheme="majorEastAsia" w:eastAsiaTheme="majorEastAsia"/>
                <w:b/>
                <w:szCs w:val="21"/>
              </w:rPr>
              <w:t xml:space="preserve">二、商务分（29分）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bookmarkStart w:id="84" w:name="_Hlk218677158"/>
            <w:r>
              <w:rPr>
                <w:rFonts w:hint="eastAsia" w:cs="宋体" w:asciiTheme="majorEastAsia" w:hAnsiTheme="majorEastAsia" w:eastAsiaTheme="majorEastAsia"/>
                <w:b/>
                <w:szCs w:val="21"/>
              </w:rPr>
              <w:t xml:space="preserve">1</w:t>
            </w:r>
            <w:r/>
          </w:p>
        </w:tc>
        <w:tc>
          <w:tcPr>
            <w:tcBorders>
              <w:top w:val="single" w:color="auto" w:sz="4" w:space="0"/>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履约能力</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供应商具有全球（包含全国）信息采集与发布渠道的，得5分；仅具有全国信息采集与发布渠道的，得3分；其他不得分。（需提供相关证明材料加盖公章，否则不得分）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2</w:t>
            </w:r>
            <w:r/>
          </w:p>
        </w:tc>
        <w:tc>
          <w:tcPr>
            <w:tcBorders>
              <w:top w:val="single" w:color="auto" w:sz="4" w:space="0"/>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团队人员</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（1）项目负责人具有正高级职称的得5分，具有副高级职称的得2分。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（2）项目团队成员（除项目负责人外）具有副高级及以上职称的，每提供一人得2分，本项满分得10分。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（以上需提供人员清单、相关职称证书以及供应商为相关人员缴纳的投标前三个月内任意一个月的社保证明材料并加盖公章，未提供或提供不全不得分）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3</w:t>
            </w:r>
            <w:r/>
          </w:p>
        </w:tc>
        <w:tc>
          <w:tcPr>
            <w:tcBorders>
              <w:top w:val="single" w:color="auto" w:sz="4" w:space="0"/>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业绩</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供应商自2023年01月01日（含）以来（以合同签订时间为准），承担过</w:t>
            </w:r>
            <w:r>
              <w:rPr>
                <w:rFonts w:hint="eastAsia" w:cs="宋体" w:asciiTheme="majorEastAsia" w:hAnsiTheme="majorEastAsia" w:eastAsiaTheme="majorEastAsia"/>
                <w:szCs w:val="21"/>
                <w:highlight w:val="none"/>
              </w:rPr>
              <w:t xml:space="preserve">指数研究或应用或发布服务案例的，每提供1个得3分，本项最高得9分</w:t>
            </w:r>
            <w:r>
              <w:rPr>
                <w:rFonts w:hint="eastAsia" w:cs="宋体" w:asciiTheme="majorEastAsia" w:hAnsiTheme="majorEastAsia" w:eastAsiaTheme="majorEastAsia"/>
                <w:szCs w:val="21"/>
                <w:highlight w:val="none"/>
                <w:lang w:eastAsia="zh-CN"/>
              </w:rPr>
              <w:t xml:space="preserve">。</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（以上需提供合同复印件加盖公章，合同须能反映项目名称、主要标的物，签订时间和签章清晰可见，未提供或提供不全不得分）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9</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客观分</w:t>
            </w:r>
            <w:bookmarkEnd w:id="84"/>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9996"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b/>
                <w:szCs w:val="21"/>
              </w:rPr>
              <w:t xml:space="preserve">三、技术分（56分）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1</w:t>
            </w:r>
            <w:r/>
          </w:p>
        </w:tc>
        <w:tc>
          <w:tcPr>
            <w:tcBorders>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bCs/>
                <w:szCs w:val="21"/>
              </w:rPr>
              <w:t xml:space="preserve">总体实施方案</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评委根据供应商提供的对于2026南京长江文化研究发布项目提出的总体实施方案，内容包含但不限于：①指数研究方案：包括指标体系、样本城市和模型设计；②蓝皮书研究方案：</w:t>
            </w:r>
            <w:r>
              <w:rPr>
                <w:rFonts w:cs="宋体" w:asciiTheme="majorEastAsia" w:hAnsiTheme="majorEastAsia" w:eastAsiaTheme="majorEastAsia"/>
                <w:szCs w:val="21"/>
              </w:rPr>
              <w:t xml:space="preserve">包括章节设置和内容简介</w:t>
            </w:r>
            <w:r>
              <w:rPr>
                <w:rFonts w:hint="eastAsia" w:cs="宋体" w:asciiTheme="majorEastAsia" w:hAnsiTheme="majorEastAsia" w:eastAsiaTheme="majorEastAsia"/>
                <w:szCs w:val="21"/>
              </w:rPr>
              <w:t xml:space="preserve">；③组织专业研究团队：包括团队组织方案的专业性、权威性等进行综合评分：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工作方案包含的内容涵盖全面（3项全涵盖），理解准确，针对本项目可实施性强，优于采购需求的，得5分/项；每项内容均须提供对应工作方案，但与本项目内容有偏差或内容笼统没有针对性，得2分/项；其中某项未提供方案的，该项不得分。</w:t>
            </w:r>
            <w:r>
              <w:rPr>
                <w:rFonts w:hint="eastAsia" w:cs="宋体" w:asciiTheme="majorEastAsia" w:hAnsiTheme="majorEastAsia" w:eastAsiaTheme="majorEastAsia"/>
                <w:b/>
                <w:bCs/>
                <w:szCs w:val="21"/>
              </w:rPr>
              <w:t xml:space="preserve"> </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主观分</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2</w:t>
            </w:r>
            <w:r/>
          </w:p>
        </w:tc>
        <w:tc>
          <w:tcPr>
            <w:tcBorders>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成果发布方案</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评委根据供应商提供的针对研究成果发布方案的权威性、影响力、可行性进行评分：</w:t>
            </w:r>
            <w:r/>
          </w:p>
          <w:p>
            <w:pPr>
              <w:jc w:val="left"/>
              <w:spacing w:line="360" w:lineRule="auto"/>
              <w:rPr>
                <w:rFonts w:hint="eastAsia" w:ascii="宋体" w:hAnsi="宋体" w:cs="宋体"/>
              </w:rPr>
            </w:pPr>
            <w:r>
              <w:rPr>
                <w:rFonts w:hint="eastAsia" w:ascii="宋体" w:hAnsi="宋体" w:cs="宋体"/>
              </w:rPr>
              <w:t xml:space="preserve">发布方案</w:t>
            </w:r>
            <w:r>
              <w:rPr>
                <w:rFonts w:hint="eastAsia" w:cs="宋体" w:asciiTheme="majorEastAsia" w:hAnsiTheme="majorEastAsia" w:eastAsiaTheme="majorEastAsia"/>
                <w:szCs w:val="21"/>
              </w:rPr>
              <w:t xml:space="preserve">预计产生效果权威性高、影响力大、可行性强</w:t>
            </w:r>
            <w:r>
              <w:rPr>
                <w:rFonts w:hint="eastAsia" w:ascii="宋体" w:hAnsi="宋体" w:cs="宋体"/>
              </w:rPr>
              <w:t xml:space="preserve">，能够提供至少3家发布渠道的得5分；</w:t>
            </w:r>
            <w:r/>
          </w:p>
          <w:p>
            <w:pPr>
              <w:jc w:val="left"/>
              <w:spacing w:line="360" w:lineRule="auto"/>
              <w:rPr>
                <w:rFonts w:hint="eastAsia" w:ascii="宋体" w:hAnsi="宋体" w:cs="宋体"/>
              </w:rPr>
            </w:pPr>
            <w:r>
              <w:rPr>
                <w:rFonts w:hint="eastAsia" w:ascii="宋体" w:hAnsi="宋体" w:cs="宋体"/>
              </w:rPr>
              <w:t xml:space="preserve">发布方案实施方案内容完整、内容无前后矛盾，能够提供至少2家发布渠道的得3分；</w:t>
            </w:r>
            <w:r/>
          </w:p>
          <w:p>
            <w:pPr>
              <w:jc w:val="left"/>
              <w:spacing w:line="360" w:lineRule="auto"/>
              <w:rPr>
                <w:rFonts w:hint="eastAsia" w:ascii="宋体" w:hAnsi="宋体" w:cs="宋体"/>
              </w:rPr>
            </w:pPr>
            <w:r>
              <w:rPr>
                <w:rFonts w:hint="eastAsia" w:ascii="宋体" w:hAnsi="宋体" w:cs="宋体"/>
              </w:rPr>
              <w:t xml:space="preserve">发布方案条理不清晰、内容完整性有欠缺，能够提供至少1家发布渠道的得1分；</w:t>
            </w:r>
            <w:r/>
          </w:p>
          <w:p>
            <w:pPr>
              <w:jc w:val="left"/>
              <w:spacing w:line="360" w:lineRule="auto"/>
              <w:rPr>
                <w:rFonts w:hint="eastAsia" w:cs="宋体" w:asciiTheme="majorEastAsia" w:hAnsiTheme="majorEastAsia" w:eastAsiaTheme="majorEastAsia"/>
                <w:szCs w:val="21"/>
              </w:rPr>
            </w:pPr>
            <w:r>
              <w:rPr>
                <w:rFonts w:hint="eastAsia" w:ascii="宋体" w:hAnsi="宋体" w:cs="宋体"/>
              </w:rPr>
              <w:t xml:space="preserve">未提供方案或未提供发布渠道不得分。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主观分</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3</w:t>
            </w:r>
            <w:r/>
          </w:p>
        </w:tc>
        <w:tc>
          <w:tcPr>
            <w:tcBorders>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预期成果</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评委根据供应商针对本项目提供的《长江文化蓝皮书2026》《中国·长江文化城市发展指数报告2026》的编制方案，内容包含但不限于：①编制的重难点分析②编制目标及预期成果③编制背景及依据等进行综合评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工作方案包含的内容涵盖全面（3项全涵盖），理解准确，针对本项目可实施性强，优于采购需求的，得4分/项；每项内容均须提供对应工作方案，但与本项目内容有偏差或内容笼统没有针对性，得1分/项；其中某项未提供方案的，该项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主观分</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4</w:t>
            </w:r>
            <w:r/>
          </w:p>
        </w:tc>
        <w:tc>
          <w:tcPr>
            <w:tcBorders>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时间进度安排</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评委根据供应商针对本项目提供的时间进度安排，内容包含但不限于：①蓝皮书编制的进度安排②指数编制的进度安排③</w:t>
            </w:r>
            <w:r>
              <w:rPr>
                <w:rFonts w:hint="eastAsia" w:cs="宋体" w:asciiTheme="minorEastAsia" w:hAnsiTheme="minorEastAsia" w:eastAsiaTheme="minorEastAsia"/>
                <w:szCs w:val="21"/>
              </w:rPr>
              <w:t xml:space="preserve">成果发布与运用</w:t>
            </w:r>
            <w:r>
              <w:rPr>
                <w:rFonts w:hint="eastAsia" w:cs="宋体" w:asciiTheme="majorEastAsia" w:hAnsiTheme="majorEastAsia" w:eastAsiaTheme="majorEastAsia"/>
                <w:szCs w:val="21"/>
              </w:rPr>
              <w:t xml:space="preserve">的进度安排等进行综合评分：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工作方案包含的内容涵盖全面（3项全涵盖），实施时间进度安排科学合理的，结合项目实际可行性强的，得4分/项；每项内容均须提供对应工作方案，但实施时间进度安排不够合理的，不可行的得1分/项；其中某项未提供方案的，该项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主观分</w:t>
            </w:r>
            <w:r/>
          </w:p>
        </w:tc>
      </w:tr>
      <w:tr>
        <w:trPr>
          <w:jc w:val="center"/>
        </w:trPr>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360" w:lineRule="auto"/>
              <w:rPr>
                <w:rFonts w:hint="eastAsia" w:cs="宋体" w:asciiTheme="majorEastAsia" w:hAnsiTheme="majorEastAsia" w:eastAsiaTheme="majorEastAsia"/>
                <w:b/>
                <w:szCs w:val="21"/>
              </w:rPr>
            </w:pPr>
            <w:r>
              <w:rPr>
                <w:rFonts w:hint="eastAsia" w:cs="宋体" w:asciiTheme="majorEastAsia" w:hAnsiTheme="majorEastAsia" w:eastAsiaTheme="majorEastAsia"/>
                <w:b/>
                <w:szCs w:val="21"/>
              </w:rPr>
              <w:t xml:space="preserve">5</w:t>
            </w:r>
            <w:r/>
          </w:p>
        </w:tc>
        <w:tc>
          <w:tcPr>
            <w:tcBorders>
              <w:left w:val="single" w:color="auto" w:sz="4" w:space="0"/>
              <w:right w:val="single" w:color="auto" w:sz="4" w:space="0"/>
            </w:tcBorders>
            <w:tcW w:w="1154" w:type="dxa"/>
            <w:vAlign w:val="center"/>
            <w:textDirection w:val="lrTb"/>
            <w:noWrap w:val="false"/>
          </w:tcPr>
          <w:p>
            <w:pPr>
              <w:jc w:val="center"/>
              <w:spacing w:line="360" w:lineRule="auto"/>
              <w:rPr>
                <w:rFonts w:hint="eastAsia" w:cs="宋体" w:asciiTheme="majorEastAsia" w:hAnsiTheme="majorEastAsia" w:eastAsiaTheme="majorEastAsia"/>
                <w:b/>
                <w:bCs/>
                <w:szCs w:val="21"/>
              </w:rPr>
            </w:pPr>
            <w:r>
              <w:rPr>
                <w:rFonts w:hint="eastAsia" w:cs="宋体" w:asciiTheme="majorEastAsia" w:hAnsiTheme="majorEastAsia" w:eastAsiaTheme="majorEastAsia"/>
                <w:b/>
                <w:bCs/>
                <w:szCs w:val="21"/>
              </w:rPr>
              <w:t xml:space="preserve">质量保证措施</w:t>
            </w:r>
            <w:r/>
          </w:p>
        </w:tc>
        <w:tc>
          <w:tcPr>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评委根据供应商针对本项目提供的质量保证措施，内容包含但不限于：①</w:t>
            </w:r>
            <w:r>
              <w:rPr>
                <w:rFonts w:hint="eastAsia" w:cs="宋体" w:asciiTheme="minorEastAsia" w:hAnsiTheme="minorEastAsia" w:eastAsiaTheme="minorEastAsia"/>
                <w:szCs w:val="21"/>
              </w:rPr>
              <w:t xml:space="preserve">指数研究专项质量保证措施②蓝皮书编撰专项质量保证措施③成果发布质量保证措施</w:t>
            </w:r>
            <w:r>
              <w:rPr>
                <w:rFonts w:hint="eastAsia" w:cs="宋体" w:asciiTheme="majorEastAsia" w:hAnsiTheme="majorEastAsia" w:eastAsiaTheme="majorEastAsia"/>
                <w:szCs w:val="21"/>
              </w:rPr>
              <w:t xml:space="preserve">等进行综合评分：</w:t>
            </w:r>
            <w:r/>
          </w:p>
          <w:p>
            <w:pPr>
              <w:jc w:val="left"/>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工作方案包含的内容涵盖全面（3项全涵盖），方案内容完整、合理，能够提供足够的人力、物力等资源安排，保证按时按质按量完成工作且提供优质服务且优于项目需求的，得4分/项；每项内容均须提供对应工作方案，但方案内容完整，人力、物力等资源安排普通的得1分/项；其中某项未提供方案的，该项不得分。</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主观分</w:t>
            </w:r>
            <w:bookmarkEnd w:id="83"/>
            <w:r/>
            <w:r/>
          </w:p>
        </w:tc>
      </w:tr>
      <w:tr>
        <w:trPr>
          <w:jc w:val="center"/>
          <w:trHeight w:val="319"/>
        </w:trPr>
        <w:tc>
          <w:tcPr>
            <w:gridSpan w:val="3"/>
            <w:tcBorders>
              <w:top w:val="single" w:color="auto" w:sz="4" w:space="0"/>
              <w:left w:val="single" w:color="auto" w:sz="4" w:space="0"/>
              <w:bottom w:val="single" w:color="auto" w:sz="4" w:space="0"/>
              <w:right w:val="single" w:color="auto" w:sz="4" w:space="0"/>
            </w:tcBorders>
            <w:tcW w:w="8248" w:type="dxa"/>
            <w:vAlign w:val="center"/>
            <w:textDirection w:val="lrTb"/>
            <w:noWrap w:val="false"/>
          </w:tcPr>
          <w:p>
            <w:pPr>
              <w:jc w:val="center"/>
              <w:spacing w:line="360" w:lineRule="auto"/>
              <w:rPr>
                <w:rFonts w:hint="eastAsia" w:cs="宋体" w:asciiTheme="majorEastAsia" w:hAnsiTheme="majorEastAsia" w:eastAsiaTheme="majorEastAsia"/>
                <w:szCs w:val="21"/>
              </w:rPr>
            </w:pPr>
            <w:r>
              <w:rPr>
                <w:rFonts w:hint="eastAsia" w:cs="宋体" w:asciiTheme="majorEastAsia" w:hAnsiTheme="majorEastAsia" w:eastAsiaTheme="majorEastAsia"/>
                <w:b/>
                <w:szCs w:val="21"/>
              </w:rPr>
              <w:t xml:space="preserve">合计</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t xml:space="preserve">100</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widowControl/>
              <w:rPr>
                <w:rFonts w:hint="eastAsia" w:cs="宋体" w:asciiTheme="majorEastAsia" w:hAnsiTheme="majorEastAsia" w:eastAsiaTheme="majorEastAsia"/>
                <w:szCs w:val="21"/>
              </w:rPr>
            </w:pPr>
            <w:r>
              <w:rPr>
                <w:rFonts w:hint="eastAsia" w:cs="宋体" w:asciiTheme="majorEastAsia" w:hAnsiTheme="majorEastAsia" w:eastAsiaTheme="majorEastAsia"/>
                <w:szCs w:val="21"/>
              </w:rPr>
            </w:r>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bookmarkEnd w:id="81"/>
      <w:r/>
      <w:r/>
    </w:p>
    <w:p>
      <w:pPr>
        <w:ind w:firstLine="412"/>
        <w:jc w:val="left"/>
        <w:spacing w:line="360" w:lineRule="auto"/>
        <w:shd w:val="clear" w:color="auto" w:fill="ffffff"/>
        <w:widowControl/>
        <w:rPr>
          <w:rFonts w:hint="eastAsia" w:asciiTheme="minorEastAsia" w:hAnsiTheme="minorEastAsia" w:eastAsiaTheme="minorEastAsia"/>
          <w:b/>
          <w:bCs/>
          <w:szCs w:val="21"/>
          <w:u w:val="single"/>
        </w:rPr>
      </w:pPr>
      <w:r>
        <w:rPr>
          <w:rFonts w:hint="eastAsia" w:asciiTheme="minorEastAsia" w:hAnsiTheme="minorEastAsia" w:eastAsiaTheme="minorEastAsia"/>
          <w:b/>
          <w:bCs/>
          <w:szCs w:val="21"/>
          <w:u w:val="single"/>
        </w:rPr>
        <w:br w:type="page" w:clear="all"/>
      </w:r>
      <w:bookmarkEnd w:id="82"/>
      <w:r/>
      <w:r/>
    </w:p>
    <w:p>
      <w:pPr>
        <w:pStyle w:val="886"/>
        <w:numPr>
          <w:ilvl w:val="0"/>
          <w:numId w:val="0"/>
        </w:numPr>
        <w:ind w:left="567"/>
        <w:rPr>
          <w:rFonts w:hint="eastAsia" w:asciiTheme="minorEastAsia" w:hAnsiTheme="minorEastAsia" w:eastAsiaTheme="minorEastAsia"/>
          <w:szCs w:val="32"/>
          <w:highlight w:val="none"/>
        </w:rPr>
      </w:pPr>
      <w:r/>
      <w:bookmarkStart w:id="85" w:name="_Toc14826"/>
      <w:r/>
      <w:bookmarkStart w:id="86" w:name="_Toc67494809"/>
      <w:r/>
      <w:bookmarkStart w:id="87" w:name="_Toc176878662"/>
      <w:r>
        <w:rPr>
          <w:rFonts w:hint="eastAsia" w:asciiTheme="minorEastAsia" w:hAnsiTheme="minorEastAsia" w:eastAsiaTheme="minorEastAsia"/>
          <w:highlight w:val="none"/>
        </w:rPr>
        <w:t xml:space="preserve">第四章 </w:t>
      </w:r>
      <w:bookmarkEnd w:id="85"/>
      <w:r/>
      <w:bookmarkStart w:id="88" w:name="_Toc481057147"/>
      <w:r/>
      <w:bookmarkStart w:id="89" w:name="_Toc8808"/>
      <w:r>
        <w:rPr>
          <w:rFonts w:hint="eastAsia" w:asciiTheme="minorEastAsia" w:hAnsiTheme="minorEastAsia" w:eastAsiaTheme="minorEastAsia"/>
          <w:highlight w:val="none"/>
        </w:rPr>
        <w:t xml:space="preserve">采购项目的内容和相关技术要求等</w:t>
      </w:r>
      <w:bookmarkEnd w:id="86"/>
      <w:r/>
      <w:bookmarkEnd w:id="87"/>
      <w:r/>
      <w:r/>
    </w:p>
    <w:p>
      <w:pPr>
        <w:ind w:firstLine="422"/>
        <w:spacing w:line="360" w:lineRule="auto"/>
        <w:rPr>
          <w:rFonts w:hint="eastAsia"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一、项目名称</w:t>
      </w:r>
      <w:r/>
    </w:p>
    <w:p>
      <w:pPr>
        <w:ind w:firstLine="420"/>
        <w:spacing w:line="360" w:lineRule="auto"/>
        <w:rPr>
          <w:rFonts w:hint="eastAsia" w:cs="黑体" w:asciiTheme="minorEastAsia" w:hAnsiTheme="minorEastAsia" w:eastAsiaTheme="minorEastAsia"/>
          <w:szCs w:val="21"/>
          <w:highlight w:val="none"/>
        </w:rPr>
      </w:pPr>
      <w:r>
        <w:rPr>
          <w:rFonts w:hint="eastAsia" w:cs="Arial" w:asciiTheme="minorEastAsia" w:hAnsiTheme="minorEastAsia" w:eastAsiaTheme="minorEastAsia"/>
          <w:bCs/>
          <w:szCs w:val="21"/>
          <w:highlight w:val="none"/>
        </w:rPr>
        <w:t xml:space="preserve">2026南京长江文化研究发布项目</w:t>
      </w:r>
      <w:r/>
    </w:p>
    <w:p>
      <w:pPr>
        <w:ind w:firstLine="422"/>
        <w:spacing w:line="360" w:lineRule="auto"/>
        <w:rPr>
          <w:rFonts w:hint="eastAsia"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★二、拟采购标的需要满足的技术要求</w:t>
      </w:r>
      <w:r/>
    </w:p>
    <w:p>
      <w:pPr>
        <w:ind w:left="-2"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（一）项目内容</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深化南京长江文化研究发布，强化南京在长江文化研究领域先导地位和品牌效应，编制、发布、推广《长江文化发展城市指数2026》，研究、编撰、发布《长江文化发展蓝皮书2026》，助力提升南京长江文化的国际国内影响力。</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（二）服务内容</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深化长江文化发展城市指数研究。组织专业研究团队，制定、完善长江文化发展城市指数指标体系和样本城市，通过与长江流域重要节点城市相关数据的对比分析，科学、客观、系统地展示南京长江文化的特点和优势、发展不足和未来展望，同时加强对指数结果、变化趋势、变化动因等的分析，编制《中国·长江文化城市发展指数报告2026》。</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深化长江文化蓝皮书研究。组织专业研究团队，总结提炼长江文化精神底蕴，深入挖掘长江文化的时代价值，梳理长江沿线城市保护、传承、弘扬长江文化，打造长江文化品牌，以长江文化助力高质量发展的实践与启示，编制《长江文化蓝皮书2026》。</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3.强化研究成果发布与运用。在南京长江文化建设的重要时间节点面向全国公开发布《长江文化蓝皮书2026》《中国·长江文化城市发展指数报告2026》，</w:t>
      </w:r>
      <w:bookmarkStart w:id="90" w:name="_Hlk227911763"/>
      <w:r>
        <w:rPr>
          <w:rFonts w:hint="eastAsia" w:cs="宋体" w:asciiTheme="minorEastAsia" w:hAnsiTheme="minorEastAsia" w:eastAsiaTheme="minorEastAsia"/>
          <w:szCs w:val="21"/>
          <w:highlight w:val="none"/>
        </w:rPr>
        <w:t xml:space="preserve">依托国家级信息发布平台</w:t>
      </w:r>
      <w:bookmarkEnd w:id="90"/>
      <w:r>
        <w:rPr>
          <w:rFonts w:hint="eastAsia" w:cs="宋体" w:asciiTheme="minorEastAsia" w:hAnsiTheme="minorEastAsia" w:eastAsiaTheme="minorEastAsia"/>
          <w:szCs w:val="21"/>
          <w:highlight w:val="none"/>
        </w:rPr>
        <w:t xml:space="preserve">开展国际、国内信息发布，助力提升南京长江文化的国际国内影响力。依托国家级信息发布平台信息发布数量不少于10篇次，其中多语种发布不少于2篇次。</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（三）</w:t>
      </w:r>
      <w:r>
        <w:rPr>
          <w:rFonts w:hint="eastAsia" w:cs="宋体" w:asciiTheme="minorEastAsia" w:hAnsiTheme="minorEastAsia" w:eastAsiaTheme="minorEastAsia"/>
          <w:b/>
          <w:bCs/>
          <w:szCs w:val="21"/>
          <w:highlight w:val="none"/>
          <w:lang w:val="en-US" w:eastAsia="zh-CN"/>
        </w:rPr>
        <w:t xml:space="preserve">成果</w:t>
      </w:r>
      <w:r>
        <w:rPr>
          <w:rFonts w:hint="eastAsia" w:cs="宋体" w:asciiTheme="minorEastAsia" w:hAnsiTheme="minorEastAsia" w:eastAsiaTheme="minorEastAsia"/>
          <w:b/>
          <w:bCs/>
          <w:szCs w:val="21"/>
          <w:highlight w:val="none"/>
        </w:rPr>
        <w:t xml:space="preserve">要求</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指数研究结果以研究报告形式呈现，指数研究对象要求覆盖长江国家文化公园建设范围13省、自治区、直辖市，重点城市数量不少于30个；指标体系要求明确一级、二级、三级指标，每个指标均有清晰解释和来源。</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蓝皮书研究结果以出版物形式呈现，蓝皮书研究内容包括但不限于长江流域重点省市地域实践、案例实践以及文艺学术等专题实践，章节设置以主题性报告形式呈现，各分项报告数量不少于10篇，整体内容字数不少于20万字。</w:t>
      </w:r>
      <w:r/>
    </w:p>
    <w:p>
      <w:pPr>
        <w:ind w:firstLine="420"/>
        <w:jc w:val="left"/>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3.研究成果发布与运用以“线下+线上”形式呈现，线下要求积极配合采购人策划召开专场发布会。</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（四）人员要求</w:t>
      </w:r>
      <w:r/>
    </w:p>
    <w:p>
      <w:pPr>
        <w:ind w:firstLine="420"/>
        <w:jc w:val="left"/>
        <w:spacing w:line="360" w:lineRule="auto"/>
        <w:rPr>
          <w:rFonts w:hint="eastAsia"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 xml:space="preserve">供应商应明确参与本项目实施的团队成员，并委派具有较高技术水平的人员担任项目负责人。项目团队配置需专业齐全，人员充分，且未经采购人同意，项目组成员不得擅自更换。</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lang w:val="en-US" w:eastAsia="zh-CN"/>
        </w:rPr>
        <w:t xml:space="preserve">五</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项目验收</w:t>
      </w:r>
      <w:r/>
    </w:p>
    <w:p>
      <w:pPr>
        <w:ind w:firstLine="420"/>
        <w:jc w:val="left"/>
        <w:spacing w:line="360" w:lineRule="auto"/>
        <w:rPr>
          <w:rFonts w:hint="eastAsia"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 xml:space="preserve">本项目各项工作完成以后，确认各项任务目标达成，由中标人提出申请，经采购人同意后，对本项目交付成果进行评审验收。竞争性磋商采购文件和成交供应商的响应文件作为项目验收的主要依据。</w:t>
      </w:r>
      <w:r/>
    </w:p>
    <w:p>
      <w:pPr>
        <w:ind w:firstLine="422"/>
        <w:spacing w:line="360" w:lineRule="auto"/>
        <w:rPr>
          <w:rFonts w:hint="eastAsia"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★三、拟采购标的需要满足的商务要求</w:t>
      </w:r>
      <w:r/>
    </w:p>
    <w:p>
      <w:pPr>
        <w:ind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（一）服务期限 </w:t>
      </w:r>
      <w:r/>
    </w:p>
    <w:p>
      <w:pPr>
        <w:ind w:firstLine="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自合同签订之日起至2026年12月30日止。</w:t>
      </w:r>
      <w:r>
        <w:rPr>
          <w:rFonts w:hint="eastAsia" w:cs="宋体" w:asciiTheme="minorEastAsia" w:hAnsiTheme="minorEastAsia" w:eastAsiaTheme="minorEastAsia"/>
          <w:b/>
          <w:bCs/>
          <w:szCs w:val="21"/>
          <w:highlight w:val="none"/>
        </w:rPr>
        <w:t xml:space="preserve"> </w:t>
      </w:r>
      <w:r/>
    </w:p>
    <w:p>
      <w:pPr>
        <w:ind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（二）付款方式 </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合同签订后的30个工作日内，支付合同金额的80%；在完成全部服务内容，提供服务总结报告并经采购人验收确认后，支付</w:t>
      </w:r>
      <w:r>
        <w:rPr>
          <w:rFonts w:hint="eastAsia" w:cs="宋体" w:asciiTheme="minorEastAsia" w:hAnsiTheme="minorEastAsia" w:eastAsiaTheme="minorEastAsia"/>
          <w:szCs w:val="21"/>
          <w:highlight w:val="none"/>
          <w:lang w:val="en-US" w:eastAsia="zh-CN"/>
        </w:rPr>
        <w:t xml:space="preserve">合同</w:t>
      </w:r>
      <w:r>
        <w:rPr>
          <w:rFonts w:hint="eastAsia" w:cs="宋体" w:asciiTheme="minorEastAsia" w:hAnsiTheme="minorEastAsia" w:eastAsiaTheme="minorEastAsia"/>
          <w:szCs w:val="21"/>
          <w:highlight w:val="none"/>
        </w:rPr>
        <w:t xml:space="preserve">金额的20%。 </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b/>
          <w:bCs/>
          <w:sz w:val="24"/>
        </w:rPr>
        <w:t xml:space="preserve">注：本章节加“★”内容为实质性要求，需在《技术要求响应及偏离表》和《商务要求响应及偏离表》中明确响应，供应商未对实质性要求明确响应或有负偏离的，按无效响应处理。</w:t>
      </w:r>
      <w:r/>
    </w:p>
    <w:p>
      <w:pPr>
        <w:rPr>
          <w:rFonts w:hint="eastAsia" w:asciiTheme="minorEastAsia" w:hAnsiTheme="minorEastAsia" w:eastAsiaTheme="minorEastAsia"/>
        </w:rPr>
      </w:pPr>
      <w:r>
        <w:rPr>
          <w:rFonts w:hint="eastAsia" w:asciiTheme="minorEastAsia" w:hAnsiTheme="minorEastAsia" w:eastAsiaTheme="minorEastAsia"/>
        </w:rPr>
        <w:br w:type="page" w:clear="all"/>
      </w:r>
      <w:bookmarkStart w:id="91" w:name="_Toc67494810"/>
      <w:r/>
      <w:bookmarkStart w:id="92" w:name="_Toc176878663"/>
      <w:r/>
      <w:r/>
    </w:p>
    <w:p>
      <w:pPr>
        <w:pStyle w:val="886"/>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88"/>
      <w:r/>
      <w:bookmarkEnd w:id="89"/>
      <w:r/>
      <w:bookmarkEnd w:id="91"/>
      <w:r/>
      <w:bookmarkEnd w:id="92"/>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93"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bookmarkStart w:id="94" w:name="_Hlk164774502"/>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供应商（乙方）：</w:t>
      </w:r>
      <w:r>
        <w:rPr>
          <w:rFonts w:hint="eastAsia" w:cs="宋体" w:asciiTheme="minorEastAsia" w:hAnsiTheme="minorEastAsia" w:eastAsiaTheme="minorEastAsia"/>
          <w:b/>
          <w:bCs/>
          <w:sz w:val="32"/>
          <w:szCs w:val="32"/>
          <w:u w:val="single"/>
        </w:rPr>
        <w:t xml:space="preserve">       </w:t>
      </w:r>
      <w:bookmarkEnd w:id="94"/>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bookmarkStart w:id="95" w:name="_Hlk44666747"/>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89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规定的项目并交付甲方使用，不得影响项目的进度计划。</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rPr>
          <w:rFonts w:hint="eastAsia" w:cs="宋体" w:asciiTheme="minorEastAsia" w:hAnsiTheme="minorEastAsia" w:eastAsiaTheme="minorEastAsia"/>
          <w:szCs w:val="21"/>
          <w:highlight w:val="none"/>
        </w:rPr>
        <w:t xml:space="preserve">合同签订后的30个工作日内，支付合同金额的80%；在完成全部服务内容，提供服务总结报告并经</w:t>
      </w:r>
      <w:r>
        <w:rPr>
          <w:rFonts w:hint="eastAsia" w:cs="宋体" w:asciiTheme="minorEastAsia" w:hAnsiTheme="minorEastAsia" w:eastAsiaTheme="minorEastAsia"/>
          <w:szCs w:val="21"/>
          <w:highlight w:val="none"/>
          <w:lang w:val="en-US" w:eastAsia="zh-CN"/>
        </w:rPr>
        <w:t xml:space="preserve">甲方</w:t>
      </w:r>
      <w:r>
        <w:rPr>
          <w:rFonts w:hint="eastAsia" w:cs="宋体" w:asciiTheme="minorEastAsia" w:hAnsiTheme="minorEastAsia" w:eastAsiaTheme="minorEastAsia"/>
          <w:szCs w:val="21"/>
          <w:highlight w:val="none"/>
        </w:rPr>
        <w:t xml:space="preserve">验收确认后，支付</w:t>
      </w:r>
      <w:r>
        <w:rPr>
          <w:rFonts w:hint="eastAsia" w:cs="宋体" w:asciiTheme="minorEastAsia" w:hAnsiTheme="minorEastAsia" w:eastAsiaTheme="minorEastAsia"/>
          <w:szCs w:val="21"/>
          <w:highlight w:val="none"/>
          <w:lang w:val="en-US" w:eastAsia="zh-CN"/>
        </w:rPr>
        <w:t xml:space="preserve">合同</w:t>
      </w:r>
      <w:r>
        <w:rPr>
          <w:rFonts w:hint="eastAsia" w:cs="宋体" w:asciiTheme="minorEastAsia" w:hAnsiTheme="minorEastAsia" w:eastAsiaTheme="minorEastAsia"/>
          <w:szCs w:val="21"/>
          <w:highlight w:val="none"/>
        </w:rPr>
        <w:t xml:space="preserve">金额的20%。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9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pStyle w:val="886"/>
        <w:numPr>
          <w:ilvl w:val="0"/>
          <w:numId w:val="0"/>
        </w:numPr>
        <w:rPr>
          <w:rFonts w:hint="eastAsia" w:asciiTheme="minorEastAsia" w:hAnsiTheme="minorEastAsia" w:eastAsiaTheme="minorEastAsia"/>
        </w:rPr>
      </w:pPr>
      <w:r/>
      <w:bookmarkStart w:id="96" w:name="_Toc67494811"/>
      <w:r/>
      <w:bookmarkStart w:id="97" w:name="_Toc176878664"/>
      <w:r>
        <w:rPr>
          <w:rFonts w:hint="eastAsia" w:asciiTheme="minorEastAsia" w:hAnsiTheme="minorEastAsia" w:eastAsiaTheme="minorEastAsia"/>
        </w:rPr>
        <w:t xml:space="preserve">第六章 </w:t>
      </w:r>
      <w:bookmarkStart w:id="98" w:name="_Hlk176528087"/>
      <w:r>
        <w:rPr>
          <w:rFonts w:hint="eastAsia" w:asciiTheme="minorEastAsia" w:hAnsiTheme="minorEastAsia" w:eastAsiaTheme="minorEastAsia"/>
        </w:rPr>
        <w:t xml:space="preserve">响应文件格式</w:t>
      </w:r>
      <w:bookmarkEnd w:id="93"/>
      <w:r/>
      <w:bookmarkEnd w:id="96"/>
      <w:r/>
      <w:bookmarkEnd w:id="97"/>
      <w:r/>
      <w:bookmarkEnd w:id="98"/>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2"/>
          <w:szCs w:val="32"/>
        </w:rPr>
      </w:pPr>
      <w:r/>
      <w:bookmarkStart w:id="99" w:name="_Hlk176528118"/>
      <w:r>
        <w:rPr>
          <w:rFonts w:hint="eastAsia" w:asciiTheme="minorEastAsia" w:hAnsiTheme="minorEastAsia" w:eastAsiaTheme="minorEastAsia"/>
          <w:b/>
          <w:sz w:val="32"/>
          <w:szCs w:val="32"/>
        </w:rPr>
        <w:t xml:space="preserve">项 目 名 称：</w:t>
      </w:r>
      <w:r>
        <w:rPr>
          <w:rFonts w:hint="eastAsia" w:asciiTheme="minorEastAsia" w:hAnsiTheme="minorEastAsia" w:eastAsiaTheme="minorEastAsia"/>
          <w:b/>
          <w:sz w:val="32"/>
          <w:szCs w:val="32"/>
          <w:u w:val="single"/>
        </w:rPr>
        <w:t xml:space="preserve">                   </w:t>
      </w:r>
      <w:r/>
    </w:p>
    <w:p>
      <w:pPr>
        <w:ind w:firstLine="1084"/>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项 目 编 号：</w:t>
      </w:r>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供应商名称 ：</w:t>
      </w:r>
      <w:bookmarkStart w:id="100" w:name="OLE_LINK1"/>
      <w:r>
        <w:rPr>
          <w:rFonts w:hint="eastAsia" w:asciiTheme="minorEastAsia" w:hAnsiTheme="minorEastAsia" w:eastAsiaTheme="minorEastAsia"/>
          <w:b/>
          <w:sz w:val="32"/>
          <w:szCs w:val="32"/>
          <w:u w:val="single"/>
        </w:rPr>
        <w:t xml:space="preserve">（加盖电子公章）</w:t>
      </w:r>
      <w:bookmarkEnd w:id="100"/>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日      期 ：</w:t>
      </w:r>
      <w:r>
        <w:rPr>
          <w:rFonts w:hint="eastAsia" w:asciiTheme="minorEastAsia" w:hAnsiTheme="minorEastAsia" w:eastAsiaTheme="minorEastAsia"/>
          <w:b/>
          <w:sz w:val="32"/>
          <w:szCs w:val="32"/>
          <w:u w:val="single"/>
        </w:rPr>
        <w:t xml:space="preserve">                   </w:t>
      </w:r>
      <w:bookmarkEnd w:id="99"/>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87"/>
        <w:numPr>
          <w:ilvl w:val="0"/>
          <w:numId w:val="0"/>
        </w:numPr>
        <w:rPr>
          <w:rFonts w:hint="eastAsia" w:asciiTheme="minorEastAsia" w:hAnsiTheme="minorEastAsia" w:eastAsiaTheme="minorEastAsia"/>
        </w:rPr>
      </w:pPr>
      <w:r/>
      <w:bookmarkStart w:id="101" w:name="_Toc43917771"/>
      <w:r/>
      <w:bookmarkStart w:id="102" w:name="_Toc43994934"/>
      <w:r>
        <w:rPr>
          <w:rFonts w:hint="eastAsia" w:asciiTheme="minorEastAsia" w:hAnsiTheme="minorEastAsia" w:eastAsiaTheme="minorEastAsia"/>
        </w:rPr>
        <w:t xml:space="preserve">附件一、</w:t>
      </w:r>
      <w:bookmarkEnd w:id="101"/>
      <w:r>
        <w:rPr>
          <w:rFonts w:hint="eastAsia" w:asciiTheme="minorEastAsia" w:hAnsiTheme="minorEastAsia" w:eastAsiaTheme="minorEastAsia"/>
        </w:rPr>
        <w:t xml:space="preserve">竞争性磋商响应函</w:t>
      </w:r>
      <w:bookmarkEnd w:id="102"/>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竞争性磋商</w:t>
      </w:r>
      <w:bookmarkStart w:id="103" w:name="OLE_LINK11"/>
      <w:r>
        <w:rPr>
          <w:rFonts w:hint="eastAsia" w:asciiTheme="minorEastAsia" w:hAnsiTheme="minorEastAsia" w:eastAsiaTheme="minorEastAsia"/>
          <w:b/>
          <w:sz w:val="32"/>
          <w:szCs w:val="32"/>
        </w:rPr>
        <w:t xml:space="preserve">响应函</w:t>
      </w:r>
      <w:bookmarkEnd w:id="103"/>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致：中国共产党南京市委员会宣传部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（项目编号）竞争性磋商公告，正式授权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我们的资格条件完全符合政府采购法和本次采购要求，</w:t>
      </w:r>
      <w:r>
        <w:rPr>
          <w:rFonts w:hint="eastAsia" w:cs="宋体" w:asciiTheme="minorEastAsia" w:hAnsiTheme="minorEastAsia" w:eastAsiaTheme="minorEastAsia"/>
          <w:szCs w:val="21"/>
        </w:rPr>
        <w:t xml:space="preserve">我们</w:t>
      </w:r>
      <w:r>
        <w:rPr>
          <w:rFonts w:hint="eastAsia" w:cs="宋体" w:asciiTheme="minorEastAsia" w:hAnsiTheme="minorEastAsia" w:eastAsiaTheme="minorEastAsia"/>
          <w:szCs w:val="21"/>
          <w:lang w:val="zh-CN"/>
        </w:rPr>
        <w:t xml:space="preserve">同意并向贵方提供了与本次采购活动有关的所有证据和资料</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szCs w:val="21"/>
        </w:rPr>
      </w:pPr>
      <w:r/>
      <w:bookmarkStart w:id="104" w:name="_Hlk44580673"/>
      <w:r>
        <w:rPr>
          <w:rFonts w:hint="eastAsia" w:cs="宋体" w:asciiTheme="minorEastAsia" w:hAnsiTheme="minorEastAsia" w:eastAsiaTheme="minorEastAsia"/>
          <w:szCs w:val="21"/>
        </w:rPr>
        <w:t xml:space="preserve">2.</w:t>
      </w:r>
      <w:r>
        <w:rPr>
          <w:rFonts w:hint="eastAsia" w:asciiTheme="minorEastAsia" w:hAnsiTheme="minorEastAsia" w:eastAsiaTheme="minorEastAsia"/>
          <w:szCs w:val="21"/>
        </w:rPr>
        <w:t xml:space="preserve">本项目交付时间为：</w:t>
      </w:r>
      <w:r>
        <w:rPr>
          <w:rFonts w:hint="eastAsia" w:asciiTheme="minorEastAsia" w:hAnsiTheme="minorEastAsia" w:eastAsiaTheme="minorEastAsia"/>
          <w:szCs w:val="21"/>
          <w:u w:val="single"/>
        </w:rPr>
        <w:t xml:space="preserve">满足竞争性磋商文件要求</w:t>
      </w:r>
      <w:r>
        <w:rPr>
          <w:rFonts w:hint="eastAsia" w:asciiTheme="minorEastAsia" w:hAnsiTheme="minorEastAsia" w:eastAsiaTheme="minorEastAsia"/>
          <w:szCs w:val="21"/>
        </w:rPr>
        <w:t xml:space="preserve">。</w:t>
      </w:r>
      <w:bookmarkEnd w:id="104"/>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我们已详细阅读全部</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及其有效补充文件，我们放弃对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lang w:val="zh-CN"/>
        </w:rPr>
        <w:t xml:space="preserve">任何误解的权利，提交响应文件后，</w:t>
      </w:r>
      <w:r>
        <w:rPr>
          <w:rFonts w:hint="eastAsia" w:cs="宋体" w:asciiTheme="minorEastAsia" w:hAnsiTheme="minorEastAsia" w:eastAsiaTheme="minorEastAsia"/>
          <w:bCs/>
          <w:szCs w:val="21"/>
          <w:lang w:val="zh-CN"/>
        </w:rPr>
        <w:t xml:space="preserve">不对</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bCs/>
          <w:szCs w:val="21"/>
          <w:lang w:val="zh-CN"/>
        </w:rPr>
        <w:t xml:space="preserve">本身提出质疑。</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4.一旦我方成交，我方将根据</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营业执照扫描</w:t>
      </w:r>
      <w:r>
        <w:rPr>
          <w:rFonts w:hint="eastAsia" w:asciiTheme="minorEastAsia" w:hAnsiTheme="minorEastAsia" w:eastAsiaTheme="minorEastAsia"/>
          <w:b/>
          <w:szCs w:val="21"/>
        </w:rPr>
        <w:t xml:space="preserve">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rPr>
      </w:pPr>
      <w:r/>
      <w:bookmarkStart w:id="105" w:name="_Toc43917772"/>
      <w:r/>
      <w:bookmarkStart w:id="106" w:name="_Toc43994935"/>
      <w:r>
        <w:rPr>
          <w:rFonts w:hint="eastAsia" w:asciiTheme="minorEastAsia" w:hAnsiTheme="minorEastAsia" w:eastAsiaTheme="minorEastAsia"/>
        </w:rPr>
        <w:t xml:space="preserve">附件二、法定代表人授权委托书格式</w:t>
      </w:r>
      <w:bookmarkEnd w:id="105"/>
      <w:r/>
      <w:bookmarkEnd w:id="106"/>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致：中国共产党南京市委员会宣传部</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竞争性磋商</w:t>
      </w:r>
      <w:r>
        <w:rPr>
          <w:rFonts w:hint="eastAsia"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07" w:name="_Hlk45292522"/>
      <w:r>
        <w:rPr>
          <w:rFonts w:hint="eastAsia"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87"/>
        <w:numPr>
          <w:ilvl w:val="0"/>
          <w:numId w:val="0"/>
        </w:numPr>
        <w:rPr>
          <w:rFonts w:hint="eastAsia" w:asciiTheme="minorEastAsia" w:hAnsiTheme="minorEastAsia" w:eastAsiaTheme="minorEastAsia"/>
        </w:rPr>
      </w:pPr>
      <w:r/>
      <w:bookmarkStart w:id="108" w:name="_Toc43994945"/>
      <w:r/>
      <w:bookmarkStart w:id="109" w:name="_Toc43917782"/>
      <w:r/>
      <w:bookmarkStart w:id="110" w:name="_Hlk68084163"/>
      <w:r>
        <w:rPr>
          <w:rFonts w:hint="eastAsia" w:asciiTheme="minorEastAsia" w:hAnsiTheme="minorEastAsia" w:eastAsiaTheme="minorEastAsia"/>
        </w:rPr>
        <w:t xml:space="preserve">附件三、 资格证明文件</w:t>
      </w:r>
      <w:bookmarkEnd w:id="108"/>
      <w:r/>
      <w:bookmarkEnd w:id="109"/>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中二、申请人的资格要求（二）落实政府采购政策需满足的资格要求相关材料（如有）； </w:t>
      </w:r>
      <w:bookmarkStart w:id="111" w:name="_Hlk168583619"/>
      <w:r/>
      <w:bookmarkEnd w:id="111"/>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 第一章竞争性磋商公告中二、申请人的资格要求（三）本项目特定资格要求证明文件（如有）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中二、申请人的资格要求（一）《中华人民共和国政府采购法》2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rPr>
      </w:pPr>
      <w:r>
        <w:rPr>
          <w:rFonts w:hint="eastAsia" w:asciiTheme="minorEastAsia" w:hAnsiTheme="minorEastAsia" w:eastAsiaTheme="minorEastAsia"/>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10"/>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07"/>
      <w:r/>
      <w:r/>
    </w:p>
    <w:p>
      <w:pPr>
        <w:pStyle w:val="887"/>
        <w:numPr>
          <w:ilvl w:val="1"/>
          <w:numId w:val="0"/>
        </w:numPr>
        <w:rPr>
          <w:rFonts w:hint="eastAsia" w:asciiTheme="minorEastAsia" w:hAnsiTheme="minorEastAsia" w:eastAsiaTheme="minorEastAsia"/>
          <w:lang w:val="zh-CN"/>
        </w:rPr>
      </w:pPr>
      <w:r/>
      <w:bookmarkStart w:id="112" w:name="_Toc26810"/>
      <w:r/>
      <w:bookmarkStart w:id="113" w:name="_Toc43994936"/>
      <w:r/>
      <w:bookmarkStart w:id="114" w:name="_Toc43917773"/>
      <w:r>
        <w:rPr>
          <w:rFonts w:hint="eastAsia" w:asciiTheme="minorEastAsia" w:hAnsiTheme="minorEastAsia" w:eastAsiaTheme="minorEastAsia"/>
          <w:lang w:val="zh-CN"/>
        </w:rPr>
        <w:t xml:space="preserve">附件四、磋商报价表</w:t>
      </w:r>
      <w:r/>
    </w:p>
    <w:p>
      <w:pPr>
        <w:pStyle w:val="899"/>
        <w:ind w:firstLine="321"/>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磋商报价表</w:t>
      </w:r>
      <w:r/>
    </w:p>
    <w:p>
      <w:pPr>
        <w:pStyle w:val="899"/>
        <w:ind w:firstLine="210"/>
        <w:spacing w:line="360" w:lineRule="auto"/>
        <w:rPr>
          <w:rFonts w:hint="eastAsia" w:asciiTheme="minorEastAsia" w:hAnsiTheme="minorEastAsia" w:eastAsiaTheme="minorEastAsia"/>
          <w:b w:val="0"/>
          <w:bCs/>
          <w:sz w:val="21"/>
          <w:szCs w:val="21"/>
        </w:rPr>
      </w:pPr>
      <w:r/>
      <w:bookmarkStart w:id="115" w:name="OLE_LINK36"/>
      <w:r>
        <w:rPr>
          <w:rFonts w:hint="eastAsia" w:cs="宋体" w:asciiTheme="minorEastAsia" w:hAnsiTheme="minorEastAsia" w:eastAsiaTheme="minorEastAsia"/>
          <w:b w:val="0"/>
          <w:bCs/>
          <w:sz w:val="21"/>
          <w:szCs w:val="21"/>
        </w:rPr>
        <w:t xml:space="preserve">项目编号：                                        货币单位：人民币元</w:t>
      </w:r>
      <w:r/>
    </w:p>
    <w:tbl>
      <w:tblPr>
        <w:tblStyle w:val="8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bookmarkEnd w:id="115"/>
            <w:r/>
            <w:r/>
          </w:p>
        </w:tc>
      </w:tr>
    </w:tbl>
    <w:p>
      <w:pPr>
        <w:jc w:val="left"/>
        <w:spacing w:line="360" w:lineRule="auto"/>
        <w:shd w:val="clear" w:color="auto" w:fill="ffffff"/>
        <w:widowControl/>
        <w:rPr>
          <w:rFonts w:hint="eastAsia" w:asciiTheme="minorEastAsia" w:hAnsiTheme="minorEastAsia" w:eastAsiaTheme="minorEastAsia"/>
          <w:szCs w:val="21"/>
        </w:rPr>
      </w:pPr>
      <w:r/>
      <w:bookmarkStart w:id="116" w:name="_Hlk17653179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bookmarkEnd w:id="116"/>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117" w:name="_Hlk176528660"/>
      <w:r>
        <w:rPr>
          <w:rFonts w:hint="eastAsia" w:cs="宋体" w:asciiTheme="minorEastAsia" w:hAnsiTheme="minorEastAsia" w:eastAsiaTheme="minorEastAsia"/>
          <w:szCs w:val="21"/>
        </w:rPr>
        <w:t xml:space="preserve">日    期：   年    月    日</w:t>
      </w:r>
      <w:bookmarkEnd w:id="11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bookmarkEnd w:id="112"/>
      <w:r/>
      <w:bookmarkEnd w:id="113"/>
      <w:r/>
      <w:bookmarkEnd w:id="114"/>
      <w:r/>
      <w:r/>
    </w:p>
    <w:p>
      <w:pPr>
        <w:pStyle w:val="887"/>
        <w:numPr>
          <w:ilvl w:val="0"/>
          <w:numId w:val="0"/>
        </w:numPr>
        <w:rPr>
          <w:rFonts w:hint="eastAsia" w:asciiTheme="minorEastAsia" w:hAnsiTheme="minorEastAsia" w:eastAsiaTheme="minorEastAsia"/>
        </w:rPr>
      </w:pPr>
      <w:r/>
      <w:bookmarkStart w:id="118" w:name="_Toc12264"/>
      <w:r/>
      <w:bookmarkStart w:id="119" w:name="_Toc43994937"/>
      <w:r/>
      <w:bookmarkStart w:id="120" w:name="_Toc43917774"/>
      <w:r>
        <w:rPr>
          <w:rFonts w:hint="eastAsia" w:asciiTheme="minorEastAsia" w:hAnsiTheme="minorEastAsia" w:eastAsiaTheme="minorEastAsia"/>
          <w:lang w:val="zh-CN"/>
        </w:rPr>
        <w:t xml:space="preserve">附件五、分项报价表格式</w:t>
      </w:r>
      <w:bookmarkEnd w:id="118"/>
      <w:r/>
      <w:bookmarkEnd w:id="119"/>
      <w:r/>
      <w:bookmarkEnd w:id="120"/>
      <w:r/>
      <w:bookmarkStart w:id="121" w:name="_Hlk44577839"/>
      <w:r/>
      <w:bookmarkStart w:id="122" w:name="_Hlk44580887"/>
      <w:r/>
      <w:r/>
    </w:p>
    <w:p>
      <w:pPr>
        <w:rPr>
          <w:rFonts w:hint="eastAsia" w:asciiTheme="minorEastAsia" w:hAnsiTheme="minorEastAsia" w:eastAsiaTheme="minorEastAsia"/>
        </w:rPr>
      </w:pPr>
      <w:r/>
      <w:bookmarkStart w:id="123" w:name="_Hlk68083992"/>
      <w:r/>
      <w:bookmarkEnd w:id="121"/>
      <w:r/>
      <w:r/>
    </w:p>
    <w:p>
      <w:pPr>
        <w:pStyle w:val="909"/>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322"/>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Height w:val="271"/>
        </w:trPr>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0"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961"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124" w:name="_Hlk176531826"/>
      <w:r>
        <w:rPr>
          <w:rFonts w:hint="eastAsia" w:asciiTheme="minorEastAsia" w:hAnsiTheme="minorEastAsia" w:eastAsiaTheme="minorEastAsia"/>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25" w:name="OLE_LINK32"/>
      <w:r>
        <w:rPr>
          <w:rFonts w:hint="eastAsia" w:asciiTheme="minorEastAsia" w:hAnsiTheme="minorEastAsia" w:eastAsiaTheme="minorEastAsia"/>
          <w:szCs w:val="21"/>
        </w:rPr>
        <w:t xml:space="preserve">投标总价</w:t>
      </w:r>
      <w:bookmarkEnd w:id="125"/>
      <w:r>
        <w:rPr>
          <w:rFonts w:hint="eastAsia" w:asciiTheme="minorEastAsia" w:hAnsiTheme="minorEastAsia" w:eastAsiaTheme="minorEastAsia"/>
          <w:szCs w:val="21"/>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bookmarkEnd w:id="124"/>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u w:val="single"/>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br w:type="page" w:clear="all"/>
      </w:r>
      <w:bookmarkEnd w:id="122"/>
      <w:r/>
      <w:bookmarkEnd w:id="123"/>
      <w:r/>
      <w:r/>
    </w:p>
    <w:p>
      <w:pPr>
        <w:pStyle w:val="887"/>
        <w:numPr>
          <w:ilvl w:val="0"/>
          <w:numId w:val="0"/>
        </w:numPr>
        <w:rPr>
          <w:rFonts w:hint="eastAsia" w:asciiTheme="minorEastAsia" w:hAnsiTheme="minorEastAsia" w:eastAsiaTheme="minorEastAsia"/>
        </w:rPr>
      </w:pPr>
      <w:r/>
      <w:bookmarkStart w:id="126" w:name="_Toc43917775"/>
      <w:r/>
      <w:bookmarkStart w:id="127" w:name="_Toc43994938"/>
      <w:r>
        <w:rPr>
          <w:rFonts w:hint="eastAsia" w:asciiTheme="minorEastAsia" w:hAnsiTheme="minorEastAsia" w:eastAsiaTheme="minorEastAsia"/>
        </w:rPr>
        <w:t xml:space="preserve">附件六、技术要求响应及偏离表</w:t>
      </w:r>
      <w:bookmarkEnd w:id="126"/>
      <w:r/>
      <w:bookmarkEnd w:id="127"/>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28" w:name="_Hlk66806518"/>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10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3"/>
        <w:gridCol w:w="8098"/>
        <w:gridCol w:w="1235"/>
        <w:gridCol w:w="992"/>
      </w:tblGrid>
      <w:tr>
        <w:trPr>
          <w:jc w:val="center"/>
          <w:trHeight w:val="284"/>
        </w:trPr>
        <w:tc>
          <w:tcPr>
            <w:tcMar>
              <w:left w:w="10" w:type="dxa"/>
              <w:top w:w="0" w:type="dxa"/>
              <w:right w:w="10" w:type="dxa"/>
              <w:bottom w:w="0" w:type="dxa"/>
            </w:tcMar>
            <w:tcW w:w="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809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竞争性磋商文件的技术要求</w:t>
            </w:r>
            <w:r/>
          </w:p>
        </w:tc>
        <w:tc>
          <w:tcPr>
            <w:tcMar>
              <w:left w:w="10" w:type="dxa"/>
              <w:top w:w="0" w:type="dxa"/>
              <w:right w:w="10" w:type="dxa"/>
              <w:bottom w:w="0" w:type="dxa"/>
            </w:tcMar>
            <w:tcW w:w="1235"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p>
        </w:tc>
        <w:tc>
          <w:tcPr>
            <w:tcMar>
              <w:left w:w="10" w:type="dxa"/>
              <w:top w:w="0" w:type="dxa"/>
              <w:right w:w="10" w:type="dxa"/>
              <w:bottom w:w="0" w:type="dxa"/>
            </w:tcMar>
            <w:tcW w:w="8098" w:type="dxa"/>
            <w:vAlign w:val="center"/>
            <w:textDirection w:val="lrTb"/>
            <w:noWrap w:val="false"/>
          </w:tcPr>
          <w:p>
            <w:pPr>
              <w:ind w:left="-2"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（一）项目内容</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深化南京长江文化研究发布，强化南京在长江文化研究领域先导地位和品牌效应，编制、发布、推广《长江文化发展城市指数2026》，研究、编撰、发布《长江文化发展蓝皮书2026》，助力提升南京长江文化的国际国内影响力。</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（二）服务内容</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深化长江文化发展城市指数研究。组织专业研究团队，制定、完善长江文化发展城市指数指标体系和样本城市，通过与长江流域重要节点城市相关数据的对比分析，科学、客观、系统地展示南京长江文化的特点和优势、发展不足和未来展望，同时加强对指数结果、变化趋势、变化动因等的分析，编制《中国·长江文化城市发展指数报告2026》。</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深化长江文化蓝皮书研究。组织专业研究团队，总结提炼长江文化精神底蕴，深入挖掘长江文化的时代价值，梳理长江沿线城市保护、传承、弘扬长江文化，打造长江文化品牌，以长江文化助力高质量发展的实践与启示，编制《长江文化蓝皮书2026》。</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强化研究成果发布与运用。在南京长江文化建设的重要时间节点面向全国公开发布《长江文化蓝皮书2026》《中国·长江文化城市发展指数报告2026》，依托国家级信息发布平台开展国际、国内信息发布，助力提升南京长江文化的国际国内影响力。依托国家级信息发布平台信息发布数量不少于10篇次，其中多语种发布不少于2篇次。</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（三）</w:t>
            </w:r>
            <w:r>
              <w:rPr>
                <w:rFonts w:hint="eastAsia" w:cs="宋体" w:asciiTheme="minorEastAsia" w:hAnsiTheme="minorEastAsia" w:eastAsiaTheme="minorEastAsia"/>
                <w:b/>
                <w:bCs/>
                <w:szCs w:val="21"/>
                <w:highlight w:val="none"/>
                <w:lang w:val="en-US" w:eastAsia="zh-CN"/>
              </w:rPr>
              <w:t xml:space="preserve">成果</w:t>
            </w:r>
            <w:r>
              <w:rPr>
                <w:rFonts w:hint="eastAsia" w:cs="宋体" w:asciiTheme="minorEastAsia" w:hAnsiTheme="minorEastAsia" w:eastAsiaTheme="minorEastAsia"/>
                <w:b/>
                <w:bCs/>
                <w:szCs w:val="21"/>
                <w:highlight w:val="none"/>
              </w:rPr>
              <w:t xml:space="preserve">要求</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指数研究结果以研究报告形式呈现，指数研究对象要求覆盖长江国家文化公园建设范围13省、自治区、直辖市，重点城市数量不少于30个；指标体系要求明确一级、二级、三级指标，每个指标均有清晰解释和来源。</w:t>
            </w:r>
            <w:r/>
          </w:p>
          <w:p>
            <w:pPr>
              <w:ind w:firstLine="420"/>
              <w:jc w:val="left"/>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蓝皮书研究结果以出版物形式呈现，蓝皮书研究内容包括但不限于长江流域重点省市地域实践、案例实践以及文艺学术等专题实践，章节设置以主题性报告形式呈现，各分项报告数量不少于10篇，整体内容字数不少于20万字。</w:t>
            </w:r>
            <w:r/>
          </w:p>
          <w:p>
            <w:pPr>
              <w:ind w:firstLine="420"/>
              <w:jc w:val="left"/>
              <w:spacing w:line="360" w:lineRule="auto"/>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3.研究成果发布与运用以“线下+线上”形式呈现，线下要求积极配合采购人策划召开专场发布会。</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（四）人员要求</w:t>
            </w:r>
            <w:r/>
          </w:p>
          <w:p>
            <w:pPr>
              <w:ind w:firstLine="420"/>
              <w:jc w:val="left"/>
              <w:spacing w:line="360" w:lineRule="auto"/>
              <w:rPr>
                <w:rFonts w:hint="eastAsia" w:cs="宋体" w:asciiTheme="majorEastAsia" w:hAnsiTheme="majorEastAsia" w:eastAsiaTheme="majorEastAsia"/>
                <w:szCs w:val="21"/>
                <w:highlight w:val="none"/>
              </w:rPr>
            </w:pPr>
            <w:r>
              <w:rPr>
                <w:rFonts w:hint="eastAsia" w:cs="宋体" w:asciiTheme="majorEastAsia" w:hAnsiTheme="majorEastAsia" w:eastAsiaTheme="majorEastAsia"/>
                <w:szCs w:val="21"/>
                <w:highlight w:val="none"/>
              </w:rPr>
              <w:t xml:space="preserve">供应商应明确参与本项目实施的团队成员，并委派具有较高技术水平的人员担任项目负责人。项目团队配置需专业齐全，人员充分，且未经采购人同意，项目组成员不得擅自更换。</w:t>
            </w:r>
            <w:r/>
          </w:p>
          <w:p>
            <w:pPr>
              <w:ind w:left="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lang w:val="en-US" w:eastAsia="zh-CN"/>
              </w:rPr>
              <w:t xml:space="preserve">五</w:t>
            </w:r>
            <w:r>
              <w:rPr>
                <w:rFonts w:hint="eastAsia" w:cs="宋体" w:asciiTheme="minorEastAsia" w:hAnsiTheme="minorEastAsia" w:eastAsiaTheme="minorEastAsia"/>
                <w:b/>
                <w:bCs/>
                <w:szCs w:val="21"/>
                <w:highlight w:val="none"/>
                <w:lang w:eastAsia="zh-CN"/>
              </w:rPr>
              <w:t xml:space="preserve">）</w:t>
            </w:r>
            <w:r>
              <w:rPr>
                <w:rFonts w:hint="eastAsia" w:cs="宋体" w:asciiTheme="minorEastAsia" w:hAnsiTheme="minorEastAsia" w:eastAsiaTheme="minorEastAsia"/>
                <w:b/>
                <w:bCs/>
                <w:szCs w:val="21"/>
                <w:highlight w:val="none"/>
              </w:rPr>
              <w:t xml:space="preserve">项目验收</w:t>
            </w:r>
            <w:r/>
          </w:p>
          <w:p>
            <w:pPr>
              <w:ind w:firstLine="420"/>
              <w:jc w:val="left"/>
              <w:spacing w:line="360" w:lineRule="auto"/>
              <w:rPr>
                <w:rFonts w:hint="eastAsia" w:ascii="宋体" w:hAnsi="宋体" w:cs="宋体"/>
                <w:szCs w:val="21"/>
              </w:rPr>
            </w:pPr>
            <w:r>
              <w:rPr>
                <w:rFonts w:hint="eastAsia" w:cs="宋体" w:asciiTheme="majorEastAsia" w:hAnsiTheme="majorEastAsia" w:eastAsiaTheme="majorEastAsia"/>
                <w:szCs w:val="21"/>
                <w:highlight w:val="none"/>
              </w:rPr>
              <w:t xml:space="preserve">本项目各项工作完成以后，确认各项任务目标达成，由中标人提出申请，经采购人同意后，对本项目交付成果进行评审验收。竞争性磋商采购文件和成交供应商的响应文件作为项目验收的主要依据。</w:t>
            </w:r>
            <w:r/>
          </w:p>
        </w:tc>
        <w:tc>
          <w:tcPr>
            <w:tcMar>
              <w:left w:w="10" w:type="dxa"/>
              <w:top w:w="0" w:type="dxa"/>
              <w:right w:w="10" w:type="dxa"/>
              <w:bottom w:w="0" w:type="dxa"/>
            </w:tcMar>
            <w:tcW w:w="123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2</w:t>
            </w:r>
            <w:r/>
          </w:p>
        </w:tc>
        <w:tc>
          <w:tcPr>
            <w:tcMar>
              <w:left w:w="10" w:type="dxa"/>
              <w:top w:w="0" w:type="dxa"/>
              <w:right w:w="10" w:type="dxa"/>
              <w:bottom w:w="0" w:type="dxa"/>
            </w:tcMar>
            <w:tcW w:w="809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竞争性磋商文件中其他技术要求 </w:t>
            </w:r>
            <w:r/>
          </w:p>
        </w:tc>
        <w:tc>
          <w:tcPr>
            <w:tcMar>
              <w:left w:w="10" w:type="dxa"/>
              <w:top w:w="0" w:type="dxa"/>
              <w:right w:w="10" w:type="dxa"/>
              <w:bottom w:w="0" w:type="dxa"/>
            </w:tcMar>
            <w:tcW w:w="123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809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235"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99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29" w:name="OLE_LINK24"/>
      <w:r>
        <w:rPr>
          <w:rFonts w:hint="eastAsia" w:asciiTheme="minorEastAsia" w:hAnsiTheme="minorEastAsia" w:eastAsiaTheme="minorEastAsia"/>
          <w:szCs w:val="21"/>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30" w:name="OLE_LINK37"/>
      <w:r>
        <w:rPr>
          <w:rFonts w:hint="eastAsia" w:asciiTheme="minorEastAsia" w:hAnsiTheme="minorEastAsia" w:eastAsiaTheme="minorEastAsia"/>
          <w:szCs w:val="21"/>
        </w:rPr>
        <w:t xml:space="preserve">1.</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须对竞争性磋商文件技术要求中的实质性要求（斜体下划线内容或打“★”</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w:t>
      </w:r>
      <w:r>
        <w:rPr>
          <w:rFonts w:hint="eastAsia" w:asciiTheme="minorEastAsia" w:hAnsiTheme="minorEastAsia" w:eastAsiaTheme="minorEastAsia"/>
          <w:szCs w:val="21"/>
        </w:rPr>
        <w:t xml:space="preserve">内容）做出明确响应，</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28"/>
      <w:r/>
      <w:bookmarkEnd w:id="129"/>
      <w:r/>
      <w:bookmarkEnd w:id="130"/>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br w:type="page" w:clear="all"/>
      </w:r>
      <w:r/>
    </w:p>
    <w:p>
      <w:pPr>
        <w:pStyle w:val="887"/>
        <w:numPr>
          <w:ilvl w:val="1"/>
          <w:numId w:val="0"/>
        </w:numPr>
        <w:rPr>
          <w:rFonts w:hint="eastAsia" w:asciiTheme="minorEastAsia" w:hAnsiTheme="minorEastAsia" w:eastAsiaTheme="minorEastAsia"/>
        </w:rPr>
      </w:pPr>
      <w:r/>
      <w:bookmarkStart w:id="131" w:name="_Toc43994939"/>
      <w:r/>
      <w:bookmarkStart w:id="132" w:name="_Toc43917776"/>
      <w:r>
        <w:rPr>
          <w:rFonts w:hint="eastAsia" w:asciiTheme="minorEastAsia" w:hAnsiTheme="minorEastAsia" w:eastAsiaTheme="minorEastAsia"/>
        </w:rPr>
        <w:t xml:space="preserve">附件七、商务要求响应及偏离表</w:t>
      </w:r>
      <w:bookmarkEnd w:id="131"/>
      <w:r/>
      <w:bookmarkEnd w:id="132"/>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33" w:name="_Hlk66806534"/>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967"/>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34"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4967"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p>
        </w:tc>
        <w:tc>
          <w:tcPr>
            <w:tcMar>
              <w:left w:w="10" w:type="dxa"/>
              <w:top w:w="0" w:type="dxa"/>
              <w:right w:w="10" w:type="dxa"/>
              <w:bottom w:w="0" w:type="dxa"/>
            </w:tcMar>
            <w:tcW w:w="4967" w:type="dxa"/>
            <w:vAlign w:val="center"/>
            <w:textDirection w:val="lrTb"/>
            <w:noWrap w:val="false"/>
          </w:tcPr>
          <w:p>
            <w:pPr>
              <w:ind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（一）服务期限 </w:t>
            </w:r>
            <w:r/>
          </w:p>
          <w:p>
            <w:pPr>
              <w:ind w:firstLine="420"/>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自合同签订之日起至2026年12月30日止。</w:t>
            </w:r>
            <w:r>
              <w:rPr>
                <w:rFonts w:hint="eastAsia" w:cs="宋体" w:asciiTheme="minorEastAsia" w:hAnsiTheme="minorEastAsia" w:eastAsiaTheme="minorEastAsia"/>
                <w:b/>
                <w:bCs/>
                <w:szCs w:val="21"/>
                <w:highlight w:val="none"/>
              </w:rPr>
              <w:t xml:space="preserve"> </w:t>
            </w:r>
            <w:r/>
          </w:p>
          <w:p>
            <w:pPr>
              <w:ind w:firstLine="422"/>
              <w:jc w:val="left"/>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（二）付款方式 </w:t>
            </w:r>
            <w:r/>
          </w:p>
          <w:p>
            <w:pPr>
              <w:ind w:firstLine="420"/>
              <w:jc w:val="left"/>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highlight w:val="none"/>
              </w:rPr>
              <w:t xml:space="preserve">合同签订后的30个工作日内，支付合同金额的80%；在完成全部服务内容，提供服务总结报告并经采购人验收确认后，支付</w:t>
            </w:r>
            <w:r>
              <w:rPr>
                <w:rFonts w:hint="eastAsia" w:cs="宋体" w:asciiTheme="minorEastAsia" w:hAnsiTheme="minorEastAsia" w:eastAsiaTheme="minorEastAsia"/>
                <w:szCs w:val="21"/>
                <w:highlight w:val="none"/>
                <w:lang w:val="en-US" w:eastAsia="zh-CN"/>
              </w:rPr>
              <w:t xml:space="preserve">合同</w:t>
            </w:r>
            <w:r>
              <w:rPr>
                <w:rFonts w:hint="eastAsia" w:cs="宋体" w:asciiTheme="minorEastAsia" w:hAnsiTheme="minorEastAsia" w:eastAsiaTheme="minorEastAsia"/>
                <w:szCs w:val="21"/>
                <w:highlight w:val="none"/>
              </w:rPr>
              <w:t xml:space="preserve">金额的20%。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2</w:t>
            </w:r>
            <w:r/>
          </w:p>
        </w:tc>
        <w:tc>
          <w:tcPr>
            <w:tcMar>
              <w:left w:w="10" w:type="dxa"/>
              <w:top w:w="0" w:type="dxa"/>
              <w:right w:w="10" w:type="dxa"/>
              <w:bottom w:w="0" w:type="dxa"/>
            </w:tcMar>
            <w:tcW w:w="496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竞争性磋商文件中其他商务要求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496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34"/>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须对竞争性磋商文件商务要求中的实质性要求（斜体下划线内容或打“★”</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w:t>
      </w:r>
      <w:r>
        <w:rPr>
          <w:rFonts w:hint="eastAsia" w:asciiTheme="minorEastAsia" w:hAnsiTheme="minorEastAsia" w:eastAsiaTheme="minorEastAsia"/>
          <w:szCs w:val="21"/>
        </w:rPr>
        <w:t xml:space="preserve">内容）做出明确响应，</w:t>
      </w:r>
      <w:r>
        <w:rPr>
          <w:rFonts w:hint="eastAsia" w:asciiTheme="minorEastAsia" w:hAnsiTheme="minorEastAsia" w:eastAsiaTheme="minorEastAsia"/>
        </w:rPr>
        <w:t xml:space="preserve">供应商</w:t>
      </w:r>
      <w:r>
        <w:rPr>
          <w:rFonts w:hint="eastAsia" w:asciiTheme="minorEastAsia" w:hAnsiTheme="minorEastAsia" w:eastAsiaTheme="minorEastAsia"/>
          <w:szCs w:val="21"/>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bookmarkEnd w:id="133"/>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asciiTheme="minorEastAsia" w:hAnsiTheme="minorEastAsia" w:eastAsiaTheme="minorEastAsia"/>
          <w:sz w:val="24"/>
        </w:rPr>
        <w:br w:type="page" w:clear="all"/>
      </w:r>
      <w:r/>
    </w:p>
    <w:p>
      <w:pPr>
        <w:pStyle w:val="887"/>
        <w:numPr>
          <w:ilvl w:val="0"/>
          <w:numId w:val="0"/>
        </w:numPr>
        <w:rPr>
          <w:rFonts w:hint="eastAsia" w:asciiTheme="minorEastAsia" w:hAnsiTheme="minorEastAsia" w:eastAsiaTheme="minorEastAsia"/>
        </w:rPr>
      </w:pPr>
      <w:r/>
      <w:bookmarkStart w:id="135" w:name="_Toc43917778"/>
      <w:r/>
      <w:bookmarkStart w:id="136" w:name="_Toc43994941"/>
      <w:r>
        <w:rPr>
          <w:rFonts w:hint="eastAsia" w:asciiTheme="minorEastAsia" w:hAnsiTheme="minorEastAsia" w:eastAsiaTheme="minorEastAsia"/>
        </w:rPr>
        <w:t xml:space="preserve">附件八、拟参与本项目服务人员一览表</w:t>
      </w:r>
      <w:bookmarkEnd w:id="135"/>
      <w:r/>
      <w:bookmarkEnd w:id="136"/>
      <w:r/>
      <w:r/>
    </w:p>
    <w:p>
      <w:pPr>
        <w:spacing w:line="460" w:lineRule="atLeast"/>
        <w:widowControl/>
        <w:rPr>
          <w:rFonts w:hint="eastAsia" w:asciiTheme="minorEastAsia" w:hAnsiTheme="minorEastAsia" w:eastAsiaTheme="minorEastAsia"/>
          <w:b/>
          <w:bCs/>
          <w:sz w:val="24"/>
        </w:rPr>
      </w:pPr>
      <w:r/>
      <w:bookmarkStart w:id="137"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38" w:name="_Hlk67995747"/>
      <w:r>
        <w:rPr>
          <w:rFonts w:hint="eastAsia" w:asciiTheme="minorEastAsia" w:hAnsiTheme="minorEastAsia" w:eastAsiaTheme="minorEastAsia"/>
          <w:b/>
          <w:sz w:val="32"/>
          <w:szCs w:val="32"/>
        </w:rPr>
        <w:t xml:space="preserve">拟参与本项目服务人员一览表</w:t>
      </w:r>
      <w:bookmarkEnd w:id="138"/>
      <w:r/>
      <w:bookmarkStart w:id="139" w:name="_Hlk66378104"/>
      <w:r/>
      <w:bookmarkEnd w:id="139"/>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40" w:name="_Hlk66784308"/>
      <w:r>
        <w:rPr>
          <w:rFonts w:hint="eastAsia" w:asciiTheme="minorEastAsia" w:hAnsiTheme="minorEastAsia" w:eastAsiaTheme="minorEastAsia"/>
          <w:szCs w:val="21"/>
        </w:rPr>
        <w:t xml:space="preserve">项目名称：                                 项目编号：</w:t>
      </w:r>
      <w:bookmarkEnd w:id="140"/>
      <w:r/>
      <w:r/>
    </w:p>
    <w:tbl>
      <w:tblPr>
        <w:tblStyle w:val="8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bookmarkEnd w:id="137"/>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87"/>
        <w:numPr>
          <w:ilvl w:val="0"/>
          <w:numId w:val="0"/>
        </w:numPr>
        <w:rPr>
          <w:rFonts w:hint="eastAsia" w:asciiTheme="minorEastAsia" w:hAnsiTheme="minorEastAsia" w:eastAsiaTheme="minorEastAsia"/>
        </w:rPr>
      </w:pPr>
      <w:r/>
      <w:bookmarkStart w:id="141" w:name="_Toc43917779"/>
      <w:r/>
      <w:bookmarkStart w:id="142" w:name="_Toc43994942"/>
      <w:r>
        <w:rPr>
          <w:rFonts w:hint="eastAsia" w:asciiTheme="minorEastAsia" w:hAnsiTheme="minorEastAsia" w:eastAsiaTheme="minorEastAsia"/>
        </w:rPr>
        <w:t xml:space="preserve">附件九、供应商类似业绩情况表</w:t>
      </w:r>
      <w:bookmarkEnd w:id="141"/>
      <w:r/>
      <w:bookmarkEnd w:id="142"/>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bookmarkStart w:id="143" w:name="_Hlk68084071"/>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144"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bookmarkEnd w:id="143"/>
      <w:r/>
      <w:bookmarkEnd w:id="144"/>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rPr>
      </w:pPr>
      <w:r/>
      <w:bookmarkStart w:id="145" w:name="_Toc43994943"/>
      <w:r/>
      <w:bookmarkStart w:id="146" w:name="_Toc43917780"/>
      <w:r>
        <w:rPr>
          <w:rFonts w:hint="eastAsia" w:asciiTheme="minorEastAsia" w:hAnsiTheme="minorEastAsia" w:eastAsiaTheme="minorEastAsia"/>
        </w:rPr>
        <w:t xml:space="preserve">附件十、企业声明函格式</w:t>
      </w:r>
      <w:bookmarkEnd w:id="145"/>
      <w:r/>
      <w:bookmarkEnd w:id="146"/>
      <w:r/>
      <w:r/>
    </w:p>
    <w:p>
      <w:pPr>
        <w:jc w:val="center"/>
        <w:spacing w:line="360" w:lineRule="auto"/>
        <w:rPr>
          <w:rFonts w:hint="eastAsia" w:cs="Arial" w:asciiTheme="minorEastAsia" w:hAnsiTheme="minorEastAsia" w:eastAsiaTheme="minorEastAsia"/>
          <w:b/>
          <w:bCs/>
          <w:sz w:val="28"/>
          <w:szCs w:val="28"/>
        </w:rPr>
      </w:pPr>
      <w:r/>
      <w:bookmarkStart w:id="147" w:name="_Hlk83376788"/>
      <w:r/>
      <w:bookmarkStart w:id="148" w:name="OLE_LINK14"/>
      <w:r/>
      <w:bookmarkStart w:id="149" w:name="OLE_LINK13"/>
      <w:r>
        <w:rPr>
          <w:rFonts w:hint="eastAsia" w:cs="Arial" w:asciiTheme="minorEastAsia" w:hAnsiTheme="minorEastAsia" w:eastAsiaTheme="minorEastAsia"/>
          <w:b/>
          <w:bCs/>
          <w:sz w:val="28"/>
          <w:szCs w:val="28"/>
        </w:rPr>
        <w:t xml:space="preserve">中小企业声明函</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（中型企业、小型企业、微型企业）</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bookmarkEnd w:id="147"/>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残疾人福利性单位声明函</w:t>
      </w:r>
      <w:bookmarkEnd w:id="148"/>
      <w:r/>
      <w:bookmarkEnd w:id="149"/>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属于监狱企业的证明文件</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w:t>
      </w:r>
      <w:r>
        <w:rPr>
          <w:rFonts w:hint="eastAsia" w:asciiTheme="minorEastAsia" w:hAnsiTheme="minorEastAsia" w:eastAsiaTheme="minorEastAsia"/>
          <w:szCs w:val="21"/>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rPr>
          <w:rFonts w:hint="eastAsia" w:asciiTheme="minorEastAsia" w:hAnsiTheme="minorEastAsia" w:eastAsiaTheme="minorEastAsia"/>
        </w:rPr>
      </w:pPr>
      <w:r/>
      <w:bookmarkStart w:id="150" w:name="_Toc43917781"/>
      <w:r/>
      <w:bookmarkStart w:id="151" w:name="_Toc43994944"/>
      <w:r>
        <w:rPr>
          <w:rFonts w:hint="eastAsia" w:asciiTheme="minorEastAsia" w:hAnsiTheme="minorEastAsia" w:eastAsiaTheme="minorEastAsia"/>
        </w:rPr>
        <w:br w:type="page" w:clear="all"/>
      </w:r>
      <w:r/>
    </w:p>
    <w:p>
      <w:pPr>
        <w:pStyle w:val="887"/>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附件十一、无重大违法记录声明格式</w:t>
      </w:r>
      <w:bookmarkEnd w:id="150"/>
      <w:r/>
      <w:bookmarkEnd w:id="151"/>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中国共产党南京市委员会宣传部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b/>
        </w:rPr>
      </w:pPr>
      <w:r>
        <w:rPr>
          <w:rFonts w:asciiTheme="minorEastAsia" w:hAnsiTheme="minorEastAsia" w:eastAsiaTheme="minorEastAsia"/>
          <w:b/>
        </w:rPr>
        <w:br w:type="page" w:clear="all"/>
      </w:r>
      <w:r/>
    </w:p>
    <w:p>
      <w:pPr>
        <w:pStyle w:val="887"/>
        <w:numPr>
          <w:ilvl w:val="0"/>
          <w:numId w:val="0"/>
        </w:numPr>
        <w:rPr>
          <w:rFonts w:hint="eastAsia" w:asciiTheme="minorEastAsia" w:hAnsiTheme="minorEastAsia" w:eastAsiaTheme="minorEastAsia"/>
        </w:rPr>
      </w:pPr>
      <w:r/>
      <w:bookmarkStart w:id="152" w:name="_Toc1487"/>
      <w:r/>
      <w:bookmarkStart w:id="153" w:name="_Hlk164774608"/>
      <w:r/>
      <w:bookmarkStart w:id="154" w:name="_Hlk163404435"/>
      <w:r>
        <w:rPr>
          <w:rFonts w:hint="eastAsia" w:asciiTheme="minorEastAsia" w:hAnsiTheme="minorEastAsia" w:eastAsiaTheme="minorEastAsia"/>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r/>
    </w:p>
    <w:p>
      <w:pPr>
        <w:spacing w:line="360" w:lineRule="auto"/>
        <w:rPr>
          <w:rFonts w:hint="eastAsia" w:asciiTheme="minorEastAsia" w:hAnsiTheme="minorEastAsia" w:eastAsiaTheme="minorEastAsia"/>
        </w:rPr>
      </w:pPr>
      <w:r/>
      <w:bookmarkStart w:id="155" w:name="_Hlk164774601"/>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szCs w:val="21"/>
        </w:rPr>
        <w:t xml:space="preserve">中国共产党南京市委员会宣传部</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bookmarkEnd w:id="152"/>
      <w:r/>
      <w:bookmarkEnd w:id="153"/>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bookmarkEnd w:id="155"/>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bookmarkEnd w:id="154"/>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bookmarkEnd w:id="95"/>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914"/>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6"/>
      <w:isLgl w:val="false"/>
      <w:suff w:val="nothing"/>
      <w:lvlText w:val="第%1章"/>
      <w:lvlJc w:val="left"/>
      <w:pPr>
        <w:ind w:left="1276" w:firstLine="0"/>
      </w:pPr>
    </w:lvl>
    <w:lvl w:ilvl="1">
      <w:start w:val="1"/>
      <w:numFmt w:val="none"/>
      <w:pStyle w:val="887"/>
      <w:isLgl w:val="false"/>
      <w:suff w:val="nothing"/>
      <w:lvlText w:val=""/>
      <w:lvlJc w:val="left"/>
      <w:pPr>
        <w:ind w:left="709" w:firstLine="0"/>
      </w:pPr>
    </w:lvl>
    <w:lvl w:ilvl="2">
      <w:start w:val="1"/>
      <w:numFmt w:val="none"/>
      <w:pStyle w:val="888"/>
      <w:isLgl w:val="false"/>
      <w:suff w:val="nothing"/>
      <w:lvlText w:val=""/>
      <w:lvlJc w:val="left"/>
      <w:pPr>
        <w:ind w:left="709" w:firstLine="0"/>
      </w:pPr>
    </w:lvl>
    <w:lvl w:ilvl="3">
      <w:start w:val="1"/>
      <w:numFmt w:val="none"/>
      <w:pStyle w:val="889"/>
      <w:isLgl w:val="false"/>
      <w:suff w:val="nothing"/>
      <w:lvlText w:val=""/>
      <w:lvlJc w:val="left"/>
      <w:pPr>
        <w:ind w:left="709" w:firstLine="0"/>
      </w:pPr>
    </w:lvl>
    <w:lvl w:ilvl="4">
      <w:start w:val="1"/>
      <w:numFmt w:val="none"/>
      <w:pStyle w:val="890"/>
      <w:isLgl w:val="false"/>
      <w:suff w:val="nothing"/>
      <w:lvlText w:val=""/>
      <w:lvlJc w:val="left"/>
      <w:pPr>
        <w:ind w:left="709" w:firstLine="0"/>
      </w:pPr>
    </w:lvl>
    <w:lvl w:ilvl="5">
      <w:start w:val="1"/>
      <w:numFmt w:val="none"/>
      <w:pStyle w:val="891"/>
      <w:isLgl w:val="false"/>
      <w:suff w:val="nothing"/>
      <w:lvlText w:val=""/>
      <w:lvlJc w:val="left"/>
      <w:pPr>
        <w:ind w:left="709" w:firstLine="0"/>
      </w:pPr>
    </w:lvl>
    <w:lvl w:ilvl="6">
      <w:start w:val="1"/>
      <w:numFmt w:val="none"/>
      <w:pStyle w:val="892"/>
      <w:isLgl w:val="false"/>
      <w:suff w:val="nothing"/>
      <w:lvlText w:val=""/>
      <w:lvlJc w:val="left"/>
      <w:pPr>
        <w:ind w:left="709" w:firstLine="0"/>
      </w:pPr>
    </w:lvl>
    <w:lvl w:ilvl="7">
      <w:start w:val="1"/>
      <w:numFmt w:val="none"/>
      <w:pStyle w:val="893"/>
      <w:isLgl w:val="false"/>
      <w:suff w:val="nothing"/>
      <w:lvlText w:val=""/>
      <w:lvlJc w:val="left"/>
      <w:pPr>
        <w:ind w:left="709" w:firstLine="0"/>
      </w:pPr>
    </w:lvl>
    <w:lvl w:ilvl="8">
      <w:start w:val="1"/>
      <w:numFmt w:val="none"/>
      <w:pStyle w:val="894"/>
      <w:isLgl w:val="false"/>
      <w:suff w:val="nothing"/>
      <w:lvlText w:val=""/>
      <w:lvlJc w:val="left"/>
      <w:pPr>
        <w:ind w:left="709" w:firstLine="0"/>
      </w:pPr>
    </w:lvl>
  </w:abstractNum>
  <w:abstractNum w:abstractNumId="1">
    <w:multiLevelType w:val="hybridMultilevel"/>
    <w:lvl w:ilvl="0">
      <w:start w:val="1"/>
      <w:numFmt w:val="chineseCountingThousand"/>
      <w:pStyle w:val="95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5"/>
      <w:isLgl/>
      <w:suff w:val="tab"/>
      <w:lvlText w:val="%1.%2"/>
      <w:lvlJc w:val="left"/>
      <w:pPr>
        <w:ind w:left="425" w:hanging="425"/>
      </w:pPr>
      <w:rPr>
        <w:rFonts w:hint="eastAsia" w:ascii="Arial Unicode MS" w:hAnsi="Arial Unicode MS" w:eastAsia="微软雅黑"/>
        <w:b/>
        <w:i w:val="0"/>
      </w:rPr>
    </w:lvl>
    <w:lvl w:ilvl="2">
      <w:start w:val="1"/>
      <w:numFmt w:val="decimal"/>
      <w:pStyle w:val="98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5"/>
    <w:link w:val="886"/>
    <w:uiPriority w:val="9"/>
    <w:rPr>
      <w:rFonts w:ascii="Arial" w:hAnsi="Arial" w:eastAsia="Arial" w:cs="Arial"/>
      <w:sz w:val="40"/>
      <w:szCs w:val="40"/>
    </w:rPr>
  </w:style>
  <w:style w:type="character" w:styleId="734">
    <w:name w:val="Heading 2 Char"/>
    <w:basedOn w:val="895"/>
    <w:link w:val="887"/>
    <w:uiPriority w:val="9"/>
    <w:rPr>
      <w:rFonts w:ascii="Arial" w:hAnsi="Arial" w:eastAsia="Arial" w:cs="Arial"/>
      <w:sz w:val="34"/>
    </w:rPr>
  </w:style>
  <w:style w:type="character" w:styleId="735">
    <w:name w:val="Heading 3 Char"/>
    <w:basedOn w:val="895"/>
    <w:link w:val="888"/>
    <w:uiPriority w:val="9"/>
    <w:rPr>
      <w:rFonts w:ascii="Arial" w:hAnsi="Arial" w:eastAsia="Arial" w:cs="Arial"/>
      <w:sz w:val="30"/>
      <w:szCs w:val="30"/>
    </w:rPr>
  </w:style>
  <w:style w:type="character" w:styleId="736">
    <w:name w:val="Heading 4 Char"/>
    <w:basedOn w:val="895"/>
    <w:link w:val="889"/>
    <w:uiPriority w:val="9"/>
    <w:rPr>
      <w:rFonts w:ascii="Arial" w:hAnsi="Arial" w:eastAsia="Arial" w:cs="Arial"/>
      <w:b/>
      <w:bCs/>
      <w:sz w:val="26"/>
      <w:szCs w:val="26"/>
    </w:rPr>
  </w:style>
  <w:style w:type="character" w:styleId="737">
    <w:name w:val="Heading 5 Char"/>
    <w:basedOn w:val="895"/>
    <w:link w:val="890"/>
    <w:uiPriority w:val="9"/>
    <w:rPr>
      <w:rFonts w:ascii="Arial" w:hAnsi="Arial" w:eastAsia="Arial" w:cs="Arial"/>
      <w:b/>
      <w:bCs/>
      <w:sz w:val="24"/>
      <w:szCs w:val="24"/>
    </w:rPr>
  </w:style>
  <w:style w:type="character" w:styleId="738">
    <w:name w:val="Heading 6 Char"/>
    <w:basedOn w:val="895"/>
    <w:link w:val="891"/>
    <w:uiPriority w:val="9"/>
    <w:rPr>
      <w:rFonts w:ascii="Arial" w:hAnsi="Arial" w:eastAsia="Arial" w:cs="Arial"/>
      <w:b/>
      <w:bCs/>
      <w:sz w:val="22"/>
      <w:szCs w:val="22"/>
    </w:rPr>
  </w:style>
  <w:style w:type="character" w:styleId="739">
    <w:name w:val="Heading 7 Char"/>
    <w:basedOn w:val="895"/>
    <w:link w:val="892"/>
    <w:uiPriority w:val="9"/>
    <w:rPr>
      <w:rFonts w:ascii="Arial" w:hAnsi="Arial" w:eastAsia="Arial" w:cs="Arial"/>
      <w:b/>
      <w:bCs/>
      <w:i/>
      <w:iCs/>
      <w:sz w:val="22"/>
      <w:szCs w:val="22"/>
    </w:rPr>
  </w:style>
  <w:style w:type="character" w:styleId="740">
    <w:name w:val="Heading 8 Char"/>
    <w:basedOn w:val="895"/>
    <w:link w:val="893"/>
    <w:uiPriority w:val="9"/>
    <w:rPr>
      <w:rFonts w:ascii="Arial" w:hAnsi="Arial" w:eastAsia="Arial" w:cs="Arial"/>
      <w:i/>
      <w:iCs/>
      <w:sz w:val="22"/>
      <w:szCs w:val="22"/>
    </w:rPr>
  </w:style>
  <w:style w:type="character" w:styleId="741">
    <w:name w:val="Heading 9 Char"/>
    <w:basedOn w:val="895"/>
    <w:link w:val="894"/>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5"/>
    <w:link w:val="926"/>
    <w:uiPriority w:val="10"/>
    <w:rPr>
      <w:sz w:val="48"/>
      <w:szCs w:val="48"/>
    </w:rPr>
  </w:style>
  <w:style w:type="character" w:styleId="744">
    <w:name w:val="Subtitle Char"/>
    <w:basedOn w:val="895"/>
    <w:link w:val="918"/>
    <w:uiPriority w:val="11"/>
    <w:rPr>
      <w:sz w:val="24"/>
      <w:szCs w:val="24"/>
    </w:rPr>
  </w:style>
  <w:style w:type="paragraph" w:styleId="745">
    <w:name w:val="Quote"/>
    <w:basedOn w:val="885"/>
    <w:next w:val="885"/>
    <w:link w:val="746"/>
    <w:uiPriority w:val="29"/>
    <w:qFormat/>
    <w:pPr>
      <w:ind w:left="720" w:right="720"/>
    </w:pPr>
    <w:rPr>
      <w:i/>
    </w:rPr>
  </w:style>
  <w:style w:type="character" w:styleId="746">
    <w:name w:val="Quote Char"/>
    <w:link w:val="745"/>
    <w:uiPriority w:val="29"/>
    <w:rPr>
      <w:i/>
    </w:rPr>
  </w:style>
  <w:style w:type="paragraph" w:styleId="747">
    <w:name w:val="Intense Quote"/>
    <w:basedOn w:val="885"/>
    <w:next w:val="8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5"/>
    <w:link w:val="915"/>
    <w:uiPriority w:val="99"/>
  </w:style>
  <w:style w:type="character" w:styleId="750">
    <w:name w:val="Footer Char"/>
    <w:basedOn w:val="895"/>
    <w:link w:val="914"/>
    <w:uiPriority w:val="99"/>
  </w:style>
  <w:style w:type="character" w:styleId="751">
    <w:name w:val="Caption Char"/>
    <w:basedOn w:val="900"/>
    <w:link w:val="914"/>
    <w:uiPriority w:val="99"/>
  </w:style>
  <w:style w:type="table" w:styleId="752">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5"/>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6"/>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064"/>
    <w:uiPriority w:val="0"/>
    <w:qFormat/>
    <w:pPr>
      <w:numPr>
        <w:ilvl w:val="0"/>
        <w:numId w:val="1"/>
      </w:numPr>
      <w:jc w:val="center"/>
      <w:keepLines/>
      <w:keepNext/>
      <w:spacing w:before="340" w:after="330" w:line="578" w:lineRule="auto"/>
      <w:outlineLvl w:val="0"/>
    </w:pPr>
    <w:rPr>
      <w:b/>
      <w:bCs/>
      <w:sz w:val="32"/>
      <w:szCs w:val="44"/>
    </w:rPr>
  </w:style>
  <w:style w:type="paragraph" w:styleId="887">
    <w:name w:val="Heading 2"/>
    <w:basedOn w:val="885"/>
    <w:next w:val="885"/>
    <w:link w:val="10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8">
    <w:name w:val="Heading 3"/>
    <w:basedOn w:val="885"/>
    <w:next w:val="885"/>
    <w:link w:val="1035"/>
    <w:uiPriority w:val="0"/>
    <w:qFormat/>
    <w:pPr>
      <w:numPr>
        <w:ilvl w:val="2"/>
        <w:numId w:val="1"/>
      </w:numPr>
      <w:keepLines/>
      <w:keepNext/>
      <w:spacing w:before="260" w:after="260" w:line="416" w:lineRule="auto"/>
      <w:outlineLvl w:val="2"/>
    </w:pPr>
    <w:rPr>
      <w:b/>
      <w:bCs/>
      <w:sz w:val="32"/>
      <w:szCs w:val="32"/>
    </w:rPr>
  </w:style>
  <w:style w:type="paragraph" w:styleId="889">
    <w:name w:val="Heading 4"/>
    <w:basedOn w:val="885"/>
    <w:next w:val="885"/>
    <w:link w:val="10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1025"/>
    <w:uiPriority w:val="0"/>
    <w:qFormat/>
    <w:pPr>
      <w:numPr>
        <w:ilvl w:val="4"/>
        <w:numId w:val="1"/>
      </w:numPr>
      <w:keepLines/>
      <w:keepNext/>
      <w:spacing w:before="280" w:after="290" w:line="376" w:lineRule="auto"/>
      <w:outlineLvl w:val="4"/>
    </w:pPr>
    <w:rPr>
      <w:b/>
      <w:bCs/>
      <w:sz w:val="28"/>
      <w:szCs w:val="28"/>
    </w:rPr>
  </w:style>
  <w:style w:type="paragraph" w:styleId="891">
    <w:name w:val="Heading 6"/>
    <w:basedOn w:val="885"/>
    <w:next w:val="885"/>
    <w:link w:val="1013"/>
    <w:uiPriority w:val="0"/>
    <w:qFormat/>
    <w:pPr>
      <w:numPr>
        <w:ilvl w:val="5"/>
        <w:numId w:val="1"/>
      </w:numPr>
      <w:keepLines/>
      <w:keepNext/>
      <w:spacing w:before="240" w:after="64" w:line="320" w:lineRule="auto"/>
      <w:outlineLvl w:val="5"/>
    </w:pPr>
    <w:rPr>
      <w:rFonts w:ascii="Cambria" w:hAnsi="Cambria"/>
      <w:b/>
      <w:bCs/>
      <w:sz w:val="24"/>
    </w:rPr>
  </w:style>
  <w:style w:type="paragraph" w:styleId="892">
    <w:name w:val="Heading 7"/>
    <w:basedOn w:val="885"/>
    <w:next w:val="885"/>
    <w:link w:val="1063"/>
    <w:uiPriority w:val="0"/>
    <w:qFormat/>
    <w:pPr>
      <w:numPr>
        <w:ilvl w:val="6"/>
        <w:numId w:val="1"/>
      </w:numPr>
      <w:keepLines/>
      <w:keepNext/>
      <w:spacing w:before="240" w:after="64" w:line="320" w:lineRule="auto"/>
      <w:outlineLvl w:val="6"/>
    </w:pPr>
    <w:rPr>
      <w:b/>
      <w:bCs/>
      <w:sz w:val="24"/>
    </w:rPr>
  </w:style>
  <w:style w:type="paragraph" w:styleId="893">
    <w:name w:val="Heading 8"/>
    <w:basedOn w:val="885"/>
    <w:next w:val="885"/>
    <w:link w:val="1049"/>
    <w:uiPriority w:val="0"/>
    <w:qFormat/>
    <w:pPr>
      <w:numPr>
        <w:ilvl w:val="7"/>
        <w:numId w:val="1"/>
      </w:numPr>
      <w:keepLines/>
      <w:keepNext/>
      <w:spacing w:before="240" w:after="64" w:line="320" w:lineRule="auto"/>
      <w:outlineLvl w:val="7"/>
    </w:pPr>
    <w:rPr>
      <w:rFonts w:ascii="Cambria" w:hAnsi="Cambria"/>
      <w:sz w:val="24"/>
    </w:rPr>
  </w:style>
  <w:style w:type="paragraph" w:styleId="894">
    <w:name w:val="Heading 9"/>
    <w:basedOn w:val="885"/>
    <w:next w:val="885"/>
    <w:link w:val="1029"/>
    <w:uiPriority w:val="0"/>
    <w:qFormat/>
    <w:pPr>
      <w:numPr>
        <w:ilvl w:val="8"/>
        <w:numId w:val="1"/>
      </w:numPr>
      <w:keepLines/>
      <w:keepNext/>
      <w:spacing w:before="240" w:after="64" w:line="320" w:lineRule="auto"/>
      <w:outlineLvl w:val="8"/>
    </w:pPr>
    <w:rPr>
      <w:rFonts w:ascii="Cambria" w:hAnsi="Cambria"/>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List 3"/>
    <w:basedOn w:val="885"/>
    <w:uiPriority w:val="99"/>
    <w:unhideWhenUsed/>
    <w:qFormat/>
    <w:pPr>
      <w:ind w:left="1260" w:hanging="420"/>
      <w:spacing w:before="100" w:beforeAutospacing="1" w:after="100" w:afterAutospacing="1"/>
    </w:pPr>
    <w:rPr>
      <w:szCs w:val="21"/>
    </w:rPr>
  </w:style>
  <w:style w:type="paragraph" w:styleId="898">
    <w:name w:val="toc 7"/>
    <w:basedOn w:val="885"/>
    <w:next w:val="885"/>
    <w:uiPriority w:val="39"/>
    <w:unhideWhenUsed/>
    <w:qFormat/>
    <w:pPr>
      <w:ind w:left="2520"/>
    </w:pPr>
    <w:rPr>
      <w:rFonts w:ascii="Calibri" w:hAnsi="Calibri"/>
      <w:szCs w:val="22"/>
    </w:rPr>
  </w:style>
  <w:style w:type="paragraph" w:styleId="899">
    <w:name w:val="Normal Indent"/>
    <w:basedOn w:val="885"/>
    <w:link w:val="1077"/>
    <w:uiPriority w:val="0"/>
    <w:qFormat/>
    <w:pPr>
      <w:ind w:firstLine="420"/>
    </w:pPr>
    <w:rPr>
      <w:b/>
      <w:sz w:val="24"/>
      <w:szCs w:val="20"/>
    </w:rPr>
  </w:style>
  <w:style w:type="paragraph" w:styleId="900">
    <w:name w:val="Caption"/>
    <w:basedOn w:val="885"/>
    <w:next w:val="885"/>
    <w:uiPriority w:val="0"/>
    <w:qFormat/>
    <w:rPr>
      <w:rFonts w:ascii="Cambria" w:hAnsi="Cambria" w:eastAsia="黑体"/>
      <w:sz w:val="20"/>
      <w:szCs w:val="22"/>
    </w:rPr>
  </w:style>
  <w:style w:type="paragraph" w:styleId="901">
    <w:name w:val="Document Map"/>
    <w:basedOn w:val="885"/>
    <w:link w:val="1020"/>
    <w:uiPriority w:val="0"/>
    <w:qFormat/>
    <w:rPr>
      <w:rFonts w:ascii="宋体"/>
      <w:sz w:val="18"/>
      <w:szCs w:val="18"/>
    </w:rPr>
  </w:style>
  <w:style w:type="paragraph" w:styleId="902">
    <w:name w:val="annotation text"/>
    <w:basedOn w:val="885"/>
    <w:link w:val="1041"/>
    <w:uiPriority w:val="99"/>
    <w:qFormat/>
    <w:pPr>
      <w:jc w:val="left"/>
    </w:pPr>
  </w:style>
  <w:style w:type="paragraph" w:styleId="903">
    <w:name w:val="Body Text 3"/>
    <w:basedOn w:val="885"/>
    <w:link w:val="1059"/>
    <w:uiPriority w:val="0"/>
    <w:qFormat/>
    <w:rPr>
      <w:rFonts w:ascii="宋体"/>
      <w:sz w:val="24"/>
      <w:szCs w:val="20"/>
    </w:rPr>
  </w:style>
  <w:style w:type="paragraph" w:styleId="904">
    <w:name w:val="Body Text"/>
    <w:basedOn w:val="885"/>
    <w:link w:val="1048"/>
    <w:uiPriority w:val="0"/>
    <w:qFormat/>
    <w:pPr>
      <w:jc w:val="center"/>
    </w:pPr>
    <w:rPr>
      <w:rFonts w:eastAsia="幼圆"/>
      <w:b/>
      <w:bCs/>
      <w:sz w:val="44"/>
    </w:rPr>
  </w:style>
  <w:style w:type="paragraph" w:styleId="905">
    <w:name w:val="Body Text Indent"/>
    <w:basedOn w:val="885"/>
    <w:link w:val="1009"/>
    <w:uiPriority w:val="0"/>
    <w:qFormat/>
    <w:pPr>
      <w:ind w:left="420"/>
      <w:spacing w:after="120"/>
    </w:pPr>
  </w:style>
  <w:style w:type="paragraph" w:styleId="906">
    <w:name w:val="index 4"/>
    <w:basedOn w:val="885"/>
    <w:next w:val="885"/>
    <w:uiPriority w:val="0"/>
    <w:qFormat/>
    <w:pPr>
      <w:ind w:left="600"/>
    </w:pPr>
    <w:rPr>
      <w:rFonts w:ascii="Calibri" w:hAnsi="Calibri"/>
    </w:rPr>
  </w:style>
  <w:style w:type="paragraph" w:styleId="907">
    <w:name w:val="toc 5"/>
    <w:basedOn w:val="885"/>
    <w:next w:val="885"/>
    <w:uiPriority w:val="39"/>
    <w:unhideWhenUsed/>
    <w:qFormat/>
    <w:pPr>
      <w:ind w:left="1680"/>
    </w:pPr>
    <w:rPr>
      <w:rFonts w:ascii="Calibri" w:hAnsi="Calibri"/>
      <w:szCs w:val="22"/>
    </w:rPr>
  </w:style>
  <w:style w:type="paragraph" w:styleId="908">
    <w:name w:val="toc 3"/>
    <w:basedOn w:val="885"/>
    <w:next w:val="885"/>
    <w:uiPriority w:val="39"/>
    <w:qFormat/>
    <w:pPr>
      <w:ind w:left="840"/>
    </w:pPr>
    <w:rPr>
      <w:rFonts w:ascii="Calibri" w:hAnsi="Calibri"/>
      <w:szCs w:val="22"/>
    </w:rPr>
  </w:style>
  <w:style w:type="paragraph" w:styleId="909">
    <w:name w:val="Plain Text"/>
    <w:basedOn w:val="885"/>
    <w:link w:val="1014"/>
    <w:uiPriority w:val="0"/>
    <w:qFormat/>
    <w:rPr>
      <w:rFonts w:ascii="Ari"/>
      <w:sz w:val="20"/>
      <w:szCs w:val="20"/>
    </w:rPr>
  </w:style>
  <w:style w:type="paragraph" w:styleId="910">
    <w:name w:val="toc 8"/>
    <w:basedOn w:val="885"/>
    <w:next w:val="885"/>
    <w:uiPriority w:val="39"/>
    <w:unhideWhenUsed/>
    <w:qFormat/>
    <w:pPr>
      <w:ind w:left="2940"/>
    </w:pPr>
    <w:rPr>
      <w:rFonts w:ascii="Calibri" w:hAnsi="Calibri"/>
      <w:szCs w:val="22"/>
    </w:rPr>
  </w:style>
  <w:style w:type="paragraph" w:styleId="911">
    <w:name w:val="Date"/>
    <w:basedOn w:val="885"/>
    <w:next w:val="885"/>
    <w:link w:val="1021"/>
    <w:uiPriority w:val="0"/>
    <w:unhideWhenUsed/>
    <w:qFormat/>
  </w:style>
  <w:style w:type="paragraph" w:styleId="912">
    <w:name w:val="Body Text Indent 2"/>
    <w:basedOn w:val="885"/>
    <w:link w:val="1040"/>
    <w:uiPriority w:val="99"/>
    <w:unhideWhenUsed/>
    <w:qFormat/>
    <w:pPr>
      <w:ind w:firstLine="525"/>
      <w:spacing w:line="420" w:lineRule="exact"/>
    </w:pPr>
    <w:rPr>
      <w:rFonts w:ascii="宋体"/>
      <w:sz w:val="20"/>
      <w:szCs w:val="20"/>
    </w:rPr>
  </w:style>
  <w:style w:type="paragraph" w:styleId="913">
    <w:name w:val="Balloon Text"/>
    <w:basedOn w:val="885"/>
    <w:link w:val="1062"/>
    <w:uiPriority w:val="0"/>
    <w:qFormat/>
    <w:rPr>
      <w:sz w:val="18"/>
      <w:szCs w:val="18"/>
    </w:rPr>
  </w:style>
  <w:style w:type="paragraph" w:styleId="914">
    <w:name w:val="Footer"/>
    <w:basedOn w:val="885"/>
    <w:link w:val="1053"/>
    <w:uiPriority w:val="99"/>
    <w:qFormat/>
    <w:pPr>
      <w:jc w:val="left"/>
      <w:tabs>
        <w:tab w:val="center" w:pos="4153" w:leader="none"/>
        <w:tab w:val="right" w:pos="8306" w:leader="none"/>
      </w:tabs>
    </w:pPr>
    <w:rPr>
      <w:sz w:val="18"/>
      <w:szCs w:val="18"/>
    </w:rPr>
  </w:style>
  <w:style w:type="paragraph" w:styleId="915">
    <w:name w:val="Header"/>
    <w:basedOn w:val="885"/>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5"/>
    <w:next w:val="885"/>
    <w:uiPriority w:val="39"/>
    <w:qFormat/>
  </w:style>
  <w:style w:type="paragraph" w:styleId="917">
    <w:name w:val="toc 4"/>
    <w:basedOn w:val="885"/>
    <w:next w:val="885"/>
    <w:uiPriority w:val="39"/>
    <w:unhideWhenUsed/>
    <w:qFormat/>
    <w:pPr>
      <w:ind w:left="1260"/>
    </w:pPr>
    <w:rPr>
      <w:rFonts w:ascii="Calibri" w:hAnsi="Calibri"/>
      <w:szCs w:val="22"/>
    </w:rPr>
  </w:style>
  <w:style w:type="paragraph" w:styleId="918">
    <w:name w:val="Subtitle"/>
    <w:basedOn w:val="885"/>
    <w:next w:val="885"/>
    <w:link w:val="1037"/>
    <w:uiPriority w:val="0"/>
    <w:qFormat/>
    <w:pPr>
      <w:jc w:val="center"/>
      <w:spacing w:before="240" w:after="60" w:line="312" w:lineRule="auto"/>
      <w:outlineLvl w:val="1"/>
    </w:pPr>
    <w:rPr>
      <w:rFonts w:ascii="Cambria" w:hAnsi="Cambria"/>
      <w:b/>
      <w:bCs/>
      <w:sz w:val="32"/>
      <w:szCs w:val="32"/>
    </w:rPr>
  </w:style>
  <w:style w:type="paragraph" w:styleId="919">
    <w:name w:val="toc 6"/>
    <w:basedOn w:val="885"/>
    <w:next w:val="885"/>
    <w:uiPriority w:val="39"/>
    <w:unhideWhenUsed/>
    <w:qFormat/>
    <w:pPr>
      <w:ind w:left="2100"/>
    </w:pPr>
    <w:rPr>
      <w:rFonts w:ascii="Calibri" w:hAnsi="Calibri"/>
      <w:szCs w:val="22"/>
    </w:rPr>
  </w:style>
  <w:style w:type="paragraph" w:styleId="920">
    <w:name w:val="Body Text Indent 3"/>
    <w:basedOn w:val="885"/>
    <w:link w:val="1060"/>
    <w:uiPriority w:val="0"/>
    <w:qFormat/>
    <w:pPr>
      <w:ind w:left="420"/>
      <w:spacing w:after="120"/>
    </w:pPr>
    <w:rPr>
      <w:sz w:val="16"/>
      <w:szCs w:val="20"/>
    </w:rPr>
  </w:style>
  <w:style w:type="paragraph" w:styleId="921">
    <w:name w:val="toc 2"/>
    <w:basedOn w:val="885"/>
    <w:next w:val="885"/>
    <w:uiPriority w:val="39"/>
    <w:qFormat/>
    <w:pPr>
      <w:ind w:left="420"/>
    </w:pPr>
    <w:rPr>
      <w:rFonts w:ascii="Calibri" w:hAnsi="Calibri"/>
      <w:szCs w:val="22"/>
    </w:rPr>
  </w:style>
  <w:style w:type="paragraph" w:styleId="922">
    <w:name w:val="toc 9"/>
    <w:basedOn w:val="885"/>
    <w:next w:val="885"/>
    <w:uiPriority w:val="39"/>
    <w:unhideWhenUsed/>
    <w:qFormat/>
    <w:pPr>
      <w:ind w:left="3360"/>
    </w:pPr>
    <w:rPr>
      <w:rFonts w:ascii="Calibri" w:hAnsi="Calibri"/>
      <w:szCs w:val="22"/>
    </w:rPr>
  </w:style>
  <w:style w:type="paragraph" w:styleId="923">
    <w:name w:val="HTML Preformatted"/>
    <w:basedOn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4">
    <w:name w:val="Normal (Web)"/>
    <w:basedOn w:val="885"/>
    <w:uiPriority w:val="99"/>
    <w:qFormat/>
    <w:pPr>
      <w:jc w:val="left"/>
      <w:spacing w:before="100" w:beforeAutospacing="1" w:after="100" w:afterAutospacing="1"/>
      <w:widowControl/>
    </w:pPr>
    <w:rPr>
      <w:rFonts w:ascii="宋体" w:hAnsi="宋体" w:cs="宋体"/>
      <w:sz w:val="24"/>
    </w:rPr>
  </w:style>
  <w:style w:type="paragraph" w:styleId="925">
    <w:name w:val="index 1"/>
    <w:basedOn w:val="885"/>
    <w:next w:val="885"/>
    <w:uiPriority w:val="0"/>
    <w:qFormat/>
    <w:pPr>
      <w:jc w:val="center"/>
      <w:spacing w:line="220" w:lineRule="exact"/>
    </w:pPr>
    <w:rPr>
      <w:rFonts w:ascii="仿宋_GB2312" w:hAnsi="Calibri" w:eastAsia="仿宋_GB2312"/>
      <w:szCs w:val="22"/>
    </w:rPr>
  </w:style>
  <w:style w:type="paragraph" w:styleId="926">
    <w:name w:val="Title"/>
    <w:basedOn w:val="885"/>
    <w:link w:val="1017"/>
    <w:uiPriority w:val="0"/>
    <w:qFormat/>
    <w:pPr>
      <w:jc w:val="center"/>
      <w:spacing w:before="240" w:after="60" w:line="420" w:lineRule="atLeast"/>
      <w:outlineLvl w:val="0"/>
    </w:pPr>
    <w:rPr>
      <w:rFonts w:ascii="Arial" w:hAnsi="Arial"/>
      <w:b/>
      <w:sz w:val="32"/>
      <w:szCs w:val="20"/>
    </w:rPr>
  </w:style>
  <w:style w:type="paragraph" w:styleId="927">
    <w:name w:val="annotation subject"/>
    <w:basedOn w:val="902"/>
    <w:next w:val="902"/>
    <w:link w:val="1051"/>
    <w:uiPriority w:val="0"/>
    <w:qFormat/>
    <w:rPr>
      <w:b/>
      <w:bCs/>
    </w:rPr>
  </w:style>
  <w:style w:type="paragraph" w:styleId="928">
    <w:name w:val="Body Text First Indent"/>
    <w:basedOn w:val="904"/>
    <w:link w:val="1073"/>
    <w:uiPriority w:val="0"/>
    <w:semiHidden/>
    <w:unhideWhenUsed/>
    <w:qFormat/>
    <w:pPr>
      <w:ind w:firstLine="420"/>
      <w:jc w:val="both"/>
      <w:spacing w:after="120"/>
    </w:pPr>
    <w:rPr>
      <w:rFonts w:eastAsia="宋体"/>
      <w:b w:val="0"/>
      <w:bCs w:val="0"/>
      <w:sz w:val="21"/>
    </w:rPr>
  </w:style>
  <w:style w:type="table" w:styleId="929">
    <w:name w:val="Table Grid"/>
    <w:basedOn w:val="8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rFonts w:cs="Times New Roman"/>
      <w:b/>
    </w:rPr>
  </w:style>
  <w:style w:type="character" w:styleId="931">
    <w:name w:val="page number"/>
    <w:uiPriority w:val="0"/>
    <w:qFormat/>
    <w:rPr>
      <w:rFonts w:eastAsia="宋体"/>
      <w:b/>
      <w:spacing w:val="0"/>
      <w:sz w:val="24"/>
      <w:szCs w:val="24"/>
      <w:lang w:val="en-US" w:eastAsia="zh-CN" w:bidi="ar-SA"/>
    </w:rPr>
  </w:style>
  <w:style w:type="character" w:styleId="932">
    <w:name w:val="FollowedHyperlink"/>
    <w:uiPriority w:val="0"/>
    <w:qFormat/>
    <w:rPr>
      <w:color w:val="800080"/>
      <w:u w:val="single"/>
    </w:rPr>
  </w:style>
  <w:style w:type="character" w:styleId="933">
    <w:name w:val="Emphasis"/>
    <w:uiPriority w:val="0"/>
    <w:qFormat/>
    <w:rPr>
      <w:color w:val="cc0000"/>
    </w:rPr>
  </w:style>
  <w:style w:type="character" w:styleId="934">
    <w:name w:val="Hyperlink"/>
    <w:uiPriority w:val="99"/>
    <w:qFormat/>
    <w:rPr>
      <w:color w:val="0000ff"/>
      <w:u w:val="single"/>
    </w:rPr>
  </w:style>
  <w:style w:type="character" w:styleId="935">
    <w:name w:val="annotation reference"/>
    <w:uiPriority w:val="99"/>
    <w:qFormat/>
    <w:rPr>
      <w:sz w:val="21"/>
      <w:szCs w:val="21"/>
    </w:rPr>
  </w:style>
  <w:style w:type="character" w:styleId="936">
    <w:name w:val="HTML Cite"/>
    <w:uiPriority w:val="0"/>
    <w:qFormat/>
    <w:rPr>
      <w:color w:val="008000"/>
    </w:rPr>
  </w:style>
  <w:style w:type="paragraph" w:styleId="937" w:customStyle="1">
    <w:name w:val="列出段落1"/>
    <w:basedOn w:val="885"/>
    <w:uiPriority w:val="0"/>
    <w:qFormat/>
    <w:pPr>
      <w:ind w:firstLine="420"/>
    </w:pPr>
  </w:style>
  <w:style w:type="paragraph" w:styleId="938" w:customStyle="1">
    <w:name w:val="标题 3_0"/>
    <w:basedOn w:val="939"/>
    <w:next w:val="939"/>
    <w:link w:val="1000"/>
    <w:uiPriority w:val="0"/>
    <w:qFormat/>
    <w:pPr>
      <w:keepLines/>
      <w:keepNext/>
      <w:spacing w:before="260" w:after="260" w:line="416" w:lineRule="auto"/>
      <w:outlineLvl w:val="2"/>
    </w:pPr>
    <w:rPr>
      <w:b/>
      <w:bCs/>
      <w:sz w:val="32"/>
      <w:szCs w:val="32"/>
    </w:rPr>
  </w:style>
  <w:style w:type="paragraph" w:styleId="9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0" w:customStyle="1">
    <w:name w:val="引用1"/>
    <w:basedOn w:val="885"/>
    <w:next w:val="885"/>
    <w:link w:val="1005"/>
    <w:uiPriority w:val="0"/>
    <w:qFormat/>
    <w:rPr>
      <w:i/>
      <w:iCs/>
      <w:color w:val="000000"/>
      <w:sz w:val="20"/>
      <w:szCs w:val="20"/>
    </w:rPr>
  </w:style>
  <w:style w:type="paragraph" w:styleId="941" w:customStyle="1">
    <w:name w:val="标题 1_0"/>
    <w:basedOn w:val="939"/>
    <w:next w:val="939"/>
    <w:link w:val="1006"/>
    <w:uiPriority w:val="0"/>
    <w:qFormat/>
    <w:pPr>
      <w:keepLines/>
      <w:keepNext/>
      <w:spacing w:before="340" w:after="330" w:line="578" w:lineRule="auto"/>
      <w:outlineLvl w:val="0"/>
    </w:pPr>
    <w:rPr>
      <w:b/>
      <w:bCs/>
      <w:sz w:val="44"/>
      <w:szCs w:val="44"/>
    </w:rPr>
  </w:style>
  <w:style w:type="paragraph" w:styleId="942" w:customStyle="1">
    <w:name w:val="标题 4_0"/>
    <w:basedOn w:val="939"/>
    <w:next w:val="939"/>
    <w:link w:val="1011"/>
    <w:uiPriority w:val="0"/>
    <w:qFormat/>
    <w:pPr>
      <w:keepLines/>
      <w:keepNext/>
      <w:spacing w:before="280" w:after="290" w:line="376" w:lineRule="auto"/>
      <w:outlineLvl w:val="3"/>
    </w:pPr>
    <w:rPr>
      <w:rFonts w:ascii="Arial" w:hAnsi="Arial" w:eastAsia="黑体"/>
      <w:b/>
      <w:bCs/>
      <w:sz w:val="28"/>
      <w:szCs w:val="28"/>
    </w:rPr>
  </w:style>
  <w:style w:type="paragraph" w:styleId="943" w:customStyle="1">
    <w:name w:val="标题5"/>
    <w:basedOn w:val="888"/>
    <w:link w:val="1018"/>
    <w:uiPriority w:val="0"/>
    <w:qFormat/>
    <w:pPr>
      <w:numPr>
        <w:numId w:val="0"/>
      </w:numPr>
      <w:spacing w:line="413" w:lineRule="auto"/>
    </w:pPr>
    <w:rPr>
      <w:rFonts w:ascii="Arial" w:hAnsi="Arial"/>
      <w:sz w:val="24"/>
    </w:rPr>
  </w:style>
  <w:style w:type="paragraph" w:styleId="944" w:customStyle="1">
    <w:name w:val="明显引用1"/>
    <w:basedOn w:val="885"/>
    <w:next w:val="885"/>
    <w:link w:val="1024"/>
    <w:uiPriority w:val="0"/>
    <w:qFormat/>
    <w:pPr>
      <w:ind w:left="936" w:right="936"/>
      <w:spacing w:before="200" w:after="280"/>
      <w:pBdr>
        <w:bottom w:val="single" w:color="4F81BD" w:sz="4" w:space="4"/>
      </w:pBdr>
    </w:pPr>
    <w:rPr>
      <w:b/>
      <w:bCs/>
      <w:i/>
      <w:iCs/>
      <w:color w:val="4f81bd"/>
      <w:sz w:val="20"/>
      <w:szCs w:val="20"/>
    </w:rPr>
  </w:style>
  <w:style w:type="paragraph" w:styleId="945" w:customStyle="1">
    <w:name w:val="正文文本_0"/>
    <w:basedOn w:val="939"/>
    <w:link w:val="1036"/>
    <w:uiPriority w:val="0"/>
    <w:qFormat/>
    <w:pPr>
      <w:spacing w:after="120"/>
    </w:pPr>
    <w:rPr>
      <w:sz w:val="20"/>
    </w:rPr>
  </w:style>
  <w:style w:type="paragraph" w:styleId="946" w:customStyle="1">
    <w:name w:val="标题 5_0"/>
    <w:basedOn w:val="939"/>
    <w:next w:val="939"/>
    <w:link w:val="1039"/>
    <w:uiPriority w:val="0"/>
    <w:qFormat/>
    <w:pPr>
      <w:keepLines/>
      <w:keepNext/>
      <w:spacing w:before="280" w:after="290" w:line="372" w:lineRule="auto"/>
      <w:outlineLvl w:val="4"/>
    </w:pPr>
    <w:rPr>
      <w:rFonts w:ascii="Calibri" w:hAnsi="Calibri"/>
      <w:b/>
      <w:bCs/>
      <w:sz w:val="28"/>
      <w:szCs w:val="28"/>
    </w:rPr>
  </w:style>
  <w:style w:type="paragraph" w:styleId="947" w:customStyle="1">
    <w:name w:val="标题4"/>
    <w:basedOn w:val="887"/>
    <w:next w:val="906"/>
    <w:link w:val="1054"/>
    <w:uiPriority w:val="0"/>
    <w:qFormat/>
    <w:pPr>
      <w:numPr>
        <w:numId w:val="0"/>
      </w:numPr>
      <w:spacing w:line="413" w:lineRule="auto"/>
    </w:pPr>
    <w:rPr>
      <w:rFonts w:ascii="Arial" w:hAnsi="Arial"/>
      <w:sz w:val="24"/>
    </w:rPr>
  </w:style>
  <w:style w:type="paragraph" w:styleId="948" w:customStyle="1">
    <w:name w:val="标题 2_0"/>
    <w:basedOn w:val="939"/>
    <w:next w:val="939"/>
    <w:link w:val="1066"/>
    <w:uiPriority w:val="0"/>
    <w:unhideWhenUsed/>
    <w:qFormat/>
    <w:pPr>
      <w:keepLines/>
      <w:keepNext/>
      <w:spacing w:before="260" w:after="260" w:line="416" w:lineRule="auto"/>
      <w:outlineLvl w:val="1"/>
    </w:pPr>
    <w:rPr>
      <w:rFonts w:ascii="Cambria" w:hAnsi="Cambria"/>
      <w:b/>
      <w:bCs/>
      <w:sz w:val="32"/>
      <w:szCs w:val="32"/>
    </w:rPr>
  </w:style>
  <w:style w:type="paragraph" w:styleId="949" w:customStyle="1">
    <w:name w:val="List Paragraph1"/>
    <w:basedOn w:val="885"/>
    <w:link w:val="1070"/>
    <w:uiPriority w:val="99"/>
    <w:qFormat/>
    <w:pPr>
      <w:ind w:firstLine="420"/>
    </w:pPr>
  </w:style>
  <w:style w:type="paragraph" w:styleId="950" w:customStyle="1">
    <w:name w:val="样式 标题 3 + (中文) 黑体 小四 非加粗 段前: 7.8 磅 段后: 0 磅 行距: 固定值 20 磅"/>
    <w:basedOn w:val="888"/>
    <w:next w:val="885"/>
    <w:uiPriority w:val="0"/>
    <w:qFormat/>
    <w:pPr>
      <w:spacing w:before="0" w:after="0" w:line="400" w:lineRule="exact"/>
    </w:pPr>
    <w:rPr>
      <w:rFonts w:eastAsia="黑体" w:cs="宋体"/>
      <w:b w:val="0"/>
      <w:bCs w:val="0"/>
      <w:sz w:val="24"/>
      <w:szCs w:val="20"/>
    </w:rPr>
  </w:style>
  <w:style w:type="paragraph" w:styleId="951" w:customStyle="1">
    <w:name w:val="_Style 34"/>
    <w:next w:val="885"/>
    <w:uiPriority w:val="0"/>
    <w:qFormat/>
    <w:pPr>
      <w:jc w:val="both"/>
      <w:widowControl w:val="off"/>
    </w:pPr>
    <w:rPr>
      <w:rFonts w:ascii="Times New Roman" w:hAnsi="Times New Roman" w:eastAsia="宋体" w:cs="Times New Roman"/>
      <w:sz w:val="21"/>
      <w:lang w:val="en-US" w:eastAsia="zh-CN" w:bidi="ar-SA"/>
    </w:rPr>
  </w:style>
  <w:style w:type="paragraph" w:styleId="9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_Style 36"/>
    <w:next w:val="885"/>
    <w:uiPriority w:val="0"/>
    <w:qFormat/>
    <w:pPr>
      <w:jc w:val="both"/>
      <w:widowControl w:val="off"/>
    </w:pPr>
    <w:rPr>
      <w:rFonts w:ascii="Times New Roman" w:hAnsi="Times New Roman" w:eastAsia="宋体" w:cs="Times New Roman"/>
      <w:sz w:val="21"/>
      <w:lang w:val="en-US" w:eastAsia="zh-CN" w:bidi="ar-SA"/>
    </w:rPr>
  </w:style>
  <w:style w:type="paragraph" w:styleId="954" w:customStyle="1">
    <w:name w:val="空半行"/>
    <w:basedOn w:val="885"/>
    <w:uiPriority w:val="0"/>
    <w:qFormat/>
    <w:pPr>
      <w:spacing w:line="120" w:lineRule="exact"/>
    </w:pPr>
    <w:rPr>
      <w:rFonts w:ascii="Calibri" w:hAnsi="Calibri" w:eastAsia="仿宋_GB2312"/>
      <w:color w:val="ffffff"/>
      <w:sz w:val="30"/>
      <w:szCs w:val="22"/>
    </w:rPr>
  </w:style>
  <w:style w:type="paragraph" w:styleId="955" w:customStyle="1">
    <w:name w:val="1方案格式1"/>
    <w:basedOn w:val="886"/>
    <w:uiPriority w:val="0"/>
    <w:qFormat/>
    <w:pPr>
      <w:numPr>
        <w:numId w:val="2"/>
      </w:numPr>
      <w:ind w:left="0" w:firstLine="0"/>
      <w:spacing w:line="360" w:lineRule="auto"/>
      <w:tabs>
        <w:tab w:val="left" w:pos="360" w:leader="none"/>
      </w:tabs>
    </w:pPr>
    <w:rPr>
      <w:rFonts w:eastAsia="微软雅黑"/>
      <w:bCs w:val="0"/>
      <w:sz w:val="48"/>
    </w:rPr>
  </w:style>
  <w:style w:type="paragraph" w:styleId="956" w:customStyle="1">
    <w:name w:val="格式３"/>
    <w:basedOn w:val="885"/>
    <w:uiPriority w:val="0"/>
    <w:qFormat/>
    <w:pPr>
      <w:ind w:left="600" w:hanging="600"/>
      <w:spacing w:line="420" w:lineRule="exact"/>
    </w:pPr>
    <w:rPr>
      <w:rFonts w:ascii="宋体" w:hAnsi="宋体"/>
      <w:color w:val="000000"/>
      <w:sz w:val="24"/>
      <w:szCs w:val="20"/>
    </w:rPr>
  </w:style>
  <w:style w:type="paragraph" w:styleId="957" w:customStyle="1">
    <w:name w:val="正文1"/>
    <w:uiPriority w:val="0"/>
    <w:qFormat/>
    <w:pPr>
      <w:jc w:val="both"/>
      <w:widowControl w:val="off"/>
    </w:pPr>
    <w:rPr>
      <w:rFonts w:ascii="Calibri" w:hAnsi="Calibri" w:eastAsia="宋体" w:cs="Times New Roman"/>
      <w:lang w:val="en-US" w:eastAsia="zh-CN" w:bidi="ar-SA"/>
    </w:rPr>
  </w:style>
  <w:style w:type="paragraph" w:styleId="958" w:customStyle="1">
    <w:name w:val="列出段落111"/>
    <w:basedOn w:val="885"/>
    <w:uiPriority w:val="99"/>
    <w:qFormat/>
    <w:pPr>
      <w:contextualSpacing/>
      <w:ind w:left="720"/>
      <w:jc w:val="left"/>
      <w:widowControl/>
    </w:pPr>
    <w:rPr>
      <w:rFonts w:ascii="Arial" w:hAnsi="Arial" w:eastAsia="黑体"/>
      <w:sz w:val="24"/>
      <w:lang w:eastAsia="en-US"/>
    </w:rPr>
  </w:style>
  <w:style w:type="paragraph" w:styleId="959" w:customStyle="1">
    <w:name w:val="正文空2字"/>
    <w:basedOn w:val="885"/>
    <w:uiPriority w:val="0"/>
    <w:qFormat/>
    <w:pPr>
      <w:ind w:firstLine="200"/>
      <w:spacing w:line="360" w:lineRule="auto"/>
    </w:pPr>
    <w:rPr>
      <w:sz w:val="24"/>
      <w:lang w:bidi="en-US"/>
    </w:rPr>
  </w:style>
  <w:style w:type="paragraph" w:styleId="96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1" w:customStyle="1">
    <w:name w:val="目录 5_0"/>
    <w:basedOn w:val="939"/>
    <w:next w:val="939"/>
    <w:uiPriority w:val="39"/>
    <w:qFormat/>
    <w:pPr>
      <w:ind w:left="1680"/>
    </w:pPr>
    <w:rPr>
      <w:rFonts w:ascii="Calibri" w:hAnsi="Calibri"/>
    </w:rPr>
  </w:style>
  <w:style w:type="paragraph" w:styleId="962" w:customStyle="1">
    <w:name w:val="修订1"/>
    <w:uiPriority w:val="0"/>
    <w:qFormat/>
    <w:rPr>
      <w:rFonts w:ascii="Times New Roman" w:hAnsi="Times New Roman" w:eastAsia="宋体" w:cs="Times New Roman"/>
      <w:sz w:val="21"/>
      <w:szCs w:val="24"/>
      <w:lang w:val="en-US" w:eastAsia="zh-CN" w:bidi="ar-SA"/>
    </w:rPr>
  </w:style>
  <w:style w:type="paragraph" w:styleId="963" w:customStyle="1">
    <w:name w:val="标题 11"/>
    <w:basedOn w:val="957"/>
    <w:next w:val="9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4" w:customStyle="1">
    <w:name w:val="正文 + 行距: 固定值 20 磅"/>
    <w:basedOn w:val="885"/>
    <w:uiPriority w:val="0"/>
    <w:qFormat/>
    <w:pPr>
      <w:ind w:firstLine="716"/>
      <w:spacing w:line="400" w:lineRule="exact"/>
    </w:pPr>
    <w:rPr>
      <w:rFonts w:ascii="Calibri" w:hAnsi="Calibri"/>
      <w:szCs w:val="22"/>
    </w:rPr>
  </w:style>
  <w:style w:type="paragraph" w:styleId="965" w:customStyle="1">
    <w:name w:val="TOC 标题1"/>
    <w:basedOn w:val="886"/>
    <w:next w:val="8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66" w:customStyle="1">
    <w:name w:val="表格文字"/>
    <w:basedOn w:val="885"/>
    <w:link w:val="1071"/>
    <w:uiPriority w:val="0"/>
    <w:qFormat/>
    <w:pPr>
      <w:jc w:val="left"/>
      <w:spacing w:line="420" w:lineRule="atLeast"/>
    </w:pPr>
    <w:rPr>
      <w:rFonts w:ascii="Calibri" w:hAnsi="Calibri"/>
      <w:szCs w:val="22"/>
    </w:rPr>
  </w:style>
  <w:style w:type="paragraph" w:styleId="967" w:customStyle="1">
    <w:name w:val="flNote"/>
    <w:basedOn w:val="885"/>
    <w:uiPriority w:val="0"/>
    <w:qFormat/>
    <w:pPr>
      <w:jc w:val="center"/>
      <w:spacing w:before="320" w:after="160" w:line="360" w:lineRule="atLeast"/>
    </w:pPr>
    <w:rPr>
      <w:rFonts w:ascii="Arial" w:hAnsi="Calibri" w:eastAsia="黑体"/>
      <w:sz w:val="30"/>
      <w:szCs w:val="22"/>
    </w:rPr>
  </w:style>
  <w:style w:type="paragraph" w:styleId="968" w:customStyle="1">
    <w:name w:val="文章正文"/>
    <w:basedOn w:val="885"/>
    <w:uiPriority w:val="99"/>
    <w:qFormat/>
    <w:pPr>
      <w:ind w:firstLine="480"/>
      <w:spacing w:line="360" w:lineRule="auto"/>
    </w:pPr>
    <w:rPr>
      <w:rFonts w:ascii="仿宋_GB2312" w:hAnsi="宋体" w:eastAsia="仿宋_GB2312"/>
      <w:color w:val="ff0000"/>
      <w:sz w:val="24"/>
    </w:rPr>
  </w:style>
  <w:style w:type="paragraph" w:styleId="969" w:customStyle="1">
    <w:name w:val="表格"/>
    <w:basedOn w:val="885"/>
    <w:uiPriority w:val="0"/>
    <w:qFormat/>
    <w:pPr>
      <w:jc w:val="center"/>
    </w:pPr>
    <w:rPr>
      <w:rFonts w:ascii="华文细黑" w:hAnsi="华文细黑"/>
      <w:szCs w:val="22"/>
    </w:rPr>
  </w:style>
  <w:style w:type="paragraph" w:styleId="970" w:customStyle="1">
    <w:name w:val="Char"/>
    <w:basedOn w:val="885"/>
    <w:uiPriority w:val="0"/>
    <w:qFormat/>
    <w:pPr>
      <w:jc w:val="left"/>
      <w:spacing w:after="160" w:line="240" w:lineRule="exact"/>
      <w:widowControl/>
    </w:pPr>
    <w:rPr>
      <w:rFonts w:ascii="Verdana" w:hAnsi="Verdana"/>
      <w:sz w:val="20"/>
      <w:szCs w:val="20"/>
      <w:lang w:eastAsia="en-US"/>
    </w:rPr>
  </w:style>
  <w:style w:type="paragraph" w:styleId="9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2" w:customStyle="1">
    <w:name w:val="列出段落2"/>
    <w:basedOn w:val="885"/>
    <w:uiPriority w:val="99"/>
    <w:qFormat/>
    <w:pPr>
      <w:ind w:firstLine="420"/>
    </w:pPr>
  </w:style>
  <w:style w:type="paragraph" w:styleId="973" w:customStyle="1">
    <w:name w:val="6'"/>
    <w:basedOn w:val="885"/>
    <w:uiPriority w:val="0"/>
    <w:qFormat/>
    <w:pPr>
      <w:jc w:val="center"/>
      <w:spacing w:line="320" w:lineRule="exact"/>
    </w:pPr>
    <w:rPr>
      <w:rFonts w:ascii="Calibri" w:hAnsi="Calibri"/>
      <w:spacing w:val="20"/>
      <w:szCs w:val="22"/>
    </w:rPr>
  </w:style>
  <w:style w:type="paragraph" w:styleId="974" w:customStyle="1">
    <w:name w:val="Char Char Char Char Char Char Char"/>
    <w:basedOn w:val="885"/>
    <w:uiPriority w:val="0"/>
    <w:qFormat/>
    <w:pPr>
      <w:spacing w:line="360" w:lineRule="auto"/>
    </w:pPr>
    <w:rPr>
      <w:sz w:val="24"/>
      <w:szCs w:val="20"/>
    </w:rPr>
  </w:style>
  <w:style w:type="paragraph" w:styleId="975" w:customStyle="1">
    <w:name w:val="2方案格式2"/>
    <w:basedOn w:val="955"/>
    <w:uiPriority w:val="0"/>
    <w:qFormat/>
    <w:pPr>
      <w:numPr>
        <w:ilvl w:val="1"/>
      </w:numPr>
      <w:spacing w:line="240" w:lineRule="auto"/>
      <w:outlineLvl w:val="1"/>
    </w:pPr>
    <w:rPr>
      <w:sz w:val="44"/>
    </w:rPr>
  </w:style>
  <w:style w:type="paragraph" w:styleId="97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文档正文"/>
    <w:basedOn w:val="885"/>
    <w:uiPriority w:val="0"/>
    <w:qFormat/>
    <w:pPr>
      <w:ind w:firstLine="567"/>
      <w:spacing w:line="480" w:lineRule="atLeast"/>
    </w:pPr>
    <w:rPr>
      <w:rFonts w:ascii="Ari" w:eastAsia="Ari"/>
      <w:sz w:val="28"/>
      <w:szCs w:val="20"/>
    </w:rPr>
  </w:style>
  <w:style w:type="paragraph" w:styleId="978" w:customStyle="1">
    <w:name w:val="txt"/>
    <w:basedOn w:val="885"/>
    <w:uiPriority w:val="0"/>
    <w:qFormat/>
    <w:pPr>
      <w:jc w:val="left"/>
      <w:spacing w:before="100" w:beforeAutospacing="1" w:after="100" w:afterAutospacing="1"/>
      <w:widowControl/>
    </w:pPr>
    <w:rPr>
      <w:rFonts w:ascii="宋体" w:hAnsi="宋体" w:cs="宋体"/>
      <w:sz w:val="24"/>
    </w:rPr>
  </w:style>
  <w:style w:type="paragraph" w:styleId="979" w:customStyle="1">
    <w:name w:val="目录 4_0"/>
    <w:basedOn w:val="939"/>
    <w:next w:val="939"/>
    <w:uiPriority w:val="39"/>
    <w:qFormat/>
    <w:pPr>
      <w:ind w:left="1260"/>
    </w:pPr>
    <w:rPr>
      <w:rFonts w:ascii="Calibri" w:hAnsi="Calibri"/>
    </w:rPr>
  </w:style>
  <w:style w:type="paragraph" w:styleId="980" w:customStyle="1">
    <w:name w:val="目录 3_0"/>
    <w:basedOn w:val="939"/>
    <w:next w:val="939"/>
    <w:uiPriority w:val="39"/>
    <w:qFormat/>
    <w:pPr>
      <w:ind w:left="840"/>
    </w:pPr>
    <w:rPr>
      <w:rFonts w:ascii="Calibri" w:hAnsi="Calibri"/>
    </w:rPr>
  </w:style>
  <w:style w:type="paragraph" w:styleId="981" w:customStyle="1">
    <w:name w:val="样式 标题 1 + 黑体 三号 非加粗 居中 段前: 6 磅 段后: 6 磅 行距: 固定值 20 磅"/>
    <w:basedOn w:val="886"/>
    <w:uiPriority w:val="0"/>
    <w:qFormat/>
    <w:pPr>
      <w:numPr>
        <w:numId w:val="0"/>
      </w:numPr>
      <w:spacing w:before="120" w:after="120" w:line="400" w:lineRule="exact"/>
    </w:pPr>
    <w:rPr>
      <w:rFonts w:ascii="黑体" w:hAnsi="黑体" w:eastAsia="黑体"/>
      <w:b w:val="0"/>
      <w:bCs w:val="0"/>
      <w:szCs w:val="20"/>
    </w:rPr>
  </w:style>
  <w:style w:type="paragraph" w:styleId="982" w:customStyle="1">
    <w:name w:val="1"/>
    <w:basedOn w:val="885"/>
    <w:next w:val="885"/>
    <w:uiPriority w:val="0"/>
    <w:qFormat/>
    <w:rPr>
      <w:rFonts w:ascii="Calibri" w:hAnsi="Calibri"/>
      <w:szCs w:val="22"/>
    </w:rPr>
  </w:style>
  <w:style w:type="paragraph" w:styleId="983" w:customStyle="1">
    <w:name w:val="Blockquote_0"/>
    <w:basedOn w:val="939"/>
    <w:uiPriority w:val="0"/>
    <w:qFormat/>
    <w:pPr>
      <w:ind w:left="360" w:right="360"/>
      <w:jc w:val="left"/>
      <w:spacing w:before="100" w:after="100"/>
    </w:pPr>
    <w:rPr>
      <w:rFonts w:ascii="Calibri" w:hAnsi="Calibri" w:eastAsia="Times New Roman"/>
      <w:sz w:val="24"/>
      <w:szCs w:val="20"/>
    </w:rPr>
  </w:style>
  <w:style w:type="paragraph" w:styleId="984" w:customStyle="1">
    <w:name w:val="列出段落11"/>
    <w:basedOn w:val="885"/>
    <w:uiPriority w:val="0"/>
    <w:qFormat/>
    <w:pPr>
      <w:contextualSpacing/>
      <w:ind w:left="720"/>
      <w:jc w:val="left"/>
      <w:widowControl/>
    </w:pPr>
    <w:rPr>
      <w:rFonts w:ascii="Arial" w:hAnsi="Arial" w:eastAsia="黑体"/>
      <w:sz w:val="24"/>
      <w:lang w:eastAsia="en-US"/>
    </w:rPr>
  </w:style>
  <w:style w:type="paragraph" w:styleId="985" w:customStyle="1">
    <w:name w:val="样式 标题 2 + Times New Roman 四号 非加粗 段前: 5 磅 段后: 0 磅 行距: 固定值 20..._0"/>
    <w:basedOn w:val="885"/>
    <w:uiPriority w:val="0"/>
    <w:qFormat/>
    <w:pPr>
      <w:keepLines/>
      <w:keepNext/>
      <w:spacing w:before="100" w:line="360" w:lineRule="auto"/>
      <w:outlineLvl w:val="1"/>
    </w:pPr>
    <w:rPr>
      <w:rFonts w:eastAsia="Times New Roman" w:cs="宋体"/>
      <w:sz w:val="28"/>
      <w:szCs w:val="20"/>
    </w:rPr>
  </w:style>
  <w:style w:type="paragraph" w:styleId="986" w:customStyle="1">
    <w:name w:val="op_mapdots_left"/>
    <w:basedOn w:val="885"/>
    <w:uiPriority w:val="0"/>
    <w:qFormat/>
    <w:pPr>
      <w:jc w:val="left"/>
      <w:spacing w:before="100" w:beforeAutospacing="1" w:after="100" w:afterAutospacing="1"/>
      <w:widowControl/>
    </w:pPr>
    <w:rPr>
      <w:rFonts w:ascii="宋体" w:hAnsi="宋体" w:cs="宋体"/>
      <w:sz w:val="24"/>
    </w:rPr>
  </w:style>
  <w:style w:type="paragraph" w:styleId="987" w:customStyle="1">
    <w:name w:val="p0"/>
    <w:basedOn w:val="885"/>
    <w:uiPriority w:val="0"/>
    <w:qFormat/>
    <w:pPr>
      <w:widowControl/>
    </w:pPr>
    <w:rPr>
      <w:b/>
      <w:bCs/>
      <w:sz w:val="24"/>
    </w:rPr>
  </w:style>
  <w:style w:type="paragraph" w:styleId="988" w:customStyle="1">
    <w:name w:val="Blockquote"/>
    <w:basedOn w:val="885"/>
    <w:uiPriority w:val="0"/>
    <w:qFormat/>
    <w:pPr>
      <w:ind w:left="360" w:right="360"/>
      <w:jc w:val="left"/>
      <w:spacing w:before="100" w:after="100"/>
    </w:pPr>
    <w:rPr>
      <w:rFonts w:ascii="Calibri" w:hAnsi="Calibri"/>
      <w:sz w:val="24"/>
      <w:szCs w:val="22"/>
    </w:rPr>
  </w:style>
  <w:style w:type="paragraph" w:styleId="989" w:customStyle="1">
    <w:name w:val="3方案格式3"/>
    <w:basedOn w:val="975"/>
    <w:uiPriority w:val="0"/>
    <w:qFormat/>
    <w:pPr>
      <w:numPr>
        <w:ilvl w:val="2"/>
      </w:numPr>
      <w:outlineLvl w:val="2"/>
    </w:pPr>
    <w:rPr>
      <w:sz w:val="32"/>
    </w:rPr>
  </w:style>
  <w:style w:type="paragraph" w:styleId="990" w:customStyle="1">
    <w:name w:val="样式 标题 2 + Times New Roman 四号 非加粗 段前: 5 磅 段后: 0 磅 行距: 固定值 20..."/>
    <w:basedOn w:val="887"/>
    <w:uiPriority w:val="0"/>
    <w:qFormat/>
    <w:pPr>
      <w:numPr>
        <w:numId w:val="0"/>
      </w:numPr>
      <w:spacing w:before="100" w:after="0" w:line="400" w:lineRule="exact"/>
    </w:pPr>
    <w:rPr>
      <w:rFonts w:ascii="Times New Roman" w:hAnsi="Times New Roman" w:eastAsia="黑体"/>
      <w:b w:val="0"/>
      <w:bCs w:val="0"/>
      <w:sz w:val="28"/>
      <w:szCs w:val="20"/>
    </w:rPr>
  </w:style>
  <w:style w:type="paragraph" w:styleId="991" w:customStyle="1">
    <w:name w:val="标题2"/>
    <w:basedOn w:val="887"/>
    <w:next w:val="904"/>
    <w:uiPriority w:val="0"/>
    <w:qFormat/>
    <w:pPr>
      <w:spacing w:before="156" w:after="156" w:line="360" w:lineRule="auto"/>
    </w:pPr>
    <w:rPr>
      <w:bCs w:val="0"/>
      <w:sz w:val="24"/>
    </w:rPr>
  </w:style>
  <w:style w:type="paragraph" w:styleId="992" w:customStyle="1">
    <w:name w:val="普通正文"/>
    <w:basedOn w:val="885"/>
    <w:uiPriority w:val="0"/>
    <w:qFormat/>
    <w:pPr>
      <w:ind w:firstLine="480"/>
      <w:jc w:val="left"/>
      <w:spacing w:before="120" w:after="120" w:line="360" w:lineRule="auto"/>
    </w:pPr>
    <w:rPr>
      <w:rFonts w:ascii="Arial" w:hAnsi="Arial"/>
      <w:sz w:val="24"/>
    </w:rPr>
  </w:style>
  <w:style w:type="paragraph" w:styleId="993" w:customStyle="1">
    <w:name w:val="正文11"/>
    <w:uiPriority w:val="0"/>
    <w:qFormat/>
    <w:rPr>
      <w:rFonts w:ascii="Calibri" w:hAnsi="Calibri" w:eastAsia="宋体" w:cs="Calibri"/>
      <w:sz w:val="24"/>
      <w:szCs w:val="24"/>
      <w:lang w:val="en-US" w:eastAsia="zh-CN" w:bidi="ar-SA"/>
    </w:rPr>
  </w:style>
  <w:style w:type="paragraph" w:styleId="994" w:customStyle="1">
    <w:name w:val="正文2"/>
    <w:basedOn w:val="885"/>
    <w:uiPriority w:val="0"/>
    <w:qFormat/>
    <w:rPr>
      <w:rFonts w:eastAsia="微软雅黑"/>
      <w:sz w:val="24"/>
    </w:rPr>
  </w:style>
  <w:style w:type="paragraph" w:styleId="995" w:customStyle="1">
    <w:name w:val="列出段落3"/>
    <w:basedOn w:val="885"/>
    <w:uiPriority w:val="0"/>
    <w:qFormat/>
    <w:pPr>
      <w:ind w:firstLine="420"/>
      <w:jc w:val="left"/>
      <w:spacing w:after="200"/>
      <w:widowControl/>
    </w:pPr>
    <w:rPr>
      <w:rFonts w:ascii="Tahoma" w:hAnsi="Tahoma" w:eastAsia="微软雅黑"/>
      <w:sz w:val="22"/>
      <w:szCs w:val="22"/>
    </w:rPr>
  </w:style>
  <w:style w:type="paragraph" w:styleId="996" w:customStyle="1">
    <w:name w:val="纯文本2"/>
    <w:basedOn w:val="885"/>
    <w:uiPriority w:val="0"/>
    <w:qFormat/>
    <w:pPr>
      <w:jc w:val="left"/>
    </w:pPr>
    <w:rPr>
      <w:rFonts w:hint="eastAsia" w:ascii="宋体" w:hAnsi="宋体" w:cs="Courier New"/>
      <w:sz w:val="24"/>
      <w:szCs w:val="20"/>
    </w:rPr>
  </w:style>
  <w:style w:type="paragraph" w:styleId="997" w:customStyle="1">
    <w:name w:val="trs_editor"/>
    <w:basedOn w:val="885"/>
    <w:uiPriority w:val="0"/>
    <w:qFormat/>
    <w:pPr>
      <w:jc w:val="left"/>
      <w:spacing w:before="100" w:beforeAutospacing="1" w:after="100" w:afterAutospacing="1"/>
      <w:widowControl/>
    </w:pPr>
    <w:rPr>
      <w:rFonts w:ascii="宋体" w:hAnsi="宋体" w:cs="宋体"/>
      <w:sz w:val="24"/>
    </w:rPr>
  </w:style>
  <w:style w:type="character" w:styleId="998" w:customStyle="1">
    <w:name w:val="明显强调1"/>
    <w:uiPriority w:val="0"/>
    <w:qFormat/>
    <w:rPr>
      <w:b/>
      <w:bCs/>
      <w:i/>
      <w:iCs/>
      <w:color w:val="4f81bd"/>
    </w:rPr>
  </w:style>
  <w:style w:type="character" w:styleId="999" w:customStyle="1">
    <w:name w:val="批注文字 Char2"/>
    <w:uiPriority w:val="0"/>
    <w:qFormat/>
    <w:rPr>
      <w:sz w:val="21"/>
    </w:rPr>
  </w:style>
  <w:style w:type="character" w:styleId="1000" w:customStyle="1">
    <w:name w:val="标题 3 Char_0"/>
    <w:link w:val="938"/>
    <w:uiPriority w:val="0"/>
    <w:qFormat/>
    <w:rPr>
      <w:b/>
      <w:bCs/>
      <w:sz w:val="32"/>
      <w:szCs w:val="32"/>
    </w:rPr>
  </w:style>
  <w:style w:type="character" w:styleId="1001" w:customStyle="1">
    <w:name w:val="标题 2 字符"/>
    <w:link w:val="887"/>
    <w:uiPriority w:val="0"/>
    <w:qFormat/>
    <w:rPr>
      <w:rFonts w:ascii="Cambria" w:hAnsi="Cambria"/>
      <w:b/>
      <w:bCs/>
      <w:sz w:val="32"/>
      <w:szCs w:val="32"/>
    </w:rPr>
  </w:style>
  <w:style w:type="character" w:styleId="1002" w:customStyle="1">
    <w:name w:val="正文文本 Char2"/>
    <w:uiPriority w:val="99"/>
    <w:semiHidden/>
    <w:qFormat/>
    <w:rPr>
      <w:rFonts w:ascii="Calibri" w:hAnsi="Calibri" w:eastAsia="宋体" w:cs="Times New Roman"/>
    </w:rPr>
  </w:style>
  <w:style w:type="character" w:styleId="1003" w:customStyle="1">
    <w:name w:val="页脚 Char1"/>
    <w:uiPriority w:val="99"/>
    <w:semiHidden/>
    <w:qFormat/>
    <w:rPr>
      <w:rFonts w:ascii="Calibri" w:hAnsi="Calibri" w:eastAsia="宋体" w:cs="Times New Roman"/>
      <w:sz w:val="18"/>
      <w:szCs w:val="18"/>
    </w:rPr>
  </w:style>
  <w:style w:type="character" w:styleId="1004" w:customStyle="1">
    <w:name w:val="明显引用 Char2"/>
    <w:uiPriority w:val="99"/>
    <w:qFormat/>
    <w:rPr>
      <w:b/>
      <w:bCs/>
      <w:i/>
      <w:iCs/>
      <w:color w:val="4f81bd"/>
      <w:sz w:val="21"/>
      <w:szCs w:val="24"/>
    </w:rPr>
  </w:style>
  <w:style w:type="character" w:styleId="1005" w:customStyle="1">
    <w:name w:val="引用 Char"/>
    <w:link w:val="940"/>
    <w:uiPriority w:val="0"/>
    <w:qFormat/>
    <w:rPr>
      <w:i/>
      <w:iCs/>
      <w:color w:val="000000"/>
    </w:rPr>
  </w:style>
  <w:style w:type="character" w:styleId="1006" w:customStyle="1">
    <w:name w:val="标题 1 Char_0"/>
    <w:link w:val="941"/>
    <w:uiPriority w:val="0"/>
    <w:qFormat/>
    <w:rPr>
      <w:b/>
      <w:bCs/>
      <w:sz w:val="44"/>
      <w:szCs w:val="44"/>
    </w:rPr>
  </w:style>
  <w:style w:type="character" w:styleId="1007" w:customStyle="1">
    <w:name w:val="正文文本缩进 3 Char1"/>
    <w:uiPriority w:val="99"/>
    <w:semiHidden/>
    <w:qFormat/>
    <w:rPr>
      <w:sz w:val="16"/>
      <w:szCs w:val="16"/>
    </w:rPr>
  </w:style>
  <w:style w:type="character" w:styleId="1008" w:customStyle="1">
    <w:name w:val="引用 Char1"/>
    <w:uiPriority w:val="29"/>
    <w:qFormat/>
    <w:rPr>
      <w:i/>
      <w:iCs/>
      <w:color w:val="000000"/>
      <w:sz w:val="21"/>
    </w:rPr>
  </w:style>
  <w:style w:type="character" w:styleId="1009" w:customStyle="1">
    <w:name w:val="正文文本缩进 字符"/>
    <w:link w:val="905"/>
    <w:uiPriority w:val="0"/>
    <w:qFormat/>
    <w:rPr>
      <w:sz w:val="21"/>
      <w:szCs w:val="24"/>
    </w:rPr>
  </w:style>
  <w:style w:type="character" w:styleId="1010" w:customStyle="1">
    <w:name w:val="font161"/>
    <w:uiPriority w:val="0"/>
    <w:qFormat/>
    <w:rPr>
      <w:b/>
      <w:sz w:val="32"/>
    </w:rPr>
  </w:style>
  <w:style w:type="character" w:styleId="1011" w:customStyle="1">
    <w:name w:val="标题 4 Char_0"/>
    <w:link w:val="942"/>
    <w:uiPriority w:val="0"/>
    <w:qFormat/>
    <w:rPr>
      <w:rFonts w:ascii="Arial" w:hAnsi="Arial" w:eastAsia="黑体"/>
      <w:b/>
      <w:bCs/>
      <w:sz w:val="28"/>
      <w:szCs w:val="28"/>
    </w:rPr>
  </w:style>
  <w:style w:type="character" w:styleId="1012" w:customStyle="1">
    <w:name w:val="页眉 字符"/>
    <w:link w:val="915"/>
    <w:uiPriority w:val="99"/>
    <w:qFormat/>
    <w:rPr>
      <w:sz w:val="18"/>
      <w:szCs w:val="18"/>
    </w:rPr>
  </w:style>
  <w:style w:type="character" w:styleId="1013" w:customStyle="1">
    <w:name w:val="标题 6 字符"/>
    <w:link w:val="891"/>
    <w:uiPriority w:val="0"/>
    <w:qFormat/>
    <w:rPr>
      <w:rFonts w:ascii="Cambria" w:hAnsi="Cambria" w:eastAsia="宋体" w:cs="Times New Roman"/>
      <w:b/>
      <w:bCs/>
      <w:sz w:val="24"/>
      <w:szCs w:val="24"/>
    </w:rPr>
  </w:style>
  <w:style w:type="character" w:styleId="1014" w:customStyle="1">
    <w:name w:val="纯文本 字符"/>
    <w:link w:val="909"/>
    <w:uiPriority w:val="0"/>
    <w:qFormat/>
    <w:rPr>
      <w:rFonts w:ascii="Ari"/>
      <w:lang w:val="en-US" w:eastAsia="zh-CN" w:bidi="ar-SA"/>
    </w:rPr>
  </w:style>
  <w:style w:type="character" w:styleId="1015" w:customStyle="1">
    <w:name w:val="引用 Char2"/>
    <w:uiPriority w:val="99"/>
    <w:qFormat/>
    <w:rPr>
      <w:i/>
      <w:iCs/>
      <w:color w:val="000000"/>
      <w:sz w:val="21"/>
      <w:szCs w:val="24"/>
    </w:rPr>
  </w:style>
  <w:style w:type="character" w:styleId="1016" w:customStyle="1">
    <w:name w:val="rvts11"/>
    <w:uiPriority w:val="0"/>
    <w:qFormat/>
    <w:rPr>
      <w:rFonts w:hint="default" w:ascii="KNLe" w:hAnsi="KNLe"/>
      <w:sz w:val="24"/>
      <w:szCs w:val="24"/>
      <w:u w:val="single"/>
    </w:rPr>
  </w:style>
  <w:style w:type="character" w:styleId="1017" w:customStyle="1">
    <w:name w:val="标题 字符"/>
    <w:link w:val="926"/>
    <w:uiPriority w:val="0"/>
    <w:qFormat/>
    <w:rPr>
      <w:rFonts w:ascii="Arial" w:hAnsi="Arial"/>
      <w:b/>
      <w:sz w:val="32"/>
    </w:rPr>
  </w:style>
  <w:style w:type="character" w:styleId="1018" w:customStyle="1">
    <w:name w:val="标题5 Char Char"/>
    <w:link w:val="943"/>
    <w:uiPriority w:val="0"/>
    <w:qFormat/>
    <w:rPr>
      <w:rFonts w:ascii="Arial" w:hAnsi="Arial"/>
      <w:b/>
      <w:bCs/>
      <w:sz w:val="24"/>
      <w:szCs w:val="32"/>
    </w:rPr>
  </w:style>
  <w:style w:type="character" w:styleId="1019" w:customStyle="1">
    <w:name w:val="副标题 Char2"/>
    <w:uiPriority w:val="11"/>
    <w:qFormat/>
    <w:rPr>
      <w:rFonts w:ascii="Cambria" w:hAnsi="Cambria" w:cs="Times New Roman"/>
      <w:b/>
      <w:bCs/>
      <w:sz w:val="32"/>
      <w:szCs w:val="32"/>
    </w:rPr>
  </w:style>
  <w:style w:type="character" w:styleId="1020" w:customStyle="1">
    <w:name w:val="文档结构图 字符"/>
    <w:link w:val="901"/>
    <w:uiPriority w:val="0"/>
    <w:qFormat/>
    <w:rPr>
      <w:rFonts w:ascii="宋体"/>
      <w:sz w:val="18"/>
      <w:szCs w:val="18"/>
    </w:rPr>
  </w:style>
  <w:style w:type="character" w:styleId="1021" w:customStyle="1">
    <w:name w:val="日期 字符"/>
    <w:link w:val="911"/>
    <w:uiPriority w:val="0"/>
    <w:qFormat/>
    <w:rPr>
      <w:sz w:val="21"/>
      <w:szCs w:val="24"/>
    </w:rPr>
  </w:style>
  <w:style w:type="character" w:styleId="1022" w:customStyle="1">
    <w:name w:val="批注主题 Char1"/>
    <w:uiPriority w:val="0"/>
    <w:qFormat/>
    <w:rPr>
      <w:b/>
      <w:bCs/>
      <w:sz w:val="21"/>
      <w:szCs w:val="22"/>
    </w:rPr>
  </w:style>
  <w:style w:type="character" w:styleId="1023" w:customStyle="1">
    <w:name w:val="font31"/>
    <w:uiPriority w:val="0"/>
    <w:qFormat/>
    <w:rPr>
      <w:rFonts w:hint="eastAsia" w:ascii="宋体" w:hAnsi="宋体" w:eastAsia="宋体" w:cs="宋体"/>
      <w:color w:val="000000"/>
      <w:sz w:val="20"/>
      <w:szCs w:val="20"/>
      <w:u w:val="none"/>
    </w:rPr>
  </w:style>
  <w:style w:type="character" w:styleId="1024" w:customStyle="1">
    <w:name w:val="明显引用 Char"/>
    <w:link w:val="944"/>
    <w:uiPriority w:val="0"/>
    <w:qFormat/>
    <w:rPr>
      <w:b/>
      <w:bCs/>
      <w:i/>
      <w:iCs/>
      <w:color w:val="4f81bd"/>
    </w:rPr>
  </w:style>
  <w:style w:type="character" w:styleId="1025" w:customStyle="1">
    <w:name w:val="标题 5 字符"/>
    <w:link w:val="890"/>
    <w:uiPriority w:val="0"/>
    <w:qFormat/>
    <w:rPr>
      <w:b/>
      <w:bCs/>
      <w:sz w:val="28"/>
      <w:szCs w:val="28"/>
    </w:rPr>
  </w:style>
  <w:style w:type="character" w:styleId="1026" w:customStyle="1">
    <w:name w:val="日期 Char1"/>
    <w:uiPriority w:val="0"/>
    <w:qFormat/>
    <w:rPr>
      <w:rFonts w:ascii="Calibri" w:hAnsi="Calibri" w:eastAsia="宋体" w:cs="Times New Roman"/>
    </w:rPr>
  </w:style>
  <w:style w:type="character" w:styleId="1027" w:customStyle="1">
    <w:name w:val="批注框文本 Char1"/>
    <w:uiPriority w:val="0"/>
    <w:qFormat/>
    <w:rPr>
      <w:sz w:val="18"/>
      <w:szCs w:val="18"/>
    </w:rPr>
  </w:style>
  <w:style w:type="character" w:styleId="1028" w:customStyle="1">
    <w:name w:val="标题 Char1"/>
    <w:uiPriority w:val="10"/>
    <w:qFormat/>
    <w:rPr>
      <w:rFonts w:ascii="Cambria" w:hAnsi="Cambria" w:eastAsia="宋体" w:cs="Times New Roman"/>
      <w:b/>
      <w:bCs/>
      <w:sz w:val="32"/>
      <w:szCs w:val="32"/>
    </w:rPr>
  </w:style>
  <w:style w:type="character" w:styleId="1029" w:customStyle="1">
    <w:name w:val="标题 9 字符"/>
    <w:link w:val="894"/>
    <w:uiPriority w:val="0"/>
    <w:qFormat/>
    <w:rPr>
      <w:rFonts w:ascii="Cambria" w:hAnsi="Cambria" w:eastAsia="宋体" w:cs="Times New Roman"/>
      <w:sz w:val="21"/>
      <w:szCs w:val="21"/>
    </w:rPr>
  </w:style>
  <w:style w:type="character" w:styleId="1030" w:customStyle="1">
    <w:name w:val="不明显参考1"/>
    <w:uiPriority w:val="0"/>
    <w:qFormat/>
    <w:rPr>
      <w:smallCaps/>
      <w:color w:val="c0504d"/>
      <w:u w:val="single"/>
    </w:rPr>
  </w:style>
  <w:style w:type="character" w:styleId="1031" w:customStyle="1">
    <w:name w:val="批注文字 Char1"/>
    <w:uiPriority w:val="0"/>
    <w:qFormat/>
    <w:rPr>
      <w:rFonts w:ascii="Calibri" w:hAnsi="Calibri" w:eastAsia="宋体" w:cs="Times New Roman"/>
    </w:rPr>
  </w:style>
  <w:style w:type="character" w:styleId="1032" w:customStyle="1">
    <w:name w:val="标题 Char2"/>
    <w:uiPriority w:val="10"/>
    <w:qFormat/>
    <w:rPr>
      <w:rFonts w:ascii="Cambria" w:hAnsi="Cambria" w:cs="Times New Roman"/>
      <w:b/>
      <w:bCs/>
      <w:sz w:val="32"/>
      <w:szCs w:val="32"/>
    </w:rPr>
  </w:style>
  <w:style w:type="character" w:styleId="1033" w:customStyle="1">
    <w:name w:val="正文文本 3 Char1"/>
    <w:uiPriority w:val="99"/>
    <w:semiHidden/>
    <w:qFormat/>
    <w:rPr>
      <w:sz w:val="16"/>
      <w:szCs w:val="16"/>
    </w:rPr>
  </w:style>
  <w:style w:type="character" w:styleId="1034" w:customStyle="1">
    <w:name w:val="批注主题 Char2"/>
    <w:uiPriority w:val="0"/>
    <w:qFormat/>
    <w:rPr>
      <w:b/>
      <w:bCs/>
      <w:sz w:val="21"/>
    </w:rPr>
  </w:style>
  <w:style w:type="character" w:styleId="1035" w:customStyle="1">
    <w:name w:val="标题 3 字符"/>
    <w:link w:val="888"/>
    <w:uiPriority w:val="0"/>
    <w:qFormat/>
    <w:rPr>
      <w:b/>
      <w:bCs/>
      <w:sz w:val="32"/>
      <w:szCs w:val="32"/>
    </w:rPr>
  </w:style>
  <w:style w:type="character" w:styleId="1036" w:customStyle="1">
    <w:name w:val="正文文本 Char_0"/>
    <w:link w:val="945"/>
    <w:uiPriority w:val="0"/>
    <w:qFormat/>
    <w:rPr>
      <w:szCs w:val="24"/>
    </w:rPr>
  </w:style>
  <w:style w:type="character" w:styleId="1037" w:customStyle="1">
    <w:name w:val="副标题 字符"/>
    <w:link w:val="918"/>
    <w:uiPriority w:val="0"/>
    <w:qFormat/>
    <w:rPr>
      <w:rFonts w:ascii="Cambria" w:hAnsi="Cambria"/>
      <w:b/>
      <w:bCs/>
      <w:sz w:val="32"/>
      <w:szCs w:val="32"/>
    </w:rPr>
  </w:style>
  <w:style w:type="character" w:styleId="1038" w:customStyle="1">
    <w:name w:val="bookmark"/>
    <w:basedOn w:val="895"/>
    <w:uiPriority w:val="0"/>
    <w:qFormat/>
  </w:style>
  <w:style w:type="character" w:styleId="1039" w:customStyle="1">
    <w:name w:val="标题 5 Char_0"/>
    <w:link w:val="946"/>
    <w:uiPriority w:val="0"/>
    <w:qFormat/>
    <w:rPr>
      <w:rFonts w:ascii="Calibri" w:hAnsi="Calibri"/>
      <w:b/>
      <w:bCs/>
      <w:sz w:val="28"/>
      <w:szCs w:val="28"/>
    </w:rPr>
  </w:style>
  <w:style w:type="character" w:styleId="1040" w:customStyle="1">
    <w:name w:val="正文文本缩进 2 字符"/>
    <w:link w:val="912"/>
    <w:uiPriority w:val="99"/>
    <w:qFormat/>
    <w:rPr>
      <w:rFonts w:ascii="宋体"/>
    </w:rPr>
  </w:style>
  <w:style w:type="character" w:styleId="1041" w:customStyle="1">
    <w:name w:val="批注文字 字符"/>
    <w:link w:val="902"/>
    <w:uiPriority w:val="99"/>
    <w:qFormat/>
    <w:rPr>
      <w:sz w:val="21"/>
      <w:szCs w:val="24"/>
    </w:rPr>
  </w:style>
  <w:style w:type="character" w:styleId="1042" w:customStyle="1">
    <w:name w:val="font11"/>
    <w:uiPriority w:val="0"/>
    <w:qFormat/>
    <w:rPr>
      <w:rFonts w:hint="eastAsia" w:ascii="宋体" w:hAnsi="宋体" w:eastAsia="宋体" w:cs="宋体"/>
      <w:color w:val="000000"/>
      <w:sz w:val="20"/>
      <w:szCs w:val="20"/>
      <w:u w:val="none"/>
    </w:rPr>
  </w:style>
  <w:style w:type="character" w:styleId="1043" w:customStyle="1">
    <w:name w:val="明显参考1"/>
    <w:uiPriority w:val="0"/>
    <w:qFormat/>
    <w:rPr>
      <w:b/>
      <w:bCs/>
      <w:smallCaps/>
      <w:color w:val="c0504d"/>
      <w:spacing w:val="5"/>
      <w:u w:val="single"/>
    </w:rPr>
  </w:style>
  <w:style w:type="character" w:styleId="1044" w:customStyle="1">
    <w:name w:val="超链接_0"/>
    <w:uiPriority w:val="99"/>
    <w:qFormat/>
    <w:rPr>
      <w:rFonts w:ascii="Calibri" w:hAnsi="Calibri"/>
      <w:color w:val="0000ff"/>
      <w:u w:val="single"/>
    </w:rPr>
  </w:style>
  <w:style w:type="character" w:styleId="1045" w:customStyle="1">
    <w:name w:val="文档结构图 Char2"/>
    <w:uiPriority w:val="99"/>
    <w:semiHidden/>
    <w:qFormat/>
    <w:rPr>
      <w:rFonts w:ascii="宋体" w:hAnsi="Calibri" w:eastAsia="宋体" w:cs="Times New Roman"/>
      <w:sz w:val="18"/>
      <w:szCs w:val="18"/>
    </w:rPr>
  </w:style>
  <w:style w:type="character" w:styleId="1046" w:customStyle="1">
    <w:name w:val="textcontents"/>
    <w:uiPriority w:val="0"/>
    <w:qFormat/>
    <w:rPr>
      <w:rFonts w:cs="Times New Roman"/>
    </w:rPr>
  </w:style>
  <w:style w:type="character" w:styleId="1047" w:customStyle="1">
    <w:name w:val="标题 1 Char"/>
    <w:uiPriority w:val="0"/>
    <w:qFormat/>
    <w:rPr>
      <w:b/>
      <w:bCs/>
      <w:sz w:val="32"/>
      <w:szCs w:val="44"/>
    </w:rPr>
  </w:style>
  <w:style w:type="character" w:styleId="1048" w:customStyle="1">
    <w:name w:val="正文文本 字符"/>
    <w:link w:val="904"/>
    <w:uiPriority w:val="0"/>
    <w:qFormat/>
    <w:rPr>
      <w:rFonts w:eastAsia="幼圆"/>
      <w:b/>
      <w:bCs/>
      <w:sz w:val="44"/>
      <w:szCs w:val="24"/>
    </w:rPr>
  </w:style>
  <w:style w:type="character" w:styleId="1049" w:customStyle="1">
    <w:name w:val="标题 8 字符"/>
    <w:link w:val="893"/>
    <w:uiPriority w:val="0"/>
    <w:qFormat/>
    <w:rPr>
      <w:rFonts w:ascii="Cambria" w:hAnsi="Cambria" w:eastAsia="宋体" w:cs="Times New Roman"/>
      <w:sz w:val="24"/>
      <w:szCs w:val="24"/>
    </w:rPr>
  </w:style>
  <w:style w:type="character" w:styleId="1050" w:customStyle="1">
    <w:name w:val="副标题 Char1"/>
    <w:uiPriority w:val="11"/>
    <w:qFormat/>
    <w:rPr>
      <w:rFonts w:ascii="Cambria" w:hAnsi="Cambria" w:cs="Times New Roman"/>
      <w:b/>
      <w:bCs/>
      <w:sz w:val="32"/>
      <w:szCs w:val="32"/>
    </w:rPr>
  </w:style>
  <w:style w:type="character" w:styleId="1051" w:customStyle="1">
    <w:name w:val="批注主题 字符"/>
    <w:link w:val="927"/>
    <w:uiPriority w:val="0"/>
    <w:qFormat/>
    <w:rPr>
      <w:b/>
      <w:bCs/>
      <w:sz w:val="21"/>
      <w:szCs w:val="24"/>
    </w:rPr>
  </w:style>
  <w:style w:type="character" w:styleId="1052" w:customStyle="1">
    <w:name w:val="书籍标题1"/>
    <w:uiPriority w:val="0"/>
    <w:qFormat/>
    <w:rPr>
      <w:b/>
      <w:bCs/>
      <w:smallCaps/>
      <w:spacing w:val="5"/>
    </w:rPr>
  </w:style>
  <w:style w:type="character" w:styleId="1053" w:customStyle="1">
    <w:name w:val="页脚 字符"/>
    <w:link w:val="914"/>
    <w:uiPriority w:val="99"/>
    <w:qFormat/>
    <w:rPr>
      <w:sz w:val="18"/>
      <w:szCs w:val="18"/>
    </w:rPr>
  </w:style>
  <w:style w:type="character" w:styleId="1054" w:customStyle="1">
    <w:name w:val="标题4 Char Char"/>
    <w:link w:val="947"/>
    <w:uiPriority w:val="0"/>
    <w:qFormat/>
    <w:rPr>
      <w:rFonts w:ascii="Arial" w:hAnsi="Arial"/>
      <w:b/>
      <w:bCs/>
      <w:sz w:val="24"/>
      <w:szCs w:val="32"/>
    </w:rPr>
  </w:style>
  <w:style w:type="character" w:styleId="1055" w:customStyle="1">
    <w:name w:val="正文文本 Char1"/>
    <w:uiPriority w:val="0"/>
    <w:qFormat/>
    <w:rPr>
      <w:rFonts w:ascii="Calibri" w:hAnsi="Calibri" w:eastAsia="宋体" w:cs="Times New Roman"/>
    </w:rPr>
  </w:style>
  <w:style w:type="character" w:styleId="1056" w:customStyle="1">
    <w:name w:val="明显引用 Char1"/>
    <w:uiPriority w:val="30"/>
    <w:qFormat/>
    <w:rPr>
      <w:b/>
      <w:bCs/>
      <w:i/>
      <w:iCs/>
      <w:color w:val="4f81bd"/>
      <w:sz w:val="21"/>
    </w:rPr>
  </w:style>
  <w:style w:type="character" w:styleId="1057" w:customStyle="1">
    <w:name w:val="页眉 Char1"/>
    <w:uiPriority w:val="99"/>
    <w:semiHidden/>
    <w:qFormat/>
    <w:rPr>
      <w:rFonts w:ascii="Calibri" w:hAnsi="Calibri" w:eastAsia="宋体" w:cs="Times New Roman"/>
      <w:sz w:val="18"/>
      <w:szCs w:val="18"/>
    </w:rPr>
  </w:style>
  <w:style w:type="character" w:styleId="1058" w:customStyle="1">
    <w:name w:val="不明显强调1"/>
    <w:uiPriority w:val="0"/>
    <w:qFormat/>
    <w:rPr>
      <w:i/>
      <w:iCs/>
      <w:color w:val="808080"/>
    </w:rPr>
  </w:style>
  <w:style w:type="character" w:styleId="1059" w:customStyle="1">
    <w:name w:val="正文文本 3 字符"/>
    <w:link w:val="903"/>
    <w:uiPriority w:val="0"/>
    <w:qFormat/>
    <w:rPr>
      <w:rFonts w:ascii="宋体"/>
      <w:sz w:val="24"/>
    </w:rPr>
  </w:style>
  <w:style w:type="character" w:styleId="1060" w:customStyle="1">
    <w:name w:val="正文文本缩进 3 字符"/>
    <w:link w:val="920"/>
    <w:uiPriority w:val="0"/>
    <w:qFormat/>
    <w:rPr>
      <w:sz w:val="16"/>
    </w:rPr>
  </w:style>
  <w:style w:type="character" w:styleId="1061" w:customStyle="1">
    <w:name w:val="font21"/>
    <w:uiPriority w:val="0"/>
    <w:qFormat/>
    <w:rPr>
      <w:rFonts w:hint="eastAsia" w:ascii="宋体" w:hAnsi="宋体" w:eastAsia="宋体" w:cs="宋体"/>
      <w:color w:val="000000"/>
      <w:sz w:val="20"/>
      <w:szCs w:val="20"/>
      <w:u w:val="none"/>
    </w:rPr>
  </w:style>
  <w:style w:type="character" w:styleId="1062" w:customStyle="1">
    <w:name w:val="批注框文本 字符"/>
    <w:link w:val="913"/>
    <w:uiPriority w:val="0"/>
    <w:qFormat/>
    <w:rPr>
      <w:sz w:val="18"/>
      <w:szCs w:val="18"/>
    </w:rPr>
  </w:style>
  <w:style w:type="character" w:styleId="1063" w:customStyle="1">
    <w:name w:val="标题 7 字符"/>
    <w:link w:val="892"/>
    <w:uiPriority w:val="0"/>
    <w:qFormat/>
    <w:rPr>
      <w:b/>
      <w:bCs/>
      <w:sz w:val="24"/>
      <w:szCs w:val="24"/>
    </w:rPr>
  </w:style>
  <w:style w:type="character" w:styleId="1064" w:customStyle="1">
    <w:name w:val="标题 1 字符"/>
    <w:link w:val="886"/>
    <w:uiPriority w:val="0"/>
    <w:qFormat/>
    <w:rPr>
      <w:rFonts w:ascii="Times New Roman" w:hAnsi="Times New Roman" w:eastAsia="宋体" w:cs="Times New Roman"/>
      <w:b/>
      <w:bCs/>
      <w:sz w:val="32"/>
      <w:szCs w:val="44"/>
    </w:rPr>
  </w:style>
  <w:style w:type="character" w:styleId="1065" w:customStyle="1">
    <w:name w:val="文档结构图 Char1"/>
    <w:uiPriority w:val="0"/>
    <w:qFormat/>
    <w:rPr>
      <w:rFonts w:ascii="宋体" w:hAnsi="Calibri" w:eastAsia="宋体" w:cs="Times New Roman"/>
      <w:sz w:val="18"/>
      <w:szCs w:val="18"/>
    </w:rPr>
  </w:style>
  <w:style w:type="character" w:styleId="1066" w:customStyle="1">
    <w:name w:val="标题 2 Char_0"/>
    <w:link w:val="948"/>
    <w:uiPriority w:val="0"/>
    <w:qFormat/>
    <w:rPr>
      <w:rFonts w:ascii="Cambria" w:hAnsi="Cambria"/>
      <w:b/>
      <w:bCs/>
      <w:sz w:val="32"/>
      <w:szCs w:val="32"/>
    </w:rPr>
  </w:style>
  <w:style w:type="character" w:styleId="1067" w:customStyle="1">
    <w:name w:val="日期 Char2"/>
    <w:uiPriority w:val="99"/>
    <w:semiHidden/>
    <w:qFormat/>
    <w:rPr>
      <w:rFonts w:ascii="Calibri" w:hAnsi="Calibri" w:eastAsia="宋体" w:cs="Times New Roman"/>
    </w:rPr>
  </w:style>
  <w:style w:type="character" w:styleId="1068" w:customStyle="1">
    <w:name w:val="批注框文本 Char2"/>
    <w:uiPriority w:val="99"/>
    <w:semiHidden/>
    <w:qFormat/>
    <w:rPr>
      <w:rFonts w:ascii="Calibri" w:hAnsi="Calibri" w:eastAsia="宋体" w:cs="Times New Roman"/>
      <w:sz w:val="18"/>
      <w:szCs w:val="18"/>
    </w:rPr>
  </w:style>
  <w:style w:type="character" w:styleId="1069" w:customStyle="1">
    <w:name w:val="标题 4 字符"/>
    <w:link w:val="889"/>
    <w:uiPriority w:val="0"/>
    <w:qFormat/>
    <w:rPr>
      <w:rFonts w:ascii="Cambria" w:hAnsi="Cambria" w:eastAsia="宋体" w:cs="Times New Roman"/>
      <w:b/>
      <w:bCs/>
      <w:sz w:val="28"/>
      <w:szCs w:val="28"/>
    </w:rPr>
  </w:style>
  <w:style w:type="character" w:styleId="1070" w:customStyle="1">
    <w:name w:val="列出段落 Char"/>
    <w:link w:val="949"/>
    <w:uiPriority w:val="99"/>
    <w:qFormat/>
    <w:rPr>
      <w:sz w:val="21"/>
      <w:szCs w:val="24"/>
    </w:rPr>
  </w:style>
  <w:style w:type="character" w:styleId="1071" w:customStyle="1">
    <w:name w:val="表格文字 字符"/>
    <w:link w:val="966"/>
    <w:uiPriority w:val="0"/>
    <w:qFormat/>
    <w:rPr>
      <w:rFonts w:ascii="Calibri" w:hAnsi="Calibri" w:eastAsia="宋体" w:cs="Times New Roman"/>
      <w:sz w:val="21"/>
      <w:szCs w:val="22"/>
    </w:rPr>
  </w:style>
  <w:style w:type="paragraph" w:styleId="10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3" w:customStyle="1">
    <w:name w:val="正文文本首行缩进 字符"/>
    <w:basedOn w:val="1048"/>
    <w:link w:val="928"/>
    <w:uiPriority w:val="0"/>
    <w:semiHidden/>
    <w:qFormat/>
    <w:rPr>
      <w:rFonts w:eastAsia="幼圆"/>
      <w:b w:val="0"/>
      <w:bCs w:val="0"/>
      <w:sz w:val="21"/>
      <w:szCs w:val="24"/>
    </w:rPr>
  </w:style>
  <w:style w:type="character" w:styleId="1074" w:customStyle="1">
    <w:name w:val="未处理的提及1"/>
    <w:basedOn w:val="895"/>
    <w:uiPriority w:val="99"/>
    <w:semiHidden/>
    <w:unhideWhenUsed/>
    <w:qFormat/>
    <w:rPr>
      <w:color w:val="605e5c"/>
      <w:shd w:val="clear" w:color="auto" w:fill="e1dfdd"/>
    </w:rPr>
  </w:style>
  <w:style w:type="paragraph" w:styleId="1075" w:customStyle="1">
    <w:name w:val="TOC 标题2"/>
    <w:basedOn w:val="886"/>
    <w:next w:val="8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76">
    <w:name w:val="List Paragraph"/>
    <w:basedOn w:val="885"/>
    <w:uiPriority w:val="99"/>
    <w:qFormat/>
    <w:pPr>
      <w:ind w:firstLine="420"/>
    </w:pPr>
    <w:rPr>
      <w:rFonts w:ascii="Calibri" w:hAnsi="Calibri"/>
      <w:szCs w:val="22"/>
    </w:rPr>
  </w:style>
  <w:style w:type="character" w:styleId="1077" w:customStyle="1">
    <w:name w:val="正文缩进 字符"/>
    <w:link w:val="899"/>
    <w:uiPriority w:val="0"/>
    <w:qFormat/>
    <w:rPr>
      <w:b/>
      <w:sz w:val="24"/>
    </w:rPr>
  </w:style>
  <w:style w:type="paragraph" w:styleId="10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0"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81" w:customStyle="1">
    <w:name w:val="首行缩进"/>
    <w:basedOn w:val="885"/>
    <w:uiPriority w:val="0"/>
    <w:qFormat/>
    <w:pPr>
      <w:ind w:firstLine="480"/>
    </w:pPr>
    <w:rPr>
      <w:szCs w:val="20"/>
      <w:lang w:val="zh-CN"/>
    </w:rPr>
  </w:style>
  <w:style w:type="paragraph" w:styleId="1082"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8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21E62-9C0C-4384-927F-0A8BA6A8631F}"/>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790</cp:revision>
  <dcterms:created xsi:type="dcterms:W3CDTF">2020-06-24T13:04:00Z</dcterms:created>
  <dcterms:modified xsi:type="dcterms:W3CDTF">2026-05-12T02:55:11Z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353D9469374749550A4FD967256F6C61_43</vt:lpwstr>
  </property>
  <property fmtid="{D5CDD505-2E9C-101B-9397-08002B2CF9AE}" pid="4" name="KSOTemplateDocerSaveRecord">
    <vt:lpwstr>eyJoZGlkIjoiM2JiMzkzMTc0ODczMzFmZDU2Zjg4ZTllMWQ3ZTMwZmUiLCJ1c2VySWQiOiI1Mzg2ODMwOTkifQ==</vt:lpwstr>
  </property>
</Properties>
</file>