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E538B"/>
    <w:p w14:paraId="20DA341D"/>
    <w:p w14:paraId="191D9034"/>
    <w:p w14:paraId="5BF18A72">
      <w:pPr>
        <w:jc w:val="center"/>
        <w:rPr>
          <w:rFonts w:ascii="黑体" w:hAnsi="黑体" w:eastAsia="黑体"/>
          <w:b/>
          <w:sz w:val="84"/>
          <w:szCs w:val="84"/>
        </w:rPr>
      </w:pPr>
      <w:r>
        <w:rPr>
          <w:rFonts w:hint="eastAsia" w:ascii="黑体" w:hAnsi="黑体" w:eastAsia="黑体"/>
          <w:b/>
          <w:sz w:val="84"/>
          <w:szCs w:val="84"/>
        </w:rPr>
        <w:t>招　标　文　件</w:t>
      </w:r>
    </w:p>
    <w:p w14:paraId="5A433C9D">
      <w:pPr>
        <w:spacing w:line="480" w:lineRule="auto"/>
        <w:ind w:firstLine="2249"/>
        <w:jc w:val="left"/>
        <w:rPr>
          <w:rFonts w:ascii="Arial" w:hAnsi="Arial" w:eastAsia="宋体" w:cs="Times New Roman"/>
          <w:b/>
          <w:bCs/>
          <w:color w:val="000000"/>
          <w:sz w:val="32"/>
          <w:szCs w:val="24"/>
        </w:rPr>
      </w:pPr>
    </w:p>
    <w:p w14:paraId="3BEC77AF">
      <w:pPr>
        <w:spacing w:line="480" w:lineRule="auto"/>
        <w:ind w:firstLine="2249"/>
        <w:jc w:val="left"/>
        <w:rPr>
          <w:rFonts w:ascii="Arial" w:hAnsi="Arial" w:eastAsia="宋体" w:cs="Times New Roman"/>
          <w:b/>
          <w:bCs/>
          <w:color w:val="000000"/>
          <w:sz w:val="32"/>
          <w:szCs w:val="24"/>
        </w:rPr>
      </w:pPr>
    </w:p>
    <w:p w14:paraId="7B8239D2">
      <w:pPr>
        <w:spacing w:line="480" w:lineRule="auto"/>
        <w:ind w:firstLine="2249"/>
        <w:jc w:val="left"/>
        <w:rPr>
          <w:rFonts w:ascii="Arial" w:hAnsi="Arial" w:eastAsia="宋体" w:cs="Times New Roman"/>
          <w:b/>
          <w:bCs/>
          <w:color w:val="000000"/>
          <w:sz w:val="32"/>
          <w:szCs w:val="24"/>
        </w:rPr>
      </w:pPr>
    </w:p>
    <w:p w14:paraId="2CF0F02E">
      <w:pPr>
        <w:spacing w:line="480" w:lineRule="auto"/>
        <w:ind w:firstLine="2249"/>
        <w:jc w:val="left"/>
        <w:rPr>
          <w:rFonts w:ascii="Arial" w:hAnsi="Arial" w:eastAsia="宋体" w:cs="Times New Roman"/>
          <w:b/>
          <w:bCs/>
          <w:color w:val="000000"/>
          <w:sz w:val="32"/>
          <w:szCs w:val="24"/>
        </w:rPr>
      </w:pPr>
    </w:p>
    <w:p w14:paraId="2A1FAFD8">
      <w:pPr>
        <w:spacing w:line="480" w:lineRule="auto"/>
        <w:ind w:firstLine="2249"/>
        <w:jc w:val="left"/>
        <w:rPr>
          <w:rFonts w:ascii="Arial" w:hAnsi="Arial" w:eastAsia="宋体" w:cs="Times New Roman"/>
          <w:b/>
          <w:bCs/>
          <w:color w:val="000000"/>
          <w:sz w:val="32"/>
          <w:szCs w:val="24"/>
        </w:rPr>
      </w:pPr>
    </w:p>
    <w:p w14:paraId="54FAE1CD">
      <w:pPr>
        <w:spacing w:line="480" w:lineRule="auto"/>
        <w:ind w:firstLine="2249"/>
        <w:jc w:val="left"/>
        <w:rPr>
          <w:rFonts w:ascii="Arial" w:hAnsi="Arial" w:eastAsia="宋体" w:cs="Times New Roman"/>
          <w:b/>
          <w:bCs/>
          <w:color w:val="000000"/>
          <w:sz w:val="32"/>
          <w:szCs w:val="24"/>
        </w:rPr>
      </w:pPr>
    </w:p>
    <w:p w14:paraId="6E202E38">
      <w:pPr>
        <w:spacing w:line="480" w:lineRule="auto"/>
        <w:ind w:left="2883" w:hanging="1606"/>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项目名称：</w:t>
      </w:r>
      <w:r>
        <w:rPr>
          <w:rFonts w:hint="eastAsia" w:ascii="Arial" w:hAnsi="Arial" w:eastAsia="宋体" w:cs="Times New Roman"/>
          <w:b/>
          <w:bCs/>
          <w:color w:val="000000"/>
          <w:sz w:val="32"/>
          <w:szCs w:val="24"/>
          <w:highlight w:val="none"/>
          <w:lang w:eastAsia="zh-CN"/>
        </w:rPr>
        <w:t>灌云县文体中心物业服务项目（专门面向中小企业）</w:t>
      </w:r>
    </w:p>
    <w:p w14:paraId="05CF8E6B">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sz w:val="32"/>
          <w:szCs w:val="24"/>
        </w:rPr>
        <w:t>项目编号：JSZC-320723-JZCG-G2026-0006</w:t>
      </w:r>
    </w:p>
    <w:p w14:paraId="08D6662F">
      <w:pPr>
        <w:spacing w:line="480" w:lineRule="auto"/>
        <w:jc w:val="center"/>
        <w:rPr>
          <w:rFonts w:ascii="黑体" w:hAnsi="Arial" w:eastAsia="黑体" w:cs="Times New Roman"/>
          <w:b/>
          <w:color w:val="000000"/>
          <w:sz w:val="44"/>
          <w:szCs w:val="21"/>
        </w:rPr>
      </w:pPr>
    </w:p>
    <w:p w14:paraId="190F8ED9">
      <w:pPr>
        <w:spacing w:line="480" w:lineRule="auto"/>
        <w:jc w:val="center"/>
        <w:rPr>
          <w:rFonts w:ascii="黑体" w:hAnsi="Arial" w:eastAsia="黑体" w:cs="Times New Roman"/>
          <w:b/>
          <w:color w:val="000000"/>
          <w:sz w:val="44"/>
          <w:szCs w:val="21"/>
        </w:rPr>
      </w:pPr>
    </w:p>
    <w:p w14:paraId="18C75941">
      <w:pPr>
        <w:spacing w:before="120" w:after="120" w:line="360" w:lineRule="auto"/>
        <w:jc w:val="center"/>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灌云县政府采购中心</w:t>
      </w:r>
    </w:p>
    <w:p w14:paraId="1016BBFB">
      <w:pPr>
        <w:spacing w:before="120" w:after="120" w:line="360" w:lineRule="auto"/>
        <w:jc w:val="center"/>
      </w:pPr>
      <w:r>
        <w:rPr>
          <w:rFonts w:hint="eastAsia" w:ascii="Arial" w:hAnsi="Arial" w:eastAsia="宋体" w:cs="Times New Roman"/>
          <w:b/>
          <w:bCs/>
          <w:sz w:val="32"/>
          <w:szCs w:val="24"/>
        </w:rPr>
        <w:t>202</w:t>
      </w:r>
      <w:r>
        <w:rPr>
          <w:rFonts w:hint="eastAsia" w:ascii="Arial" w:hAnsi="Arial" w:eastAsia="宋体" w:cs="Times New Roman"/>
          <w:b/>
          <w:bCs/>
          <w:sz w:val="32"/>
          <w:szCs w:val="24"/>
          <w:lang w:val="en-US" w:eastAsia="zh-CN"/>
        </w:rPr>
        <w:t>6</w:t>
      </w:r>
      <w:r>
        <w:rPr>
          <w:rFonts w:hint="eastAsia" w:ascii="Arial" w:hAnsi="Arial" w:eastAsia="宋体" w:cs="Times New Roman"/>
          <w:b/>
          <w:bCs/>
          <w:sz w:val="32"/>
          <w:szCs w:val="24"/>
        </w:rPr>
        <w:t>年</w:t>
      </w:r>
      <w:r>
        <w:rPr>
          <w:rFonts w:hint="eastAsia" w:ascii="Arial" w:hAnsi="Arial" w:eastAsia="宋体" w:cs="Times New Roman"/>
          <w:b/>
          <w:bCs/>
          <w:sz w:val="32"/>
          <w:szCs w:val="24"/>
          <w:lang w:val="en-US" w:eastAsia="zh-CN"/>
        </w:rPr>
        <w:t>4</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78E3045C">
      <w:pPr>
        <w:pStyle w:val="2"/>
        <w:spacing w:line="360" w:lineRule="auto"/>
        <w:jc w:val="center"/>
        <w:rPr>
          <w:rFonts w:ascii="黑体" w:hAnsi="黑体" w:eastAsia="黑体"/>
          <w:b w:val="0"/>
        </w:rPr>
      </w:pPr>
      <w:r>
        <w:rPr>
          <w:rFonts w:hint="eastAsia" w:ascii="黑体" w:hAnsi="黑体" w:eastAsia="黑体"/>
          <w:b w:val="0"/>
        </w:rPr>
        <w:t>目  录</w:t>
      </w:r>
    </w:p>
    <w:p w14:paraId="6DD57E4C">
      <w:pPr>
        <w:pStyle w:val="25"/>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p>
    <w:p w14:paraId="700D1F4C">
      <w:pPr>
        <w:pStyle w:val="25"/>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p>
    <w:p w14:paraId="354D37E8">
      <w:pPr>
        <w:pStyle w:val="25"/>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p>
    <w:p w14:paraId="33E12753">
      <w:pPr>
        <w:pStyle w:val="25"/>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p>
    <w:p w14:paraId="799F05B2">
      <w:pPr>
        <w:pStyle w:val="25"/>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p>
    <w:p w14:paraId="47E9D27B">
      <w:pPr>
        <w:pStyle w:val="25"/>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p>
    <w:p w14:paraId="076A36C7">
      <w:pPr>
        <w:widowControl/>
        <w:jc w:val="left"/>
      </w:pPr>
      <w:r>
        <w:fldChar w:fldCharType="end"/>
      </w:r>
      <w:r>
        <w:rPr/>
        <w:br w:type="page" w:clear="all"/>
      </w:r>
    </w:p>
    <w:p w14:paraId="57D7F2E3">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0" w:name="_Toc155796356"/>
    </w:p>
    <w:p w14:paraId="56D4F0DF">
      <w:pPr>
        <w:pStyle w:val="2"/>
        <w:spacing w:line="360" w:lineRule="auto"/>
        <w:jc w:val="center"/>
        <w:rPr>
          <w:rFonts w:ascii="黑体" w:hAnsi="黑体" w:eastAsia="黑体"/>
          <w:b w:val="0"/>
          <w:highlight w:val="none"/>
        </w:rPr>
      </w:pPr>
      <w:r>
        <w:rPr>
          <w:rFonts w:hint="eastAsia" w:ascii="黑体" w:hAnsi="黑体" w:eastAsia="黑体"/>
          <w:b w:val="0"/>
          <w:highlight w:val="none"/>
        </w:rPr>
        <w:t>第一章  投标邀请</w:t>
      </w:r>
      <w:bookmarkEnd w:id="0"/>
    </w:p>
    <w:p w14:paraId="3AC858C3">
      <w:pPr>
        <w:spacing w:line="500" w:lineRule="exact"/>
        <w:jc w:val="left"/>
        <w:rPr>
          <w:sz w:val="24"/>
          <w:szCs w:val="24"/>
          <w:highlight w:val="none"/>
        </w:rPr>
      </w:pPr>
      <w:r>
        <w:rPr>
          <w:rFonts w:hint="eastAsia"/>
          <w:sz w:val="24"/>
          <w:szCs w:val="24"/>
          <w:highlight w:val="none"/>
        </w:rPr>
        <w:t>受</w:t>
      </w:r>
      <w:r>
        <w:rPr>
          <w:rFonts w:hint="eastAsia" w:eastAsia="宋体"/>
          <w:sz w:val="24"/>
          <w:szCs w:val="24"/>
          <w:lang w:eastAsia="zh-CN"/>
        </w:rPr>
        <w:t>灌云县文体广电和旅游局</w:t>
      </w:r>
      <w:r>
        <w:rPr>
          <w:rFonts w:hint="eastAsia"/>
          <w:sz w:val="24"/>
          <w:szCs w:val="24"/>
          <w:highlight w:val="none"/>
        </w:rPr>
        <w:t>的委托，</w:t>
      </w:r>
      <w:r>
        <w:rPr>
          <w:rFonts w:hint="eastAsia"/>
          <w:sz w:val="24"/>
          <w:szCs w:val="24"/>
          <w:highlight w:val="none"/>
          <w:lang w:eastAsia="zh-CN"/>
        </w:rPr>
        <w:t>灌云县政府采购中心</w:t>
      </w:r>
      <w:r>
        <w:rPr>
          <w:rFonts w:hint="eastAsia"/>
          <w:sz w:val="24"/>
          <w:szCs w:val="24"/>
          <w:highlight w:val="none"/>
        </w:rPr>
        <w:t>就</w:t>
      </w:r>
      <w:r>
        <w:rPr>
          <w:rFonts w:hint="eastAsia" w:eastAsia="宋体"/>
          <w:sz w:val="24"/>
          <w:szCs w:val="24"/>
          <w:lang w:eastAsia="zh-CN"/>
        </w:rPr>
        <w:t>灌云县文体中心物业服务项目（专门面向中小企业）</w:t>
      </w:r>
      <w:r>
        <w:rPr>
          <w:rFonts w:hint="eastAsia"/>
          <w:sz w:val="24"/>
          <w:szCs w:val="24"/>
          <w:highlight w:val="none"/>
        </w:rPr>
        <w:t>（项</w:t>
      </w:r>
      <w:r>
        <w:rPr>
          <w:rFonts w:hint="eastAsia"/>
          <w:sz w:val="24"/>
          <w:szCs w:val="24"/>
          <w:highlight w:val="none"/>
          <w:lang w:eastAsia="zh-CN"/>
        </w:rPr>
        <w:t>目编号JSZC-320723-JZCG-G2026-0006）进行公开招标采</w:t>
      </w:r>
      <w:r>
        <w:rPr>
          <w:rFonts w:hint="eastAsia"/>
          <w:sz w:val="24"/>
          <w:szCs w:val="24"/>
          <w:highlight w:val="none"/>
        </w:rPr>
        <w:t>购，欢迎符合条件的供应商投标。</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C6C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8522" w:type="dxa"/>
            <w:noWrap w:val="0"/>
          </w:tcPr>
          <w:p w14:paraId="1BF9E1BA">
            <w:pPr>
              <w:spacing w:line="500" w:lineRule="exact"/>
              <w:jc w:val="left"/>
              <w:rPr>
                <w:rFonts w:hint="eastAsia"/>
                <w:sz w:val="24"/>
                <w:szCs w:val="24"/>
                <w:highlight w:val="none"/>
              </w:rPr>
            </w:pPr>
            <w:r>
              <w:rPr>
                <w:rFonts w:hint="eastAsia"/>
                <w:sz w:val="24"/>
                <w:szCs w:val="24"/>
                <w:highlight w:val="none"/>
              </w:rPr>
              <w:t>项目概况</w:t>
            </w:r>
          </w:p>
          <w:p w14:paraId="047DC204">
            <w:pPr>
              <w:spacing w:line="500" w:lineRule="exact"/>
              <w:ind w:firstLine="480"/>
              <w:jc w:val="left"/>
              <w:rPr>
                <w:sz w:val="24"/>
                <w:szCs w:val="24"/>
                <w:highlight w:val="none"/>
              </w:rPr>
            </w:pPr>
            <w:r>
              <w:rPr>
                <w:rFonts w:hint="eastAsia" w:eastAsia="宋体"/>
                <w:sz w:val="24"/>
                <w:szCs w:val="24"/>
                <w:lang w:eastAsia="zh-CN"/>
              </w:rPr>
              <w:t>灌云县文体中心物业服务项目（专门面向中小企业）</w:t>
            </w:r>
            <w:r>
              <w:rPr>
                <w:rFonts w:hint="eastAsia"/>
                <w:sz w:val="24"/>
                <w:szCs w:val="24"/>
                <w:highlight w:val="none"/>
              </w:rPr>
              <w:t>的潜在投标人应在江苏政府采购网自行免费下载招标文件，并于202</w:t>
            </w:r>
            <w:r>
              <w:rPr>
                <w:rFonts w:hint="eastAsia"/>
                <w:sz w:val="24"/>
                <w:szCs w:val="24"/>
                <w:highlight w:val="none"/>
                <w:lang w:val="en-US" w:eastAsia="zh-CN"/>
              </w:rPr>
              <w:t>6</w:t>
            </w:r>
            <w:r>
              <w:rPr>
                <w:rFonts w:hint="eastAsia"/>
                <w:sz w:val="24"/>
                <w:szCs w:val="24"/>
                <w:highlight w:val="none"/>
              </w:rPr>
              <w:t>年</w:t>
            </w:r>
            <w:r>
              <w:rPr>
                <w:rFonts w:hint="eastAsia" w:eastAsia="宋体"/>
                <w:sz w:val="24"/>
                <w:szCs w:val="24"/>
                <w:highlight w:val="none"/>
                <w:lang w:val="en-US" w:eastAsia="zh-CN"/>
              </w:rPr>
              <w:t>5</w:t>
            </w:r>
            <w:r>
              <w:rPr>
                <w:rFonts w:hint="eastAsia"/>
                <w:sz w:val="24"/>
                <w:szCs w:val="24"/>
                <w:highlight w:val="none"/>
              </w:rPr>
              <w:t>月</w:t>
            </w:r>
            <w:r>
              <w:rPr>
                <w:rFonts w:hint="eastAsia"/>
                <w:sz w:val="24"/>
                <w:szCs w:val="24"/>
                <w:highlight w:val="none"/>
                <w:lang w:val="en-US" w:eastAsia="zh-CN"/>
              </w:rPr>
              <w:t>8</w:t>
            </w:r>
            <w:r>
              <w:rPr>
                <w:rFonts w:hint="eastAsia"/>
                <w:sz w:val="24"/>
                <w:szCs w:val="24"/>
                <w:highlight w:val="none"/>
              </w:rPr>
              <w:t>日10:</w:t>
            </w:r>
            <w:r>
              <w:rPr>
                <w:rFonts w:hint="eastAsia"/>
                <w:sz w:val="24"/>
                <w:szCs w:val="24"/>
                <w:highlight w:val="none"/>
                <w:lang w:val="en-US" w:eastAsia="zh-CN"/>
              </w:rPr>
              <w:t>0</w:t>
            </w:r>
            <w:r>
              <w:rPr>
                <w:rFonts w:hint="eastAsia"/>
                <w:sz w:val="24"/>
                <w:szCs w:val="24"/>
                <w:highlight w:val="none"/>
              </w:rPr>
              <w:t>0:00（北京时间）前递交（上传）投标文件。</w:t>
            </w:r>
          </w:p>
        </w:tc>
      </w:tr>
    </w:tbl>
    <w:p w14:paraId="5CECDBCC">
      <w:pPr>
        <w:pStyle w:val="3"/>
        <w:spacing w:before="0" w:after="0" w:line="360" w:lineRule="auto"/>
        <w:rPr>
          <w:rFonts w:ascii="黑体" w:hAnsi="黑体" w:eastAsia="黑体"/>
          <w:b w:val="0"/>
        </w:rPr>
      </w:pPr>
      <w:r>
        <w:rPr>
          <w:rFonts w:hint="eastAsia" w:ascii="黑体" w:hAnsi="黑体" w:eastAsia="黑体"/>
          <w:b w:val="0"/>
        </w:rPr>
        <w:t>一、项目基本情况</w:t>
      </w:r>
    </w:p>
    <w:p w14:paraId="1189FC9C">
      <w:pPr>
        <w:spacing w:line="500" w:lineRule="exact"/>
        <w:ind w:firstLine="480"/>
        <w:jc w:val="left"/>
        <w:rPr>
          <w:rFonts w:hint="eastAsia"/>
          <w:sz w:val="24"/>
          <w:szCs w:val="24"/>
        </w:rPr>
      </w:pPr>
      <w:r>
        <w:rPr>
          <w:rFonts w:hint="eastAsia"/>
          <w:sz w:val="24"/>
          <w:szCs w:val="24"/>
        </w:rPr>
        <w:t>项目编号：JSZC-320723-JZCG-G2026-0006</w:t>
      </w:r>
      <w:bookmarkStart w:id="25" w:name="_GoBack"/>
      <w:bookmarkEnd w:id="25"/>
    </w:p>
    <w:p w14:paraId="396D91B5">
      <w:pPr>
        <w:spacing w:line="500" w:lineRule="exact"/>
        <w:ind w:firstLine="480"/>
        <w:jc w:val="left"/>
        <w:rPr>
          <w:sz w:val="24"/>
          <w:szCs w:val="24"/>
        </w:rPr>
      </w:pPr>
      <w:r>
        <w:rPr>
          <w:rFonts w:hint="eastAsia"/>
          <w:sz w:val="24"/>
          <w:szCs w:val="24"/>
        </w:rPr>
        <w:t>项目名称：</w:t>
      </w:r>
      <w:r>
        <w:rPr>
          <w:rFonts w:hint="eastAsia"/>
          <w:sz w:val="24"/>
          <w:szCs w:val="24"/>
          <w:lang w:eastAsia="zh-CN"/>
        </w:rPr>
        <w:t>灌云县文体中心物业服务项目（专门面向中小企业）</w:t>
      </w:r>
    </w:p>
    <w:p w14:paraId="396E801B">
      <w:pPr>
        <w:spacing w:line="500" w:lineRule="exact"/>
        <w:ind w:firstLine="480"/>
        <w:jc w:val="left"/>
        <w:rPr>
          <w:rFonts w:hint="eastAsia" w:eastAsia="宋体"/>
          <w:sz w:val="24"/>
          <w:szCs w:val="24"/>
          <w:highlight w:val="none"/>
          <w:lang w:val="en-US" w:eastAsia="zh-CN"/>
        </w:rPr>
      </w:pPr>
      <w:r>
        <w:rPr>
          <w:rFonts w:hint="eastAsia"/>
          <w:sz w:val="24"/>
          <w:szCs w:val="24"/>
          <w:highlight w:val="none"/>
        </w:rPr>
        <w:t>预算金额：</w:t>
      </w:r>
      <w:r>
        <w:rPr>
          <w:rFonts w:hint="eastAsia" w:ascii="Calibri" w:hAnsi="Calibri" w:eastAsia="Arial" w:cs="Times New Roman"/>
          <w:sz w:val="24"/>
          <w:szCs w:val="24"/>
          <w:highlight w:val="none"/>
        </w:rPr>
        <w:t>人民币</w:t>
      </w:r>
      <w:r>
        <w:rPr>
          <w:rFonts w:hint="eastAsia" w:ascii="Calibri" w:hAnsi="Calibri" w:eastAsia="宋体" w:cs="Times New Roman"/>
          <w:sz w:val="24"/>
          <w:szCs w:val="24"/>
          <w:highlight w:val="none"/>
          <w:lang w:val="en-US" w:eastAsia="zh-CN"/>
        </w:rPr>
        <w:t>126</w:t>
      </w:r>
      <w:r>
        <w:rPr>
          <w:rFonts w:hint="eastAsia" w:ascii="Calibri" w:hAnsi="Calibri" w:eastAsia="Arial" w:cs="Times New Roman"/>
          <w:sz w:val="24"/>
          <w:szCs w:val="24"/>
          <w:highlight w:val="none"/>
        </w:rPr>
        <w:t>万元</w:t>
      </w:r>
      <w:r>
        <w:rPr>
          <w:rFonts w:hint="eastAsia" w:ascii="Calibri" w:hAnsi="Calibri" w:eastAsia="宋体" w:cs="Times New Roman"/>
          <w:kern w:val="0"/>
          <w:sz w:val="24"/>
          <w:szCs w:val="24"/>
          <w:highlight w:val="none"/>
          <w:lang w:val="en-US" w:eastAsia="zh-CN"/>
        </w:rPr>
        <w:t>,</w:t>
      </w:r>
      <w:r>
        <w:rPr>
          <w:rFonts w:hint="eastAsia" w:eastAsia="宋体"/>
          <w:sz w:val="24"/>
          <w:szCs w:val="24"/>
          <w:highlight w:val="none"/>
          <w:lang w:val="en-US" w:eastAsia="zh-CN"/>
        </w:rPr>
        <w:t>42万元/年。</w:t>
      </w:r>
    </w:p>
    <w:p w14:paraId="53EDCEE1">
      <w:pPr>
        <w:spacing w:line="500" w:lineRule="exact"/>
        <w:ind w:firstLine="480"/>
        <w:jc w:val="left"/>
        <w:rPr>
          <w:sz w:val="24"/>
          <w:szCs w:val="24"/>
          <w:highlight w:val="none"/>
        </w:rPr>
      </w:pPr>
      <w:r>
        <w:rPr>
          <w:rFonts w:hint="eastAsia"/>
          <w:sz w:val="24"/>
          <w:szCs w:val="24"/>
          <w:highlight w:val="none"/>
        </w:rPr>
        <w:t>最高限价：</w:t>
      </w:r>
      <w:r>
        <w:rPr>
          <w:rFonts w:hint="eastAsia" w:eastAsia="宋体"/>
          <w:sz w:val="24"/>
          <w:szCs w:val="24"/>
          <w:highlight w:val="none"/>
          <w:lang w:val="en-US" w:eastAsia="zh-CN"/>
        </w:rPr>
        <w:t>42万元/年，</w:t>
      </w:r>
      <w:r>
        <w:rPr>
          <w:rFonts w:hint="eastAsia"/>
          <w:sz w:val="24"/>
          <w:szCs w:val="24"/>
          <w:highlight w:val="none"/>
        </w:rPr>
        <w:t>超过最高限价作无效</w:t>
      </w:r>
      <w:r>
        <w:rPr>
          <w:rFonts w:hint="eastAsia"/>
          <w:sz w:val="24"/>
          <w:szCs w:val="24"/>
          <w:highlight w:val="none"/>
          <w:lang w:eastAsia="zh-CN"/>
        </w:rPr>
        <w:t>投标</w:t>
      </w:r>
      <w:r>
        <w:rPr>
          <w:rFonts w:hint="eastAsia"/>
          <w:sz w:val="24"/>
          <w:szCs w:val="24"/>
          <w:highlight w:val="none"/>
        </w:rPr>
        <w:t>处理</w:t>
      </w:r>
      <w:r>
        <w:rPr>
          <w:rFonts w:hint="eastAsia" w:eastAsia="宋体"/>
          <w:sz w:val="24"/>
          <w:szCs w:val="24"/>
          <w:highlight w:val="none"/>
          <w:lang w:val="en-US" w:eastAsia="zh-CN"/>
        </w:rPr>
        <w:t>。</w:t>
      </w:r>
    </w:p>
    <w:p w14:paraId="56AA1CE2">
      <w:pPr>
        <w:spacing w:line="500" w:lineRule="exact"/>
        <w:ind w:firstLine="480"/>
        <w:jc w:val="left"/>
        <w:rPr>
          <w:sz w:val="24"/>
          <w:szCs w:val="24"/>
        </w:rPr>
      </w:pPr>
      <w:r>
        <w:rPr>
          <w:rFonts w:hint="eastAsia"/>
          <w:sz w:val="24"/>
          <w:szCs w:val="24"/>
        </w:rPr>
        <w:t>采购方式：公开招标</w:t>
      </w:r>
    </w:p>
    <w:p w14:paraId="78A8D709">
      <w:pPr>
        <w:spacing w:line="500" w:lineRule="exact"/>
        <w:ind w:firstLine="480"/>
        <w:jc w:val="left"/>
        <w:rPr>
          <w:sz w:val="24"/>
          <w:szCs w:val="24"/>
          <w:highlight w:val="none"/>
        </w:rPr>
      </w:pPr>
      <w:r>
        <w:rPr>
          <w:rFonts w:hint="eastAsia"/>
          <w:sz w:val="24"/>
          <w:szCs w:val="24"/>
        </w:rPr>
        <w:t>采购需求：</w:t>
      </w:r>
      <w:r>
        <w:rPr>
          <w:rFonts w:hint="eastAsia" w:ascii="宋体" w:hAnsi="宋体" w:eastAsia="宋体" w:cs="宋体"/>
          <w:color w:val="000000"/>
          <w:sz w:val="24"/>
          <w:szCs w:val="22"/>
          <w:lang w:eastAsia="zh-CN"/>
        </w:rPr>
        <w:t>灌云县文体</w:t>
      </w:r>
      <w:r>
        <w:rPr>
          <w:rFonts w:hint="eastAsia" w:ascii="宋体" w:hAnsi="宋体" w:eastAsia="宋体" w:cs="宋体"/>
          <w:color w:val="000000"/>
          <w:sz w:val="24"/>
          <w:szCs w:val="22"/>
          <w:lang w:val="en-US" w:eastAsia="zh-CN"/>
        </w:rPr>
        <w:t>中心物业</w:t>
      </w:r>
      <w:r>
        <w:rPr>
          <w:rFonts w:ascii="宋体" w:hAnsi="宋体" w:eastAsia="宋体" w:cs="宋体"/>
          <w:color w:val="000000"/>
          <w:sz w:val="24"/>
          <w:szCs w:val="22"/>
        </w:rPr>
        <w:t>服务</w:t>
      </w:r>
      <w:r>
        <w:rPr>
          <w:rFonts w:hint="eastAsia" w:ascii="宋体" w:hAnsi="宋体" w:eastAsia="宋体" w:cs="宋体"/>
          <w:color w:val="000000"/>
          <w:sz w:val="24"/>
          <w:szCs w:val="22"/>
          <w:lang w:eastAsia="zh-CN"/>
        </w:rPr>
        <w:t>，</w:t>
      </w:r>
      <w:r>
        <w:rPr>
          <w:rFonts w:hint="eastAsia"/>
          <w:sz w:val="24"/>
          <w:szCs w:val="24"/>
        </w:rPr>
        <w:t>服务区域东至幸福大道、西至树云南路、北至人民西路、南至建设西路</w:t>
      </w:r>
      <w:r>
        <w:rPr>
          <w:rFonts w:hint="eastAsia" w:ascii="宋体" w:hAnsi="宋体" w:eastAsia="宋体" w:cs="宋体"/>
          <w:color w:val="000000"/>
          <w:sz w:val="24"/>
          <w:szCs w:val="22"/>
          <w:lang w:val="en-US" w:eastAsia="zh-CN"/>
        </w:rPr>
        <w:t>。</w:t>
      </w:r>
      <w:r>
        <w:rPr>
          <w:rFonts w:hint="eastAsia"/>
          <w:sz w:val="24"/>
          <w:szCs w:val="24"/>
          <w:highlight w:val="none"/>
        </w:rPr>
        <w:t>物业管理服务范围包括但不限于体育</w:t>
      </w:r>
      <w:r>
        <w:rPr>
          <w:rFonts w:hint="eastAsia" w:eastAsia="宋体"/>
          <w:sz w:val="24"/>
          <w:szCs w:val="24"/>
          <w:highlight w:val="none"/>
          <w:lang w:val="en-US" w:eastAsia="zh-CN"/>
        </w:rPr>
        <w:t>馆、</w:t>
      </w:r>
      <w:r>
        <w:rPr>
          <w:rFonts w:hint="eastAsia"/>
          <w:sz w:val="24"/>
          <w:szCs w:val="24"/>
          <w:highlight w:val="none"/>
        </w:rPr>
        <w:t>文化中心室外场所的安全</w:t>
      </w:r>
      <w:r>
        <w:rPr>
          <w:rFonts w:hint="eastAsia" w:eastAsia="宋体"/>
          <w:sz w:val="24"/>
          <w:szCs w:val="24"/>
          <w:highlight w:val="none"/>
          <w:lang w:val="en-US" w:eastAsia="zh-CN"/>
        </w:rPr>
        <w:t>巡防</w:t>
      </w:r>
      <w:r>
        <w:rPr>
          <w:rFonts w:hint="eastAsia"/>
          <w:sz w:val="24"/>
          <w:szCs w:val="24"/>
          <w:highlight w:val="none"/>
        </w:rPr>
        <w:t>；田径场、露天篮球场、网球场、喷泉、道路及体育馆、影剧院室外、田径场看台周边</w:t>
      </w:r>
      <w:r>
        <w:rPr>
          <w:rFonts w:hint="eastAsia" w:eastAsia="宋体"/>
          <w:sz w:val="24"/>
          <w:szCs w:val="24"/>
          <w:highlight w:val="none"/>
          <w:lang w:eastAsia="zh-CN"/>
        </w:rPr>
        <w:t>、</w:t>
      </w:r>
      <w:r>
        <w:rPr>
          <w:rFonts w:hint="eastAsia"/>
          <w:sz w:val="24"/>
          <w:szCs w:val="24"/>
          <w:highlight w:val="none"/>
        </w:rPr>
        <w:t>田径场</w:t>
      </w:r>
      <w:r>
        <w:rPr>
          <w:rFonts w:hint="eastAsia" w:eastAsia="宋体"/>
          <w:sz w:val="24"/>
          <w:szCs w:val="24"/>
          <w:highlight w:val="none"/>
          <w:lang w:val="en-US" w:eastAsia="zh-CN"/>
        </w:rPr>
        <w:t>内卫生间</w:t>
      </w:r>
      <w:r>
        <w:rPr>
          <w:rFonts w:hint="eastAsia"/>
          <w:sz w:val="24"/>
          <w:szCs w:val="24"/>
          <w:highlight w:val="none"/>
        </w:rPr>
        <w:t>卫生保洁</w:t>
      </w:r>
      <w:r>
        <w:rPr>
          <w:rFonts w:hint="eastAsia" w:eastAsia="宋体"/>
          <w:sz w:val="24"/>
          <w:szCs w:val="24"/>
          <w:highlight w:val="none"/>
          <w:lang w:eastAsia="zh-CN"/>
        </w:rPr>
        <w:t>，</w:t>
      </w:r>
      <w:r>
        <w:rPr>
          <w:rFonts w:hint="eastAsia" w:eastAsia="宋体"/>
          <w:sz w:val="24"/>
          <w:szCs w:val="24"/>
          <w:highlight w:val="none"/>
          <w:lang w:val="en-US" w:eastAsia="zh-CN"/>
        </w:rPr>
        <w:t>服务区域内的</w:t>
      </w:r>
      <w:r>
        <w:rPr>
          <w:rFonts w:hint="eastAsia"/>
          <w:sz w:val="24"/>
          <w:szCs w:val="24"/>
          <w:highlight w:val="none"/>
        </w:rPr>
        <w:t>绿化养护工作；文化中心的水电维护与管理，相关器材、线路、设备管理与检修、日常维护、故</w:t>
      </w:r>
      <w:r>
        <w:rPr>
          <w:rFonts w:hint="eastAsia"/>
          <w:sz w:val="24"/>
          <w:szCs w:val="24"/>
        </w:rPr>
        <w:t>障排除等</w:t>
      </w:r>
      <w:r>
        <w:rPr>
          <w:rFonts w:hint="eastAsia" w:eastAsia="宋体"/>
          <w:sz w:val="24"/>
          <w:szCs w:val="24"/>
          <w:lang w:eastAsia="zh-CN"/>
        </w:rPr>
        <w:t>（</w:t>
      </w:r>
      <w:r>
        <w:rPr>
          <w:rFonts w:hint="eastAsia" w:eastAsia="宋体"/>
          <w:sz w:val="24"/>
          <w:szCs w:val="24"/>
          <w:lang w:val="en-US" w:eastAsia="zh-CN"/>
        </w:rPr>
        <w:t>需要专业人员检修的除外</w:t>
      </w:r>
      <w:r>
        <w:rPr>
          <w:rFonts w:hint="eastAsia" w:eastAsia="宋体"/>
          <w:sz w:val="24"/>
          <w:szCs w:val="24"/>
          <w:lang w:eastAsia="zh-CN"/>
        </w:rPr>
        <w:t>）</w:t>
      </w:r>
      <w:r>
        <w:rPr>
          <w:rFonts w:hint="eastAsia"/>
          <w:sz w:val="24"/>
          <w:szCs w:val="24"/>
        </w:rPr>
        <w:t>事宜</w:t>
      </w:r>
      <w:r>
        <w:rPr>
          <w:rFonts w:hint="eastAsia" w:eastAsia="宋体"/>
          <w:sz w:val="24"/>
          <w:szCs w:val="24"/>
          <w:lang w:eastAsia="zh-CN"/>
        </w:rPr>
        <w:t>（</w:t>
      </w:r>
      <w:r>
        <w:rPr>
          <w:rFonts w:hint="eastAsia" w:eastAsia="宋体"/>
          <w:sz w:val="24"/>
          <w:szCs w:val="24"/>
          <w:lang w:val="en-US" w:eastAsia="zh-CN"/>
        </w:rPr>
        <w:t>检修所需的零配件及材料由采购人负责</w:t>
      </w:r>
      <w:r>
        <w:rPr>
          <w:rFonts w:hint="eastAsia" w:eastAsia="宋体"/>
          <w:sz w:val="24"/>
          <w:szCs w:val="24"/>
          <w:lang w:eastAsia="zh-CN"/>
        </w:rPr>
        <w:t>）</w:t>
      </w:r>
      <w:r>
        <w:rPr>
          <w:rFonts w:hint="eastAsia"/>
          <w:sz w:val="24"/>
          <w:szCs w:val="24"/>
        </w:rPr>
        <w:t>。</w:t>
      </w:r>
      <w:r>
        <w:rPr>
          <w:rFonts w:hint="eastAsia"/>
          <w:sz w:val="24"/>
          <w:szCs w:val="24"/>
          <w:highlight w:val="none"/>
          <w:lang w:eastAsia="zh-CN"/>
        </w:rPr>
        <w:t>具体详见第四章采购需求。</w:t>
      </w:r>
    </w:p>
    <w:p w14:paraId="39FF34B4">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54B97239">
      <w:pPr>
        <w:spacing w:line="500" w:lineRule="exact"/>
        <w:ind w:firstLine="480"/>
        <w:jc w:val="left"/>
        <w:rPr>
          <w:rFonts w:hint="eastAsia" w:ascii="宋体" w:hAnsi="宋体" w:eastAsia="宋体" w:cs="宋体"/>
          <w:color w:val="auto"/>
          <w:sz w:val="24"/>
          <w:szCs w:val="24"/>
          <w:highlight w:val="none"/>
        </w:rPr>
      </w:pPr>
      <w:r>
        <w:rPr>
          <w:rFonts w:hint="eastAsia"/>
          <w:sz w:val="24"/>
          <w:szCs w:val="24"/>
        </w:rPr>
        <w:t>合同履行期限：</w:t>
      </w:r>
      <w:r>
        <w:rPr>
          <w:rFonts w:hint="eastAsia" w:ascii="Calibri" w:hAnsi="Calibri" w:eastAsia="Arial" w:cs="Times New Roman"/>
          <w:color w:val="auto"/>
          <w:sz w:val="24"/>
          <w:szCs w:val="24"/>
          <w:highlight w:val="none"/>
        </w:rPr>
        <w:t>自</w:t>
      </w:r>
      <w:r>
        <w:rPr>
          <w:rFonts w:hint="eastAsia" w:ascii="Calibri" w:hAnsi="Calibri" w:eastAsia="Arial" w:cs="Times New Roman"/>
          <w:color w:val="auto"/>
          <w:sz w:val="24"/>
          <w:szCs w:val="24"/>
          <w:highlight w:val="none"/>
          <w:lang w:val="en-US" w:eastAsia="zh-CN"/>
        </w:rPr>
        <w:t>合同约定服务之日</w:t>
      </w:r>
      <w:r>
        <w:rPr>
          <w:rFonts w:hint="eastAsia" w:ascii="Calibri" w:hAnsi="Calibri" w:eastAsia="Arial" w:cs="Times New Roman"/>
          <w:color w:val="auto"/>
          <w:sz w:val="24"/>
          <w:szCs w:val="24"/>
          <w:highlight w:val="none"/>
        </w:rPr>
        <w:t>起</w:t>
      </w:r>
      <w:r>
        <w:rPr>
          <w:rFonts w:hint="eastAsia" w:ascii="Calibri" w:hAnsi="Calibri" w:eastAsia="宋体" w:cs="Times New Roman"/>
          <w:color w:val="auto"/>
          <w:sz w:val="24"/>
          <w:szCs w:val="24"/>
          <w:highlight w:val="none"/>
          <w:lang w:val="en-US" w:eastAsia="zh-CN"/>
        </w:rPr>
        <w:t>1</w:t>
      </w:r>
      <w:r>
        <w:rPr>
          <w:rFonts w:hint="eastAsia" w:ascii="Calibri" w:hAnsi="Calibri" w:eastAsia="Arial" w:cs="Times New Roman"/>
          <w:color w:val="auto"/>
          <w:sz w:val="24"/>
          <w:szCs w:val="24"/>
          <w:highlight w:val="none"/>
        </w:rPr>
        <w:t>年；</w:t>
      </w:r>
      <w:r>
        <w:rPr>
          <w:rFonts w:hint="eastAsia" w:ascii="宋体" w:hAnsi="宋体" w:eastAsia="宋体" w:cs="宋体"/>
          <w:color w:val="auto"/>
          <w:sz w:val="24"/>
          <w:szCs w:val="24"/>
          <w:highlight w:val="none"/>
        </w:rPr>
        <w:t>每年服务期满，采购人根据考核情况决定继续履行合同</w:t>
      </w:r>
      <w:r>
        <w:rPr>
          <w:rFonts w:hint="eastAsia" w:ascii="宋体" w:hAnsi="宋体" w:eastAsia="宋体" w:cs="宋体"/>
          <w:color w:val="auto"/>
          <w:sz w:val="24"/>
          <w:szCs w:val="24"/>
          <w:highlight w:val="none"/>
          <w:lang w:eastAsia="zh-CN"/>
        </w:rPr>
        <w:t>，服务期限最多</w:t>
      </w:r>
      <w:r>
        <w:rPr>
          <w:rFonts w:hint="eastAsia" w:ascii="宋体" w:hAnsi="宋体" w:eastAsia="宋体" w:cs="宋体"/>
          <w:color w:val="auto"/>
          <w:sz w:val="24"/>
          <w:szCs w:val="24"/>
          <w:highlight w:val="none"/>
          <w:lang w:val="en-US" w:eastAsia="zh-CN"/>
        </w:rPr>
        <w:t>3年</w:t>
      </w:r>
      <w:r>
        <w:rPr>
          <w:rFonts w:hint="eastAsia" w:ascii="宋体" w:hAnsi="宋体" w:eastAsia="宋体" w:cs="宋体"/>
          <w:color w:val="auto"/>
          <w:sz w:val="24"/>
          <w:szCs w:val="24"/>
          <w:highlight w:val="none"/>
        </w:rPr>
        <w:t>。</w:t>
      </w:r>
    </w:p>
    <w:p w14:paraId="7770BB3A">
      <w:pPr>
        <w:spacing w:line="500" w:lineRule="exact"/>
        <w:ind w:firstLine="480"/>
        <w:jc w:val="left"/>
        <w:rPr>
          <w:sz w:val="24"/>
          <w:szCs w:val="24"/>
        </w:rPr>
      </w:pPr>
      <w:r>
        <w:rPr>
          <w:rFonts w:hint="eastAsia"/>
          <w:sz w:val="24"/>
          <w:szCs w:val="24"/>
        </w:rPr>
        <w:t>本项目（是/否）接受联合体投标：不接受联合体。</w:t>
      </w:r>
    </w:p>
    <w:p w14:paraId="0006FD10">
      <w:pPr>
        <w:pStyle w:val="3"/>
        <w:spacing w:before="0" w:after="0" w:line="360" w:lineRule="auto"/>
        <w:rPr>
          <w:rFonts w:ascii="黑体" w:hAnsi="黑体" w:eastAsia="黑体"/>
          <w:b w:val="0"/>
        </w:rPr>
      </w:pPr>
      <w:r>
        <w:rPr>
          <w:rFonts w:hint="eastAsia" w:ascii="黑体" w:hAnsi="黑体" w:eastAsia="黑体"/>
          <w:b w:val="0"/>
        </w:rPr>
        <w:t>二、申请人的资格要求</w:t>
      </w:r>
    </w:p>
    <w:p w14:paraId="38CDD246">
      <w:pPr>
        <w:spacing w:line="500" w:lineRule="exact"/>
        <w:ind w:firstLine="480"/>
        <w:jc w:val="left"/>
        <w:rPr>
          <w:sz w:val="24"/>
          <w:szCs w:val="24"/>
        </w:rPr>
      </w:pPr>
      <w:r>
        <w:rPr>
          <w:rFonts w:hint="eastAsia"/>
          <w:sz w:val="24"/>
          <w:szCs w:val="24"/>
        </w:rPr>
        <w:t>（一）满足《中华人民共和国政府采购法》第二十二条规定，并提供下列材料：</w:t>
      </w:r>
    </w:p>
    <w:p w14:paraId="5FBCFD9E">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1.法人或者其他组织的营业执照等证明文件，自然人的身份证明；</w:t>
      </w:r>
    </w:p>
    <w:p w14:paraId="2DE62C14">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2.具有良好的商业信誉和健全的财务会计制度；</w:t>
      </w:r>
    </w:p>
    <w:p w14:paraId="48EC8C2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3.依法缴纳税收和社会保障资金的相关材料；</w:t>
      </w:r>
    </w:p>
    <w:p w14:paraId="3716170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（根据连财购〔2023〕4号文件精神，2、3项可以提供《财务状况报告及税收、社会保障资金缴纳情况承诺函》，详见</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w:t>
      </w:r>
    </w:p>
    <w:p w14:paraId="1D11834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4.具备履行合同所必需的设备和专业技术能力的声明及证明材料；</w:t>
      </w:r>
    </w:p>
    <w:p w14:paraId="6E3A0DBC">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5.参加政府采购活动前3年内在经营活动中没有重大违法记录的书面声明；</w:t>
      </w:r>
    </w:p>
    <w:p w14:paraId="047F237B">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6.法律、行政法规规定的其他条件；</w:t>
      </w:r>
    </w:p>
    <w:p w14:paraId="02F022E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w:t>
      </w:r>
      <w:r>
        <w:rPr>
          <w:rFonts w:hint="eastAsia" w:ascii="Calibri" w:hAnsi="Calibri" w:eastAsia="宋体" w:cs="Times New Roman"/>
          <w:sz w:val="24"/>
          <w:szCs w:val="24"/>
        </w:rPr>
        <w:t>资格审查现场查询信用中国、中国政府采购网</w:t>
      </w:r>
      <w:r>
        <w:rPr>
          <w:rFonts w:hint="eastAsia" w:ascii="Calibri" w:hAnsi="Calibri" w:eastAsia="Arial" w:cs="Times New Roman"/>
          <w:sz w:val="24"/>
          <w:szCs w:val="24"/>
        </w:rPr>
        <w:t>，供应商被</w:t>
      </w:r>
      <w:r>
        <w:rPr>
          <w:rFonts w:hint="eastAsia" w:ascii="Calibri" w:hAnsi="Calibri" w:eastAsia="宋体" w:cs="Times New Roman"/>
          <w:sz w:val="24"/>
          <w:szCs w:val="24"/>
        </w:rPr>
        <w:t>列入失信被执行人、</w:t>
      </w:r>
      <w:r>
        <w:rPr>
          <w:rFonts w:hint="default"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ascii="Calibri" w:hAnsi="Calibri" w:eastAsia="Arial" w:cs="Times New Roman"/>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ascii="Calibri" w:hAnsi="Calibri" w:eastAsia="Arial" w:cs="Times New Roman"/>
          <w:sz w:val="24"/>
          <w:szCs w:val="24"/>
        </w:rPr>
        <w:t>（备注：采购人或灌云县政府采购中心通过信用中国网站（www.creditchina.gov.cn）、中国政府采购网（www.ccgp.gov.cn），对供应商信用记录情况进行查询，查询结果页面打印留存。）</w:t>
      </w:r>
    </w:p>
    <w:p w14:paraId="016D7B7C">
      <w:pPr>
        <w:spacing w:line="500" w:lineRule="exact"/>
        <w:ind w:firstLine="480"/>
        <w:jc w:val="left"/>
        <w:rPr>
          <w:rFonts w:hint="default" w:ascii="Calibri" w:hAnsi="Calibri" w:eastAsia="Arial" w:cs="Times New Roman"/>
          <w:kern w:val="0"/>
          <w:sz w:val="24"/>
          <w:szCs w:val="24"/>
        </w:rPr>
      </w:pPr>
      <w:r>
        <w:rPr>
          <w:rFonts w:hint="eastAsia" w:ascii="Calibri" w:hAnsi="Calibri" w:eastAsia="Arial" w:cs="Times New Roman"/>
          <w:sz w:val="24"/>
          <w:szCs w:val="24"/>
        </w:rPr>
        <w:t>（二）落实政府采购政策需满足的资格要求</w:t>
      </w:r>
      <w:r>
        <w:rPr>
          <w:rFonts w:hint="eastAsia" w:ascii="Calibri" w:hAnsi="Calibri" w:eastAsia="宋体" w:cs="Times New Roman"/>
          <w:b/>
          <w:kern w:val="0"/>
          <w:sz w:val="24"/>
          <w:szCs w:val="24"/>
        </w:rPr>
        <w:t>本项目专门面向中型企业、小型企业、微型企业、残疾人福利性单位、监狱企业采购，符合要求的</w:t>
      </w:r>
      <w:r>
        <w:rPr>
          <w:rFonts w:hint="eastAsia" w:ascii="Calibri" w:hAnsi="Calibri" w:eastAsia="宋体" w:cs="Times New Roman"/>
          <w:b/>
          <w:kern w:val="0"/>
          <w:sz w:val="24"/>
          <w:szCs w:val="24"/>
          <w:lang w:eastAsia="zh-CN"/>
        </w:rPr>
        <w:t>供应商</w:t>
      </w:r>
      <w:r>
        <w:rPr>
          <w:rFonts w:hint="eastAsia" w:ascii="Calibri" w:hAnsi="Calibri" w:eastAsia="宋体" w:cs="Times New Roman"/>
          <w:b/>
          <w:kern w:val="0"/>
          <w:sz w:val="24"/>
          <w:szCs w:val="24"/>
        </w:rPr>
        <w:t>须提供《中小企业声明函》或《残疾人福利性单位声明函》或属于监狱企业的证明文件，</w:t>
      </w:r>
      <w:r>
        <w:rPr>
          <w:rFonts w:hint="eastAsia" w:ascii="Calibri" w:hAnsi="Calibri" w:eastAsia="Arial" w:cs="Times New Roman"/>
          <w:b/>
          <w:bCs/>
          <w:kern w:val="0"/>
          <w:sz w:val="24"/>
          <w:szCs w:val="24"/>
        </w:rPr>
        <w:t>并上传至电子</w:t>
      </w:r>
      <w:r>
        <w:rPr>
          <w:rFonts w:hint="eastAsia" w:ascii="Calibri" w:hAnsi="Calibri" w:eastAsia="宋体" w:cs="Times New Roman"/>
          <w:b/>
          <w:bCs/>
          <w:kern w:val="0"/>
          <w:sz w:val="24"/>
          <w:szCs w:val="24"/>
          <w:lang w:eastAsia="zh-CN"/>
        </w:rPr>
        <w:t>投标</w:t>
      </w:r>
      <w:r>
        <w:rPr>
          <w:rFonts w:hint="eastAsia" w:ascii="Calibri" w:hAnsi="Calibri" w:eastAsia="Arial" w:cs="Times New Roman"/>
          <w:b/>
          <w:bCs/>
          <w:kern w:val="0"/>
          <w:sz w:val="24"/>
          <w:szCs w:val="24"/>
        </w:rPr>
        <w:t>文件中，详见</w:t>
      </w:r>
      <w:r>
        <w:rPr>
          <w:rFonts w:hint="eastAsia" w:ascii="Calibri" w:hAnsi="Calibri" w:eastAsia="宋体" w:cs="Times New Roman"/>
          <w:b/>
          <w:bCs/>
          <w:kern w:val="0"/>
          <w:sz w:val="24"/>
          <w:szCs w:val="24"/>
          <w:lang w:eastAsia="zh-CN"/>
        </w:rPr>
        <w:t>招标</w:t>
      </w:r>
      <w:r>
        <w:rPr>
          <w:rFonts w:hint="eastAsia" w:ascii="Calibri" w:hAnsi="Calibri" w:eastAsia="Arial" w:cs="Times New Roman"/>
          <w:b/>
          <w:bCs/>
          <w:kern w:val="0"/>
          <w:sz w:val="24"/>
          <w:szCs w:val="24"/>
        </w:rPr>
        <w:t>文件。</w:t>
      </w:r>
    </w:p>
    <w:p w14:paraId="599B4D97">
      <w:pPr>
        <w:spacing w:line="500" w:lineRule="exact"/>
        <w:ind w:firstLine="480"/>
        <w:jc w:val="left"/>
        <w:rPr>
          <w:sz w:val="24"/>
          <w:szCs w:val="24"/>
        </w:rPr>
      </w:pPr>
      <w:r>
        <w:rPr>
          <w:rFonts w:hint="eastAsia"/>
          <w:sz w:val="24"/>
          <w:szCs w:val="24"/>
        </w:rPr>
        <w:t>（三）本项目的特定资格要</w:t>
      </w:r>
      <w:r>
        <w:rPr>
          <w:rFonts w:hint="eastAsia"/>
          <w:sz w:val="24"/>
          <w:szCs w:val="24"/>
          <w:highlight w:val="none"/>
        </w:rPr>
        <w:t>求：</w:t>
      </w:r>
      <w:r>
        <w:rPr>
          <w:rFonts w:hint="eastAsia"/>
          <w:sz w:val="24"/>
          <w:szCs w:val="24"/>
          <w:highlight w:val="none"/>
          <w:lang w:val="en-US" w:eastAsia="zh-CN"/>
        </w:rPr>
        <w:t>无</w:t>
      </w:r>
      <w:r>
        <w:rPr>
          <w:rFonts w:hint="eastAsia"/>
          <w:sz w:val="24"/>
          <w:szCs w:val="24"/>
          <w:highlight w:val="none"/>
        </w:rPr>
        <w:t>。</w:t>
      </w:r>
    </w:p>
    <w:p w14:paraId="53139A4C">
      <w:pPr>
        <w:pStyle w:val="3"/>
        <w:spacing w:before="0" w:after="0" w:line="360" w:lineRule="auto"/>
        <w:rPr>
          <w:rFonts w:ascii="黑体" w:hAnsi="黑体" w:eastAsia="黑体"/>
          <w:b w:val="0"/>
        </w:rPr>
      </w:pPr>
      <w:r>
        <w:rPr>
          <w:rFonts w:hint="eastAsia" w:ascii="黑体" w:hAnsi="黑体" w:eastAsia="黑体"/>
          <w:b w:val="0"/>
        </w:rPr>
        <w:t>三、获取招标文件</w:t>
      </w:r>
    </w:p>
    <w:p w14:paraId="396C01D8">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sz w:val="24"/>
          <w:szCs w:val="24"/>
          <w:highlight w:val="none"/>
        </w:rPr>
        <w:t>：202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rPr>
        <w:t>月</w:t>
      </w:r>
      <w:r>
        <w:rPr>
          <w:rFonts w:hint="eastAsia" w:asciiTheme="minorEastAsia" w:hAnsiTheme="minorEastAsia"/>
          <w:sz w:val="24"/>
          <w:szCs w:val="24"/>
          <w:highlight w:val="none"/>
          <w:lang w:val="en-US" w:eastAsia="zh-CN"/>
        </w:rPr>
        <w:t>16</w:t>
      </w:r>
      <w:r>
        <w:rPr>
          <w:rFonts w:hint="eastAsia" w:asciiTheme="minorEastAsia" w:hAnsiTheme="minorEastAsia"/>
          <w:sz w:val="24"/>
          <w:szCs w:val="24"/>
          <w:highlight w:val="none"/>
        </w:rPr>
        <w:t>日至202</w:t>
      </w:r>
      <w:r>
        <w:rPr>
          <w:rFonts w:hint="eastAsia" w:asciiTheme="minorEastAsia" w:hAnsiTheme="minorEastAsia"/>
          <w:sz w:val="24"/>
          <w:szCs w:val="24"/>
          <w:highlight w:val="none"/>
          <w:lang w:val="en-US" w:eastAsia="zh-CN"/>
        </w:rPr>
        <w:t>6</w:t>
      </w:r>
      <w:r>
        <w:rPr>
          <w:rFonts w:hint="eastAsia" w:asciiTheme="minorEastAsia" w:hAnsiTheme="minorEastAsia"/>
          <w:sz w:val="24"/>
          <w:szCs w:val="24"/>
          <w:highlight w:val="none"/>
        </w:rPr>
        <w:t>年</w:t>
      </w:r>
      <w:r>
        <w:rPr>
          <w:rFonts w:hint="eastAsia" w:asciiTheme="minorEastAsia" w:hAnsiTheme="minorEastAsia"/>
          <w:sz w:val="24"/>
          <w:szCs w:val="24"/>
          <w:highlight w:val="none"/>
          <w:lang w:val="en-US" w:eastAsia="zh-CN"/>
        </w:rPr>
        <w:t>4</w:t>
      </w:r>
      <w:r>
        <w:rPr>
          <w:rFonts w:hint="eastAsia" w:asciiTheme="minorEastAsia" w:hAnsiTheme="minorEastAsia"/>
          <w:sz w:val="24"/>
          <w:szCs w:val="24"/>
          <w:highlight w:val="none"/>
        </w:rPr>
        <w:t>月</w:t>
      </w:r>
      <w:r>
        <w:rPr>
          <w:rFonts w:hint="eastAsia" w:eastAsia="宋体" w:asciiTheme="minorEastAsia" w:hAnsiTheme="minorEastAsia"/>
          <w:sz w:val="24"/>
          <w:szCs w:val="24"/>
          <w:highlight w:val="none"/>
          <w:lang w:val="en-US" w:eastAsia="zh-CN"/>
        </w:rPr>
        <w:t>24</w:t>
      </w:r>
      <w:r>
        <w:rPr>
          <w:rFonts w:hint="eastAsia" w:asciiTheme="minorEastAsia" w:hAnsiTheme="minorEastAsia"/>
          <w:sz w:val="24"/>
          <w:szCs w:val="24"/>
          <w:highlight w:val="none"/>
        </w:rPr>
        <w:t>日，</w:t>
      </w:r>
      <w:r>
        <w:rPr>
          <w:rFonts w:hint="eastAsia" w:asciiTheme="minorEastAsia" w:hAnsiTheme="minorEastAsia"/>
          <w:sz w:val="24"/>
          <w:szCs w:val="24"/>
        </w:rPr>
        <w:t>每天上午0:00-12:00，12:00-23:59（北京时间，法定节假日除外）</w:t>
      </w:r>
    </w:p>
    <w:p w14:paraId="1672F7BC">
      <w:pPr>
        <w:spacing w:line="500" w:lineRule="exact"/>
        <w:ind w:firstLine="480"/>
        <w:jc w:val="left"/>
        <w:rPr>
          <w:sz w:val="24"/>
          <w:szCs w:val="24"/>
        </w:rPr>
      </w:pPr>
      <w:r>
        <w:rPr>
          <w:rFonts w:hint="eastAsia"/>
          <w:sz w:val="24"/>
          <w:szCs w:val="24"/>
        </w:rPr>
        <w:t>地点：江苏政府采购网</w:t>
      </w:r>
    </w:p>
    <w:p w14:paraId="4F23B7C0">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392FD013">
      <w:pPr>
        <w:spacing w:line="500" w:lineRule="exact"/>
        <w:ind w:firstLine="480"/>
        <w:jc w:val="left"/>
        <w:rPr>
          <w:sz w:val="24"/>
          <w:szCs w:val="24"/>
        </w:rPr>
      </w:pPr>
      <w:r>
        <w:rPr>
          <w:rFonts w:hint="eastAsia"/>
          <w:sz w:val="24"/>
          <w:szCs w:val="24"/>
        </w:rPr>
        <w:t>售价：0.00元</w:t>
      </w:r>
    </w:p>
    <w:p w14:paraId="388BA1F4">
      <w:pPr>
        <w:pStyle w:val="3"/>
        <w:pageBreakBefore w:val="0"/>
        <w:widowControl w:val="0"/>
        <w:spacing w:before="0" w:after="0" w:line="560" w:lineRule="exact"/>
        <w:rPr>
          <w:rFonts w:ascii="黑体" w:hAnsi="黑体" w:eastAsia="黑体"/>
          <w:b w:val="0"/>
        </w:rPr>
      </w:pPr>
      <w:r>
        <w:rPr>
          <w:rFonts w:hint="eastAsia" w:ascii="黑体" w:hAnsi="黑体" w:eastAsia="黑体"/>
          <w:b w:val="0"/>
        </w:rPr>
        <w:t>四、提交投标文件截止时间、开标时间和地点</w:t>
      </w:r>
    </w:p>
    <w:p w14:paraId="6BAA27B1">
      <w:pPr>
        <w:pageBreakBefore w:val="0"/>
        <w:widowControl w:val="0"/>
        <w:spacing w:line="560" w:lineRule="exact"/>
        <w:ind w:firstLine="480"/>
        <w:jc w:val="left"/>
        <w:rPr>
          <w:sz w:val="24"/>
          <w:szCs w:val="24"/>
          <w:highlight w:val="none"/>
        </w:rPr>
      </w:pPr>
      <w:r>
        <w:rPr>
          <w:rFonts w:hint="eastAsia"/>
          <w:sz w:val="24"/>
          <w:szCs w:val="24"/>
          <w:highlight w:val="none"/>
        </w:rPr>
        <w:t>提交投标文件截止时间：202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5</w:t>
      </w:r>
      <w:r>
        <w:rPr>
          <w:rFonts w:hint="eastAsia"/>
          <w:sz w:val="24"/>
          <w:szCs w:val="24"/>
          <w:highlight w:val="none"/>
        </w:rPr>
        <w:t>月</w:t>
      </w:r>
      <w:r>
        <w:rPr>
          <w:rFonts w:hint="eastAsia" w:eastAsia="宋体"/>
          <w:sz w:val="24"/>
          <w:szCs w:val="24"/>
          <w:highlight w:val="none"/>
          <w:lang w:val="en-US" w:eastAsia="zh-CN"/>
        </w:rPr>
        <w:t>8</w:t>
      </w:r>
      <w:r>
        <w:rPr>
          <w:rFonts w:hint="eastAsia"/>
          <w:sz w:val="24"/>
          <w:szCs w:val="24"/>
          <w:highlight w:val="none"/>
        </w:rPr>
        <w:t>日</w:t>
      </w:r>
      <w:r>
        <w:rPr>
          <w:rFonts w:hint="eastAsia"/>
          <w:sz w:val="24"/>
          <w:szCs w:val="24"/>
          <w:highlight w:val="none"/>
          <w:lang w:val="en-US" w:eastAsia="zh-CN"/>
        </w:rPr>
        <w:t>10</w:t>
      </w:r>
      <w:r>
        <w:rPr>
          <w:rFonts w:hint="eastAsia"/>
          <w:sz w:val="24"/>
          <w:szCs w:val="24"/>
          <w:highlight w:val="none"/>
        </w:rPr>
        <w:t>:00:00（北京时间）</w:t>
      </w:r>
    </w:p>
    <w:p w14:paraId="4FD57221">
      <w:pPr>
        <w:pageBreakBefore w:val="0"/>
        <w:widowControl w:val="0"/>
        <w:spacing w:line="560" w:lineRule="exact"/>
        <w:ind w:firstLine="480"/>
        <w:jc w:val="left"/>
        <w:rPr>
          <w:sz w:val="24"/>
          <w:szCs w:val="24"/>
          <w:highlight w:val="none"/>
        </w:rPr>
      </w:pPr>
      <w:r>
        <w:rPr>
          <w:rFonts w:hint="eastAsia"/>
          <w:sz w:val="24"/>
          <w:szCs w:val="24"/>
          <w:highlight w:val="none"/>
        </w:rPr>
        <w:t>开标时间：提交投标文件截止时间</w:t>
      </w:r>
    </w:p>
    <w:p w14:paraId="7058F767">
      <w:pPr>
        <w:pageBreakBefore w:val="0"/>
        <w:widowControl w:val="0"/>
        <w:spacing w:line="560" w:lineRule="exact"/>
        <w:ind w:firstLine="480"/>
        <w:jc w:val="left"/>
      </w:pPr>
      <w:r>
        <w:rPr>
          <w:rFonts w:hint="eastAsia"/>
          <w:sz w:val="24"/>
          <w:szCs w:val="24"/>
          <w:highlight w:val="none"/>
        </w:rPr>
        <w:t>开标地点：“苏采云”政府采购交易系统</w:t>
      </w:r>
      <w:r>
        <w:rPr>
          <w:rFonts w:hint="eastAsia"/>
          <w:sz w:val="24"/>
          <w:szCs w:val="24"/>
        </w:rPr>
        <w:t>网上开标大厅</w:t>
      </w:r>
    </w:p>
    <w:p w14:paraId="5D21C565">
      <w:pPr>
        <w:pStyle w:val="3"/>
        <w:pageBreakBefore w:val="0"/>
        <w:widowControl w:val="0"/>
        <w:spacing w:before="0" w:after="0" w:line="560" w:lineRule="exact"/>
        <w:rPr>
          <w:rFonts w:ascii="黑体" w:hAnsi="黑体" w:eastAsia="黑体"/>
          <w:b w:val="0"/>
        </w:rPr>
      </w:pPr>
      <w:r>
        <w:rPr>
          <w:rFonts w:hint="eastAsia" w:ascii="黑体" w:hAnsi="黑体" w:eastAsia="黑体"/>
          <w:b w:val="0"/>
        </w:rPr>
        <w:t>五、公告期限</w:t>
      </w:r>
    </w:p>
    <w:p w14:paraId="2182AF06">
      <w:pPr>
        <w:pageBreakBefore w:val="0"/>
        <w:widowControl w:val="0"/>
        <w:spacing w:line="560" w:lineRule="exact"/>
        <w:ind w:firstLine="480"/>
        <w:jc w:val="left"/>
        <w:rPr>
          <w:sz w:val="24"/>
          <w:szCs w:val="24"/>
        </w:rPr>
      </w:pPr>
      <w:r>
        <w:rPr>
          <w:rFonts w:hint="eastAsia"/>
          <w:sz w:val="24"/>
          <w:szCs w:val="24"/>
        </w:rPr>
        <w:t>自本公告发布之日起5个工作日。</w:t>
      </w:r>
    </w:p>
    <w:p w14:paraId="238EFC8D">
      <w:pPr>
        <w:pStyle w:val="3"/>
        <w:pageBreakBefore w:val="0"/>
        <w:widowControl w:val="0"/>
        <w:spacing w:before="0" w:after="0" w:line="560" w:lineRule="exact"/>
        <w:rPr>
          <w:rFonts w:ascii="黑体" w:hAnsi="黑体" w:eastAsia="黑体"/>
          <w:b w:val="0"/>
        </w:rPr>
      </w:pPr>
      <w:r>
        <w:rPr>
          <w:rFonts w:hint="eastAsia" w:ascii="黑体" w:hAnsi="黑体" w:eastAsia="黑体"/>
          <w:b w:val="0"/>
        </w:rPr>
        <w:t>六、其他补充事宜</w:t>
      </w:r>
    </w:p>
    <w:p w14:paraId="71A0DB03">
      <w:pPr>
        <w:pageBreakBefore w:val="0"/>
        <w:widowControl w:val="0"/>
        <w:spacing w:line="560" w:lineRule="exact"/>
        <w:ind w:firstLine="480"/>
        <w:jc w:val="left"/>
        <w:rPr>
          <w:sz w:val="24"/>
          <w:szCs w:val="24"/>
        </w:rPr>
      </w:pPr>
      <w:r>
        <w:rPr>
          <w:rFonts w:hint="eastAsia"/>
          <w:sz w:val="24"/>
          <w:szCs w:val="24"/>
        </w:rPr>
        <w:t>1.本次招标不收取投标保证金。</w:t>
      </w:r>
    </w:p>
    <w:p w14:paraId="72E0A74B">
      <w:pPr>
        <w:pageBreakBefore w:val="0"/>
        <w:widowControl w:val="0"/>
        <w:spacing w:line="560" w:lineRule="exact"/>
        <w:ind w:firstLine="480"/>
        <w:jc w:val="left"/>
        <w:rPr>
          <w:sz w:val="24"/>
          <w:szCs w:val="24"/>
        </w:rPr>
      </w:pPr>
      <w:r>
        <w:rPr>
          <w:rFonts w:hint="eastAsia"/>
          <w:sz w:val="24"/>
          <w:szCs w:val="24"/>
        </w:rPr>
        <w:t>2.本招标文件中标注★的款项为实质性响应要求和条件，由采购人根据实际情况设置，投标人须逐条明确作出满足实质性要求和条件的响应，否则将按</w:t>
      </w:r>
      <w:r>
        <w:rPr>
          <w:rFonts w:hint="eastAsia"/>
          <w:sz w:val="24"/>
          <w:szCs w:val="24"/>
          <w:lang w:eastAsia="zh-CN"/>
        </w:rPr>
        <w:t>无效投标</w:t>
      </w:r>
      <w:r>
        <w:rPr>
          <w:rFonts w:hint="eastAsia"/>
          <w:sz w:val="24"/>
          <w:szCs w:val="24"/>
        </w:rPr>
        <w:t>处理。</w:t>
      </w:r>
    </w:p>
    <w:p w14:paraId="748694FD">
      <w:pPr>
        <w:spacing w:line="500" w:lineRule="exact"/>
        <w:ind w:firstLine="480"/>
        <w:jc w:val="left"/>
        <w:rPr>
          <w:sz w:val="24"/>
          <w:szCs w:val="24"/>
        </w:rPr>
      </w:pPr>
      <w:r>
        <w:rPr>
          <w:rFonts w:hint="eastAsia"/>
          <w:sz w:val="24"/>
          <w:szCs w:val="24"/>
        </w:rPr>
        <w:t>3.无论出于何种原因，采购人及其委托的</w:t>
      </w:r>
      <w:r>
        <w:rPr>
          <w:rFonts w:hint="eastAsia"/>
          <w:sz w:val="24"/>
          <w:szCs w:val="24"/>
          <w:lang w:eastAsia="zh-CN"/>
        </w:rPr>
        <w:t>灌云县政府采购中心</w:t>
      </w:r>
      <w:r>
        <w:rPr>
          <w:rFonts w:hint="eastAsia"/>
          <w:sz w:val="24"/>
          <w:szCs w:val="24"/>
        </w:rPr>
        <w:t>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C38E5E2">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C6D3380">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http://www.ccgp-jiangsu.gov.cn/jiangsu/zlxz/ee/ee3a4bc5a3454aa2b0d9312230633ce9.html</w:t>
      </w:r>
    </w:p>
    <w:p w14:paraId="3C73541C">
      <w:pPr>
        <w:spacing w:line="500" w:lineRule="exact"/>
        <w:ind w:firstLine="480"/>
        <w:jc w:val="left"/>
        <w:rPr>
          <w:rFonts w:hint="eastAsia"/>
          <w:sz w:val="24"/>
          <w:szCs w:val="24"/>
        </w:rPr>
      </w:pPr>
      <w:r>
        <w:rPr>
          <w:rFonts w:hint="eastAsia"/>
          <w:sz w:val="24"/>
          <w:szCs w:val="24"/>
        </w:rPr>
        <w:t>5</w:t>
      </w:r>
      <w:r>
        <w:rPr>
          <w:rFonts w:hint="eastAsia"/>
          <w:sz w:val="24"/>
          <w:szCs w:val="24"/>
          <w:lang w:eastAsia="zh-CN"/>
        </w:rPr>
        <w:t>.</w:t>
      </w:r>
      <w:r>
        <w:rPr>
          <w:rFonts w:hint="eastAsia"/>
          <w:sz w:val="24"/>
          <w:szCs w:val="24"/>
        </w:rPr>
        <w:t>投标文件相关要求：</w:t>
      </w:r>
    </w:p>
    <w:p w14:paraId="647817BF">
      <w:pPr>
        <w:spacing w:line="500" w:lineRule="exact"/>
        <w:ind w:firstLine="480"/>
        <w:jc w:val="left"/>
        <w:rPr>
          <w:rFonts w:hint="eastAsia"/>
          <w:sz w:val="24"/>
          <w:szCs w:val="24"/>
        </w:rPr>
      </w:pPr>
      <w:r>
        <w:rPr>
          <w:rFonts w:hint="eastAsia"/>
          <w:sz w:val="24"/>
          <w:szCs w:val="24"/>
        </w:rPr>
        <w:t>①本项目采用不见面远程模式，</w:t>
      </w:r>
      <w:r>
        <w:rPr>
          <w:rFonts w:hint="eastAsia"/>
          <w:sz w:val="24"/>
          <w:szCs w:val="24"/>
          <w:lang w:eastAsia="zh-CN"/>
        </w:rPr>
        <w:t>投标人</w:t>
      </w:r>
      <w:r>
        <w:rPr>
          <w:rFonts w:hint="eastAsia"/>
          <w:sz w:val="24"/>
          <w:szCs w:val="24"/>
        </w:rPr>
        <w:t>在各自地点通过不见面交易系统参加开标会；</w:t>
      </w:r>
    </w:p>
    <w:p w14:paraId="09C8C9E9">
      <w:pPr>
        <w:spacing w:line="500" w:lineRule="exact"/>
        <w:ind w:firstLine="480"/>
        <w:jc w:val="left"/>
        <w:rPr>
          <w:rFonts w:hint="eastAsia"/>
          <w:sz w:val="24"/>
          <w:szCs w:val="24"/>
        </w:rPr>
      </w:pPr>
      <w:r>
        <w:rPr>
          <w:rFonts w:hint="eastAsia"/>
          <w:sz w:val="24"/>
          <w:szCs w:val="24"/>
        </w:rPr>
        <w:t>②请各</w:t>
      </w:r>
      <w:r>
        <w:rPr>
          <w:rFonts w:hint="eastAsia"/>
          <w:sz w:val="24"/>
          <w:szCs w:val="24"/>
          <w:lang w:eastAsia="zh-CN"/>
        </w:rPr>
        <w:t>投标人</w:t>
      </w:r>
      <w:r>
        <w:rPr>
          <w:rFonts w:hint="eastAsia"/>
          <w:sz w:val="24"/>
          <w:szCs w:val="24"/>
        </w:rPr>
        <w:t>充分考虑项目周期，谨慎参与交易，中标后不得以任何理由放弃中标资格或不按规定履约；</w:t>
      </w:r>
    </w:p>
    <w:p w14:paraId="783F1490">
      <w:pPr>
        <w:spacing w:line="500" w:lineRule="exact"/>
        <w:ind w:firstLine="480"/>
        <w:jc w:val="left"/>
        <w:rPr>
          <w:rFonts w:hint="eastAsia"/>
          <w:sz w:val="24"/>
          <w:szCs w:val="24"/>
        </w:rPr>
      </w:pPr>
      <w:r>
        <w:rPr>
          <w:rFonts w:hint="eastAsia"/>
          <w:sz w:val="24"/>
          <w:szCs w:val="24"/>
        </w:rPr>
        <w:t>③逾期上传投标文件的，采购人不予受理；</w:t>
      </w:r>
    </w:p>
    <w:p w14:paraId="608A4EA8">
      <w:pPr>
        <w:spacing w:line="500" w:lineRule="exact"/>
        <w:ind w:firstLine="480"/>
        <w:jc w:val="left"/>
        <w:rPr>
          <w:rFonts w:hint="eastAsia"/>
          <w:sz w:val="24"/>
          <w:szCs w:val="24"/>
        </w:rPr>
      </w:pPr>
      <w:r>
        <w:rPr>
          <w:rFonts w:hint="eastAsia"/>
          <w:sz w:val="24"/>
          <w:szCs w:val="24"/>
        </w:rPr>
        <w:t>④中标后中标人按以下要求提供书面投标文件：</w:t>
      </w:r>
    </w:p>
    <w:p w14:paraId="255020FD">
      <w:pPr>
        <w:spacing w:line="500" w:lineRule="exact"/>
        <w:ind w:firstLine="480"/>
        <w:jc w:val="left"/>
        <w:rPr>
          <w:rFonts w:hint="eastAsia"/>
          <w:sz w:val="24"/>
          <w:szCs w:val="24"/>
        </w:rPr>
      </w:pPr>
      <w:r>
        <w:rPr>
          <w:rFonts w:hint="eastAsia"/>
          <w:sz w:val="24"/>
          <w:szCs w:val="24"/>
        </w:rPr>
        <w:t>中标人提供的书面投标文件必须与网络上传投标文件（加密文件）一致，纸质与电子标书内容不一致的，以电子标书为准；</w:t>
      </w:r>
    </w:p>
    <w:p w14:paraId="5ECF7BC6">
      <w:pPr>
        <w:spacing w:line="500" w:lineRule="exact"/>
        <w:ind w:firstLine="480"/>
        <w:jc w:val="left"/>
        <w:rPr>
          <w:rFonts w:hint="eastAsia"/>
          <w:sz w:val="24"/>
          <w:szCs w:val="24"/>
        </w:rPr>
      </w:pPr>
      <w:r>
        <w:rPr>
          <w:rFonts w:hint="eastAsia"/>
          <w:sz w:val="24"/>
          <w:szCs w:val="24"/>
        </w:rPr>
        <w:t>投标文件应用不褪色的材料书写或打印，并由</w:t>
      </w:r>
      <w:r>
        <w:rPr>
          <w:rFonts w:hint="eastAsia"/>
          <w:sz w:val="24"/>
          <w:szCs w:val="24"/>
          <w:lang w:eastAsia="zh-CN"/>
        </w:rPr>
        <w:t>投标人</w:t>
      </w:r>
      <w:r>
        <w:rPr>
          <w:rFonts w:hint="eastAsia"/>
          <w:sz w:val="24"/>
          <w:szCs w:val="24"/>
        </w:rPr>
        <w:t>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投标人</w:t>
      </w:r>
      <w:r>
        <w:rPr>
          <w:rFonts w:hint="eastAsia"/>
          <w:sz w:val="24"/>
          <w:szCs w:val="24"/>
        </w:rPr>
        <w:t>的法定代表人或其授权的代理人签字确认；</w:t>
      </w:r>
    </w:p>
    <w:p w14:paraId="0D58D46E">
      <w:pPr>
        <w:spacing w:line="500" w:lineRule="exact"/>
        <w:ind w:firstLine="480"/>
        <w:jc w:val="left"/>
        <w:rPr>
          <w:rFonts w:hint="eastAsia"/>
          <w:sz w:val="24"/>
          <w:szCs w:val="24"/>
        </w:rPr>
      </w:pPr>
      <w:r>
        <w:rPr>
          <w:rFonts w:hint="eastAsia"/>
          <w:sz w:val="24"/>
          <w:szCs w:val="24"/>
        </w:rPr>
        <w:t>投标文件正本一份，副本</w:t>
      </w:r>
      <w:r>
        <w:rPr>
          <w:rFonts w:hint="eastAsia"/>
          <w:sz w:val="24"/>
          <w:szCs w:val="24"/>
          <w:lang w:val="en-US" w:eastAsia="zh-CN"/>
        </w:rPr>
        <w:t>一</w:t>
      </w:r>
      <w:r>
        <w:rPr>
          <w:rFonts w:hint="eastAsia"/>
          <w:sz w:val="24"/>
          <w:szCs w:val="24"/>
        </w:rPr>
        <w:t>份，电子标书一份（U盘形式、不加密无毒），中标后提供。正本和副本的封面上应清楚地标记“正本”或“副本”的字样</w:t>
      </w:r>
      <w:r>
        <w:rPr>
          <w:rFonts w:hint="eastAsia"/>
          <w:sz w:val="24"/>
          <w:szCs w:val="24"/>
          <w:lang w:eastAsia="zh-CN"/>
        </w:rPr>
        <w:t>（带页码）</w:t>
      </w:r>
      <w:r>
        <w:rPr>
          <w:rFonts w:hint="eastAsia"/>
          <w:sz w:val="24"/>
          <w:szCs w:val="24"/>
        </w:rPr>
        <w:t>。</w:t>
      </w:r>
    </w:p>
    <w:p w14:paraId="74F4F72F">
      <w:pPr>
        <w:spacing w:line="500" w:lineRule="exact"/>
        <w:ind w:firstLine="480"/>
        <w:jc w:val="left"/>
        <w:rPr>
          <w:rFonts w:hint="eastAsia"/>
          <w:sz w:val="24"/>
          <w:szCs w:val="24"/>
        </w:rPr>
      </w:pPr>
      <w:r>
        <w:rPr>
          <w:rFonts w:hint="eastAsia"/>
          <w:sz w:val="24"/>
          <w:szCs w:val="24"/>
        </w:rPr>
        <w:t>为保证交互效果，建议</w:t>
      </w:r>
      <w:r>
        <w:rPr>
          <w:rFonts w:hint="eastAsia"/>
          <w:sz w:val="24"/>
          <w:szCs w:val="24"/>
          <w:lang w:eastAsia="zh-CN"/>
        </w:rPr>
        <w:t>投标人</w:t>
      </w:r>
      <w:r>
        <w:rPr>
          <w:rFonts w:hint="eastAsia"/>
          <w:sz w:val="24"/>
          <w:szCs w:val="24"/>
        </w:rPr>
        <w:t>选择封闭安静的地点参与远程交互。因</w:t>
      </w:r>
      <w:r>
        <w:rPr>
          <w:rFonts w:hint="eastAsia"/>
          <w:sz w:val="24"/>
          <w:szCs w:val="24"/>
          <w:lang w:eastAsia="zh-CN"/>
        </w:rPr>
        <w:t>投标人</w:t>
      </w:r>
      <w:r>
        <w:rPr>
          <w:rFonts w:hint="eastAsia"/>
          <w:sz w:val="24"/>
          <w:szCs w:val="24"/>
        </w:rPr>
        <w:t>自身软硬件配备不齐全或发生故障等问题而导致在交互过程中出现不稳定或中断等情况的，由</w:t>
      </w:r>
      <w:r>
        <w:rPr>
          <w:rFonts w:hint="eastAsia"/>
          <w:sz w:val="24"/>
          <w:szCs w:val="24"/>
          <w:lang w:eastAsia="zh-CN"/>
        </w:rPr>
        <w:t>投标人</w:t>
      </w:r>
      <w:r>
        <w:rPr>
          <w:rFonts w:hint="eastAsia"/>
          <w:sz w:val="24"/>
          <w:szCs w:val="24"/>
        </w:rPr>
        <w:t>自身承担一切后果。</w:t>
      </w:r>
    </w:p>
    <w:p w14:paraId="3855DE4F">
      <w:pPr>
        <w:spacing w:line="500" w:lineRule="exact"/>
        <w:ind w:firstLine="480"/>
        <w:jc w:val="left"/>
        <w:rPr>
          <w:rFonts w:hint="eastAsia"/>
          <w:sz w:val="24"/>
          <w:szCs w:val="24"/>
        </w:rPr>
      </w:pPr>
      <w:r>
        <w:rPr>
          <w:rFonts w:hint="eastAsia"/>
          <w:sz w:val="24"/>
          <w:szCs w:val="24"/>
        </w:rPr>
        <w:t>注：</w:t>
      </w:r>
      <w:r>
        <w:rPr>
          <w:rFonts w:hint="eastAsia"/>
          <w:sz w:val="24"/>
          <w:szCs w:val="24"/>
          <w:lang w:eastAsia="zh-CN"/>
        </w:rPr>
        <w:t>投标人</w:t>
      </w:r>
      <w:r>
        <w:rPr>
          <w:rFonts w:hint="eastAsia"/>
          <w:sz w:val="24"/>
          <w:szCs w:val="24"/>
        </w:rPr>
        <w:t>在签到时，需填写单位名称、项目负责人姓名，手机号码（手机号码务必能打通，否则答疑联系不上产生的所有后果由</w:t>
      </w:r>
      <w:r>
        <w:rPr>
          <w:rFonts w:hint="eastAsia"/>
          <w:sz w:val="24"/>
          <w:szCs w:val="24"/>
          <w:lang w:eastAsia="zh-CN"/>
        </w:rPr>
        <w:t>投标人</w:t>
      </w:r>
      <w:r>
        <w:rPr>
          <w:rFonts w:hint="eastAsia"/>
          <w:sz w:val="24"/>
          <w:szCs w:val="24"/>
        </w:rPr>
        <w:t>自行承担）。</w:t>
      </w:r>
    </w:p>
    <w:p w14:paraId="28A5FC7C">
      <w:pPr>
        <w:spacing w:line="500" w:lineRule="exact"/>
        <w:ind w:firstLine="482"/>
        <w:jc w:val="left"/>
        <w:rPr>
          <w:b/>
          <w:bCs/>
          <w:sz w:val="24"/>
          <w:szCs w:val="24"/>
        </w:rPr>
      </w:pPr>
      <w:r>
        <w:rPr>
          <w:rFonts w:hint="eastAsia"/>
          <w:b/>
          <w:bCs/>
          <w:sz w:val="24"/>
          <w:szCs w:val="24"/>
        </w:rPr>
        <w:t>特别提醒：供应商在开评标过程中请不要离场</w:t>
      </w:r>
      <w:r>
        <w:rPr>
          <w:rFonts w:hint="eastAsia"/>
          <w:b/>
          <w:bCs/>
          <w:sz w:val="24"/>
          <w:szCs w:val="24"/>
          <w:lang w:eastAsia="zh-CN"/>
        </w:rPr>
        <w:t>，</w:t>
      </w:r>
      <w:r>
        <w:rPr>
          <w:rFonts w:hint="eastAsia"/>
          <w:b/>
          <w:bCs/>
          <w:sz w:val="24"/>
          <w:szCs w:val="24"/>
        </w:rPr>
        <w:t>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无效投标</w:t>
      </w:r>
      <w:r>
        <w:rPr>
          <w:rFonts w:hint="eastAsia"/>
          <w:b/>
          <w:bCs/>
          <w:sz w:val="24"/>
          <w:szCs w:val="24"/>
        </w:rPr>
        <w:t>的，</w:t>
      </w:r>
      <w:r>
        <w:rPr>
          <w:rFonts w:hint="eastAsia" w:ascii="Calibri" w:hAnsi="Calibri" w:eastAsia="宋体" w:cs="Times New Roman"/>
          <w:b/>
          <w:bCs/>
          <w:sz w:val="24"/>
          <w:szCs w:val="24"/>
        </w:rPr>
        <w:t>自行承担一切损失。</w:t>
      </w:r>
    </w:p>
    <w:p w14:paraId="271F595F">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4BD5F6B3">
      <w:pPr>
        <w:spacing w:line="500" w:lineRule="exact"/>
        <w:ind w:firstLine="480"/>
        <w:jc w:val="left"/>
        <w:rPr>
          <w:sz w:val="24"/>
          <w:szCs w:val="24"/>
        </w:rPr>
      </w:pPr>
      <w:r>
        <w:rPr>
          <w:rFonts w:hint="eastAsia"/>
          <w:sz w:val="24"/>
          <w:szCs w:val="24"/>
        </w:rPr>
        <w:t>1.采购人信息</w:t>
      </w:r>
    </w:p>
    <w:p w14:paraId="23216E46">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eastAsia="宋体"/>
          <w:sz w:val="24"/>
          <w:szCs w:val="24"/>
          <w:lang w:eastAsia="zh-CN"/>
        </w:rPr>
        <w:t>灌云县文体广电和旅游局</w:t>
      </w:r>
    </w:p>
    <w:p w14:paraId="69A5AAE3">
      <w:pPr>
        <w:spacing w:line="500" w:lineRule="exact"/>
        <w:ind w:firstLine="480"/>
        <w:jc w:val="left"/>
        <w:rPr>
          <w:rFonts w:hint="default" w:eastAsia="宋体"/>
          <w:sz w:val="24"/>
          <w:szCs w:val="24"/>
          <w:lang w:val="en-US" w:eastAsia="zh-CN"/>
        </w:rPr>
      </w:pPr>
      <w:r>
        <w:rPr>
          <w:rFonts w:hint="eastAsia"/>
          <w:sz w:val="24"/>
          <w:szCs w:val="24"/>
        </w:rPr>
        <w:t>地    址：</w:t>
      </w:r>
      <w:r>
        <w:rPr>
          <w:rFonts w:hint="eastAsia" w:eastAsia="宋体"/>
          <w:sz w:val="24"/>
          <w:szCs w:val="24"/>
          <w:lang w:val="en-US" w:eastAsia="zh-CN"/>
        </w:rPr>
        <w:t>灌云县胜利西路88号</w:t>
      </w:r>
    </w:p>
    <w:p w14:paraId="3BBA3DE3">
      <w:pPr>
        <w:spacing w:line="500" w:lineRule="exact"/>
        <w:ind w:firstLine="480"/>
        <w:jc w:val="left"/>
        <w:rPr>
          <w:rFonts w:hint="eastAsia"/>
          <w:sz w:val="24"/>
          <w:szCs w:val="24"/>
          <w:lang w:val="en-US" w:eastAsia="zh-CN"/>
        </w:rPr>
      </w:pPr>
      <w:r>
        <w:rPr>
          <w:rFonts w:hint="eastAsia"/>
          <w:sz w:val="24"/>
          <w:szCs w:val="24"/>
          <w:lang w:val="en-US" w:eastAsia="zh-CN"/>
        </w:rPr>
        <w:t>联 系 人：</w:t>
      </w:r>
      <w:r>
        <w:rPr>
          <w:rFonts w:hint="eastAsia" w:ascii="宋体" w:hAnsi="宋体" w:eastAsia="宋体" w:cs="宋体"/>
          <w:sz w:val="24"/>
          <w:szCs w:val="24"/>
          <w:lang w:val="en-US" w:eastAsia="zh-CN"/>
        </w:rPr>
        <w:t>袁主任</w:t>
      </w:r>
    </w:p>
    <w:p w14:paraId="1931D93F">
      <w:pPr>
        <w:spacing w:line="500" w:lineRule="exact"/>
        <w:ind w:firstLine="480"/>
        <w:jc w:val="left"/>
        <w:rPr>
          <w:rFonts w:hint="default"/>
          <w:sz w:val="24"/>
          <w:szCs w:val="24"/>
          <w:lang w:val="en-US" w:eastAsia="zh-CN"/>
        </w:rPr>
      </w:pPr>
      <w:r>
        <w:rPr>
          <w:rFonts w:hint="eastAsia"/>
          <w:sz w:val="24"/>
          <w:szCs w:val="24"/>
          <w:lang w:val="en-US" w:eastAsia="zh-CN"/>
        </w:rPr>
        <w:t>联系电话：15151286858</w:t>
      </w:r>
    </w:p>
    <w:p w14:paraId="14FF6734">
      <w:pPr>
        <w:spacing w:line="500" w:lineRule="exact"/>
        <w:ind w:firstLine="480"/>
        <w:jc w:val="left"/>
        <w:rPr>
          <w:sz w:val="24"/>
          <w:szCs w:val="24"/>
        </w:rPr>
      </w:pPr>
      <w:r>
        <w:rPr>
          <w:rFonts w:hint="eastAsia"/>
          <w:sz w:val="24"/>
          <w:szCs w:val="24"/>
        </w:rPr>
        <w:t>2.采购代理机构信息</w:t>
      </w:r>
    </w:p>
    <w:p w14:paraId="0838E905">
      <w:pPr>
        <w:spacing w:line="500" w:lineRule="exact"/>
        <w:ind w:firstLine="480"/>
        <w:jc w:val="left"/>
        <w:rPr>
          <w:rFonts w:hint="eastAsia"/>
          <w:sz w:val="24"/>
          <w:szCs w:val="24"/>
          <w:lang w:eastAsia="zh-CN"/>
        </w:rPr>
      </w:pPr>
      <w:r>
        <w:rPr>
          <w:rFonts w:hint="eastAsia"/>
          <w:sz w:val="24"/>
          <w:szCs w:val="24"/>
        </w:rPr>
        <w:t>名    称：</w:t>
      </w:r>
      <w:r>
        <w:rPr>
          <w:rFonts w:hint="eastAsia"/>
          <w:sz w:val="24"/>
          <w:szCs w:val="24"/>
          <w:lang w:eastAsia="zh-CN"/>
        </w:rPr>
        <w:t>灌云县政府采购中心</w:t>
      </w:r>
    </w:p>
    <w:p w14:paraId="53ADBB3B">
      <w:pPr>
        <w:spacing w:line="500" w:lineRule="exact"/>
        <w:ind w:firstLine="480"/>
        <w:jc w:val="left"/>
        <w:rPr>
          <w:sz w:val="24"/>
          <w:szCs w:val="24"/>
        </w:rPr>
      </w:pPr>
      <w:r>
        <w:rPr>
          <w:rFonts w:hint="eastAsia"/>
          <w:sz w:val="24"/>
          <w:szCs w:val="24"/>
        </w:rPr>
        <w:t>地    址：灌云县东城区商务大厦A座12楼</w:t>
      </w:r>
    </w:p>
    <w:p w14:paraId="7BC1B78C">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 系 人：</w:t>
      </w:r>
      <w:r>
        <w:rPr>
          <w:rFonts w:hint="eastAsia"/>
          <w:sz w:val="24"/>
          <w:szCs w:val="24"/>
          <w:highlight w:val="none"/>
          <w:lang w:val="en-US" w:eastAsia="zh-CN"/>
        </w:rPr>
        <w:t>杨工</w:t>
      </w:r>
    </w:p>
    <w:p w14:paraId="5940EDF8">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联系电话：</w:t>
      </w:r>
      <w:r>
        <w:rPr>
          <w:rFonts w:hint="eastAsia" w:ascii="Times New Roman" w:eastAsia="宋体"/>
          <w:sz w:val="24"/>
          <w:szCs w:val="24"/>
          <w:highlight w:val="none"/>
          <w:lang w:val="en-US" w:eastAsia="zh-CN"/>
        </w:rPr>
        <w:t>0518-80275537</w:t>
      </w:r>
    </w:p>
    <w:p w14:paraId="53931482">
      <w:pPr>
        <w:spacing w:line="500" w:lineRule="exact"/>
        <w:ind w:firstLine="480"/>
        <w:jc w:val="left"/>
        <w:rPr>
          <w:sz w:val="24"/>
          <w:szCs w:val="24"/>
        </w:rPr>
      </w:pPr>
      <w:r>
        <w:rPr>
          <w:rFonts w:hint="eastAsia"/>
          <w:sz w:val="24"/>
          <w:szCs w:val="24"/>
        </w:rPr>
        <w:t>3.项目联系方式</w:t>
      </w:r>
    </w:p>
    <w:p w14:paraId="27931111">
      <w:pPr>
        <w:spacing w:line="500" w:lineRule="exact"/>
        <w:ind w:firstLine="480"/>
        <w:jc w:val="left"/>
        <w:rPr>
          <w:rFonts w:hint="eastAsia"/>
          <w:sz w:val="24"/>
          <w:szCs w:val="24"/>
          <w:lang w:val="en-US" w:eastAsia="zh-CN"/>
        </w:rPr>
      </w:pPr>
      <w:r>
        <w:rPr>
          <w:rFonts w:hint="eastAsia"/>
          <w:sz w:val="24"/>
          <w:szCs w:val="24"/>
          <w:lang w:val="en-US" w:eastAsia="zh-CN"/>
        </w:rPr>
        <w:t>项目联系人：</w:t>
      </w:r>
      <w:r>
        <w:rPr>
          <w:rFonts w:hint="eastAsia" w:ascii="宋体" w:hAnsi="宋体" w:eastAsia="宋体" w:cs="宋体"/>
          <w:sz w:val="24"/>
          <w:szCs w:val="24"/>
          <w:lang w:val="en-US" w:eastAsia="zh-CN"/>
        </w:rPr>
        <w:t>袁主任</w:t>
      </w:r>
    </w:p>
    <w:p w14:paraId="6431E8D0">
      <w:pPr>
        <w:spacing w:line="500" w:lineRule="exact"/>
        <w:ind w:firstLine="480"/>
        <w:jc w:val="left"/>
        <w:rPr>
          <w:rFonts w:hint="eastAsia"/>
          <w:sz w:val="24"/>
          <w:szCs w:val="24"/>
          <w:lang w:val="en-US" w:eastAsia="zh-CN"/>
        </w:rPr>
      </w:pPr>
      <w:r>
        <w:rPr>
          <w:rFonts w:hint="eastAsia"/>
          <w:sz w:val="24"/>
          <w:szCs w:val="24"/>
          <w:lang w:val="en-US" w:eastAsia="zh-CN"/>
        </w:rPr>
        <w:t>电      话：15151286858</w:t>
      </w:r>
    </w:p>
    <w:p w14:paraId="39D4D931">
      <w:pPr>
        <w:widowControl/>
        <w:jc w:val="left"/>
        <w:rPr>
          <w:rFonts w:ascii="黑体" w:hAnsi="黑体" w:eastAsia="黑体"/>
          <w:bCs/>
          <w:sz w:val="44"/>
          <w:szCs w:val="44"/>
        </w:rPr>
      </w:pPr>
      <w:bookmarkStart w:id="1" w:name="_Toc155796357"/>
      <w:r>
        <w:rPr>
          <w:rFonts w:ascii="黑体" w:hAnsi="黑体" w:eastAsia="黑体"/>
          <w:b/>
        </w:rPr>
        <w:br w:type="page" w:clear="all"/>
      </w:r>
    </w:p>
    <w:p w14:paraId="73B1662B">
      <w:pPr>
        <w:pStyle w:val="2"/>
        <w:spacing w:line="360" w:lineRule="auto"/>
        <w:jc w:val="center"/>
        <w:rPr>
          <w:rFonts w:ascii="黑体" w:hAnsi="黑体" w:eastAsia="黑体"/>
          <w:b w:val="0"/>
        </w:rPr>
      </w:pPr>
      <w:r>
        <w:rPr>
          <w:rFonts w:hint="eastAsia" w:ascii="黑体" w:hAnsi="黑体" w:eastAsia="黑体"/>
          <w:b w:val="0"/>
        </w:rPr>
        <w:t>第二章  投标人须知</w:t>
      </w:r>
      <w:bookmarkEnd w:id="1"/>
    </w:p>
    <w:p w14:paraId="5EBADF4C">
      <w:pPr>
        <w:pStyle w:val="3"/>
        <w:spacing w:before="0" w:after="0" w:line="360" w:lineRule="auto"/>
        <w:rPr>
          <w:rFonts w:ascii="黑体" w:hAnsi="黑体" w:eastAsia="黑体"/>
          <w:b w:val="0"/>
        </w:rPr>
      </w:pPr>
      <w:r>
        <w:rPr>
          <w:rFonts w:hint="eastAsia" w:ascii="黑体" w:hAnsi="黑体" w:eastAsia="黑体"/>
          <w:b w:val="0"/>
        </w:rPr>
        <w:t>一、总则</w:t>
      </w:r>
    </w:p>
    <w:p w14:paraId="127D5A0C">
      <w:pPr>
        <w:pStyle w:val="4"/>
        <w:spacing w:before="0" w:after="0" w:line="360" w:lineRule="auto"/>
        <w:ind w:firstLine="562"/>
        <w:jc w:val="left"/>
        <w:rPr>
          <w:sz w:val="28"/>
          <w:szCs w:val="28"/>
        </w:rPr>
      </w:pPr>
      <w:r>
        <w:rPr>
          <w:rFonts w:hint="eastAsia"/>
          <w:sz w:val="28"/>
          <w:szCs w:val="28"/>
        </w:rPr>
        <w:t>1、采购方式</w:t>
      </w:r>
    </w:p>
    <w:p w14:paraId="0FA90B4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1B23EFB2">
      <w:pPr>
        <w:pStyle w:val="4"/>
        <w:spacing w:before="0" w:after="0" w:line="360" w:lineRule="auto"/>
        <w:ind w:firstLine="562"/>
        <w:jc w:val="left"/>
        <w:rPr>
          <w:sz w:val="28"/>
          <w:szCs w:val="28"/>
        </w:rPr>
      </w:pPr>
      <w:r>
        <w:rPr>
          <w:rFonts w:hint="eastAsia"/>
          <w:sz w:val="28"/>
          <w:szCs w:val="28"/>
        </w:rPr>
        <w:t>2、合格的投标人</w:t>
      </w:r>
    </w:p>
    <w:p w14:paraId="55948B23">
      <w:pPr>
        <w:spacing w:line="500" w:lineRule="exact"/>
        <w:ind w:firstLine="480"/>
        <w:jc w:val="left"/>
        <w:rPr>
          <w:sz w:val="24"/>
          <w:szCs w:val="24"/>
        </w:rPr>
      </w:pPr>
      <w:r>
        <w:rPr>
          <w:rFonts w:hint="eastAsia"/>
          <w:sz w:val="24"/>
          <w:szCs w:val="24"/>
        </w:rPr>
        <w:t>2.1 满足招标公告中申请人的资格要求的规定。</w:t>
      </w:r>
    </w:p>
    <w:p w14:paraId="172BC1E3">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EACFE05">
      <w:pPr>
        <w:spacing w:line="500" w:lineRule="exact"/>
        <w:ind w:firstLine="480"/>
        <w:jc w:val="left"/>
        <w:rPr>
          <w:sz w:val="24"/>
          <w:szCs w:val="24"/>
        </w:rPr>
      </w:pPr>
      <w:r>
        <w:rPr>
          <w:rFonts w:hint="eastAsia"/>
          <w:sz w:val="24"/>
          <w:szCs w:val="24"/>
        </w:rPr>
        <w:t>2.3 满足本招标文件全部实质性要求和条件的规定。</w:t>
      </w:r>
    </w:p>
    <w:p w14:paraId="691E588F">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B8F6CA8">
      <w:pPr>
        <w:pStyle w:val="4"/>
        <w:spacing w:before="0" w:after="0" w:line="360" w:lineRule="auto"/>
        <w:ind w:firstLine="562"/>
        <w:jc w:val="left"/>
        <w:rPr>
          <w:sz w:val="28"/>
          <w:szCs w:val="28"/>
        </w:rPr>
      </w:pPr>
      <w:r>
        <w:rPr>
          <w:rFonts w:hint="eastAsia"/>
          <w:sz w:val="28"/>
          <w:szCs w:val="28"/>
        </w:rPr>
        <w:t>3、适用法律</w:t>
      </w:r>
    </w:p>
    <w:p w14:paraId="75111958">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12C53909">
      <w:pPr>
        <w:keepNext/>
        <w:keepLines/>
        <w:pageBreakBefore w:val="0"/>
        <w:widowControl w:val="0"/>
        <w:spacing w:before="0" w:after="0" w:line="520" w:lineRule="exact"/>
        <w:ind w:firstLine="562"/>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4、招标费用</w:t>
      </w:r>
    </w:p>
    <w:p w14:paraId="71AFEC77">
      <w:pPr>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4.1 供应商应自行承担所有与参与</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采购活动有关的费用，无论</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采购过程中的做法和结果如何，采购人和</w:t>
      </w:r>
      <w:r>
        <w:rPr>
          <w:rFonts w:hint="eastAsia" w:ascii="Calibri" w:hAnsi="Calibri" w:eastAsia="Arial" w:cs="Times New Roman"/>
          <w:sz w:val="24"/>
          <w:szCs w:val="24"/>
          <w:lang w:eastAsia="zh-CN"/>
        </w:rPr>
        <w:t>灌云县政府采购中心</w:t>
      </w:r>
      <w:r>
        <w:rPr>
          <w:rFonts w:hint="eastAsia" w:ascii="Calibri" w:hAnsi="Calibri" w:eastAsia="Arial" w:cs="Times New Roman"/>
          <w:sz w:val="24"/>
          <w:szCs w:val="24"/>
        </w:rPr>
        <w:t>（以下简称</w:t>
      </w:r>
      <w:r>
        <w:rPr>
          <w:rFonts w:hint="eastAsia" w:ascii="Calibri" w:hAnsi="Calibri" w:eastAsia="Arial" w:cs="Times New Roman"/>
          <w:sz w:val="24"/>
          <w:szCs w:val="24"/>
          <w:lang w:eastAsia="zh-CN"/>
        </w:rPr>
        <w:t>采购中心</w:t>
      </w:r>
      <w:r>
        <w:rPr>
          <w:rFonts w:hint="eastAsia" w:ascii="Calibri" w:hAnsi="Calibri" w:eastAsia="Arial" w:cs="Times New Roman"/>
          <w:sz w:val="24"/>
          <w:szCs w:val="24"/>
        </w:rPr>
        <w:t>）在任何情况下均无义务和责任承担这些费用。</w:t>
      </w:r>
    </w:p>
    <w:p w14:paraId="32C0E229">
      <w:pPr>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4.2 本次</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采购，采购人和</w:t>
      </w:r>
      <w:r>
        <w:rPr>
          <w:rFonts w:hint="eastAsia" w:ascii="Calibri" w:hAnsi="Calibri" w:eastAsia="Arial" w:cs="Times New Roman"/>
          <w:sz w:val="24"/>
          <w:szCs w:val="24"/>
          <w:lang w:eastAsia="zh-CN"/>
        </w:rPr>
        <w:t>采购中心</w:t>
      </w:r>
      <w:r>
        <w:rPr>
          <w:rFonts w:hint="eastAsia" w:ascii="Calibri" w:hAnsi="Calibri" w:eastAsia="Arial" w:cs="Times New Roman"/>
          <w:sz w:val="24"/>
          <w:szCs w:val="24"/>
        </w:rPr>
        <w:t>不收取</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文件工本费与</w:t>
      </w:r>
      <w:r>
        <w:rPr>
          <w:rFonts w:hint="eastAsia" w:ascii="Calibri" w:hAnsi="Calibri" w:eastAsia="宋体" w:cs="Times New Roman"/>
          <w:sz w:val="24"/>
          <w:szCs w:val="24"/>
          <w:lang w:val="en-US" w:eastAsia="zh-CN"/>
        </w:rPr>
        <w:t>中标</w:t>
      </w:r>
      <w:r>
        <w:rPr>
          <w:rFonts w:hint="eastAsia" w:ascii="Calibri" w:hAnsi="Calibri" w:eastAsia="Arial" w:cs="Times New Roman"/>
          <w:sz w:val="24"/>
          <w:szCs w:val="24"/>
        </w:rPr>
        <w:t>服务费。</w:t>
      </w:r>
    </w:p>
    <w:p w14:paraId="70EE6914">
      <w:pPr>
        <w:pStyle w:val="4"/>
        <w:spacing w:before="0" w:after="0" w:line="360" w:lineRule="auto"/>
        <w:ind w:firstLine="562"/>
        <w:jc w:val="left"/>
        <w:rPr>
          <w:sz w:val="28"/>
          <w:szCs w:val="28"/>
        </w:rPr>
      </w:pPr>
      <w:r>
        <w:rPr>
          <w:rFonts w:hint="eastAsia"/>
          <w:sz w:val="28"/>
          <w:szCs w:val="28"/>
        </w:rPr>
        <w:t>5、招标文件的约束力</w:t>
      </w:r>
    </w:p>
    <w:p w14:paraId="7485F3B6">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06DCAFAE">
      <w:pPr>
        <w:pStyle w:val="3"/>
        <w:spacing w:before="0" w:after="0" w:line="360" w:lineRule="auto"/>
        <w:rPr>
          <w:rFonts w:ascii="黑体" w:hAnsi="黑体" w:eastAsia="黑体"/>
          <w:b w:val="0"/>
        </w:rPr>
      </w:pPr>
      <w:r>
        <w:rPr>
          <w:rFonts w:hint="eastAsia" w:ascii="黑体" w:hAnsi="黑体" w:eastAsia="黑体"/>
          <w:b w:val="0"/>
        </w:rPr>
        <w:t>二、招标文件</w:t>
      </w:r>
    </w:p>
    <w:p w14:paraId="68F56083">
      <w:pPr>
        <w:pStyle w:val="4"/>
        <w:spacing w:before="0" w:after="0" w:line="360" w:lineRule="auto"/>
        <w:ind w:firstLine="562"/>
        <w:jc w:val="left"/>
        <w:rPr>
          <w:sz w:val="28"/>
          <w:szCs w:val="28"/>
        </w:rPr>
      </w:pPr>
      <w:r>
        <w:rPr>
          <w:rFonts w:hint="eastAsia"/>
          <w:sz w:val="28"/>
          <w:szCs w:val="28"/>
        </w:rPr>
        <w:t>6、招标文件的构成</w:t>
      </w:r>
    </w:p>
    <w:p w14:paraId="6B68ECEB">
      <w:pPr>
        <w:spacing w:line="500" w:lineRule="exact"/>
        <w:ind w:firstLine="480"/>
        <w:jc w:val="left"/>
        <w:rPr>
          <w:sz w:val="24"/>
          <w:szCs w:val="24"/>
        </w:rPr>
      </w:pPr>
      <w:r>
        <w:rPr>
          <w:rFonts w:hint="eastAsia"/>
          <w:sz w:val="24"/>
          <w:szCs w:val="24"/>
        </w:rPr>
        <w:t>6.1 招标文件由以下部分构成：</w:t>
      </w:r>
    </w:p>
    <w:p w14:paraId="0693DD5A">
      <w:pPr>
        <w:spacing w:line="500" w:lineRule="exact"/>
        <w:ind w:firstLine="480"/>
        <w:jc w:val="left"/>
        <w:rPr>
          <w:sz w:val="24"/>
          <w:szCs w:val="24"/>
        </w:rPr>
      </w:pPr>
      <w:r>
        <w:rPr>
          <w:rFonts w:hint="eastAsia"/>
          <w:sz w:val="24"/>
          <w:szCs w:val="24"/>
        </w:rPr>
        <w:t>（1）投标邀请</w:t>
      </w:r>
    </w:p>
    <w:p w14:paraId="754393C6">
      <w:pPr>
        <w:spacing w:line="500" w:lineRule="exact"/>
        <w:ind w:firstLine="480"/>
        <w:jc w:val="left"/>
        <w:rPr>
          <w:sz w:val="24"/>
          <w:szCs w:val="24"/>
        </w:rPr>
      </w:pPr>
      <w:r>
        <w:rPr>
          <w:rFonts w:hint="eastAsia"/>
          <w:sz w:val="24"/>
          <w:szCs w:val="24"/>
        </w:rPr>
        <w:t>（2）投标人须知</w:t>
      </w:r>
    </w:p>
    <w:p w14:paraId="7862407E">
      <w:pPr>
        <w:spacing w:line="500" w:lineRule="exact"/>
        <w:ind w:firstLine="480"/>
        <w:jc w:val="left"/>
        <w:rPr>
          <w:sz w:val="24"/>
          <w:szCs w:val="24"/>
        </w:rPr>
      </w:pPr>
      <w:r>
        <w:rPr>
          <w:rFonts w:hint="eastAsia"/>
          <w:sz w:val="24"/>
          <w:szCs w:val="24"/>
        </w:rPr>
        <w:t>（3）合同文本</w:t>
      </w:r>
    </w:p>
    <w:p w14:paraId="34427E08">
      <w:pPr>
        <w:spacing w:line="500" w:lineRule="exact"/>
        <w:ind w:firstLine="480"/>
        <w:jc w:val="left"/>
        <w:rPr>
          <w:sz w:val="24"/>
          <w:szCs w:val="24"/>
        </w:rPr>
      </w:pPr>
      <w:r>
        <w:rPr>
          <w:rFonts w:hint="eastAsia"/>
          <w:sz w:val="24"/>
          <w:szCs w:val="24"/>
        </w:rPr>
        <w:t>（4）采购需求</w:t>
      </w:r>
    </w:p>
    <w:p w14:paraId="58A820FC">
      <w:pPr>
        <w:spacing w:line="500" w:lineRule="exact"/>
        <w:ind w:firstLine="480"/>
        <w:jc w:val="left"/>
        <w:rPr>
          <w:sz w:val="24"/>
          <w:szCs w:val="24"/>
        </w:rPr>
      </w:pPr>
      <w:r>
        <w:rPr>
          <w:rFonts w:hint="eastAsia"/>
          <w:sz w:val="24"/>
          <w:szCs w:val="24"/>
        </w:rPr>
        <w:t>（5）评标方法与评标标准</w:t>
      </w:r>
    </w:p>
    <w:p w14:paraId="24341FBD">
      <w:pPr>
        <w:spacing w:line="500" w:lineRule="exact"/>
        <w:ind w:firstLine="480"/>
        <w:jc w:val="left"/>
        <w:rPr>
          <w:sz w:val="24"/>
          <w:szCs w:val="24"/>
        </w:rPr>
      </w:pPr>
      <w:r>
        <w:rPr>
          <w:rFonts w:hint="eastAsia"/>
          <w:sz w:val="24"/>
          <w:szCs w:val="24"/>
        </w:rPr>
        <w:t>（6）投标文件格式</w:t>
      </w:r>
    </w:p>
    <w:p w14:paraId="24097E96">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14:paraId="10A159EE">
      <w:pPr>
        <w:pStyle w:val="4"/>
        <w:spacing w:before="0" w:after="0" w:line="360" w:lineRule="auto"/>
        <w:ind w:firstLine="562"/>
        <w:jc w:val="left"/>
        <w:rPr>
          <w:sz w:val="28"/>
          <w:szCs w:val="28"/>
        </w:rPr>
      </w:pPr>
      <w:r>
        <w:rPr>
          <w:rFonts w:hint="eastAsia"/>
          <w:sz w:val="28"/>
          <w:szCs w:val="28"/>
        </w:rPr>
        <w:t>7、招标文件的澄清</w:t>
      </w:r>
    </w:p>
    <w:p w14:paraId="0521E98C">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14:paraId="17A2740B">
      <w:pPr>
        <w:pStyle w:val="4"/>
        <w:spacing w:before="0" w:after="0" w:line="360" w:lineRule="auto"/>
        <w:ind w:firstLine="562"/>
        <w:jc w:val="left"/>
        <w:rPr>
          <w:sz w:val="28"/>
          <w:szCs w:val="28"/>
        </w:rPr>
      </w:pPr>
      <w:r>
        <w:rPr>
          <w:rFonts w:hint="eastAsia"/>
          <w:sz w:val="28"/>
          <w:szCs w:val="28"/>
        </w:rPr>
        <w:t>8、招标文件的修改</w:t>
      </w:r>
    </w:p>
    <w:p w14:paraId="7F15D90D">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14:paraId="68FBE71B">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14:paraId="469AF157">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1C61A3A3">
      <w:pPr>
        <w:pStyle w:val="3"/>
        <w:spacing w:before="0" w:after="0" w:line="360" w:lineRule="auto"/>
        <w:rPr>
          <w:rFonts w:ascii="黑体" w:hAnsi="黑体" w:eastAsia="黑体"/>
          <w:b w:val="0"/>
        </w:rPr>
      </w:pPr>
      <w:r>
        <w:rPr>
          <w:rFonts w:hint="eastAsia" w:ascii="黑体" w:hAnsi="黑体" w:eastAsia="黑体"/>
          <w:b w:val="0"/>
        </w:rPr>
        <w:t>三、投标文件编制</w:t>
      </w:r>
    </w:p>
    <w:p w14:paraId="1506B8D0">
      <w:pPr>
        <w:pStyle w:val="4"/>
        <w:spacing w:before="0" w:after="0" w:line="360" w:lineRule="auto"/>
        <w:ind w:firstLine="562"/>
        <w:jc w:val="left"/>
        <w:rPr>
          <w:sz w:val="28"/>
          <w:szCs w:val="28"/>
        </w:rPr>
      </w:pPr>
      <w:r>
        <w:rPr>
          <w:rFonts w:hint="eastAsia"/>
          <w:sz w:val="28"/>
          <w:szCs w:val="28"/>
        </w:rPr>
        <w:t>9、投标文件编写注意事项</w:t>
      </w:r>
    </w:p>
    <w:p w14:paraId="7181593A">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实质性</w:t>
      </w:r>
      <w:r>
        <w:rPr>
          <w:rFonts w:hint="eastAsia"/>
          <w:sz w:val="24"/>
          <w:szCs w:val="24"/>
        </w:rPr>
        <w:t>要求和条件作出明确响应，并保证所提供的全部资料的真实性，否则作</w:t>
      </w:r>
      <w:r>
        <w:rPr>
          <w:rFonts w:hint="eastAsia"/>
          <w:sz w:val="24"/>
          <w:szCs w:val="24"/>
          <w:lang w:eastAsia="zh-CN"/>
        </w:rPr>
        <w:t>无效投标</w:t>
      </w:r>
      <w:r>
        <w:rPr>
          <w:rFonts w:hint="eastAsia"/>
          <w:sz w:val="24"/>
          <w:szCs w:val="24"/>
        </w:rPr>
        <w:t>处理。</w:t>
      </w:r>
    </w:p>
    <w:p w14:paraId="0743D731">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C38715C">
      <w:pPr>
        <w:pStyle w:val="4"/>
        <w:spacing w:before="0" w:after="0" w:line="360" w:lineRule="auto"/>
        <w:ind w:firstLine="562"/>
        <w:jc w:val="left"/>
        <w:rPr>
          <w:sz w:val="28"/>
          <w:szCs w:val="28"/>
        </w:rPr>
      </w:pPr>
      <w:r>
        <w:rPr>
          <w:rFonts w:hint="eastAsia"/>
          <w:sz w:val="28"/>
          <w:szCs w:val="28"/>
        </w:rPr>
        <w:t>10、投标文件的语言及度量衡单位</w:t>
      </w:r>
    </w:p>
    <w:p w14:paraId="5D5B0727">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0ECBA89">
      <w:pPr>
        <w:pageBreakBefore w:val="0"/>
        <w:widowControl w:val="0"/>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74E2BFFD">
      <w:pPr>
        <w:pStyle w:val="4"/>
        <w:pageBreakBefore w:val="0"/>
        <w:widowControl w:val="0"/>
        <w:spacing w:before="0" w:after="0" w:line="500" w:lineRule="exact"/>
        <w:ind w:firstLine="562"/>
        <w:jc w:val="left"/>
        <w:rPr>
          <w:sz w:val="28"/>
          <w:szCs w:val="28"/>
        </w:rPr>
      </w:pPr>
      <w:r>
        <w:rPr>
          <w:rFonts w:hint="eastAsia"/>
          <w:sz w:val="28"/>
          <w:szCs w:val="28"/>
        </w:rPr>
        <w:t>11、投标文件的构成</w:t>
      </w:r>
    </w:p>
    <w:p w14:paraId="330B782F">
      <w:pPr>
        <w:pageBreakBefore w:val="0"/>
        <w:widowControl w:val="0"/>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7B0F0CCA">
      <w:pPr>
        <w:pageBreakBefore w:val="0"/>
        <w:widowControl w:val="0"/>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9E45475">
      <w:pPr>
        <w:pageBreakBefore w:val="0"/>
        <w:widowControl w:val="0"/>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69C50719">
      <w:pPr>
        <w:pStyle w:val="4"/>
        <w:pageBreakBefore w:val="0"/>
        <w:widowControl w:val="0"/>
        <w:spacing w:before="0" w:after="0" w:line="500" w:lineRule="exact"/>
        <w:ind w:firstLine="562"/>
        <w:jc w:val="left"/>
        <w:rPr>
          <w:sz w:val="28"/>
          <w:szCs w:val="28"/>
        </w:rPr>
      </w:pPr>
      <w:r>
        <w:rPr>
          <w:rFonts w:hint="eastAsia"/>
          <w:sz w:val="28"/>
          <w:szCs w:val="28"/>
        </w:rPr>
        <w:t>12、证明投标人及投标标的符合招标文件规定的文件</w:t>
      </w:r>
    </w:p>
    <w:p w14:paraId="36274716">
      <w:pPr>
        <w:pageBreakBefore w:val="0"/>
        <w:widowControl w:val="0"/>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31C9B355">
      <w:pPr>
        <w:pageBreakBefore w:val="0"/>
        <w:widowControl w:val="0"/>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5CCB5441">
      <w:pPr>
        <w:pageBreakBefore w:val="0"/>
        <w:widowControl w:val="0"/>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28E036A9">
      <w:pPr>
        <w:pStyle w:val="4"/>
        <w:pageBreakBefore w:val="0"/>
        <w:widowControl w:val="0"/>
        <w:spacing w:before="0" w:after="0" w:line="500" w:lineRule="exact"/>
        <w:ind w:firstLine="562"/>
        <w:jc w:val="left"/>
      </w:pPr>
      <w:r>
        <w:rPr>
          <w:rFonts w:hint="eastAsia"/>
          <w:sz w:val="28"/>
          <w:szCs w:val="28"/>
        </w:rPr>
        <w:t>13、投标分项报价表</w:t>
      </w:r>
    </w:p>
    <w:p w14:paraId="09442C4E">
      <w:pPr>
        <w:pageBreakBefore w:val="0"/>
        <w:widowControl w:val="0"/>
        <w:spacing w:line="500" w:lineRule="exact"/>
        <w:ind w:firstLine="480"/>
        <w:jc w:val="left"/>
        <w:rPr>
          <w:sz w:val="24"/>
          <w:szCs w:val="24"/>
        </w:rPr>
      </w:pPr>
      <w:r>
        <w:rPr>
          <w:rFonts w:hint="eastAsia"/>
          <w:sz w:val="24"/>
          <w:szCs w:val="24"/>
        </w:rPr>
        <w:t>13.1 投标人应根据投标报价要求在投标分项报价表中列明各项投标单价、总价等，</w:t>
      </w:r>
      <w:r>
        <w:rPr>
          <w:rFonts w:hint="eastAsia" w:eastAsia="宋体"/>
          <w:sz w:val="24"/>
          <w:szCs w:val="24"/>
          <w:lang w:val="en-US" w:eastAsia="zh-CN"/>
        </w:rPr>
        <w:t>此项不作要求</w:t>
      </w:r>
      <w:r>
        <w:rPr>
          <w:rFonts w:hint="eastAsia"/>
          <w:sz w:val="24"/>
          <w:szCs w:val="24"/>
        </w:rPr>
        <w:t>。</w:t>
      </w:r>
    </w:p>
    <w:p w14:paraId="40712F56">
      <w:pPr>
        <w:pageBreakBefore w:val="0"/>
        <w:widowControl w:val="0"/>
        <w:spacing w:line="500" w:lineRule="exact"/>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1518C715">
      <w:pPr>
        <w:pStyle w:val="4"/>
        <w:pageBreakBefore w:val="0"/>
        <w:widowControl w:val="0"/>
        <w:spacing w:before="0" w:after="0" w:line="500" w:lineRule="exact"/>
        <w:ind w:firstLine="562"/>
        <w:jc w:val="left"/>
        <w:rPr>
          <w:sz w:val="28"/>
          <w:szCs w:val="28"/>
        </w:rPr>
      </w:pPr>
      <w:r>
        <w:rPr>
          <w:rFonts w:hint="eastAsia"/>
          <w:sz w:val="28"/>
          <w:szCs w:val="28"/>
        </w:rPr>
        <w:t>14、技术要求响应及偏离表、商务要求响应及偏离表</w:t>
      </w:r>
    </w:p>
    <w:p w14:paraId="068B84C0">
      <w:pPr>
        <w:pageBreakBefore w:val="0"/>
        <w:widowControl w:val="0"/>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2125B68D">
      <w:pPr>
        <w:pageBreakBefore w:val="0"/>
        <w:widowControl w:val="0"/>
        <w:spacing w:line="500" w:lineRule="exact"/>
        <w:ind w:firstLine="480"/>
        <w:jc w:val="left"/>
        <w:rPr>
          <w:sz w:val="24"/>
          <w:szCs w:val="24"/>
        </w:rPr>
      </w:pPr>
      <w:r>
        <w:rPr>
          <w:rFonts w:hint="eastAsia"/>
          <w:sz w:val="24"/>
          <w:szCs w:val="24"/>
        </w:rPr>
        <w:t>14.2 投标人可在投标文件中提供认为需要的其他技术文件或说明。</w:t>
      </w:r>
    </w:p>
    <w:p w14:paraId="424EC7A7">
      <w:pPr>
        <w:pStyle w:val="4"/>
        <w:pageBreakBefore w:val="0"/>
        <w:widowControl w:val="0"/>
        <w:spacing w:before="0" w:after="0" w:line="500" w:lineRule="exact"/>
        <w:ind w:firstLine="562"/>
        <w:jc w:val="left"/>
        <w:rPr>
          <w:sz w:val="28"/>
          <w:szCs w:val="28"/>
        </w:rPr>
      </w:pPr>
      <w:r>
        <w:rPr>
          <w:rFonts w:hint="eastAsia"/>
          <w:sz w:val="28"/>
          <w:szCs w:val="28"/>
        </w:rPr>
        <w:t>15、服务承诺、培训计划、人员安排及其他</w:t>
      </w:r>
    </w:p>
    <w:p w14:paraId="7BB21BB5">
      <w:pPr>
        <w:pageBreakBefore w:val="0"/>
        <w:widowControl w:val="0"/>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2C31AD0">
      <w:pPr>
        <w:pageBreakBefore w:val="0"/>
        <w:widowControl w:val="0"/>
        <w:spacing w:line="500" w:lineRule="exact"/>
        <w:ind w:firstLine="480"/>
        <w:jc w:val="left"/>
        <w:rPr>
          <w:sz w:val="24"/>
          <w:szCs w:val="24"/>
        </w:rPr>
      </w:pPr>
      <w:r>
        <w:rPr>
          <w:rFonts w:hint="eastAsia"/>
          <w:sz w:val="24"/>
          <w:szCs w:val="24"/>
        </w:rPr>
        <w:t>15.2 投标人应根据招标文件要求提供培训计划、人员安排等。</w:t>
      </w:r>
    </w:p>
    <w:p w14:paraId="77AB4D0F">
      <w:pPr>
        <w:pageBreakBefore w:val="0"/>
        <w:widowControl w:val="0"/>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6B8FAC2C">
      <w:pPr>
        <w:pStyle w:val="4"/>
        <w:pageBreakBefore w:val="0"/>
        <w:widowControl w:val="0"/>
        <w:spacing w:before="0" w:after="0" w:line="500" w:lineRule="exact"/>
        <w:ind w:firstLine="562"/>
        <w:jc w:val="left"/>
        <w:rPr>
          <w:sz w:val="28"/>
          <w:szCs w:val="28"/>
        </w:rPr>
      </w:pPr>
      <w:r>
        <w:rPr>
          <w:rFonts w:hint="eastAsia"/>
          <w:sz w:val="28"/>
          <w:szCs w:val="28"/>
        </w:rPr>
        <w:t>16、投标函和开标一览表</w:t>
      </w:r>
    </w:p>
    <w:p w14:paraId="15A15096">
      <w:pPr>
        <w:pageBreakBefore w:val="0"/>
        <w:widowControl w:val="0"/>
        <w:spacing w:line="500" w:lineRule="exact"/>
        <w:ind w:firstLine="480"/>
        <w:jc w:val="left"/>
        <w:rPr>
          <w:sz w:val="24"/>
          <w:szCs w:val="24"/>
        </w:rPr>
      </w:pPr>
      <w:r>
        <w:rPr>
          <w:rFonts w:hint="eastAsia"/>
          <w:sz w:val="24"/>
          <w:szCs w:val="24"/>
        </w:rPr>
        <w:t>16.1 投标人应按照招标文件提供的格式完整、正确填写投标函、开标一览表。</w:t>
      </w:r>
    </w:p>
    <w:p w14:paraId="14EC5675">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27173133">
      <w:pPr>
        <w:pStyle w:val="4"/>
        <w:spacing w:before="0" w:after="0" w:line="360" w:lineRule="auto"/>
        <w:ind w:firstLine="562"/>
        <w:jc w:val="left"/>
        <w:rPr>
          <w:sz w:val="28"/>
          <w:szCs w:val="28"/>
        </w:rPr>
      </w:pPr>
      <w:r>
        <w:rPr>
          <w:rFonts w:hint="eastAsia"/>
          <w:sz w:val="28"/>
          <w:szCs w:val="28"/>
        </w:rPr>
        <w:t>17、投标有效期</w:t>
      </w:r>
    </w:p>
    <w:p w14:paraId="4005586B">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5ED4BE3D">
      <w:pPr>
        <w:spacing w:line="500" w:lineRule="exact"/>
        <w:ind w:firstLine="480"/>
        <w:jc w:val="left"/>
        <w:rPr>
          <w:sz w:val="24"/>
          <w:szCs w:val="24"/>
        </w:rPr>
      </w:pPr>
      <w:r>
        <w:rPr>
          <w:rFonts w:hint="eastAsia"/>
          <w:sz w:val="24"/>
          <w:szCs w:val="24"/>
        </w:rPr>
        <w:t>17.2 在特殊情况下，</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w:t>
      </w:r>
      <w:r>
        <w:rPr>
          <w:rFonts w:hint="eastAsia"/>
          <w:sz w:val="24"/>
          <w:szCs w:val="24"/>
          <w:lang w:val="en-US" w:eastAsia="zh-CN"/>
        </w:rPr>
        <w:t>电子</w:t>
      </w:r>
      <w:r>
        <w:rPr>
          <w:rFonts w:hint="eastAsia"/>
          <w:sz w:val="24"/>
          <w:szCs w:val="24"/>
        </w:rPr>
        <w:t>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091D3D7B">
      <w:pPr>
        <w:pStyle w:val="3"/>
        <w:spacing w:before="0" w:after="0" w:line="360" w:lineRule="auto"/>
        <w:rPr>
          <w:rFonts w:ascii="黑体" w:hAnsi="黑体" w:eastAsia="黑体"/>
          <w:b w:val="0"/>
        </w:rPr>
      </w:pPr>
      <w:r>
        <w:rPr>
          <w:rFonts w:hint="eastAsia" w:ascii="黑体" w:hAnsi="黑体" w:eastAsia="黑体"/>
          <w:b w:val="0"/>
        </w:rPr>
        <w:t>四、投标文件递交</w:t>
      </w:r>
    </w:p>
    <w:p w14:paraId="7F1AF670">
      <w:pPr>
        <w:pStyle w:val="4"/>
        <w:spacing w:before="0" w:after="0" w:line="360" w:lineRule="auto"/>
        <w:ind w:firstLine="562"/>
        <w:jc w:val="left"/>
        <w:rPr>
          <w:sz w:val="28"/>
          <w:szCs w:val="28"/>
        </w:rPr>
      </w:pPr>
      <w:r>
        <w:rPr>
          <w:rFonts w:hint="eastAsia"/>
          <w:sz w:val="28"/>
          <w:szCs w:val="28"/>
        </w:rPr>
        <w:t>18、电子投标文件的递交</w:t>
      </w:r>
    </w:p>
    <w:p w14:paraId="2C6F8BCE">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70ECE16C">
      <w:pPr>
        <w:pStyle w:val="4"/>
        <w:spacing w:before="0" w:after="0" w:line="360" w:lineRule="auto"/>
        <w:ind w:firstLine="562"/>
        <w:jc w:val="left"/>
        <w:rPr>
          <w:sz w:val="28"/>
          <w:szCs w:val="28"/>
        </w:rPr>
      </w:pPr>
      <w:r>
        <w:rPr>
          <w:rFonts w:hint="eastAsia"/>
          <w:sz w:val="28"/>
          <w:szCs w:val="28"/>
        </w:rPr>
        <w:t>19、投标截止时间</w:t>
      </w:r>
    </w:p>
    <w:p w14:paraId="336FF2F6">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00610E6E">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4004BDCC">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7BE0B6A0">
      <w:pPr>
        <w:pStyle w:val="4"/>
        <w:spacing w:before="0" w:after="0" w:line="360" w:lineRule="auto"/>
        <w:ind w:firstLine="562"/>
        <w:jc w:val="left"/>
        <w:rPr>
          <w:sz w:val="28"/>
          <w:szCs w:val="28"/>
        </w:rPr>
      </w:pPr>
      <w:r>
        <w:rPr>
          <w:rFonts w:hint="eastAsia"/>
          <w:sz w:val="28"/>
          <w:szCs w:val="28"/>
        </w:rPr>
        <w:t>20、投标文件的拒收</w:t>
      </w:r>
    </w:p>
    <w:p w14:paraId="0AA677A7">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14:paraId="7B833682">
      <w:pPr>
        <w:pStyle w:val="4"/>
        <w:spacing w:before="0" w:after="0" w:line="360" w:lineRule="auto"/>
        <w:ind w:firstLine="562"/>
        <w:jc w:val="left"/>
        <w:rPr>
          <w:sz w:val="28"/>
          <w:szCs w:val="28"/>
        </w:rPr>
      </w:pPr>
      <w:r>
        <w:rPr>
          <w:rFonts w:hint="eastAsia"/>
          <w:sz w:val="28"/>
          <w:szCs w:val="28"/>
        </w:rPr>
        <w:t>21、投标文件的撤回和修改</w:t>
      </w:r>
    </w:p>
    <w:p w14:paraId="19534A4F">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2B6B7C3C">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70216D52">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66685217">
      <w:pPr>
        <w:pStyle w:val="3"/>
        <w:pageBreakBefore w:val="0"/>
        <w:widowControl w:val="0"/>
        <w:spacing w:before="0" w:after="0" w:line="500" w:lineRule="exact"/>
        <w:rPr>
          <w:rFonts w:ascii="黑体" w:hAnsi="黑体" w:eastAsia="黑体"/>
          <w:b w:val="0"/>
        </w:rPr>
      </w:pPr>
      <w:r>
        <w:rPr>
          <w:rFonts w:hint="eastAsia" w:ascii="黑体" w:hAnsi="黑体" w:eastAsia="黑体"/>
          <w:b w:val="0"/>
        </w:rPr>
        <w:t>五、开标与评标</w:t>
      </w:r>
    </w:p>
    <w:p w14:paraId="2F29B356">
      <w:pPr>
        <w:pStyle w:val="4"/>
        <w:pageBreakBefore w:val="0"/>
        <w:widowControl w:val="0"/>
        <w:spacing w:before="0" w:after="0" w:line="500" w:lineRule="exact"/>
        <w:ind w:firstLine="562"/>
        <w:jc w:val="left"/>
        <w:rPr>
          <w:sz w:val="28"/>
          <w:szCs w:val="28"/>
        </w:rPr>
      </w:pPr>
      <w:r>
        <w:rPr>
          <w:rFonts w:hint="eastAsia"/>
          <w:sz w:val="28"/>
          <w:szCs w:val="28"/>
        </w:rPr>
        <w:t>22、开标</w:t>
      </w:r>
    </w:p>
    <w:p w14:paraId="7791F29F">
      <w:pPr>
        <w:pageBreakBefore w:val="0"/>
        <w:widowControl w:val="0"/>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14:paraId="6373CA96">
      <w:pPr>
        <w:pageBreakBefore w:val="0"/>
        <w:widowControl w:val="0"/>
        <w:spacing w:line="500" w:lineRule="exact"/>
        <w:ind w:firstLine="48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14:paraId="03148808">
      <w:pPr>
        <w:pageBreakBefore w:val="0"/>
        <w:widowControl w:val="0"/>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0350334F">
      <w:pPr>
        <w:pageBreakBefore w:val="0"/>
        <w:widowControl w:val="0"/>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投标人如果对开标过程和开标记录有疑义，应当按照《操作手册》规定提出，未在“苏采云”系统提出的，视同认可开标结果。</w:t>
      </w:r>
    </w:p>
    <w:p w14:paraId="6E14DA9A">
      <w:pPr>
        <w:pageBreakBefore w:val="0"/>
        <w:widowControl w:val="0"/>
        <w:spacing w:line="500" w:lineRule="exact"/>
        <w:ind w:firstLine="480"/>
        <w:jc w:val="left"/>
        <w:rPr>
          <w:sz w:val="24"/>
          <w:szCs w:val="24"/>
        </w:rPr>
      </w:pPr>
      <w:r>
        <w:rPr>
          <w:rFonts w:hint="eastAsia"/>
          <w:sz w:val="24"/>
          <w:szCs w:val="24"/>
        </w:rPr>
        <w:t>22.5 投标人未参加开标的，视同认可开标结果。</w:t>
      </w:r>
    </w:p>
    <w:p w14:paraId="5F1BBB25">
      <w:pPr>
        <w:pageBreakBefore w:val="0"/>
        <w:widowControl w:val="0"/>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14:paraId="115B713E">
      <w:pPr>
        <w:pStyle w:val="4"/>
        <w:pageBreakBefore w:val="0"/>
        <w:widowControl w:val="0"/>
        <w:spacing w:before="0" w:after="0" w:line="500" w:lineRule="exact"/>
        <w:ind w:firstLine="562"/>
        <w:jc w:val="left"/>
        <w:rPr>
          <w:sz w:val="28"/>
          <w:szCs w:val="28"/>
        </w:rPr>
      </w:pPr>
      <w:r>
        <w:rPr>
          <w:rFonts w:hint="eastAsia"/>
          <w:sz w:val="28"/>
          <w:szCs w:val="28"/>
        </w:rPr>
        <w:t>23、评标委员会</w:t>
      </w:r>
    </w:p>
    <w:p w14:paraId="37D2248F">
      <w:pPr>
        <w:pageBreakBefore w:val="0"/>
        <w:widowControl w:val="0"/>
        <w:spacing w:line="500" w:lineRule="exact"/>
        <w:ind w:firstLine="48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14:paraId="3EB207F8">
      <w:pPr>
        <w:pageBreakBefore w:val="0"/>
        <w:widowControl w:val="0"/>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3BDD49E">
      <w:pPr>
        <w:pageBreakBefore w:val="0"/>
        <w:widowControl w:val="0"/>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5AAFA4AE">
      <w:pPr>
        <w:pStyle w:val="4"/>
        <w:pageBreakBefore w:val="0"/>
        <w:widowControl w:val="0"/>
        <w:spacing w:before="0" w:after="0" w:line="500" w:lineRule="exact"/>
        <w:ind w:firstLine="562"/>
        <w:jc w:val="left"/>
        <w:rPr>
          <w:sz w:val="28"/>
          <w:szCs w:val="28"/>
        </w:rPr>
      </w:pPr>
      <w:r>
        <w:rPr>
          <w:rFonts w:hint="eastAsia"/>
          <w:sz w:val="28"/>
          <w:szCs w:val="28"/>
        </w:rPr>
        <w:t>24、评标过程的保密与公正</w:t>
      </w:r>
    </w:p>
    <w:p w14:paraId="75436C78">
      <w:pPr>
        <w:pageBreakBefore w:val="0"/>
        <w:widowControl w:val="0"/>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14:paraId="3F1E9B01">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3CE558B">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14:paraId="3F5AE806">
      <w:pPr>
        <w:pageBreakBefore w:val="0"/>
        <w:widowControl w:val="0"/>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7BA7E4BF">
      <w:pPr>
        <w:pStyle w:val="4"/>
        <w:pageBreakBefore w:val="0"/>
        <w:widowControl w:val="0"/>
        <w:spacing w:before="0" w:after="0" w:line="500" w:lineRule="exact"/>
        <w:ind w:firstLine="562"/>
        <w:jc w:val="left"/>
        <w:rPr>
          <w:sz w:val="28"/>
          <w:szCs w:val="28"/>
        </w:rPr>
      </w:pPr>
      <w:r>
        <w:rPr>
          <w:rFonts w:hint="eastAsia"/>
          <w:sz w:val="28"/>
          <w:szCs w:val="28"/>
        </w:rPr>
        <w:t>25、投标文件的澄清</w:t>
      </w:r>
    </w:p>
    <w:p w14:paraId="294B6674">
      <w:pPr>
        <w:pageBreakBefore w:val="0"/>
        <w:widowControl w:val="0"/>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43F4EF82">
      <w:pPr>
        <w:pageBreakBefore w:val="0"/>
        <w:widowControl w:val="0"/>
        <w:spacing w:line="500" w:lineRule="exact"/>
        <w:ind w:firstLine="480"/>
        <w:jc w:val="left"/>
        <w:rPr>
          <w:sz w:val="24"/>
          <w:szCs w:val="24"/>
        </w:rPr>
      </w:pPr>
      <w:r>
        <w:rPr>
          <w:rFonts w:hint="eastAsia"/>
          <w:sz w:val="24"/>
          <w:szCs w:val="24"/>
        </w:rPr>
        <w:t>投标人的澄清、说明或者补正不得超出投标文件的范围或者改变投标文件的实质性内容。</w:t>
      </w:r>
    </w:p>
    <w:p w14:paraId="7ED3EA7E">
      <w:pPr>
        <w:pageBreakBefore w:val="0"/>
        <w:widowControl w:val="0"/>
        <w:spacing w:line="500" w:lineRule="exact"/>
        <w:ind w:firstLine="480"/>
        <w:jc w:val="left"/>
        <w:rPr>
          <w:sz w:val="24"/>
          <w:szCs w:val="24"/>
        </w:rPr>
      </w:pPr>
      <w:r>
        <w:rPr>
          <w:rFonts w:hint="eastAsia"/>
          <w:sz w:val="24"/>
          <w:szCs w:val="24"/>
        </w:rPr>
        <w:t>评委会并非对每个投标人都提出澄清、说明或者补正要求。</w:t>
      </w:r>
    </w:p>
    <w:p w14:paraId="0D08D77E">
      <w:pPr>
        <w:pageBreakBefore w:val="0"/>
        <w:widowControl w:val="0"/>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3F4CA4C2">
      <w:pPr>
        <w:pageBreakBefore w:val="0"/>
        <w:widowControl w:val="0"/>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32E2154E">
      <w:pPr>
        <w:pStyle w:val="4"/>
        <w:pageBreakBefore w:val="0"/>
        <w:widowControl w:val="0"/>
        <w:spacing w:before="0" w:after="0" w:line="500" w:lineRule="exact"/>
        <w:ind w:firstLine="562"/>
        <w:jc w:val="left"/>
        <w:rPr>
          <w:sz w:val="28"/>
          <w:szCs w:val="28"/>
        </w:rPr>
      </w:pPr>
      <w:r>
        <w:rPr>
          <w:rFonts w:hint="eastAsia"/>
          <w:sz w:val="28"/>
          <w:szCs w:val="28"/>
        </w:rPr>
        <w:t>26、对投标文件的初审</w:t>
      </w:r>
    </w:p>
    <w:p w14:paraId="10F9E0B4">
      <w:pPr>
        <w:pageBreakBefore w:val="0"/>
        <w:widowControl w:val="0"/>
        <w:spacing w:line="500" w:lineRule="exact"/>
        <w:ind w:firstLine="480"/>
        <w:jc w:val="left"/>
        <w:rPr>
          <w:sz w:val="24"/>
          <w:szCs w:val="24"/>
        </w:rPr>
      </w:pPr>
      <w:r>
        <w:rPr>
          <w:rFonts w:hint="eastAsia"/>
          <w:sz w:val="24"/>
          <w:szCs w:val="24"/>
        </w:rPr>
        <w:t>26.1 投标文件初审分为资格审查和符合性审查。</w:t>
      </w:r>
    </w:p>
    <w:p w14:paraId="511056F1">
      <w:pPr>
        <w:pageBreakBefore w:val="0"/>
        <w:widowControl w:val="0"/>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757F78CB">
      <w:pPr>
        <w:pageBreakBefore w:val="0"/>
        <w:widowControl w:val="0"/>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w:t>
      </w:r>
    </w:p>
    <w:p w14:paraId="5B338C7B">
      <w:pPr>
        <w:pageBreakBefore w:val="0"/>
        <w:widowControl w:val="0"/>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39F878AB">
      <w:pPr>
        <w:pageBreakBefore w:val="0"/>
        <w:widowControl w:val="0"/>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29E25398">
      <w:pPr>
        <w:pageBreakBefore w:val="0"/>
        <w:widowControl w:val="0"/>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30D12347">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eastAsia="zh-CN"/>
        </w:rPr>
        <w:t>采购中心</w:t>
      </w:r>
      <w:r>
        <w:rPr>
          <w:rFonts w:hint="eastAsia"/>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297EE16A">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14:paraId="5944230C">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579405FE">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741169F9">
      <w:pPr>
        <w:spacing w:line="500" w:lineRule="exact"/>
        <w:ind w:firstLine="480"/>
        <w:jc w:val="left"/>
        <w:rPr>
          <w:sz w:val="24"/>
          <w:szCs w:val="24"/>
        </w:rPr>
      </w:pPr>
      <w:r>
        <w:rPr>
          <w:rFonts w:hint="eastAsia"/>
          <w:sz w:val="24"/>
          <w:szCs w:val="24"/>
        </w:rPr>
        <w:t>（2）大写金额和小写金额不一致的，以大写金额为准。</w:t>
      </w:r>
    </w:p>
    <w:p w14:paraId="4535AA23">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002A1577">
      <w:pPr>
        <w:spacing w:line="500" w:lineRule="exact"/>
        <w:ind w:firstLine="480"/>
        <w:jc w:val="left"/>
        <w:rPr>
          <w:sz w:val="24"/>
          <w:szCs w:val="24"/>
        </w:rPr>
      </w:pPr>
      <w:r>
        <w:rPr>
          <w:rFonts w:hint="eastAsia"/>
          <w:sz w:val="24"/>
          <w:szCs w:val="24"/>
        </w:rPr>
        <w:t>（4）总价金额与按单价汇总金额不一致的，以单价金额计算结果为准。</w:t>
      </w:r>
    </w:p>
    <w:p w14:paraId="34DA3269">
      <w:pPr>
        <w:spacing w:line="500" w:lineRule="exact"/>
        <w:ind w:firstLine="480"/>
        <w:jc w:val="left"/>
        <w:rPr>
          <w:sz w:val="24"/>
          <w:szCs w:val="24"/>
        </w:rPr>
      </w:pPr>
      <w:r>
        <w:rPr>
          <w:rFonts w:hint="eastAsia"/>
          <w:sz w:val="24"/>
          <w:szCs w:val="24"/>
        </w:rPr>
        <w:t>同时出现两种以上错误的，按照前款规定的顺序修正。</w:t>
      </w:r>
    </w:p>
    <w:p w14:paraId="28E902BA">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0F2AB43">
      <w:pPr>
        <w:pStyle w:val="4"/>
        <w:spacing w:before="0" w:after="0" w:line="360" w:lineRule="auto"/>
        <w:ind w:firstLine="562"/>
        <w:jc w:val="left"/>
        <w:rPr>
          <w:sz w:val="28"/>
          <w:szCs w:val="28"/>
        </w:rPr>
      </w:pPr>
      <w:r>
        <w:rPr>
          <w:rFonts w:hint="eastAsia"/>
          <w:sz w:val="28"/>
          <w:szCs w:val="28"/>
        </w:rPr>
        <w:t>27、无效投标条款和废标条款</w:t>
      </w:r>
    </w:p>
    <w:p w14:paraId="7D28B2D1">
      <w:pPr>
        <w:spacing w:line="500" w:lineRule="exact"/>
        <w:ind w:firstLine="480"/>
        <w:jc w:val="left"/>
        <w:rPr>
          <w:sz w:val="24"/>
          <w:szCs w:val="24"/>
        </w:rPr>
      </w:pPr>
      <w:r>
        <w:rPr>
          <w:rFonts w:hint="eastAsia"/>
          <w:sz w:val="24"/>
          <w:szCs w:val="24"/>
        </w:rPr>
        <w:t>27.1 无效投标条款：</w:t>
      </w:r>
    </w:p>
    <w:p w14:paraId="57A3C875">
      <w:pPr>
        <w:spacing w:line="500" w:lineRule="exact"/>
        <w:ind w:firstLine="480"/>
        <w:jc w:val="left"/>
        <w:rPr>
          <w:sz w:val="24"/>
          <w:szCs w:val="24"/>
        </w:rPr>
      </w:pPr>
      <w:r>
        <w:rPr>
          <w:rFonts w:hint="eastAsia"/>
          <w:sz w:val="24"/>
          <w:szCs w:val="24"/>
        </w:rPr>
        <w:t>（1）投标人未按照招标文件要求递交（上传）电子投标文件的。</w:t>
      </w:r>
    </w:p>
    <w:p w14:paraId="49EBE9C5">
      <w:pPr>
        <w:spacing w:line="500" w:lineRule="exact"/>
        <w:ind w:firstLine="480"/>
        <w:jc w:val="left"/>
        <w:rPr>
          <w:sz w:val="24"/>
          <w:szCs w:val="24"/>
        </w:rPr>
      </w:pPr>
      <w:r>
        <w:rPr>
          <w:rFonts w:hint="eastAsia"/>
          <w:sz w:val="24"/>
          <w:szCs w:val="24"/>
        </w:rPr>
        <w:t>（2）投标人在“苏采云”系统规定的时间内未成功解密电子投标文件的。</w:t>
      </w:r>
    </w:p>
    <w:p w14:paraId="7640728E">
      <w:pPr>
        <w:spacing w:line="500" w:lineRule="exact"/>
        <w:ind w:firstLine="480"/>
        <w:jc w:val="left"/>
        <w:rPr>
          <w:sz w:val="24"/>
          <w:szCs w:val="24"/>
        </w:rPr>
      </w:pPr>
      <w:r>
        <w:rPr>
          <w:rFonts w:hint="eastAsia"/>
          <w:sz w:val="24"/>
          <w:szCs w:val="24"/>
        </w:rPr>
        <w:t>（3）投标人不具备招标文件中规定的资格要求的。</w:t>
      </w:r>
    </w:p>
    <w:p w14:paraId="7197DC42">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B3691AF">
      <w:pPr>
        <w:spacing w:line="500" w:lineRule="exact"/>
        <w:ind w:firstLine="480"/>
        <w:jc w:val="left"/>
        <w:rPr>
          <w:sz w:val="24"/>
          <w:szCs w:val="24"/>
        </w:rPr>
      </w:pPr>
      <w:r>
        <w:rPr>
          <w:rFonts w:hint="eastAsia"/>
          <w:sz w:val="24"/>
          <w:szCs w:val="24"/>
        </w:rPr>
        <w:t>（5）投标人提交两个（含两个）以上不同的投标报价的。</w:t>
      </w:r>
    </w:p>
    <w:p w14:paraId="7F768796">
      <w:pPr>
        <w:spacing w:line="500" w:lineRule="exact"/>
        <w:ind w:firstLine="480"/>
        <w:jc w:val="left"/>
        <w:rPr>
          <w:sz w:val="24"/>
          <w:szCs w:val="24"/>
        </w:rPr>
      </w:pPr>
      <w:r>
        <w:rPr>
          <w:rFonts w:hint="eastAsia"/>
          <w:sz w:val="24"/>
          <w:szCs w:val="24"/>
        </w:rPr>
        <w:t>（6）投标人的报价超过了采购预算或者最高限价的。</w:t>
      </w:r>
    </w:p>
    <w:p w14:paraId="56E3BA1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w:t>
      </w:r>
      <w:r>
        <w:rPr>
          <w:rFonts w:hint="eastAsia"/>
          <w:sz w:val="24"/>
          <w:szCs w:val="24"/>
          <w:lang w:val="en-US" w:eastAsia="zh-CN"/>
        </w:rPr>
        <w:t>30</w:t>
      </w:r>
      <w:r>
        <w:rPr>
          <w:rFonts w:hint="eastAsia"/>
          <w:sz w:val="24"/>
          <w:szCs w:val="24"/>
        </w:rPr>
        <w:t>分钟内提供说明，必要时提交相关证明材料，投标人不能</w:t>
      </w:r>
      <w:r>
        <w:rPr>
          <w:rFonts w:hint="eastAsia"/>
          <w:sz w:val="24"/>
          <w:szCs w:val="24"/>
          <w:lang w:val="en-US" w:eastAsia="zh-CN"/>
        </w:rPr>
        <w:t>在30分钟内</w:t>
      </w:r>
      <w:r>
        <w:rPr>
          <w:rFonts w:hint="eastAsia"/>
          <w:sz w:val="24"/>
          <w:szCs w:val="24"/>
        </w:rPr>
        <w:t>证明其报价合理性的。</w:t>
      </w:r>
    </w:p>
    <w:p w14:paraId="52D4F7A5">
      <w:pPr>
        <w:spacing w:line="500" w:lineRule="exact"/>
        <w:ind w:firstLine="480"/>
        <w:jc w:val="left"/>
        <w:rPr>
          <w:sz w:val="24"/>
          <w:szCs w:val="24"/>
        </w:rPr>
      </w:pPr>
      <w:r>
        <w:rPr>
          <w:rFonts w:hint="eastAsia"/>
          <w:sz w:val="24"/>
          <w:szCs w:val="24"/>
        </w:rPr>
        <w:t>（8）不符合招标文件规定的实质性要求和条件的。（本招标文件中标★部分为实质性要求和条件）</w:t>
      </w:r>
    </w:p>
    <w:p w14:paraId="33DEFC66">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62E25398">
      <w:pPr>
        <w:spacing w:line="500" w:lineRule="exact"/>
        <w:ind w:firstLine="480"/>
        <w:jc w:val="left"/>
        <w:rPr>
          <w:sz w:val="24"/>
          <w:szCs w:val="24"/>
        </w:rPr>
      </w:pPr>
      <w:r>
        <w:rPr>
          <w:rFonts w:hint="eastAsia"/>
          <w:sz w:val="24"/>
          <w:szCs w:val="24"/>
        </w:rPr>
        <w:t>（10）投标人未通过符合性审查的。</w:t>
      </w:r>
    </w:p>
    <w:p w14:paraId="3F07E822">
      <w:pPr>
        <w:spacing w:line="500" w:lineRule="exact"/>
        <w:ind w:firstLine="480"/>
        <w:jc w:val="left"/>
        <w:rPr>
          <w:sz w:val="24"/>
          <w:szCs w:val="24"/>
        </w:rPr>
      </w:pPr>
      <w:r>
        <w:rPr>
          <w:rFonts w:hint="eastAsia"/>
          <w:sz w:val="24"/>
          <w:szCs w:val="24"/>
        </w:rPr>
        <w:t>（11）投标文件含有采购人不能接受的附加条件的。</w:t>
      </w:r>
    </w:p>
    <w:p w14:paraId="3CD956DC">
      <w:pPr>
        <w:spacing w:line="500" w:lineRule="exact"/>
        <w:ind w:firstLine="480"/>
        <w:jc w:val="left"/>
        <w:rPr>
          <w:sz w:val="24"/>
          <w:szCs w:val="24"/>
        </w:rPr>
      </w:pPr>
      <w:r>
        <w:rPr>
          <w:rFonts w:hint="eastAsia"/>
          <w:sz w:val="24"/>
          <w:szCs w:val="24"/>
        </w:rPr>
        <w:t>（12）投标文件未按照招标文件要求加盖公章（CA电子公章）的。</w:t>
      </w:r>
    </w:p>
    <w:p w14:paraId="3E515BE1">
      <w:pPr>
        <w:spacing w:line="500" w:lineRule="exact"/>
        <w:ind w:firstLine="480"/>
        <w:jc w:val="left"/>
        <w:rPr>
          <w:sz w:val="24"/>
          <w:szCs w:val="24"/>
        </w:rPr>
      </w:pPr>
      <w:r>
        <w:rPr>
          <w:rFonts w:hint="eastAsia"/>
          <w:sz w:val="24"/>
          <w:szCs w:val="24"/>
        </w:rPr>
        <w:t>（13）其他法律、法规及本招标文件规定的属于无效投标的情形。</w:t>
      </w:r>
    </w:p>
    <w:p w14:paraId="517C3FB5">
      <w:pPr>
        <w:spacing w:line="500" w:lineRule="exact"/>
        <w:ind w:firstLine="480"/>
        <w:jc w:val="left"/>
        <w:rPr>
          <w:sz w:val="24"/>
          <w:szCs w:val="24"/>
        </w:rPr>
      </w:pPr>
      <w:r>
        <w:rPr>
          <w:rFonts w:hint="eastAsia"/>
          <w:sz w:val="24"/>
          <w:szCs w:val="24"/>
        </w:rPr>
        <w:t>27.2 有下列情形之一的，视为投标人串通投标，投标无效：</w:t>
      </w:r>
    </w:p>
    <w:p w14:paraId="480CD337">
      <w:pPr>
        <w:spacing w:line="500" w:lineRule="exact"/>
        <w:ind w:firstLine="480"/>
        <w:jc w:val="left"/>
        <w:rPr>
          <w:sz w:val="24"/>
          <w:szCs w:val="24"/>
        </w:rPr>
      </w:pPr>
      <w:r>
        <w:rPr>
          <w:rFonts w:hint="eastAsia"/>
          <w:sz w:val="24"/>
          <w:szCs w:val="24"/>
        </w:rPr>
        <w:t>（1）不同投标人的投标文件由同一单位或者个人编制。</w:t>
      </w:r>
    </w:p>
    <w:p w14:paraId="770ACE0D">
      <w:pPr>
        <w:spacing w:line="500" w:lineRule="exact"/>
        <w:ind w:firstLine="480"/>
        <w:jc w:val="left"/>
        <w:rPr>
          <w:sz w:val="24"/>
          <w:szCs w:val="24"/>
        </w:rPr>
      </w:pPr>
      <w:r>
        <w:rPr>
          <w:rFonts w:hint="eastAsia"/>
          <w:sz w:val="24"/>
          <w:szCs w:val="24"/>
        </w:rPr>
        <w:t>（2）不同投标人委托同一单位或者个人办理投标事宜。</w:t>
      </w:r>
    </w:p>
    <w:p w14:paraId="0EB0D8A0">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0B3ECEFE">
      <w:pPr>
        <w:spacing w:line="500" w:lineRule="exact"/>
        <w:ind w:firstLine="480"/>
        <w:jc w:val="left"/>
        <w:rPr>
          <w:sz w:val="24"/>
          <w:szCs w:val="24"/>
        </w:rPr>
      </w:pPr>
      <w:r>
        <w:rPr>
          <w:rFonts w:hint="eastAsia"/>
          <w:sz w:val="24"/>
          <w:szCs w:val="24"/>
        </w:rPr>
        <w:t>（4）不同投标人的投标文件异常一致或者投标报价呈规律性差异。</w:t>
      </w:r>
    </w:p>
    <w:p w14:paraId="35F36464">
      <w:pPr>
        <w:spacing w:line="500" w:lineRule="exact"/>
        <w:ind w:firstLine="480"/>
        <w:jc w:val="left"/>
        <w:rPr>
          <w:sz w:val="24"/>
          <w:szCs w:val="24"/>
        </w:rPr>
      </w:pPr>
      <w:r>
        <w:rPr>
          <w:rFonts w:hint="eastAsia"/>
          <w:sz w:val="24"/>
          <w:szCs w:val="24"/>
        </w:rPr>
        <w:t>（5）不同投标人的投标文件相互混装。</w:t>
      </w:r>
    </w:p>
    <w:p w14:paraId="14C0490C">
      <w:pPr>
        <w:spacing w:line="500" w:lineRule="exact"/>
        <w:ind w:firstLine="480"/>
        <w:jc w:val="left"/>
        <w:rPr>
          <w:sz w:val="24"/>
          <w:szCs w:val="24"/>
        </w:rPr>
      </w:pPr>
      <w:r>
        <w:rPr>
          <w:rFonts w:hint="eastAsia"/>
          <w:sz w:val="24"/>
          <w:szCs w:val="24"/>
        </w:rPr>
        <w:t>27.3 废标条款：</w:t>
      </w:r>
    </w:p>
    <w:p w14:paraId="339FB84F">
      <w:pPr>
        <w:spacing w:line="500" w:lineRule="exact"/>
        <w:ind w:firstLine="480"/>
        <w:jc w:val="left"/>
        <w:rPr>
          <w:sz w:val="24"/>
          <w:szCs w:val="24"/>
        </w:rPr>
      </w:pPr>
      <w:r>
        <w:rPr>
          <w:rFonts w:hint="eastAsia"/>
          <w:sz w:val="24"/>
          <w:szCs w:val="24"/>
        </w:rPr>
        <w:t>（1）因“苏采云”系统故障原因造成开标不成功的。</w:t>
      </w:r>
    </w:p>
    <w:p w14:paraId="014A2AC6">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648D4576">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7BD97B13">
      <w:pPr>
        <w:spacing w:line="500" w:lineRule="exact"/>
        <w:ind w:firstLine="480"/>
        <w:jc w:val="left"/>
        <w:rPr>
          <w:sz w:val="24"/>
          <w:szCs w:val="24"/>
        </w:rPr>
      </w:pPr>
      <w:r>
        <w:rPr>
          <w:rFonts w:hint="eastAsia"/>
          <w:sz w:val="24"/>
          <w:szCs w:val="24"/>
        </w:rPr>
        <w:t>（4）出现影响采购公正的违法、违规行为的。</w:t>
      </w:r>
    </w:p>
    <w:p w14:paraId="56DEE95D">
      <w:pPr>
        <w:spacing w:line="500" w:lineRule="exact"/>
        <w:ind w:firstLine="480"/>
        <w:jc w:val="left"/>
        <w:rPr>
          <w:sz w:val="24"/>
          <w:szCs w:val="24"/>
        </w:rPr>
      </w:pPr>
      <w:r>
        <w:rPr>
          <w:rFonts w:hint="eastAsia"/>
          <w:sz w:val="24"/>
          <w:szCs w:val="24"/>
        </w:rPr>
        <w:t>（5）因重大变故，采购任务取消的。</w:t>
      </w:r>
    </w:p>
    <w:p w14:paraId="3E952C0D">
      <w:pPr>
        <w:spacing w:line="500" w:lineRule="exact"/>
        <w:ind w:firstLine="480"/>
        <w:jc w:val="left"/>
        <w:rPr>
          <w:rFonts w:hint="eastAsia"/>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035C1FC2">
      <w:pPr>
        <w:spacing w:line="500" w:lineRule="exact"/>
        <w:ind w:firstLine="482"/>
        <w:jc w:val="left"/>
        <w:rPr>
          <w:rFonts w:hint="eastAsia"/>
          <w:b/>
          <w:bCs/>
          <w:sz w:val="24"/>
          <w:szCs w:val="24"/>
          <w:lang w:val="en-US" w:eastAsia="zh-CN"/>
        </w:rPr>
      </w:pPr>
      <w:r>
        <w:rPr>
          <w:rFonts w:hint="eastAsia" w:asciiTheme="minorHAnsi" w:eastAsiaTheme="minorEastAsia"/>
          <w:b/>
          <w:bCs/>
          <w:sz w:val="24"/>
          <w:szCs w:val="24"/>
          <w:lang w:val="en-US" w:eastAsia="zh-CN"/>
        </w:rPr>
        <w:t>特别提醒：</w:t>
      </w:r>
    </w:p>
    <w:p w14:paraId="485D377F">
      <w:pPr>
        <w:spacing w:line="500" w:lineRule="exact"/>
        <w:ind w:firstLine="480"/>
        <w:jc w:val="left"/>
        <w:rPr>
          <w:rFonts w:hint="eastAsia"/>
          <w:sz w:val="24"/>
          <w:szCs w:val="24"/>
          <w:lang w:val="en-US" w:eastAsia="zh-CN"/>
        </w:rPr>
      </w:pPr>
      <w:r>
        <w:rPr>
          <w:rFonts w:hint="eastAsia" w:ascii="Times New Roman" w:eastAsia="宋体"/>
          <w:sz w:val="24"/>
          <w:szCs w:val="24"/>
          <w:lang w:val="en-US" w:eastAsia="zh-CN"/>
        </w:rPr>
        <w:t>根据《关于推动解决政府采购异常低价问题的通知》（财库〔2026〕2号）规定，政府采购</w:t>
      </w:r>
      <w:r>
        <w:rPr>
          <w:rFonts w:hint="eastAsia" w:asciiTheme="minorHAnsi" w:eastAsiaTheme="minorEastAsia"/>
          <w:sz w:val="24"/>
          <w:szCs w:val="24"/>
          <w:lang w:val="en-US" w:eastAsia="zh-CN"/>
        </w:rPr>
        <w:t>评审过程中出现下列情形之一的，</w:t>
      </w:r>
      <w:r>
        <w:rPr>
          <w:rFonts w:hint="eastAsia"/>
          <w:sz w:val="24"/>
          <w:szCs w:val="24"/>
          <w:lang w:val="en-US" w:eastAsia="zh-CN"/>
        </w:rPr>
        <w:t>评审委员会</w:t>
      </w:r>
      <w:r>
        <w:rPr>
          <w:rFonts w:hint="eastAsia" w:asciiTheme="minorHAnsi" w:eastAsiaTheme="minorEastAsia"/>
          <w:sz w:val="24"/>
          <w:szCs w:val="24"/>
          <w:lang w:val="en-US" w:eastAsia="zh-CN"/>
        </w:rPr>
        <w:t>应当启动异常低价投标审查程序:</w:t>
      </w:r>
    </w:p>
    <w:p w14:paraId="2BF898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1.投标报价低于全部通过符合性</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审查供应商投标报价平均值65%的，即投标报价&lt;全部通过符合性审查供应商投标报价平均值×65%；</w:t>
      </w:r>
    </w:p>
    <w:p w14:paraId="3F3AF8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2.投标报价低于通过符合性审查的次低报价供应商投标报价65%的，即投标报价&lt;通过符合性审查的次低报价供应商投标报价×65%；</w:t>
      </w:r>
    </w:p>
    <w:p w14:paraId="6ACA90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3.投标报价低于采购项目最高限价65%的，即投标报价&lt;采购项目最高限价×65%；</w:t>
      </w:r>
    </w:p>
    <w:p w14:paraId="5487A6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735E9B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相关法律法规对供应商报价有规定的，从其规定。</w:t>
      </w:r>
    </w:p>
    <w:p w14:paraId="585E46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p>
    <w:p w14:paraId="0FD08E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7A31A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205F4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异常低价投标审查的启动原因、审查意见和审查结果应当在评审报告中记录，并随供应商提供的相关书面说明及证明材料，以及评审委员会有关互联网浏览、查询历史一并归档。</w:t>
      </w:r>
    </w:p>
    <w:p w14:paraId="4E21BEB2">
      <w:pPr>
        <w:pStyle w:val="3"/>
        <w:spacing w:before="0" w:after="0" w:line="360" w:lineRule="auto"/>
        <w:rPr>
          <w:rFonts w:ascii="黑体" w:hAnsi="黑体" w:eastAsia="黑体"/>
          <w:b w:val="0"/>
        </w:rPr>
      </w:pPr>
      <w:r>
        <w:rPr>
          <w:rFonts w:hint="eastAsia" w:ascii="黑体" w:hAnsi="黑体" w:eastAsia="黑体"/>
          <w:b w:val="0"/>
        </w:rPr>
        <w:t>六、定标</w:t>
      </w:r>
    </w:p>
    <w:p w14:paraId="2768C6AD">
      <w:pPr>
        <w:pStyle w:val="4"/>
        <w:spacing w:before="0" w:after="0" w:line="360" w:lineRule="auto"/>
        <w:ind w:firstLine="562"/>
        <w:jc w:val="left"/>
        <w:rPr>
          <w:sz w:val="28"/>
          <w:szCs w:val="28"/>
        </w:rPr>
      </w:pPr>
      <w:r>
        <w:rPr>
          <w:rFonts w:hint="eastAsia"/>
          <w:sz w:val="28"/>
          <w:szCs w:val="28"/>
        </w:rPr>
        <w:t>28、确定中标单位</w:t>
      </w:r>
    </w:p>
    <w:p w14:paraId="1D49BCAD">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9DC771F">
      <w:pPr>
        <w:spacing w:line="500" w:lineRule="exact"/>
        <w:ind w:firstLine="480"/>
        <w:jc w:val="left"/>
        <w:rPr>
          <w:sz w:val="24"/>
          <w:szCs w:val="24"/>
        </w:rPr>
      </w:pPr>
      <w:r>
        <w:rPr>
          <w:rFonts w:hint="eastAsia"/>
          <w:sz w:val="24"/>
          <w:szCs w:val="24"/>
        </w:rPr>
        <w:t>28.2 采购人应根据评委会推荐的中标候选人确定中标人。</w:t>
      </w:r>
    </w:p>
    <w:p w14:paraId="7006C1AE">
      <w:pPr>
        <w:spacing w:line="500" w:lineRule="exact"/>
        <w:ind w:firstLine="48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14:paraId="3E64BE8D">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33347BFD">
      <w:pPr>
        <w:spacing w:line="500" w:lineRule="exact"/>
        <w:ind w:firstLine="480"/>
        <w:jc w:val="left"/>
        <w:rPr>
          <w:sz w:val="24"/>
          <w:szCs w:val="24"/>
        </w:rPr>
      </w:pPr>
      <w:r>
        <w:rPr>
          <w:rFonts w:hint="eastAsia"/>
          <w:sz w:val="24"/>
          <w:szCs w:val="24"/>
        </w:rPr>
        <w:t>（1）提供虚假材料谋取中标、</w:t>
      </w:r>
      <w:r>
        <w:rPr>
          <w:rFonts w:hint="eastAsia"/>
          <w:sz w:val="24"/>
          <w:szCs w:val="24"/>
          <w:lang w:eastAsia="zh-CN"/>
        </w:rPr>
        <w:t>中标</w:t>
      </w:r>
      <w:r>
        <w:rPr>
          <w:rFonts w:hint="eastAsia"/>
          <w:sz w:val="24"/>
          <w:szCs w:val="24"/>
        </w:rPr>
        <w:t>的。</w:t>
      </w:r>
    </w:p>
    <w:p w14:paraId="76883C36">
      <w:pPr>
        <w:spacing w:line="500" w:lineRule="exact"/>
        <w:ind w:firstLine="480"/>
        <w:jc w:val="left"/>
        <w:rPr>
          <w:sz w:val="24"/>
          <w:szCs w:val="24"/>
        </w:rPr>
      </w:pPr>
      <w:r>
        <w:rPr>
          <w:rFonts w:hint="eastAsia"/>
          <w:sz w:val="24"/>
          <w:szCs w:val="24"/>
        </w:rPr>
        <w:t>（2）采取不正当手段诋毁、排挤其他供应商的。</w:t>
      </w:r>
    </w:p>
    <w:p w14:paraId="584B7819">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14:paraId="4F82EE57">
      <w:pPr>
        <w:spacing w:line="500" w:lineRule="exact"/>
        <w:ind w:firstLine="48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14:paraId="5E9176F6">
      <w:pPr>
        <w:spacing w:line="500" w:lineRule="exact"/>
        <w:ind w:firstLine="480"/>
        <w:jc w:val="left"/>
        <w:rPr>
          <w:sz w:val="24"/>
          <w:szCs w:val="24"/>
        </w:rPr>
      </w:pPr>
      <w:r>
        <w:rPr>
          <w:rFonts w:hint="eastAsia"/>
          <w:sz w:val="24"/>
          <w:szCs w:val="24"/>
        </w:rPr>
        <w:t>（5）在招标采购过程中与采购人进行协商谈判的。</w:t>
      </w:r>
    </w:p>
    <w:p w14:paraId="5935AE1B">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472531C9">
      <w:pPr>
        <w:pStyle w:val="4"/>
        <w:spacing w:before="0" w:after="0" w:line="360" w:lineRule="auto"/>
        <w:ind w:firstLine="562"/>
        <w:jc w:val="left"/>
        <w:rPr>
          <w:sz w:val="28"/>
          <w:szCs w:val="28"/>
        </w:rPr>
      </w:pPr>
      <w:r>
        <w:rPr>
          <w:rFonts w:hint="eastAsia"/>
          <w:sz w:val="28"/>
          <w:szCs w:val="28"/>
        </w:rPr>
        <w:t>29、中标通知书</w:t>
      </w:r>
    </w:p>
    <w:p w14:paraId="4C1BC42A">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30E6BD5">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49C6333">
      <w:pPr>
        <w:spacing w:line="500" w:lineRule="exact"/>
        <w:ind w:firstLine="480"/>
        <w:jc w:val="left"/>
        <w:rPr>
          <w:sz w:val="24"/>
          <w:szCs w:val="24"/>
        </w:rPr>
      </w:pPr>
      <w:r>
        <w:rPr>
          <w:rFonts w:hint="eastAsia"/>
          <w:sz w:val="24"/>
          <w:szCs w:val="24"/>
        </w:rPr>
        <w:t>29.3 中标人应在中标后七个工作日内，向</w:t>
      </w:r>
      <w:r>
        <w:rPr>
          <w:rFonts w:hint="eastAsia"/>
          <w:sz w:val="24"/>
          <w:szCs w:val="24"/>
          <w:lang w:eastAsia="zh-CN"/>
        </w:rPr>
        <w:t>采购中心</w:t>
      </w:r>
      <w:r>
        <w:rPr>
          <w:rFonts w:hint="eastAsia"/>
          <w:sz w:val="24"/>
          <w:szCs w:val="24"/>
        </w:rPr>
        <w:t>提供</w:t>
      </w:r>
      <w:r>
        <w:rPr>
          <w:rFonts w:hint="eastAsia"/>
          <w:sz w:val="24"/>
          <w:szCs w:val="24"/>
          <w:lang w:eastAsia="zh-CN"/>
        </w:rPr>
        <w:t>一正</w:t>
      </w:r>
      <w:r>
        <w:rPr>
          <w:rFonts w:hint="eastAsia"/>
          <w:sz w:val="24"/>
          <w:szCs w:val="24"/>
          <w:lang w:val="en-US" w:eastAsia="zh-CN"/>
        </w:rPr>
        <w:t>一</w:t>
      </w:r>
      <w:r>
        <w:rPr>
          <w:rFonts w:hint="eastAsia"/>
          <w:sz w:val="24"/>
          <w:szCs w:val="24"/>
          <w:lang w:eastAsia="zh-CN"/>
        </w:rPr>
        <w:t>副与</w:t>
      </w:r>
      <w:r>
        <w:rPr>
          <w:rFonts w:hint="eastAsia"/>
          <w:sz w:val="24"/>
          <w:szCs w:val="24"/>
        </w:rPr>
        <w:t>电子投标文件一致的纸质打印胶装投标文件</w:t>
      </w:r>
      <w:r>
        <w:rPr>
          <w:rFonts w:hint="eastAsia" w:eastAsiaTheme="minorEastAsia"/>
          <w:sz w:val="24"/>
          <w:szCs w:val="24"/>
          <w:lang w:eastAsia="zh-CN"/>
        </w:rPr>
        <w:t>（带页码）</w:t>
      </w:r>
      <w:r>
        <w:rPr>
          <w:rFonts w:hint="eastAsia"/>
          <w:sz w:val="24"/>
          <w:szCs w:val="24"/>
        </w:rPr>
        <w:t>，封面、骑缝需加盖公章。</w:t>
      </w:r>
    </w:p>
    <w:p w14:paraId="404455FE">
      <w:pPr>
        <w:pStyle w:val="3"/>
        <w:spacing w:before="0" w:after="0" w:line="360" w:lineRule="auto"/>
        <w:rPr>
          <w:rFonts w:ascii="黑体" w:hAnsi="黑体" w:eastAsia="黑体"/>
          <w:b w:val="0"/>
        </w:rPr>
      </w:pPr>
      <w:r>
        <w:rPr>
          <w:rFonts w:hint="eastAsia" w:ascii="黑体" w:hAnsi="黑体" w:eastAsia="黑体"/>
          <w:b w:val="0"/>
        </w:rPr>
        <w:t>七、授予合同</w:t>
      </w:r>
    </w:p>
    <w:p w14:paraId="127E3808">
      <w:pPr>
        <w:pStyle w:val="4"/>
        <w:spacing w:before="0" w:after="0" w:line="360" w:lineRule="auto"/>
        <w:ind w:firstLine="562"/>
        <w:jc w:val="left"/>
        <w:rPr>
          <w:sz w:val="28"/>
          <w:szCs w:val="28"/>
        </w:rPr>
      </w:pPr>
      <w:r>
        <w:rPr>
          <w:rFonts w:hint="eastAsia"/>
          <w:sz w:val="28"/>
          <w:szCs w:val="28"/>
        </w:rPr>
        <w:t>30、履约保证金</w:t>
      </w:r>
    </w:p>
    <w:p w14:paraId="38290328">
      <w:pPr>
        <w:spacing w:line="500" w:lineRule="exact"/>
        <w:ind w:firstLine="480"/>
        <w:jc w:val="left"/>
        <w:rPr>
          <w:sz w:val="24"/>
          <w:szCs w:val="24"/>
        </w:rPr>
      </w:pPr>
      <w:r>
        <w:rPr>
          <w:rFonts w:hint="eastAsia"/>
          <w:sz w:val="24"/>
          <w:szCs w:val="24"/>
        </w:rPr>
        <w:t>30.1 履约保证金的数额</w:t>
      </w:r>
      <w:r>
        <w:rPr>
          <w:rFonts w:hint="eastAsia"/>
          <w:sz w:val="24"/>
          <w:szCs w:val="24"/>
          <w:lang w:eastAsia="zh-CN"/>
        </w:rPr>
        <w:t>为</w:t>
      </w:r>
      <w:r>
        <w:rPr>
          <w:rFonts w:hint="eastAsia"/>
          <w:sz w:val="24"/>
          <w:szCs w:val="24"/>
        </w:rPr>
        <w:t>政府采购合同金额的10%。在领取</w:t>
      </w:r>
      <w:r>
        <w:rPr>
          <w:rFonts w:hint="eastAsia"/>
          <w:sz w:val="24"/>
          <w:szCs w:val="24"/>
          <w:lang w:eastAsia="zh-CN"/>
        </w:rPr>
        <w:t>中标</w:t>
      </w:r>
      <w:r>
        <w:rPr>
          <w:rFonts w:hint="eastAsia"/>
          <w:sz w:val="24"/>
          <w:szCs w:val="24"/>
        </w:rPr>
        <w:t>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3268CD5">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52155444">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38AE9E53">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368FD6D0">
      <w:pPr>
        <w:spacing w:line="500" w:lineRule="exact"/>
        <w:ind w:firstLine="480"/>
        <w:jc w:val="left"/>
        <w:rPr>
          <w:sz w:val="24"/>
          <w:szCs w:val="24"/>
        </w:rPr>
      </w:pPr>
      <w:r>
        <w:rPr>
          <w:rFonts w:hint="eastAsia"/>
          <w:sz w:val="24"/>
          <w:szCs w:val="24"/>
        </w:rPr>
        <w:t>30.5 本项目履约保证金要求详见招标文件第四章 采购需求。</w:t>
      </w:r>
    </w:p>
    <w:p w14:paraId="6EA389D6">
      <w:pPr>
        <w:pStyle w:val="4"/>
        <w:spacing w:before="0" w:after="0" w:line="360" w:lineRule="auto"/>
        <w:ind w:firstLine="562"/>
        <w:jc w:val="left"/>
        <w:rPr>
          <w:sz w:val="28"/>
          <w:szCs w:val="28"/>
        </w:rPr>
      </w:pPr>
      <w:r>
        <w:rPr>
          <w:rFonts w:hint="eastAsia"/>
          <w:sz w:val="28"/>
          <w:szCs w:val="28"/>
        </w:rPr>
        <w:t>31、签订合同</w:t>
      </w:r>
    </w:p>
    <w:p w14:paraId="291994BB">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09539FB9">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6F3521BE">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84F4619">
      <w:pPr>
        <w:pStyle w:val="4"/>
        <w:spacing w:before="0" w:after="0" w:line="360" w:lineRule="auto"/>
        <w:ind w:firstLine="562"/>
        <w:jc w:val="left"/>
        <w:rPr>
          <w:sz w:val="28"/>
          <w:szCs w:val="28"/>
        </w:rPr>
      </w:pPr>
      <w:r>
        <w:rPr>
          <w:rFonts w:hint="eastAsia"/>
          <w:sz w:val="28"/>
          <w:szCs w:val="28"/>
        </w:rPr>
        <w:t>32、合同标的的追加</w:t>
      </w:r>
    </w:p>
    <w:p w14:paraId="2B37F54E">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101384C">
      <w:pPr>
        <w:pStyle w:val="4"/>
        <w:spacing w:before="0" w:after="0" w:line="360" w:lineRule="auto"/>
        <w:ind w:firstLine="562"/>
        <w:jc w:val="left"/>
        <w:rPr>
          <w:sz w:val="28"/>
          <w:szCs w:val="28"/>
        </w:rPr>
      </w:pPr>
      <w:r>
        <w:rPr>
          <w:rFonts w:hint="eastAsia"/>
          <w:sz w:val="28"/>
          <w:szCs w:val="28"/>
        </w:rPr>
        <w:t>33、政府采购履约资金扶持政策</w:t>
      </w:r>
    </w:p>
    <w:p w14:paraId="7992804B">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2CC805C8">
      <w:pPr>
        <w:pStyle w:val="3"/>
        <w:spacing w:before="0" w:after="0" w:line="360" w:lineRule="auto"/>
        <w:rPr>
          <w:rFonts w:ascii="黑体" w:hAnsi="黑体" w:eastAsia="黑体"/>
          <w:b w:val="0"/>
        </w:rPr>
      </w:pPr>
      <w:r>
        <w:rPr>
          <w:rFonts w:hint="eastAsia" w:ascii="黑体" w:hAnsi="黑体" w:eastAsia="黑体"/>
          <w:b w:val="0"/>
        </w:rPr>
        <w:t>八、询问与质疑</w:t>
      </w:r>
    </w:p>
    <w:p w14:paraId="445A10EB">
      <w:pPr>
        <w:pStyle w:val="4"/>
        <w:spacing w:before="0" w:after="0" w:line="360" w:lineRule="auto"/>
        <w:ind w:firstLine="562"/>
        <w:jc w:val="left"/>
        <w:rPr>
          <w:sz w:val="28"/>
          <w:szCs w:val="28"/>
        </w:rPr>
      </w:pPr>
      <w:r>
        <w:rPr>
          <w:rFonts w:hint="eastAsia"/>
          <w:sz w:val="28"/>
          <w:szCs w:val="28"/>
        </w:rPr>
        <w:t>34、询问</w:t>
      </w:r>
    </w:p>
    <w:p w14:paraId="3476C016">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14:paraId="4A708AD6">
      <w:pPr>
        <w:pStyle w:val="4"/>
        <w:spacing w:before="0" w:after="0" w:line="360" w:lineRule="auto"/>
        <w:ind w:firstLine="562"/>
        <w:jc w:val="left"/>
        <w:rPr>
          <w:sz w:val="28"/>
          <w:szCs w:val="28"/>
        </w:rPr>
      </w:pPr>
      <w:r>
        <w:rPr>
          <w:rFonts w:hint="eastAsia"/>
          <w:sz w:val="28"/>
          <w:szCs w:val="28"/>
        </w:rPr>
        <w:t>35、质疑提出</w:t>
      </w:r>
    </w:p>
    <w:p w14:paraId="0B068DB3">
      <w:pPr>
        <w:spacing w:line="500" w:lineRule="exact"/>
        <w:ind w:firstLine="480"/>
        <w:jc w:val="left"/>
        <w:rPr>
          <w:sz w:val="24"/>
          <w:szCs w:val="24"/>
        </w:rPr>
      </w:pPr>
      <w:r>
        <w:rPr>
          <w:rFonts w:hint="eastAsia"/>
          <w:sz w:val="24"/>
          <w:szCs w:val="24"/>
        </w:rPr>
        <w:t>35.1 提出质疑的供应商应当是参与所质疑项目采购活动的供应商。</w:t>
      </w:r>
    </w:p>
    <w:p w14:paraId="7E526FA0">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采购中心</w:t>
      </w:r>
      <w:r>
        <w:rPr>
          <w:rFonts w:hint="eastAsia"/>
          <w:sz w:val="24"/>
          <w:szCs w:val="24"/>
        </w:rPr>
        <w:t>提出质疑。</w:t>
      </w:r>
    </w:p>
    <w:p w14:paraId="2ECADE1D">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14:paraId="6F2C2CF2">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5EDDE0ED">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14:paraId="35C2094B">
      <w:pPr>
        <w:spacing w:line="500" w:lineRule="exact"/>
        <w:ind w:firstLine="480"/>
        <w:jc w:val="left"/>
        <w:rPr>
          <w:sz w:val="24"/>
          <w:szCs w:val="24"/>
        </w:rPr>
      </w:pPr>
      <w:r>
        <w:rPr>
          <w:rFonts w:hint="eastAsia"/>
          <w:sz w:val="24"/>
          <w:szCs w:val="24"/>
        </w:rPr>
        <w:t>35.4 质疑函的接收方式为供应商书面原件提交</w:t>
      </w:r>
      <w:r>
        <w:rPr>
          <w:rFonts w:hint="eastAsia"/>
          <w:sz w:val="24"/>
          <w:szCs w:val="24"/>
          <w:lang w:eastAsia="zh-CN"/>
        </w:rPr>
        <w:t>（</w:t>
      </w:r>
      <w:r>
        <w:rPr>
          <w:rFonts w:hint="eastAsia"/>
          <w:sz w:val="24"/>
          <w:szCs w:val="24"/>
          <w:lang w:val="en-US" w:eastAsia="zh-CN"/>
        </w:rPr>
        <w:t>不接受邮寄</w:t>
      </w:r>
      <w:r>
        <w:rPr>
          <w:rFonts w:hint="eastAsia"/>
          <w:sz w:val="24"/>
          <w:szCs w:val="24"/>
          <w:lang w:eastAsia="zh-CN"/>
        </w:rPr>
        <w:t>）</w:t>
      </w:r>
      <w:r>
        <w:rPr>
          <w:rFonts w:hint="eastAsia"/>
          <w:sz w:val="24"/>
          <w:szCs w:val="24"/>
        </w:rPr>
        <w:t>。联系部门、联系电话和通讯地址详见招标文件第一章。质疑实行实名制，不得进行虚假、恶意质疑。</w:t>
      </w:r>
    </w:p>
    <w:p w14:paraId="21CB723C">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4FACE905">
      <w:pPr>
        <w:spacing w:line="500" w:lineRule="exact"/>
        <w:ind w:firstLine="480"/>
        <w:jc w:val="left"/>
        <w:rPr>
          <w:sz w:val="24"/>
          <w:szCs w:val="24"/>
        </w:rPr>
      </w:pPr>
      <w:r>
        <w:rPr>
          <w:rFonts w:hint="eastAsia"/>
          <w:sz w:val="24"/>
          <w:szCs w:val="24"/>
        </w:rPr>
        <w:t>（1）供应商的姓名或者名称、地址、邮编、联系人及联系电话；</w:t>
      </w:r>
    </w:p>
    <w:p w14:paraId="036514CE">
      <w:pPr>
        <w:spacing w:line="500" w:lineRule="exact"/>
        <w:ind w:firstLine="480"/>
        <w:jc w:val="left"/>
        <w:rPr>
          <w:sz w:val="24"/>
          <w:szCs w:val="24"/>
        </w:rPr>
      </w:pPr>
      <w:r>
        <w:rPr>
          <w:rFonts w:hint="eastAsia"/>
          <w:sz w:val="24"/>
          <w:szCs w:val="24"/>
        </w:rPr>
        <w:t>（2）质疑项目的名称、编号；</w:t>
      </w:r>
    </w:p>
    <w:p w14:paraId="7BF9686B">
      <w:pPr>
        <w:spacing w:line="500" w:lineRule="exact"/>
        <w:ind w:firstLine="480"/>
        <w:jc w:val="left"/>
        <w:rPr>
          <w:sz w:val="24"/>
          <w:szCs w:val="24"/>
        </w:rPr>
      </w:pPr>
      <w:r>
        <w:rPr>
          <w:rFonts w:hint="eastAsia"/>
          <w:sz w:val="24"/>
          <w:szCs w:val="24"/>
        </w:rPr>
        <w:t>（3）具体、明确的质疑事项和与质疑事项相关的请求；</w:t>
      </w:r>
    </w:p>
    <w:p w14:paraId="5BAB1CC7">
      <w:pPr>
        <w:spacing w:line="500" w:lineRule="exact"/>
        <w:ind w:firstLine="480"/>
        <w:jc w:val="left"/>
        <w:rPr>
          <w:sz w:val="24"/>
          <w:szCs w:val="24"/>
        </w:rPr>
      </w:pPr>
      <w:r>
        <w:rPr>
          <w:rFonts w:hint="eastAsia"/>
          <w:sz w:val="24"/>
          <w:szCs w:val="24"/>
        </w:rPr>
        <w:t>（4）事实依据；</w:t>
      </w:r>
    </w:p>
    <w:p w14:paraId="09E70554">
      <w:pPr>
        <w:spacing w:line="500" w:lineRule="exact"/>
        <w:ind w:firstLine="480"/>
        <w:jc w:val="left"/>
        <w:rPr>
          <w:sz w:val="24"/>
          <w:szCs w:val="24"/>
        </w:rPr>
      </w:pPr>
      <w:r>
        <w:rPr>
          <w:rFonts w:hint="eastAsia"/>
          <w:sz w:val="24"/>
          <w:szCs w:val="24"/>
        </w:rPr>
        <w:t>（5）必要的法律依据；</w:t>
      </w:r>
    </w:p>
    <w:p w14:paraId="73D93108">
      <w:pPr>
        <w:spacing w:line="500" w:lineRule="exact"/>
        <w:ind w:firstLine="480"/>
        <w:jc w:val="left"/>
        <w:rPr>
          <w:sz w:val="24"/>
          <w:szCs w:val="24"/>
        </w:rPr>
      </w:pPr>
      <w:r>
        <w:rPr>
          <w:rFonts w:hint="eastAsia"/>
          <w:sz w:val="24"/>
          <w:szCs w:val="24"/>
        </w:rPr>
        <w:t>（6）提出质疑的日期；</w:t>
      </w:r>
    </w:p>
    <w:p w14:paraId="77B685FE">
      <w:pPr>
        <w:spacing w:line="500" w:lineRule="exact"/>
        <w:ind w:firstLine="480"/>
        <w:jc w:val="left"/>
        <w:rPr>
          <w:sz w:val="24"/>
          <w:szCs w:val="24"/>
        </w:rPr>
      </w:pPr>
      <w:r>
        <w:rPr>
          <w:rFonts w:hint="eastAsia"/>
          <w:sz w:val="24"/>
          <w:szCs w:val="24"/>
        </w:rPr>
        <w:t>（7）必要的证明材料；</w:t>
      </w:r>
    </w:p>
    <w:p w14:paraId="7CFC4428">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7888F633">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6DFED396">
      <w:pPr>
        <w:pStyle w:val="4"/>
        <w:spacing w:before="0" w:after="0" w:line="360" w:lineRule="auto"/>
        <w:ind w:firstLine="562"/>
        <w:jc w:val="left"/>
        <w:rPr>
          <w:sz w:val="24"/>
          <w:szCs w:val="24"/>
        </w:rPr>
      </w:pPr>
      <w:r>
        <w:rPr>
          <w:rFonts w:hint="eastAsia"/>
          <w:sz w:val="28"/>
          <w:szCs w:val="28"/>
        </w:rPr>
        <w:t>36、质疑函的受理和答复</w:t>
      </w:r>
    </w:p>
    <w:p w14:paraId="1666D2CB">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14:paraId="0FC77BDB">
      <w:pPr>
        <w:spacing w:line="500" w:lineRule="exact"/>
        <w:ind w:firstLine="480"/>
        <w:jc w:val="left"/>
        <w:rPr>
          <w:sz w:val="24"/>
          <w:szCs w:val="24"/>
        </w:rPr>
      </w:pPr>
      <w:r>
        <w:rPr>
          <w:rFonts w:hint="eastAsia"/>
          <w:sz w:val="24"/>
          <w:szCs w:val="24"/>
        </w:rPr>
        <w:t>36.2 对符合法定要求的质疑，采购人、</w:t>
      </w:r>
      <w:r>
        <w:rPr>
          <w:rFonts w:hint="eastAsia"/>
          <w:sz w:val="24"/>
          <w:szCs w:val="24"/>
          <w:lang w:eastAsia="zh-CN"/>
        </w:rPr>
        <w:t>采购中心</w:t>
      </w:r>
      <w:r>
        <w:rPr>
          <w:rFonts w:hint="eastAsia"/>
          <w:sz w:val="24"/>
          <w:szCs w:val="24"/>
          <w:lang w:val="en-US" w:eastAsia="zh-CN"/>
        </w:rPr>
        <w:t>将</w:t>
      </w:r>
      <w:r>
        <w:rPr>
          <w:rFonts w:hint="eastAsia"/>
          <w:sz w:val="24"/>
          <w:szCs w:val="24"/>
        </w:rPr>
        <w:t>接收。在处理过程中，发现需要质疑供应商进一步补充必要的证明材料的，质疑供应商应在法定的时间内提供，质疑答复时间相应顺延。质疑供应商不能按时提供必要的证明材料的，视同放弃质疑。</w:t>
      </w:r>
    </w:p>
    <w:p w14:paraId="69E287FE">
      <w:pPr>
        <w:spacing w:line="500" w:lineRule="exact"/>
        <w:ind w:firstLine="480"/>
        <w:jc w:val="left"/>
        <w:rPr>
          <w:sz w:val="24"/>
          <w:szCs w:val="24"/>
        </w:rPr>
      </w:pPr>
      <w:r>
        <w:rPr>
          <w:rFonts w:hint="eastAsia"/>
          <w:sz w:val="24"/>
          <w:szCs w:val="24"/>
        </w:rPr>
        <w:t>36.3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有权要求其补充必要的证明材料，质疑供应商未在法定时间内补充必要的证明材料的，视同放弃质疑。</w:t>
      </w:r>
    </w:p>
    <w:p w14:paraId="79396B86">
      <w:pPr>
        <w:spacing w:line="500" w:lineRule="exact"/>
        <w:ind w:firstLine="480"/>
        <w:jc w:val="left"/>
        <w:rPr>
          <w:sz w:val="24"/>
          <w:szCs w:val="24"/>
        </w:rPr>
      </w:pPr>
      <w:r>
        <w:rPr>
          <w:rFonts w:hint="eastAsia"/>
          <w:sz w:val="24"/>
          <w:szCs w:val="24"/>
        </w:rPr>
        <w:t>36.4 以下情形的质疑依法不予受理：</w:t>
      </w:r>
    </w:p>
    <w:p w14:paraId="0C76DA8E">
      <w:pPr>
        <w:spacing w:line="500" w:lineRule="exact"/>
        <w:ind w:firstLine="480"/>
        <w:jc w:val="left"/>
        <w:rPr>
          <w:sz w:val="24"/>
          <w:szCs w:val="24"/>
        </w:rPr>
      </w:pPr>
      <w:r>
        <w:rPr>
          <w:rFonts w:hint="eastAsia"/>
          <w:sz w:val="24"/>
          <w:szCs w:val="24"/>
        </w:rPr>
        <w:t>（1）内容不符合《政府采购质疑和投诉办法》第十二条规定的质疑。</w:t>
      </w:r>
    </w:p>
    <w:p w14:paraId="3EC43521">
      <w:pPr>
        <w:spacing w:line="500" w:lineRule="exact"/>
        <w:ind w:firstLine="480"/>
        <w:jc w:val="left"/>
        <w:rPr>
          <w:sz w:val="24"/>
          <w:szCs w:val="24"/>
        </w:rPr>
      </w:pPr>
      <w:r>
        <w:rPr>
          <w:rFonts w:hint="eastAsia"/>
          <w:sz w:val="24"/>
          <w:szCs w:val="24"/>
        </w:rPr>
        <w:t>（2）超出政府采购法定期限的质疑。</w:t>
      </w:r>
    </w:p>
    <w:p w14:paraId="601FC029">
      <w:pPr>
        <w:spacing w:line="500" w:lineRule="exact"/>
        <w:ind w:firstLine="480"/>
        <w:jc w:val="left"/>
        <w:rPr>
          <w:sz w:val="24"/>
          <w:szCs w:val="24"/>
        </w:rPr>
      </w:pPr>
      <w:r>
        <w:rPr>
          <w:rFonts w:hint="eastAsia"/>
          <w:sz w:val="24"/>
          <w:szCs w:val="24"/>
        </w:rPr>
        <w:t>（3）以传真、电子邮件</w:t>
      </w:r>
      <w:r>
        <w:rPr>
          <w:rFonts w:hint="eastAsia"/>
          <w:sz w:val="24"/>
          <w:szCs w:val="24"/>
          <w:lang w:eastAsia="zh-CN"/>
        </w:rPr>
        <w:t>、</w:t>
      </w:r>
      <w:r>
        <w:rPr>
          <w:rFonts w:hint="eastAsia"/>
          <w:sz w:val="24"/>
          <w:szCs w:val="24"/>
          <w:lang w:val="en-US" w:eastAsia="zh-CN"/>
        </w:rPr>
        <w:t>邮寄</w:t>
      </w:r>
      <w:r>
        <w:rPr>
          <w:rFonts w:hint="eastAsia"/>
          <w:sz w:val="24"/>
          <w:szCs w:val="24"/>
        </w:rPr>
        <w:t>等方式递交的质疑。</w:t>
      </w:r>
    </w:p>
    <w:p w14:paraId="71A06D11">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1C49A0A5">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29D8D383">
      <w:pPr>
        <w:spacing w:line="500" w:lineRule="exact"/>
        <w:ind w:firstLine="48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14:paraId="111809D9">
      <w:pPr>
        <w:pStyle w:val="4"/>
        <w:spacing w:before="0" w:after="0" w:line="360" w:lineRule="auto"/>
        <w:ind w:firstLine="562"/>
        <w:jc w:val="left"/>
        <w:rPr>
          <w:sz w:val="28"/>
          <w:szCs w:val="28"/>
        </w:rPr>
      </w:pPr>
      <w:r>
        <w:rPr>
          <w:rFonts w:hint="eastAsia"/>
          <w:sz w:val="28"/>
          <w:szCs w:val="28"/>
        </w:rPr>
        <w:t>37、质疑处理</w:t>
      </w:r>
    </w:p>
    <w:p w14:paraId="0CC9BC55">
      <w:pPr>
        <w:spacing w:line="500" w:lineRule="exact"/>
        <w:ind w:firstLine="480"/>
        <w:jc w:val="left"/>
        <w:rPr>
          <w:sz w:val="24"/>
          <w:szCs w:val="24"/>
        </w:rPr>
      </w:pPr>
      <w:r>
        <w:rPr>
          <w:rFonts w:hint="eastAsia"/>
          <w:sz w:val="24"/>
          <w:szCs w:val="24"/>
        </w:rPr>
        <w:t>37.1 质疑供应商未按照法定程序进行质疑投诉的，视为一般失信行为。</w:t>
      </w:r>
    </w:p>
    <w:p w14:paraId="462B436C">
      <w:pPr>
        <w:spacing w:line="500" w:lineRule="exact"/>
        <w:ind w:firstLine="480"/>
        <w:jc w:val="left"/>
        <w:rPr>
          <w:sz w:val="24"/>
          <w:szCs w:val="24"/>
        </w:rPr>
      </w:pPr>
      <w:r>
        <w:rPr>
          <w:rFonts w:hint="eastAsia"/>
          <w:sz w:val="24"/>
          <w:szCs w:val="24"/>
        </w:rPr>
        <w:t>37.2 质疑供应商不配合或者采取不正当手段干扰政府采购质疑、投诉处理工作的，视为一般失信行为。</w:t>
      </w:r>
    </w:p>
    <w:p w14:paraId="146E4F93">
      <w:pPr>
        <w:spacing w:line="500" w:lineRule="exact"/>
        <w:ind w:firstLine="480"/>
        <w:jc w:val="left"/>
        <w:rPr>
          <w:sz w:val="24"/>
          <w:szCs w:val="24"/>
        </w:rPr>
      </w:pPr>
      <w:r>
        <w:rPr>
          <w:rFonts w:hint="eastAsia"/>
          <w:sz w:val="24"/>
          <w:szCs w:val="24"/>
        </w:rPr>
        <w:t>37.3 质疑供应商投诉受理期间，就同一事项多头举报，干扰财政部门投诉处理的，视为一般失信行为。</w:t>
      </w:r>
    </w:p>
    <w:p w14:paraId="6C782F3F">
      <w:pPr>
        <w:spacing w:line="500" w:lineRule="exact"/>
        <w:ind w:firstLine="480"/>
        <w:jc w:val="left"/>
        <w:rPr>
          <w:sz w:val="24"/>
          <w:szCs w:val="24"/>
        </w:rPr>
      </w:pPr>
      <w:r>
        <w:rPr>
          <w:rFonts w:hint="eastAsia"/>
          <w:sz w:val="24"/>
          <w:szCs w:val="24"/>
        </w:rPr>
        <w:t>37.4 质疑供应商在全国范围12个月内三次以上质疑查无实据的，视为一般失信行为。</w:t>
      </w:r>
    </w:p>
    <w:p w14:paraId="57E80DE6">
      <w:pPr>
        <w:spacing w:line="500" w:lineRule="exact"/>
        <w:ind w:firstLine="48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3487743">
      <w:pPr>
        <w:spacing w:line="500" w:lineRule="exact"/>
        <w:ind w:firstLine="480"/>
        <w:jc w:val="left"/>
        <w:rPr>
          <w:sz w:val="24"/>
          <w:szCs w:val="24"/>
        </w:rPr>
      </w:pPr>
      <w:r>
        <w:rPr>
          <w:rFonts w:hint="eastAsia"/>
          <w:sz w:val="24"/>
          <w:szCs w:val="24"/>
        </w:rPr>
        <w:t>37.6 质疑供应商在全国范围12个月内三次以上投诉查无实据的，视为严重失信行为。</w:t>
      </w:r>
    </w:p>
    <w:p w14:paraId="347C839E">
      <w:pPr>
        <w:spacing w:line="500" w:lineRule="exact"/>
        <w:ind w:firstLine="480"/>
        <w:jc w:val="left"/>
        <w:rPr>
          <w:sz w:val="24"/>
          <w:szCs w:val="24"/>
        </w:rPr>
      </w:pPr>
      <w:r>
        <w:rPr>
          <w:rFonts w:hint="eastAsia"/>
          <w:sz w:val="24"/>
          <w:szCs w:val="24"/>
        </w:rPr>
        <w:t>37.7 未尽事宜，依照有关法律、法规执行。</w:t>
      </w:r>
    </w:p>
    <w:p w14:paraId="5DA98412">
      <w:pPr>
        <w:pStyle w:val="3"/>
        <w:spacing w:before="0" w:after="0" w:line="360" w:lineRule="auto"/>
        <w:rPr>
          <w:rFonts w:ascii="黑体" w:hAnsi="黑体" w:eastAsia="黑体"/>
          <w:b w:val="0"/>
        </w:rPr>
      </w:pPr>
      <w:r>
        <w:rPr>
          <w:rFonts w:hint="eastAsia" w:ascii="黑体" w:hAnsi="黑体" w:eastAsia="黑体"/>
          <w:b w:val="0"/>
        </w:rPr>
        <w:t>九、政府采购政策功能</w:t>
      </w:r>
    </w:p>
    <w:p w14:paraId="4F70FBE0">
      <w:pPr>
        <w:pStyle w:val="4"/>
        <w:spacing w:before="0" w:after="0" w:line="360" w:lineRule="auto"/>
        <w:ind w:firstLine="562"/>
        <w:jc w:val="left"/>
        <w:rPr>
          <w:sz w:val="28"/>
          <w:szCs w:val="28"/>
        </w:rPr>
      </w:pPr>
      <w:r>
        <w:rPr>
          <w:rFonts w:hint="eastAsia"/>
          <w:sz w:val="28"/>
          <w:szCs w:val="28"/>
        </w:rPr>
        <w:t>38、促进中小企业发展</w:t>
      </w:r>
    </w:p>
    <w:p w14:paraId="286426D3">
      <w:pPr>
        <w:spacing w:line="500" w:lineRule="exact"/>
        <w:ind w:firstLine="480"/>
        <w:jc w:val="left"/>
        <w:rPr>
          <w:sz w:val="24"/>
          <w:szCs w:val="24"/>
        </w:rPr>
      </w:pPr>
      <w:r>
        <w:rPr>
          <w:rFonts w:hint="eastAsia"/>
          <w:sz w:val="24"/>
          <w:szCs w:val="24"/>
          <w:highlight w:val="none"/>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EFBD695">
      <w:pPr>
        <w:spacing w:line="500" w:lineRule="exact"/>
        <w:ind w:firstLine="480"/>
        <w:jc w:val="left"/>
        <w:rPr>
          <w:sz w:val="24"/>
          <w:szCs w:val="24"/>
          <w:highlight w:val="none"/>
        </w:rPr>
      </w:pPr>
      <w:r>
        <w:rPr>
          <w:rFonts w:hint="eastAsia"/>
          <w:sz w:val="24"/>
          <w:szCs w:val="24"/>
          <w:highlight w:val="none"/>
        </w:rPr>
        <w:t xml:space="preserve">38.2 参加本项目政府采购活动的供应商应当提供的材料： </w:t>
      </w:r>
    </w:p>
    <w:p w14:paraId="2BBF462A">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1CFEA502">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02C60D46">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C5AE846">
      <w:pPr>
        <w:spacing w:line="500" w:lineRule="exact"/>
        <w:ind w:firstLine="480"/>
        <w:jc w:val="left"/>
        <w:rPr>
          <w:sz w:val="24"/>
          <w:szCs w:val="24"/>
          <w:highlight w:val="none"/>
        </w:rPr>
      </w:pPr>
      <w:r>
        <w:rPr>
          <w:rFonts w:hint="eastAsia"/>
          <w:sz w:val="24"/>
          <w:szCs w:val="24"/>
          <w:highlight w:val="none"/>
        </w:rPr>
        <w:t>38.3 享受扶持政策获得政府采购合同的，小微型企业不得将合同分包给大中型企业，中型企业不得将合同分包给大型企业。</w:t>
      </w:r>
    </w:p>
    <w:p w14:paraId="2A1C8391">
      <w:pPr>
        <w:pStyle w:val="4"/>
        <w:spacing w:before="0" w:after="0" w:line="360" w:lineRule="auto"/>
        <w:ind w:firstLine="562"/>
        <w:jc w:val="left"/>
        <w:rPr>
          <w:sz w:val="28"/>
          <w:szCs w:val="28"/>
        </w:rPr>
      </w:pPr>
      <w:r>
        <w:rPr>
          <w:rFonts w:hint="eastAsia"/>
          <w:sz w:val="28"/>
          <w:szCs w:val="28"/>
        </w:rPr>
        <w:t>39、支持绿色发展</w:t>
      </w:r>
    </w:p>
    <w:p w14:paraId="16F8EA5F">
      <w:pPr>
        <w:spacing w:line="500" w:lineRule="exact"/>
        <w:ind w:firstLine="480"/>
        <w:jc w:val="left"/>
        <w:rPr>
          <w:rFonts w:hint="eastAsia"/>
          <w:sz w:val="24"/>
          <w:szCs w:val="24"/>
        </w:rPr>
      </w:pPr>
      <w:r>
        <w:rPr>
          <w:rFonts w:hint="eastAsia"/>
          <w:sz w:val="24"/>
          <w:szCs w:val="24"/>
        </w:rPr>
        <w:t>39.</w:t>
      </w:r>
      <w:r>
        <w:rPr>
          <w:rFonts w:hint="eastAsia"/>
          <w:sz w:val="24"/>
          <w:szCs w:val="24"/>
          <w:lang w:val="en-US" w:eastAsia="zh-CN"/>
        </w:rPr>
        <w:t>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59822A7">
      <w:pPr>
        <w:spacing w:line="500" w:lineRule="exact"/>
        <w:ind w:firstLine="480"/>
        <w:jc w:val="left"/>
        <w:rPr>
          <w:rFonts w:hint="default" w:eastAsiaTheme="minorEastAsia"/>
          <w:sz w:val="24"/>
          <w:szCs w:val="24"/>
          <w:lang w:val="en-US" w:eastAsia="zh-CN"/>
        </w:rPr>
      </w:pPr>
      <w:r>
        <w:rPr>
          <w:rFonts w:hint="eastAsia"/>
          <w:sz w:val="24"/>
          <w:szCs w:val="24"/>
          <w:lang w:val="en-US" w:eastAsia="zh-CN"/>
        </w:rPr>
        <w:t>39.2采购项目中涉及涂料、胶黏剂、油墨、清洗剂等挥发性有机物产品的，属于强制性标准的，供应商应当提供符合国家和江苏省相关VOCs 含量限制标准的产品。</w:t>
      </w:r>
    </w:p>
    <w:p w14:paraId="669123D0">
      <w:pPr>
        <w:pStyle w:val="4"/>
        <w:spacing w:before="0" w:after="0" w:line="360" w:lineRule="auto"/>
        <w:ind w:firstLine="281"/>
        <w:jc w:val="left"/>
        <w:rPr>
          <w:sz w:val="28"/>
          <w:szCs w:val="28"/>
        </w:rPr>
      </w:pPr>
      <w:r>
        <w:rPr>
          <w:rFonts w:hint="eastAsia"/>
          <w:sz w:val="28"/>
          <w:szCs w:val="28"/>
        </w:rPr>
        <w:t>40、政府采购需求标准</w:t>
      </w:r>
    </w:p>
    <w:p w14:paraId="4BD300F4">
      <w:pPr>
        <w:keepNext/>
        <w:keepLines/>
        <w:widowControl w:val="0"/>
        <w:spacing w:before="0" w:after="0" w:line="360" w:lineRule="auto"/>
        <w:ind w:firstLine="562"/>
        <w:jc w:val="left"/>
        <w:outlineLvl w:val="2"/>
        <w:rPr>
          <w:rFonts w:hint="eastAsia" w:eastAsiaTheme="minorEastAsia"/>
          <w:sz w:val="24"/>
          <w:szCs w:val="24"/>
          <w:lang w:val="en-US" w:eastAsia="zh-CN"/>
        </w:rPr>
      </w:pPr>
      <w:r>
        <w:rPr>
          <w:rFonts w:hint="eastAsia"/>
          <w:sz w:val="24"/>
          <w:szCs w:val="24"/>
        </w:rPr>
        <w:t>参照执行</w:t>
      </w:r>
      <w:r>
        <w:rPr>
          <w:rFonts w:hint="eastAsia" w:ascii="宋体" w:hAnsi="宋体" w:cs="Times New Roman"/>
          <w:color w:val="auto"/>
          <w:sz w:val="24"/>
          <w:szCs w:val="24"/>
          <w:highlight w:val="none"/>
        </w:rPr>
        <w:t>《中华人民共和国安全生产法》、《中华人民共和国特种设备安全法》、</w:t>
      </w:r>
      <w:r>
        <w:rPr>
          <w:rFonts w:hint="eastAsia" w:ascii="Calibri" w:eastAsia="宋体"/>
          <w:sz w:val="24"/>
          <w:lang w:eastAsia="zh-CN"/>
        </w:rPr>
        <w:t>《</w:t>
      </w:r>
      <w:r>
        <w:rPr>
          <w:rFonts w:hint="eastAsia" w:ascii="宋体" w:hAnsi="宋体" w:cs="宋体"/>
          <w:sz w:val="24"/>
          <w:szCs w:val="24"/>
        </w:rPr>
        <w:t>物业管理条例</w:t>
      </w:r>
      <w:r>
        <w:rPr>
          <w:rFonts w:hint="eastAsia" w:ascii="宋体" w:hAnsi="宋体" w:cs="宋体"/>
          <w:sz w:val="24"/>
          <w:szCs w:val="24"/>
          <w:lang w:eastAsia="zh-CN"/>
        </w:rPr>
        <w:t>》</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rPr>
        <w:t>物业管理企业资质管理试行办法</w:t>
      </w:r>
      <w:r>
        <w:rPr>
          <w:rFonts w:hint="eastAsia" w:ascii="宋体" w:hAnsi="宋体" w:cs="宋体"/>
          <w:sz w:val="24"/>
          <w:szCs w:val="24"/>
          <w:lang w:eastAsia="zh-CN"/>
        </w:rPr>
        <w:t>》</w:t>
      </w:r>
      <w:r>
        <w:rPr>
          <w:rFonts w:hint="eastAsia" w:ascii="宋体" w:hAnsi="宋体" w:cs="宋体"/>
          <w:sz w:val="24"/>
          <w:szCs w:val="24"/>
        </w:rPr>
        <w:t>（建设部）、</w:t>
      </w:r>
      <w:r>
        <w:rPr>
          <w:rFonts w:hint="eastAsia" w:ascii="宋体" w:hAnsi="宋体" w:cs="宋体"/>
          <w:sz w:val="24"/>
          <w:szCs w:val="24"/>
          <w:lang w:eastAsia="zh-CN"/>
        </w:rPr>
        <w:t>《</w:t>
      </w:r>
      <w:r>
        <w:rPr>
          <w:rFonts w:hint="eastAsia" w:ascii="宋体" w:hAnsi="宋体" w:cs="宋体"/>
          <w:sz w:val="24"/>
          <w:szCs w:val="24"/>
        </w:rPr>
        <w:t>全国物业管理从业人员岗位证书管理办法</w:t>
      </w:r>
      <w:r>
        <w:rPr>
          <w:rFonts w:hint="eastAsia" w:ascii="宋体" w:hAnsi="宋体" w:cs="宋体"/>
          <w:sz w:val="24"/>
          <w:szCs w:val="24"/>
          <w:lang w:eastAsia="zh-CN"/>
        </w:rPr>
        <w:t>》</w:t>
      </w:r>
      <w:r>
        <w:rPr>
          <w:rFonts w:hint="eastAsia" w:ascii="宋体" w:hAnsi="宋体" w:cs="宋体"/>
          <w:sz w:val="24"/>
          <w:szCs w:val="24"/>
        </w:rPr>
        <w:t>（建设部）、《中华人民共和国消防法》、《公共卫生条例》</w:t>
      </w:r>
      <w:r>
        <w:rPr>
          <w:rFonts w:hint="eastAsia" w:ascii="宋体" w:hAnsi="宋体" w:cs="宋体"/>
          <w:sz w:val="24"/>
          <w:szCs w:val="24"/>
          <w:lang w:val="en-US" w:eastAsia="zh-CN"/>
        </w:rPr>
        <w:t>等。</w:t>
      </w:r>
    </w:p>
    <w:p w14:paraId="6C46471E">
      <w:pPr>
        <w:keepNext/>
        <w:keepLines/>
        <w:widowControl w:val="0"/>
        <w:spacing w:before="0" w:after="0" w:line="360" w:lineRule="auto"/>
        <w:ind w:firstLine="280"/>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41、解释权</w:t>
      </w:r>
    </w:p>
    <w:p w14:paraId="2030420C">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w:t>
      </w:r>
      <w:r>
        <w:rPr>
          <w:rFonts w:hint="eastAsia" w:ascii="Calibri" w:hAnsi="Calibri" w:eastAsia="宋体" w:cs="Times New Roman"/>
          <w:sz w:val="24"/>
          <w:szCs w:val="24"/>
          <w:lang w:val="en-US" w:eastAsia="zh-CN"/>
        </w:rPr>
        <w:t>1</w:t>
      </w:r>
      <w:r>
        <w:rPr>
          <w:rFonts w:hint="eastAsia" w:ascii="Calibri" w:hAnsi="Calibri" w:eastAsia="Arial" w:cs="Times New Roman"/>
          <w:sz w:val="24"/>
          <w:szCs w:val="24"/>
        </w:rPr>
        <w:t>.1 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（财政部令第</w:t>
      </w:r>
      <w:r>
        <w:rPr>
          <w:rFonts w:hint="eastAsia" w:ascii="Calibri" w:hAnsi="Calibri" w:eastAsia="宋体" w:cs="Times New Roman"/>
          <w:sz w:val="24"/>
          <w:szCs w:val="24"/>
          <w:lang w:val="en-US" w:eastAsia="zh-CN"/>
        </w:rPr>
        <w:t>87</w:t>
      </w:r>
      <w:r>
        <w:rPr>
          <w:rFonts w:hint="eastAsia" w:ascii="Calibri" w:hAnsi="Calibri" w:eastAsia="宋体" w:cs="Times New Roman"/>
          <w:sz w:val="24"/>
          <w:szCs w:val="24"/>
          <w:lang w:eastAsia="zh-CN"/>
        </w:rPr>
        <w:t>号）</w:t>
      </w:r>
      <w:r>
        <w:rPr>
          <w:rFonts w:hint="eastAsia" w:ascii="Calibri" w:hAnsi="Calibri" w:eastAsia="Arial" w:cs="Times New Roman"/>
          <w:sz w:val="24"/>
          <w:szCs w:val="24"/>
        </w:rPr>
        <w:t>及相关法律法规编制，解释权属采购人。</w:t>
      </w:r>
    </w:p>
    <w:p w14:paraId="678B6A39">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投标文件</w:t>
      </w:r>
      <w:r>
        <w:rPr>
          <w:rFonts w:hint="eastAsia" w:ascii="Calibri" w:hAnsi="Calibri" w:eastAsia="Arial" w:cs="Times New Roman"/>
          <w:sz w:val="24"/>
          <w:szCs w:val="24"/>
        </w:rPr>
        <w:t>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BD11384">
      <w:pPr>
        <w:spacing w:line="500" w:lineRule="exact"/>
        <w:ind w:firstLine="480"/>
        <w:jc w:val="left"/>
        <w:rPr>
          <w:sz w:val="24"/>
          <w:szCs w:val="24"/>
        </w:rPr>
      </w:pPr>
      <w:r>
        <w:rPr>
          <w:sz w:val="24"/>
          <w:szCs w:val="24"/>
        </w:rPr>
        <w:br w:type="page" w:clear="all"/>
      </w:r>
    </w:p>
    <w:p w14:paraId="36C6AD6B">
      <w:pPr>
        <w:keepNext/>
        <w:keepLines/>
        <w:widowControl w:val="0"/>
        <w:spacing w:before="340" w:after="330" w:line="360" w:lineRule="auto"/>
        <w:jc w:val="center"/>
        <w:outlineLvl w:val="0"/>
        <w:rPr>
          <w:rFonts w:hint="default" w:ascii="黑体" w:hAnsi="黑体" w:eastAsia="黑体" w:cs="Times New Roman"/>
          <w:b w:val="0"/>
          <w:bCs/>
          <w:sz w:val="44"/>
          <w:szCs w:val="44"/>
          <w:lang w:val="en-US" w:eastAsia="zh-CN" w:bidi="ar-SA"/>
        </w:rPr>
      </w:pPr>
      <w:bookmarkStart w:id="2" w:name="_Toc161932693"/>
      <w:bookmarkStart w:id="3" w:name="_Toc155796359"/>
      <w:r>
        <w:rPr>
          <w:rFonts w:hint="eastAsia" w:ascii="黑体" w:hAnsi="黑体" w:eastAsia="黑体" w:cs="Times New Roman"/>
          <w:b w:val="0"/>
          <w:bCs/>
          <w:sz w:val="44"/>
          <w:szCs w:val="44"/>
          <w:lang w:val="en-US" w:eastAsia="zh-CN" w:bidi="ar-SA"/>
        </w:rPr>
        <w:t>第三章  合同文本</w:t>
      </w:r>
      <w:bookmarkEnd w:id="2"/>
    </w:p>
    <w:p w14:paraId="20184F3D">
      <w:pPr>
        <w:spacing w:line="500" w:lineRule="exact"/>
        <w:ind w:firstLine="480"/>
        <w:jc w:val="left"/>
        <w:rPr>
          <w:rFonts w:hint="default" w:ascii="Calibri" w:hAnsi="Calibri" w:eastAsia="Arial" w:cs="Times New Roman"/>
          <w:sz w:val="24"/>
          <w:szCs w:val="24"/>
        </w:rPr>
      </w:pPr>
    </w:p>
    <w:p w14:paraId="46FA7EF1">
      <w:pPr>
        <w:spacing w:line="500" w:lineRule="exact"/>
        <w:jc w:val="center"/>
        <w:rPr>
          <w:rFonts w:hint="default" w:ascii="黑体" w:hAnsi="黑体" w:eastAsia="黑体" w:cs="Times New Roman"/>
          <w:sz w:val="32"/>
          <w:szCs w:val="24"/>
        </w:rPr>
      </w:pPr>
      <w:r>
        <w:rPr>
          <w:rFonts w:hint="eastAsia" w:ascii="黑体" w:hAnsi="黑体" w:eastAsia="黑体" w:cs="Times New Roman"/>
          <w:sz w:val="32"/>
          <w:szCs w:val="24"/>
          <w:lang w:eastAsia="zh-CN"/>
        </w:rPr>
        <w:t>灌云县</w:t>
      </w:r>
      <w:r>
        <w:rPr>
          <w:rFonts w:hint="eastAsia" w:ascii="黑体" w:hAnsi="黑体" w:eastAsia="黑体" w:cs="Times New Roman"/>
          <w:sz w:val="32"/>
          <w:szCs w:val="24"/>
        </w:rPr>
        <w:t>政府采购合同（服务）</w:t>
      </w:r>
    </w:p>
    <w:p w14:paraId="6B23D1FD">
      <w:pPr>
        <w:keepNext w:val="0"/>
        <w:keepLines w:val="0"/>
        <w:pageBreakBefore w:val="0"/>
        <w:widowControl w:val="0"/>
        <w:spacing w:line="520" w:lineRule="exact"/>
        <w:jc w:val="center"/>
        <w:rPr>
          <w:rFonts w:hint="eastAsia" w:ascii="黑体" w:hAnsi="黑体" w:eastAsia="黑体" w:cs="Times New Roman"/>
          <w:sz w:val="28"/>
          <w:szCs w:val="24"/>
        </w:rPr>
      </w:pPr>
    </w:p>
    <w:p w14:paraId="64FBB8C1">
      <w:pPr>
        <w:keepNext w:val="0"/>
        <w:keepLines w:val="0"/>
        <w:pageBreakBefore w:val="0"/>
        <w:widowControl w:val="0"/>
        <w:spacing w:line="520" w:lineRule="exact"/>
        <w:jc w:val="center"/>
        <w:rPr>
          <w:rFonts w:hint="eastAsia" w:ascii="黑体" w:hAnsi="黑体" w:eastAsia="黑体" w:cs="Times New Roman"/>
          <w:sz w:val="28"/>
          <w:szCs w:val="24"/>
        </w:rPr>
      </w:pPr>
    </w:p>
    <w:p w14:paraId="0C5754E6">
      <w:pPr>
        <w:keepNext w:val="0"/>
        <w:keepLines w:val="0"/>
        <w:pageBreakBefore w:val="0"/>
        <w:widowControl w:val="0"/>
        <w:spacing w:line="520" w:lineRule="exact"/>
        <w:jc w:val="left"/>
        <w:rPr>
          <w:rFonts w:hint="default" w:ascii="Calibri" w:hAnsi="Calibri" w:eastAsia="Arial" w:cs="Times New Roman"/>
          <w:sz w:val="24"/>
          <w:szCs w:val="24"/>
          <w:lang w:val="en-US"/>
        </w:rPr>
      </w:pPr>
      <w:r>
        <w:rPr>
          <w:rFonts w:hint="eastAsia" w:ascii="Calibri" w:hAnsi="Calibri" w:eastAsia="Arial" w:cs="Times New Roman"/>
          <w:sz w:val="24"/>
          <w:szCs w:val="24"/>
        </w:rPr>
        <w:t>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灌云县文体广电和旅游局</w:t>
      </w:r>
      <w:r>
        <w:rPr>
          <w:rFonts w:hint="eastAsia" w:ascii="Calibri" w:hAnsi="Calibri" w:eastAsia="Arial" w:cs="Times New Roman"/>
          <w:sz w:val="24"/>
          <w:szCs w:val="24"/>
          <w:u w:val="single"/>
          <w:lang w:val="en-US" w:eastAsia="zh-CN"/>
        </w:rPr>
        <w:t xml:space="preserve">    </w:t>
      </w:r>
    </w:p>
    <w:p w14:paraId="3825D45A">
      <w:pPr>
        <w:keepNext w:val="0"/>
        <w:keepLines w:val="0"/>
        <w:pageBreakBefore w:val="0"/>
        <w:widowControl w:val="0"/>
        <w:spacing w:line="520" w:lineRule="exact"/>
        <w:jc w:val="both"/>
        <w:rPr>
          <w:rFonts w:hint="eastAsia" w:ascii="楷体_GB2312" w:hAnsi="Arial" w:eastAsia="楷体_GB2312" w:cs="Times New Roman"/>
          <w:sz w:val="24"/>
          <w:szCs w:val="24"/>
          <w:lang w:val="en-US" w:eastAsia="zh-CN" w:bidi="ar-SA"/>
        </w:rPr>
      </w:pPr>
    </w:p>
    <w:p w14:paraId="02BEAA77">
      <w:pPr>
        <w:keepNext w:val="0"/>
        <w:keepLines w:val="0"/>
        <w:pageBreakBefore w:val="0"/>
        <w:widowControl w:val="0"/>
        <w:spacing w:line="520" w:lineRule="exact"/>
        <w:jc w:val="left"/>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乙方：（卖方）</w:t>
      </w:r>
      <w:r>
        <w:rPr>
          <w:rFonts w:hint="eastAsia" w:ascii="Calibri" w:hAnsi="Calibri" w:eastAsia="Arial" w:cs="Times New Roman"/>
          <w:sz w:val="24"/>
          <w:szCs w:val="24"/>
          <w:u w:val="single"/>
          <w:lang w:val="en-US" w:eastAsia="zh-CN"/>
        </w:rPr>
        <w:t xml:space="preserve">                             </w:t>
      </w:r>
    </w:p>
    <w:p w14:paraId="297F7AE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w:t>
      </w:r>
      <w:r>
        <w:rPr>
          <w:rFonts w:hint="eastAsia" w:ascii="Calibri" w:hAnsi="Calibri" w:eastAsia="宋体" w:cs="Times New Roman"/>
          <w:sz w:val="24"/>
          <w:szCs w:val="24"/>
          <w:lang w:val="en-US" w:eastAsia="zh-CN"/>
        </w:rPr>
        <w:t>公开招标</w:t>
      </w:r>
      <w:r>
        <w:rPr>
          <w:rFonts w:hint="eastAsia" w:ascii="Calibri" w:hAnsi="Calibri" w:eastAsia="Arial" w:cs="Times New Roman"/>
          <w:sz w:val="24"/>
          <w:szCs w:val="24"/>
        </w:rPr>
        <w:t>采购的结果，签订本合同。</w:t>
      </w:r>
    </w:p>
    <w:p w14:paraId="5E4D47A9">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一、合同内容</w:t>
      </w:r>
    </w:p>
    <w:p w14:paraId="6544F9A1">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r>
        <w:rPr>
          <w:rFonts w:hint="default" w:ascii="Calibri" w:hAnsi="Calibri" w:eastAsia="Arial" w:cs="Times New Roman"/>
          <w:sz w:val="24"/>
          <w:szCs w:val="24"/>
        </w:rPr>
        <w:t>1.1 服务内容：</w:t>
      </w:r>
      <w:r>
        <w:rPr>
          <w:rFonts w:hint="eastAsia" w:ascii="Calibri" w:hAnsi="Calibri" w:eastAsia="Arial" w:cs="Times New Roman"/>
          <w:sz w:val="24"/>
          <w:szCs w:val="24"/>
          <w:u w:val="single"/>
          <w:lang w:eastAsia="zh-CN"/>
        </w:rPr>
        <w:t>灌云县文体中心物业服务项目，详细内容详见项目采购需求。</w:t>
      </w:r>
    </w:p>
    <w:p w14:paraId="33DB3654">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1.2 服务要求：</w:t>
      </w:r>
      <w:r>
        <w:rPr>
          <w:rFonts w:hint="eastAsia" w:ascii="Calibri" w:hAnsi="Calibri" w:eastAsia="Arial" w:cs="Times New Roman"/>
          <w:sz w:val="24"/>
          <w:szCs w:val="24"/>
          <w:u w:val="single"/>
          <w:lang w:val="en-US" w:eastAsia="zh-CN"/>
        </w:rPr>
        <w:t>详见采购需求中</w:t>
      </w:r>
      <w:r>
        <w:rPr>
          <w:rFonts w:hint="eastAsia" w:ascii="Calibri" w:hAnsi="Calibri" w:eastAsia="Arial" w:cs="Times New Roman"/>
          <w:sz w:val="24"/>
          <w:szCs w:val="24"/>
          <w:u w:val="single"/>
        </w:rPr>
        <w:t>项目服务要求</w:t>
      </w:r>
      <w:r>
        <w:rPr>
          <w:rFonts w:hint="default" w:ascii="Calibri" w:hAnsi="Calibri" w:eastAsia="Arial" w:cs="Times New Roman"/>
          <w:sz w:val="24"/>
          <w:szCs w:val="24"/>
        </w:rPr>
        <w:t>。</w:t>
      </w:r>
    </w:p>
    <w:p w14:paraId="6BDC488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1.3 服务标准：</w:t>
      </w:r>
      <w:r>
        <w:rPr>
          <w:rFonts w:hint="eastAsia" w:ascii="Calibri" w:hAnsi="Calibri" w:eastAsia="Arial" w:cs="Times New Roman"/>
          <w:sz w:val="24"/>
          <w:szCs w:val="24"/>
          <w:u w:val="single"/>
          <w:lang w:val="en-US" w:eastAsia="zh-CN"/>
        </w:rPr>
        <w:t>详见采购需求</w:t>
      </w:r>
      <w:r>
        <w:rPr>
          <w:rFonts w:hint="default" w:ascii="Calibri" w:hAnsi="Calibri" w:eastAsia="Arial" w:cs="Times New Roman"/>
          <w:sz w:val="24"/>
          <w:szCs w:val="24"/>
        </w:rPr>
        <w:t>。</w:t>
      </w:r>
    </w:p>
    <w:p w14:paraId="263E7BBB">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1.</w:t>
      </w:r>
      <w:r>
        <w:rPr>
          <w:rFonts w:hint="eastAsia" w:ascii="Calibri" w:hAnsi="Calibri" w:eastAsia="Arial" w:cs="Times New Roman"/>
          <w:sz w:val="24"/>
          <w:szCs w:val="24"/>
        </w:rPr>
        <w:t>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w:t>
      </w:r>
    </w:p>
    <w:p w14:paraId="35F10D22">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二、合同金额</w:t>
      </w:r>
    </w:p>
    <w:p w14:paraId="1A60E0D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元（¥</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w:t>
      </w:r>
    </w:p>
    <w:p w14:paraId="17424F35">
      <w:pPr>
        <w:keepNext w:val="0"/>
        <w:keepLines w:val="0"/>
        <w:pageBreakBefore w:val="0"/>
        <w:widowControl w:val="0"/>
        <w:spacing w:line="520" w:lineRule="exact"/>
        <w:ind w:firstLine="480"/>
        <w:jc w:val="left"/>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上述合同金额包括但不限于人工费用（包括工资、奖金、社保、节假日的加班费、员工福利、服装费用、保洁耗材、管理费、法定税金等费用）、专用设备、服装、胸卡、通讯、</w:t>
      </w:r>
      <w:r>
        <w:rPr>
          <w:rFonts w:hint="eastAsia" w:ascii="Calibri" w:hAnsi="Calibri" w:eastAsia="Arial" w:cs="Times New Roman"/>
          <w:sz w:val="24"/>
          <w:szCs w:val="24"/>
          <w:highlight w:val="none"/>
          <w:lang w:val="en-US" w:eastAsia="zh-CN"/>
        </w:rPr>
        <w:t>网络维护费、</w:t>
      </w:r>
      <w:r>
        <w:rPr>
          <w:rFonts w:hint="eastAsia" w:ascii="Calibri" w:hAnsi="Calibri" w:eastAsia="Arial" w:cs="Times New Roman"/>
          <w:sz w:val="24"/>
          <w:szCs w:val="24"/>
          <w:lang w:val="en-US" w:eastAsia="zh-CN"/>
        </w:rPr>
        <w:t>保险（含意外险）、各种税费、利润、验收会议、政策性文件规定及合同包含的所有风险、责任等的费用（风险因素包括遇重大活动、检查、突发情况、最低工资调整、物价调整、税费调整等）及其他为完成本项目所产生的一切相关费用。</w:t>
      </w:r>
    </w:p>
    <w:p w14:paraId="4A146AE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三、技术资料</w:t>
      </w:r>
    </w:p>
    <w:p w14:paraId="08E357B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3.1 乙方应按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文件规定的时间向甲方提供有关技术资料。</w:t>
      </w:r>
    </w:p>
    <w:p w14:paraId="22AE015B">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1289483">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四、知识产权</w:t>
      </w:r>
    </w:p>
    <w:p w14:paraId="4700A0B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4.1 乙方应保证甲方在使用、接受本合同产品和服务或其任何一部分时不受第三方提出侵犯其专利权、版权、商标权和工业设计权等知识产权的起诉。一旦出现侵权，由乙方负全部责任。</w:t>
      </w:r>
    </w:p>
    <w:p w14:paraId="407AF05C">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五、产权担保</w:t>
      </w:r>
    </w:p>
    <w:p w14:paraId="5822CD58">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5.1 乙方保证所交付标的的所有权完全属于乙方且无任何抵押、查封等产权瑕疵。</w:t>
      </w:r>
    </w:p>
    <w:p w14:paraId="7AD8E855">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六、履约保证金</w:t>
      </w:r>
    </w:p>
    <w:p w14:paraId="058C814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6.1 乙方交纳</w:t>
      </w:r>
      <w:r>
        <w:rPr>
          <w:rFonts w:hint="eastAsia" w:ascii="宋体" w:hAnsi="宋体" w:eastAsia="Arial" w:cs="Times New Roman"/>
          <w:color w:val="000000"/>
          <w:sz w:val="24"/>
          <w:highlight w:val="none"/>
          <w:u w:val="single"/>
          <w:lang w:eastAsia="zh-CN"/>
        </w:rPr>
        <w:t>合同金额的</w:t>
      </w:r>
      <w:r>
        <w:rPr>
          <w:rFonts w:hint="eastAsia" w:ascii="宋体" w:hAnsi="宋体" w:eastAsia="Arial" w:cs="Times New Roman"/>
          <w:color w:val="000000"/>
          <w:sz w:val="24"/>
          <w:highlight w:val="none"/>
          <w:u w:val="single"/>
          <w:lang w:val="en-US" w:eastAsia="zh-CN"/>
        </w:rPr>
        <w:t>10%</w:t>
      </w:r>
      <w:r>
        <w:rPr>
          <w:rFonts w:hint="eastAsia" w:ascii="Calibri" w:hAnsi="Calibri" w:eastAsia="Arial" w:cs="Times New Roman"/>
          <w:sz w:val="24"/>
          <w:szCs w:val="24"/>
          <w:highlight w:val="none"/>
        </w:rPr>
        <w:t>作为本合同的履约保证金，乙方应当以</w:t>
      </w:r>
      <w:r>
        <w:rPr>
          <w:rFonts w:hint="eastAsia" w:ascii="Calibri" w:hAnsi="Calibri" w:eastAsia="Arial" w:cs="Times New Roman"/>
          <w:sz w:val="24"/>
          <w:szCs w:val="24"/>
          <w:highlight w:val="none"/>
          <w:lang w:val="en-US" w:eastAsia="zh-CN"/>
        </w:rPr>
        <w:t>电汇、</w:t>
      </w:r>
      <w:r>
        <w:rPr>
          <w:rFonts w:hint="eastAsia" w:ascii="Calibri" w:hAnsi="Calibri" w:eastAsia="Arial" w:cs="Times New Roman"/>
          <w:sz w:val="24"/>
          <w:szCs w:val="24"/>
          <w:highlight w:val="none"/>
        </w:rPr>
        <w:t>支票、汇票、本票或者金融机构、担保机构出具的保函等非现金形式提交</w:t>
      </w:r>
      <w:r>
        <w:rPr>
          <w:rFonts w:hint="eastAsia" w:ascii="Calibri" w:hAnsi="Calibri" w:eastAsia="Arial" w:cs="Times New Roman"/>
          <w:sz w:val="24"/>
          <w:szCs w:val="24"/>
          <w:highlight w:val="none"/>
          <w:lang w:eastAsia="zh-CN"/>
        </w:rPr>
        <w:t>。</w:t>
      </w:r>
    </w:p>
    <w:p w14:paraId="4CFC5C03">
      <w:pPr>
        <w:keepNext w:val="0"/>
        <w:keepLines w:val="0"/>
        <w:pageBreakBefore w:val="0"/>
        <w:widowControl w:val="0"/>
        <w:spacing w:line="520" w:lineRule="exact"/>
        <w:ind w:firstLine="480"/>
        <w:jc w:val="left"/>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6.2 履约保证金在乙方主要合同义务履行完毕后五个工作日内由甲方以非现金形式一次性退还。</w:t>
      </w:r>
    </w:p>
    <w:p w14:paraId="1249E9C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6.3 乙方违约的，</w:t>
      </w:r>
      <w:r>
        <w:rPr>
          <w:rFonts w:hint="eastAsia" w:ascii="Calibri" w:hAnsi="Calibri" w:eastAsia="Arial" w:cs="Times New Roman"/>
          <w:sz w:val="24"/>
          <w:szCs w:val="24"/>
          <w:highlight w:val="none"/>
        </w:rPr>
        <w:t>甲方</w:t>
      </w:r>
      <w:r>
        <w:rPr>
          <w:rFonts w:hint="eastAsia" w:ascii="Calibri" w:hAnsi="Calibri" w:eastAsia="Arial" w:cs="Times New Roman"/>
          <w:sz w:val="24"/>
          <w:szCs w:val="24"/>
        </w:rPr>
        <w:t>将根据违约责任条款扣除其全部或部分履约保证金。如乙方违约给甲方造成的损失超过履约保证金的，应当依法赔偿超过部分的损失。</w:t>
      </w:r>
    </w:p>
    <w:p w14:paraId="3A97664F">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6.4 逾期退还履约保证金的甲方承担违约责任，按照中国人民银行同期贷款基准利率支付超期资金占用费。</w:t>
      </w:r>
    </w:p>
    <w:p w14:paraId="7B9F1904">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七、合同转包或分包</w:t>
      </w:r>
    </w:p>
    <w:p w14:paraId="1B5059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7.1 本合同范围内产品或服务，应由乙方直接供应，不得转让他人供应或部分分包给他人供应。</w:t>
      </w:r>
    </w:p>
    <w:p w14:paraId="41D9C59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7.2 如有转让和未经甲方同意的分包行为，甲方有权终止合同。</w:t>
      </w:r>
    </w:p>
    <w:p w14:paraId="75BAB2E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八、服务时间</w:t>
      </w:r>
    </w:p>
    <w:p w14:paraId="3FB274CB">
      <w:pPr>
        <w:keepNext w:val="0"/>
        <w:keepLines w:val="0"/>
        <w:pageBreakBefore w:val="0"/>
        <w:widowControl w:val="0"/>
        <w:spacing w:line="520" w:lineRule="exact"/>
        <w:ind w:firstLine="480"/>
        <w:jc w:val="left"/>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8.1 服务时间：</w:t>
      </w:r>
      <w:r>
        <w:rPr>
          <w:rFonts w:hint="eastAsia" w:ascii="Calibri" w:hAnsi="Calibri" w:eastAsia="Arial" w:cs="Times New Roman"/>
          <w:sz w:val="24"/>
          <w:szCs w:val="24"/>
          <w:u w:val="single"/>
        </w:rPr>
        <w:t>自</w:t>
      </w:r>
      <w:r>
        <w:rPr>
          <w:rFonts w:hint="eastAsia" w:ascii="Calibri" w:hAnsi="Calibri" w:eastAsia="Arial" w:cs="Times New Roman"/>
          <w:sz w:val="24"/>
          <w:szCs w:val="24"/>
          <w:u w:val="single"/>
          <w:lang w:val="en-US" w:eastAsia="zh-CN"/>
        </w:rPr>
        <w:t>合同约定服务之日</w:t>
      </w:r>
      <w:r>
        <w:rPr>
          <w:rFonts w:hint="eastAsia" w:ascii="Calibri" w:hAnsi="Calibri" w:eastAsia="Arial" w:cs="Times New Roman"/>
          <w:sz w:val="24"/>
          <w:szCs w:val="24"/>
          <w:u w:val="single"/>
        </w:rPr>
        <w:t>起</w:t>
      </w:r>
      <w:r>
        <w:rPr>
          <w:rFonts w:hint="eastAsia" w:ascii="Calibri" w:hAnsi="Calibri" w:eastAsia="Arial" w:cs="Times New Roman"/>
          <w:sz w:val="24"/>
          <w:szCs w:val="24"/>
          <w:u w:val="single"/>
          <w:lang w:val="en-US" w:eastAsia="zh-CN"/>
        </w:rPr>
        <w:t>1</w:t>
      </w:r>
      <w:r>
        <w:rPr>
          <w:rFonts w:hint="eastAsia" w:ascii="Calibri" w:hAnsi="Calibri" w:eastAsia="Arial" w:cs="Times New Roman"/>
          <w:sz w:val="24"/>
          <w:szCs w:val="24"/>
          <w:u w:val="single"/>
        </w:rPr>
        <w:t>年。每年服务期满，采购人根据考核情况决定继续履行合同或终止合同，服务期限最多3年。</w:t>
      </w:r>
    </w:p>
    <w:p w14:paraId="37D52DC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九、合同内容的交付</w:t>
      </w:r>
    </w:p>
    <w:p w14:paraId="20590C5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9.1 交 付 期：______</w:t>
      </w:r>
      <w:r>
        <w:rPr>
          <w:rFonts w:hint="eastAsia" w:ascii="Calibri" w:hAnsi="Calibri" w:eastAsia="Arial" w:cs="Times New Roman"/>
          <w:sz w:val="24"/>
          <w:szCs w:val="24"/>
          <w:u w:val="none"/>
          <w:lang w:val="en-US" w:eastAsia="zh-CN"/>
        </w:rPr>
        <w:t>/</w:t>
      </w:r>
      <w:r>
        <w:rPr>
          <w:rFonts w:hint="eastAsia" w:ascii="Calibri" w:hAnsi="Calibri" w:eastAsia="Arial" w:cs="Times New Roman"/>
          <w:sz w:val="24"/>
          <w:szCs w:val="24"/>
          <w:u w:val="none"/>
        </w:rPr>
        <w:t>_</w:t>
      </w:r>
      <w:r>
        <w:rPr>
          <w:rFonts w:hint="eastAsia" w:ascii="Calibri" w:hAnsi="Calibri" w:eastAsia="Arial" w:cs="Times New Roman"/>
          <w:sz w:val="24"/>
          <w:szCs w:val="24"/>
        </w:rPr>
        <w:t>_____。</w:t>
      </w:r>
    </w:p>
    <w:p w14:paraId="50765A4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9.2 交付方式：______</w:t>
      </w:r>
      <w:r>
        <w:rPr>
          <w:rFonts w:hint="eastAsia" w:ascii="Calibri" w:hAnsi="Calibri" w:eastAsia="Arial" w:cs="Times New Roman"/>
          <w:sz w:val="24"/>
          <w:szCs w:val="24"/>
          <w:u w:val="none"/>
          <w:lang w:val="en-US" w:eastAsia="zh-CN"/>
        </w:rPr>
        <w:t>/</w:t>
      </w:r>
      <w:r>
        <w:rPr>
          <w:rFonts w:hint="eastAsia" w:ascii="Calibri" w:hAnsi="Calibri" w:eastAsia="Arial" w:cs="Times New Roman"/>
          <w:sz w:val="24"/>
          <w:szCs w:val="24"/>
          <w:u w:val="none"/>
        </w:rPr>
        <w:t>_</w:t>
      </w:r>
      <w:r>
        <w:rPr>
          <w:rFonts w:hint="eastAsia" w:ascii="Calibri" w:hAnsi="Calibri" w:eastAsia="Arial" w:cs="Times New Roman"/>
          <w:sz w:val="24"/>
          <w:szCs w:val="24"/>
        </w:rPr>
        <w:t>_____。</w:t>
      </w:r>
    </w:p>
    <w:p w14:paraId="16C688FD">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9.3 交付地点：</w:t>
      </w:r>
      <w:r>
        <w:rPr>
          <w:rFonts w:hint="eastAsia" w:ascii="Calibri" w:hAnsi="Calibri" w:eastAsia="Arial" w:cs="Times New Roman"/>
          <w:sz w:val="24"/>
          <w:szCs w:val="24"/>
          <w:u w:val="single"/>
          <w:lang w:eastAsia="zh-CN"/>
        </w:rPr>
        <w:t>灌云县文体广电和旅游局</w:t>
      </w:r>
      <w:r>
        <w:rPr>
          <w:rFonts w:hint="eastAsia" w:ascii="Calibri" w:hAnsi="Calibri" w:eastAsia="Arial" w:cs="Times New Roman"/>
          <w:sz w:val="24"/>
          <w:szCs w:val="24"/>
        </w:rPr>
        <w:t>。</w:t>
      </w:r>
    </w:p>
    <w:p w14:paraId="18796054">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7E280AA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p>
    <w:p w14:paraId="7230C23A">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rPr>
        <w:t>十、合同款支付</w:t>
      </w:r>
    </w:p>
    <w:p w14:paraId="105093D1">
      <w:pPr>
        <w:pageBreakBefore w:val="0"/>
        <w:spacing w:line="480" w:lineRule="exact"/>
        <w:ind w:firstLine="420"/>
        <w:jc w:val="left"/>
        <w:rPr>
          <w:rFonts w:hint="eastAsia" w:ascii="Calibri" w:hAnsi="Calibri" w:eastAsia="Arial" w:cs="Times New Roman"/>
          <w:sz w:val="24"/>
          <w:szCs w:val="24"/>
          <w:u w:val="single"/>
        </w:rPr>
      </w:pPr>
      <w:r>
        <w:rPr>
          <w:rFonts w:hint="eastAsia" w:ascii="Calibri" w:hAnsi="Calibri" w:eastAsia="Arial" w:cs="Times New Roman"/>
          <w:sz w:val="24"/>
          <w:szCs w:val="24"/>
        </w:rPr>
        <w:t>10.1 付款方式：</w:t>
      </w:r>
      <w:r>
        <w:rPr>
          <w:rFonts w:hint="eastAsia" w:ascii="Calibri" w:hAnsi="Calibri" w:eastAsia="Arial" w:cs="Times New Roman"/>
          <w:sz w:val="24"/>
          <w:szCs w:val="24"/>
          <w:u w:val="single"/>
        </w:rPr>
        <w:t>甲方在乙方物业服务每满三个月并且每个月经甲方考核成绩均在85分以上（包括本数），于三个月之后的下一个月开始后 20 日内付清上三个月</w:t>
      </w:r>
      <w:r>
        <w:rPr>
          <w:rFonts w:hint="eastAsia" w:ascii="Calibri" w:hAnsi="Calibri" w:eastAsia="Arial" w:cs="Times New Roman"/>
          <w:sz w:val="24"/>
          <w:szCs w:val="24"/>
          <w:u w:val="single"/>
          <w:lang w:val="en-US" w:eastAsia="zh-CN"/>
        </w:rPr>
        <w:t>服务</w:t>
      </w:r>
      <w:r>
        <w:rPr>
          <w:rFonts w:hint="eastAsia" w:ascii="Calibri" w:hAnsi="Calibri" w:eastAsia="Arial" w:cs="Times New Roman"/>
          <w:sz w:val="24"/>
          <w:szCs w:val="24"/>
          <w:u w:val="single"/>
        </w:rPr>
        <w:t>费用。考核成绩在85分以下（不含本数），按照考核成绩每降低1分，费用降低0.5个百分点的原则计算本季度</w:t>
      </w:r>
      <w:r>
        <w:rPr>
          <w:rFonts w:hint="eastAsia" w:ascii="Calibri" w:hAnsi="Calibri" w:eastAsia="Arial" w:cs="Times New Roman"/>
          <w:sz w:val="24"/>
          <w:szCs w:val="24"/>
          <w:u w:val="single"/>
          <w:lang w:val="en-US" w:eastAsia="zh-CN"/>
        </w:rPr>
        <w:t>服务</w:t>
      </w:r>
      <w:r>
        <w:rPr>
          <w:rFonts w:hint="eastAsia" w:ascii="Calibri" w:hAnsi="Calibri" w:eastAsia="Arial" w:cs="Times New Roman"/>
          <w:sz w:val="24"/>
          <w:szCs w:val="24"/>
          <w:u w:val="single"/>
        </w:rPr>
        <w:t>费用，于三个月之后的下一个月开始后 20 日内付清。乙方需</w:t>
      </w:r>
      <w:r>
        <w:rPr>
          <w:rFonts w:hint="eastAsia" w:ascii="Calibri" w:hAnsi="Calibri" w:eastAsia="Arial" w:cs="Times New Roman"/>
          <w:sz w:val="24"/>
          <w:szCs w:val="24"/>
          <w:u w:val="single"/>
          <w:lang w:val="en-US" w:eastAsia="zh-CN"/>
        </w:rPr>
        <w:t>在付款前10日内</w:t>
      </w:r>
      <w:r>
        <w:rPr>
          <w:rFonts w:hint="eastAsia" w:ascii="Calibri" w:hAnsi="Calibri" w:eastAsia="Arial" w:cs="Times New Roman"/>
          <w:sz w:val="24"/>
          <w:szCs w:val="24"/>
          <w:u w:val="single"/>
        </w:rPr>
        <w:t>提供相应的正规发票，否则不予付款。甲方临时增加服务范围或项目内容的，</w:t>
      </w:r>
      <w:r>
        <w:rPr>
          <w:rFonts w:hint="eastAsia" w:ascii="Calibri" w:hAnsi="Calibri" w:eastAsia="Arial" w:cs="Times New Roman"/>
          <w:sz w:val="24"/>
          <w:szCs w:val="24"/>
          <w:u w:val="single"/>
          <w:lang w:val="en-US" w:eastAsia="zh-CN"/>
        </w:rPr>
        <w:t>可</w:t>
      </w:r>
      <w:r>
        <w:rPr>
          <w:rFonts w:hint="eastAsia" w:ascii="Calibri" w:hAnsi="Calibri" w:eastAsia="Arial" w:cs="Times New Roman"/>
          <w:sz w:val="24"/>
          <w:szCs w:val="24"/>
          <w:u w:val="single"/>
        </w:rPr>
        <w:t>另行</w:t>
      </w:r>
      <w:r>
        <w:rPr>
          <w:rFonts w:hint="eastAsia" w:ascii="Calibri" w:hAnsi="Calibri" w:eastAsia="Arial" w:cs="Times New Roman"/>
          <w:sz w:val="24"/>
          <w:szCs w:val="24"/>
          <w:u w:val="single"/>
          <w:lang w:val="en-US" w:eastAsia="zh-CN"/>
        </w:rPr>
        <w:t>协商</w:t>
      </w:r>
      <w:r>
        <w:rPr>
          <w:rFonts w:hint="eastAsia" w:ascii="Calibri" w:hAnsi="Calibri" w:eastAsia="Arial" w:cs="Times New Roman"/>
          <w:sz w:val="24"/>
          <w:szCs w:val="24"/>
          <w:u w:val="single"/>
        </w:rPr>
        <w:t>。</w:t>
      </w:r>
    </w:p>
    <w:p w14:paraId="1484079B">
      <w:pPr>
        <w:pageBreakBefore w:val="0"/>
        <w:spacing w:line="480" w:lineRule="exact"/>
        <w:ind w:firstLine="420"/>
        <w:jc w:val="left"/>
        <w:rPr>
          <w:rFonts w:hint="eastAsia" w:ascii="Calibri" w:hAnsi="Calibri" w:eastAsia="Arial" w:cs="Times New Roman"/>
          <w:sz w:val="24"/>
          <w:szCs w:val="24"/>
        </w:rPr>
      </w:pPr>
      <w:r>
        <w:rPr>
          <w:rFonts w:hint="eastAsia" w:ascii="Calibri" w:hAnsi="Calibri" w:eastAsia="Arial" w:cs="Times New Roman"/>
          <w:sz w:val="24"/>
          <w:szCs w:val="24"/>
          <w:u w:val="single"/>
        </w:rPr>
        <w:t>每三个月考核综合得分</w:t>
      </w:r>
      <w:r>
        <w:rPr>
          <w:rFonts w:hint="eastAsia" w:ascii="Calibri" w:hAnsi="Calibri" w:eastAsia="Arial" w:cs="Times New Roman"/>
          <w:sz w:val="24"/>
          <w:szCs w:val="24"/>
          <w:u w:val="single"/>
          <w:lang w:val="en-US" w:eastAsia="zh-CN"/>
        </w:rPr>
        <w:t>累计</w:t>
      </w:r>
      <w:r>
        <w:rPr>
          <w:rFonts w:hint="eastAsia" w:ascii="Calibri" w:hAnsi="Calibri" w:eastAsia="Arial" w:cs="Times New Roman"/>
          <w:sz w:val="24"/>
          <w:szCs w:val="24"/>
          <w:u w:val="single"/>
        </w:rPr>
        <w:t>两次低于70分，采购人有权解除合同。</w:t>
      </w:r>
    </w:p>
    <w:p w14:paraId="2D2B5E9E">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lang w:val="en-US" w:eastAsia="zh-CN"/>
        </w:rPr>
        <w:t>十一</w:t>
      </w:r>
      <w:r>
        <w:rPr>
          <w:rFonts w:hint="eastAsia" w:ascii="黑体" w:hAnsi="黑体" w:eastAsia="黑体" w:cs="Times New Roman"/>
          <w:sz w:val="24"/>
          <w:szCs w:val="24"/>
        </w:rPr>
        <w:t>、甲方权利与义务</w:t>
      </w:r>
    </w:p>
    <w:p w14:paraId="45D0DEC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.1甲方按照国家法律、合同规定、管理职责，依法对乙方服务工作随时进行监督、管理，发现乙方工作存在质量问题，可要求乙方立即整改。</w:t>
      </w:r>
    </w:p>
    <w:p w14:paraId="7C6722EC">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.2甲方有权利对乙方重大服务措施和方案</w:t>
      </w:r>
      <w:r>
        <w:rPr>
          <w:rFonts w:hint="eastAsia" w:ascii="Calibri" w:hAnsi="Calibri" w:eastAsia="Arial" w:cs="Times New Roman"/>
          <w:sz w:val="24"/>
          <w:szCs w:val="24"/>
          <w:lang w:eastAsia="zh-CN"/>
        </w:rPr>
        <w:t>，</w:t>
      </w:r>
      <w:r>
        <w:rPr>
          <w:rFonts w:hint="eastAsia" w:ascii="Calibri" w:hAnsi="Calibri" w:eastAsia="Arial" w:cs="Times New Roman"/>
          <w:sz w:val="24"/>
          <w:szCs w:val="24"/>
          <w:lang w:val="en-US" w:eastAsia="zh-CN"/>
        </w:rPr>
        <w:t>安全巡防</w:t>
      </w:r>
      <w:r>
        <w:rPr>
          <w:rFonts w:hint="eastAsia" w:ascii="Calibri" w:hAnsi="Calibri" w:eastAsia="Arial" w:cs="Times New Roman"/>
          <w:sz w:val="24"/>
          <w:szCs w:val="24"/>
          <w:highlight w:val="none"/>
          <w:lang w:val="en-US" w:eastAsia="zh-CN"/>
        </w:rPr>
        <w:t>、</w:t>
      </w:r>
      <w:r>
        <w:rPr>
          <w:rFonts w:hint="eastAsia" w:ascii="Calibri" w:hAnsi="Calibri" w:eastAsia="Arial" w:cs="Times New Roman"/>
          <w:sz w:val="24"/>
          <w:szCs w:val="24"/>
        </w:rPr>
        <w:t>保洁</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lang w:val="en-US" w:eastAsia="zh-CN"/>
        </w:rPr>
        <w:t>等服务</w:t>
      </w:r>
      <w:r>
        <w:rPr>
          <w:rFonts w:hint="eastAsia" w:ascii="Calibri" w:hAnsi="Calibri" w:eastAsia="Arial" w:cs="Times New Roman"/>
          <w:sz w:val="24"/>
          <w:szCs w:val="24"/>
        </w:rPr>
        <w:t>措施和派驻人员进行审定。</w:t>
      </w:r>
    </w:p>
    <w:p w14:paraId="5B1ED45E">
      <w:pPr>
        <w:keepNext w:val="0"/>
        <w:keepLines w:val="0"/>
        <w:pageBreakBefore w:val="0"/>
        <w:widowControl w:val="0"/>
        <w:spacing w:line="520" w:lineRule="exact"/>
        <w:ind w:firstLine="480"/>
        <w:jc w:val="left"/>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11</w:t>
      </w:r>
      <w:r>
        <w:rPr>
          <w:rFonts w:hint="eastAsia" w:ascii="Calibri" w:hAnsi="Calibri" w:eastAsia="Arial" w:cs="Times New Roman"/>
          <w:color w:val="auto"/>
          <w:sz w:val="24"/>
          <w:szCs w:val="24"/>
        </w:rPr>
        <w:t>.3乙方给甲方造成较坏影响或不能满足甲</w:t>
      </w:r>
      <w:r>
        <w:rPr>
          <w:rFonts w:hint="eastAsia" w:ascii="Calibri" w:hAnsi="Calibri" w:eastAsia="Arial" w:cs="Times New Roman"/>
          <w:color w:val="auto"/>
          <w:sz w:val="24"/>
          <w:szCs w:val="24"/>
          <w:highlight w:val="none"/>
        </w:rPr>
        <w:t>方</w:t>
      </w:r>
      <w:r>
        <w:rPr>
          <w:rFonts w:hint="eastAsia" w:ascii="Calibri" w:hAnsi="Calibri" w:eastAsia="Arial" w:cs="Times New Roman"/>
          <w:sz w:val="24"/>
          <w:szCs w:val="24"/>
          <w:lang w:val="en-US" w:eastAsia="zh-CN"/>
        </w:rPr>
        <w:t>安全巡防</w:t>
      </w:r>
      <w:r>
        <w:rPr>
          <w:rFonts w:hint="eastAsia" w:ascii="Calibri" w:hAnsi="Calibri" w:eastAsia="Arial" w:cs="Times New Roman"/>
          <w:color w:val="auto"/>
          <w:sz w:val="24"/>
          <w:szCs w:val="24"/>
          <w:highlight w:val="none"/>
          <w:lang w:val="en-US" w:eastAsia="zh-CN"/>
        </w:rPr>
        <w:t>、</w:t>
      </w:r>
      <w:r>
        <w:rPr>
          <w:rFonts w:hint="eastAsia" w:ascii="Calibri" w:hAnsi="Calibri" w:eastAsia="Arial" w:cs="Times New Roman"/>
          <w:color w:val="auto"/>
          <w:sz w:val="24"/>
          <w:szCs w:val="24"/>
          <w:lang w:val="en-US" w:eastAsia="zh-CN"/>
        </w:rPr>
        <w:t>保洁、设备维保等物业</w:t>
      </w:r>
      <w:r>
        <w:rPr>
          <w:rFonts w:hint="eastAsia" w:ascii="Calibri" w:hAnsi="Calibri" w:eastAsia="Arial" w:cs="Times New Roman"/>
          <w:color w:val="auto"/>
          <w:sz w:val="24"/>
          <w:szCs w:val="24"/>
        </w:rPr>
        <w:t>服务需要；甲方应提前7日通知对方，期满后本合同立刻终止，不予退还履约保证金。乙方必须在通知规定内的时间无条件撤离甲方服务区。</w:t>
      </w:r>
    </w:p>
    <w:p w14:paraId="1641218E">
      <w:pPr>
        <w:keepNext w:val="0"/>
        <w:keepLines w:val="0"/>
        <w:pageBreakBefore w:val="0"/>
        <w:widowControl w:val="0"/>
        <w:spacing w:line="520" w:lineRule="exact"/>
        <w:ind w:firstLine="480"/>
        <w:jc w:val="left"/>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11</w:t>
      </w:r>
      <w:r>
        <w:rPr>
          <w:rFonts w:hint="eastAsia" w:ascii="Calibri" w:hAnsi="Calibri" w:eastAsia="Arial" w:cs="Times New Roman"/>
          <w:color w:val="auto"/>
          <w:sz w:val="24"/>
          <w:szCs w:val="24"/>
        </w:rPr>
        <w:t>.</w:t>
      </w:r>
      <w:r>
        <w:rPr>
          <w:rFonts w:hint="eastAsia" w:ascii="Calibri" w:hAnsi="Calibri" w:eastAsia="Arial" w:cs="Times New Roman"/>
          <w:color w:val="auto"/>
          <w:sz w:val="24"/>
          <w:szCs w:val="24"/>
          <w:lang w:val="en-US" w:eastAsia="zh-CN"/>
        </w:rPr>
        <w:t>4</w:t>
      </w:r>
      <w:r>
        <w:rPr>
          <w:rFonts w:hint="eastAsia" w:ascii="Calibri" w:hAnsi="Calibri" w:eastAsia="Arial" w:cs="Times New Roman"/>
          <w:color w:val="auto"/>
          <w:sz w:val="24"/>
          <w:szCs w:val="24"/>
        </w:rPr>
        <w:t>甲方要求乙方必须为服务人员</w:t>
      </w:r>
      <w:r>
        <w:rPr>
          <w:rFonts w:hint="eastAsia" w:ascii="Calibri" w:hAnsi="Calibri" w:eastAsia="Arial" w:cs="Times New Roman"/>
          <w:color w:val="auto"/>
          <w:sz w:val="24"/>
          <w:szCs w:val="24"/>
          <w:lang w:eastAsia="zh-CN"/>
        </w:rPr>
        <w:t>购买</w:t>
      </w:r>
      <w:r>
        <w:rPr>
          <w:rFonts w:hint="eastAsia" w:ascii="Calibri" w:hAnsi="Calibri" w:eastAsia="Arial" w:cs="Times New Roman"/>
          <w:color w:val="auto"/>
          <w:sz w:val="24"/>
          <w:szCs w:val="24"/>
        </w:rPr>
        <w:t>人身意外伤害保险，在履行合同过程中，对可能发生的人员意外伤害和其它事故，均由乙方负全责，由乙方自行处理，并承担相应法律责任，与甲方无关。</w:t>
      </w:r>
    </w:p>
    <w:p w14:paraId="757176C1">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w:t>
      </w:r>
      <w:r>
        <w:rPr>
          <w:rFonts w:hint="eastAsia" w:ascii="Calibri" w:hAnsi="Calibri" w:eastAsia="Arial" w:cs="Times New Roman"/>
          <w:sz w:val="24"/>
          <w:szCs w:val="24"/>
          <w:lang w:val="en-US" w:eastAsia="zh-CN"/>
        </w:rPr>
        <w:t>5</w:t>
      </w:r>
      <w:r>
        <w:rPr>
          <w:rFonts w:hint="eastAsia" w:ascii="Calibri" w:hAnsi="Calibri" w:eastAsia="Arial" w:cs="Times New Roman"/>
          <w:sz w:val="24"/>
          <w:szCs w:val="24"/>
        </w:rPr>
        <w:t>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w:t>
      </w:r>
      <w:r>
        <w:rPr>
          <w:rFonts w:hint="eastAsia" w:ascii="Calibri" w:hAnsi="Calibri" w:eastAsia="Arial" w:cs="Times New Roman"/>
          <w:sz w:val="24"/>
          <w:szCs w:val="24"/>
        </w:rPr>
        <w:t>热情服务。工作期间内不准饮酒，不做与工作无关的事，不发生违纪违法行为。如有发生以上行为，按服务不合格处理，严格追究乙方违约责任。</w:t>
      </w:r>
    </w:p>
    <w:p w14:paraId="35C81369">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w:t>
      </w:r>
      <w:r>
        <w:rPr>
          <w:rFonts w:hint="eastAsia" w:ascii="Calibri" w:hAnsi="Calibri" w:eastAsia="Arial" w:cs="Times New Roman"/>
          <w:sz w:val="24"/>
          <w:szCs w:val="24"/>
          <w:lang w:val="en-US" w:eastAsia="zh-CN"/>
        </w:rPr>
        <w:t>6</w:t>
      </w:r>
      <w:r>
        <w:rPr>
          <w:rFonts w:hint="eastAsia" w:ascii="Calibri" w:hAnsi="Calibri" w:eastAsia="Arial" w:cs="Times New Roman"/>
          <w:sz w:val="24"/>
          <w:szCs w:val="24"/>
        </w:rPr>
        <w:t>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p>
    <w:p w14:paraId="0A0DDFC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11.7</w:t>
      </w:r>
      <w:r>
        <w:rPr>
          <w:rFonts w:hint="eastAsia" w:ascii="Calibri" w:hAnsi="Calibri" w:eastAsia="Arial" w:cs="Times New Roman"/>
          <w:sz w:val="24"/>
          <w:szCs w:val="24"/>
          <w:highlight w:val="none"/>
        </w:rPr>
        <w:t>甲方应确保无偿为乙方提</w:t>
      </w:r>
      <w:r>
        <w:rPr>
          <w:rFonts w:hint="eastAsia" w:ascii="Calibri" w:hAnsi="Calibri" w:eastAsia="Arial" w:cs="Times New Roman"/>
          <w:color w:val="auto"/>
          <w:sz w:val="24"/>
          <w:szCs w:val="24"/>
          <w:highlight w:val="none"/>
        </w:rPr>
        <w:t>供</w:t>
      </w:r>
      <w:r>
        <w:rPr>
          <w:rFonts w:hint="eastAsia" w:ascii="Calibri" w:hAnsi="Calibri" w:eastAsia="Arial" w:cs="Times New Roman"/>
          <w:color w:val="auto"/>
          <w:sz w:val="24"/>
          <w:szCs w:val="24"/>
          <w:highlight w:val="none"/>
          <w:lang w:val="en-US" w:eastAsia="zh-CN"/>
        </w:rPr>
        <w:t>物业服务</w:t>
      </w:r>
      <w:r>
        <w:rPr>
          <w:rFonts w:hint="eastAsia" w:ascii="Calibri" w:hAnsi="Calibri" w:eastAsia="Arial" w:cs="Times New Roman"/>
          <w:color w:val="auto"/>
          <w:sz w:val="24"/>
          <w:szCs w:val="24"/>
          <w:highlight w:val="none"/>
        </w:rPr>
        <w:t>所</w:t>
      </w:r>
      <w:r>
        <w:rPr>
          <w:rFonts w:hint="eastAsia" w:ascii="Calibri" w:hAnsi="Calibri" w:eastAsia="Arial" w:cs="Times New Roman"/>
          <w:sz w:val="24"/>
          <w:szCs w:val="24"/>
          <w:highlight w:val="none"/>
        </w:rPr>
        <w:t>用水、电</w:t>
      </w:r>
      <w:r>
        <w:rPr>
          <w:rFonts w:hint="eastAsia" w:ascii="Calibri" w:hAnsi="Calibri" w:eastAsia="Arial" w:cs="Times New Roman"/>
          <w:sz w:val="24"/>
          <w:szCs w:val="24"/>
          <w:highlight w:val="none"/>
          <w:lang w:eastAsia="zh-CN"/>
        </w:rPr>
        <w:t>。</w:t>
      </w:r>
    </w:p>
    <w:p w14:paraId="46A81F9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11.8</w:t>
      </w:r>
      <w:r>
        <w:rPr>
          <w:rFonts w:hint="eastAsia" w:ascii="Calibri" w:hAnsi="Calibri" w:eastAsia="Arial" w:cs="Times New Roman"/>
          <w:sz w:val="24"/>
          <w:szCs w:val="24"/>
          <w:highlight w:val="none"/>
        </w:rPr>
        <w:t>甲方应为乙方在</w:t>
      </w:r>
      <w:r>
        <w:rPr>
          <w:rFonts w:hint="eastAsia" w:ascii="Calibri" w:hAnsi="Calibri" w:eastAsia="Arial" w:cs="Times New Roman"/>
          <w:color w:val="auto"/>
          <w:sz w:val="24"/>
          <w:szCs w:val="24"/>
          <w:highlight w:val="none"/>
          <w:lang w:val="en-US" w:eastAsia="zh-CN"/>
        </w:rPr>
        <w:t>服务</w:t>
      </w:r>
      <w:r>
        <w:rPr>
          <w:rFonts w:hint="eastAsia" w:ascii="Calibri" w:hAnsi="Calibri" w:eastAsia="Arial" w:cs="Times New Roman"/>
          <w:color w:val="auto"/>
          <w:sz w:val="24"/>
          <w:szCs w:val="24"/>
          <w:highlight w:val="none"/>
        </w:rPr>
        <w:t>期</w:t>
      </w:r>
      <w:r>
        <w:rPr>
          <w:rFonts w:hint="eastAsia" w:ascii="Calibri" w:hAnsi="Calibri" w:eastAsia="Arial" w:cs="Times New Roman"/>
          <w:sz w:val="24"/>
          <w:szCs w:val="24"/>
          <w:highlight w:val="none"/>
        </w:rPr>
        <w:t>间提供必要的物料仓库和办公、更衣等用房。</w:t>
      </w:r>
    </w:p>
    <w:p w14:paraId="14964CD5">
      <w:pPr>
        <w:keepNext w:val="0"/>
        <w:keepLines w:val="0"/>
        <w:pageBreakBefore w:val="0"/>
        <w:widowControl w:val="0"/>
        <w:spacing w:line="520" w:lineRule="exact"/>
        <w:ind w:firstLine="480"/>
        <w:jc w:val="left"/>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11.9</w:t>
      </w:r>
      <w:r>
        <w:rPr>
          <w:rFonts w:hint="eastAsia" w:ascii="Calibri" w:hAnsi="Calibri" w:eastAsia="Arial" w:cs="Times New Roman"/>
          <w:sz w:val="24"/>
          <w:szCs w:val="24"/>
          <w:highlight w:val="none"/>
        </w:rPr>
        <w:t>甲方派出专人负责质量监督，发现乙方</w:t>
      </w:r>
      <w:r>
        <w:rPr>
          <w:rFonts w:hint="eastAsia" w:ascii="Calibri" w:hAnsi="Calibri" w:eastAsia="Arial" w:cs="Times New Roman"/>
          <w:color w:val="auto"/>
          <w:sz w:val="24"/>
          <w:szCs w:val="24"/>
          <w:highlight w:val="none"/>
          <w:lang w:val="en-US" w:eastAsia="zh-CN"/>
        </w:rPr>
        <w:t>物业服务</w:t>
      </w:r>
      <w:r>
        <w:rPr>
          <w:rFonts w:hint="eastAsia" w:ascii="Calibri" w:hAnsi="Calibri" w:eastAsia="Arial" w:cs="Times New Roman"/>
          <w:sz w:val="24"/>
          <w:szCs w:val="24"/>
          <w:highlight w:val="none"/>
        </w:rPr>
        <w:t>质量问题，有权要求乙方立即</w:t>
      </w:r>
      <w:r>
        <w:rPr>
          <w:rFonts w:hint="eastAsia" w:ascii="Calibri" w:hAnsi="Calibri" w:eastAsia="Arial" w:cs="Times New Roman"/>
          <w:sz w:val="24"/>
          <w:szCs w:val="24"/>
          <w:highlight w:val="none"/>
          <w:lang w:eastAsia="zh-CN"/>
        </w:rPr>
        <w:t>整改到位</w:t>
      </w:r>
      <w:r>
        <w:rPr>
          <w:rFonts w:hint="eastAsia" w:ascii="Calibri" w:hAnsi="Calibri" w:eastAsia="Arial" w:cs="Times New Roman"/>
          <w:sz w:val="24"/>
          <w:szCs w:val="24"/>
          <w:highlight w:val="none"/>
        </w:rPr>
        <w:t>。</w:t>
      </w:r>
    </w:p>
    <w:p w14:paraId="06FF05B5">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lang w:val="en-US" w:eastAsia="zh-CN"/>
        </w:rPr>
        <w:t>十二</w:t>
      </w:r>
      <w:r>
        <w:rPr>
          <w:rFonts w:hint="eastAsia" w:ascii="黑体" w:hAnsi="黑体" w:eastAsia="黑体" w:cs="Times New Roman"/>
          <w:sz w:val="24"/>
          <w:szCs w:val="24"/>
        </w:rPr>
        <w:t>、乙方权利与义务</w:t>
      </w:r>
    </w:p>
    <w:p w14:paraId="70E2A591">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乙方应运用一切合理的专业技术、知识技能和项目经验，按照职业道德准则和行业公认标准尽其全部职责，勤勉、谨慎、公正地履行其在本合同项下的责任和义务。</w:t>
      </w:r>
    </w:p>
    <w:p w14:paraId="42041937">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.1根据合同约定的服务事项。乙方应做好人员的登记和业务培训，并及时向甲方提供相关信息，乙方如违反相关规定甲方有权进行经济处理。</w:t>
      </w:r>
    </w:p>
    <w:p w14:paraId="0F83D39E">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.2乙方自备清洁工具及物品，要求严把质量关、安全关，加强对服务人员的管理、考核，确保标段范围内</w:t>
      </w:r>
      <w:r>
        <w:rPr>
          <w:rFonts w:hint="eastAsia" w:ascii="Calibri" w:hAnsi="Calibri" w:eastAsia="Arial" w:cs="Times New Roman"/>
          <w:sz w:val="24"/>
          <w:szCs w:val="24"/>
          <w:lang w:val="en-US" w:eastAsia="zh-CN"/>
        </w:rPr>
        <w:t>安全巡防</w:t>
      </w:r>
      <w:r>
        <w:rPr>
          <w:rFonts w:hint="eastAsia" w:ascii="Calibri" w:hAnsi="Calibri" w:eastAsia="Arial" w:cs="Times New Roman"/>
          <w:sz w:val="24"/>
          <w:szCs w:val="24"/>
          <w:lang w:eastAsia="zh-CN"/>
        </w:rPr>
        <w:t>、</w:t>
      </w:r>
      <w:r>
        <w:rPr>
          <w:rFonts w:hint="eastAsia" w:ascii="Calibri" w:hAnsi="Calibri" w:eastAsia="Arial" w:cs="Times New Roman"/>
          <w:sz w:val="24"/>
          <w:szCs w:val="24"/>
        </w:rPr>
        <w:t>保洁、清运</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lang w:eastAsia="zh-CN"/>
        </w:rPr>
        <w:t>等</w:t>
      </w:r>
      <w:r>
        <w:rPr>
          <w:rFonts w:hint="eastAsia" w:ascii="Calibri" w:hAnsi="Calibri" w:eastAsia="Arial" w:cs="Times New Roman"/>
          <w:sz w:val="24"/>
          <w:szCs w:val="24"/>
        </w:rPr>
        <w:t>服务及时到位。</w:t>
      </w:r>
    </w:p>
    <w:p w14:paraId="02F56BB8">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.3乙方管理人员及</w:t>
      </w:r>
      <w:r>
        <w:rPr>
          <w:rFonts w:hint="eastAsia" w:ascii="Calibri" w:hAnsi="Calibri" w:eastAsia="宋体" w:cs="Times New Roman"/>
          <w:sz w:val="24"/>
          <w:szCs w:val="24"/>
          <w:lang w:val="en-US" w:eastAsia="zh-CN"/>
        </w:rPr>
        <w:t>安巡</w:t>
      </w:r>
      <w:r>
        <w:rPr>
          <w:rFonts w:hint="eastAsia" w:ascii="Calibri" w:hAnsi="Calibri" w:eastAsia="Arial" w:cs="Times New Roman"/>
          <w:sz w:val="24"/>
          <w:szCs w:val="24"/>
          <w:lang w:eastAsia="zh-CN"/>
        </w:rPr>
        <w:t>、</w:t>
      </w:r>
      <w:r>
        <w:rPr>
          <w:rFonts w:hint="eastAsia" w:ascii="Calibri" w:hAnsi="Calibri" w:eastAsia="Arial" w:cs="Times New Roman"/>
          <w:sz w:val="24"/>
          <w:szCs w:val="24"/>
        </w:rPr>
        <w:t>保洁、清运</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rPr>
        <w:t>人员严格按照甲方要求标准开展工作，服从甲方的日常管理，重大活动保障服从甲方管理人员的指挥和安排，及时响应甲方的管理要求。</w:t>
      </w:r>
    </w:p>
    <w:p w14:paraId="1B0005D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.4乙方派遣的从业人员，身体健康，五官端正，品行良好，工作勤奋，服从管理，无违法行为，自觉遵守法律法规和甲方各项管理规定。</w:t>
      </w:r>
    </w:p>
    <w:p w14:paraId="200902B1">
      <w:pPr>
        <w:keepNext w:val="0"/>
        <w:keepLines w:val="0"/>
        <w:pageBreakBefore w:val="0"/>
        <w:widowControl w:val="0"/>
        <w:spacing w:line="520" w:lineRule="exact"/>
        <w:ind w:firstLine="480"/>
        <w:jc w:val="left"/>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12.5</w:t>
      </w:r>
      <w:r>
        <w:rPr>
          <w:rFonts w:hint="eastAsia" w:ascii="Calibri" w:hAnsi="Calibri" w:eastAsia="Arial" w:cs="Times New Roman"/>
          <w:sz w:val="24"/>
          <w:szCs w:val="24"/>
        </w:rPr>
        <w:t>按“</w:t>
      </w:r>
      <w:r>
        <w:rPr>
          <w:rFonts w:hint="eastAsia" w:ascii="Calibri" w:hAnsi="Calibri" w:eastAsia="Arial" w:cs="Times New Roman"/>
          <w:sz w:val="24"/>
          <w:szCs w:val="24"/>
          <w:lang w:eastAsia="zh-CN"/>
        </w:rPr>
        <w:t>物业服务实施方案”和保洁</w:t>
      </w:r>
      <w:r>
        <w:rPr>
          <w:rFonts w:hint="eastAsia" w:ascii="Calibri" w:hAnsi="Calibri" w:eastAsia="Arial" w:cs="Times New Roman"/>
          <w:sz w:val="24"/>
          <w:szCs w:val="24"/>
          <w:lang w:val="en-US" w:eastAsia="zh-CN"/>
        </w:rPr>
        <w:t>（《党政机关办公区保洁服务规范》DB3207T 2025—2024）</w:t>
      </w:r>
      <w:r>
        <w:rPr>
          <w:rFonts w:hint="eastAsia" w:ascii="Calibri" w:hAnsi="Calibri" w:eastAsia="Arial" w:cs="Times New Roman"/>
          <w:sz w:val="24"/>
          <w:szCs w:val="24"/>
          <w:lang w:eastAsia="zh-CN"/>
        </w:rPr>
        <w:t>）的</w:t>
      </w:r>
      <w:r>
        <w:rPr>
          <w:rFonts w:hint="eastAsia" w:ascii="Calibri" w:hAnsi="Calibri" w:eastAsia="Arial" w:cs="Times New Roman"/>
          <w:sz w:val="24"/>
          <w:szCs w:val="24"/>
        </w:rPr>
        <w:t>技术标准、要求严把质量关，确保</w:t>
      </w:r>
      <w:r>
        <w:rPr>
          <w:rFonts w:hint="eastAsia" w:ascii="Calibri" w:hAnsi="Calibri" w:eastAsia="Arial" w:cs="Times New Roman"/>
          <w:sz w:val="24"/>
          <w:szCs w:val="24"/>
          <w:lang w:eastAsia="zh-CN"/>
        </w:rPr>
        <w:t>物业服务工作</w:t>
      </w:r>
      <w:r>
        <w:rPr>
          <w:rFonts w:hint="eastAsia" w:ascii="Calibri" w:hAnsi="Calibri" w:eastAsia="Arial" w:cs="Times New Roman"/>
          <w:sz w:val="24"/>
          <w:szCs w:val="24"/>
        </w:rPr>
        <w:t>高标准、高质量。</w:t>
      </w:r>
      <w:r>
        <w:rPr>
          <w:rFonts w:hint="eastAsia" w:ascii="Calibri" w:hAnsi="Calibri" w:eastAsia="Arial" w:cs="Times New Roman"/>
          <w:sz w:val="24"/>
          <w:szCs w:val="24"/>
          <w:lang w:val="en-US" w:eastAsia="zh-CN"/>
        </w:rPr>
        <w:t xml:space="preserve">  </w:t>
      </w:r>
    </w:p>
    <w:p w14:paraId="496D750A">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12.6</w:t>
      </w:r>
      <w:r>
        <w:rPr>
          <w:rFonts w:hint="eastAsia" w:ascii="Calibri" w:hAnsi="Calibri" w:eastAsia="Arial" w:cs="Times New Roman"/>
          <w:sz w:val="24"/>
          <w:szCs w:val="24"/>
        </w:rPr>
        <w:t>乙方作业人员在</w:t>
      </w:r>
      <w:r>
        <w:rPr>
          <w:rFonts w:hint="eastAsia" w:ascii="Calibri" w:hAnsi="Calibri" w:eastAsia="Arial" w:cs="Times New Roman"/>
          <w:sz w:val="24"/>
          <w:szCs w:val="24"/>
          <w:lang w:eastAsia="zh-CN"/>
        </w:rPr>
        <w:t>物业服务</w:t>
      </w:r>
      <w:r>
        <w:rPr>
          <w:rFonts w:hint="eastAsia" w:ascii="Calibri" w:hAnsi="Calibri" w:eastAsia="Arial" w:cs="Times New Roman"/>
          <w:sz w:val="24"/>
          <w:szCs w:val="24"/>
        </w:rPr>
        <w:t>期间</w:t>
      </w:r>
      <w:r>
        <w:rPr>
          <w:rFonts w:hint="eastAsia" w:ascii="Calibri" w:hAnsi="Calibri" w:eastAsia="Arial" w:cs="Times New Roman"/>
          <w:color w:val="auto"/>
          <w:sz w:val="24"/>
          <w:szCs w:val="24"/>
          <w:highlight w:val="none"/>
        </w:rPr>
        <w:t>严格遵守现场各项管理规定，统一着装。</w:t>
      </w:r>
    </w:p>
    <w:p w14:paraId="36C35940">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12.7</w:t>
      </w:r>
      <w:r>
        <w:rPr>
          <w:rFonts w:hint="eastAsia" w:ascii="Calibri" w:hAnsi="Calibri" w:eastAsia="Arial" w:cs="Times New Roman"/>
          <w:color w:val="auto"/>
          <w:sz w:val="24"/>
          <w:szCs w:val="24"/>
          <w:highlight w:val="none"/>
          <w:lang w:eastAsia="zh-CN"/>
        </w:rPr>
        <w:t>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损</w:t>
      </w:r>
      <w:r>
        <w:rPr>
          <w:rFonts w:hint="eastAsia" w:ascii="Calibri" w:hAnsi="Calibri" w:eastAsia="Arial" w:cs="Times New Roman"/>
          <w:color w:val="auto"/>
          <w:sz w:val="24"/>
          <w:szCs w:val="24"/>
          <w:highlight w:val="none"/>
          <w:lang w:eastAsia="zh-CN"/>
        </w:rPr>
        <w:t>失。</w:t>
      </w:r>
    </w:p>
    <w:p w14:paraId="179F2104">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12.8</w:t>
      </w:r>
      <w:r>
        <w:rPr>
          <w:rFonts w:hint="eastAsia" w:ascii="Calibri" w:hAnsi="Calibri" w:eastAsia="Arial" w:cs="Times New Roman"/>
          <w:color w:val="auto"/>
          <w:sz w:val="24"/>
          <w:szCs w:val="24"/>
          <w:highlight w:val="none"/>
          <w:lang w:eastAsia="zh-CN"/>
        </w:rPr>
        <w:t>乙方人员在物业服务中使用的产品</w:t>
      </w:r>
      <w:r>
        <w:rPr>
          <w:rFonts w:hint="eastAsia" w:ascii="Calibri" w:hAnsi="Calibri" w:eastAsia="Arial" w:cs="Times New Roman"/>
          <w:color w:val="auto"/>
          <w:sz w:val="24"/>
          <w:szCs w:val="24"/>
          <w:highlight w:val="none"/>
          <w:lang w:val="en-US" w:eastAsia="zh-CN"/>
        </w:rPr>
        <w:t>质量，</w:t>
      </w:r>
      <w:r>
        <w:rPr>
          <w:rFonts w:hint="eastAsia" w:ascii="Calibri" w:hAnsi="Calibri" w:eastAsia="Arial" w:cs="Times New Roman"/>
          <w:color w:val="auto"/>
          <w:sz w:val="24"/>
          <w:szCs w:val="24"/>
          <w:highlight w:val="none"/>
          <w:lang w:eastAsia="zh-CN"/>
        </w:rPr>
        <w:t>应达到</w:t>
      </w:r>
      <w:r>
        <w:rPr>
          <w:rFonts w:hint="eastAsia" w:ascii="Calibri" w:hAnsi="Calibri" w:eastAsia="Arial" w:cs="Times New Roman"/>
          <w:color w:val="auto"/>
          <w:sz w:val="24"/>
          <w:szCs w:val="24"/>
          <w:highlight w:val="none"/>
          <w:lang w:val="en-US" w:eastAsia="zh-CN"/>
        </w:rPr>
        <w:t>国家标准</w:t>
      </w:r>
      <w:r>
        <w:rPr>
          <w:rFonts w:hint="eastAsia" w:ascii="Calibri" w:hAnsi="Calibri" w:eastAsia="Arial" w:cs="Times New Roman"/>
          <w:color w:val="auto"/>
          <w:sz w:val="24"/>
          <w:szCs w:val="24"/>
          <w:highlight w:val="none"/>
          <w:lang w:eastAsia="zh-CN"/>
        </w:rPr>
        <w:t>。</w:t>
      </w:r>
    </w:p>
    <w:p w14:paraId="533DC001">
      <w:pPr>
        <w:keepNext w:val="0"/>
        <w:keepLines w:val="0"/>
        <w:pageBreakBefore w:val="0"/>
        <w:widowControl w:val="0"/>
        <w:spacing w:line="520" w:lineRule="exact"/>
        <w:ind w:firstLine="480"/>
        <w:jc w:val="left"/>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12.9</w:t>
      </w:r>
      <w:r>
        <w:rPr>
          <w:rFonts w:hint="eastAsia" w:ascii="Calibri" w:hAnsi="Calibri" w:eastAsia="Arial" w:cs="Times New Roman"/>
          <w:color w:val="auto"/>
          <w:sz w:val="24"/>
          <w:szCs w:val="24"/>
          <w:highlight w:val="none"/>
          <w:lang w:eastAsia="zh-CN"/>
        </w:rPr>
        <w:t>乙方要严格审查派驻人员综合素质。</w:t>
      </w:r>
    </w:p>
    <w:p w14:paraId="0B1F5E6D">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w:t>
      </w:r>
      <w:r>
        <w:rPr>
          <w:rFonts w:hint="eastAsia" w:ascii="Calibri" w:hAnsi="Calibri" w:eastAsia="Arial" w:cs="Times New Roman"/>
          <w:color w:val="auto"/>
          <w:sz w:val="24"/>
          <w:szCs w:val="24"/>
          <w:highlight w:val="none"/>
          <w:lang w:eastAsia="zh-CN"/>
        </w:rPr>
        <w:t>.</w:t>
      </w:r>
      <w:r>
        <w:rPr>
          <w:rFonts w:hint="eastAsia" w:ascii="Calibri" w:hAnsi="Calibri" w:eastAsia="Arial" w:cs="Times New Roman"/>
          <w:color w:val="auto"/>
          <w:sz w:val="24"/>
          <w:szCs w:val="24"/>
          <w:highlight w:val="none"/>
          <w:lang w:val="en-US" w:eastAsia="zh-CN"/>
        </w:rPr>
        <w:t>10</w:t>
      </w:r>
      <w:r>
        <w:rPr>
          <w:rFonts w:hint="eastAsia" w:ascii="Calibri" w:hAnsi="Calibri" w:eastAsia="Arial" w:cs="Times New Roman"/>
          <w:color w:val="auto"/>
          <w:sz w:val="24"/>
          <w:szCs w:val="24"/>
          <w:highlight w:val="none"/>
          <w:lang w:eastAsia="zh-CN"/>
        </w:rPr>
        <w:t>乙方在项目实施中发生的一切风险与事故，其后果与责任自行承担。</w:t>
      </w:r>
    </w:p>
    <w:p w14:paraId="4F6B6385">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三</w:t>
      </w:r>
      <w:r>
        <w:rPr>
          <w:rFonts w:hint="eastAsia" w:ascii="黑体" w:hAnsi="黑体" w:eastAsia="黑体" w:cs="Times New Roman"/>
          <w:sz w:val="24"/>
          <w:szCs w:val="24"/>
        </w:rPr>
        <w:t>、税费</w:t>
      </w:r>
    </w:p>
    <w:p w14:paraId="4E3DE68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3</w:t>
      </w:r>
      <w:r>
        <w:rPr>
          <w:rFonts w:hint="eastAsia" w:ascii="Calibri" w:hAnsi="Calibri" w:eastAsia="Arial" w:cs="Times New Roman"/>
          <w:sz w:val="24"/>
          <w:szCs w:val="24"/>
        </w:rPr>
        <w:t>.1 本合同执行中相关的一切税费均由乙方负担。</w:t>
      </w:r>
    </w:p>
    <w:p w14:paraId="3D4E32BB">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四</w:t>
      </w:r>
      <w:r>
        <w:rPr>
          <w:rFonts w:hint="eastAsia" w:ascii="黑体" w:hAnsi="黑体" w:eastAsia="黑体" w:cs="Times New Roman"/>
          <w:sz w:val="24"/>
          <w:szCs w:val="24"/>
        </w:rPr>
        <w:t>、质量保证及售后服务</w:t>
      </w:r>
    </w:p>
    <w:p w14:paraId="0DCBFB8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.1 乙方应按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文件规定和响应文件承诺的性能、技术要求、质量标准向甲方提供产品或服务。</w:t>
      </w:r>
    </w:p>
    <w:p w14:paraId="0F1E74B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.2 乙方提供的产品或服务在服务期内因其本身出现质量问题，根据实际情况，经双方协商，可按以下办法处理：</w:t>
      </w:r>
    </w:p>
    <w:p w14:paraId="0C236DFE">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（1）更换：由乙方承担所产生的全部费用。</w:t>
      </w:r>
    </w:p>
    <w:p w14:paraId="7283FA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（2）合同终止处理：合同终止，乙方退还甲方支付的合同款，同时承担由此产生的全部费用，甲方不承担任何产生费用。</w:t>
      </w:r>
    </w:p>
    <w:p w14:paraId="6B205D2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2</w:t>
      </w:r>
      <w:r>
        <w:rPr>
          <w:rFonts w:hint="eastAsia" w:ascii="Calibri" w:hAnsi="Calibri" w:eastAsia="Arial" w:cs="Times New Roman"/>
          <w:sz w:val="24"/>
          <w:szCs w:val="24"/>
        </w:rPr>
        <w:t>小时内到达甲方现场。</w:t>
      </w:r>
    </w:p>
    <w:p w14:paraId="155CF82E">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.4 在服务期内，乙方应对产品或服务出现的质量及安全问题负责处理解决并承担一切费用。</w:t>
      </w:r>
    </w:p>
    <w:p w14:paraId="4ADA29BF">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五</w:t>
      </w:r>
      <w:r>
        <w:rPr>
          <w:rFonts w:hint="eastAsia" w:ascii="黑体" w:hAnsi="黑体" w:eastAsia="黑体" w:cs="Times New Roman"/>
          <w:sz w:val="24"/>
          <w:szCs w:val="24"/>
        </w:rPr>
        <w:t>、项目验收</w:t>
      </w:r>
    </w:p>
    <w:p w14:paraId="772E785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15.1 甲方依法组织履约验收工作，采购中心参与协助。</w:t>
      </w:r>
    </w:p>
    <w:p w14:paraId="4E64EF5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5A3B2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15.3 对于实际使用人和甲方分离的项目，甲方邀请实际使用人参与验收。</w:t>
      </w:r>
    </w:p>
    <w:p w14:paraId="7BEDBEB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15.4 如有必要，甲方邀请参加项目的其他供应商或第三方专业机构及专家参与验收，相关意见将作为验收书的参考资料。</w:t>
      </w:r>
    </w:p>
    <w:p w14:paraId="46BCE5CE">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15.5 甲方成立验收小组，按照采购合同的约定对乙方的履约情况进行验收。验收时间、验收标准见</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24E49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中华人民共和国民法典</w:t>
      </w:r>
      <w:r>
        <w:rPr>
          <w:rFonts w:hint="eastAsia" w:ascii="Calibri" w:hAnsi="Calibri" w:eastAsia="Arial" w:cs="Times New Roman"/>
          <w:sz w:val="24"/>
          <w:szCs w:val="24"/>
        </w:rPr>
        <w:t>》。乙方在履约过程中有政府采购法律法规规定的违法违规情形的，甲方将及时报告本级财政部门。</w:t>
      </w:r>
    </w:p>
    <w:p w14:paraId="6B994E96">
      <w:pPr>
        <w:keepNext w:val="0"/>
        <w:keepLines w:val="0"/>
        <w:pageBreakBefore w:val="0"/>
        <w:widowControl w:val="0"/>
        <w:spacing w:line="520" w:lineRule="exact"/>
        <w:ind w:firstLine="480"/>
        <w:jc w:val="left"/>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十</w:t>
      </w:r>
      <w:r>
        <w:rPr>
          <w:rFonts w:hint="eastAsia" w:ascii="黑体" w:hAnsi="黑体" w:eastAsia="黑体" w:cs="Times New Roman"/>
          <w:sz w:val="24"/>
          <w:szCs w:val="24"/>
          <w:highlight w:val="none"/>
          <w:lang w:val="en-US" w:eastAsia="zh-CN"/>
        </w:rPr>
        <w:t>六</w:t>
      </w:r>
      <w:r>
        <w:rPr>
          <w:rFonts w:hint="eastAsia" w:ascii="黑体" w:hAnsi="黑体" w:eastAsia="黑体" w:cs="Times New Roman"/>
          <w:sz w:val="24"/>
          <w:szCs w:val="24"/>
          <w:highlight w:val="none"/>
        </w:rPr>
        <w:t>、违约责任</w:t>
      </w:r>
    </w:p>
    <w:p w14:paraId="702AA719">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16.</w:t>
      </w:r>
      <w:r>
        <w:rPr>
          <w:rFonts w:hint="eastAsia" w:ascii="Calibri" w:hAnsi="Calibri" w:eastAsia="Arial" w:cs="Times New Roman"/>
          <w:sz w:val="24"/>
          <w:szCs w:val="24"/>
          <w:highlight w:val="none"/>
          <w:lang w:val="en-US" w:eastAsia="zh-CN"/>
        </w:rPr>
        <w:t>1、</w:t>
      </w:r>
      <w:r>
        <w:rPr>
          <w:rFonts w:hint="eastAsia" w:ascii="Calibri" w:hAnsi="Calibri" w:eastAsia="Arial" w:cs="Times New Roman"/>
          <w:sz w:val="24"/>
          <w:szCs w:val="24"/>
          <w:highlight w:val="none"/>
        </w:rPr>
        <w:t>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向乙方支付违约金，</w:t>
      </w:r>
      <w:r>
        <w:rPr>
          <w:rFonts w:hint="eastAsia" w:ascii="Times New Roman" w:hAnsi="Times New Roman" w:eastAsia="Arial" w:cs="Times New Roman"/>
          <w:color w:val="000000"/>
          <w:sz w:val="24"/>
          <w:szCs w:val="24"/>
          <w:highlight w:val="none"/>
        </w:rPr>
        <w:t>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w:t>
      </w:r>
    </w:p>
    <w:p w14:paraId="6B30D354">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16.2</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乙方违反本合同第三章</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第四章的约定，不能完成管理目标，甲方有权要求乙方限期整改，逾期未整改的，甲方有权终止合同。</w:t>
      </w:r>
    </w:p>
    <w:p w14:paraId="09BCDD8F">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16.3</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甲方有</w:t>
      </w:r>
      <w:r>
        <w:rPr>
          <w:rFonts w:hint="eastAsia" w:ascii="Calibri" w:hAnsi="Calibri" w:eastAsia="Arial" w:cs="Times New Roman"/>
          <w:sz w:val="24"/>
          <w:szCs w:val="24"/>
          <w:highlight w:val="none"/>
          <w:lang w:eastAsia="zh-CN"/>
        </w:rPr>
        <w:t>权利</w:t>
      </w:r>
      <w:r>
        <w:rPr>
          <w:rFonts w:hint="eastAsia" w:ascii="Calibri" w:hAnsi="Calibri" w:eastAsia="Arial" w:cs="Times New Roman"/>
          <w:sz w:val="24"/>
          <w:szCs w:val="24"/>
          <w:highlight w:val="none"/>
        </w:rPr>
        <w:t>根据乙方对承包的物业管理效果</w:t>
      </w:r>
      <w:r>
        <w:rPr>
          <w:rFonts w:hint="eastAsia" w:ascii="Calibri" w:hAnsi="Calibri" w:eastAsia="Arial" w:cs="Times New Roman"/>
          <w:sz w:val="24"/>
          <w:szCs w:val="24"/>
          <w:highlight w:val="none"/>
          <w:lang w:val="en-US" w:eastAsia="zh-CN"/>
        </w:rPr>
        <w:t>进行考核</w:t>
      </w:r>
      <w:r>
        <w:rPr>
          <w:rFonts w:hint="eastAsia" w:ascii="Calibri" w:hAnsi="Calibri" w:eastAsia="Arial" w:cs="Times New Roman"/>
          <w:sz w:val="24"/>
          <w:szCs w:val="24"/>
          <w:highlight w:val="none"/>
        </w:rPr>
        <w:t>，</w:t>
      </w:r>
      <w:r>
        <w:rPr>
          <w:rFonts w:hint="eastAsia" w:ascii="Calibri" w:hAnsi="Calibri" w:eastAsia="Arial" w:cs="Times New Roman"/>
          <w:sz w:val="24"/>
          <w:szCs w:val="24"/>
          <w:highlight w:val="none"/>
          <w:lang w:val="en-US" w:eastAsia="zh-CN"/>
        </w:rPr>
        <w:t>考核结果不合格，有权要求</w:t>
      </w:r>
      <w:r>
        <w:rPr>
          <w:rFonts w:hint="eastAsia" w:ascii="Calibri" w:hAnsi="Calibri" w:eastAsia="Arial" w:cs="Times New Roman"/>
          <w:sz w:val="24"/>
          <w:szCs w:val="24"/>
          <w:highlight w:val="none"/>
        </w:rPr>
        <w:t>乙方进行必要的</w:t>
      </w:r>
      <w:r>
        <w:rPr>
          <w:rFonts w:hint="eastAsia" w:ascii="Calibri" w:hAnsi="Calibri" w:eastAsia="Arial" w:cs="Times New Roman"/>
          <w:sz w:val="24"/>
          <w:szCs w:val="24"/>
          <w:highlight w:val="none"/>
          <w:lang w:val="en-US" w:eastAsia="zh-CN"/>
        </w:rPr>
        <w:t>赔偿</w:t>
      </w:r>
      <w:r>
        <w:rPr>
          <w:rFonts w:hint="eastAsia" w:ascii="Calibri" w:hAnsi="Calibri" w:eastAsia="Arial" w:cs="Times New Roman"/>
          <w:sz w:val="24"/>
          <w:szCs w:val="24"/>
          <w:highlight w:val="none"/>
        </w:rPr>
        <w:t>。若乙方不服从甲方的指导、管理与监督，</w:t>
      </w:r>
      <w:r>
        <w:rPr>
          <w:rFonts w:hint="eastAsia" w:ascii="Calibri" w:hAnsi="Calibri" w:eastAsia="Arial" w:cs="Times New Roman"/>
          <w:sz w:val="24"/>
          <w:szCs w:val="24"/>
          <w:highlight w:val="none"/>
          <w:lang w:eastAsia="zh-CN"/>
        </w:rPr>
        <w:t>经甲方书面通知后仍未改善，</w:t>
      </w:r>
      <w:r>
        <w:rPr>
          <w:rFonts w:hint="eastAsia" w:ascii="Calibri" w:hAnsi="Calibri" w:eastAsia="Arial" w:cs="Times New Roman"/>
          <w:sz w:val="24"/>
          <w:szCs w:val="24"/>
          <w:highlight w:val="none"/>
        </w:rPr>
        <w:t>甲方有权单方宣布解除本承包合同，</w:t>
      </w:r>
      <w:r>
        <w:rPr>
          <w:rFonts w:hint="eastAsia" w:ascii="Calibri" w:hAnsi="Calibri" w:eastAsia="Arial" w:cs="Times New Roman"/>
          <w:sz w:val="24"/>
          <w:szCs w:val="24"/>
          <w:highlight w:val="none"/>
          <w:lang w:val="en-US" w:eastAsia="zh-CN"/>
        </w:rPr>
        <w:t>合同解除后</w:t>
      </w:r>
      <w:r>
        <w:rPr>
          <w:rFonts w:hint="eastAsia" w:ascii="Calibri" w:hAnsi="Calibri" w:eastAsia="Arial" w:cs="Times New Roman"/>
          <w:sz w:val="24"/>
          <w:szCs w:val="24"/>
          <w:highlight w:val="none"/>
        </w:rPr>
        <w:t>不再支付</w:t>
      </w:r>
      <w:r>
        <w:rPr>
          <w:rFonts w:hint="eastAsia" w:ascii="Calibri" w:hAnsi="Calibri" w:eastAsia="Arial" w:cs="Times New Roman"/>
          <w:sz w:val="24"/>
          <w:szCs w:val="24"/>
          <w:highlight w:val="none"/>
          <w:lang w:eastAsia="zh-CN"/>
        </w:rPr>
        <w:t>物业服务</w:t>
      </w:r>
      <w:r>
        <w:rPr>
          <w:rFonts w:hint="eastAsia" w:ascii="Calibri" w:hAnsi="Calibri" w:eastAsia="Arial" w:cs="Times New Roman"/>
          <w:sz w:val="24"/>
          <w:szCs w:val="24"/>
          <w:highlight w:val="none"/>
        </w:rPr>
        <w:t>费</w:t>
      </w:r>
      <w:r>
        <w:rPr>
          <w:rFonts w:hint="eastAsia" w:ascii="Calibri" w:hAnsi="Calibri" w:eastAsia="Arial" w:cs="Times New Roman"/>
          <w:sz w:val="24"/>
          <w:szCs w:val="24"/>
          <w:highlight w:val="none"/>
          <w:lang w:eastAsia="zh-CN"/>
        </w:rPr>
        <w:t>用</w:t>
      </w:r>
      <w:r>
        <w:rPr>
          <w:rFonts w:hint="eastAsia" w:ascii="Calibri" w:hAnsi="Calibri" w:eastAsia="Arial" w:cs="Times New Roman"/>
          <w:sz w:val="24"/>
          <w:szCs w:val="24"/>
          <w:highlight w:val="none"/>
        </w:rPr>
        <w:t>。</w:t>
      </w:r>
    </w:p>
    <w:p w14:paraId="145CF88D">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16.4</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因乙方管理不善</w:t>
      </w:r>
      <w:r>
        <w:rPr>
          <w:rFonts w:hint="eastAsia" w:ascii="Calibri" w:hAnsi="Calibri" w:eastAsia="Arial" w:cs="Times New Roman"/>
          <w:sz w:val="24"/>
          <w:szCs w:val="24"/>
        </w:rPr>
        <w:t>或操作不当等原因造成事故的，由乙方承担</w:t>
      </w:r>
      <w:r>
        <w:rPr>
          <w:rFonts w:hint="eastAsia" w:ascii="Calibri" w:hAnsi="Calibri" w:eastAsia="Arial" w:cs="Times New Roman"/>
          <w:sz w:val="24"/>
          <w:szCs w:val="24"/>
          <w:lang w:eastAsia="zh-CN"/>
        </w:rPr>
        <w:t>全部</w:t>
      </w:r>
      <w:r>
        <w:rPr>
          <w:rFonts w:hint="eastAsia" w:ascii="Calibri" w:hAnsi="Calibri" w:eastAsia="Arial" w:cs="Times New Roman"/>
          <w:sz w:val="24"/>
          <w:szCs w:val="24"/>
        </w:rPr>
        <w:t>责任并负责善后处理，造成甲方经济损失的，乙方应给予全部赔偿。</w:t>
      </w:r>
    </w:p>
    <w:p w14:paraId="0032B85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16.5</w:t>
      </w:r>
      <w:r>
        <w:rPr>
          <w:rFonts w:hint="eastAsia" w:ascii="Calibri" w:hAnsi="Calibri" w:eastAsia="Arial" w:cs="Times New Roman"/>
          <w:sz w:val="24"/>
          <w:szCs w:val="24"/>
          <w:lang w:eastAsia="zh-CN"/>
        </w:rPr>
        <w:t>、</w:t>
      </w:r>
      <w:r>
        <w:rPr>
          <w:rFonts w:hint="eastAsia" w:ascii="Calibri" w:hAnsi="Calibri" w:eastAsia="Arial" w:cs="Times New Roman"/>
          <w:sz w:val="24"/>
          <w:szCs w:val="24"/>
        </w:rPr>
        <w:t>乙方不得私自变卖甲方提供的物业管理及日常维护工具、设施等，违者</w:t>
      </w:r>
      <w:r>
        <w:rPr>
          <w:rFonts w:hint="eastAsia" w:ascii="Calibri" w:hAnsi="Calibri" w:eastAsia="Arial" w:cs="Times New Roman"/>
          <w:sz w:val="24"/>
          <w:szCs w:val="24"/>
          <w:lang w:val="en-US" w:eastAsia="zh-CN"/>
        </w:rPr>
        <w:t>除据实赔偿外</w:t>
      </w:r>
      <w:r>
        <w:rPr>
          <w:rFonts w:hint="eastAsia" w:ascii="Calibri" w:hAnsi="Calibri" w:eastAsia="Arial" w:cs="Times New Roman"/>
          <w:sz w:val="24"/>
          <w:szCs w:val="24"/>
        </w:rPr>
        <w:t>，应按实物折价金额</w:t>
      </w:r>
      <w:r>
        <w:rPr>
          <w:rFonts w:hint="eastAsia" w:ascii="Calibri" w:hAnsi="Calibri" w:eastAsia="Arial" w:cs="Times New Roman"/>
          <w:sz w:val="24"/>
          <w:szCs w:val="24"/>
          <w:lang w:val="en-US" w:eastAsia="zh-CN"/>
        </w:rPr>
        <w:t>30%支付违约金</w:t>
      </w:r>
      <w:r>
        <w:rPr>
          <w:rFonts w:hint="eastAsia" w:ascii="Calibri" w:hAnsi="Calibri" w:eastAsia="Arial" w:cs="Times New Roman"/>
          <w:sz w:val="24"/>
          <w:szCs w:val="24"/>
        </w:rPr>
        <w:t>，情节特别严重者，移交</w:t>
      </w:r>
      <w:r>
        <w:rPr>
          <w:rFonts w:hint="eastAsia" w:ascii="Calibri" w:hAnsi="Calibri" w:eastAsia="Arial" w:cs="Times New Roman"/>
          <w:sz w:val="24"/>
          <w:szCs w:val="24"/>
          <w:lang w:val="en-US" w:eastAsia="zh-CN"/>
        </w:rPr>
        <w:t>相关部门</w:t>
      </w:r>
      <w:r>
        <w:rPr>
          <w:rFonts w:hint="eastAsia" w:ascii="Calibri" w:hAnsi="Calibri" w:eastAsia="Arial" w:cs="Times New Roman"/>
          <w:sz w:val="24"/>
          <w:szCs w:val="24"/>
        </w:rPr>
        <w:t>处理。</w:t>
      </w:r>
    </w:p>
    <w:p w14:paraId="7706048F">
      <w:pPr>
        <w:keepNext w:val="0"/>
        <w:keepLines w:val="0"/>
        <w:pageBreakBefore w:val="0"/>
        <w:widowControl w:val="0"/>
        <w:spacing w:line="520" w:lineRule="exact"/>
        <w:ind w:firstLine="480"/>
        <w:jc w:val="left"/>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16.6</w:t>
      </w:r>
      <w:r>
        <w:rPr>
          <w:rFonts w:hint="eastAsia" w:ascii="Calibri" w:hAnsi="Calibri" w:eastAsia="Arial" w:cs="Times New Roman"/>
          <w:sz w:val="24"/>
          <w:szCs w:val="24"/>
        </w:rPr>
        <w:t>乙方不得私自</w:t>
      </w:r>
      <w:r>
        <w:rPr>
          <w:rFonts w:hint="eastAsia" w:ascii="Calibri" w:hAnsi="Calibri" w:eastAsia="Arial" w:cs="Times New Roman"/>
          <w:sz w:val="24"/>
          <w:szCs w:val="24"/>
          <w:lang w:val="en-US" w:eastAsia="zh-CN"/>
        </w:rPr>
        <w:t>改</w:t>
      </w:r>
      <w:r>
        <w:rPr>
          <w:rFonts w:hint="eastAsia" w:ascii="Calibri" w:hAnsi="Calibri" w:eastAsia="Arial" w:cs="Times New Roman"/>
          <w:sz w:val="24"/>
          <w:szCs w:val="24"/>
        </w:rPr>
        <w:t>变</w:t>
      </w:r>
      <w:r>
        <w:rPr>
          <w:rFonts w:hint="eastAsia" w:ascii="Calibri" w:hAnsi="Calibri" w:eastAsia="Arial" w:cs="Times New Roman"/>
          <w:sz w:val="24"/>
          <w:szCs w:val="24"/>
          <w:lang w:eastAsia="zh-CN"/>
        </w:rPr>
        <w:t>、</w:t>
      </w:r>
      <w:r>
        <w:rPr>
          <w:rFonts w:hint="eastAsia" w:ascii="Calibri" w:hAnsi="Calibri" w:eastAsia="Arial" w:cs="Times New Roman"/>
          <w:sz w:val="24"/>
          <w:szCs w:val="24"/>
          <w:lang w:val="en-US" w:eastAsia="zh-CN"/>
        </w:rPr>
        <w:t>出租甲方提供的办公用房，不得在服务期间搭建违法建设，</w:t>
      </w:r>
      <w:r>
        <w:rPr>
          <w:rFonts w:hint="eastAsia" w:ascii="Calibri" w:hAnsi="Calibri" w:eastAsia="Arial" w:cs="Times New Roman"/>
          <w:sz w:val="24"/>
          <w:szCs w:val="24"/>
        </w:rPr>
        <w:t>情节特别严重者，移交</w:t>
      </w:r>
      <w:r>
        <w:rPr>
          <w:rFonts w:hint="eastAsia" w:ascii="Calibri" w:hAnsi="Calibri" w:eastAsia="Arial" w:cs="Times New Roman"/>
          <w:sz w:val="24"/>
          <w:szCs w:val="24"/>
          <w:lang w:val="en-US" w:eastAsia="zh-CN"/>
        </w:rPr>
        <w:t>相关部门</w:t>
      </w:r>
      <w:r>
        <w:rPr>
          <w:rFonts w:hint="eastAsia" w:ascii="Calibri" w:hAnsi="Calibri" w:eastAsia="Arial" w:cs="Times New Roman"/>
          <w:sz w:val="24"/>
          <w:szCs w:val="24"/>
        </w:rPr>
        <w:t>处理。</w:t>
      </w:r>
    </w:p>
    <w:p w14:paraId="6D13A6A1">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七</w:t>
      </w:r>
      <w:r>
        <w:rPr>
          <w:rFonts w:hint="eastAsia" w:ascii="黑体" w:hAnsi="黑体" w:eastAsia="黑体" w:cs="Times New Roman"/>
          <w:sz w:val="24"/>
          <w:szCs w:val="24"/>
        </w:rPr>
        <w:t>、不可抗力事件处理</w:t>
      </w:r>
    </w:p>
    <w:p w14:paraId="2C4DAF1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.1 在合同有效期内，任何一方因不可抗力事件导致不能履行合同的，则合同履行期可延长，其延长期与不可抗力影响期相同。</w:t>
      </w:r>
    </w:p>
    <w:p w14:paraId="2D8547C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.2 不可抗力事件发生后，应立即通知对方，并寄送有关权威机构出具的证明。</w:t>
      </w:r>
    </w:p>
    <w:p w14:paraId="5900191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.3 不可抗力事件延续120天以上，双方应通过友好协商，确定是否继续履行合同。</w:t>
      </w:r>
    </w:p>
    <w:p w14:paraId="07C50C7D">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八</w:t>
      </w:r>
      <w:r>
        <w:rPr>
          <w:rFonts w:hint="eastAsia" w:ascii="黑体" w:hAnsi="黑体" w:eastAsia="黑体" w:cs="Times New Roman"/>
          <w:sz w:val="24"/>
          <w:szCs w:val="24"/>
        </w:rPr>
        <w:t>、解决争议的方法</w:t>
      </w:r>
    </w:p>
    <w:p w14:paraId="7682BA1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8</w:t>
      </w:r>
      <w:r>
        <w:rPr>
          <w:rFonts w:hint="eastAsia" w:ascii="Calibri" w:hAnsi="Calibri" w:eastAsia="Arial" w:cs="Times New Roman"/>
          <w:sz w:val="24"/>
          <w:szCs w:val="24"/>
        </w:rPr>
        <w:t>.1 甲乙双方因合同签订、履行而发生的一切争议，应通过友好协商解决。如协商不成，按下列第</w:t>
      </w:r>
      <w:r>
        <w:rPr>
          <w:rFonts w:hint="eastAsia" w:ascii="Calibri" w:hAnsi="Calibri" w:eastAsia="Arial" w:cs="Times New Roman"/>
          <w:sz w:val="24"/>
          <w:szCs w:val="24"/>
          <w:u w:val="single"/>
        </w:rPr>
        <w:t>（</w:t>
      </w:r>
      <w:r>
        <w:rPr>
          <w:rFonts w:hint="eastAsia" w:ascii="Calibri" w:hAnsi="Calibri" w:eastAsia="宋体" w:cs="Times New Roman"/>
          <w:sz w:val="24"/>
          <w:szCs w:val="24"/>
          <w:u w:val="single"/>
          <w:lang w:val="en-US" w:eastAsia="zh-CN"/>
        </w:rPr>
        <w:t>2</w:t>
      </w:r>
      <w:r>
        <w:rPr>
          <w:rFonts w:hint="eastAsia" w:ascii="Calibri" w:hAnsi="Calibri" w:eastAsia="Arial" w:cs="Times New Roman"/>
          <w:sz w:val="24"/>
          <w:szCs w:val="24"/>
          <w:u w:val="single"/>
        </w:rPr>
        <w:t>）</w:t>
      </w:r>
      <w:r>
        <w:rPr>
          <w:rFonts w:hint="eastAsia" w:ascii="Calibri" w:hAnsi="Calibri" w:eastAsia="Arial" w:cs="Times New Roman"/>
          <w:sz w:val="24"/>
          <w:szCs w:val="24"/>
        </w:rPr>
        <w:t>种方式解决：</w:t>
      </w:r>
    </w:p>
    <w:p w14:paraId="12C8BCC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（1）向</w:t>
      </w:r>
      <w:r>
        <w:rPr>
          <w:rFonts w:hint="eastAsia" w:ascii="Calibri" w:hAnsi="Calibri" w:eastAsia="Arial" w:cs="Times New Roman"/>
          <w:sz w:val="24"/>
          <w:szCs w:val="24"/>
          <w:lang w:val="en-US" w:eastAsia="zh-CN"/>
        </w:rPr>
        <w:t>连云港市</w:t>
      </w:r>
      <w:r>
        <w:rPr>
          <w:rFonts w:hint="eastAsia" w:ascii="Calibri" w:hAnsi="Calibri" w:eastAsia="Arial" w:cs="Times New Roman"/>
          <w:sz w:val="24"/>
          <w:szCs w:val="24"/>
        </w:rPr>
        <w:t>仲裁委员会申请仲裁。</w:t>
      </w:r>
    </w:p>
    <w:p w14:paraId="5244344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（2）向合同签订地法院起诉，合同签订地在此约定为</w:t>
      </w:r>
      <w:r>
        <w:rPr>
          <w:rFonts w:hint="eastAsia" w:ascii="Calibri" w:hAnsi="Calibri" w:eastAsia="Arial" w:cs="Times New Roman"/>
          <w:sz w:val="24"/>
          <w:szCs w:val="24"/>
          <w:lang w:eastAsia="zh-CN"/>
        </w:rPr>
        <w:t>灌云县</w:t>
      </w:r>
      <w:r>
        <w:rPr>
          <w:rFonts w:hint="eastAsia" w:ascii="Calibri" w:hAnsi="Calibri" w:eastAsia="Arial" w:cs="Times New Roman"/>
          <w:sz w:val="24"/>
          <w:szCs w:val="24"/>
        </w:rPr>
        <w:t>。</w:t>
      </w:r>
    </w:p>
    <w:p w14:paraId="417DE7C3">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九</w:t>
      </w:r>
      <w:r>
        <w:rPr>
          <w:rFonts w:hint="eastAsia" w:ascii="黑体" w:hAnsi="黑体" w:eastAsia="黑体" w:cs="Times New Roman"/>
          <w:sz w:val="24"/>
          <w:szCs w:val="24"/>
        </w:rPr>
        <w:t>、合同生效及其他</w:t>
      </w:r>
    </w:p>
    <w:p w14:paraId="21EBAA8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.1 合同经双方法定代表人或授权代表签字并加盖单位公章后生效。</w:t>
      </w:r>
    </w:p>
    <w:p w14:paraId="6E1DB6B3">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.2 本合同未尽事宜，遵照</w:t>
      </w:r>
      <w:r>
        <w:rPr>
          <w:rFonts w:hint="eastAsia" w:ascii="Calibri" w:hAnsi="Calibri" w:eastAsia="Arial" w:cs="Times New Roman"/>
          <w:color w:val="000000"/>
          <w:sz w:val="24"/>
        </w:rPr>
        <w:t>《中华人民共和国民法典》</w:t>
      </w:r>
      <w:r>
        <w:rPr>
          <w:rFonts w:hint="eastAsia" w:ascii="Calibri" w:hAnsi="Calibri" w:eastAsia="Arial" w:cs="Times New Roman"/>
          <w:sz w:val="24"/>
          <w:szCs w:val="24"/>
        </w:rPr>
        <w:t>、《</w:t>
      </w:r>
      <w:r>
        <w:rPr>
          <w:rFonts w:hint="eastAsia" w:ascii="Calibri" w:hAnsi="Calibri" w:eastAsia="Arial" w:cs="Times New Roman"/>
          <w:color w:val="000000"/>
          <w:sz w:val="24"/>
        </w:rPr>
        <w:t>中华人民共和国</w:t>
      </w:r>
      <w:r>
        <w:rPr>
          <w:rFonts w:hint="eastAsia" w:ascii="Calibri" w:hAnsi="Calibri" w:eastAsia="Arial" w:cs="Times New Roman"/>
          <w:sz w:val="24"/>
          <w:szCs w:val="24"/>
        </w:rPr>
        <w:t>政府采购法》有关条文执行。</w:t>
      </w:r>
    </w:p>
    <w:p w14:paraId="60CEF3E8">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.3 本合同正本一式</w:t>
      </w:r>
      <w:r>
        <w:rPr>
          <w:rFonts w:hint="eastAsia" w:ascii="Calibri" w:hAnsi="Calibri" w:eastAsia="Arial" w:cs="Times New Roman"/>
          <w:sz w:val="24"/>
          <w:szCs w:val="24"/>
          <w:lang w:val="en-US" w:eastAsia="zh-CN"/>
        </w:rPr>
        <w:t>伍</w:t>
      </w:r>
      <w:r>
        <w:rPr>
          <w:rFonts w:hint="eastAsia" w:ascii="Calibri" w:hAnsi="Calibri" w:eastAsia="Arial" w:cs="Times New Roman"/>
          <w:sz w:val="24"/>
          <w:szCs w:val="24"/>
        </w:rPr>
        <w:t>份，具有同等法律效力，甲方执二份、乙方执一份，</w:t>
      </w:r>
      <w:r>
        <w:rPr>
          <w:rFonts w:hint="eastAsia" w:ascii="Calibri" w:hAnsi="Calibri" w:eastAsia="Arial" w:cs="Times New Roman"/>
          <w:sz w:val="24"/>
          <w:szCs w:val="24"/>
          <w:lang w:val="en-US" w:eastAsia="zh-CN"/>
        </w:rPr>
        <w:t>采购中心一份，</w:t>
      </w:r>
      <w:r>
        <w:rPr>
          <w:rFonts w:hint="eastAsia" w:ascii="Calibri" w:hAnsi="Calibri" w:eastAsia="Arial" w:cs="Times New Roman"/>
          <w:sz w:val="24"/>
          <w:szCs w:val="24"/>
        </w:rPr>
        <w:t>甲方报一份至政府采购监督管理部门。</w:t>
      </w:r>
    </w:p>
    <w:p w14:paraId="69A6FE5C">
      <w:pPr>
        <w:keepNext w:val="0"/>
        <w:keepLines w:val="0"/>
        <w:pageBreakBefore w:val="0"/>
        <w:widowControl w:val="0"/>
        <w:spacing w:line="520" w:lineRule="exact"/>
        <w:ind w:firstLine="480"/>
        <w:jc w:val="left"/>
        <w:rPr>
          <w:rFonts w:hint="eastAsia" w:ascii="Calibri" w:hAnsi="Calibri" w:eastAsia="Arial" w:cs="Times New Roman"/>
          <w:sz w:val="24"/>
          <w:szCs w:val="24"/>
        </w:rPr>
      </w:pPr>
    </w:p>
    <w:p w14:paraId="72BB0A9D">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0605E3CD">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6A8B2D19">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0276AA1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p>
    <w:p w14:paraId="1F3C9530">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p>
    <w:p w14:paraId="3ED54FBD">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p>
    <w:p w14:paraId="354D71E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p>
    <w:p w14:paraId="257F3A95">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p>
    <w:p w14:paraId="0647E756">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p>
    <w:p w14:paraId="2E56027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                        </w:t>
      </w:r>
    </w:p>
    <w:p w14:paraId="5C5EB1C7">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36460AD7">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5DDBEE19">
      <w:pPr>
        <w:keepNext w:val="0"/>
        <w:keepLines w:val="0"/>
        <w:pageBreakBefore w:val="0"/>
        <w:widowControl w:val="0"/>
        <w:spacing w:line="520" w:lineRule="exact"/>
        <w:ind w:firstLine="480"/>
        <w:jc w:val="right"/>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p>
    <w:p w14:paraId="385843C4">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056B447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25633401">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031E7F4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4E2C166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3C0E737B">
      <w:pPr>
        <w:keepNext w:val="0"/>
        <w:keepLines w:val="0"/>
        <w:pageBreakBefore w:val="0"/>
        <w:widowControl w:val="0"/>
        <w:spacing w:line="520" w:lineRule="exact"/>
        <w:jc w:val="both"/>
        <w:rPr>
          <w:rFonts w:hint="eastAsia" w:ascii="Calibri" w:hAnsi="Calibri" w:eastAsia="Arial" w:cs="Times New Roman"/>
          <w:sz w:val="24"/>
          <w:szCs w:val="24"/>
        </w:rPr>
      </w:pPr>
    </w:p>
    <w:p w14:paraId="69A2A86C">
      <w:pPr>
        <w:pStyle w:val="2"/>
        <w:spacing w:line="360" w:lineRule="auto"/>
        <w:jc w:val="center"/>
        <w:rPr>
          <w:rFonts w:ascii="黑体" w:hAnsi="黑体" w:eastAsia="黑体"/>
          <w:b w:val="0"/>
        </w:rPr>
      </w:pPr>
      <w:r>
        <w:rPr>
          <w:rFonts w:hint="eastAsia" w:ascii="黑体" w:hAnsi="黑体" w:eastAsia="黑体"/>
          <w:b w:val="0"/>
        </w:rPr>
        <w:t>第四章  采购需求</w:t>
      </w:r>
      <w:bookmarkEnd w:id="3"/>
    </w:p>
    <w:p w14:paraId="0D13FB58">
      <w:pPr>
        <w:spacing w:line="500" w:lineRule="exact"/>
        <w:ind w:firstLine="480"/>
        <w:jc w:val="left"/>
        <w:rPr>
          <w:rFonts w:hint="eastAsia" w:ascii="Calibri" w:hAnsi="Calibri" w:eastAsia="宋体" w:cs="Times New Roman"/>
          <w:sz w:val="24"/>
          <w:szCs w:val="24"/>
          <w:lang w:eastAsia="zh-CN"/>
        </w:rPr>
      </w:pPr>
      <w:bookmarkStart w:id="4" w:name="_Toc21574"/>
      <w:bookmarkStart w:id="5" w:name="_Toc1962"/>
      <w:bookmarkStart w:id="6" w:name="_Toc20385"/>
      <w:bookmarkStart w:id="7" w:name="_Toc155796360"/>
      <w:r>
        <w:rPr>
          <w:rFonts w:hint="eastAsia" w:ascii="Calibri" w:hAnsi="Calibri" w:eastAsia="Arial" w:cs="Times New Roman"/>
          <w:sz w:val="24"/>
          <w:szCs w:val="24"/>
        </w:rPr>
        <w:t>说明：本项目属性为</w:t>
      </w:r>
      <w:r>
        <w:rPr>
          <w:rFonts w:hint="eastAsia" w:ascii="Calibri" w:hAnsi="Calibri" w:eastAsia="Arial" w:cs="Times New Roman"/>
          <w:b/>
          <w:sz w:val="24"/>
          <w:szCs w:val="24"/>
        </w:rPr>
        <w:t>服务</w:t>
      </w:r>
      <w:r>
        <w:rPr>
          <w:rFonts w:hint="eastAsia" w:ascii="Calibri" w:hAnsi="Calibri" w:eastAsia="Arial" w:cs="Times New Roman"/>
          <w:sz w:val="24"/>
          <w:szCs w:val="24"/>
        </w:rPr>
        <w:t>，采购标的对应的中小企业划分标准所属行业为：</w:t>
      </w:r>
      <w:r>
        <w:rPr>
          <w:rFonts w:hint="eastAsia" w:ascii="Calibri" w:hAnsi="Calibri" w:eastAsia="Arial" w:cs="Times New Roman"/>
          <w:sz w:val="24"/>
          <w:szCs w:val="24"/>
          <w:u w:val="single"/>
        </w:rPr>
        <w:t>物业管理</w:t>
      </w:r>
      <w:r>
        <w:rPr>
          <w:rFonts w:hint="eastAsia" w:ascii="Calibri" w:hAnsi="Calibri" w:eastAsia="宋体" w:cs="Times New Roman"/>
          <w:sz w:val="24"/>
          <w:szCs w:val="24"/>
          <w:u w:val="single"/>
          <w:lang w:eastAsia="zh-CN"/>
        </w:rPr>
        <w:t>。</w:t>
      </w:r>
    </w:p>
    <w:p w14:paraId="6C7D64CC">
      <w:pPr>
        <w:spacing w:line="360" w:lineRule="auto"/>
        <w:ind w:firstLine="480"/>
        <w:jc w:val="left"/>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1、根据《政府采购需求管理办法》等有关规定，采购人确定采购需求。</w:t>
      </w:r>
    </w:p>
    <w:p w14:paraId="60E66D94">
      <w:pPr>
        <w:spacing w:line="360" w:lineRule="auto"/>
        <w:ind w:firstLine="480"/>
        <w:jc w:val="left"/>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2、</w:t>
      </w:r>
      <w:r>
        <w:rPr>
          <w:rFonts w:hint="eastAsia" w:ascii="Calibri" w:hAnsi="Calibri" w:eastAsia="宋体" w:cs="Times New Roman"/>
          <w:b/>
          <w:bCs/>
          <w:sz w:val="24"/>
          <w:szCs w:val="24"/>
          <w:u w:val="none"/>
          <w:lang w:eastAsia="zh-CN"/>
        </w:rPr>
        <w:t>本招标文件中标注★的款项为实质性响应要求和条件，供应商须逐条明确作出满足实质性要求和条件的响应，否则将按无效投标处理。</w:t>
      </w:r>
    </w:p>
    <w:p w14:paraId="22BF8C9D">
      <w:pPr>
        <w:spacing w:line="360" w:lineRule="auto"/>
        <w:ind w:firstLine="482"/>
        <w:jc w:val="left"/>
        <w:rPr>
          <w:rFonts w:hint="eastAsia" w:ascii="宋体" w:hAnsi="宋体" w:eastAsia="宋体" w:cs="宋体"/>
          <w:b/>
          <w:color w:val="000000"/>
          <w:sz w:val="28"/>
          <w:szCs w:val="22"/>
          <w:highlight w:val="red"/>
          <w:u w:val="none"/>
          <w:lang w:eastAsia="zh-CN"/>
        </w:rPr>
      </w:pPr>
      <w:bookmarkStart w:id="8" w:name="_Toc2486"/>
      <w:bookmarkStart w:id="9" w:name="_Toc5112"/>
      <w:r>
        <w:rPr>
          <w:rFonts w:hint="default" w:ascii="Calibri" w:hAnsi="Calibri" w:eastAsia="宋体" w:cs="Times New Roman"/>
          <w:b/>
          <w:bCs/>
          <w:sz w:val="24"/>
          <w:szCs w:val="24"/>
          <w:u w:val="none"/>
          <w:lang w:eastAsia="zh-CN"/>
        </w:rPr>
        <w:t>一、</w:t>
      </w:r>
      <w:r>
        <w:rPr>
          <w:rFonts w:ascii="宋体" w:hAnsi="宋体" w:eastAsia="宋体" w:cs="宋体"/>
          <w:b/>
          <w:color w:val="000000"/>
          <w:sz w:val="28"/>
          <w:szCs w:val="22"/>
          <w:highlight w:val="none"/>
          <w:u w:val="none"/>
        </w:rPr>
        <w:t>项目基本情况</w:t>
      </w:r>
    </w:p>
    <w:p w14:paraId="102495A4">
      <w:pPr>
        <w:spacing w:line="500" w:lineRule="exact"/>
        <w:ind w:firstLine="480"/>
        <w:jc w:val="left"/>
        <w:rPr>
          <w:rFonts w:hint="default" w:ascii="宋体" w:hAnsi="宋体" w:eastAsia="宋体" w:cs="宋体"/>
          <w:kern w:val="0"/>
          <w:sz w:val="24"/>
          <w:szCs w:val="24"/>
          <w:highlight w:val="none"/>
        </w:rPr>
      </w:pPr>
      <w:r>
        <w:rPr>
          <w:rFonts w:hint="eastAsia" w:eastAsia="宋体"/>
          <w:sz w:val="24"/>
          <w:szCs w:val="24"/>
          <w:highlight w:val="none"/>
          <w:lang w:eastAsia="zh-CN"/>
        </w:rPr>
        <w:t>灌云县文体广电和旅游局</w:t>
      </w:r>
      <w:r>
        <w:rPr>
          <w:rFonts w:hint="eastAsia" w:eastAsia="宋体"/>
          <w:sz w:val="24"/>
          <w:szCs w:val="24"/>
          <w:highlight w:val="none"/>
          <w:lang w:val="en-US" w:eastAsia="zh-CN"/>
        </w:rPr>
        <w:t>位于灌云县胜利西路88号，</w:t>
      </w:r>
      <w:r>
        <w:rPr>
          <w:rFonts w:hint="eastAsia" w:ascii="宋体" w:hAnsi="宋体" w:eastAsia="宋体" w:cs="宋体"/>
          <w:b w:val="0"/>
          <w:bCs w:val="0"/>
          <w:color w:val="000000"/>
          <w:sz w:val="24"/>
          <w:szCs w:val="22"/>
          <w:highlight w:val="none"/>
          <w:lang w:eastAsia="zh-CN"/>
        </w:rPr>
        <w:t>服务范围包括但不限于体育文化中心室外场所的安全</w:t>
      </w:r>
      <w:r>
        <w:rPr>
          <w:rFonts w:hint="eastAsia" w:ascii="宋体" w:hAnsi="宋体" w:eastAsia="宋体" w:cs="宋体"/>
          <w:b w:val="0"/>
          <w:bCs w:val="0"/>
          <w:color w:val="000000"/>
          <w:sz w:val="24"/>
          <w:szCs w:val="22"/>
          <w:highlight w:val="none"/>
          <w:lang w:val="en-US" w:eastAsia="zh-CN"/>
        </w:rPr>
        <w:t>巡防</w:t>
      </w:r>
      <w:r>
        <w:rPr>
          <w:rFonts w:hint="eastAsia" w:ascii="宋体" w:hAnsi="宋体" w:eastAsia="宋体" w:cs="宋体"/>
          <w:b w:val="0"/>
          <w:bCs w:val="0"/>
          <w:color w:val="000000"/>
          <w:sz w:val="24"/>
          <w:szCs w:val="22"/>
          <w:highlight w:val="none"/>
          <w:lang w:eastAsia="zh-CN"/>
        </w:rPr>
        <w:t>；</w:t>
      </w:r>
      <w:r>
        <w:rPr>
          <w:rFonts w:hint="eastAsia" w:ascii="宋体" w:hAnsi="宋体" w:eastAsia="宋体" w:cs="宋体"/>
          <w:b w:val="0"/>
          <w:bCs w:val="0"/>
          <w:color w:val="000000"/>
          <w:sz w:val="24"/>
          <w:szCs w:val="22"/>
          <w:highlight w:val="none"/>
          <w:lang w:val="en-US" w:eastAsia="zh-CN"/>
        </w:rPr>
        <w:t>体育馆</w:t>
      </w:r>
      <w:r>
        <w:rPr>
          <w:rFonts w:hint="eastAsia" w:ascii="宋体" w:hAnsi="宋体" w:eastAsia="宋体" w:cs="宋体"/>
          <w:b w:val="0"/>
          <w:bCs w:val="0"/>
          <w:color w:val="000000"/>
          <w:sz w:val="24"/>
          <w:szCs w:val="22"/>
          <w:highlight w:val="none"/>
          <w:lang w:eastAsia="zh-CN"/>
        </w:rPr>
        <w:t>、田径场、露天篮球场、网球场、喷泉、道路及体育馆、影剧院室外、</w:t>
      </w:r>
      <w:r>
        <w:rPr>
          <w:rFonts w:hint="eastAsia" w:ascii="宋体" w:hAnsi="宋体" w:eastAsia="宋体" w:cs="宋体"/>
          <w:b w:val="0"/>
          <w:bCs w:val="0"/>
          <w:color w:val="000000"/>
          <w:sz w:val="24"/>
          <w:szCs w:val="22"/>
          <w:highlight w:val="none"/>
          <w:lang w:val="en-US" w:eastAsia="zh-CN"/>
        </w:rPr>
        <w:t>田径场看台周边、田径场内卫生间卫生保洁，服务区域内的绿化养护工作，</w:t>
      </w:r>
      <w:r>
        <w:rPr>
          <w:rFonts w:hint="default" w:ascii="宋体" w:hAnsi="宋体" w:eastAsia="宋体" w:cs="宋体"/>
          <w:b w:val="0"/>
          <w:bCs w:val="0"/>
          <w:color w:val="000000"/>
          <w:sz w:val="24"/>
          <w:szCs w:val="22"/>
          <w:highlight w:val="none"/>
          <w:lang w:eastAsia="zh-CN"/>
        </w:rPr>
        <w:t>拟</w:t>
      </w:r>
      <w:r>
        <w:rPr>
          <w:rFonts w:hint="eastAsia" w:ascii="宋体" w:hAnsi="宋体" w:eastAsia="宋体" w:cs="宋体"/>
          <w:b w:val="0"/>
          <w:bCs w:val="0"/>
          <w:color w:val="000000"/>
          <w:sz w:val="24"/>
          <w:szCs w:val="22"/>
          <w:highlight w:val="none"/>
          <w:lang w:val="en-US" w:eastAsia="zh-CN"/>
        </w:rPr>
        <w:t>聘</w:t>
      </w:r>
      <w:r>
        <w:rPr>
          <w:rFonts w:hint="default" w:ascii="宋体" w:hAnsi="宋体" w:eastAsia="宋体" w:cs="宋体"/>
          <w:b w:val="0"/>
          <w:bCs w:val="0"/>
          <w:color w:val="000000"/>
          <w:sz w:val="24"/>
          <w:szCs w:val="22"/>
          <w:highlight w:val="none"/>
          <w:lang w:eastAsia="zh-CN"/>
        </w:rPr>
        <w:t>第三方物</w:t>
      </w:r>
      <w:r>
        <w:rPr>
          <w:rFonts w:hint="default" w:ascii="宋体" w:hAnsi="宋体" w:eastAsia="宋体" w:cs="宋体"/>
          <w:kern w:val="0"/>
          <w:sz w:val="24"/>
          <w:szCs w:val="24"/>
          <w:highlight w:val="none"/>
        </w:rPr>
        <w:t>业单位承担本项目物业管理工作。</w:t>
      </w:r>
    </w:p>
    <w:tbl>
      <w:tblPr>
        <w:tblStyle w:val="37"/>
        <w:tblpPr w:leftFromText="180" w:rightFromText="180" w:vertAnchor="text" w:horzAnchor="page" w:tblpX="1774" w:tblpY="197"/>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23"/>
        <w:gridCol w:w="5299"/>
      </w:tblGrid>
      <w:tr w14:paraId="1B1B8A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94" w:hRule="atLeast"/>
        </w:trPr>
        <w:tc>
          <w:tcPr>
            <w:tcW w:w="32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79A222">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Arial" w:hAnsi="Arial" w:eastAsia="Arial" w:cs="Times New Roman"/>
                <w:kern w:val="0"/>
                <w:szCs w:val="22"/>
              </w:rPr>
            </w:pPr>
            <w:r>
              <w:rPr>
                <w:rFonts w:hint="default" w:ascii="宋体" w:hAnsi="宋体" w:eastAsia="宋体" w:cs="宋体"/>
                <w:color w:val="000000"/>
                <w:kern w:val="0"/>
                <w:sz w:val="24"/>
                <w:szCs w:val="22"/>
              </w:rPr>
              <w:t>物业名称：</w:t>
            </w:r>
            <w:r>
              <w:rPr>
                <w:rFonts w:hint="eastAsia" w:eastAsia="宋体"/>
                <w:sz w:val="24"/>
                <w:szCs w:val="24"/>
                <w:lang w:eastAsia="zh-CN"/>
              </w:rPr>
              <w:t>灌云县文体中心物业服务项目</w:t>
            </w:r>
          </w:p>
        </w:tc>
        <w:tc>
          <w:tcPr>
            <w:tcW w:w="529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F9DC49">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default" w:ascii="Arial" w:hAnsi="Arial" w:eastAsia="Arial" w:cs="Times New Roman"/>
                <w:kern w:val="0"/>
                <w:szCs w:val="22"/>
              </w:rPr>
            </w:pPr>
            <w:r>
              <w:rPr>
                <w:rFonts w:hint="default" w:ascii="宋体" w:hAnsi="宋体" w:eastAsia="宋体" w:cs="宋体"/>
                <w:color w:val="000000"/>
                <w:kern w:val="0"/>
                <w:sz w:val="24"/>
                <w:szCs w:val="22"/>
              </w:rPr>
              <w:t>物业</w:t>
            </w:r>
            <w:r>
              <w:rPr>
                <w:rFonts w:hint="eastAsia" w:ascii="宋体" w:hAnsi="宋体" w:eastAsia="宋体" w:cs="宋体"/>
                <w:color w:val="000000"/>
                <w:kern w:val="0"/>
                <w:sz w:val="24"/>
                <w:szCs w:val="22"/>
                <w:lang w:val="en-US" w:eastAsia="zh-CN"/>
              </w:rPr>
              <w:t>服务范围</w:t>
            </w:r>
            <w:r>
              <w:rPr>
                <w:rFonts w:hint="default" w:ascii="宋体" w:hAnsi="宋体" w:eastAsia="宋体" w:cs="宋体"/>
                <w:color w:val="000000"/>
                <w:kern w:val="0"/>
                <w:sz w:val="24"/>
                <w:szCs w:val="22"/>
              </w:rPr>
              <w:t>：灌云县</w:t>
            </w:r>
            <w:r>
              <w:rPr>
                <w:rFonts w:hint="eastAsia"/>
                <w:sz w:val="24"/>
                <w:szCs w:val="24"/>
              </w:rPr>
              <w:t>体育文化中心室外场所</w:t>
            </w:r>
            <w:r>
              <w:rPr>
                <w:rFonts w:hint="eastAsia" w:ascii="宋体" w:hAnsi="宋体" w:eastAsia="宋体" w:cs="宋体"/>
                <w:color w:val="000000"/>
                <w:kern w:val="0"/>
                <w:sz w:val="24"/>
                <w:szCs w:val="22"/>
                <w:lang w:eastAsia="zh-CN"/>
              </w:rPr>
              <w:t>，</w:t>
            </w:r>
            <w:r>
              <w:rPr>
                <w:rFonts w:hint="default" w:ascii="宋体" w:hAnsi="宋体" w:eastAsia="宋体" w:cs="宋体"/>
                <w:color w:val="000000"/>
                <w:kern w:val="0"/>
                <w:sz w:val="24"/>
                <w:szCs w:val="22"/>
              </w:rPr>
              <w:t>服务范围包括但不限于</w:t>
            </w:r>
            <w:r>
              <w:rPr>
                <w:rFonts w:hint="eastAsia" w:ascii="宋体" w:hAnsi="宋体" w:eastAsia="宋体" w:cs="宋体"/>
                <w:color w:val="000000"/>
                <w:kern w:val="0"/>
                <w:sz w:val="24"/>
                <w:szCs w:val="22"/>
                <w:lang w:val="en-US" w:eastAsia="zh-CN"/>
              </w:rPr>
              <w:t>体育馆</w:t>
            </w:r>
            <w:r>
              <w:rPr>
                <w:rFonts w:hint="eastAsia" w:ascii="宋体" w:hAnsi="宋体" w:eastAsia="宋体" w:cs="宋体"/>
                <w:color w:val="000000"/>
                <w:kern w:val="0"/>
                <w:sz w:val="24"/>
                <w:szCs w:val="22"/>
                <w:lang w:eastAsia="zh-CN"/>
              </w:rPr>
              <w:t>、田径场、露天篮球场、网球场、喷泉、道路及体育馆、影剧院室外、田径场看台周边。</w:t>
            </w:r>
          </w:p>
        </w:tc>
      </w:tr>
      <w:bookmarkEnd w:id="4"/>
      <w:bookmarkEnd w:id="5"/>
      <w:bookmarkEnd w:id="6"/>
      <w:bookmarkEnd w:id="7"/>
      <w:bookmarkEnd w:id="8"/>
      <w:bookmarkEnd w:id="9"/>
    </w:tbl>
    <w:p w14:paraId="704027F9">
      <w:pPr>
        <w:rPr>
          <w:rFonts w:ascii="Calibri" w:hAnsi="Calibri" w:eastAsia="宋体" w:cs="Times New Roman"/>
          <w:szCs w:val="24"/>
        </w:rPr>
      </w:pPr>
      <w:bookmarkStart w:id="10" w:name="_Toc161932695"/>
      <w:bookmarkStart w:id="11" w:name="_Toc155796361"/>
    </w:p>
    <w:p w14:paraId="48E377B3">
      <w:pPr>
        <w:keepNext w:val="0"/>
        <w:keepLines w:val="0"/>
        <w:pageBreakBefore w:val="0"/>
        <w:widowControl w:val="0"/>
        <w:spacing w:line="360" w:lineRule="auto"/>
        <w:ind w:right="0" w:firstLine="420"/>
        <w:outlineLvl w:val="1"/>
        <w:rPr>
          <w:rFonts w:hint="eastAsia" w:ascii="宋体" w:hAnsi="宋体" w:eastAsia="Arial" w:cs="宋体"/>
          <w:b/>
          <w:bCs/>
          <w:sz w:val="28"/>
          <w:szCs w:val="28"/>
        </w:rPr>
      </w:pPr>
      <w:r>
        <w:rPr>
          <w:rFonts w:hint="eastAsia" w:ascii="宋体" w:hAnsi="宋体" w:eastAsia="Arial" w:cs="宋体"/>
          <w:sz w:val="28"/>
          <w:szCs w:val="28"/>
          <w:lang w:val="en-US" w:eastAsia="zh-CN" w:bidi="ar-SA"/>
        </w:rPr>
        <w:t>★二</w:t>
      </w:r>
      <w:r>
        <w:rPr>
          <w:rFonts w:hint="eastAsia" w:ascii="宋体" w:hAnsi="宋体" w:eastAsia="Arial" w:cs="宋体"/>
          <w:b/>
          <w:bCs/>
          <w:sz w:val="28"/>
          <w:szCs w:val="28"/>
        </w:rPr>
        <w:t>、</w:t>
      </w:r>
      <w:r>
        <w:rPr>
          <w:rFonts w:hint="eastAsia" w:ascii="宋体" w:hAnsi="宋体" w:eastAsia="Arial" w:cs="宋体"/>
          <w:b/>
          <w:bCs/>
          <w:sz w:val="28"/>
          <w:szCs w:val="28"/>
          <w:lang w:val="en-US" w:eastAsia="zh-CN"/>
        </w:rPr>
        <w:t>项目人员配置要求：</w:t>
      </w:r>
    </w:p>
    <w:tbl>
      <w:tblPr>
        <w:tblStyle w:val="36"/>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1412"/>
        <w:gridCol w:w="2504"/>
        <w:gridCol w:w="3914"/>
      </w:tblGrid>
      <w:tr w14:paraId="5B16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30ABF280">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b/>
                <w:sz w:val="28"/>
                <w:szCs w:val="28"/>
                <w:highlight w:val="none"/>
              </w:rPr>
            </w:pPr>
            <w:r>
              <w:rPr>
                <w:rFonts w:hint="eastAsia" w:ascii="宋体" w:hAnsi="宋体" w:eastAsia="宋体" w:cs="宋体"/>
                <w:sz w:val="28"/>
                <w:szCs w:val="28"/>
                <w:highlight w:val="none"/>
              </w:rPr>
              <w:t>岗位</w:t>
            </w:r>
          </w:p>
        </w:tc>
        <w:tc>
          <w:tcPr>
            <w:tcW w:w="1412" w:type="dxa"/>
            <w:noWrap w:val="0"/>
            <w:vAlign w:val="center"/>
          </w:tcPr>
          <w:p w14:paraId="0067F7D1">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b/>
                <w:sz w:val="28"/>
                <w:szCs w:val="28"/>
                <w:highlight w:val="none"/>
              </w:rPr>
            </w:pPr>
            <w:r>
              <w:rPr>
                <w:rFonts w:hint="eastAsia" w:ascii="宋体" w:hAnsi="宋体" w:eastAsia="宋体" w:cs="宋体"/>
                <w:sz w:val="28"/>
                <w:szCs w:val="28"/>
                <w:highlight w:val="none"/>
              </w:rPr>
              <w:t>配备数量（人）</w:t>
            </w:r>
          </w:p>
        </w:tc>
        <w:tc>
          <w:tcPr>
            <w:tcW w:w="2504" w:type="dxa"/>
            <w:noWrap w:val="0"/>
            <w:vAlign w:val="center"/>
          </w:tcPr>
          <w:p w14:paraId="37666DBD">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人员要求</w:t>
            </w:r>
          </w:p>
        </w:tc>
        <w:tc>
          <w:tcPr>
            <w:tcW w:w="3914" w:type="dxa"/>
            <w:noWrap w:val="0"/>
            <w:vAlign w:val="center"/>
          </w:tcPr>
          <w:p w14:paraId="506D5D60">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b/>
                <w:sz w:val="28"/>
                <w:szCs w:val="28"/>
                <w:highlight w:val="none"/>
                <w:lang w:eastAsia="zh-CN"/>
              </w:rPr>
            </w:pPr>
            <w:r>
              <w:rPr>
                <w:rFonts w:hint="eastAsia" w:ascii="宋体" w:hAnsi="宋体" w:eastAsia="宋体" w:cs="宋体"/>
                <w:sz w:val="28"/>
                <w:szCs w:val="28"/>
                <w:highlight w:val="none"/>
                <w:lang w:val="en-US" w:eastAsia="zh-CN"/>
              </w:rPr>
              <w:t>备注</w:t>
            </w:r>
          </w:p>
        </w:tc>
      </w:tr>
      <w:tr w14:paraId="68BD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5" w:type="dxa"/>
            <w:noWrap w:val="0"/>
            <w:vAlign w:val="center"/>
          </w:tcPr>
          <w:p w14:paraId="24B12062">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安全巡防</w:t>
            </w:r>
          </w:p>
        </w:tc>
        <w:tc>
          <w:tcPr>
            <w:tcW w:w="1412" w:type="dxa"/>
            <w:noWrap w:val="0"/>
            <w:vAlign w:val="center"/>
          </w:tcPr>
          <w:p w14:paraId="41CF14AB">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w:t>
            </w:r>
          </w:p>
        </w:tc>
        <w:tc>
          <w:tcPr>
            <w:tcW w:w="2504" w:type="dxa"/>
            <w:noWrap w:val="0"/>
            <w:vAlign w:val="center"/>
          </w:tcPr>
          <w:p w14:paraId="2011CE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男性、63周岁及以下（其中安防主管1人，具有高中及以上毕业证书，提供相关证明材料）</w:t>
            </w:r>
          </w:p>
        </w:tc>
        <w:tc>
          <w:tcPr>
            <w:tcW w:w="3914" w:type="dxa"/>
            <w:noWrap w:val="0"/>
            <w:vAlign w:val="center"/>
          </w:tcPr>
          <w:p w14:paraId="00896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根据采购项目实际情况，每年6月份、7月份、8月份三个月份还需另外增加两名安全巡防人员（不新增费用，需提供承诺函，格式自拟）。</w:t>
            </w:r>
          </w:p>
        </w:tc>
      </w:tr>
      <w:tr w14:paraId="589E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5" w:type="dxa"/>
            <w:noWrap w:val="0"/>
            <w:vAlign w:val="center"/>
          </w:tcPr>
          <w:p w14:paraId="12093895">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保洁</w:t>
            </w:r>
          </w:p>
        </w:tc>
        <w:tc>
          <w:tcPr>
            <w:tcW w:w="1412" w:type="dxa"/>
            <w:noWrap w:val="0"/>
            <w:vAlign w:val="center"/>
          </w:tcPr>
          <w:p w14:paraId="1CC11CC9">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w:t>
            </w:r>
          </w:p>
        </w:tc>
        <w:tc>
          <w:tcPr>
            <w:tcW w:w="2504" w:type="dxa"/>
            <w:noWrap w:val="0"/>
            <w:vAlign w:val="center"/>
          </w:tcPr>
          <w:p w14:paraId="4DA236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男女不限（其中保洁主管1人，具有高中及以上毕业证书，提供相关证明材料）</w:t>
            </w:r>
          </w:p>
        </w:tc>
        <w:tc>
          <w:tcPr>
            <w:tcW w:w="3914" w:type="dxa"/>
            <w:noWrap w:val="0"/>
            <w:vAlign w:val="center"/>
          </w:tcPr>
          <w:p w14:paraId="2B679E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根据采购项目实际情况，每年6月份、7月份、8月份三个月份还需另外增加一名保洁员（不新增费用，需提供承诺函，格式自拟）。</w:t>
            </w:r>
          </w:p>
        </w:tc>
      </w:tr>
      <w:tr w14:paraId="0FE05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5" w:type="dxa"/>
            <w:noWrap w:val="0"/>
            <w:vAlign w:val="center"/>
          </w:tcPr>
          <w:p w14:paraId="2484AF42">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电工</w:t>
            </w:r>
          </w:p>
        </w:tc>
        <w:tc>
          <w:tcPr>
            <w:tcW w:w="1412" w:type="dxa"/>
            <w:noWrap w:val="0"/>
            <w:vAlign w:val="center"/>
          </w:tcPr>
          <w:p w14:paraId="32A8C524">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w:t>
            </w:r>
          </w:p>
        </w:tc>
        <w:tc>
          <w:tcPr>
            <w:tcW w:w="2504" w:type="dxa"/>
            <w:noWrap w:val="0"/>
            <w:vAlign w:val="center"/>
          </w:tcPr>
          <w:p w14:paraId="4A1409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男性、63周岁及以下，</w:t>
            </w:r>
            <w:r>
              <w:rPr>
                <w:rFonts w:hint="eastAsia" w:ascii="宋体" w:hAnsi="宋体" w:eastAsia="宋体" w:cs="Times New Roman"/>
                <w:color w:val="auto"/>
                <w:kern w:val="0"/>
                <w:sz w:val="24"/>
                <w:szCs w:val="24"/>
                <w:highlight w:val="none"/>
                <w:lang w:val="en-US" w:eastAsia="zh-CN" w:bidi="ar-SA"/>
              </w:rPr>
              <w:t>具有</w:t>
            </w:r>
            <w:r>
              <w:rPr>
                <w:rFonts w:hint="default" w:ascii="宋体" w:hAnsi="宋体" w:eastAsia="宋体" w:cs="Times New Roman"/>
                <w:color w:val="auto"/>
                <w:kern w:val="0"/>
                <w:sz w:val="24"/>
                <w:szCs w:val="24"/>
                <w:highlight w:val="none"/>
                <w:lang w:val="en-US" w:eastAsia="zh-CN" w:bidi="ar-SA"/>
              </w:rPr>
              <w:t>中华人民共和国特种作业操作证</w:t>
            </w:r>
            <w:r>
              <w:rPr>
                <w:rFonts w:hint="eastAsia" w:ascii="宋体" w:hAnsi="宋体" w:eastAsia="宋体" w:cs="Times New Roman"/>
                <w:color w:val="auto"/>
                <w:kern w:val="0"/>
                <w:sz w:val="24"/>
                <w:szCs w:val="24"/>
                <w:highlight w:val="none"/>
                <w:lang w:val="en-US" w:eastAsia="zh-CN" w:bidi="ar-SA"/>
              </w:rPr>
              <w:t>（低</w:t>
            </w:r>
            <w:r>
              <w:rPr>
                <w:rFonts w:hint="default" w:ascii="宋体" w:hAnsi="宋体" w:eastAsia="宋体" w:cs="Times New Roman"/>
                <w:color w:val="auto"/>
                <w:kern w:val="0"/>
                <w:sz w:val="24"/>
                <w:szCs w:val="24"/>
                <w:highlight w:val="none"/>
                <w:lang w:val="en-US" w:eastAsia="zh-CN" w:bidi="ar-SA"/>
              </w:rPr>
              <w:t>压电工作业</w:t>
            </w:r>
            <w:r>
              <w:rPr>
                <w:rFonts w:hint="eastAsia" w:ascii="宋体" w:hAnsi="宋体" w:eastAsia="宋体" w:cs="Times New Roman"/>
                <w:color w:val="auto"/>
                <w:kern w:val="0"/>
                <w:sz w:val="24"/>
                <w:szCs w:val="24"/>
                <w:highlight w:val="none"/>
                <w:lang w:val="en-US" w:eastAsia="zh-CN" w:bidi="ar-SA"/>
              </w:rPr>
              <w:t>）</w:t>
            </w:r>
          </w:p>
        </w:tc>
        <w:tc>
          <w:tcPr>
            <w:tcW w:w="3914" w:type="dxa"/>
            <w:noWrap w:val="0"/>
            <w:vAlign w:val="center"/>
          </w:tcPr>
          <w:p w14:paraId="57A122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根据采购人要求合理分配人员，提供人员操作证原件扫描件。</w:t>
            </w:r>
          </w:p>
        </w:tc>
      </w:tr>
    </w:tbl>
    <w:p w14:paraId="4DBD9164">
      <w:pPr>
        <w:keepNext w:val="0"/>
        <w:keepLines w:val="0"/>
        <w:pageBreakBefore w:val="0"/>
        <w:widowControl w:val="0"/>
        <w:spacing w:line="460" w:lineRule="exact"/>
        <w:ind w:right="0" w:firstLine="422"/>
        <w:outlineLvl w:val="1"/>
        <w:rPr>
          <w:rFonts w:hint="default" w:ascii="楷体" w:hAnsi="楷体" w:eastAsia="楷体" w:cs="楷体"/>
          <w:bCs/>
          <w:sz w:val="28"/>
          <w:szCs w:val="28"/>
          <w:lang w:val="en-US" w:eastAsia="zh-CN"/>
        </w:rPr>
      </w:pPr>
      <w:r>
        <w:rPr>
          <w:rFonts w:hint="eastAsia" w:ascii="楷体" w:hAnsi="楷体" w:eastAsia="楷体" w:cs="楷体"/>
          <w:bCs/>
          <w:sz w:val="28"/>
          <w:szCs w:val="28"/>
          <w:lang w:val="en-US" w:eastAsia="zh-CN"/>
        </w:rPr>
        <w:t>以上人员中需委派一人担任项目负责人，全权负责项目运转及与采购人沟通项目事宜，需具有高中及以上学历、三年及以上物业管理经验（提供相关证明材料）。</w:t>
      </w:r>
    </w:p>
    <w:p w14:paraId="6B036F2B">
      <w:pPr>
        <w:keepNext w:val="0"/>
        <w:keepLines w:val="0"/>
        <w:pageBreakBefore w:val="0"/>
        <w:widowControl w:val="0"/>
        <w:spacing w:line="460" w:lineRule="exact"/>
        <w:ind w:right="0" w:firstLine="422"/>
        <w:outlineLvl w:val="1"/>
        <w:rPr>
          <w:rFonts w:hint="eastAsia" w:ascii="宋体" w:hAnsi="宋体" w:eastAsia="宋体" w:cs="宋体"/>
          <w:b/>
          <w:bCs/>
          <w:sz w:val="28"/>
          <w:szCs w:val="28"/>
          <w:lang w:val="en-US" w:eastAsia="zh-CN"/>
        </w:rPr>
      </w:pPr>
      <w:r>
        <w:rPr>
          <w:rFonts w:hint="eastAsia" w:ascii="楷体" w:hAnsi="楷体" w:eastAsia="楷体" w:cs="楷体"/>
          <w:bCs/>
          <w:sz w:val="28"/>
          <w:szCs w:val="28"/>
          <w:lang w:val="en-US" w:eastAsia="zh-CN"/>
        </w:rPr>
        <w:t>中标后，中标</w:t>
      </w:r>
      <w:r>
        <w:rPr>
          <w:rFonts w:hint="eastAsia" w:ascii="楷体" w:hAnsi="楷体" w:eastAsia="楷体" w:cs="楷体"/>
          <w:bCs/>
          <w:sz w:val="28"/>
          <w:szCs w:val="28"/>
        </w:rPr>
        <w:t>供应商</w:t>
      </w:r>
      <w:r>
        <w:rPr>
          <w:rFonts w:hint="eastAsia" w:ascii="楷体" w:hAnsi="楷体" w:eastAsia="楷体" w:cs="楷体"/>
          <w:bCs/>
          <w:sz w:val="28"/>
          <w:szCs w:val="28"/>
          <w:lang w:bidi="ar"/>
        </w:rPr>
        <w:t>应当自行为服务人员办理必需的保险</w:t>
      </w:r>
      <w:r>
        <w:rPr>
          <w:rFonts w:hint="eastAsia" w:ascii="楷体" w:hAnsi="楷体" w:eastAsia="楷体" w:cs="楷体"/>
          <w:bCs/>
          <w:sz w:val="28"/>
          <w:szCs w:val="28"/>
        </w:rPr>
        <w:t>，</w:t>
      </w:r>
      <w:r>
        <w:rPr>
          <w:rFonts w:hint="eastAsia" w:ascii="楷体" w:hAnsi="楷体" w:eastAsia="楷体" w:cs="楷体"/>
          <w:bCs/>
          <w:sz w:val="28"/>
          <w:szCs w:val="28"/>
          <w:lang w:val="en-US" w:eastAsia="zh-CN"/>
        </w:rPr>
        <w:t>所需费用</w:t>
      </w:r>
      <w:r>
        <w:rPr>
          <w:rFonts w:hint="eastAsia" w:ascii="楷体" w:hAnsi="楷体" w:eastAsia="楷体" w:cs="楷体"/>
          <w:bCs/>
          <w:sz w:val="28"/>
          <w:szCs w:val="28"/>
        </w:rPr>
        <w:t>应当考虑在报价</w:t>
      </w:r>
      <w:r>
        <w:rPr>
          <w:rFonts w:hint="eastAsia" w:ascii="楷体" w:hAnsi="楷体" w:eastAsia="楷体" w:cs="楷体"/>
          <w:bCs/>
          <w:sz w:val="28"/>
          <w:szCs w:val="28"/>
          <w:lang w:bidi="ar"/>
        </w:rPr>
        <w:t>因素中。</w:t>
      </w:r>
    </w:p>
    <w:p w14:paraId="395009F3">
      <w:pPr>
        <w:keepNext w:val="0"/>
        <w:keepLines w:val="0"/>
        <w:pageBreakBefore w:val="0"/>
        <w:widowControl w:val="0"/>
        <w:spacing w:line="460" w:lineRule="exact"/>
        <w:ind w:right="0" w:firstLine="422"/>
        <w:outlineLvl w:val="1"/>
        <w:rPr>
          <w:rFonts w:hint="eastAsia" w:ascii="宋体" w:hAnsi="宋体" w:eastAsia="Arial" w:cs="宋体"/>
          <w:b/>
          <w:bCs/>
          <w:sz w:val="28"/>
          <w:szCs w:val="28"/>
        </w:rPr>
      </w:pPr>
      <w:r>
        <w:rPr>
          <w:rFonts w:hint="eastAsia" w:ascii="宋体" w:hAnsi="宋体" w:eastAsia="宋体" w:cs="宋体"/>
          <w:b/>
          <w:bCs/>
          <w:sz w:val="28"/>
          <w:szCs w:val="28"/>
          <w:lang w:val="en-US" w:eastAsia="zh-CN"/>
        </w:rPr>
        <w:t>三</w:t>
      </w:r>
      <w:r>
        <w:rPr>
          <w:rFonts w:hint="eastAsia" w:ascii="宋体" w:hAnsi="宋体" w:eastAsia="Arial" w:cs="宋体"/>
          <w:b/>
          <w:bCs/>
          <w:sz w:val="28"/>
          <w:szCs w:val="28"/>
        </w:rPr>
        <w:t>、项目服务要求：</w:t>
      </w:r>
    </w:p>
    <w:p w14:paraId="2A6DF0D3">
      <w:pPr>
        <w:keepNext w:val="0"/>
        <w:keepLines w:val="0"/>
        <w:pageBreakBefore w:val="0"/>
        <w:widowControl w:val="0"/>
        <w:spacing w:line="460" w:lineRule="exact"/>
        <w:ind w:right="0" w:firstLine="422"/>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一</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rPr>
        <w:t>总体要求：</w:t>
      </w:r>
    </w:p>
    <w:p w14:paraId="08C4D891">
      <w:pPr>
        <w:keepNext w:val="0"/>
        <w:keepLines w:val="0"/>
        <w:pageBreakBefore w:val="0"/>
        <w:widowControl w:val="0"/>
        <w:spacing w:line="460" w:lineRule="exact"/>
        <w:ind w:right="0" w:firstLine="840" w:firstLineChars="30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所有服务项目参照物业管理条例、全国物业管理示范大楼标准及评分细则、物业管理企业资质管理试行办法（建设部）、全国物业管理从业人员岗位证书管理办法（建设部）、《中华人民共和国消防法》、《公共卫生条例》等内容进行管理，并且不局限于以上要求内容。</w:t>
      </w:r>
    </w:p>
    <w:p w14:paraId="6C8AC6EE">
      <w:pPr>
        <w:keepNext w:val="0"/>
        <w:keepLines w:val="0"/>
        <w:pageBreakBefore w:val="0"/>
        <w:widowControl w:val="0"/>
        <w:spacing w:line="460" w:lineRule="exact"/>
        <w:ind w:right="0" w:firstLine="840" w:firstLineChars="30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灌云县文体中心物业服务，服务区域东至幸福大道、西至树云南路、北至人民西路、南至建设西路。物业管理服务范围包括但不限于体育馆、文化中心室外场所的安全巡防；田径场、露天篮球场、网球场、喷泉、道路及体育馆、影剧院室外、田径场看台周边、田径场内卫生间卫生保洁，服务区域内的绿化养护工作；文化中心的水电维护与管理，相关器材、线路、设备管理与检修、日常维护、故障排除等（需要专业人员检修的除外）事宜（检修所需的零配件及材料由采购人负责）。</w:t>
      </w:r>
    </w:p>
    <w:p w14:paraId="79062F67">
      <w:pPr>
        <w:keepNext w:val="0"/>
        <w:keepLines w:val="0"/>
        <w:pageBreakBefore w:val="0"/>
        <w:widowControl w:val="0"/>
        <w:spacing w:line="460" w:lineRule="exact"/>
        <w:ind w:right="0" w:firstLine="420"/>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供应商必须遵守相关法律法规，依法规范用工。</w:t>
      </w:r>
    </w:p>
    <w:p w14:paraId="38C25D54">
      <w:pPr>
        <w:keepNext w:val="0"/>
        <w:keepLines w:val="0"/>
        <w:pageBreakBefore w:val="0"/>
        <w:widowControl w:val="0"/>
        <w:spacing w:line="460" w:lineRule="exact"/>
        <w:ind w:right="0" w:firstLine="420"/>
        <w:rPr>
          <w:rFonts w:hint="eastAsia" w:ascii="宋体" w:hAnsi="宋体" w:eastAsia="宋体" w:cs="宋体"/>
          <w:color w:val="000000"/>
          <w:kern w:val="0"/>
          <w:sz w:val="28"/>
          <w:szCs w:val="28"/>
          <w:highlight w:val="none"/>
          <w:lang w:val="en-US" w:eastAsia="zh-CN"/>
        </w:rPr>
      </w:pPr>
      <w:r>
        <w:rPr>
          <w:rFonts w:hint="eastAsia" w:ascii="宋体" w:hAnsi="宋体" w:eastAsia="宋体" w:cs="宋体"/>
          <w:color w:val="000000"/>
          <w:kern w:val="0"/>
          <w:sz w:val="28"/>
          <w:szCs w:val="28"/>
          <w:highlight w:val="none"/>
          <w:lang w:val="en-US" w:eastAsia="zh-CN"/>
        </w:rPr>
        <w:t>中标供应商承担保洁</w:t>
      </w:r>
      <w:r>
        <w:rPr>
          <w:rFonts w:hint="eastAsia" w:ascii="宋体" w:hAnsi="宋体" w:eastAsia="宋体" w:cs="宋体"/>
          <w:color w:val="auto"/>
          <w:kern w:val="0"/>
          <w:sz w:val="28"/>
          <w:szCs w:val="28"/>
          <w:highlight w:val="none"/>
          <w:lang w:val="en-US" w:eastAsia="zh-CN"/>
        </w:rPr>
        <w:t>、绿化养护、安巡</w:t>
      </w:r>
      <w:r>
        <w:rPr>
          <w:rFonts w:hint="eastAsia" w:ascii="宋体" w:hAnsi="宋体" w:eastAsia="宋体" w:cs="宋体"/>
          <w:color w:val="000000"/>
          <w:kern w:val="0"/>
          <w:sz w:val="28"/>
          <w:szCs w:val="28"/>
          <w:highlight w:val="none"/>
          <w:lang w:val="en-US" w:eastAsia="zh-CN"/>
        </w:rPr>
        <w:t>服务、设备维保所必须的清洁用品、设备、设施、服装、保洁及维修工具等，服务人员须统一着装。</w:t>
      </w:r>
    </w:p>
    <w:p w14:paraId="5EF15B04">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遇重大活动或特殊气候影响，需增配机械及人力，由中标人负责组织，费用由采购人负责。</w:t>
      </w:r>
    </w:p>
    <w:p w14:paraId="7269EA07">
      <w:pPr>
        <w:keepNext w:val="0"/>
        <w:keepLines w:val="0"/>
        <w:pageBreakBefore w:val="0"/>
        <w:widowControl w:val="0"/>
        <w:numPr>
          <w:ilvl w:val="0"/>
          <w:numId w:val="2"/>
        </w:numPr>
        <w:spacing w:line="460" w:lineRule="exact"/>
        <w:ind w:right="0" w:firstLine="422"/>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rPr>
        <w:t>人员要求：</w:t>
      </w:r>
    </w:p>
    <w:p w14:paraId="6A2B486F">
      <w:pPr>
        <w:keepNext w:val="0"/>
        <w:keepLines w:val="0"/>
        <w:pageBreakBefore w:val="0"/>
        <w:widowControl w:val="0"/>
        <w:spacing w:line="460" w:lineRule="exact"/>
        <w:ind w:right="0"/>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1.项目负责人</w:t>
      </w:r>
    </w:p>
    <w:p w14:paraId="38A3C513">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（1） 项目负责人员要求：</w:t>
      </w:r>
    </w:p>
    <w:p w14:paraId="26938B23">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1.1条件要求：不超过法定退休年龄，身体健康，胜任岗位，高中及以上学历，具有物业管理从业经历三年及以上；</w:t>
      </w:r>
    </w:p>
    <w:p w14:paraId="7A2664D5">
      <w:pPr>
        <w:keepNext w:val="0"/>
        <w:keepLines w:val="0"/>
        <w:pageBreakBefore w:val="0"/>
        <w:widowControl w:val="0"/>
        <w:spacing w:line="460" w:lineRule="exact"/>
        <w:ind w:right="0" w:firstLine="420"/>
        <w:rPr>
          <w:rFonts w:hint="default"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1.2在合同期内，未经采购人许可，不可更换项目负责人，否则采购人有权解除合同，采购人相应损失由投标人承担。</w:t>
      </w:r>
    </w:p>
    <w:p w14:paraId="707001B2">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（2) 工作职责：</w:t>
      </w:r>
    </w:p>
    <w:p w14:paraId="0C519174">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2.1负责文体中心物业管理的全面工作，完成采购人下达的任务，对采购人整体物业管理质量安全负责。</w:t>
      </w:r>
    </w:p>
    <w:p w14:paraId="28E18682">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2.2遇到重大问题能够处理，并及时向采购人汇报。</w:t>
      </w:r>
    </w:p>
    <w:p w14:paraId="3502DED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2.3对物业公司派驻的全体员工进行领导、管理、培训和考核，保证采购人物业管理工作的正常运行。</w:t>
      </w:r>
    </w:p>
    <w:p w14:paraId="366D91D9">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2.4组织拟制、审核和贯彻采购人管理服务的工作计划和实施方案，负责采购人管理服务的质量控制。</w:t>
      </w:r>
    </w:p>
    <w:p w14:paraId="21E31A59">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2.5完成采购人各项其他任务。</w:t>
      </w:r>
    </w:p>
    <w:p w14:paraId="7A966D38">
      <w:pPr>
        <w:keepNext w:val="0"/>
        <w:keepLines w:val="0"/>
        <w:pageBreakBefore w:val="0"/>
        <w:widowControl w:val="0"/>
        <w:spacing w:line="460" w:lineRule="exact"/>
        <w:ind w:right="0" w:firstLine="420"/>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(3) 工作时间要求：</w:t>
      </w:r>
    </w:p>
    <w:p w14:paraId="3E64582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3.1每天工作时间不少于8小时。</w:t>
      </w:r>
    </w:p>
    <w:p w14:paraId="484472C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3.2每天按时完成采购人安排的工作任务。</w:t>
      </w:r>
    </w:p>
    <w:p w14:paraId="1423F3B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3.3办公地点：采购人指定。</w:t>
      </w:r>
    </w:p>
    <w:p w14:paraId="37821230">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3.4上班不迟到、早退，不得离岗，离开采购人必须请假。</w:t>
      </w:r>
    </w:p>
    <w:p w14:paraId="578EA6B3">
      <w:pPr>
        <w:keepNext w:val="0"/>
        <w:keepLines w:val="0"/>
        <w:pageBreakBefore w:val="0"/>
        <w:widowControl w:val="0"/>
        <w:spacing w:line="460" w:lineRule="exact"/>
        <w:ind w:right="0"/>
        <w:rPr>
          <w:rFonts w:hint="default" w:ascii="宋体" w:hAnsi="宋体" w:eastAsia="Arial" w:cs="宋体"/>
          <w:b/>
          <w:bCs/>
          <w:color w:val="000000"/>
          <w:sz w:val="28"/>
          <w:szCs w:val="28"/>
          <w:highlight w:val="yellow"/>
          <w:lang w:val="en-US"/>
        </w:rPr>
      </w:pPr>
      <w:r>
        <w:rPr>
          <w:rFonts w:hint="eastAsia" w:ascii="宋体" w:hAnsi="宋体" w:eastAsia="Arial" w:cs="宋体"/>
          <w:b/>
          <w:bCs/>
          <w:color w:val="000000"/>
          <w:sz w:val="28"/>
          <w:szCs w:val="28"/>
          <w:highlight w:val="none"/>
          <w:lang w:val="en-US" w:eastAsia="zh-CN"/>
        </w:rPr>
        <w:t>2、安全巡防</w:t>
      </w:r>
    </w:p>
    <w:p w14:paraId="2A42A981">
      <w:pPr>
        <w:keepNext w:val="0"/>
        <w:keepLines w:val="0"/>
        <w:pageBreakBefore w:val="0"/>
        <w:widowControl w:val="0"/>
        <w:spacing w:line="460" w:lineRule="exact"/>
        <w:ind w:right="0" w:firstLine="422"/>
        <w:rPr>
          <w:rFonts w:hint="eastAsia" w:ascii="Calibri" w:hAnsi="Calibri" w:eastAsia="Arial" w:cs="Times New Roman"/>
          <w:sz w:val="28"/>
          <w:szCs w:val="28"/>
          <w:highlight w:val="none"/>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1</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安全巡防人员要求：</w:t>
      </w:r>
    </w:p>
    <w:p w14:paraId="0FDC4E0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1.1身体健康，能胜任本职工作。</w:t>
      </w:r>
    </w:p>
    <w:p w14:paraId="692CE5DC">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1.2具备一定的语言表达能力和沟通能力。</w:t>
      </w:r>
    </w:p>
    <w:p w14:paraId="7A91B926">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1.3统一着装，挂牌上岗。</w:t>
      </w:r>
    </w:p>
    <w:p w14:paraId="6D824757">
      <w:pPr>
        <w:keepNext w:val="0"/>
        <w:keepLines w:val="0"/>
        <w:pageBreakBefore w:val="0"/>
        <w:widowControl w:val="0"/>
        <w:spacing w:line="460" w:lineRule="exact"/>
        <w:ind w:right="0" w:firstLine="420"/>
        <w:rPr>
          <w:rFonts w:hint="eastAsia" w:ascii="宋体" w:hAnsi="宋体" w:eastAsia="宋体" w:cs="宋体"/>
          <w:kern w:val="2"/>
          <w:sz w:val="21"/>
          <w:szCs w:val="21"/>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2</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安全巡防服务工作职责：</w:t>
      </w:r>
    </w:p>
    <w:p w14:paraId="0B722D8E">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2.1负责体育文化中心室外场所的安全保卫。</w:t>
      </w:r>
    </w:p>
    <w:p w14:paraId="7CFE6F3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2.2每日早6：00-7：30，晚18：00-21：30，塑胶田径场大门准时开放及前来锻炼人员的管理工作，严格遵照“灌云县文体中心塑胶田径管理规定”执行。</w:t>
      </w:r>
    </w:p>
    <w:p w14:paraId="4A10FF13">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2.3每天晚上在文体中心塑胶田径场值班，确保不少于两名安全巡防人员。</w:t>
      </w:r>
    </w:p>
    <w:p w14:paraId="608645E7">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2.4服从领导安排，做好本职工作。</w:t>
      </w:r>
    </w:p>
    <w:p w14:paraId="699FCA7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2.5严格管理场内外人员的行为规范。</w:t>
      </w:r>
    </w:p>
    <w:p w14:paraId="1365C19B">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2.6爱护场内、外公共财物，确保安全无失误。</w:t>
      </w:r>
    </w:p>
    <w:p w14:paraId="148F40C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具体视采购人要求调整，服从采购人调动，遇重大事件必须配合采购人随时临时增加人手，满足采购人需求。</w:t>
      </w:r>
    </w:p>
    <w:p w14:paraId="67D02A7B">
      <w:pPr>
        <w:keepNext w:val="0"/>
        <w:keepLines w:val="0"/>
        <w:pageBreakBefore w:val="0"/>
        <w:widowControl w:val="0"/>
        <w:spacing w:line="460" w:lineRule="exact"/>
        <w:ind w:right="0" w:firstLine="422"/>
        <w:rPr>
          <w:rFonts w:hint="eastAsia" w:ascii="宋体" w:hAnsi="宋体" w:eastAsia="Arial" w:cs="宋体"/>
          <w:b/>
          <w:bCs/>
          <w:color w:val="000000"/>
          <w:sz w:val="28"/>
          <w:szCs w:val="28"/>
          <w:highlight w:val="none"/>
          <w:lang w:eastAsia="zh-CN"/>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3</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安全巡防</w:t>
      </w:r>
      <w:r>
        <w:rPr>
          <w:rFonts w:hint="eastAsia" w:ascii="宋体" w:hAnsi="宋体" w:eastAsia="Arial" w:cs="宋体"/>
          <w:b/>
          <w:bCs/>
          <w:color w:val="000000"/>
          <w:sz w:val="28"/>
          <w:szCs w:val="28"/>
          <w:highlight w:val="none"/>
          <w:lang w:eastAsia="zh-CN"/>
        </w:rPr>
        <w:t>人员服务要求：</w:t>
      </w:r>
    </w:p>
    <w:p w14:paraId="14D4CACA">
      <w:pPr>
        <w:keepNext w:val="0"/>
        <w:keepLines w:val="0"/>
        <w:pageBreakBefore w:val="0"/>
        <w:widowControl w:val="0"/>
        <w:spacing w:line="460" w:lineRule="exact"/>
        <w:ind w:left="0" w:right="0" w:firstLine="420"/>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color w:val="000000"/>
          <w:sz w:val="28"/>
          <w:szCs w:val="28"/>
          <w:highlight w:val="none"/>
        </w:rPr>
        <w:t>1确保按时开放体育场及做好治安保卫工作</w:t>
      </w:r>
      <w:r>
        <w:rPr>
          <w:rFonts w:hint="eastAsia" w:ascii="宋体" w:hAnsi="宋体" w:eastAsia="宋体" w:cs="宋体"/>
          <w:color w:val="000000"/>
          <w:sz w:val="28"/>
          <w:szCs w:val="28"/>
          <w:highlight w:val="none"/>
          <w:lang w:eastAsia="zh-CN"/>
        </w:rPr>
        <w:t>，</w:t>
      </w:r>
      <w:r>
        <w:rPr>
          <w:rFonts w:hint="eastAsia" w:ascii="宋体" w:hAnsi="宋体" w:eastAsia="Arial" w:cs="宋体"/>
          <w:color w:val="000000"/>
          <w:sz w:val="28"/>
          <w:szCs w:val="28"/>
          <w:highlight w:val="none"/>
        </w:rPr>
        <w:t>做好安全防范和秩序维护工作。</w:t>
      </w:r>
    </w:p>
    <w:p w14:paraId="46F33D8A">
      <w:pPr>
        <w:keepNext w:val="0"/>
        <w:keepLines w:val="0"/>
        <w:pageBreakBefore w:val="0"/>
        <w:widowControl w:val="0"/>
        <w:spacing w:line="460" w:lineRule="exact"/>
        <w:ind w:left="0" w:right="0" w:firstLine="420"/>
        <w:rPr>
          <w:rFonts w:hint="eastAsia" w:ascii="宋体" w:hAnsi="宋体" w:eastAsia="Arial" w:cs="宋体"/>
          <w:color w:val="000000"/>
          <w:sz w:val="28"/>
          <w:szCs w:val="28"/>
          <w:highlight w:val="none"/>
        </w:rPr>
      </w:pPr>
      <w:r>
        <w:rPr>
          <w:rFonts w:hint="eastAsia" w:ascii="宋体" w:hAnsi="宋体" w:eastAsia="Arial" w:cs="宋体"/>
          <w:color w:val="000000"/>
          <w:sz w:val="28"/>
          <w:szCs w:val="28"/>
          <w:highlight w:val="none"/>
          <w:lang w:val="en-US" w:eastAsia="zh-CN"/>
        </w:rPr>
        <w:t>3.2</w:t>
      </w:r>
      <w:r>
        <w:rPr>
          <w:rFonts w:hint="eastAsia" w:ascii="宋体" w:hAnsi="宋体" w:eastAsia="Arial" w:cs="宋体"/>
          <w:color w:val="000000"/>
          <w:sz w:val="28"/>
          <w:szCs w:val="28"/>
          <w:highlight w:val="none"/>
        </w:rPr>
        <w:t>做到及时发现并及时报告和积极配合有关部门处置发生在区域内的刑事、治安案件。</w:t>
      </w:r>
    </w:p>
    <w:p w14:paraId="3EF633AE">
      <w:pPr>
        <w:keepNext w:val="0"/>
        <w:keepLines w:val="0"/>
        <w:pageBreakBefore w:val="0"/>
        <w:widowControl w:val="0"/>
        <w:spacing w:line="460" w:lineRule="exact"/>
        <w:ind w:left="0" w:right="0" w:firstLine="420"/>
        <w:rPr>
          <w:rFonts w:hint="default" w:ascii="宋体" w:hAnsi="宋体" w:eastAsia="宋体"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3.3</w:t>
      </w:r>
      <w:r>
        <w:rPr>
          <w:rFonts w:hint="eastAsia" w:ascii="宋体" w:hAnsi="宋体" w:eastAsia="宋体" w:cs="宋体"/>
          <w:color w:val="000000"/>
          <w:sz w:val="28"/>
          <w:szCs w:val="28"/>
          <w:highlight w:val="none"/>
          <w:lang w:val="en-US" w:eastAsia="zh-CN"/>
        </w:rPr>
        <w:t>协助</w:t>
      </w:r>
      <w:r>
        <w:rPr>
          <w:rFonts w:hint="eastAsia" w:ascii="宋体" w:hAnsi="宋体" w:eastAsia="Arial" w:cs="宋体"/>
          <w:color w:val="000000"/>
          <w:sz w:val="28"/>
          <w:szCs w:val="28"/>
          <w:highlight w:val="none"/>
        </w:rPr>
        <w:t>做好消防巡查、仪器设备检查工作并做好记录。</w:t>
      </w:r>
    </w:p>
    <w:p w14:paraId="3D685A46">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4</w:t>
      </w:r>
      <w:r>
        <w:rPr>
          <w:rFonts w:hint="eastAsia" w:ascii="宋体" w:hAnsi="宋体" w:eastAsia="Arial" w:cs="宋体"/>
          <w:sz w:val="28"/>
          <w:szCs w:val="28"/>
          <w:highlight w:val="none"/>
        </w:rPr>
        <w:t>对控制报警系统进行设防、撤防工作。</w:t>
      </w:r>
    </w:p>
    <w:p w14:paraId="1E1B59E7">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5</w:t>
      </w:r>
      <w:r>
        <w:rPr>
          <w:rFonts w:hint="eastAsia" w:ascii="宋体" w:hAnsi="宋体" w:eastAsia="Arial" w:cs="宋体"/>
          <w:sz w:val="28"/>
          <w:szCs w:val="28"/>
          <w:highlight w:val="none"/>
        </w:rPr>
        <w:t>查看火灾报警控制系统运转是否能正常操作工作。</w:t>
      </w:r>
    </w:p>
    <w:p w14:paraId="754B781C">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6</w:t>
      </w:r>
      <w:r>
        <w:rPr>
          <w:rFonts w:hint="eastAsia" w:ascii="宋体" w:hAnsi="宋体" w:eastAsia="Arial" w:cs="宋体"/>
          <w:sz w:val="28"/>
          <w:szCs w:val="28"/>
          <w:highlight w:val="none"/>
        </w:rPr>
        <w:t>上班时间不准在</w:t>
      </w:r>
      <w:r>
        <w:rPr>
          <w:rFonts w:hint="eastAsia" w:ascii="宋体" w:hAnsi="宋体" w:eastAsia="宋体" w:cs="宋体"/>
          <w:sz w:val="28"/>
          <w:szCs w:val="28"/>
          <w:highlight w:val="none"/>
          <w:lang w:val="en-US" w:eastAsia="zh-CN"/>
        </w:rPr>
        <w:t>值班区</w:t>
      </w:r>
      <w:r>
        <w:rPr>
          <w:rFonts w:hint="eastAsia" w:ascii="宋体" w:hAnsi="宋体" w:eastAsia="Arial" w:cs="宋体"/>
          <w:sz w:val="28"/>
          <w:szCs w:val="28"/>
          <w:highlight w:val="none"/>
        </w:rPr>
        <w:t>内抽烟、睡觉、看书报等，离岗时做好交接班手续。</w:t>
      </w:r>
    </w:p>
    <w:p w14:paraId="1076CD7E">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7</w:t>
      </w:r>
      <w:r>
        <w:rPr>
          <w:rFonts w:hint="eastAsia" w:ascii="宋体" w:hAnsi="宋体" w:eastAsia="Arial" w:cs="宋体"/>
          <w:sz w:val="28"/>
          <w:szCs w:val="28"/>
          <w:highlight w:val="none"/>
        </w:rPr>
        <w:t>写好值班记录进行交接班，发现异常情况及时上报。</w:t>
      </w:r>
    </w:p>
    <w:p w14:paraId="49F3D65D">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8</w:t>
      </w:r>
      <w:r>
        <w:rPr>
          <w:rFonts w:hint="eastAsia" w:ascii="宋体" w:hAnsi="宋体" w:eastAsia="Arial" w:cs="宋体"/>
          <w:sz w:val="28"/>
          <w:szCs w:val="28"/>
          <w:highlight w:val="none"/>
        </w:rPr>
        <w:t>熟悉并掌握消控设施设备使用性能，负责消控设备的维护保养，确保设施设备运行正常，保证扑救火灾过程中有序、准确迅速。</w:t>
      </w:r>
    </w:p>
    <w:p w14:paraId="211DBE37">
      <w:pPr>
        <w:keepNext w:val="0"/>
        <w:keepLines w:val="0"/>
        <w:pageBreakBefore w:val="0"/>
        <w:widowControl w:val="0"/>
        <w:spacing w:line="460" w:lineRule="exact"/>
        <w:ind w:left="0" w:right="0" w:firstLine="420"/>
        <w:rPr>
          <w:rFonts w:hint="eastAsia" w:ascii="宋体" w:hAnsi="宋体" w:eastAsia="Arial" w:cs="宋体"/>
          <w:sz w:val="28"/>
          <w:szCs w:val="28"/>
          <w:highlight w:val="none"/>
        </w:rPr>
      </w:pPr>
      <w:r>
        <w:rPr>
          <w:rFonts w:hint="eastAsia" w:ascii="宋体" w:hAnsi="宋体" w:eastAsia="Arial" w:cs="宋体"/>
          <w:color w:val="000000"/>
          <w:sz w:val="28"/>
          <w:szCs w:val="28"/>
          <w:highlight w:val="none"/>
          <w:lang w:val="en-US" w:eastAsia="zh-CN"/>
        </w:rPr>
        <w:t>3.</w:t>
      </w:r>
      <w:r>
        <w:rPr>
          <w:rFonts w:hint="eastAsia" w:ascii="宋体" w:hAnsi="宋体" w:eastAsia="Arial" w:cs="宋体"/>
          <w:sz w:val="28"/>
          <w:szCs w:val="28"/>
          <w:highlight w:val="none"/>
          <w:lang w:val="en-US" w:eastAsia="zh-CN"/>
        </w:rPr>
        <w:t>9</w:t>
      </w:r>
      <w:r>
        <w:rPr>
          <w:rFonts w:hint="eastAsia" w:ascii="宋体" w:hAnsi="宋体" w:eastAsia="Arial" w:cs="宋体"/>
          <w:sz w:val="28"/>
          <w:szCs w:val="28"/>
          <w:highlight w:val="none"/>
        </w:rPr>
        <w:t>发现火灾时，迅速按灭火应急预案作紧急处置，</w:t>
      </w:r>
      <w:r>
        <w:rPr>
          <w:rFonts w:hint="eastAsia" w:ascii="宋体" w:hAnsi="宋体" w:eastAsia="Arial" w:cs="宋体"/>
          <w:sz w:val="28"/>
          <w:szCs w:val="28"/>
          <w:highlight w:val="none"/>
          <w:lang w:eastAsia="zh-CN"/>
        </w:rPr>
        <w:t>具有一定的消防处理经验，</w:t>
      </w:r>
      <w:r>
        <w:rPr>
          <w:rFonts w:hint="eastAsia" w:ascii="宋体" w:hAnsi="宋体" w:eastAsia="Arial" w:cs="宋体"/>
          <w:sz w:val="28"/>
          <w:szCs w:val="28"/>
          <w:highlight w:val="none"/>
        </w:rPr>
        <w:t>并拨打火警电话通知公安消防部门，并报告部门主管。</w:t>
      </w:r>
    </w:p>
    <w:p w14:paraId="73607201">
      <w:pPr>
        <w:keepNext w:val="0"/>
        <w:keepLines w:val="0"/>
        <w:pageBreakBefore w:val="0"/>
        <w:widowControl w:val="0"/>
        <w:spacing w:line="460" w:lineRule="exact"/>
        <w:ind w:left="0" w:right="0" w:firstLine="420"/>
        <w:rPr>
          <w:rFonts w:hint="eastAsia" w:ascii="宋体" w:hAnsi="宋体" w:eastAsia="Arial" w:cs="宋体"/>
          <w:sz w:val="28"/>
          <w:szCs w:val="28"/>
          <w:highlight w:val="none"/>
          <w:lang w:val="en-US" w:eastAsia="zh-CN"/>
        </w:rPr>
      </w:pPr>
      <w:r>
        <w:rPr>
          <w:rFonts w:hint="eastAsia" w:ascii="宋体" w:hAnsi="宋体" w:eastAsia="Arial" w:cs="宋体"/>
          <w:sz w:val="28"/>
          <w:szCs w:val="28"/>
          <w:highlight w:val="none"/>
          <w:lang w:val="en-US" w:eastAsia="zh-CN"/>
        </w:rPr>
        <w:t>3.10按采购人统一指挥，做好夏季防洪抗台，冬季扫雪以及台阶、楼道、场站等人车密集区防冻防滑以及其他突发事件相关服务工作。</w:t>
      </w:r>
    </w:p>
    <w:p w14:paraId="2645C89A">
      <w:pPr>
        <w:keepNext w:val="0"/>
        <w:keepLines w:val="0"/>
        <w:pageBreakBefore w:val="0"/>
        <w:widowControl w:val="0"/>
        <w:spacing w:line="460" w:lineRule="exact"/>
        <w:ind w:left="0" w:right="0" w:firstLine="420"/>
        <w:rPr>
          <w:rFonts w:hint="eastAsia" w:ascii="宋体" w:hAnsi="宋体" w:eastAsia="Arial" w:cs="宋体"/>
          <w:sz w:val="28"/>
          <w:szCs w:val="28"/>
          <w:highlight w:val="none"/>
          <w:lang w:val="en-US" w:eastAsia="zh-CN"/>
        </w:rPr>
      </w:pPr>
      <w:r>
        <w:rPr>
          <w:rFonts w:hint="eastAsia" w:ascii="宋体" w:hAnsi="宋体" w:eastAsia="Arial" w:cs="宋体"/>
          <w:sz w:val="28"/>
          <w:szCs w:val="28"/>
          <w:highlight w:val="none"/>
          <w:lang w:val="en-US" w:eastAsia="zh-CN"/>
        </w:rPr>
        <w:t>3.11无条件服从采购人制定的管理制度。</w:t>
      </w:r>
    </w:p>
    <w:p w14:paraId="1BCB2C2E">
      <w:pPr>
        <w:keepNext w:val="0"/>
        <w:keepLines w:val="0"/>
        <w:pageBreakBefore w:val="0"/>
        <w:widowControl w:val="0"/>
        <w:spacing w:line="460" w:lineRule="exact"/>
        <w:ind w:left="0" w:right="0" w:firstLine="420"/>
        <w:rPr>
          <w:rFonts w:hint="default"/>
          <w:lang w:val="en-US"/>
        </w:rPr>
      </w:pPr>
      <w:r>
        <w:rPr>
          <w:rFonts w:hint="eastAsia" w:ascii="宋体" w:hAnsi="宋体" w:eastAsia="Arial" w:cs="宋体"/>
          <w:sz w:val="28"/>
          <w:szCs w:val="28"/>
          <w:highlight w:val="none"/>
          <w:lang w:val="en-US" w:eastAsia="zh-CN"/>
        </w:rPr>
        <w:t>3.12配合做好采购人其他日常工作。</w:t>
      </w:r>
    </w:p>
    <w:p w14:paraId="576BF347">
      <w:pPr>
        <w:keepNext w:val="0"/>
        <w:keepLines w:val="0"/>
        <w:pageBreakBefore w:val="0"/>
        <w:widowControl w:val="0"/>
        <w:spacing w:line="460" w:lineRule="exact"/>
        <w:ind w:right="0"/>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val="en-US" w:eastAsia="zh-CN"/>
        </w:rPr>
        <w:t>3、</w:t>
      </w:r>
      <w:r>
        <w:rPr>
          <w:rFonts w:hint="eastAsia" w:ascii="宋体" w:hAnsi="宋体" w:eastAsia="Arial" w:cs="宋体"/>
          <w:b/>
          <w:bCs/>
          <w:color w:val="000000"/>
          <w:sz w:val="28"/>
          <w:szCs w:val="28"/>
          <w:highlight w:val="none"/>
        </w:rPr>
        <w:t>保洁</w:t>
      </w:r>
    </w:p>
    <w:p w14:paraId="7974BC09">
      <w:pPr>
        <w:keepNext w:val="0"/>
        <w:keepLines w:val="0"/>
        <w:pageBreakBefore w:val="0"/>
        <w:widowControl w:val="0"/>
        <w:spacing w:line="460" w:lineRule="exact"/>
        <w:ind w:right="0" w:firstLine="422"/>
        <w:rPr>
          <w:rFonts w:hint="default"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1</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保洁人员要求：</w:t>
      </w:r>
    </w:p>
    <w:p w14:paraId="544311E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1.1身体健康，能胜任本职工作。</w:t>
      </w:r>
    </w:p>
    <w:p w14:paraId="7C7AFFE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1.2具备一定的语言表达能力和沟通能力。</w:t>
      </w:r>
    </w:p>
    <w:p w14:paraId="6C4EB84C">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1.3统一着装，挂牌上岗。</w:t>
      </w:r>
    </w:p>
    <w:p w14:paraId="1B0D6832">
      <w:pPr>
        <w:keepNext w:val="0"/>
        <w:keepLines w:val="0"/>
        <w:pageBreakBefore w:val="0"/>
        <w:widowControl w:val="0"/>
        <w:spacing w:line="460" w:lineRule="exact"/>
        <w:ind w:right="0" w:firstLine="422"/>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（2）范围及职责：</w:t>
      </w:r>
    </w:p>
    <w:p w14:paraId="794BB5C2">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2.1确保文体中心、田径场、露天篮球场、网球场、喷泉、道路及体育馆、影剧院室外、田径场看台周边卫生保洁工作。</w:t>
      </w:r>
    </w:p>
    <w:p w14:paraId="0B496003">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2.2文体中心每星期安排一次集中彻底打扫。</w:t>
      </w:r>
    </w:p>
    <w:p w14:paraId="33D62FE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2.3严格执行保洁标准，县重大活动和创文期间做好重点区域卫生保洁工作。</w:t>
      </w:r>
    </w:p>
    <w:p w14:paraId="1F1B0833">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2.4严格执行上、下班工作制度，不得擅自离开工作岗位，公司主管随时监督检查。</w:t>
      </w:r>
    </w:p>
    <w:p w14:paraId="0FB92F99">
      <w:pPr>
        <w:keepNext w:val="0"/>
        <w:keepLines w:val="0"/>
        <w:pageBreakBefore w:val="0"/>
        <w:widowControl w:val="0"/>
        <w:spacing w:line="460" w:lineRule="exact"/>
        <w:ind w:left="0" w:right="0" w:firstLine="420"/>
        <w:rPr>
          <w:rFonts w:hint="default"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2.5</w:t>
      </w:r>
      <w:r>
        <w:rPr>
          <w:rFonts w:hint="eastAsia" w:ascii="宋体" w:hAnsi="宋体" w:eastAsia="Arial" w:cs="宋体"/>
          <w:sz w:val="28"/>
          <w:szCs w:val="28"/>
          <w:highlight w:val="none"/>
          <w:lang w:val="en-US" w:eastAsia="zh-CN"/>
        </w:rPr>
        <w:t>配合做好采购人其他日常工作。</w:t>
      </w:r>
    </w:p>
    <w:p w14:paraId="5DA4524D">
      <w:pPr>
        <w:keepNext w:val="0"/>
        <w:keepLines w:val="0"/>
        <w:pageBreakBefore w:val="0"/>
        <w:widowControl w:val="0"/>
        <w:spacing w:line="460" w:lineRule="exact"/>
        <w:ind w:right="0" w:firstLine="420"/>
        <w:rPr>
          <w:rFonts w:hint="eastAsia"/>
          <w:lang w:val="en-US" w:eastAsia="zh-CN"/>
        </w:rPr>
      </w:pPr>
      <w:r>
        <w:rPr>
          <w:rFonts w:hint="eastAsia" w:ascii="宋体" w:hAnsi="宋体" w:eastAsia="Arial" w:cs="宋体"/>
          <w:color w:val="000000"/>
          <w:sz w:val="28"/>
          <w:szCs w:val="28"/>
          <w:highlight w:val="none"/>
          <w:lang w:val="en-US" w:eastAsia="zh-CN"/>
        </w:rPr>
        <w:t>具体视采购人要求调整，服从采购人调动，遇重大事件必须配合采购人随时临时增加人手，满足采购人需求。</w:t>
      </w:r>
    </w:p>
    <w:p w14:paraId="5028EF35">
      <w:pPr>
        <w:keepNext w:val="0"/>
        <w:keepLines w:val="0"/>
        <w:pageBreakBefore w:val="0"/>
        <w:widowControl w:val="0"/>
        <w:spacing w:line="460" w:lineRule="exact"/>
        <w:ind w:right="0" w:firstLine="422"/>
        <w:rPr>
          <w:rFonts w:hint="eastAsia" w:ascii="宋体" w:hAnsi="宋体" w:eastAsia="宋体" w:cs="宋体"/>
          <w:b/>
          <w:bCs/>
          <w:color w:val="000000"/>
          <w:sz w:val="28"/>
          <w:szCs w:val="28"/>
          <w:highlight w:val="none"/>
          <w:lang w:eastAsia="zh-CN"/>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3</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rPr>
        <w:t>保洁人员服务</w:t>
      </w:r>
      <w:r>
        <w:rPr>
          <w:rFonts w:hint="eastAsia" w:ascii="宋体" w:hAnsi="宋体" w:eastAsia="宋体" w:cs="宋体"/>
          <w:b/>
          <w:bCs/>
          <w:color w:val="000000"/>
          <w:sz w:val="28"/>
          <w:szCs w:val="28"/>
          <w:highlight w:val="none"/>
          <w:lang w:val="en-US" w:eastAsia="zh-CN"/>
        </w:rPr>
        <w:t>标准</w:t>
      </w:r>
      <w:r>
        <w:rPr>
          <w:rFonts w:hint="eastAsia" w:ascii="宋体" w:hAnsi="宋体" w:eastAsia="Arial" w:cs="宋体"/>
          <w:b/>
          <w:bCs/>
          <w:color w:val="000000"/>
          <w:sz w:val="28"/>
          <w:szCs w:val="28"/>
          <w:highlight w:val="none"/>
          <w:lang w:eastAsia="zh-CN"/>
        </w:rPr>
        <w:t>：</w:t>
      </w:r>
    </w:p>
    <w:p w14:paraId="3BECF4C1">
      <w:pPr>
        <w:keepNext w:val="0"/>
        <w:keepLines w:val="0"/>
        <w:pageBreakBefore w:val="0"/>
        <w:widowControl w:val="0"/>
        <w:spacing w:line="460" w:lineRule="exact"/>
        <w:ind w:right="0" w:firstLine="420"/>
        <w:rPr>
          <w:rFonts w:hint="eastAsia" w:ascii="宋体" w:hAnsi="宋体" w:eastAsia="Arial" w:cs="宋体"/>
          <w:b/>
          <w:bCs/>
          <w:color w:val="000000"/>
          <w:sz w:val="28"/>
          <w:szCs w:val="28"/>
          <w:highlight w:val="none"/>
        </w:rPr>
      </w:pPr>
      <w:r>
        <w:rPr>
          <w:rFonts w:hint="eastAsia" w:ascii="宋体" w:hAnsi="宋体" w:eastAsia="宋体" w:cs="宋体"/>
          <w:b/>
          <w:bCs/>
          <w:color w:val="000000"/>
          <w:sz w:val="28"/>
          <w:szCs w:val="28"/>
          <w:highlight w:val="none"/>
          <w:lang w:val="en-US" w:eastAsia="zh-CN"/>
        </w:rPr>
        <w:t>3.</w:t>
      </w:r>
      <w:r>
        <w:rPr>
          <w:rFonts w:hint="eastAsia" w:ascii="宋体" w:hAnsi="宋体" w:eastAsia="Arial" w:cs="宋体"/>
          <w:b/>
          <w:bCs/>
          <w:color w:val="000000"/>
          <w:sz w:val="28"/>
          <w:szCs w:val="28"/>
          <w:highlight w:val="none"/>
        </w:rPr>
        <w:t>1、垃圾收集</w:t>
      </w:r>
    </w:p>
    <w:p w14:paraId="0CE0F5D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rPr>
        <w:t>1.1设置垃圾收集点；每天早晚定时清理各一次，日产日清。</w:t>
      </w:r>
    </w:p>
    <w:p w14:paraId="6340A716">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rPr>
        <w:t>1.2垃圾分类收集：对于可回收物资应当回收利用；对有毒物质分离特殊处理；建筑垃圾定点堆放。</w:t>
      </w:r>
    </w:p>
    <w:p w14:paraId="478CF006">
      <w:pPr>
        <w:keepNext w:val="0"/>
        <w:keepLines w:val="0"/>
        <w:pageBreakBefore w:val="0"/>
        <w:widowControl w:val="0"/>
        <w:spacing w:line="460" w:lineRule="exact"/>
        <w:ind w:right="0" w:firstLine="420"/>
        <w:rPr>
          <w:rFonts w:hint="eastAsia" w:ascii="宋体" w:hAnsi="宋体" w:eastAsia="Arial" w:cs="宋体"/>
          <w:b/>
          <w:bCs/>
          <w:color w:val="000000"/>
          <w:sz w:val="28"/>
          <w:szCs w:val="28"/>
          <w:highlight w:val="none"/>
        </w:rPr>
      </w:pPr>
      <w:r>
        <w:rPr>
          <w:rFonts w:hint="eastAsia" w:ascii="宋体" w:hAnsi="宋体" w:eastAsia="宋体" w:cs="宋体"/>
          <w:b/>
          <w:bCs/>
          <w:color w:val="000000"/>
          <w:sz w:val="28"/>
          <w:szCs w:val="28"/>
          <w:highlight w:val="none"/>
          <w:lang w:val="en-US" w:eastAsia="zh-CN"/>
        </w:rPr>
        <w:t>3.</w:t>
      </w:r>
      <w:r>
        <w:rPr>
          <w:rFonts w:hint="eastAsia" w:ascii="宋体" w:hAnsi="宋体" w:eastAsia="Arial" w:cs="宋体"/>
          <w:b/>
          <w:bCs/>
          <w:color w:val="000000"/>
          <w:sz w:val="28"/>
          <w:szCs w:val="28"/>
          <w:highlight w:val="none"/>
        </w:rPr>
        <w:t>2、</w:t>
      </w:r>
      <w:r>
        <w:rPr>
          <w:rFonts w:hint="eastAsia" w:ascii="宋体" w:hAnsi="宋体" w:eastAsia="Arial" w:cs="宋体"/>
          <w:b/>
          <w:bCs/>
          <w:color w:val="000000"/>
          <w:sz w:val="28"/>
          <w:szCs w:val="28"/>
          <w:highlight w:val="none"/>
          <w:lang w:val="en-US" w:eastAsia="zh-CN"/>
        </w:rPr>
        <w:t>道路、</w:t>
      </w:r>
      <w:r>
        <w:rPr>
          <w:rFonts w:hint="eastAsia" w:ascii="宋体" w:hAnsi="宋体" w:eastAsia="Arial" w:cs="宋体"/>
          <w:b/>
          <w:bCs/>
          <w:color w:val="000000"/>
          <w:sz w:val="28"/>
          <w:szCs w:val="28"/>
          <w:highlight w:val="none"/>
        </w:rPr>
        <w:t>通道、楼梯、台阶及大厅等</w:t>
      </w:r>
    </w:p>
    <w:p w14:paraId="2AECB8B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rPr>
        <w:t>2.1地面</w:t>
      </w:r>
      <w:r>
        <w:rPr>
          <w:rFonts w:hint="eastAsia" w:ascii="宋体" w:hAnsi="宋体" w:eastAsia="宋体" w:cs="宋体"/>
          <w:color w:val="000000"/>
          <w:sz w:val="28"/>
          <w:szCs w:val="28"/>
          <w:highlight w:val="none"/>
          <w:lang w:val="en-US" w:eastAsia="zh-CN"/>
        </w:rPr>
        <w:t>每天</w:t>
      </w:r>
      <w:r>
        <w:rPr>
          <w:rFonts w:hint="eastAsia" w:ascii="宋体" w:hAnsi="宋体" w:eastAsia="Arial" w:cs="宋体"/>
          <w:color w:val="000000"/>
          <w:sz w:val="28"/>
          <w:szCs w:val="28"/>
          <w:highlight w:val="none"/>
        </w:rPr>
        <w:t>适时清扫，跟踪保洁，每</w:t>
      </w:r>
      <w:r>
        <w:rPr>
          <w:rFonts w:hint="eastAsia" w:ascii="宋体" w:hAnsi="宋体" w:eastAsia="宋体" w:cs="宋体"/>
          <w:color w:val="000000"/>
          <w:sz w:val="28"/>
          <w:szCs w:val="28"/>
          <w:highlight w:val="none"/>
          <w:lang w:val="en-US" w:eastAsia="zh-CN"/>
        </w:rPr>
        <w:t>周</w:t>
      </w:r>
      <w:r>
        <w:rPr>
          <w:rFonts w:hint="eastAsia" w:ascii="宋体" w:hAnsi="宋体" w:eastAsia="Arial" w:cs="宋体"/>
          <w:color w:val="000000"/>
          <w:sz w:val="28"/>
          <w:szCs w:val="28"/>
          <w:highlight w:val="none"/>
        </w:rPr>
        <w:t>至少拖洗两次，做到地面无积水、无污垢、无痰迹、无纸屑、无瓜皮果壳。</w:t>
      </w:r>
    </w:p>
    <w:p w14:paraId="2463E4D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rPr>
        <w:t xml:space="preserve">2.2楼梯间墙面、天花板每月除尘一次。 </w:t>
      </w:r>
    </w:p>
    <w:p w14:paraId="77D65C5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rPr>
        <w:t>2.3楼梯间无灰尘，无乱贴乱画，无擅自占用现象。</w:t>
      </w:r>
    </w:p>
    <w:p w14:paraId="7F717E9E">
      <w:pPr>
        <w:keepNext w:val="0"/>
        <w:keepLines w:val="0"/>
        <w:pageBreakBefore w:val="0"/>
        <w:widowControl w:val="0"/>
        <w:spacing w:line="460" w:lineRule="exact"/>
        <w:ind w:right="0" w:firstLine="420"/>
        <w:jc w:val="both"/>
        <w:rPr>
          <w:rFonts w:hint="eastAsia" w:ascii="宋体" w:hAnsi="宋体" w:eastAsia="宋体" w:cs="宋体"/>
          <w:sz w:val="28"/>
          <w:szCs w:val="28"/>
          <w:highlight w:val="none"/>
          <w:lang w:val="en-US" w:eastAsia="zh-CN" w:bidi="ar-SA"/>
        </w:rPr>
      </w:pPr>
      <w:r>
        <w:rPr>
          <w:rFonts w:hint="eastAsia" w:ascii="宋体" w:hAnsi="宋体" w:eastAsia="宋体" w:cs="宋体"/>
          <w:color w:val="000000"/>
          <w:sz w:val="28"/>
          <w:szCs w:val="28"/>
          <w:highlight w:val="none"/>
          <w:lang w:val="en-US" w:eastAsia="zh-CN"/>
        </w:rPr>
        <w:t>3.</w:t>
      </w:r>
      <w:r>
        <w:rPr>
          <w:rFonts w:hint="eastAsia" w:ascii="宋体" w:hAnsi="宋体" w:eastAsia="宋体" w:cs="宋体"/>
          <w:sz w:val="28"/>
          <w:szCs w:val="28"/>
          <w:highlight w:val="none"/>
          <w:lang w:val="en-US" w:eastAsia="zh-CN" w:bidi="ar-SA"/>
        </w:rPr>
        <w:t>2.4做好绿化地带的保洁，及时清理落叶及各类果皮纸屑等垃圾。</w:t>
      </w:r>
    </w:p>
    <w:p w14:paraId="43FFD61F">
      <w:pPr>
        <w:keepNext w:val="0"/>
        <w:keepLines w:val="0"/>
        <w:pageBreakBefore w:val="0"/>
        <w:widowControl w:val="0"/>
        <w:spacing w:line="460" w:lineRule="exact"/>
        <w:ind w:right="0" w:firstLine="420"/>
        <w:rPr>
          <w:rFonts w:hint="eastAsia" w:ascii="宋体" w:hAnsi="宋体" w:eastAsia="Arial" w:cs="宋体"/>
          <w:b/>
          <w:bCs/>
          <w:color w:val="000000"/>
          <w:sz w:val="28"/>
          <w:szCs w:val="28"/>
          <w:highlight w:val="none"/>
        </w:rPr>
      </w:pPr>
      <w:r>
        <w:rPr>
          <w:rFonts w:hint="eastAsia" w:ascii="宋体" w:hAnsi="宋体" w:eastAsia="Arial" w:cs="宋体"/>
          <w:b/>
          <w:bCs/>
          <w:color w:val="000000"/>
          <w:sz w:val="28"/>
          <w:szCs w:val="28"/>
          <w:highlight w:val="none"/>
          <w:lang w:val="en-US" w:eastAsia="zh-CN"/>
        </w:rPr>
        <w:t>3.3</w:t>
      </w:r>
      <w:r>
        <w:rPr>
          <w:rFonts w:hint="eastAsia" w:ascii="宋体" w:hAnsi="宋体" w:eastAsia="Arial" w:cs="宋体"/>
          <w:b/>
          <w:bCs/>
          <w:color w:val="000000"/>
          <w:sz w:val="28"/>
          <w:szCs w:val="28"/>
          <w:highlight w:val="none"/>
        </w:rPr>
        <w:t>、卫生间</w:t>
      </w:r>
    </w:p>
    <w:p w14:paraId="7EBD0038">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3.3.1</w:t>
      </w:r>
      <w:r>
        <w:rPr>
          <w:rFonts w:hint="eastAsia" w:ascii="宋体" w:hAnsi="宋体" w:eastAsia="Arial" w:cs="宋体"/>
          <w:color w:val="000000"/>
          <w:sz w:val="28"/>
          <w:szCs w:val="28"/>
          <w:highlight w:val="none"/>
        </w:rPr>
        <w:t>实行专人保洁,保洁员服装整洁、佩证上岗。应做到文明、清洁、安全和有序,最大限度地减少对环境的污染和对公众生活的影响。</w:t>
      </w:r>
    </w:p>
    <w:p w14:paraId="0AA80CDE">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3.3.2</w:t>
      </w:r>
      <w:r>
        <w:rPr>
          <w:rFonts w:hint="eastAsia" w:ascii="宋体" w:hAnsi="宋体" w:eastAsia="Arial" w:cs="宋体"/>
          <w:color w:val="000000"/>
          <w:sz w:val="28"/>
          <w:szCs w:val="28"/>
          <w:highlight w:val="none"/>
        </w:rPr>
        <w:t>建立健全安全生产管理制度和落实安全生产责任人,并有完整的作业和检查记录。</w:t>
      </w:r>
    </w:p>
    <w:p w14:paraId="52BD3A81">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3.3.3</w:t>
      </w:r>
      <w:r>
        <w:rPr>
          <w:rFonts w:hint="eastAsia" w:ascii="宋体" w:hAnsi="宋体" w:eastAsia="Arial" w:cs="宋体"/>
          <w:color w:val="000000"/>
          <w:sz w:val="28"/>
          <w:szCs w:val="28"/>
          <w:highlight w:val="none"/>
          <w:lang w:eastAsia="zh-CN"/>
        </w:rPr>
        <w:t>服务</w:t>
      </w:r>
      <w:r>
        <w:rPr>
          <w:rFonts w:hint="eastAsia" w:ascii="宋体" w:hAnsi="宋体" w:eastAsia="Arial" w:cs="宋体"/>
          <w:color w:val="000000"/>
          <w:sz w:val="28"/>
          <w:szCs w:val="28"/>
          <w:highlight w:val="none"/>
        </w:rPr>
        <w:t>人员应严格按照作业时间,按时上岗,准点离岗,并做好交接班工作。作业时不得从事看棋、看牌、看书报、听收音机、做私活等与作业无关的事情。</w:t>
      </w:r>
    </w:p>
    <w:p w14:paraId="77889D2C">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3.3.3</w:t>
      </w:r>
      <w:r>
        <w:rPr>
          <w:rFonts w:hint="eastAsia" w:ascii="宋体" w:hAnsi="宋体" w:eastAsia="Arial" w:cs="宋体"/>
          <w:color w:val="000000"/>
          <w:sz w:val="28"/>
          <w:szCs w:val="28"/>
          <w:highlight w:val="none"/>
        </w:rPr>
        <w:t>作业间隙,作业工具摆放整齐,保洁垃圾密闭存放。</w:t>
      </w:r>
    </w:p>
    <w:p w14:paraId="5EFA526F">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3.3.4</w:t>
      </w:r>
      <w:r>
        <w:rPr>
          <w:rFonts w:hint="eastAsia" w:ascii="宋体" w:hAnsi="宋体" w:eastAsia="Arial" w:cs="宋体"/>
          <w:color w:val="000000"/>
          <w:sz w:val="28"/>
          <w:szCs w:val="28"/>
          <w:highlight w:val="none"/>
        </w:rPr>
        <w:t>作业中必须文明用语,不得无故打骂人</w:t>
      </w:r>
      <w:r>
        <w:rPr>
          <w:rFonts w:hint="eastAsia" w:ascii="宋体" w:hAnsi="宋体" w:eastAsia="Arial" w:cs="宋体"/>
          <w:color w:val="000000"/>
          <w:sz w:val="28"/>
          <w:szCs w:val="28"/>
          <w:highlight w:val="none"/>
          <w:lang w:eastAsia="zh-CN"/>
        </w:rPr>
        <w:t>；</w:t>
      </w:r>
      <w:r>
        <w:rPr>
          <w:rFonts w:hint="eastAsia" w:ascii="宋体" w:hAnsi="宋体" w:eastAsia="Arial" w:cs="宋体"/>
          <w:color w:val="000000"/>
          <w:sz w:val="28"/>
          <w:szCs w:val="28"/>
          <w:highlight w:val="none"/>
        </w:rPr>
        <w:t>作业人员必须服从</w:t>
      </w:r>
      <w:r>
        <w:rPr>
          <w:rFonts w:hint="eastAsia" w:ascii="宋体" w:hAnsi="宋体" w:eastAsia="Arial" w:cs="宋体"/>
          <w:color w:val="000000"/>
          <w:sz w:val="28"/>
          <w:szCs w:val="28"/>
          <w:highlight w:val="none"/>
          <w:lang w:eastAsia="zh-CN"/>
        </w:rPr>
        <w:t>采购人</w:t>
      </w:r>
      <w:r>
        <w:rPr>
          <w:rFonts w:hint="eastAsia" w:ascii="宋体" w:hAnsi="宋体" w:eastAsia="Arial" w:cs="宋体"/>
          <w:color w:val="000000"/>
          <w:sz w:val="28"/>
          <w:szCs w:val="28"/>
          <w:highlight w:val="none"/>
        </w:rPr>
        <w:t>各级质检员的管理,不得殴打、辱骂质检员。</w:t>
      </w:r>
    </w:p>
    <w:p w14:paraId="26C08016">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3.3.5</w:t>
      </w:r>
      <w:r>
        <w:rPr>
          <w:rFonts w:hint="eastAsia" w:ascii="宋体" w:hAnsi="宋体" w:eastAsia="Arial" w:cs="宋体"/>
          <w:color w:val="000000"/>
          <w:sz w:val="28"/>
          <w:szCs w:val="28"/>
          <w:highlight w:val="none"/>
        </w:rPr>
        <w:t>公厕保洁应包括门窗、灯罩、洗漱台以及墙面污迹等的擦洗,蛛网的清除,公厕周边垃圾的清理,化粪池检查,蹲位槽沟尿垢的清除等。</w:t>
      </w:r>
    </w:p>
    <w:p w14:paraId="4A55EA46">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3.3.6</w:t>
      </w:r>
      <w:r>
        <w:rPr>
          <w:rFonts w:hint="eastAsia" w:ascii="宋体" w:hAnsi="宋体" w:eastAsia="Arial" w:cs="宋体"/>
          <w:color w:val="000000"/>
          <w:sz w:val="28"/>
          <w:szCs w:val="28"/>
          <w:highlight w:val="none"/>
        </w:rPr>
        <w:t>公厕每日完成三次普扫(早上7点前,下午2点前，晚上6点前),普扫完成适时巡回保洁,做到随脏随清。</w:t>
      </w:r>
    </w:p>
    <w:p w14:paraId="470747E7">
      <w:pPr>
        <w:keepNext w:val="0"/>
        <w:keepLines w:val="0"/>
        <w:pageBreakBefore w:val="0"/>
        <w:widowControl w:val="0"/>
        <w:spacing w:line="460" w:lineRule="exact"/>
        <w:ind w:right="0" w:firstLine="420"/>
        <w:jc w:val="both"/>
        <w:rPr>
          <w:rFonts w:hint="eastAsia" w:ascii="宋体" w:hAnsi="宋体" w:eastAsia="宋体" w:cs="宋体"/>
          <w:sz w:val="28"/>
          <w:szCs w:val="28"/>
          <w:highlight w:val="none"/>
          <w:lang w:val="en-US" w:eastAsia="zh-CN" w:bidi="ar-SA"/>
        </w:rPr>
      </w:pPr>
      <w:r>
        <w:rPr>
          <w:rFonts w:hint="eastAsia" w:ascii="宋体" w:hAnsi="宋体" w:eastAsia="宋体" w:cs="宋体"/>
          <w:color w:val="000000"/>
          <w:sz w:val="28"/>
          <w:szCs w:val="28"/>
          <w:highlight w:val="none"/>
          <w:lang w:val="en-US" w:eastAsia="zh-CN"/>
        </w:rPr>
        <w:t>3.</w:t>
      </w:r>
      <w:r>
        <w:rPr>
          <w:rFonts w:hint="eastAsia" w:ascii="宋体" w:hAnsi="宋体" w:eastAsia="宋体" w:cs="宋体"/>
          <w:sz w:val="28"/>
          <w:szCs w:val="28"/>
          <w:highlight w:val="none"/>
          <w:lang w:val="en-US" w:eastAsia="zh-CN" w:bidi="ar-SA"/>
        </w:rPr>
        <w:t>3.7保证洗手间无异味、无水迹、尿迹。</w:t>
      </w:r>
    </w:p>
    <w:p w14:paraId="450D1F4F">
      <w:pPr>
        <w:keepNext w:val="0"/>
        <w:keepLines w:val="0"/>
        <w:pageBreakBefore w:val="0"/>
        <w:widowControl w:val="0"/>
        <w:spacing w:line="460" w:lineRule="exact"/>
        <w:ind w:right="0" w:firstLine="420"/>
        <w:jc w:val="both"/>
        <w:rPr>
          <w:rFonts w:hint="eastAsia" w:ascii="宋体" w:hAnsi="宋体" w:eastAsia="宋体" w:cs="宋体"/>
          <w:sz w:val="28"/>
          <w:szCs w:val="28"/>
          <w:highlight w:val="none"/>
          <w:lang w:val="en-US" w:eastAsia="zh-CN" w:bidi="ar-SA"/>
        </w:rPr>
      </w:pPr>
      <w:r>
        <w:rPr>
          <w:rFonts w:hint="eastAsia" w:ascii="宋体" w:hAnsi="宋体" w:eastAsia="宋体" w:cs="宋体"/>
          <w:color w:val="000000"/>
          <w:sz w:val="28"/>
          <w:szCs w:val="28"/>
          <w:highlight w:val="none"/>
          <w:lang w:val="en-US" w:eastAsia="zh-CN"/>
        </w:rPr>
        <w:t>3.</w:t>
      </w:r>
      <w:r>
        <w:rPr>
          <w:rFonts w:hint="eastAsia" w:ascii="宋体" w:hAnsi="宋体" w:eastAsia="宋体" w:cs="宋体"/>
          <w:sz w:val="28"/>
          <w:szCs w:val="28"/>
          <w:highlight w:val="none"/>
          <w:lang w:val="en-US" w:eastAsia="zh-CN" w:bidi="ar-SA"/>
        </w:rPr>
        <w:t>3.8镜面清洁光亮，墙面、隔断无污迹、无灰尘，垃圾桶内外干净。</w:t>
      </w:r>
    </w:p>
    <w:p w14:paraId="7AEC6973">
      <w:pPr>
        <w:keepNext w:val="0"/>
        <w:keepLines w:val="0"/>
        <w:pageBreakBefore w:val="0"/>
        <w:widowControl w:val="0"/>
        <w:spacing w:line="460" w:lineRule="exact"/>
        <w:ind w:right="0" w:firstLine="420"/>
        <w:jc w:val="both"/>
        <w:rPr>
          <w:rFonts w:hint="eastAsia" w:ascii="宋体" w:hAnsi="宋体" w:eastAsia="宋体" w:cs="宋体"/>
          <w:sz w:val="28"/>
          <w:szCs w:val="28"/>
          <w:highlight w:val="none"/>
          <w:lang w:val="en-US" w:eastAsia="zh-CN" w:bidi="ar-SA"/>
        </w:rPr>
      </w:pPr>
      <w:r>
        <w:rPr>
          <w:rFonts w:hint="eastAsia" w:ascii="宋体" w:hAnsi="宋体" w:eastAsia="宋体" w:cs="宋体"/>
          <w:color w:val="000000"/>
          <w:sz w:val="28"/>
          <w:szCs w:val="28"/>
          <w:highlight w:val="none"/>
          <w:lang w:val="en-US" w:eastAsia="zh-CN"/>
        </w:rPr>
        <w:t>3.</w:t>
      </w:r>
      <w:r>
        <w:rPr>
          <w:rFonts w:hint="eastAsia" w:ascii="宋体" w:hAnsi="宋体" w:eastAsia="宋体" w:cs="宋体"/>
          <w:sz w:val="28"/>
          <w:szCs w:val="28"/>
          <w:highlight w:val="none"/>
          <w:lang w:val="en-US" w:eastAsia="zh-CN" w:bidi="ar-SA"/>
        </w:rPr>
        <w:t>3.9及时放置洗手液，小便池内放置香球。</w:t>
      </w:r>
    </w:p>
    <w:p w14:paraId="1DE106E6">
      <w:pPr>
        <w:keepNext w:val="0"/>
        <w:keepLines w:val="0"/>
        <w:pageBreakBefore w:val="0"/>
        <w:widowControl w:val="0"/>
        <w:spacing w:line="460" w:lineRule="exact"/>
        <w:ind w:right="0" w:firstLine="420"/>
        <w:jc w:val="both"/>
        <w:rPr>
          <w:rFonts w:hint="default" w:ascii="宋体" w:hAnsi="宋体" w:eastAsia="宋体" w:cs="宋体"/>
          <w:sz w:val="28"/>
          <w:szCs w:val="28"/>
          <w:highlight w:val="none"/>
          <w:lang w:val="en-US" w:eastAsia="zh-CN" w:bidi="ar-SA"/>
        </w:rPr>
      </w:pPr>
      <w:r>
        <w:rPr>
          <w:rFonts w:hint="eastAsia" w:ascii="宋体" w:hAnsi="宋体" w:eastAsia="宋体" w:cs="宋体"/>
          <w:color w:val="000000"/>
          <w:sz w:val="28"/>
          <w:szCs w:val="28"/>
          <w:highlight w:val="none"/>
          <w:lang w:val="en-US" w:eastAsia="zh-CN"/>
        </w:rPr>
        <w:t>3.</w:t>
      </w:r>
      <w:r>
        <w:rPr>
          <w:rFonts w:hint="eastAsia" w:ascii="宋体" w:hAnsi="宋体" w:eastAsia="宋体" w:cs="宋体"/>
          <w:sz w:val="28"/>
          <w:szCs w:val="28"/>
          <w:highlight w:val="none"/>
          <w:lang w:val="en-US" w:eastAsia="zh-CN" w:bidi="ar-SA"/>
        </w:rPr>
        <w:t>3.10及时更换卫生用品（由采购人提供）。</w:t>
      </w:r>
    </w:p>
    <w:p w14:paraId="7EE77C30">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lang w:val="en-US" w:eastAsia="zh-CN"/>
        </w:rPr>
        <w:t>3.11</w:t>
      </w:r>
      <w:r>
        <w:rPr>
          <w:rFonts w:hint="eastAsia" w:ascii="宋体" w:hAnsi="宋体" w:eastAsia="Arial" w:cs="宋体"/>
          <w:color w:val="000000"/>
          <w:sz w:val="28"/>
          <w:szCs w:val="28"/>
          <w:highlight w:val="none"/>
        </w:rPr>
        <w:t>消火栓、指示牌隔天擦抹一次，保持干净无灰尘、无污迹。</w:t>
      </w:r>
    </w:p>
    <w:p w14:paraId="5B84D52A">
      <w:pPr>
        <w:keepNext w:val="0"/>
        <w:keepLines w:val="0"/>
        <w:pageBreakBefore w:val="0"/>
        <w:widowControl w:val="0"/>
        <w:spacing w:line="460" w:lineRule="exact"/>
        <w:ind w:right="0" w:firstLine="420"/>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3.4、地面</w:t>
      </w:r>
    </w:p>
    <w:p w14:paraId="5FAD0F90">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lang w:val="en-US" w:eastAsia="zh-CN"/>
        </w:rPr>
        <w:t>4.1</w:t>
      </w:r>
      <w:r>
        <w:rPr>
          <w:rFonts w:hint="eastAsia" w:ascii="宋体" w:hAnsi="宋体" w:eastAsia="Arial" w:cs="宋体"/>
          <w:color w:val="000000"/>
          <w:sz w:val="28"/>
          <w:szCs w:val="28"/>
          <w:highlight w:val="none"/>
        </w:rPr>
        <w:t>每天清扫保洁二次，目视道路干净无尘灰、无杂物、无积水。</w:t>
      </w:r>
    </w:p>
    <w:p w14:paraId="2456E56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lang w:val="en-US" w:eastAsia="zh-CN"/>
        </w:rPr>
        <w:t>4.2</w:t>
      </w:r>
      <w:r>
        <w:rPr>
          <w:rFonts w:hint="eastAsia" w:ascii="宋体" w:hAnsi="宋体" w:eastAsia="Arial" w:cs="宋体"/>
          <w:color w:val="000000"/>
          <w:sz w:val="28"/>
          <w:szCs w:val="28"/>
          <w:highlight w:val="none"/>
        </w:rPr>
        <w:t>遇雨雪冰冬天时，积雪应及时清理。</w:t>
      </w:r>
    </w:p>
    <w:p w14:paraId="0409887B">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rPr>
      </w:pPr>
      <w:r>
        <w:rPr>
          <w:rFonts w:hint="eastAsia" w:ascii="宋体" w:hAnsi="宋体" w:eastAsia="宋体" w:cs="宋体"/>
          <w:color w:val="000000"/>
          <w:sz w:val="28"/>
          <w:szCs w:val="28"/>
          <w:highlight w:val="none"/>
          <w:lang w:val="en-US" w:eastAsia="zh-CN"/>
        </w:rPr>
        <w:t>3.</w:t>
      </w:r>
      <w:r>
        <w:rPr>
          <w:rFonts w:hint="eastAsia" w:ascii="宋体" w:hAnsi="宋体" w:eastAsia="Arial" w:cs="宋体"/>
          <w:color w:val="000000"/>
          <w:sz w:val="28"/>
          <w:szCs w:val="28"/>
          <w:highlight w:val="none"/>
          <w:lang w:val="en-US" w:eastAsia="zh-CN"/>
        </w:rPr>
        <w:t>4.3</w:t>
      </w:r>
      <w:r>
        <w:rPr>
          <w:rFonts w:hint="eastAsia" w:ascii="宋体" w:hAnsi="宋体" w:eastAsia="Arial" w:cs="宋体"/>
          <w:color w:val="000000"/>
          <w:sz w:val="28"/>
          <w:szCs w:val="28"/>
          <w:highlight w:val="none"/>
        </w:rPr>
        <w:t>场地雨水沟应定期清理，确保雨水管道畅通。</w:t>
      </w:r>
    </w:p>
    <w:p w14:paraId="392415B0">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3.5、绿化养护</w:t>
      </w:r>
      <w:r>
        <w:rPr>
          <w:rFonts w:hint="default" w:ascii="宋体" w:hAnsi="宋体" w:eastAsia="Arial" w:cs="宋体"/>
          <w:b/>
          <w:bCs/>
          <w:color w:val="000000"/>
          <w:sz w:val="28"/>
          <w:szCs w:val="28"/>
          <w:highlight w:val="none"/>
          <w:lang w:val="en-US" w:eastAsia="zh-CN"/>
        </w:rPr>
        <w:t>保养</w:t>
      </w:r>
    </w:p>
    <w:p w14:paraId="2A8F1E86">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3.5.1</w:t>
      </w:r>
      <w:r>
        <w:rPr>
          <w:rFonts w:hint="default" w:ascii="宋体" w:hAnsi="宋体" w:eastAsia="宋体" w:cs="宋体"/>
          <w:color w:val="000000"/>
          <w:sz w:val="28"/>
          <w:szCs w:val="28"/>
          <w:highlight w:val="none"/>
          <w:lang w:val="en-US" w:eastAsia="zh-CN"/>
        </w:rPr>
        <w:t>每年为文体中心树木进行整技不少于二次，每年为文体中心景观绿化修剪不得少于6次，春夏季节生长旺盛，需适当增加修剪次数，无论任何时间，确保所有树木花草整齐、成形、美观。</w:t>
      </w:r>
    </w:p>
    <w:p w14:paraId="3AC214F0">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3.5.2</w:t>
      </w:r>
      <w:r>
        <w:rPr>
          <w:rFonts w:hint="default" w:ascii="宋体" w:hAnsi="宋体" w:eastAsia="宋体" w:cs="宋体"/>
          <w:color w:val="000000"/>
          <w:sz w:val="28"/>
          <w:szCs w:val="28"/>
          <w:highlight w:val="none"/>
          <w:lang w:val="en-US" w:eastAsia="zh-CN"/>
        </w:rPr>
        <w:t xml:space="preserve">加强对文体中心树木花草的病虫害的监测和防治，及时预防和治理病虫害，确保所有绿化不受病虫害的影响。 </w:t>
      </w:r>
    </w:p>
    <w:p w14:paraId="0E6D275E">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3.5.3</w:t>
      </w:r>
      <w:r>
        <w:rPr>
          <w:rFonts w:hint="default" w:ascii="宋体" w:hAnsi="宋体" w:eastAsia="宋体" w:cs="宋体"/>
          <w:color w:val="000000"/>
          <w:sz w:val="28"/>
          <w:szCs w:val="28"/>
          <w:highlight w:val="none"/>
          <w:lang w:val="en-US" w:eastAsia="zh-CN"/>
        </w:rPr>
        <w:t xml:space="preserve">及时除草，确保文体中心周边绿化内无明显杂草。 </w:t>
      </w:r>
    </w:p>
    <w:p w14:paraId="4168CD8C">
      <w:pPr>
        <w:keepNext w:val="0"/>
        <w:keepLines w:val="0"/>
        <w:pageBreakBefore w:val="0"/>
        <w:widowControl w:val="0"/>
        <w:spacing w:line="460" w:lineRule="exact"/>
        <w:ind w:right="0" w:firstLine="420"/>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3.5.4</w:t>
      </w:r>
      <w:r>
        <w:rPr>
          <w:rFonts w:hint="default" w:ascii="宋体" w:hAnsi="宋体" w:eastAsia="宋体" w:cs="宋体"/>
          <w:color w:val="000000"/>
          <w:sz w:val="28"/>
          <w:szCs w:val="28"/>
          <w:highlight w:val="none"/>
          <w:lang w:val="en-US" w:eastAsia="zh-CN"/>
        </w:rPr>
        <w:t>根据季节特点，为树术花草进行遮阳防晒、浇水抗旱、包扎防冻等工作，确保所有树木花草不因天气原因而受损失。</w:t>
      </w:r>
    </w:p>
    <w:p w14:paraId="007DBAD5">
      <w:pPr>
        <w:keepNext w:val="0"/>
        <w:keepLines w:val="0"/>
        <w:pageBreakBefore w:val="0"/>
        <w:widowControl w:val="0"/>
        <w:numPr>
          <w:ilvl w:val="0"/>
          <w:numId w:val="0"/>
        </w:numPr>
        <w:spacing w:line="460" w:lineRule="exact"/>
        <w:ind w:right="0" w:rightChars="0"/>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4、设备维保（电工）</w:t>
      </w:r>
    </w:p>
    <w:p w14:paraId="1760AE88">
      <w:pPr>
        <w:keepNext w:val="0"/>
        <w:keepLines w:val="0"/>
        <w:pageBreakBefore w:val="0"/>
        <w:widowControl w:val="0"/>
        <w:spacing w:line="460" w:lineRule="exact"/>
        <w:ind w:right="0" w:firstLine="422"/>
        <w:rPr>
          <w:rFonts w:hint="default"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1</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设备维保人员要求：</w:t>
      </w:r>
    </w:p>
    <w:p w14:paraId="27259A7D">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1.1身体健康，具有中华人民共和国特种作业操作证（低压电工作业），能胜任本职工作。</w:t>
      </w:r>
    </w:p>
    <w:p w14:paraId="736C99D9">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1.2具备一定的语言表达能力和沟通能力。</w:t>
      </w:r>
    </w:p>
    <w:p w14:paraId="7644D47D">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1.3统一着装，挂牌上岗。</w:t>
      </w:r>
    </w:p>
    <w:p w14:paraId="3B77959C">
      <w:pPr>
        <w:keepNext w:val="0"/>
        <w:keepLines w:val="0"/>
        <w:pageBreakBefore w:val="0"/>
        <w:widowControl w:val="0"/>
        <w:spacing w:line="460" w:lineRule="exact"/>
        <w:ind w:right="0" w:firstLine="422"/>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（2）范围及职责：</w:t>
      </w:r>
    </w:p>
    <w:p w14:paraId="6EF15E39">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2.1确保包括但不限于文化中心的水电维护与管理、相关器材、线路、设备管理与检修、日常维护、故障排除等事宜。</w:t>
      </w:r>
    </w:p>
    <w:p w14:paraId="3CAD8524">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2.2严格执行安全操作标准。</w:t>
      </w:r>
    </w:p>
    <w:p w14:paraId="3365D054">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2.3应对突发涉及安全生产、自然灾害等事件的抢修排险以及安全生产隐患消除工作。</w:t>
      </w:r>
    </w:p>
    <w:p w14:paraId="1A1AB49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2.4针对需求，建立备品备件库管理、节能降耗等要求等。</w:t>
      </w:r>
    </w:p>
    <w:p w14:paraId="6744A37B">
      <w:pPr>
        <w:keepNext w:val="0"/>
        <w:keepLines w:val="0"/>
        <w:pageBreakBefore w:val="0"/>
        <w:widowControl w:val="0"/>
        <w:spacing w:line="460" w:lineRule="exact"/>
        <w:ind w:right="0" w:firstLine="420"/>
        <w:rPr>
          <w:rFonts w:hint="eastAsia"/>
          <w:lang w:val="en-US" w:eastAsia="zh-CN"/>
        </w:rPr>
      </w:pPr>
      <w:r>
        <w:rPr>
          <w:rFonts w:hint="eastAsia" w:ascii="宋体" w:hAnsi="宋体" w:eastAsia="Arial" w:cs="宋体"/>
          <w:color w:val="000000"/>
          <w:sz w:val="28"/>
          <w:szCs w:val="28"/>
          <w:highlight w:val="none"/>
          <w:lang w:val="en-US" w:eastAsia="zh-CN"/>
        </w:rPr>
        <w:t>具体视采购人要求调整，服从采购人调动，遇重大事件必须配合采购人随时临时增加人手，满足采购人需求。</w:t>
      </w:r>
    </w:p>
    <w:p w14:paraId="24CC6E64">
      <w:pPr>
        <w:keepNext w:val="0"/>
        <w:keepLines w:val="0"/>
        <w:pageBreakBefore w:val="0"/>
        <w:widowControl w:val="0"/>
        <w:spacing w:line="460" w:lineRule="exact"/>
        <w:ind w:right="0" w:firstLine="422"/>
        <w:rPr>
          <w:rFonts w:hint="eastAsia" w:ascii="宋体" w:hAnsi="宋体" w:eastAsia="宋体" w:cs="宋体"/>
          <w:b/>
          <w:bCs/>
          <w:color w:val="000000"/>
          <w:sz w:val="28"/>
          <w:szCs w:val="28"/>
          <w:highlight w:val="none"/>
          <w:lang w:eastAsia="zh-CN"/>
        </w:rPr>
      </w:pP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lang w:val="en-US" w:eastAsia="zh-CN"/>
        </w:rPr>
        <w:t>3</w:t>
      </w:r>
      <w:r>
        <w:rPr>
          <w:rFonts w:hint="eastAsia" w:ascii="宋体" w:hAnsi="宋体" w:eastAsia="Arial" w:cs="宋体"/>
          <w:b/>
          <w:bCs/>
          <w:color w:val="000000"/>
          <w:sz w:val="28"/>
          <w:szCs w:val="28"/>
          <w:highlight w:val="none"/>
          <w:lang w:eastAsia="zh-CN"/>
        </w:rPr>
        <w:t>）</w:t>
      </w:r>
      <w:r>
        <w:rPr>
          <w:rFonts w:hint="eastAsia" w:ascii="宋体" w:hAnsi="宋体" w:eastAsia="Arial" w:cs="宋体"/>
          <w:b/>
          <w:bCs/>
          <w:color w:val="000000"/>
          <w:sz w:val="28"/>
          <w:szCs w:val="28"/>
          <w:highlight w:val="none"/>
        </w:rPr>
        <w:t>服务</w:t>
      </w:r>
      <w:r>
        <w:rPr>
          <w:rFonts w:hint="eastAsia" w:ascii="宋体" w:hAnsi="宋体" w:eastAsia="宋体" w:cs="宋体"/>
          <w:b/>
          <w:bCs/>
          <w:color w:val="000000"/>
          <w:sz w:val="28"/>
          <w:szCs w:val="28"/>
          <w:highlight w:val="none"/>
          <w:lang w:val="en-US" w:eastAsia="zh-CN"/>
        </w:rPr>
        <w:t>标准</w:t>
      </w:r>
      <w:r>
        <w:rPr>
          <w:rFonts w:hint="eastAsia" w:ascii="宋体" w:hAnsi="宋体" w:eastAsia="Arial" w:cs="宋体"/>
          <w:b/>
          <w:bCs/>
          <w:color w:val="000000"/>
          <w:sz w:val="28"/>
          <w:szCs w:val="28"/>
          <w:highlight w:val="none"/>
          <w:lang w:eastAsia="zh-CN"/>
        </w:rPr>
        <w:t>：</w:t>
      </w:r>
    </w:p>
    <w:p w14:paraId="5F2C797B">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3.1熟悉基本电路原理，熟练掌握水电维修技能；水电人员须24小时在岗。</w:t>
      </w:r>
    </w:p>
    <w:p w14:paraId="042D65B7">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3.2每日对负责区域开展例行性巡查，及时发现隐患，第一时间上报采购人，按要求开展维修。发现故障后，应在15分钟内到达现场并开始排查与检修故障，遇复杂与大型电力问题不得超过2小时，并预备有应急供电方案，维修过程中保留有电子版本或是纸质版本台账记录。</w:t>
      </w:r>
    </w:p>
    <w:p w14:paraId="1B1BAB75">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3.3紧急响应：在接到安全事故或是不良事件的应急报修后，立即响应，并在5分钟内抵达现场，必须快速评估现场情况，确定问题的严重程度和影响范围。</w:t>
      </w:r>
    </w:p>
    <w:p w14:paraId="2A3C0521">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3.4故障定位与排查：应能快速定位问题并进行故障排查，明确故障发生的原因，是设备故障还是电路问题，或者是人为操作问题。</w:t>
      </w:r>
    </w:p>
    <w:p w14:paraId="7379A657">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3.5维修与应急供电：在完成故障定位后，应立即进行维修，恢复设备正常工作。如果设备需要较长时间修复，应立刻汇报采购人组织紧急供电，如启动备用电源或者应急发电机等，以确保服务区域正常运行，整个过程不得超过10分钟。备品备件库管理要求</w:t>
      </w:r>
    </w:p>
    <w:p w14:paraId="19504180">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3.6建立备品备件管理制度，明确备品备件采购流程、检验标准、存储要求、领用流程，定期对各种材料的消耗及使用情况进行分析。</w:t>
      </w:r>
    </w:p>
    <w:p w14:paraId="4E5FF05B">
      <w:pPr>
        <w:keepNext w:val="0"/>
        <w:keepLines w:val="0"/>
        <w:pageBreakBefore w:val="0"/>
        <w:widowControl w:val="0"/>
        <w:spacing w:line="460" w:lineRule="exact"/>
        <w:ind w:right="0" w:firstLine="420"/>
        <w:rPr>
          <w:rFonts w:hint="eastAsia" w:ascii="宋体" w:hAnsi="宋体" w:eastAsia="Arial" w:cs="宋体"/>
          <w:color w:val="000000"/>
          <w:sz w:val="28"/>
          <w:szCs w:val="28"/>
          <w:highlight w:val="none"/>
          <w:lang w:val="en-US" w:eastAsia="zh-CN"/>
        </w:rPr>
      </w:pPr>
      <w:r>
        <w:rPr>
          <w:rFonts w:hint="eastAsia" w:ascii="宋体" w:hAnsi="宋体" w:eastAsia="Arial" w:cs="宋体"/>
          <w:color w:val="000000"/>
          <w:sz w:val="28"/>
          <w:szCs w:val="28"/>
          <w:highlight w:val="none"/>
          <w:lang w:val="en-US" w:eastAsia="zh-CN"/>
        </w:rPr>
        <w:t>3.7建立设备台账、价值部件清单、维护保养计划、故障维修统计分析。备品备件清单内容应包含所属设备、规格型号、数量、采买途径、检查标准、储存要求、最低库存等要素。</w:t>
      </w:r>
    </w:p>
    <w:p w14:paraId="5D6934C5">
      <w:pPr>
        <w:keepNext w:val="0"/>
        <w:keepLines w:val="0"/>
        <w:pageBreakBefore w:val="0"/>
        <w:widowControl w:val="0"/>
        <w:spacing w:line="460" w:lineRule="exact"/>
        <w:ind w:right="0"/>
        <w:outlineLvl w:val="1"/>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履约</w:t>
      </w:r>
      <w:r>
        <w:rPr>
          <w:rFonts w:hint="eastAsia" w:ascii="宋体" w:hAnsi="宋体" w:eastAsia="宋体" w:cs="宋体"/>
          <w:b/>
          <w:bCs/>
          <w:sz w:val="28"/>
          <w:szCs w:val="28"/>
        </w:rPr>
        <w:t>考核标准及考核办法：</w:t>
      </w:r>
    </w:p>
    <w:p w14:paraId="43A4D78E">
      <w:pPr>
        <w:keepNext w:val="0"/>
        <w:keepLines w:val="0"/>
        <w:pageBreakBefore w:val="0"/>
        <w:widowControl w:val="0"/>
        <w:spacing w:line="460" w:lineRule="exact"/>
        <w:ind w:right="0" w:firstLine="422"/>
        <w:outlineLvl w:val="1"/>
        <w:rPr>
          <w:rFonts w:hint="eastAsia" w:ascii="宋体" w:hAnsi="宋体" w:eastAsia="宋体" w:cs="宋体"/>
          <w:b/>
          <w:bCs/>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rPr>
        <w:t>履约</w:t>
      </w:r>
      <w:r>
        <w:rPr>
          <w:rFonts w:hint="eastAsia" w:ascii="宋体" w:hAnsi="宋体" w:eastAsia="宋体" w:cs="宋体"/>
          <w:b/>
          <w:bCs/>
          <w:sz w:val="28"/>
          <w:szCs w:val="28"/>
        </w:rPr>
        <w:t>考核标准：</w:t>
      </w:r>
    </w:p>
    <w:tbl>
      <w:tblPr>
        <w:tblStyle w:val="36"/>
        <w:tblW w:w="8977" w:type="dxa"/>
        <w:tblInd w:w="-12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461"/>
        <w:gridCol w:w="893"/>
        <w:gridCol w:w="484"/>
        <w:gridCol w:w="4439"/>
        <w:gridCol w:w="398"/>
        <w:gridCol w:w="474"/>
        <w:gridCol w:w="1828"/>
      </w:tblGrid>
      <w:tr w14:paraId="60CA6A8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noWrap w:val="0"/>
            <w:vAlign w:val="center"/>
          </w:tcPr>
          <w:p w14:paraId="72A776D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序号</w:t>
            </w:r>
          </w:p>
        </w:tc>
        <w:tc>
          <w:tcPr>
            <w:tcW w:w="893" w:type="dxa"/>
            <w:noWrap w:val="0"/>
            <w:vAlign w:val="center"/>
          </w:tcPr>
          <w:p w14:paraId="64833B7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项目</w:t>
            </w:r>
          </w:p>
        </w:tc>
        <w:tc>
          <w:tcPr>
            <w:tcW w:w="484" w:type="dxa"/>
            <w:noWrap w:val="0"/>
            <w:vAlign w:val="center"/>
          </w:tcPr>
          <w:p w14:paraId="16DF8C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总分</w:t>
            </w:r>
          </w:p>
        </w:tc>
        <w:tc>
          <w:tcPr>
            <w:tcW w:w="4439" w:type="dxa"/>
            <w:noWrap w:val="0"/>
            <w:vAlign w:val="center"/>
          </w:tcPr>
          <w:p w14:paraId="24AF64F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参考标准内容</w:t>
            </w:r>
          </w:p>
        </w:tc>
        <w:tc>
          <w:tcPr>
            <w:tcW w:w="398" w:type="dxa"/>
            <w:noWrap w:val="0"/>
            <w:vAlign w:val="center"/>
          </w:tcPr>
          <w:p w14:paraId="187CCFB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分值</w:t>
            </w:r>
          </w:p>
        </w:tc>
        <w:tc>
          <w:tcPr>
            <w:tcW w:w="474" w:type="dxa"/>
            <w:noWrap w:val="0"/>
            <w:vAlign w:val="center"/>
          </w:tcPr>
          <w:p w14:paraId="3DC3632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评分</w:t>
            </w:r>
          </w:p>
        </w:tc>
        <w:tc>
          <w:tcPr>
            <w:tcW w:w="1828" w:type="dxa"/>
            <w:noWrap w:val="0"/>
            <w:vAlign w:val="center"/>
          </w:tcPr>
          <w:p w14:paraId="5B82A2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评分细则</w:t>
            </w:r>
          </w:p>
        </w:tc>
      </w:tr>
      <w:tr w14:paraId="2E3BAA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vMerge w:val="restart"/>
            <w:noWrap w:val="0"/>
            <w:vAlign w:val="center"/>
          </w:tcPr>
          <w:p w14:paraId="6C902B38">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w:t>
            </w:r>
          </w:p>
        </w:tc>
        <w:tc>
          <w:tcPr>
            <w:tcW w:w="893" w:type="dxa"/>
            <w:vMerge w:val="restart"/>
            <w:noWrap w:val="0"/>
            <w:vAlign w:val="center"/>
          </w:tcPr>
          <w:p w14:paraId="2F24AB26">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人员制度管理</w:t>
            </w:r>
          </w:p>
        </w:tc>
        <w:tc>
          <w:tcPr>
            <w:tcW w:w="484" w:type="dxa"/>
            <w:vMerge w:val="restart"/>
            <w:noWrap w:val="0"/>
            <w:vAlign w:val="center"/>
          </w:tcPr>
          <w:p w14:paraId="2ECA9E48">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20分</w:t>
            </w:r>
          </w:p>
        </w:tc>
        <w:tc>
          <w:tcPr>
            <w:tcW w:w="4439" w:type="dxa"/>
            <w:noWrap w:val="0"/>
            <w:vAlign w:val="center"/>
          </w:tcPr>
          <w:p w14:paraId="3D986361">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1、实行持证上岗制度。</w:t>
            </w:r>
          </w:p>
        </w:tc>
        <w:tc>
          <w:tcPr>
            <w:tcW w:w="398" w:type="dxa"/>
            <w:noWrap w:val="0"/>
            <w:vAlign w:val="center"/>
          </w:tcPr>
          <w:p w14:paraId="0AE38815">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485AA8C9">
            <w:pPr>
              <w:jc w:val="both"/>
              <w:rPr>
                <w:rFonts w:hint="eastAsia" w:ascii="宋体" w:hAnsi="宋体" w:eastAsia="宋体" w:cs="宋体"/>
                <w:i w:val="0"/>
                <w:iCs w:val="0"/>
                <w:color w:val="333333"/>
                <w:sz w:val="22"/>
                <w:szCs w:val="22"/>
                <w:u w:val="none"/>
              </w:rPr>
            </w:pPr>
          </w:p>
        </w:tc>
        <w:tc>
          <w:tcPr>
            <w:tcW w:w="1828" w:type="dxa"/>
            <w:vMerge w:val="restart"/>
            <w:noWrap w:val="0"/>
            <w:vAlign w:val="center"/>
          </w:tcPr>
          <w:p w14:paraId="566E12E3">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凡有1人不符合，扣除1分。</w:t>
            </w:r>
          </w:p>
        </w:tc>
      </w:tr>
      <w:tr w14:paraId="3D1747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461" w:type="dxa"/>
            <w:vMerge w:val="continue"/>
            <w:noWrap w:val="0"/>
            <w:vAlign w:val="center"/>
          </w:tcPr>
          <w:p w14:paraId="5FDAC8B1">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7B50E3EF">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6B457029">
            <w:pPr>
              <w:jc w:val="center"/>
              <w:rPr>
                <w:rFonts w:hint="eastAsia" w:ascii="宋体" w:hAnsi="宋体" w:eastAsia="宋体" w:cs="宋体"/>
                <w:i w:val="0"/>
                <w:iCs w:val="0"/>
                <w:color w:val="333333"/>
                <w:sz w:val="22"/>
                <w:szCs w:val="22"/>
                <w:u w:val="none"/>
              </w:rPr>
            </w:pPr>
          </w:p>
        </w:tc>
        <w:tc>
          <w:tcPr>
            <w:tcW w:w="4439" w:type="dxa"/>
            <w:noWrap w:val="0"/>
            <w:vAlign w:val="center"/>
          </w:tcPr>
          <w:p w14:paraId="7295C6C3">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2、项目投标时所承诺的项目工作人员，必须和承接此项目后开展工作的团队人员相符，未征得甲方同意不得更换团队成员。</w:t>
            </w:r>
          </w:p>
        </w:tc>
        <w:tc>
          <w:tcPr>
            <w:tcW w:w="398" w:type="dxa"/>
            <w:noWrap w:val="0"/>
            <w:vAlign w:val="center"/>
          </w:tcPr>
          <w:p w14:paraId="01F7AAAA">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69C44873">
            <w:pPr>
              <w:jc w:val="both"/>
              <w:rPr>
                <w:rFonts w:hint="eastAsia" w:ascii="宋体" w:hAnsi="宋体" w:eastAsia="宋体" w:cs="宋体"/>
                <w:i w:val="0"/>
                <w:iCs w:val="0"/>
                <w:color w:val="333333"/>
                <w:sz w:val="22"/>
                <w:szCs w:val="22"/>
                <w:u w:val="none"/>
              </w:rPr>
            </w:pPr>
          </w:p>
        </w:tc>
        <w:tc>
          <w:tcPr>
            <w:tcW w:w="1828" w:type="dxa"/>
            <w:vMerge w:val="continue"/>
            <w:noWrap w:val="0"/>
            <w:vAlign w:val="center"/>
          </w:tcPr>
          <w:p w14:paraId="4AB878C9">
            <w:pPr>
              <w:jc w:val="both"/>
              <w:rPr>
                <w:rFonts w:hint="eastAsia" w:ascii="宋体" w:hAnsi="宋体" w:eastAsia="宋体" w:cs="宋体"/>
                <w:i w:val="0"/>
                <w:iCs w:val="0"/>
                <w:color w:val="333333"/>
                <w:sz w:val="22"/>
                <w:szCs w:val="22"/>
                <w:u w:val="none"/>
              </w:rPr>
            </w:pPr>
          </w:p>
        </w:tc>
      </w:tr>
      <w:tr w14:paraId="256BD4D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vMerge w:val="continue"/>
            <w:noWrap w:val="0"/>
            <w:vAlign w:val="center"/>
          </w:tcPr>
          <w:p w14:paraId="33750DAB">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3BF5A828">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28A0505B">
            <w:pPr>
              <w:jc w:val="center"/>
              <w:rPr>
                <w:rFonts w:hint="eastAsia" w:ascii="宋体" w:hAnsi="宋体" w:eastAsia="宋体" w:cs="宋体"/>
                <w:i w:val="0"/>
                <w:iCs w:val="0"/>
                <w:color w:val="333333"/>
                <w:sz w:val="22"/>
                <w:szCs w:val="22"/>
                <w:u w:val="none"/>
              </w:rPr>
            </w:pPr>
          </w:p>
        </w:tc>
        <w:tc>
          <w:tcPr>
            <w:tcW w:w="4439" w:type="dxa"/>
            <w:noWrap w:val="0"/>
            <w:vAlign w:val="center"/>
          </w:tcPr>
          <w:p w14:paraId="7B413970">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3、有健全的财务会计制度，运作规范。</w:t>
            </w:r>
          </w:p>
        </w:tc>
        <w:tc>
          <w:tcPr>
            <w:tcW w:w="398" w:type="dxa"/>
            <w:noWrap w:val="0"/>
            <w:vAlign w:val="center"/>
          </w:tcPr>
          <w:p w14:paraId="471FE917">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3E8A6E2A">
            <w:pPr>
              <w:jc w:val="both"/>
              <w:rPr>
                <w:rFonts w:hint="eastAsia" w:ascii="宋体" w:hAnsi="宋体" w:eastAsia="宋体" w:cs="宋体"/>
                <w:i w:val="0"/>
                <w:iCs w:val="0"/>
                <w:color w:val="333333"/>
                <w:sz w:val="22"/>
                <w:szCs w:val="22"/>
                <w:u w:val="none"/>
              </w:rPr>
            </w:pPr>
          </w:p>
        </w:tc>
        <w:tc>
          <w:tcPr>
            <w:tcW w:w="1828" w:type="dxa"/>
            <w:vMerge w:val="restart"/>
            <w:noWrap w:val="0"/>
            <w:vAlign w:val="center"/>
          </w:tcPr>
          <w:p w14:paraId="5885A104">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完全符合得满分，部分符合相应递减，不符合得0分</w:t>
            </w:r>
          </w:p>
        </w:tc>
      </w:tr>
      <w:tr w14:paraId="01731F8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74" w:hRule="atLeast"/>
        </w:trPr>
        <w:tc>
          <w:tcPr>
            <w:tcW w:w="461" w:type="dxa"/>
            <w:vMerge w:val="continue"/>
            <w:noWrap w:val="0"/>
            <w:vAlign w:val="center"/>
          </w:tcPr>
          <w:p w14:paraId="18DE07C9">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6891C59">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266D884">
            <w:pPr>
              <w:jc w:val="center"/>
              <w:rPr>
                <w:rFonts w:hint="eastAsia" w:ascii="宋体" w:hAnsi="宋体" w:eastAsia="宋体" w:cs="宋体"/>
                <w:i w:val="0"/>
                <w:iCs w:val="0"/>
                <w:color w:val="333333"/>
                <w:sz w:val="22"/>
                <w:szCs w:val="22"/>
                <w:u w:val="none"/>
              </w:rPr>
            </w:pPr>
          </w:p>
        </w:tc>
        <w:tc>
          <w:tcPr>
            <w:tcW w:w="4439" w:type="dxa"/>
            <w:noWrap w:val="0"/>
            <w:vAlign w:val="center"/>
          </w:tcPr>
          <w:p w14:paraId="7C3E5CE9">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4、健全考核制度，岗位职责，工作流程。建立各类应急预案。</w:t>
            </w:r>
          </w:p>
        </w:tc>
        <w:tc>
          <w:tcPr>
            <w:tcW w:w="398" w:type="dxa"/>
            <w:noWrap w:val="0"/>
            <w:vAlign w:val="center"/>
          </w:tcPr>
          <w:p w14:paraId="543CD49A">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52E7295A">
            <w:pPr>
              <w:jc w:val="both"/>
              <w:rPr>
                <w:rFonts w:hint="eastAsia" w:ascii="宋体" w:hAnsi="宋体" w:eastAsia="宋体" w:cs="宋体"/>
                <w:i w:val="0"/>
                <w:iCs w:val="0"/>
                <w:color w:val="333333"/>
                <w:sz w:val="22"/>
                <w:szCs w:val="22"/>
                <w:u w:val="none"/>
              </w:rPr>
            </w:pPr>
          </w:p>
        </w:tc>
        <w:tc>
          <w:tcPr>
            <w:tcW w:w="1828" w:type="dxa"/>
            <w:vMerge w:val="continue"/>
            <w:noWrap w:val="0"/>
            <w:vAlign w:val="center"/>
          </w:tcPr>
          <w:p w14:paraId="5F2F8695">
            <w:pPr>
              <w:jc w:val="both"/>
              <w:rPr>
                <w:rFonts w:hint="eastAsia" w:ascii="宋体" w:hAnsi="宋体" w:eastAsia="宋体" w:cs="宋体"/>
                <w:i w:val="0"/>
                <w:iCs w:val="0"/>
                <w:color w:val="333333"/>
                <w:sz w:val="22"/>
                <w:szCs w:val="22"/>
                <w:u w:val="none"/>
              </w:rPr>
            </w:pPr>
          </w:p>
        </w:tc>
      </w:tr>
      <w:tr w14:paraId="5A9617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vMerge w:val="restart"/>
            <w:noWrap w:val="0"/>
            <w:vAlign w:val="center"/>
          </w:tcPr>
          <w:p w14:paraId="7945A60F">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w:t>
            </w:r>
          </w:p>
        </w:tc>
        <w:tc>
          <w:tcPr>
            <w:tcW w:w="893" w:type="dxa"/>
            <w:vMerge w:val="restart"/>
            <w:noWrap w:val="0"/>
            <w:vAlign w:val="center"/>
          </w:tcPr>
          <w:p w14:paraId="4DCF40C3">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安全巡防、设备维保服务</w:t>
            </w:r>
          </w:p>
        </w:tc>
        <w:tc>
          <w:tcPr>
            <w:tcW w:w="484" w:type="dxa"/>
            <w:vMerge w:val="restart"/>
            <w:noWrap w:val="0"/>
            <w:vAlign w:val="center"/>
          </w:tcPr>
          <w:p w14:paraId="3A5762CE">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30分</w:t>
            </w:r>
          </w:p>
        </w:tc>
        <w:tc>
          <w:tcPr>
            <w:tcW w:w="4439" w:type="dxa"/>
            <w:noWrap w:val="0"/>
            <w:vAlign w:val="center"/>
          </w:tcPr>
          <w:p w14:paraId="6F5EA50B">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1、项目24小时有安全巡查管理人员、电工和值班电话。</w:t>
            </w:r>
          </w:p>
        </w:tc>
        <w:tc>
          <w:tcPr>
            <w:tcW w:w="398" w:type="dxa"/>
            <w:noWrap w:val="0"/>
            <w:vAlign w:val="center"/>
          </w:tcPr>
          <w:p w14:paraId="615BBE29">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43B4A310">
            <w:pPr>
              <w:jc w:val="center"/>
              <w:rPr>
                <w:rFonts w:hint="eastAsia" w:ascii="宋体" w:hAnsi="宋体" w:eastAsia="宋体" w:cs="宋体"/>
                <w:i w:val="0"/>
                <w:iCs w:val="0"/>
                <w:color w:val="333333"/>
                <w:sz w:val="22"/>
                <w:szCs w:val="22"/>
                <w:u w:val="none"/>
              </w:rPr>
            </w:pPr>
          </w:p>
        </w:tc>
        <w:tc>
          <w:tcPr>
            <w:tcW w:w="1828" w:type="dxa"/>
            <w:vMerge w:val="restart"/>
            <w:noWrap w:val="0"/>
            <w:vAlign w:val="center"/>
          </w:tcPr>
          <w:p w14:paraId="4BEB3F22">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完全符合得满分，部分符合相应递减，不符合得0分</w:t>
            </w:r>
          </w:p>
        </w:tc>
      </w:tr>
      <w:tr w14:paraId="2699A91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461" w:type="dxa"/>
            <w:vMerge w:val="continue"/>
            <w:noWrap w:val="0"/>
            <w:vAlign w:val="center"/>
          </w:tcPr>
          <w:p w14:paraId="353243F5">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919E697">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1BF982B">
            <w:pPr>
              <w:jc w:val="center"/>
              <w:rPr>
                <w:rFonts w:hint="eastAsia" w:ascii="宋体" w:hAnsi="宋体" w:eastAsia="宋体" w:cs="宋体"/>
                <w:i w:val="0"/>
                <w:iCs w:val="0"/>
                <w:color w:val="333333"/>
                <w:sz w:val="22"/>
                <w:szCs w:val="22"/>
                <w:u w:val="none"/>
              </w:rPr>
            </w:pPr>
          </w:p>
        </w:tc>
        <w:tc>
          <w:tcPr>
            <w:tcW w:w="4439" w:type="dxa"/>
            <w:noWrap w:val="0"/>
            <w:vAlign w:val="center"/>
          </w:tcPr>
          <w:p w14:paraId="7481AB0B">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2、项目内公共秩序良好。发生刑事案件、火警事故、交通事故等紧急情况时，秩序维护人员应保护现场，并上报有关主管部门，无借故推诿和拖沓现象。</w:t>
            </w:r>
          </w:p>
        </w:tc>
        <w:tc>
          <w:tcPr>
            <w:tcW w:w="398" w:type="dxa"/>
            <w:noWrap w:val="0"/>
            <w:vAlign w:val="center"/>
          </w:tcPr>
          <w:p w14:paraId="0C88A4E1">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7A8655E7">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26C2107D">
            <w:pPr>
              <w:jc w:val="both"/>
              <w:rPr>
                <w:rFonts w:hint="eastAsia" w:ascii="宋体" w:hAnsi="宋体" w:eastAsia="宋体" w:cs="宋体"/>
                <w:i w:val="0"/>
                <w:iCs w:val="0"/>
                <w:color w:val="333333"/>
                <w:sz w:val="22"/>
                <w:szCs w:val="22"/>
                <w:u w:val="none"/>
              </w:rPr>
            </w:pPr>
          </w:p>
        </w:tc>
      </w:tr>
      <w:tr w14:paraId="4FA099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461" w:type="dxa"/>
            <w:vMerge w:val="continue"/>
            <w:noWrap w:val="0"/>
            <w:vAlign w:val="center"/>
          </w:tcPr>
          <w:p w14:paraId="58420C29">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1AD9DBCF">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EC21729">
            <w:pPr>
              <w:jc w:val="center"/>
              <w:rPr>
                <w:rFonts w:hint="eastAsia" w:ascii="宋体" w:hAnsi="宋体" w:eastAsia="宋体" w:cs="宋体"/>
                <w:i w:val="0"/>
                <w:iCs w:val="0"/>
                <w:color w:val="333333"/>
                <w:sz w:val="22"/>
                <w:szCs w:val="22"/>
                <w:u w:val="none"/>
              </w:rPr>
            </w:pPr>
          </w:p>
        </w:tc>
        <w:tc>
          <w:tcPr>
            <w:tcW w:w="4439" w:type="dxa"/>
            <w:noWrap w:val="0"/>
            <w:vAlign w:val="center"/>
          </w:tcPr>
          <w:p w14:paraId="1EC12F21">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3、安巡人员着装整齐，熟悉项目情况，文明值勤、不徇私舞弊。</w:t>
            </w:r>
          </w:p>
        </w:tc>
        <w:tc>
          <w:tcPr>
            <w:tcW w:w="398" w:type="dxa"/>
            <w:noWrap w:val="0"/>
            <w:vAlign w:val="center"/>
          </w:tcPr>
          <w:p w14:paraId="3ACF3ACA">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4F4AB7E6">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3C0BB5D8">
            <w:pPr>
              <w:jc w:val="both"/>
              <w:rPr>
                <w:rFonts w:hint="eastAsia" w:ascii="宋体" w:hAnsi="宋体" w:eastAsia="宋体" w:cs="宋体"/>
                <w:i w:val="0"/>
                <w:iCs w:val="0"/>
                <w:color w:val="333333"/>
                <w:sz w:val="22"/>
                <w:szCs w:val="22"/>
                <w:u w:val="none"/>
              </w:rPr>
            </w:pPr>
          </w:p>
        </w:tc>
      </w:tr>
      <w:tr w14:paraId="27D6321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461" w:type="dxa"/>
            <w:vMerge w:val="continue"/>
            <w:noWrap w:val="0"/>
            <w:vAlign w:val="center"/>
          </w:tcPr>
          <w:p w14:paraId="23DC4A84">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0C88EAB8">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23DB46FB">
            <w:pPr>
              <w:jc w:val="center"/>
              <w:rPr>
                <w:rFonts w:hint="eastAsia" w:ascii="宋体" w:hAnsi="宋体" w:eastAsia="宋体" w:cs="宋体"/>
                <w:i w:val="0"/>
                <w:iCs w:val="0"/>
                <w:color w:val="333333"/>
                <w:sz w:val="22"/>
                <w:szCs w:val="22"/>
                <w:u w:val="none"/>
              </w:rPr>
            </w:pPr>
          </w:p>
        </w:tc>
        <w:tc>
          <w:tcPr>
            <w:tcW w:w="4439" w:type="dxa"/>
            <w:noWrap w:val="0"/>
            <w:vAlign w:val="center"/>
          </w:tcPr>
          <w:p w14:paraId="7243311D">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4、安巡人员执行严格的交接班制度，有书面的交接班记录，交班治安管理人员把需要在值班中继续注意或处理的问题向接班人员交代清楚。</w:t>
            </w:r>
          </w:p>
        </w:tc>
        <w:tc>
          <w:tcPr>
            <w:tcW w:w="398" w:type="dxa"/>
            <w:noWrap w:val="0"/>
            <w:vAlign w:val="center"/>
          </w:tcPr>
          <w:p w14:paraId="3EC392CE">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59743AE0">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479BFB82">
            <w:pPr>
              <w:jc w:val="both"/>
              <w:rPr>
                <w:rFonts w:hint="eastAsia" w:ascii="宋体" w:hAnsi="宋体" w:eastAsia="宋体" w:cs="宋体"/>
                <w:i w:val="0"/>
                <w:iCs w:val="0"/>
                <w:color w:val="333333"/>
                <w:sz w:val="22"/>
                <w:szCs w:val="22"/>
                <w:u w:val="none"/>
              </w:rPr>
            </w:pPr>
          </w:p>
        </w:tc>
      </w:tr>
      <w:tr w14:paraId="055B8B9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461" w:type="dxa"/>
            <w:vMerge w:val="continue"/>
            <w:noWrap w:val="0"/>
            <w:vAlign w:val="center"/>
          </w:tcPr>
          <w:p w14:paraId="2EA25922">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54D49B5D">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737FB074">
            <w:pPr>
              <w:jc w:val="center"/>
              <w:rPr>
                <w:rFonts w:hint="eastAsia" w:ascii="宋体" w:hAnsi="宋体" w:eastAsia="宋体" w:cs="宋体"/>
                <w:i w:val="0"/>
                <w:iCs w:val="0"/>
                <w:color w:val="333333"/>
                <w:sz w:val="22"/>
                <w:szCs w:val="22"/>
                <w:u w:val="none"/>
              </w:rPr>
            </w:pPr>
          </w:p>
        </w:tc>
        <w:tc>
          <w:tcPr>
            <w:tcW w:w="4439" w:type="dxa"/>
            <w:noWrap w:val="0"/>
            <w:vAlign w:val="center"/>
          </w:tcPr>
          <w:p w14:paraId="283DAA63">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5、确保包括但不限于文化中心的水电维护与管理、相关器材、线路、设备管理与检修、日常维护、故障排除等事宜。</w:t>
            </w:r>
          </w:p>
        </w:tc>
        <w:tc>
          <w:tcPr>
            <w:tcW w:w="398" w:type="dxa"/>
            <w:noWrap w:val="0"/>
            <w:vAlign w:val="center"/>
          </w:tcPr>
          <w:p w14:paraId="7181F7B9">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46796A5D">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64CF0CC6">
            <w:pPr>
              <w:jc w:val="both"/>
              <w:rPr>
                <w:rFonts w:hint="eastAsia" w:ascii="宋体" w:hAnsi="宋体" w:eastAsia="宋体" w:cs="宋体"/>
                <w:i w:val="0"/>
                <w:iCs w:val="0"/>
                <w:color w:val="333333"/>
                <w:sz w:val="22"/>
                <w:szCs w:val="22"/>
                <w:u w:val="none"/>
              </w:rPr>
            </w:pPr>
          </w:p>
        </w:tc>
      </w:tr>
      <w:tr w14:paraId="22B1A3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461" w:type="dxa"/>
            <w:vMerge w:val="continue"/>
            <w:noWrap w:val="0"/>
            <w:vAlign w:val="center"/>
          </w:tcPr>
          <w:p w14:paraId="4DF790DB">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B87D89F">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1EA58D3">
            <w:pPr>
              <w:jc w:val="center"/>
              <w:rPr>
                <w:rFonts w:hint="eastAsia" w:ascii="宋体" w:hAnsi="宋体" w:eastAsia="宋体" w:cs="宋体"/>
                <w:i w:val="0"/>
                <w:iCs w:val="0"/>
                <w:color w:val="333333"/>
                <w:sz w:val="22"/>
                <w:szCs w:val="22"/>
                <w:u w:val="none"/>
              </w:rPr>
            </w:pPr>
          </w:p>
        </w:tc>
        <w:tc>
          <w:tcPr>
            <w:tcW w:w="4439" w:type="dxa"/>
            <w:noWrap w:val="0"/>
            <w:vAlign w:val="center"/>
          </w:tcPr>
          <w:p w14:paraId="2F5DB009">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6、车辆停放规范有序，机动车和非机动车实行分区域停放。</w:t>
            </w:r>
          </w:p>
        </w:tc>
        <w:tc>
          <w:tcPr>
            <w:tcW w:w="398" w:type="dxa"/>
            <w:noWrap w:val="0"/>
            <w:vAlign w:val="center"/>
          </w:tcPr>
          <w:p w14:paraId="163EF224">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4B5C84CE">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48E9824B">
            <w:pPr>
              <w:jc w:val="both"/>
              <w:rPr>
                <w:rFonts w:hint="eastAsia" w:ascii="宋体" w:hAnsi="宋体" w:eastAsia="宋体" w:cs="宋体"/>
                <w:i w:val="0"/>
                <w:iCs w:val="0"/>
                <w:color w:val="333333"/>
                <w:sz w:val="22"/>
                <w:szCs w:val="22"/>
                <w:u w:val="none"/>
              </w:rPr>
            </w:pPr>
          </w:p>
        </w:tc>
      </w:tr>
      <w:tr w14:paraId="73D0169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461" w:type="dxa"/>
            <w:vMerge w:val="continue"/>
            <w:noWrap w:val="0"/>
            <w:vAlign w:val="center"/>
          </w:tcPr>
          <w:p w14:paraId="1B91E4D7">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3786CF59">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683232AD">
            <w:pPr>
              <w:jc w:val="center"/>
              <w:rPr>
                <w:rFonts w:hint="eastAsia" w:ascii="宋体" w:hAnsi="宋体" w:eastAsia="宋体" w:cs="宋体"/>
                <w:i w:val="0"/>
                <w:iCs w:val="0"/>
                <w:color w:val="333333"/>
                <w:sz w:val="22"/>
                <w:szCs w:val="22"/>
                <w:u w:val="none"/>
              </w:rPr>
            </w:pPr>
          </w:p>
        </w:tc>
        <w:tc>
          <w:tcPr>
            <w:tcW w:w="4439" w:type="dxa"/>
            <w:noWrap w:val="0"/>
            <w:vAlign w:val="center"/>
          </w:tcPr>
          <w:p w14:paraId="171CC899">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7、项目内建立消防责任制，工作人员掌握基本消防技能。服务区域设施设备完好、放置合理、定期检修，随时可以启用。与台帐账务相符。</w:t>
            </w:r>
          </w:p>
        </w:tc>
        <w:tc>
          <w:tcPr>
            <w:tcW w:w="398" w:type="dxa"/>
            <w:noWrap w:val="0"/>
            <w:vAlign w:val="center"/>
          </w:tcPr>
          <w:p w14:paraId="4301039E">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6C52E1A9">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0A6358F3">
            <w:pPr>
              <w:jc w:val="both"/>
              <w:rPr>
                <w:rFonts w:hint="eastAsia" w:ascii="宋体" w:hAnsi="宋体" w:eastAsia="宋体" w:cs="宋体"/>
                <w:i w:val="0"/>
                <w:iCs w:val="0"/>
                <w:color w:val="333333"/>
                <w:sz w:val="22"/>
                <w:szCs w:val="22"/>
                <w:u w:val="none"/>
              </w:rPr>
            </w:pPr>
          </w:p>
        </w:tc>
      </w:tr>
      <w:tr w14:paraId="3435214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vMerge w:val="continue"/>
            <w:noWrap w:val="0"/>
            <w:vAlign w:val="center"/>
          </w:tcPr>
          <w:p w14:paraId="4B10F8F0">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5465532C">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D4B69C3">
            <w:pPr>
              <w:jc w:val="center"/>
              <w:rPr>
                <w:rFonts w:hint="eastAsia" w:ascii="宋体" w:hAnsi="宋体" w:eastAsia="宋体" w:cs="宋体"/>
                <w:i w:val="0"/>
                <w:iCs w:val="0"/>
                <w:color w:val="333333"/>
                <w:sz w:val="22"/>
                <w:szCs w:val="22"/>
                <w:u w:val="none"/>
              </w:rPr>
            </w:pPr>
          </w:p>
        </w:tc>
        <w:tc>
          <w:tcPr>
            <w:tcW w:w="4439" w:type="dxa"/>
            <w:noWrap w:val="0"/>
            <w:vAlign w:val="center"/>
          </w:tcPr>
          <w:p w14:paraId="2231E149">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8、定期开展消防演习，消防培训。</w:t>
            </w:r>
          </w:p>
        </w:tc>
        <w:tc>
          <w:tcPr>
            <w:tcW w:w="398" w:type="dxa"/>
            <w:noWrap w:val="0"/>
            <w:vAlign w:val="center"/>
          </w:tcPr>
          <w:p w14:paraId="1FD458CC">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5F4FD737">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61C2C14F">
            <w:pPr>
              <w:jc w:val="both"/>
              <w:rPr>
                <w:rFonts w:hint="eastAsia" w:ascii="宋体" w:hAnsi="宋体" w:eastAsia="宋体" w:cs="宋体"/>
                <w:i w:val="0"/>
                <w:iCs w:val="0"/>
                <w:color w:val="333333"/>
                <w:sz w:val="22"/>
                <w:szCs w:val="22"/>
                <w:u w:val="none"/>
              </w:rPr>
            </w:pPr>
          </w:p>
        </w:tc>
      </w:tr>
      <w:tr w14:paraId="7DBB5CE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461" w:type="dxa"/>
            <w:vMerge w:val="continue"/>
            <w:noWrap w:val="0"/>
            <w:vAlign w:val="center"/>
          </w:tcPr>
          <w:p w14:paraId="575913E1">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1CECF82">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12A37DA3">
            <w:pPr>
              <w:jc w:val="center"/>
              <w:rPr>
                <w:rFonts w:hint="eastAsia" w:ascii="宋体" w:hAnsi="宋体" w:eastAsia="宋体" w:cs="宋体"/>
                <w:i w:val="0"/>
                <w:iCs w:val="0"/>
                <w:color w:val="333333"/>
                <w:sz w:val="22"/>
                <w:szCs w:val="22"/>
                <w:u w:val="none"/>
              </w:rPr>
            </w:pPr>
          </w:p>
        </w:tc>
        <w:tc>
          <w:tcPr>
            <w:tcW w:w="4439" w:type="dxa"/>
            <w:noWrap w:val="0"/>
            <w:vAlign w:val="center"/>
          </w:tcPr>
          <w:p w14:paraId="70AFA811">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9、队员熟悉岗位职责和工作流程，掌握火灾、大风、暴雨等方面突发事件的应急措施及救生知识。节假日前有安全检查。</w:t>
            </w:r>
          </w:p>
        </w:tc>
        <w:tc>
          <w:tcPr>
            <w:tcW w:w="398" w:type="dxa"/>
            <w:noWrap w:val="0"/>
            <w:vAlign w:val="center"/>
          </w:tcPr>
          <w:p w14:paraId="597B2DE5">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474" w:type="dxa"/>
            <w:noWrap w:val="0"/>
            <w:vAlign w:val="center"/>
          </w:tcPr>
          <w:p w14:paraId="10C94CB0">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655EB36C">
            <w:pPr>
              <w:jc w:val="both"/>
              <w:rPr>
                <w:rFonts w:hint="eastAsia" w:ascii="宋体" w:hAnsi="宋体" w:eastAsia="宋体" w:cs="宋体"/>
                <w:i w:val="0"/>
                <w:iCs w:val="0"/>
                <w:color w:val="333333"/>
                <w:sz w:val="22"/>
                <w:szCs w:val="22"/>
                <w:u w:val="none"/>
              </w:rPr>
            </w:pPr>
          </w:p>
        </w:tc>
      </w:tr>
      <w:tr w14:paraId="1E9595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461" w:type="dxa"/>
            <w:vMerge w:val="restart"/>
            <w:noWrap w:val="0"/>
            <w:vAlign w:val="center"/>
          </w:tcPr>
          <w:p w14:paraId="1ECBE8AE">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w:t>
            </w:r>
          </w:p>
        </w:tc>
        <w:tc>
          <w:tcPr>
            <w:tcW w:w="893" w:type="dxa"/>
            <w:vMerge w:val="restart"/>
            <w:noWrap w:val="0"/>
            <w:vAlign w:val="center"/>
          </w:tcPr>
          <w:p w14:paraId="5474D8A3">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保洁服务</w:t>
            </w:r>
          </w:p>
        </w:tc>
        <w:tc>
          <w:tcPr>
            <w:tcW w:w="484" w:type="dxa"/>
            <w:vMerge w:val="restart"/>
            <w:noWrap w:val="0"/>
            <w:vAlign w:val="center"/>
          </w:tcPr>
          <w:p w14:paraId="65994103">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30分</w:t>
            </w:r>
          </w:p>
        </w:tc>
        <w:tc>
          <w:tcPr>
            <w:tcW w:w="4439" w:type="dxa"/>
            <w:noWrap w:val="0"/>
            <w:vAlign w:val="center"/>
          </w:tcPr>
          <w:p w14:paraId="517344B0">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1、保洁服务管理制度完善并落实。实行标准化清扫保洁，保证重要区域和公共场地整洁、舒适。实行微笑服务，态度和蔼，不得与工作人员发生争执。</w:t>
            </w:r>
          </w:p>
        </w:tc>
        <w:tc>
          <w:tcPr>
            <w:tcW w:w="398" w:type="dxa"/>
            <w:noWrap w:val="0"/>
            <w:vAlign w:val="center"/>
          </w:tcPr>
          <w:p w14:paraId="7219E3D0">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6C5C59A6">
            <w:pPr>
              <w:jc w:val="center"/>
              <w:rPr>
                <w:rFonts w:hint="eastAsia" w:ascii="宋体" w:hAnsi="宋体" w:eastAsia="宋体" w:cs="宋体"/>
                <w:i w:val="0"/>
                <w:iCs w:val="0"/>
                <w:color w:val="333333"/>
                <w:sz w:val="22"/>
                <w:szCs w:val="22"/>
                <w:u w:val="none"/>
              </w:rPr>
            </w:pPr>
          </w:p>
        </w:tc>
        <w:tc>
          <w:tcPr>
            <w:tcW w:w="1828" w:type="dxa"/>
            <w:vMerge w:val="restart"/>
            <w:noWrap w:val="0"/>
            <w:vAlign w:val="center"/>
          </w:tcPr>
          <w:p w14:paraId="65AA96AA">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完全符合得满分，部分符合相应递减，不符合得0分</w:t>
            </w:r>
          </w:p>
        </w:tc>
      </w:tr>
      <w:tr w14:paraId="11ED947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461" w:type="dxa"/>
            <w:vMerge w:val="continue"/>
            <w:noWrap w:val="0"/>
            <w:vAlign w:val="center"/>
          </w:tcPr>
          <w:p w14:paraId="2B5AC404">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018F808">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5D205CA6">
            <w:pPr>
              <w:jc w:val="center"/>
              <w:rPr>
                <w:rFonts w:hint="eastAsia" w:ascii="宋体" w:hAnsi="宋体" w:eastAsia="宋体" w:cs="宋体"/>
                <w:i w:val="0"/>
                <w:iCs w:val="0"/>
                <w:color w:val="333333"/>
                <w:sz w:val="22"/>
                <w:szCs w:val="22"/>
                <w:u w:val="none"/>
              </w:rPr>
            </w:pPr>
          </w:p>
        </w:tc>
        <w:tc>
          <w:tcPr>
            <w:tcW w:w="4439" w:type="dxa"/>
            <w:noWrap w:val="0"/>
            <w:vAlign w:val="center"/>
          </w:tcPr>
          <w:p w14:paraId="28D635F7">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2、公共区域的地面、墙面、楼梯、扶手、踢脚线、台阶、梯道大门、走廊、大厅、消火栓箱表面、灭火器、开关面板、消防报警按钮等整洁干净，无垃圾、无积灰、无污渍、无手印。</w:t>
            </w:r>
          </w:p>
        </w:tc>
        <w:tc>
          <w:tcPr>
            <w:tcW w:w="398" w:type="dxa"/>
            <w:noWrap w:val="0"/>
            <w:vAlign w:val="center"/>
          </w:tcPr>
          <w:p w14:paraId="58F49839">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60D82FF3">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1454B3B0">
            <w:pPr>
              <w:jc w:val="both"/>
              <w:rPr>
                <w:rFonts w:hint="eastAsia" w:ascii="宋体" w:hAnsi="宋体" w:eastAsia="宋体" w:cs="宋体"/>
                <w:i w:val="0"/>
                <w:iCs w:val="0"/>
                <w:color w:val="333333"/>
                <w:sz w:val="22"/>
                <w:szCs w:val="22"/>
                <w:u w:val="none"/>
              </w:rPr>
            </w:pPr>
          </w:p>
        </w:tc>
      </w:tr>
      <w:tr w14:paraId="4C79B53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12" w:hRule="atLeast"/>
        </w:trPr>
        <w:tc>
          <w:tcPr>
            <w:tcW w:w="461" w:type="dxa"/>
            <w:vMerge w:val="continue"/>
            <w:noWrap w:val="0"/>
            <w:vAlign w:val="center"/>
          </w:tcPr>
          <w:p w14:paraId="2FB622EC">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5673D6B2">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6652DAB9">
            <w:pPr>
              <w:jc w:val="center"/>
              <w:rPr>
                <w:rFonts w:hint="eastAsia" w:ascii="宋体" w:hAnsi="宋体" w:eastAsia="宋体" w:cs="宋体"/>
                <w:i w:val="0"/>
                <w:iCs w:val="0"/>
                <w:color w:val="333333"/>
                <w:sz w:val="22"/>
                <w:szCs w:val="22"/>
                <w:u w:val="none"/>
              </w:rPr>
            </w:pPr>
          </w:p>
        </w:tc>
        <w:tc>
          <w:tcPr>
            <w:tcW w:w="4439" w:type="dxa"/>
            <w:noWrap w:val="0"/>
            <w:vAlign w:val="center"/>
          </w:tcPr>
          <w:p w14:paraId="13DAC54A">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3、公共区域的地面光洁及垃圾的收集处理及屋顶平台等保洁消毒情况。</w:t>
            </w:r>
          </w:p>
        </w:tc>
        <w:tc>
          <w:tcPr>
            <w:tcW w:w="398" w:type="dxa"/>
            <w:noWrap w:val="0"/>
            <w:vAlign w:val="center"/>
          </w:tcPr>
          <w:p w14:paraId="2382F720">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58AD1494">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289D27B5">
            <w:pPr>
              <w:jc w:val="both"/>
              <w:rPr>
                <w:rFonts w:hint="eastAsia" w:ascii="宋体" w:hAnsi="宋体" w:eastAsia="宋体" w:cs="宋体"/>
                <w:i w:val="0"/>
                <w:iCs w:val="0"/>
                <w:color w:val="333333"/>
                <w:sz w:val="22"/>
                <w:szCs w:val="22"/>
                <w:u w:val="none"/>
              </w:rPr>
            </w:pPr>
          </w:p>
        </w:tc>
      </w:tr>
      <w:tr w14:paraId="3BFBA3E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318" w:hRule="atLeast"/>
        </w:trPr>
        <w:tc>
          <w:tcPr>
            <w:tcW w:w="461" w:type="dxa"/>
            <w:vMerge w:val="continue"/>
            <w:noWrap w:val="0"/>
            <w:vAlign w:val="center"/>
          </w:tcPr>
          <w:p w14:paraId="521D258A">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5FA68A30">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324EB44B">
            <w:pPr>
              <w:jc w:val="center"/>
              <w:rPr>
                <w:rFonts w:hint="eastAsia" w:ascii="宋体" w:hAnsi="宋体" w:eastAsia="宋体" w:cs="宋体"/>
                <w:i w:val="0"/>
                <w:iCs w:val="0"/>
                <w:color w:val="333333"/>
                <w:sz w:val="22"/>
                <w:szCs w:val="22"/>
                <w:u w:val="none"/>
              </w:rPr>
            </w:pPr>
          </w:p>
        </w:tc>
        <w:tc>
          <w:tcPr>
            <w:tcW w:w="4439" w:type="dxa"/>
            <w:noWrap w:val="0"/>
            <w:vAlign w:val="center"/>
          </w:tcPr>
          <w:p w14:paraId="5FA36D90">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4、卫生间、茶水间地面清洁无异味，物品摆放有序，无垃圾 、无污迹、无积水、无堆积杂物，洁具、台面、镜面等光洁无水迹，电器设施外观清洁。</w:t>
            </w:r>
          </w:p>
        </w:tc>
        <w:tc>
          <w:tcPr>
            <w:tcW w:w="398" w:type="dxa"/>
            <w:noWrap w:val="0"/>
            <w:vAlign w:val="center"/>
          </w:tcPr>
          <w:p w14:paraId="76D16FA6">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5AA3DB66">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3AC98A35">
            <w:pPr>
              <w:jc w:val="both"/>
              <w:rPr>
                <w:rFonts w:hint="eastAsia" w:ascii="宋体" w:hAnsi="宋体" w:eastAsia="宋体" w:cs="宋体"/>
                <w:i w:val="0"/>
                <w:iCs w:val="0"/>
                <w:color w:val="333333"/>
                <w:sz w:val="22"/>
                <w:szCs w:val="22"/>
                <w:u w:val="none"/>
              </w:rPr>
            </w:pPr>
          </w:p>
        </w:tc>
      </w:tr>
      <w:tr w14:paraId="274D229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461" w:type="dxa"/>
            <w:vMerge w:val="continue"/>
            <w:noWrap w:val="0"/>
            <w:vAlign w:val="center"/>
          </w:tcPr>
          <w:p w14:paraId="5F141A2A">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06BCAD8E">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3F0F167C">
            <w:pPr>
              <w:jc w:val="center"/>
              <w:rPr>
                <w:rFonts w:hint="eastAsia" w:ascii="宋体" w:hAnsi="宋体" w:eastAsia="宋体" w:cs="宋体"/>
                <w:i w:val="0"/>
                <w:iCs w:val="0"/>
                <w:color w:val="333333"/>
                <w:sz w:val="22"/>
                <w:szCs w:val="22"/>
                <w:u w:val="none"/>
              </w:rPr>
            </w:pPr>
          </w:p>
        </w:tc>
        <w:tc>
          <w:tcPr>
            <w:tcW w:w="4439" w:type="dxa"/>
            <w:noWrap w:val="0"/>
            <w:vAlign w:val="center"/>
          </w:tcPr>
          <w:p w14:paraId="216A8057">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5、室内外桌椅、设备保洁情况，室内外绿化物整洁程度。</w:t>
            </w:r>
          </w:p>
        </w:tc>
        <w:tc>
          <w:tcPr>
            <w:tcW w:w="398" w:type="dxa"/>
            <w:noWrap w:val="0"/>
            <w:vAlign w:val="center"/>
          </w:tcPr>
          <w:p w14:paraId="4BE7EDF5">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4459E8AF">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3CF9AFCE">
            <w:pPr>
              <w:jc w:val="both"/>
              <w:rPr>
                <w:rFonts w:hint="eastAsia" w:ascii="宋体" w:hAnsi="宋体" w:eastAsia="宋体" w:cs="宋体"/>
                <w:i w:val="0"/>
                <w:iCs w:val="0"/>
                <w:color w:val="333333"/>
                <w:sz w:val="22"/>
                <w:szCs w:val="22"/>
                <w:u w:val="none"/>
              </w:rPr>
            </w:pPr>
          </w:p>
        </w:tc>
      </w:tr>
      <w:tr w14:paraId="603A1E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711" w:hRule="atLeast"/>
        </w:trPr>
        <w:tc>
          <w:tcPr>
            <w:tcW w:w="461" w:type="dxa"/>
            <w:vMerge w:val="continue"/>
            <w:noWrap w:val="0"/>
            <w:vAlign w:val="center"/>
          </w:tcPr>
          <w:p w14:paraId="4727E14E">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1E5E0278">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32DD654A">
            <w:pPr>
              <w:jc w:val="center"/>
              <w:rPr>
                <w:rFonts w:hint="eastAsia" w:ascii="宋体" w:hAnsi="宋体" w:eastAsia="宋体" w:cs="宋体"/>
                <w:i w:val="0"/>
                <w:iCs w:val="0"/>
                <w:color w:val="333333"/>
                <w:sz w:val="22"/>
                <w:szCs w:val="22"/>
                <w:u w:val="none"/>
              </w:rPr>
            </w:pPr>
          </w:p>
        </w:tc>
        <w:tc>
          <w:tcPr>
            <w:tcW w:w="4439" w:type="dxa"/>
            <w:noWrap w:val="0"/>
            <w:vAlign w:val="center"/>
          </w:tcPr>
          <w:p w14:paraId="3B143411">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6、室外广场、道路、雨水沟管道公共区域的地面干净无杂物、无积水和淤泥、污垢。</w:t>
            </w:r>
          </w:p>
        </w:tc>
        <w:tc>
          <w:tcPr>
            <w:tcW w:w="398" w:type="dxa"/>
            <w:noWrap w:val="0"/>
            <w:vAlign w:val="center"/>
          </w:tcPr>
          <w:p w14:paraId="12C291E4">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213260BC">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4E8B45B1">
            <w:pPr>
              <w:jc w:val="both"/>
              <w:rPr>
                <w:rFonts w:hint="eastAsia" w:ascii="宋体" w:hAnsi="宋体" w:eastAsia="宋体" w:cs="宋体"/>
                <w:i w:val="0"/>
                <w:iCs w:val="0"/>
                <w:color w:val="333333"/>
                <w:sz w:val="22"/>
                <w:szCs w:val="22"/>
                <w:u w:val="none"/>
              </w:rPr>
            </w:pPr>
          </w:p>
        </w:tc>
      </w:tr>
      <w:tr w14:paraId="7E46E80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461" w:type="dxa"/>
            <w:vMerge w:val="continue"/>
            <w:noWrap w:val="0"/>
            <w:vAlign w:val="center"/>
          </w:tcPr>
          <w:p w14:paraId="04397F9C">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30B7F1E4">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4B5A232C">
            <w:pPr>
              <w:jc w:val="center"/>
              <w:rPr>
                <w:rFonts w:hint="eastAsia" w:ascii="宋体" w:hAnsi="宋体" w:eastAsia="宋体" w:cs="宋体"/>
                <w:i w:val="0"/>
                <w:iCs w:val="0"/>
                <w:color w:val="333333"/>
                <w:sz w:val="22"/>
                <w:szCs w:val="22"/>
                <w:u w:val="none"/>
              </w:rPr>
            </w:pPr>
          </w:p>
        </w:tc>
        <w:tc>
          <w:tcPr>
            <w:tcW w:w="4439" w:type="dxa"/>
            <w:noWrap w:val="0"/>
            <w:vAlign w:val="center"/>
          </w:tcPr>
          <w:p w14:paraId="6B60C69E">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7、垃圾、废弃物按分类要求收集，日产日清；化粪池进行清淘，保持常年清洁；垃圾桶（房）外侧表面清洁、内侧无残留物，无异味；定期开展消毒灭害活动，对窨井、明沟、垃圾桶（房）等喷洒药水。</w:t>
            </w:r>
          </w:p>
        </w:tc>
        <w:tc>
          <w:tcPr>
            <w:tcW w:w="398" w:type="dxa"/>
            <w:noWrap w:val="0"/>
            <w:vAlign w:val="center"/>
          </w:tcPr>
          <w:p w14:paraId="48C59A98">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474" w:type="dxa"/>
            <w:noWrap w:val="0"/>
            <w:vAlign w:val="center"/>
          </w:tcPr>
          <w:p w14:paraId="1B7CE3DB">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28CF156A">
            <w:pPr>
              <w:jc w:val="both"/>
              <w:rPr>
                <w:rFonts w:hint="eastAsia" w:ascii="宋体" w:hAnsi="宋体" w:eastAsia="宋体" w:cs="宋体"/>
                <w:i w:val="0"/>
                <w:iCs w:val="0"/>
                <w:color w:val="333333"/>
                <w:sz w:val="22"/>
                <w:szCs w:val="22"/>
                <w:u w:val="none"/>
              </w:rPr>
            </w:pPr>
          </w:p>
        </w:tc>
      </w:tr>
      <w:tr w14:paraId="4948CA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vMerge w:val="restart"/>
            <w:noWrap w:val="0"/>
            <w:vAlign w:val="center"/>
          </w:tcPr>
          <w:p w14:paraId="6726E3C6">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4</w:t>
            </w:r>
          </w:p>
        </w:tc>
        <w:tc>
          <w:tcPr>
            <w:tcW w:w="893" w:type="dxa"/>
            <w:vMerge w:val="restart"/>
            <w:noWrap w:val="0"/>
            <w:vAlign w:val="center"/>
          </w:tcPr>
          <w:p w14:paraId="08181133">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绿化</w:t>
            </w:r>
          </w:p>
        </w:tc>
        <w:tc>
          <w:tcPr>
            <w:tcW w:w="484" w:type="dxa"/>
            <w:vMerge w:val="restart"/>
            <w:noWrap w:val="0"/>
            <w:vAlign w:val="center"/>
          </w:tcPr>
          <w:p w14:paraId="7BE58FA7">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5分</w:t>
            </w:r>
          </w:p>
        </w:tc>
        <w:tc>
          <w:tcPr>
            <w:tcW w:w="4439" w:type="dxa"/>
            <w:vMerge w:val="restart"/>
            <w:noWrap w:val="0"/>
            <w:vAlign w:val="center"/>
          </w:tcPr>
          <w:p w14:paraId="2BC7B0EC">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1、绿植长势良好，无残叶、杂草。</w:t>
            </w:r>
          </w:p>
        </w:tc>
        <w:tc>
          <w:tcPr>
            <w:tcW w:w="398" w:type="dxa"/>
            <w:vMerge w:val="restart"/>
            <w:noWrap w:val="0"/>
            <w:vAlign w:val="center"/>
          </w:tcPr>
          <w:p w14:paraId="75C17ECF">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vMerge w:val="restart"/>
            <w:noWrap w:val="0"/>
            <w:vAlign w:val="center"/>
          </w:tcPr>
          <w:p w14:paraId="3E48001E">
            <w:pPr>
              <w:jc w:val="center"/>
              <w:rPr>
                <w:rFonts w:hint="eastAsia" w:ascii="宋体" w:hAnsi="宋体" w:eastAsia="宋体" w:cs="宋体"/>
                <w:i w:val="0"/>
                <w:iCs w:val="0"/>
                <w:color w:val="333333"/>
                <w:sz w:val="22"/>
                <w:szCs w:val="22"/>
                <w:u w:val="none"/>
              </w:rPr>
            </w:pPr>
          </w:p>
        </w:tc>
        <w:tc>
          <w:tcPr>
            <w:tcW w:w="1828" w:type="dxa"/>
            <w:vMerge w:val="restart"/>
            <w:noWrap w:val="0"/>
            <w:vAlign w:val="center"/>
          </w:tcPr>
          <w:p w14:paraId="70110C0A">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完全符合得满分，部分符合相应递减，不符合得0分</w:t>
            </w:r>
          </w:p>
        </w:tc>
      </w:tr>
      <w:tr w14:paraId="7745A0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707" w:hRule="atLeast"/>
        </w:trPr>
        <w:tc>
          <w:tcPr>
            <w:tcW w:w="461" w:type="dxa"/>
            <w:vMerge w:val="continue"/>
            <w:noWrap w:val="0"/>
            <w:vAlign w:val="center"/>
          </w:tcPr>
          <w:p w14:paraId="6419E722">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5F1195AB">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186E1C61">
            <w:pPr>
              <w:jc w:val="center"/>
              <w:rPr>
                <w:rFonts w:hint="eastAsia" w:ascii="宋体" w:hAnsi="宋体" w:eastAsia="宋体" w:cs="宋体"/>
                <w:i w:val="0"/>
                <w:iCs w:val="0"/>
                <w:color w:val="333333"/>
                <w:sz w:val="22"/>
                <w:szCs w:val="22"/>
                <w:u w:val="none"/>
              </w:rPr>
            </w:pPr>
          </w:p>
        </w:tc>
        <w:tc>
          <w:tcPr>
            <w:tcW w:w="4439" w:type="dxa"/>
            <w:vMerge w:val="continue"/>
            <w:noWrap w:val="0"/>
            <w:vAlign w:val="center"/>
          </w:tcPr>
          <w:p w14:paraId="777D18EF">
            <w:pPr>
              <w:jc w:val="center"/>
              <w:rPr>
                <w:rFonts w:hint="eastAsia" w:ascii="宋体" w:hAnsi="宋体" w:eastAsia="宋体" w:cs="宋体"/>
                <w:i w:val="0"/>
                <w:iCs w:val="0"/>
                <w:color w:val="333333"/>
                <w:sz w:val="22"/>
                <w:szCs w:val="22"/>
                <w:u w:val="none"/>
              </w:rPr>
            </w:pPr>
          </w:p>
        </w:tc>
        <w:tc>
          <w:tcPr>
            <w:tcW w:w="398" w:type="dxa"/>
            <w:vMerge w:val="continue"/>
            <w:noWrap w:val="0"/>
            <w:vAlign w:val="center"/>
          </w:tcPr>
          <w:p w14:paraId="15E94822">
            <w:pPr>
              <w:jc w:val="center"/>
              <w:rPr>
                <w:rFonts w:hint="eastAsia" w:ascii="宋体" w:hAnsi="宋体" w:eastAsia="宋体" w:cs="宋体"/>
                <w:i w:val="0"/>
                <w:iCs w:val="0"/>
                <w:color w:val="333333"/>
                <w:sz w:val="22"/>
                <w:szCs w:val="22"/>
                <w:u w:val="none"/>
              </w:rPr>
            </w:pPr>
          </w:p>
        </w:tc>
        <w:tc>
          <w:tcPr>
            <w:tcW w:w="474" w:type="dxa"/>
            <w:vMerge w:val="continue"/>
            <w:noWrap w:val="0"/>
            <w:vAlign w:val="center"/>
          </w:tcPr>
          <w:p w14:paraId="54376859">
            <w:pPr>
              <w:jc w:val="center"/>
              <w:rPr>
                <w:rFonts w:hint="eastAsia" w:ascii="宋体" w:hAnsi="宋体" w:eastAsia="宋体" w:cs="宋体"/>
                <w:i w:val="0"/>
                <w:iCs w:val="0"/>
                <w:color w:val="333333"/>
                <w:sz w:val="22"/>
                <w:szCs w:val="22"/>
                <w:u w:val="none"/>
              </w:rPr>
            </w:pPr>
          </w:p>
        </w:tc>
        <w:tc>
          <w:tcPr>
            <w:tcW w:w="1828" w:type="dxa"/>
            <w:vMerge w:val="continue"/>
            <w:noWrap w:val="0"/>
            <w:vAlign w:val="center"/>
          </w:tcPr>
          <w:p w14:paraId="5EEB91FC">
            <w:pPr>
              <w:jc w:val="both"/>
              <w:rPr>
                <w:rFonts w:hint="eastAsia" w:ascii="宋体" w:hAnsi="宋体" w:eastAsia="宋体" w:cs="宋体"/>
                <w:i w:val="0"/>
                <w:iCs w:val="0"/>
                <w:color w:val="333333"/>
                <w:sz w:val="22"/>
                <w:szCs w:val="22"/>
                <w:u w:val="none"/>
              </w:rPr>
            </w:pPr>
          </w:p>
        </w:tc>
      </w:tr>
      <w:tr w14:paraId="1C9EF0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60" w:hRule="atLeast"/>
        </w:trPr>
        <w:tc>
          <w:tcPr>
            <w:tcW w:w="461" w:type="dxa"/>
            <w:vMerge w:val="restart"/>
            <w:noWrap w:val="0"/>
            <w:vAlign w:val="center"/>
          </w:tcPr>
          <w:p w14:paraId="3D9CC74A">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893" w:type="dxa"/>
            <w:vMerge w:val="restart"/>
            <w:noWrap w:val="0"/>
            <w:vAlign w:val="center"/>
          </w:tcPr>
          <w:p w14:paraId="1888C38E">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投诉检查整改项</w:t>
            </w:r>
          </w:p>
        </w:tc>
        <w:tc>
          <w:tcPr>
            <w:tcW w:w="484" w:type="dxa"/>
            <w:vMerge w:val="restart"/>
            <w:noWrap w:val="0"/>
            <w:vAlign w:val="center"/>
          </w:tcPr>
          <w:p w14:paraId="6245FCCC">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15分</w:t>
            </w:r>
          </w:p>
        </w:tc>
        <w:tc>
          <w:tcPr>
            <w:tcW w:w="4439" w:type="dxa"/>
            <w:noWrap w:val="0"/>
            <w:vAlign w:val="center"/>
          </w:tcPr>
          <w:p w14:paraId="21EF98C2">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1、建立完善的投诉响应机制，并能妥善处理各类投诉及建议，给予投诉客户答复。</w:t>
            </w:r>
          </w:p>
        </w:tc>
        <w:tc>
          <w:tcPr>
            <w:tcW w:w="398" w:type="dxa"/>
            <w:noWrap w:val="0"/>
            <w:vAlign w:val="center"/>
          </w:tcPr>
          <w:p w14:paraId="44AF760C">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613C36A8">
            <w:pPr>
              <w:jc w:val="center"/>
              <w:rPr>
                <w:rFonts w:hint="eastAsia" w:ascii="宋体" w:hAnsi="宋体" w:eastAsia="宋体" w:cs="宋体"/>
                <w:i w:val="0"/>
                <w:iCs w:val="0"/>
                <w:color w:val="333333"/>
                <w:sz w:val="22"/>
                <w:szCs w:val="22"/>
                <w:u w:val="none"/>
              </w:rPr>
            </w:pPr>
          </w:p>
        </w:tc>
        <w:tc>
          <w:tcPr>
            <w:tcW w:w="1828" w:type="dxa"/>
            <w:noWrap w:val="0"/>
            <w:vAlign w:val="center"/>
          </w:tcPr>
          <w:p w14:paraId="4A6EA3CA">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投诉事件经认定属实，未妥善处理或未答复，扣1分。</w:t>
            </w:r>
          </w:p>
        </w:tc>
      </w:tr>
      <w:tr w14:paraId="5C58C18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60" w:hRule="atLeast"/>
        </w:trPr>
        <w:tc>
          <w:tcPr>
            <w:tcW w:w="461" w:type="dxa"/>
            <w:vMerge w:val="continue"/>
            <w:noWrap w:val="0"/>
            <w:vAlign w:val="center"/>
          </w:tcPr>
          <w:p w14:paraId="78B36C19">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65F4F595">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32C57F37">
            <w:pPr>
              <w:jc w:val="center"/>
              <w:rPr>
                <w:rFonts w:hint="eastAsia" w:ascii="宋体" w:hAnsi="宋体" w:eastAsia="宋体" w:cs="宋体"/>
                <w:i w:val="0"/>
                <w:iCs w:val="0"/>
                <w:color w:val="333333"/>
                <w:sz w:val="22"/>
                <w:szCs w:val="22"/>
                <w:u w:val="none"/>
              </w:rPr>
            </w:pPr>
          </w:p>
        </w:tc>
        <w:tc>
          <w:tcPr>
            <w:tcW w:w="4439" w:type="dxa"/>
            <w:noWrap w:val="0"/>
            <w:vAlign w:val="center"/>
          </w:tcPr>
          <w:p w14:paraId="66F44D20">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2、检查整改有效落实。</w:t>
            </w:r>
          </w:p>
        </w:tc>
        <w:tc>
          <w:tcPr>
            <w:tcW w:w="398" w:type="dxa"/>
            <w:noWrap w:val="0"/>
            <w:vAlign w:val="center"/>
          </w:tcPr>
          <w:p w14:paraId="1D529E2A">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56A72F35">
            <w:pPr>
              <w:jc w:val="center"/>
              <w:rPr>
                <w:rFonts w:hint="eastAsia" w:ascii="宋体" w:hAnsi="宋体" w:eastAsia="宋体" w:cs="宋体"/>
                <w:i w:val="0"/>
                <w:iCs w:val="0"/>
                <w:color w:val="333333"/>
                <w:sz w:val="22"/>
                <w:szCs w:val="22"/>
                <w:u w:val="none"/>
              </w:rPr>
            </w:pPr>
          </w:p>
        </w:tc>
        <w:tc>
          <w:tcPr>
            <w:tcW w:w="1828" w:type="dxa"/>
            <w:noWrap w:val="0"/>
            <w:vAlign w:val="center"/>
          </w:tcPr>
          <w:p w14:paraId="1F29B3E0">
            <w:pPr>
              <w:keepNext w:val="0"/>
              <w:keepLines w:val="0"/>
              <w:widowControl/>
              <w:suppressLineNumbers w:val="0"/>
              <w:jc w:val="left"/>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符合得3分，基本符合得1分，不符合得0分</w:t>
            </w:r>
          </w:p>
        </w:tc>
      </w:tr>
      <w:tr w14:paraId="4532EDD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00" w:hRule="atLeast"/>
        </w:trPr>
        <w:tc>
          <w:tcPr>
            <w:tcW w:w="461" w:type="dxa"/>
            <w:vMerge w:val="continue"/>
            <w:noWrap w:val="0"/>
            <w:vAlign w:val="center"/>
          </w:tcPr>
          <w:p w14:paraId="67F68191">
            <w:pPr>
              <w:jc w:val="center"/>
              <w:rPr>
                <w:rFonts w:hint="eastAsia" w:ascii="宋体" w:hAnsi="宋体" w:eastAsia="宋体" w:cs="宋体"/>
                <w:i w:val="0"/>
                <w:iCs w:val="0"/>
                <w:color w:val="333333"/>
                <w:sz w:val="22"/>
                <w:szCs w:val="22"/>
                <w:u w:val="none"/>
              </w:rPr>
            </w:pPr>
          </w:p>
        </w:tc>
        <w:tc>
          <w:tcPr>
            <w:tcW w:w="893" w:type="dxa"/>
            <w:vMerge w:val="continue"/>
            <w:noWrap w:val="0"/>
            <w:vAlign w:val="center"/>
          </w:tcPr>
          <w:p w14:paraId="26A1DED6">
            <w:pPr>
              <w:jc w:val="center"/>
              <w:rPr>
                <w:rFonts w:hint="eastAsia" w:ascii="宋体" w:hAnsi="宋体" w:eastAsia="宋体" w:cs="宋体"/>
                <w:i w:val="0"/>
                <w:iCs w:val="0"/>
                <w:color w:val="333333"/>
                <w:sz w:val="22"/>
                <w:szCs w:val="22"/>
                <w:u w:val="none"/>
              </w:rPr>
            </w:pPr>
          </w:p>
        </w:tc>
        <w:tc>
          <w:tcPr>
            <w:tcW w:w="484" w:type="dxa"/>
            <w:vMerge w:val="continue"/>
            <w:noWrap w:val="0"/>
            <w:vAlign w:val="center"/>
          </w:tcPr>
          <w:p w14:paraId="7E2AC8A2">
            <w:pPr>
              <w:jc w:val="center"/>
              <w:rPr>
                <w:rFonts w:hint="eastAsia" w:ascii="宋体" w:hAnsi="宋体" w:eastAsia="宋体" w:cs="宋体"/>
                <w:i w:val="0"/>
                <w:iCs w:val="0"/>
                <w:color w:val="333333"/>
                <w:sz w:val="22"/>
                <w:szCs w:val="22"/>
                <w:u w:val="none"/>
              </w:rPr>
            </w:pPr>
          </w:p>
        </w:tc>
        <w:tc>
          <w:tcPr>
            <w:tcW w:w="4439" w:type="dxa"/>
            <w:noWrap w:val="0"/>
            <w:vAlign w:val="center"/>
          </w:tcPr>
          <w:p w14:paraId="21D46F4D">
            <w:pPr>
              <w:keepNext w:val="0"/>
              <w:keepLines w:val="0"/>
              <w:widowControl/>
              <w:suppressLineNumbers w:val="0"/>
              <w:jc w:val="both"/>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3、无其它违反甲方相关规定之事项。</w:t>
            </w:r>
          </w:p>
        </w:tc>
        <w:tc>
          <w:tcPr>
            <w:tcW w:w="398" w:type="dxa"/>
            <w:noWrap w:val="0"/>
            <w:vAlign w:val="center"/>
          </w:tcPr>
          <w:p w14:paraId="250AE651">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5</w:t>
            </w:r>
          </w:p>
        </w:tc>
        <w:tc>
          <w:tcPr>
            <w:tcW w:w="474" w:type="dxa"/>
            <w:noWrap w:val="0"/>
            <w:vAlign w:val="center"/>
          </w:tcPr>
          <w:p w14:paraId="43B1511F">
            <w:pPr>
              <w:jc w:val="center"/>
              <w:rPr>
                <w:rFonts w:hint="eastAsia" w:ascii="宋体" w:hAnsi="宋体" w:eastAsia="宋体" w:cs="宋体"/>
                <w:i w:val="0"/>
                <w:iCs w:val="0"/>
                <w:color w:val="333333"/>
                <w:sz w:val="22"/>
                <w:szCs w:val="22"/>
                <w:u w:val="none"/>
              </w:rPr>
            </w:pPr>
          </w:p>
        </w:tc>
        <w:tc>
          <w:tcPr>
            <w:tcW w:w="1828" w:type="dxa"/>
            <w:noWrap/>
            <w:vAlign w:val="center"/>
          </w:tcPr>
          <w:p w14:paraId="44CCC3C3">
            <w:pPr>
              <w:rPr>
                <w:rFonts w:hint="eastAsia" w:ascii="宋体" w:hAnsi="宋体" w:eastAsia="宋体" w:cs="宋体"/>
                <w:i w:val="0"/>
                <w:iCs w:val="0"/>
                <w:color w:val="333333"/>
                <w:sz w:val="22"/>
                <w:szCs w:val="22"/>
                <w:u w:val="none"/>
              </w:rPr>
            </w:pPr>
          </w:p>
        </w:tc>
      </w:tr>
      <w:tr w14:paraId="6AFC59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noWrap w:val="0"/>
            <w:vAlign w:val="center"/>
          </w:tcPr>
          <w:p w14:paraId="0A5EF4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w:t>
            </w:r>
          </w:p>
        </w:tc>
        <w:tc>
          <w:tcPr>
            <w:tcW w:w="893" w:type="dxa"/>
            <w:noWrap w:val="0"/>
            <w:vAlign w:val="center"/>
          </w:tcPr>
          <w:p w14:paraId="225AAE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标准分</w:t>
            </w:r>
          </w:p>
        </w:tc>
        <w:tc>
          <w:tcPr>
            <w:tcW w:w="5795" w:type="dxa"/>
            <w:gridSpan w:val="4"/>
            <w:noWrap w:val="0"/>
            <w:vAlign w:val="center"/>
          </w:tcPr>
          <w:p w14:paraId="55B0C98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100分</w:t>
            </w:r>
          </w:p>
        </w:tc>
        <w:tc>
          <w:tcPr>
            <w:tcW w:w="1828" w:type="dxa"/>
            <w:noWrap w:val="0"/>
            <w:vAlign w:val="center"/>
          </w:tcPr>
          <w:p w14:paraId="1E545934">
            <w:pPr>
              <w:jc w:val="center"/>
              <w:rPr>
                <w:rFonts w:hint="eastAsia" w:ascii="宋体" w:hAnsi="宋体" w:eastAsia="宋体" w:cs="宋体"/>
                <w:i w:val="0"/>
                <w:iCs w:val="0"/>
                <w:color w:val="000000"/>
                <w:sz w:val="22"/>
                <w:szCs w:val="22"/>
                <w:u w:val="none"/>
              </w:rPr>
            </w:pPr>
          </w:p>
        </w:tc>
      </w:tr>
      <w:tr w14:paraId="733F2BA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461" w:type="dxa"/>
            <w:noWrap w:val="0"/>
            <w:vAlign w:val="center"/>
          </w:tcPr>
          <w:p w14:paraId="1E3FF5BD">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8</w:t>
            </w:r>
          </w:p>
        </w:tc>
        <w:tc>
          <w:tcPr>
            <w:tcW w:w="893" w:type="dxa"/>
            <w:noWrap w:val="0"/>
            <w:vAlign w:val="center"/>
          </w:tcPr>
          <w:p w14:paraId="7EED6647">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总得分</w:t>
            </w:r>
          </w:p>
        </w:tc>
        <w:tc>
          <w:tcPr>
            <w:tcW w:w="5321" w:type="dxa"/>
            <w:gridSpan w:val="3"/>
            <w:noWrap w:val="0"/>
            <w:vAlign w:val="center"/>
          </w:tcPr>
          <w:p w14:paraId="2E1E9922">
            <w:pPr>
              <w:keepNext w:val="0"/>
              <w:keepLines w:val="0"/>
              <w:widowControl/>
              <w:suppressLineNumbers w:val="0"/>
              <w:jc w:val="center"/>
              <w:rPr>
                <w:rFonts w:hint="eastAsia" w:ascii="宋体" w:hAnsi="宋体" w:eastAsia="宋体" w:cs="宋体"/>
                <w:i w:val="0"/>
                <w:iCs w:val="0"/>
                <w:color w:val="333333"/>
                <w:sz w:val="22"/>
                <w:szCs w:val="22"/>
                <w:u w:val="none"/>
              </w:rPr>
            </w:pPr>
            <w:r>
              <w:rPr>
                <w:rFonts w:hint="eastAsia" w:ascii="宋体" w:hAnsi="宋体" w:eastAsia="宋体" w:cs="宋体"/>
                <w:i w:val="0"/>
                <w:iCs w:val="0"/>
                <w:color w:val="333333"/>
                <w:sz w:val="22"/>
                <w:szCs w:val="22"/>
                <w:u w:val="none"/>
                <w:lang w:val="en-US" w:eastAsia="zh-CN" w:bidi="ar"/>
              </w:rPr>
              <w:t>考核实际得分</w:t>
            </w:r>
          </w:p>
        </w:tc>
        <w:tc>
          <w:tcPr>
            <w:tcW w:w="474" w:type="dxa"/>
            <w:noWrap w:val="0"/>
            <w:vAlign w:val="center"/>
          </w:tcPr>
          <w:p w14:paraId="0D355C9A">
            <w:pPr>
              <w:jc w:val="center"/>
              <w:rPr>
                <w:rFonts w:hint="eastAsia" w:ascii="宋体" w:hAnsi="宋体" w:eastAsia="宋体" w:cs="宋体"/>
                <w:i w:val="0"/>
                <w:iCs w:val="0"/>
                <w:color w:val="333333"/>
                <w:sz w:val="22"/>
                <w:szCs w:val="22"/>
                <w:u w:val="none"/>
              </w:rPr>
            </w:pPr>
          </w:p>
        </w:tc>
        <w:tc>
          <w:tcPr>
            <w:tcW w:w="1828" w:type="dxa"/>
            <w:noWrap/>
            <w:vAlign w:val="center"/>
          </w:tcPr>
          <w:p w14:paraId="16417BED">
            <w:pPr>
              <w:rPr>
                <w:rFonts w:hint="eastAsia" w:ascii="宋体" w:hAnsi="宋体" w:eastAsia="宋体" w:cs="宋体"/>
                <w:i w:val="0"/>
                <w:iCs w:val="0"/>
                <w:color w:val="000000"/>
                <w:sz w:val="22"/>
                <w:szCs w:val="22"/>
                <w:u w:val="none"/>
              </w:rPr>
            </w:pPr>
          </w:p>
        </w:tc>
      </w:tr>
    </w:tbl>
    <w:p w14:paraId="4BE3681C">
      <w:pPr>
        <w:keepNext w:val="0"/>
        <w:keepLines w:val="0"/>
        <w:pageBreakBefore w:val="0"/>
        <w:widowControl w:val="0"/>
        <w:spacing w:line="460" w:lineRule="exact"/>
        <w:ind w:right="0" w:firstLine="281" w:firstLineChars="100"/>
        <w:outlineLvl w:val="1"/>
        <w:rPr>
          <w:rFonts w:hint="eastAsia" w:ascii="宋体" w:hAnsi="宋体" w:eastAsia="宋体" w:cs="宋体"/>
          <w:b/>
          <w:bCs/>
          <w:sz w:val="28"/>
          <w:szCs w:val="28"/>
        </w:rPr>
      </w:pPr>
      <w:r>
        <w:rPr>
          <w:rFonts w:hint="eastAsia" w:ascii="宋体" w:hAnsi="宋体" w:eastAsia="宋体" w:cs="宋体"/>
          <w:b/>
          <w:bCs/>
          <w:sz w:val="28"/>
          <w:szCs w:val="28"/>
        </w:rPr>
        <w:t>2、</w:t>
      </w:r>
      <w:r>
        <w:rPr>
          <w:rFonts w:hint="eastAsia" w:ascii="宋体" w:hAnsi="宋体" w:eastAsia="宋体" w:cs="宋体"/>
          <w:b/>
          <w:bCs/>
          <w:sz w:val="28"/>
          <w:szCs w:val="28"/>
          <w:lang w:val="en-US" w:eastAsia="zh-CN"/>
        </w:rPr>
        <w:t>履约</w:t>
      </w:r>
      <w:r>
        <w:rPr>
          <w:rFonts w:hint="eastAsia" w:ascii="宋体" w:hAnsi="宋体" w:eastAsia="宋体" w:cs="宋体"/>
          <w:b/>
          <w:bCs/>
          <w:sz w:val="28"/>
          <w:szCs w:val="28"/>
        </w:rPr>
        <w:t>考核办法：</w:t>
      </w:r>
    </w:p>
    <w:p w14:paraId="38602F94">
      <w:pPr>
        <w:keepNext w:val="0"/>
        <w:keepLines w:val="0"/>
        <w:pageBreakBefore w:val="0"/>
        <w:widowControl w:val="0"/>
        <w:spacing w:line="520" w:lineRule="exact"/>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1）成绩划分。检查考核由中标供应商配合采购人（采购中心参与）实施。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p>
    <w:p w14:paraId="4ECF6BFF">
      <w:pPr>
        <w:keepNext w:val="0"/>
        <w:keepLines w:val="0"/>
        <w:pageBreakBefore w:val="0"/>
        <w:widowControl w:val="0"/>
        <w:spacing w:line="520" w:lineRule="exact"/>
        <w:ind w:firstLine="420"/>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履约考核与服务费用挂钩。凡每三个月综合得分≥85分，则全额划拨三个月合同款，达不到合格标准的，成绩每降低1分，经费划拨则降低0.5个百分点（以次类推），每三个月考核综合得分累计两次低于70分，采购人有权解除合同。每个年度验收的具体流程和验收方法参照《江苏省政府采购履约验收管理办法》。验收结论作为下一个年度合同继续履行的重要依据。验收费用由中标供应商支付（专家费用执行连财购〔2021〕8号）。</w:t>
      </w:r>
    </w:p>
    <w:p w14:paraId="2C1D2504">
      <w:pPr>
        <w:keepNext w:val="0"/>
        <w:keepLines w:val="0"/>
        <w:pageBreakBefore w:val="0"/>
        <w:widowControl w:val="0"/>
        <w:spacing w:line="520" w:lineRule="exact"/>
        <w:ind w:firstLine="560"/>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合同履行期</w:t>
      </w:r>
      <w:r>
        <w:rPr>
          <w:rFonts w:hint="eastAsia" w:ascii="宋体" w:hAnsi="宋体" w:eastAsia="宋体" w:cs="宋体"/>
          <w:sz w:val="28"/>
          <w:szCs w:val="28"/>
        </w:rPr>
        <w:t>：自</w:t>
      </w:r>
      <w:r>
        <w:rPr>
          <w:rFonts w:hint="eastAsia" w:ascii="宋体" w:hAnsi="宋体" w:eastAsia="宋体" w:cs="宋体"/>
          <w:sz w:val="28"/>
          <w:szCs w:val="28"/>
          <w:lang w:val="en-US" w:eastAsia="zh-CN"/>
        </w:rPr>
        <w:t>合同约定服务之日</w:t>
      </w:r>
      <w:r>
        <w:rPr>
          <w:rFonts w:hint="eastAsia" w:ascii="宋体" w:hAnsi="宋体" w:eastAsia="宋体" w:cs="宋体"/>
          <w:sz w:val="28"/>
          <w:szCs w:val="28"/>
        </w:rPr>
        <w:t>起</w:t>
      </w:r>
      <w:r>
        <w:rPr>
          <w:rFonts w:hint="eastAsia" w:ascii="宋体" w:hAnsi="宋体" w:eastAsia="宋体" w:cs="宋体"/>
          <w:sz w:val="28"/>
          <w:szCs w:val="28"/>
          <w:lang w:val="en-US" w:eastAsia="zh-CN"/>
        </w:rPr>
        <w:t>1</w:t>
      </w:r>
      <w:r>
        <w:rPr>
          <w:rFonts w:hint="eastAsia" w:ascii="宋体" w:hAnsi="宋体" w:eastAsia="宋体" w:cs="宋体"/>
          <w:sz w:val="28"/>
          <w:szCs w:val="28"/>
        </w:rPr>
        <w:t>年</w:t>
      </w:r>
      <w:r>
        <w:rPr>
          <w:rFonts w:hint="eastAsia" w:ascii="宋体" w:hAnsi="宋体" w:eastAsia="宋体" w:cs="宋体"/>
          <w:sz w:val="28"/>
          <w:szCs w:val="28"/>
          <w:lang w:eastAsia="zh-CN"/>
        </w:rPr>
        <w:t>。</w:t>
      </w:r>
      <w:r>
        <w:rPr>
          <w:rFonts w:hint="eastAsia" w:ascii="宋体" w:hAnsi="宋体" w:eastAsia="宋体" w:cs="宋体"/>
          <w:sz w:val="28"/>
          <w:szCs w:val="28"/>
        </w:rPr>
        <w:t>每年服务期满，采购人根据考核情况决定继续履行合同或终止合同，服务期限最多3年</w:t>
      </w:r>
      <w:r>
        <w:rPr>
          <w:rFonts w:hint="eastAsia" w:ascii="宋体" w:hAnsi="宋体" w:eastAsia="宋体" w:cs="宋体"/>
          <w:sz w:val="28"/>
          <w:szCs w:val="28"/>
          <w:lang w:val="en-US" w:eastAsia="zh-CN"/>
        </w:rPr>
        <w:t>。</w:t>
      </w:r>
    </w:p>
    <w:p w14:paraId="15168414">
      <w:pPr>
        <w:keepNext w:val="0"/>
        <w:keepLines w:val="0"/>
        <w:pageBreakBefore w:val="0"/>
        <w:widowControl w:val="0"/>
        <w:spacing w:line="520" w:lineRule="exact"/>
        <w:ind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★付款方式：</w:t>
      </w:r>
      <w:r>
        <w:rPr>
          <w:rFonts w:hint="eastAsia" w:ascii="宋体" w:hAnsi="宋体" w:eastAsia="宋体" w:cs="宋体"/>
          <w:sz w:val="28"/>
          <w:szCs w:val="28"/>
        </w:rPr>
        <w:t>甲方在乙方物业服务每满三个月并且每个月经甲方考核成绩均在85分以上（包括本数），于三个月之后的下一个月开始后 20 日内付清上三个月服务费用。考核成绩在85分以下（不含本数），按照考核成绩每降低1分，费用降低0.5个百分点的原则计算本季度服务费用，于三个月之后的下一个月开始后 20 日内付清。乙方需在付款前10日内提供相应的正规发票，否则不予付款。甲方临时增加服务范围或项目内容的，可另行协商</w:t>
      </w:r>
      <w:r>
        <w:rPr>
          <w:rFonts w:hint="eastAsia" w:ascii="宋体" w:hAnsi="宋体" w:eastAsia="宋体" w:cs="宋体"/>
          <w:sz w:val="28"/>
          <w:szCs w:val="28"/>
          <w:lang w:val="en-US" w:eastAsia="zh-CN"/>
        </w:rPr>
        <w:t>。</w:t>
      </w:r>
    </w:p>
    <w:p w14:paraId="365C08D5">
      <w:pPr>
        <w:keepNext w:val="0"/>
        <w:keepLines w:val="0"/>
        <w:pageBreakBefore w:val="0"/>
        <w:widowControl w:val="0"/>
        <w:spacing w:line="520" w:lineRule="exact"/>
        <w:ind w:firstLine="56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lang w:val="en-US" w:eastAsia="zh-CN"/>
        </w:rPr>
        <w:t>本项目报价不得超过预算价（最</w:t>
      </w:r>
      <w:r>
        <w:rPr>
          <w:rFonts w:hint="eastAsia" w:ascii="宋体" w:hAnsi="宋体" w:eastAsia="宋体" w:cs="宋体"/>
          <w:sz w:val="28"/>
          <w:szCs w:val="28"/>
          <w:highlight w:val="none"/>
          <w:lang w:val="en-US" w:eastAsia="zh-CN"/>
        </w:rPr>
        <w:t>高限价）。本次投标报价为</w:t>
      </w:r>
      <w:r>
        <w:rPr>
          <w:rFonts w:hint="eastAsia" w:ascii="宋体" w:hAnsi="宋体" w:eastAsia="宋体" w:cs="宋体"/>
          <w:color w:val="auto"/>
          <w:sz w:val="28"/>
          <w:szCs w:val="28"/>
          <w:highlight w:val="none"/>
          <w:lang w:val="en-US" w:eastAsia="zh-CN"/>
        </w:rPr>
        <w:t>总价</w:t>
      </w:r>
      <w:r>
        <w:rPr>
          <w:rFonts w:hint="eastAsia" w:ascii="宋体" w:hAnsi="宋体" w:eastAsia="宋体" w:cs="宋体"/>
          <w:sz w:val="28"/>
          <w:szCs w:val="28"/>
          <w:highlight w:val="none"/>
          <w:lang w:val="en-US" w:eastAsia="zh-CN"/>
        </w:rPr>
        <w:t>形式。在合同期内服务费以报实价为准，投标报价时应考虑所有可能影响到报价的价格因素。</w:t>
      </w:r>
    </w:p>
    <w:p w14:paraId="58BED22F">
      <w:pPr>
        <w:keepNext w:val="0"/>
        <w:keepLines w:val="0"/>
        <w:pageBreakBefore w:val="0"/>
        <w:widowControl w:val="0"/>
        <w:spacing w:line="520" w:lineRule="exact"/>
        <w:ind w:firstLine="56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特别提醒供应商：应根据国家收费标准并结合市场实际进行报价，总价包干。</w:t>
      </w:r>
    </w:p>
    <w:p w14:paraId="7BD15581">
      <w:pPr>
        <w:keepNext w:val="0"/>
        <w:keepLines w:val="0"/>
        <w:pageBreakBefore w:val="0"/>
        <w:widowControl w:val="0"/>
        <w:spacing w:line="520" w:lineRule="exact"/>
        <w:ind w:firstLine="560"/>
        <w:jc w:val="left"/>
        <w:rPr>
          <w:rFonts w:hint="eastAsia" w:ascii="宋体" w:hAnsi="宋体" w:eastAsia="宋体" w:cs="宋体"/>
          <w:spacing w:val="-20"/>
          <w:sz w:val="28"/>
          <w:szCs w:val="28"/>
        </w:rPr>
      </w:pPr>
      <w:r>
        <w:rPr>
          <w:rFonts w:hint="eastAsia" w:ascii="宋体" w:hAnsi="宋体" w:eastAsia="宋体" w:cs="宋体"/>
          <w:sz w:val="28"/>
          <w:szCs w:val="28"/>
          <w:lang w:val="en-US" w:eastAsia="zh-CN"/>
        </w:rPr>
        <w:t>工作中涉及的敏感资料、电子数据等相关信息，供应商应严格执行保密的相关规定，不得以任何方式向任何第三人披露、泄露或许可第三人使用，否则追究其相应法律责任。</w:t>
      </w:r>
    </w:p>
    <w:p w14:paraId="0C28DE1A">
      <w:pPr>
        <w:rPr>
          <w:rFonts w:hint="default" w:ascii="黑体" w:hAnsi="黑体" w:eastAsia="黑体" w:cs="Times New Roman"/>
          <w:b w:val="0"/>
          <w:bCs/>
          <w:sz w:val="44"/>
          <w:szCs w:val="44"/>
          <w:lang w:val="en-US" w:eastAsia="zh-CN" w:bidi="ar-SA"/>
        </w:rPr>
      </w:pPr>
    </w:p>
    <w:p w14:paraId="4CD0396A">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p>
    <w:p w14:paraId="1DDDD969">
      <w:pPr>
        <w:keepNext/>
        <w:keepLines/>
        <w:widowControl w:val="0"/>
        <w:spacing w:before="159" w:after="159" w:line="360" w:lineRule="auto"/>
        <w:jc w:val="center"/>
        <w:outlineLvl w:val="0"/>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第五章</w:t>
      </w:r>
      <w:r>
        <w:rPr>
          <w:rFonts w:hint="eastAsia" w:ascii="黑体" w:hAnsi="黑体" w:eastAsia="黑体" w:cs="Times New Roman"/>
          <w:b w:val="0"/>
          <w:bCs/>
          <w:sz w:val="44"/>
          <w:szCs w:val="44"/>
          <w:lang w:val="en-US" w:eastAsia="zh-CN" w:bidi="ar-SA"/>
        </w:rPr>
        <w:t xml:space="preserve">  评审方法与评审标准</w:t>
      </w:r>
      <w:bookmarkEnd w:id="10"/>
    </w:p>
    <w:p w14:paraId="4055AC6B">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一、评审方法</w:t>
      </w:r>
    </w:p>
    <w:p w14:paraId="7DA38D2E">
      <w:pPr>
        <w:spacing w:line="500" w:lineRule="exact"/>
        <w:ind w:firstLine="480"/>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候选人。</w:t>
      </w:r>
    </w:p>
    <w:p w14:paraId="65F77259">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二、资格审查</w:t>
      </w:r>
    </w:p>
    <w:p w14:paraId="63481BBD">
      <w:pPr>
        <w:spacing w:line="360" w:lineRule="auto"/>
        <w:ind w:firstLine="420"/>
        <w:rPr>
          <w:rFonts w:hint="default" w:ascii="宋体" w:hAnsi="宋体" w:eastAsia="Arial" w:cs="宋体"/>
          <w:b/>
          <w:szCs w:val="21"/>
        </w:rPr>
      </w:pPr>
      <w:r>
        <w:rPr>
          <w:rFonts w:hint="eastAsia" w:ascii="宋体" w:hAnsi="宋体" w:eastAsia="Arial" w:cs="宋体"/>
          <w:szCs w:val="21"/>
        </w:rPr>
        <w:t>资格性检查资料要求</w:t>
      </w:r>
    </w:p>
    <w:p w14:paraId="0FFB4992">
      <w:pPr>
        <w:spacing w:line="360" w:lineRule="auto"/>
        <w:jc w:val="center"/>
        <w:rPr>
          <w:rFonts w:hint="default" w:ascii="宋体" w:hAnsi="宋体" w:eastAsia="Arial" w:cs="宋体"/>
          <w:szCs w:val="21"/>
        </w:rPr>
      </w:pPr>
      <w:r>
        <w:rPr>
          <w:rFonts w:hint="eastAsia" w:ascii="宋体" w:hAnsi="宋体" w:eastAsia="Arial" w:cs="宋体"/>
          <w:szCs w:val="21"/>
        </w:rPr>
        <w:t>资格性检查资料明细表</w:t>
      </w:r>
    </w:p>
    <w:tbl>
      <w:tblPr>
        <w:tblStyle w:val="36"/>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4255"/>
        <w:gridCol w:w="2220"/>
        <w:gridCol w:w="2055"/>
      </w:tblGrid>
      <w:tr w14:paraId="3D1A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2410731E">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序号</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1932A83B">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资料名称</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30469F12">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提供方式</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4083D019">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备  注</w:t>
            </w:r>
          </w:p>
        </w:tc>
      </w:tr>
      <w:tr w14:paraId="292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A12359C">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1</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4E8B8ECE">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《营业执照》</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095A6529">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19D39EB9">
            <w:pPr>
              <w:spacing w:line="264" w:lineRule="auto"/>
              <w:rPr>
                <w:rFonts w:hint="default" w:ascii="宋体" w:hAnsi="宋体" w:eastAsia="Arial" w:cs="宋体"/>
                <w:sz w:val="18"/>
                <w:szCs w:val="18"/>
              </w:rPr>
            </w:pPr>
          </w:p>
        </w:tc>
      </w:tr>
      <w:tr w14:paraId="6DD5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5CE47AA3">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2</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2B61D4BA">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具有良好的商业信誉和健全的财务会计制度</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2790F90B">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1B543D40">
            <w:pPr>
              <w:widowControl/>
              <w:spacing w:line="264" w:lineRule="auto"/>
              <w:jc w:val="center"/>
              <w:rPr>
                <w:rFonts w:hint="default" w:ascii="宋体" w:hAnsi="宋体" w:eastAsia="Arial" w:cs="宋体"/>
                <w:sz w:val="18"/>
                <w:szCs w:val="18"/>
              </w:rPr>
            </w:pPr>
          </w:p>
        </w:tc>
      </w:tr>
      <w:tr w14:paraId="415D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7" w:type="dxa"/>
            <w:vMerge w:val="restart"/>
            <w:tcBorders>
              <w:top w:val="single" w:color="auto" w:sz="12" w:space="0"/>
              <w:left w:val="single" w:color="auto" w:sz="12" w:space="0"/>
              <w:bottom w:val="single" w:color="auto" w:sz="12" w:space="0"/>
              <w:right w:val="single" w:color="auto" w:sz="12" w:space="0"/>
            </w:tcBorders>
            <w:noWrap w:val="0"/>
            <w:vAlign w:val="center"/>
          </w:tcPr>
          <w:p w14:paraId="79BCEDFD">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3</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4FB77339">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法定代表人身份证</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0F2BA65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0C230989">
            <w:pPr>
              <w:widowControl/>
              <w:spacing w:line="264" w:lineRule="auto"/>
              <w:jc w:val="center"/>
              <w:rPr>
                <w:rFonts w:hint="default" w:ascii="宋体" w:hAnsi="宋体" w:eastAsia="Arial" w:cs="宋体"/>
                <w:sz w:val="18"/>
                <w:szCs w:val="18"/>
              </w:rPr>
            </w:pPr>
            <w:r>
              <w:rPr>
                <w:rFonts w:hint="eastAsia" w:ascii="宋体" w:hAnsi="宋体" w:eastAsia="宋体" w:cs="宋体"/>
                <w:sz w:val="18"/>
                <w:szCs w:val="18"/>
                <w:lang w:eastAsia="zh-CN"/>
              </w:rPr>
              <w:t>法定代表人</w:t>
            </w:r>
            <w:r>
              <w:rPr>
                <w:rFonts w:hint="eastAsia" w:ascii="宋体" w:hAnsi="宋体" w:eastAsia="Arial" w:cs="宋体"/>
                <w:sz w:val="18"/>
                <w:szCs w:val="18"/>
              </w:rPr>
              <w:t>参加投标时提供</w:t>
            </w:r>
          </w:p>
        </w:tc>
      </w:tr>
      <w:tr w14:paraId="02B4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7" w:type="dxa"/>
            <w:vMerge w:val="continue"/>
            <w:tcBorders>
              <w:top w:val="single" w:color="auto" w:sz="12" w:space="0"/>
              <w:left w:val="single" w:color="auto" w:sz="12" w:space="0"/>
              <w:bottom w:val="single" w:color="auto" w:sz="12" w:space="0"/>
              <w:right w:val="single" w:color="auto" w:sz="12" w:space="0"/>
            </w:tcBorders>
            <w:noWrap w:val="0"/>
            <w:vAlign w:val="center"/>
          </w:tcPr>
          <w:p w14:paraId="7421568E">
            <w:pPr>
              <w:widowControl/>
              <w:spacing w:line="264" w:lineRule="auto"/>
              <w:jc w:val="center"/>
              <w:rPr>
                <w:rFonts w:hint="default" w:ascii="宋体" w:hAnsi="宋体" w:eastAsia="Arial" w:cs="宋体"/>
                <w:sz w:val="18"/>
                <w:szCs w:val="18"/>
              </w:rPr>
            </w:pP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7C295B65">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授权代表人身份证、被授权人身份证</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2BB35D86">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vMerge w:val="restart"/>
            <w:tcBorders>
              <w:top w:val="single" w:color="auto" w:sz="12" w:space="0"/>
              <w:left w:val="single" w:color="auto" w:sz="12" w:space="0"/>
              <w:bottom w:val="single" w:color="auto" w:sz="12" w:space="0"/>
              <w:right w:val="single" w:color="auto" w:sz="12" w:space="0"/>
            </w:tcBorders>
            <w:noWrap w:val="0"/>
            <w:vAlign w:val="center"/>
          </w:tcPr>
          <w:p w14:paraId="1B9FBAE9">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授权代表参加投标时提供</w:t>
            </w:r>
          </w:p>
        </w:tc>
      </w:tr>
      <w:tr w14:paraId="3F2D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7" w:type="dxa"/>
            <w:vMerge w:val="continue"/>
            <w:tcBorders>
              <w:top w:val="single" w:color="auto" w:sz="12" w:space="0"/>
              <w:left w:val="single" w:color="auto" w:sz="12" w:space="0"/>
              <w:bottom w:val="single" w:color="auto" w:sz="12" w:space="0"/>
              <w:right w:val="single" w:color="auto" w:sz="12" w:space="0"/>
            </w:tcBorders>
            <w:noWrap w:val="0"/>
            <w:vAlign w:val="center"/>
          </w:tcPr>
          <w:p w14:paraId="5EF676F9">
            <w:pPr>
              <w:widowControl/>
              <w:spacing w:line="264" w:lineRule="auto"/>
              <w:jc w:val="center"/>
              <w:rPr>
                <w:rFonts w:hint="default" w:ascii="宋体" w:hAnsi="宋体" w:eastAsia="Arial" w:cs="宋体"/>
                <w:sz w:val="18"/>
                <w:szCs w:val="18"/>
              </w:rPr>
            </w:pP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250DC486">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法定代表人授权委托书（格式）</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33CAC0FC">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vMerge w:val="continue"/>
            <w:tcBorders>
              <w:top w:val="single" w:color="auto" w:sz="12" w:space="0"/>
              <w:left w:val="single" w:color="auto" w:sz="12" w:space="0"/>
              <w:bottom w:val="single" w:color="auto" w:sz="12" w:space="0"/>
              <w:right w:val="single" w:color="auto" w:sz="12" w:space="0"/>
            </w:tcBorders>
            <w:noWrap w:val="0"/>
            <w:vAlign w:val="center"/>
          </w:tcPr>
          <w:p w14:paraId="47A5AA1E">
            <w:pPr>
              <w:widowControl/>
              <w:spacing w:line="264" w:lineRule="auto"/>
              <w:jc w:val="center"/>
              <w:rPr>
                <w:rFonts w:hint="default" w:ascii="宋体" w:hAnsi="宋体" w:eastAsia="Arial" w:cs="宋体"/>
                <w:sz w:val="18"/>
                <w:szCs w:val="18"/>
              </w:rPr>
            </w:pPr>
          </w:p>
        </w:tc>
      </w:tr>
      <w:tr w14:paraId="496D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7767971">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4</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3F2006E4">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参加政府采购活动前3年内在经营活动中没有重大违法记录的书面声明</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27CD970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794769C0">
            <w:pPr>
              <w:widowControl/>
              <w:spacing w:line="264" w:lineRule="auto"/>
              <w:jc w:val="center"/>
              <w:rPr>
                <w:rFonts w:hint="default" w:ascii="宋体" w:hAnsi="宋体" w:eastAsia="Arial" w:cs="宋体"/>
                <w:sz w:val="18"/>
                <w:szCs w:val="18"/>
              </w:rPr>
            </w:pPr>
          </w:p>
        </w:tc>
      </w:tr>
      <w:tr w14:paraId="4674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30754E0">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5</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65932DD1">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依法缴纳税收和社会保障资金的相关材料</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0F615673">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2D554EA1">
            <w:pPr>
              <w:widowControl/>
              <w:spacing w:line="264" w:lineRule="auto"/>
              <w:jc w:val="center"/>
              <w:rPr>
                <w:rFonts w:hint="default" w:ascii="宋体" w:hAnsi="宋体" w:eastAsia="Arial" w:cs="宋体"/>
                <w:sz w:val="18"/>
                <w:szCs w:val="18"/>
              </w:rPr>
            </w:pPr>
          </w:p>
        </w:tc>
      </w:tr>
      <w:tr w14:paraId="5FD9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159E5E45">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6</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03BF3B90">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具备履行合同所必需的设备和专业技术能力的声明及证明材料</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566E8D1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68DDB35A">
            <w:pPr>
              <w:widowControl/>
              <w:spacing w:line="264" w:lineRule="auto"/>
              <w:jc w:val="center"/>
              <w:rPr>
                <w:rFonts w:hint="default" w:ascii="宋体" w:hAnsi="宋体" w:eastAsia="Arial" w:cs="宋体"/>
                <w:sz w:val="18"/>
                <w:szCs w:val="18"/>
              </w:rPr>
            </w:pPr>
          </w:p>
        </w:tc>
      </w:tr>
      <w:tr w14:paraId="78C9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10EB3911">
            <w:pPr>
              <w:widowControl/>
              <w:spacing w:line="264" w:lineRule="auto"/>
              <w:jc w:val="center"/>
              <w:rPr>
                <w:rFonts w:hint="default" w:ascii="宋体" w:hAnsi="宋体" w:eastAsia="宋体" w:cs="宋体"/>
                <w:sz w:val="18"/>
                <w:szCs w:val="18"/>
              </w:rPr>
            </w:pPr>
            <w:r>
              <w:rPr>
                <w:rFonts w:hint="eastAsia" w:ascii="宋体" w:hAnsi="宋体" w:eastAsia="Arial" w:cs="宋体"/>
                <w:sz w:val="18"/>
                <w:szCs w:val="18"/>
              </w:rPr>
              <w:t>7</w:t>
            </w:r>
          </w:p>
        </w:tc>
        <w:tc>
          <w:tcPr>
            <w:tcW w:w="4255" w:type="dxa"/>
            <w:tcBorders>
              <w:top w:val="single" w:color="auto" w:sz="12" w:space="0"/>
              <w:left w:val="single" w:color="auto" w:sz="12" w:space="0"/>
              <w:bottom w:val="single" w:color="auto" w:sz="12" w:space="0"/>
              <w:right w:val="single" w:color="auto" w:sz="12" w:space="0"/>
            </w:tcBorders>
            <w:noWrap w:val="0"/>
            <w:vAlign w:val="center"/>
          </w:tcPr>
          <w:p w14:paraId="151B3508">
            <w:pPr>
              <w:widowControl/>
              <w:spacing w:line="264" w:lineRule="auto"/>
              <w:jc w:val="left"/>
              <w:rPr>
                <w:rFonts w:hint="default" w:ascii="宋体" w:hAnsi="宋体" w:eastAsia="宋体" w:cs="宋体"/>
                <w:sz w:val="18"/>
                <w:szCs w:val="18"/>
              </w:rPr>
            </w:pPr>
            <w:r>
              <w:rPr>
                <w:rFonts w:hint="eastAsia" w:ascii="宋体" w:hAnsi="宋体" w:eastAsia="Arial" w:cs="宋体"/>
                <w:sz w:val="18"/>
                <w:szCs w:val="18"/>
              </w:rPr>
              <w:t>《中小企业声明函》或《残疾人福利性单位声明函》或属于监狱企业的证明文件</w:t>
            </w:r>
          </w:p>
        </w:tc>
        <w:tc>
          <w:tcPr>
            <w:tcW w:w="2220" w:type="dxa"/>
            <w:tcBorders>
              <w:top w:val="single" w:color="auto" w:sz="12" w:space="0"/>
              <w:left w:val="single" w:color="auto" w:sz="12" w:space="0"/>
              <w:bottom w:val="single" w:color="auto" w:sz="12" w:space="0"/>
              <w:right w:val="single" w:color="auto" w:sz="12" w:space="0"/>
            </w:tcBorders>
            <w:noWrap w:val="0"/>
            <w:vAlign w:val="center"/>
          </w:tcPr>
          <w:p w14:paraId="6A298501">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原件彩色扫描件上传至电子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2055" w:type="dxa"/>
            <w:tcBorders>
              <w:top w:val="single" w:color="auto" w:sz="12" w:space="0"/>
              <w:left w:val="single" w:color="auto" w:sz="12" w:space="0"/>
              <w:bottom w:val="single" w:color="auto" w:sz="12" w:space="0"/>
              <w:right w:val="single" w:color="auto" w:sz="12" w:space="0"/>
            </w:tcBorders>
            <w:noWrap w:val="0"/>
            <w:vAlign w:val="center"/>
          </w:tcPr>
          <w:p w14:paraId="0DD916A5">
            <w:pPr>
              <w:widowControl/>
              <w:spacing w:line="264" w:lineRule="auto"/>
              <w:jc w:val="center"/>
              <w:rPr>
                <w:rFonts w:hint="default" w:ascii="宋体" w:hAnsi="宋体" w:eastAsia="Arial" w:cs="宋体"/>
                <w:sz w:val="18"/>
                <w:szCs w:val="18"/>
              </w:rPr>
            </w:pPr>
          </w:p>
        </w:tc>
      </w:tr>
    </w:tbl>
    <w:p w14:paraId="2BF27F73">
      <w:pPr>
        <w:spacing w:line="360" w:lineRule="auto"/>
        <w:rPr>
          <w:rFonts w:hint="default" w:ascii="Calibri" w:hAnsi="Calibri" w:eastAsia="Arial" w:cs="Times New Roman"/>
        </w:rPr>
      </w:pPr>
      <w:r>
        <w:rPr>
          <w:rFonts w:hint="eastAsia" w:ascii="宋体" w:hAnsi="宋体" w:eastAsia="Arial" w:cs="宋体"/>
          <w:b/>
          <w:bCs/>
          <w:color w:val="FF0000"/>
          <w:szCs w:val="21"/>
        </w:rPr>
        <w:t>注：上述资料原件彩色扫描件必须上传至</w:t>
      </w:r>
      <w:r>
        <w:rPr>
          <w:rFonts w:hint="eastAsia" w:ascii="宋体" w:hAnsi="宋体" w:eastAsia="宋体" w:cs="宋体"/>
          <w:b/>
          <w:bCs/>
          <w:color w:val="FF0000"/>
          <w:szCs w:val="21"/>
          <w:lang w:eastAsia="zh-CN"/>
        </w:rPr>
        <w:t>投标文件</w:t>
      </w:r>
      <w:r>
        <w:rPr>
          <w:rFonts w:hint="eastAsia" w:ascii="宋体" w:hAnsi="宋体" w:eastAsia="Arial" w:cs="宋体"/>
          <w:b/>
          <w:bCs/>
          <w:color w:val="FF0000"/>
          <w:szCs w:val="21"/>
        </w:rPr>
        <w:t>制作工具中，否则视为资格审查不通过。原件备查。</w:t>
      </w:r>
    </w:p>
    <w:p w14:paraId="382A5F0D">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三</w:t>
      </w:r>
      <w:r>
        <w:rPr>
          <w:rFonts w:hint="default" w:ascii="黑体" w:hAnsi="黑体" w:eastAsia="黑体" w:cs="Times New Roman"/>
          <w:sz w:val="24"/>
          <w:szCs w:val="24"/>
        </w:rPr>
        <w:t>、评审标准</w:t>
      </w:r>
    </w:p>
    <w:p w14:paraId="287D018B">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9A97AE8">
      <w:pPr>
        <w:spacing w:line="500" w:lineRule="exact"/>
        <w:ind w:firstLine="480"/>
        <w:jc w:val="left"/>
        <w:rPr>
          <w:sz w:val="24"/>
          <w:szCs w:val="24"/>
        </w:rPr>
      </w:pPr>
      <w:r>
        <w:rPr>
          <w:rFonts w:hint="eastAsia"/>
          <w:sz w:val="24"/>
          <w:szCs w:val="24"/>
        </w:rPr>
        <w:t>（2）本项目评分总分为100分，按四舍五入取至小数点后两位。</w:t>
      </w:r>
    </w:p>
    <w:p w14:paraId="0F5ADB54">
      <w:pPr>
        <w:spacing w:line="500" w:lineRule="exact"/>
        <w:ind w:firstLine="480"/>
        <w:jc w:val="left"/>
        <w:rPr>
          <w:sz w:val="24"/>
          <w:szCs w:val="24"/>
        </w:rPr>
      </w:pPr>
      <w:r>
        <w:rPr>
          <w:rFonts w:hint="eastAsia"/>
          <w:sz w:val="24"/>
          <w:szCs w:val="24"/>
        </w:rPr>
        <w:t>（3）总得分=价格分+技术分+商务分。</w:t>
      </w:r>
    </w:p>
    <w:p w14:paraId="75CAB968">
      <w:pPr>
        <w:spacing w:line="500" w:lineRule="exact"/>
        <w:jc w:val="center"/>
        <w:rPr>
          <w:rFonts w:hint="eastAsia" w:ascii="黑体" w:hAnsi="黑体" w:eastAsia="黑体" w:cs="Times New Roman"/>
          <w:sz w:val="32"/>
          <w:szCs w:val="24"/>
          <w:lang w:eastAsia="zh-CN"/>
        </w:rPr>
      </w:pPr>
      <w:r>
        <w:rPr>
          <w:rFonts w:hint="eastAsia" w:ascii="黑体" w:hAnsi="黑体" w:eastAsia="黑体" w:cs="Times New Roman"/>
          <w:sz w:val="32"/>
          <w:szCs w:val="24"/>
        </w:rPr>
        <w:t>综合评分法</w:t>
      </w:r>
    </w:p>
    <w:p w14:paraId="4AB316A5">
      <w:pPr>
        <w:spacing w:line="560" w:lineRule="exact"/>
        <w:ind w:firstLine="560"/>
        <w:jc w:val="left"/>
        <w:rPr>
          <w:rFonts w:ascii="仿宋" w:hAnsi="仿宋" w:eastAsia="仿宋" w:cs="Times New Roman"/>
          <w:sz w:val="32"/>
          <w:szCs w:val="32"/>
        </w:rPr>
      </w:pPr>
      <w:r>
        <w:rPr>
          <w:rFonts w:hint="eastAsia" w:ascii="宋体" w:hAnsi="宋体" w:eastAsia="Arial" w:cs="宋体"/>
          <w:b/>
          <w:sz w:val="28"/>
          <w:szCs w:val="28"/>
        </w:rPr>
        <w:t>评标细则（100分）</w:t>
      </w:r>
    </w:p>
    <w:tbl>
      <w:tblPr>
        <w:tblStyle w:val="36"/>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1113"/>
        <w:gridCol w:w="1662"/>
        <w:gridCol w:w="998"/>
        <w:gridCol w:w="5758"/>
      </w:tblGrid>
      <w:tr w14:paraId="5027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61" w:type="dxa"/>
            <w:tcBorders>
              <w:top w:val="single" w:color="auto" w:sz="12" w:space="0"/>
              <w:left w:val="single" w:color="auto" w:sz="12" w:space="0"/>
              <w:bottom w:val="single" w:color="auto" w:sz="12" w:space="0"/>
              <w:right w:val="single" w:color="auto" w:sz="12" w:space="0"/>
            </w:tcBorders>
            <w:noWrap w:val="0"/>
            <w:vAlign w:val="center"/>
          </w:tcPr>
          <w:p w14:paraId="237C7A4D">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序号</w:t>
            </w:r>
          </w:p>
        </w:tc>
        <w:tc>
          <w:tcPr>
            <w:tcW w:w="1113" w:type="dxa"/>
            <w:tcBorders>
              <w:top w:val="single" w:color="auto" w:sz="12" w:space="0"/>
              <w:left w:val="single" w:color="auto" w:sz="12" w:space="0"/>
              <w:bottom w:val="single" w:color="auto" w:sz="12" w:space="0"/>
              <w:right w:val="single" w:color="auto" w:sz="12" w:space="0"/>
            </w:tcBorders>
            <w:noWrap w:val="0"/>
            <w:vAlign w:val="center"/>
          </w:tcPr>
          <w:p w14:paraId="06E419BA">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评分项目</w:t>
            </w: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217BF3A9">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评审项</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48BDDBF4">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分值（分）</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7B6A51B5">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评分标准</w:t>
            </w:r>
          </w:p>
        </w:tc>
      </w:tr>
      <w:tr w14:paraId="3662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861" w:type="dxa"/>
            <w:tcBorders>
              <w:top w:val="single" w:color="auto" w:sz="12" w:space="0"/>
              <w:left w:val="single" w:color="auto" w:sz="12" w:space="0"/>
              <w:bottom w:val="single" w:color="auto" w:sz="12" w:space="0"/>
              <w:right w:val="single" w:color="auto" w:sz="12" w:space="0"/>
            </w:tcBorders>
            <w:noWrap w:val="0"/>
            <w:vAlign w:val="center"/>
          </w:tcPr>
          <w:p w14:paraId="1D4BCC8C">
            <w:pPr>
              <w:widowControl/>
              <w:jc w:val="center"/>
              <w:rPr>
                <w:rFonts w:hint="default" w:ascii="宋体" w:hAnsi="宋体" w:eastAsia="Arial" w:cs="宋体"/>
                <w:color w:val="000000"/>
                <w:szCs w:val="21"/>
              </w:rPr>
            </w:pPr>
            <w:r>
              <w:rPr>
                <w:rFonts w:hint="eastAsia" w:ascii="宋体" w:hAnsi="宋体" w:eastAsia="Arial" w:cs="宋体"/>
                <w:color w:val="000000"/>
                <w:szCs w:val="21"/>
              </w:rPr>
              <w:t>1</w:t>
            </w:r>
          </w:p>
        </w:tc>
        <w:tc>
          <w:tcPr>
            <w:tcW w:w="1113" w:type="dxa"/>
            <w:tcBorders>
              <w:top w:val="single" w:color="auto" w:sz="12" w:space="0"/>
              <w:left w:val="single" w:color="auto" w:sz="12" w:space="0"/>
              <w:bottom w:val="single" w:color="auto" w:sz="12" w:space="0"/>
              <w:right w:val="single" w:color="auto" w:sz="12" w:space="0"/>
            </w:tcBorders>
            <w:noWrap w:val="0"/>
            <w:vAlign w:val="center"/>
          </w:tcPr>
          <w:p w14:paraId="56F08431">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投标报价</w:t>
            </w:r>
          </w:p>
          <w:p w14:paraId="4D2BBDCE">
            <w:pPr>
              <w:widowControl/>
              <w:jc w:val="center"/>
              <w:rPr>
                <w:rFonts w:hint="default" w:ascii="宋体" w:hAnsi="宋体" w:eastAsia="Arial" w:cs="宋体"/>
                <w:color w:val="000000"/>
                <w:szCs w:val="21"/>
              </w:rPr>
            </w:pPr>
            <w:r>
              <w:rPr>
                <w:rFonts w:hint="eastAsia" w:ascii="宋体" w:hAnsi="宋体" w:eastAsia="Arial" w:cs="宋体"/>
                <w:color w:val="000000"/>
                <w:szCs w:val="21"/>
                <w:lang w:bidi="ar"/>
              </w:rPr>
              <w:t>（</w:t>
            </w:r>
            <w:r>
              <w:rPr>
                <w:rFonts w:hint="eastAsia" w:ascii="宋体" w:hAnsi="宋体" w:eastAsia="宋体" w:cs="宋体"/>
                <w:color w:val="000000"/>
                <w:szCs w:val="21"/>
                <w:lang w:val="en-US" w:eastAsia="zh-CN" w:bidi="ar"/>
              </w:rPr>
              <w:t>51</w:t>
            </w:r>
            <w:r>
              <w:rPr>
                <w:rFonts w:hint="eastAsia" w:ascii="宋体" w:hAnsi="宋体" w:eastAsia="Arial" w:cs="宋体"/>
                <w:color w:val="000000"/>
                <w:szCs w:val="21"/>
                <w:lang w:bidi="ar"/>
              </w:rPr>
              <w:t>分）</w:t>
            </w: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3DB4D6E3">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投标</w:t>
            </w:r>
          </w:p>
          <w:p w14:paraId="589DE95D">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报价</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27843A66">
            <w:pPr>
              <w:widowControl/>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51</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214ABF3F">
            <w:pPr>
              <w:widowControl/>
              <w:jc w:val="left"/>
              <w:rPr>
                <w:rFonts w:hint="eastAsia" w:ascii="宋体" w:hAnsi="宋体" w:eastAsia="Arial" w:cs="宋体"/>
                <w:color w:val="000000"/>
                <w:szCs w:val="21"/>
              </w:rPr>
            </w:pPr>
            <w:r>
              <w:rPr>
                <w:rFonts w:hint="eastAsia" w:ascii="宋体" w:hAnsi="宋体" w:eastAsia="Arial" w:cs="宋体"/>
                <w:color w:val="000000"/>
                <w:szCs w:val="21"/>
              </w:rPr>
              <w:t>采用低价优先法计算，即满足招标文件要求且投标价格最低的投标报价为评标基准价，其价格分为满分。其他投标人的价格分统一按照下列公式计算：</w:t>
            </w:r>
          </w:p>
          <w:p w14:paraId="3D51BD9E">
            <w:pPr>
              <w:widowControl/>
              <w:jc w:val="left"/>
              <w:rPr>
                <w:rFonts w:hint="default" w:ascii="宋体" w:hAnsi="宋体" w:eastAsia="宋体" w:cs="宋体"/>
                <w:color w:val="000000"/>
                <w:szCs w:val="21"/>
              </w:rPr>
            </w:pPr>
            <w:r>
              <w:rPr>
                <w:rFonts w:hint="default" w:ascii="宋体" w:hAnsi="宋体" w:eastAsia="宋体" w:cs="宋体"/>
                <w:color w:val="000000"/>
                <w:szCs w:val="21"/>
              </w:rPr>
              <w:t>投标报价得分=（评标基准价／投标报价）×</w:t>
            </w:r>
            <w:r>
              <w:rPr>
                <w:rFonts w:hint="eastAsia" w:ascii="宋体" w:hAnsi="宋体" w:eastAsia="宋体" w:cs="宋体"/>
                <w:color w:val="000000"/>
                <w:szCs w:val="21"/>
                <w:lang w:val="en-US" w:eastAsia="zh-CN"/>
              </w:rPr>
              <w:t>51</w:t>
            </w:r>
            <w:r>
              <w:rPr>
                <w:rFonts w:hint="default" w:ascii="宋体" w:hAnsi="宋体" w:eastAsia="宋体" w:cs="宋体"/>
                <w:color w:val="000000"/>
                <w:szCs w:val="21"/>
              </w:rPr>
              <w:t>分</w:t>
            </w:r>
          </w:p>
        </w:tc>
      </w:tr>
      <w:tr w14:paraId="6F74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861" w:type="dxa"/>
            <w:vMerge w:val="restart"/>
            <w:tcBorders>
              <w:top w:val="single" w:color="auto" w:sz="12" w:space="0"/>
              <w:left w:val="single" w:color="auto" w:sz="12" w:space="0"/>
              <w:bottom w:val="single" w:color="auto" w:sz="12" w:space="0"/>
              <w:right w:val="single" w:color="auto" w:sz="12" w:space="0"/>
            </w:tcBorders>
            <w:noWrap w:val="0"/>
            <w:vAlign w:val="center"/>
          </w:tcPr>
          <w:p w14:paraId="1A49D8B4">
            <w:pPr>
              <w:widowControl/>
              <w:jc w:val="center"/>
              <w:rPr>
                <w:rFonts w:hint="default" w:ascii="宋体" w:hAnsi="宋体" w:eastAsia="Arial" w:cs="宋体"/>
                <w:color w:val="000000"/>
                <w:szCs w:val="21"/>
              </w:rPr>
            </w:pPr>
            <w:r>
              <w:rPr>
                <w:rFonts w:hint="eastAsia" w:ascii="宋体" w:hAnsi="宋体" w:eastAsia="Arial" w:cs="宋体"/>
                <w:color w:val="000000"/>
                <w:szCs w:val="21"/>
              </w:rPr>
              <w:t>2</w:t>
            </w:r>
          </w:p>
        </w:tc>
        <w:tc>
          <w:tcPr>
            <w:tcW w:w="1113" w:type="dxa"/>
            <w:vMerge w:val="restart"/>
            <w:tcBorders>
              <w:top w:val="single" w:color="auto" w:sz="12" w:space="0"/>
              <w:left w:val="single" w:color="auto" w:sz="12" w:space="0"/>
              <w:bottom w:val="single" w:color="auto" w:sz="12" w:space="0"/>
              <w:right w:val="single" w:color="auto" w:sz="12" w:space="0"/>
            </w:tcBorders>
            <w:noWrap w:val="0"/>
            <w:vAlign w:val="center"/>
          </w:tcPr>
          <w:p w14:paraId="12BF9FA2">
            <w:pPr>
              <w:jc w:val="center"/>
              <w:rPr>
                <w:rFonts w:hint="default" w:ascii="宋体" w:hAnsi="宋体" w:eastAsia="Arial" w:cs="宋体"/>
                <w:color w:val="000000"/>
                <w:szCs w:val="21"/>
              </w:rPr>
            </w:pPr>
            <w:r>
              <w:rPr>
                <w:rFonts w:hint="eastAsia" w:ascii="宋体" w:hAnsi="宋体" w:eastAsia="Arial" w:cs="宋体"/>
                <w:color w:val="000000"/>
                <w:szCs w:val="21"/>
                <w:highlight w:val="none"/>
              </w:rPr>
              <w:t>技术部分</w:t>
            </w:r>
            <w:r>
              <w:rPr>
                <w:rFonts w:hint="eastAsia" w:ascii="宋体" w:hAnsi="宋体" w:eastAsia="Arial" w:cs="宋体"/>
                <w:color w:val="000000"/>
                <w:szCs w:val="21"/>
              </w:rPr>
              <w:t>（</w:t>
            </w:r>
            <w:r>
              <w:rPr>
                <w:rFonts w:hint="eastAsia" w:ascii="宋体" w:hAnsi="宋体" w:eastAsia="宋体" w:cs="宋体"/>
                <w:color w:val="000000"/>
                <w:szCs w:val="21"/>
                <w:lang w:val="en-US" w:eastAsia="zh-CN"/>
              </w:rPr>
              <w:t>31</w:t>
            </w:r>
            <w:r>
              <w:rPr>
                <w:rFonts w:hint="eastAsia" w:ascii="宋体" w:hAnsi="宋体" w:eastAsia="Arial" w:cs="宋体"/>
                <w:color w:val="000000"/>
                <w:szCs w:val="21"/>
              </w:rPr>
              <w:t>分）</w:t>
            </w: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341A0BAE">
            <w:pPr>
              <w:widowControl/>
              <w:jc w:val="center"/>
              <w:rPr>
                <w:rFonts w:hint="default" w:ascii="宋体" w:hAnsi="宋体" w:eastAsia="宋体" w:cs="宋体"/>
                <w:color w:val="000000"/>
                <w:szCs w:val="21"/>
                <w:lang w:bidi="ar"/>
              </w:rPr>
            </w:pPr>
            <w:r>
              <w:rPr>
                <w:rFonts w:hint="default" w:ascii="宋体" w:hAnsi="宋体" w:eastAsia="宋体" w:cs="宋体"/>
                <w:color w:val="000000"/>
                <w:szCs w:val="21"/>
                <w:lang w:bidi="ar"/>
              </w:rPr>
              <w:t>项目分析整体设想与策划</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178BD6ED">
            <w:pPr>
              <w:widowControl/>
              <w:jc w:val="center"/>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5</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73AE87A9">
            <w:pPr>
              <w:widowControl/>
              <w:jc w:val="left"/>
              <w:rPr>
                <w:rFonts w:hint="default" w:ascii="宋体" w:hAnsi="宋体" w:eastAsia="宋体" w:cs="宋体"/>
                <w:color w:val="000000"/>
                <w:szCs w:val="21"/>
                <w:lang w:bidi="ar"/>
              </w:rPr>
            </w:pPr>
            <w:r>
              <w:rPr>
                <w:rFonts w:hint="default" w:ascii="宋体" w:hAnsi="宋体" w:eastAsia="宋体" w:cs="宋体"/>
                <w:color w:val="000000"/>
                <w:szCs w:val="21"/>
                <w:lang w:bidi="ar"/>
              </w:rPr>
              <w:t>项目定位、服务理念、管理思路及重点难点分析以及质控体系的措施等。</w:t>
            </w:r>
          </w:p>
          <w:p w14:paraId="7094860C">
            <w:pPr>
              <w:widowControl/>
              <w:jc w:val="left"/>
              <w:rPr>
                <w:rFonts w:hint="default" w:ascii="宋体" w:hAnsi="宋体" w:eastAsia="宋体" w:cs="宋体"/>
                <w:color w:val="000000"/>
                <w:szCs w:val="21"/>
                <w:lang w:bidi="ar"/>
              </w:rPr>
            </w:pPr>
            <w:r>
              <w:rPr>
                <w:rFonts w:hint="default" w:ascii="宋体" w:hAnsi="宋体" w:eastAsia="宋体" w:cs="宋体"/>
                <w:color w:val="000000"/>
                <w:szCs w:val="21"/>
                <w:lang w:bidi="ar"/>
              </w:rPr>
              <w:t>方案全面、科学合理、操作可行的</w:t>
            </w:r>
            <w:r>
              <w:rPr>
                <w:rFonts w:hint="eastAsia" w:ascii="宋体" w:hAnsi="宋体" w:eastAsia="宋体" w:cs="宋体"/>
                <w:color w:val="000000"/>
                <w:szCs w:val="21"/>
                <w:lang w:val="en-US" w:eastAsia="zh-CN" w:bidi="ar"/>
              </w:rPr>
              <w:t>5</w:t>
            </w:r>
            <w:r>
              <w:rPr>
                <w:rFonts w:hint="default" w:ascii="宋体" w:hAnsi="宋体" w:eastAsia="宋体" w:cs="宋体"/>
                <w:color w:val="000000"/>
                <w:szCs w:val="21"/>
                <w:lang w:bidi="ar"/>
              </w:rPr>
              <w:t>分；</w:t>
            </w:r>
          </w:p>
          <w:p w14:paraId="1F2A9EA8">
            <w:pPr>
              <w:widowControl/>
              <w:jc w:val="left"/>
              <w:rPr>
                <w:rFonts w:hint="default" w:ascii="宋体" w:hAnsi="宋体" w:eastAsia="宋体" w:cs="宋体"/>
                <w:color w:val="000000"/>
                <w:szCs w:val="21"/>
                <w:lang w:bidi="ar"/>
              </w:rPr>
            </w:pPr>
            <w:r>
              <w:rPr>
                <w:rFonts w:hint="default" w:ascii="宋体" w:hAnsi="宋体" w:eastAsia="宋体" w:cs="宋体"/>
                <w:color w:val="000000"/>
                <w:szCs w:val="21"/>
                <w:lang w:bidi="ar"/>
              </w:rPr>
              <w:t>方案基本可行</w:t>
            </w:r>
            <w:r>
              <w:rPr>
                <w:rFonts w:hint="eastAsia" w:ascii="宋体" w:hAnsi="宋体" w:eastAsia="宋体" w:cs="宋体"/>
                <w:color w:val="000000"/>
                <w:szCs w:val="21"/>
                <w:lang w:bidi="ar"/>
              </w:rPr>
              <w:t>，</w:t>
            </w:r>
            <w:r>
              <w:rPr>
                <w:rFonts w:hint="default" w:ascii="宋体" w:hAnsi="宋体" w:eastAsia="宋体" w:cs="宋体"/>
                <w:color w:val="000000"/>
                <w:szCs w:val="21"/>
                <w:lang w:bidi="ar"/>
              </w:rPr>
              <w:t>略有不足的得</w:t>
            </w:r>
            <w:r>
              <w:rPr>
                <w:rFonts w:hint="eastAsia" w:ascii="宋体" w:hAnsi="宋体" w:eastAsia="宋体" w:cs="宋体"/>
                <w:color w:val="000000"/>
                <w:szCs w:val="21"/>
                <w:lang w:val="en-US" w:eastAsia="zh-CN" w:bidi="ar"/>
              </w:rPr>
              <w:t>3</w:t>
            </w:r>
            <w:r>
              <w:rPr>
                <w:rFonts w:hint="default" w:ascii="宋体" w:hAnsi="宋体" w:eastAsia="宋体" w:cs="宋体"/>
                <w:color w:val="000000"/>
                <w:szCs w:val="21"/>
                <w:lang w:bidi="ar"/>
              </w:rPr>
              <w:t>分</w:t>
            </w:r>
            <w:r>
              <w:rPr>
                <w:rFonts w:hint="eastAsia" w:ascii="宋体" w:hAnsi="宋体" w:eastAsia="宋体" w:cs="宋体"/>
                <w:color w:val="000000"/>
                <w:szCs w:val="21"/>
                <w:lang w:bidi="ar"/>
              </w:rPr>
              <w:t>；</w:t>
            </w:r>
          </w:p>
          <w:p w14:paraId="515F0F01">
            <w:pPr>
              <w:widowControl/>
              <w:jc w:val="left"/>
              <w:rPr>
                <w:rFonts w:hint="default" w:ascii="宋体" w:hAnsi="宋体" w:eastAsia="宋体" w:cs="宋体"/>
                <w:color w:val="000000"/>
                <w:szCs w:val="21"/>
                <w:lang w:bidi="ar"/>
              </w:rPr>
            </w:pPr>
            <w:r>
              <w:rPr>
                <w:rFonts w:hint="default" w:ascii="宋体" w:hAnsi="宋体" w:eastAsia="宋体" w:cs="宋体"/>
                <w:color w:val="000000"/>
                <w:szCs w:val="21"/>
                <w:lang w:bidi="ar"/>
              </w:rPr>
              <w:t>仅有方案思路没有具体措施的最多得</w:t>
            </w:r>
            <w:r>
              <w:rPr>
                <w:rFonts w:hint="eastAsia" w:ascii="宋体" w:hAnsi="宋体" w:eastAsia="宋体" w:cs="宋体"/>
                <w:color w:val="000000"/>
                <w:szCs w:val="21"/>
                <w:lang w:val="en-US" w:eastAsia="zh-CN" w:bidi="ar"/>
              </w:rPr>
              <w:t>1</w:t>
            </w:r>
            <w:r>
              <w:rPr>
                <w:rFonts w:hint="default" w:ascii="宋体" w:hAnsi="宋体" w:eastAsia="宋体" w:cs="宋体"/>
                <w:color w:val="000000"/>
                <w:szCs w:val="21"/>
                <w:lang w:bidi="ar"/>
              </w:rPr>
              <w:t>分</w:t>
            </w:r>
            <w:r>
              <w:rPr>
                <w:rFonts w:hint="eastAsia" w:ascii="宋体" w:hAnsi="宋体" w:eastAsia="宋体" w:cs="宋体"/>
                <w:color w:val="000000"/>
                <w:szCs w:val="21"/>
                <w:lang w:bidi="ar"/>
              </w:rPr>
              <w:t>。</w:t>
            </w:r>
          </w:p>
          <w:p w14:paraId="40F81ECF">
            <w:pPr>
              <w:widowControl/>
              <w:jc w:val="left"/>
              <w:rPr>
                <w:rFonts w:hint="default" w:ascii="宋体" w:hAnsi="宋体" w:eastAsia="宋体" w:cs="宋体"/>
                <w:color w:val="000000"/>
                <w:szCs w:val="21"/>
                <w:lang w:bidi="ar"/>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r>
              <w:rPr>
                <w:rFonts w:hint="default" w:ascii="宋体" w:hAnsi="宋体" w:eastAsia="Arial" w:cs="Times New Roman"/>
                <w:szCs w:val="21"/>
              </w:rPr>
              <w:t>。</w:t>
            </w:r>
          </w:p>
        </w:tc>
      </w:tr>
      <w:tr w14:paraId="24C5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861" w:type="dxa"/>
            <w:vMerge w:val="continue"/>
            <w:tcBorders>
              <w:left w:val="single" w:color="auto" w:sz="12" w:space="0"/>
              <w:right w:val="single" w:color="auto" w:sz="12" w:space="0"/>
            </w:tcBorders>
            <w:noWrap w:val="0"/>
            <w:vAlign w:val="center"/>
          </w:tcPr>
          <w:p w14:paraId="0B1D2512">
            <w:pPr>
              <w:widowControl/>
              <w:jc w:val="center"/>
              <w:rPr>
                <w:rFonts w:hint="eastAsia" w:ascii="宋体" w:hAnsi="宋体" w:eastAsia="Arial" w:cs="宋体"/>
                <w:color w:val="000000"/>
                <w:szCs w:val="21"/>
              </w:rPr>
            </w:pPr>
          </w:p>
        </w:tc>
        <w:tc>
          <w:tcPr>
            <w:tcW w:w="1113" w:type="dxa"/>
            <w:vMerge w:val="continue"/>
            <w:tcBorders>
              <w:left w:val="single" w:color="auto" w:sz="12" w:space="0"/>
              <w:right w:val="single" w:color="auto" w:sz="12" w:space="0"/>
            </w:tcBorders>
            <w:noWrap w:val="0"/>
            <w:vAlign w:val="center"/>
          </w:tcPr>
          <w:p w14:paraId="2B54FCFB">
            <w:pPr>
              <w:jc w:val="center"/>
              <w:rPr>
                <w:rFonts w:hint="eastAsia" w:ascii="宋体" w:hAnsi="宋体" w:eastAsia="Arial" w:cs="宋体"/>
                <w:color w:val="000000"/>
                <w:szCs w:val="21"/>
                <w:highlight w:val="none"/>
              </w:rPr>
            </w:pPr>
          </w:p>
        </w:tc>
        <w:tc>
          <w:tcPr>
            <w:tcW w:w="166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66D4237">
            <w:pPr>
              <w:jc w:val="center"/>
              <w:rPr>
                <w:rFonts w:hint="default" w:ascii="宋体" w:hAnsi="宋体" w:eastAsia="Arial" w:cs="宋体"/>
                <w:sz w:val="21"/>
                <w:szCs w:val="21"/>
                <w:lang w:val="en-US" w:eastAsia="zh-CN" w:bidi="ar-SA"/>
              </w:rPr>
            </w:pPr>
            <w:r>
              <w:rPr>
                <w:rFonts w:hint="eastAsia" w:ascii="宋体" w:hAnsi="宋体" w:eastAsia="Arial" w:cs="Times New Roman"/>
                <w:color w:val="000000"/>
                <w:szCs w:val="22"/>
              </w:rPr>
              <w:t>日常管理方案</w:t>
            </w:r>
          </w:p>
        </w:tc>
        <w:tc>
          <w:tcPr>
            <w:tcW w:w="99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A2FF481">
            <w:pPr>
              <w:widowControl/>
              <w:jc w:val="center"/>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6</w:t>
            </w:r>
          </w:p>
        </w:tc>
        <w:tc>
          <w:tcPr>
            <w:tcW w:w="575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356285D7">
            <w:pPr>
              <w:widowControl/>
              <w:jc w:val="left"/>
              <w:rPr>
                <w:rFonts w:hint="default" w:ascii="宋体" w:hAnsi="宋体" w:eastAsia="Arial" w:cs="宋体"/>
                <w:bCs/>
                <w:color w:val="000000"/>
                <w:szCs w:val="21"/>
                <w:lang w:bidi="ar"/>
              </w:rPr>
            </w:pPr>
            <w:r>
              <w:rPr>
                <w:rFonts w:hint="eastAsia" w:ascii="宋体" w:hAnsi="宋体" w:eastAsia="Arial" w:cs="Times New Roman"/>
                <w:bCs/>
                <w:color w:val="000000"/>
                <w:szCs w:val="21"/>
              </w:rPr>
              <w:t>供应商提供</w:t>
            </w:r>
            <w:r>
              <w:rPr>
                <w:rFonts w:hint="eastAsia" w:ascii="宋体" w:hAnsi="宋体" w:eastAsia="宋体" w:cs="Times New Roman"/>
                <w:bCs/>
                <w:color w:val="000000"/>
                <w:szCs w:val="21"/>
                <w:lang w:val="en-US" w:eastAsia="zh-CN"/>
              </w:rPr>
              <w:t>包括但不限于</w:t>
            </w:r>
            <w:r>
              <w:rPr>
                <w:rFonts w:hint="eastAsia" w:ascii="宋体" w:hAnsi="宋体" w:eastAsia="Arial" w:cs="Times New Roman"/>
                <w:bCs/>
                <w:color w:val="000000"/>
                <w:szCs w:val="21"/>
              </w:rPr>
              <w:t>保洁服务、垃圾收集</w:t>
            </w:r>
            <w:r>
              <w:rPr>
                <w:rFonts w:hint="eastAsia" w:ascii="宋体" w:hAnsi="宋体" w:eastAsia="Arial" w:cs="Times New Roman"/>
                <w:bCs/>
                <w:color w:val="000000"/>
                <w:szCs w:val="21"/>
                <w:lang w:eastAsia="zh-CN"/>
              </w:rPr>
              <w:t>、</w:t>
            </w:r>
            <w:r>
              <w:rPr>
                <w:rFonts w:hint="eastAsia" w:ascii="宋体" w:hAnsi="宋体" w:eastAsia="Arial" w:cs="Times New Roman"/>
                <w:bCs/>
                <w:color w:val="000000"/>
                <w:szCs w:val="21"/>
              </w:rPr>
              <w:t>维修服务</w:t>
            </w:r>
            <w:r>
              <w:rPr>
                <w:rFonts w:hint="eastAsia" w:ascii="宋体" w:hAnsi="宋体" w:eastAsia="Arial" w:cs="Times New Roman"/>
                <w:bCs/>
                <w:color w:val="000000"/>
                <w:szCs w:val="21"/>
                <w:lang w:eastAsia="zh-CN"/>
              </w:rPr>
              <w:t>、</w:t>
            </w:r>
            <w:r>
              <w:rPr>
                <w:rFonts w:hint="eastAsia" w:ascii="宋体" w:hAnsi="宋体" w:eastAsia="Arial" w:cs="Times New Roman"/>
                <w:bCs/>
                <w:color w:val="000000"/>
                <w:szCs w:val="21"/>
                <w:lang w:val="en-US" w:eastAsia="zh-CN"/>
              </w:rPr>
              <w:t>车辆管理、消防、安检、秩序维护</w:t>
            </w:r>
            <w:r>
              <w:rPr>
                <w:rFonts w:hint="eastAsia" w:ascii="宋体" w:hAnsi="宋体" w:eastAsia="Arial" w:cs="Times New Roman"/>
                <w:bCs/>
                <w:color w:val="000000"/>
                <w:szCs w:val="21"/>
              </w:rPr>
              <w:t>、绿化养护保养</w:t>
            </w:r>
            <w:r>
              <w:rPr>
                <w:rFonts w:hint="eastAsia" w:ascii="宋体" w:hAnsi="宋体" w:eastAsia="Arial" w:cs="Times New Roman"/>
                <w:bCs/>
                <w:color w:val="000000"/>
                <w:szCs w:val="21"/>
                <w:lang w:val="en-US" w:eastAsia="zh-CN"/>
              </w:rPr>
              <w:t>等</w:t>
            </w:r>
            <w:r>
              <w:rPr>
                <w:rFonts w:hint="eastAsia" w:ascii="宋体" w:hAnsi="宋体" w:eastAsia="Arial" w:cs="Times New Roman"/>
                <w:bCs/>
                <w:color w:val="000000"/>
                <w:szCs w:val="21"/>
              </w:rPr>
              <w:t>方案。</w:t>
            </w:r>
          </w:p>
          <w:p w14:paraId="026E7CD0">
            <w:pPr>
              <w:widowControl w:val="0"/>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方案全面具体，条理清晰，实用性强；6分；</w:t>
            </w:r>
          </w:p>
          <w:p w14:paraId="0E3425AA">
            <w:pPr>
              <w:rPr>
                <w:rFonts w:hint="default" w:ascii="宋体" w:hAnsi="宋体" w:eastAsia="Arial" w:cs="Times New Roman"/>
                <w:bCs/>
                <w:color w:val="000000"/>
                <w:szCs w:val="21"/>
              </w:rPr>
            </w:pPr>
            <w:r>
              <w:rPr>
                <w:rFonts w:hint="eastAsia" w:ascii="宋体" w:hAnsi="宋体" w:eastAsia="Arial" w:cs="Times New Roman"/>
                <w:bCs/>
                <w:color w:val="000000"/>
                <w:szCs w:val="21"/>
              </w:rPr>
              <w:t>方案较具体，条理较清晰，实用性较强；</w:t>
            </w:r>
            <w:r>
              <w:rPr>
                <w:rFonts w:hint="eastAsia" w:ascii="宋体" w:hAnsi="宋体" w:eastAsia="宋体" w:cs="Times New Roman"/>
                <w:bCs/>
                <w:color w:val="000000"/>
                <w:szCs w:val="21"/>
                <w:lang w:val="en-US" w:eastAsia="zh-CN"/>
              </w:rPr>
              <w:t>4</w:t>
            </w:r>
            <w:r>
              <w:rPr>
                <w:rFonts w:hint="eastAsia" w:ascii="宋体" w:hAnsi="宋体" w:eastAsia="Arial" w:cs="Times New Roman"/>
                <w:bCs/>
                <w:color w:val="000000"/>
                <w:szCs w:val="21"/>
              </w:rPr>
              <w:t>分；</w:t>
            </w:r>
          </w:p>
          <w:p w14:paraId="4E164C87">
            <w:pPr>
              <w:widowControl w:val="0"/>
              <w:rPr>
                <w:rFonts w:hint="default" w:ascii="宋体" w:hAnsi="宋体" w:eastAsia="宋体" w:cs="Times New Roman"/>
                <w:bCs/>
                <w:color w:val="000000"/>
                <w:sz w:val="21"/>
                <w:szCs w:val="21"/>
                <w:lang w:val="en-US" w:eastAsia="zh-CN" w:bidi="ar-SA"/>
              </w:rPr>
            </w:pPr>
            <w:r>
              <w:rPr>
                <w:rFonts w:hint="eastAsia" w:ascii="宋体" w:hAnsi="宋体" w:eastAsia="宋体" w:cs="Times New Roman"/>
                <w:bCs/>
                <w:color w:val="000000"/>
                <w:sz w:val="21"/>
                <w:szCs w:val="21"/>
                <w:lang w:val="en-US" w:eastAsia="zh-CN" w:bidi="ar-SA"/>
              </w:rPr>
              <w:t>方案内容一般，条理一般，可行性一般的；2分；</w:t>
            </w:r>
          </w:p>
          <w:p w14:paraId="1D3CDEF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宋体"/>
                <w:sz w:val="21"/>
                <w:szCs w:val="21"/>
                <w:lang w:val="en-US" w:eastAsia="zh-CN" w:bidi="ar-SA"/>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p>
        </w:tc>
      </w:tr>
      <w:tr w14:paraId="4ED3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861" w:type="dxa"/>
            <w:vMerge w:val="continue"/>
            <w:tcBorders>
              <w:top w:val="single" w:color="auto" w:sz="12" w:space="0"/>
              <w:left w:val="single" w:color="auto" w:sz="12" w:space="0"/>
              <w:bottom w:val="single" w:color="auto" w:sz="12" w:space="0"/>
              <w:right w:val="single" w:color="auto" w:sz="12" w:space="0"/>
            </w:tcBorders>
            <w:noWrap w:val="0"/>
            <w:vAlign w:val="center"/>
          </w:tcPr>
          <w:p w14:paraId="7EE3A9C9">
            <w:pPr>
              <w:widowControl/>
              <w:jc w:val="center"/>
              <w:rPr>
                <w:rFonts w:hint="default" w:ascii="宋体" w:hAnsi="宋体" w:eastAsia="Arial" w:cs="宋体"/>
                <w:color w:val="000000"/>
                <w:szCs w:val="21"/>
              </w:rPr>
            </w:pPr>
          </w:p>
        </w:tc>
        <w:tc>
          <w:tcPr>
            <w:tcW w:w="1113" w:type="dxa"/>
            <w:vMerge w:val="continue"/>
            <w:tcBorders>
              <w:top w:val="single" w:color="auto" w:sz="12" w:space="0"/>
              <w:left w:val="single" w:color="auto" w:sz="12" w:space="0"/>
              <w:bottom w:val="single" w:color="auto" w:sz="12" w:space="0"/>
              <w:right w:val="single" w:color="auto" w:sz="12" w:space="0"/>
            </w:tcBorders>
            <w:noWrap w:val="0"/>
            <w:vAlign w:val="center"/>
          </w:tcPr>
          <w:p w14:paraId="698046BA">
            <w:pPr>
              <w:jc w:val="center"/>
              <w:rPr>
                <w:rFonts w:hint="default" w:ascii="宋体" w:hAnsi="宋体" w:eastAsia="Arial" w:cs="宋体"/>
                <w:color w:val="000000"/>
                <w:szCs w:val="21"/>
              </w:rPr>
            </w:pP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3E539FB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default" w:ascii="宋体" w:hAnsi="宋体" w:eastAsia="Arial" w:cs="宋体"/>
                <w:szCs w:val="21"/>
              </w:rPr>
            </w:pPr>
            <w:r>
              <w:rPr>
                <w:rFonts w:hint="eastAsia" w:ascii="宋体" w:hAnsi="宋体" w:eastAsia="Arial" w:cs="宋体"/>
                <w:szCs w:val="21"/>
              </w:rPr>
              <w:t>管理规章制度</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6219F239">
            <w:pPr>
              <w:widowControl/>
              <w:jc w:val="center"/>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5</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32644CF9">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bidi="ar"/>
              </w:rPr>
              <w:t>供应商制定管理规章制度。内容包含但不限于对项目制定的组织架构及部门岗位职责、工作流程、规章制度等。</w:t>
            </w:r>
          </w:p>
          <w:p w14:paraId="24148C02">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bidi="ar"/>
              </w:rPr>
              <w:t>部门岗位职责清晰，有完善的工作流程及规章制度，实用性强；</w:t>
            </w:r>
            <w:r>
              <w:rPr>
                <w:rFonts w:hint="eastAsia" w:ascii="宋体" w:hAnsi="宋体" w:eastAsia="宋体" w:cs="宋体"/>
                <w:color w:val="000000"/>
                <w:szCs w:val="21"/>
                <w:lang w:val="en-US" w:eastAsia="zh-CN" w:bidi="ar"/>
              </w:rPr>
              <w:t>5</w:t>
            </w:r>
            <w:r>
              <w:rPr>
                <w:rFonts w:hint="eastAsia" w:ascii="宋体" w:hAnsi="宋体" w:eastAsia="宋体" w:cs="宋体"/>
                <w:color w:val="000000"/>
                <w:szCs w:val="21"/>
                <w:lang w:bidi="ar"/>
              </w:rPr>
              <w:t>分；</w:t>
            </w:r>
          </w:p>
          <w:p w14:paraId="62C067C7">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bidi="ar"/>
              </w:rPr>
              <w:t>部门岗位职责较清晰，有较完善的规章制度，实用性较强；</w:t>
            </w:r>
            <w:r>
              <w:rPr>
                <w:rFonts w:hint="eastAsia" w:ascii="宋体" w:hAnsi="宋体" w:eastAsia="宋体" w:cs="宋体"/>
                <w:color w:val="000000"/>
                <w:szCs w:val="21"/>
                <w:lang w:val="en-US" w:eastAsia="zh-CN" w:bidi="ar"/>
              </w:rPr>
              <w:t>3</w:t>
            </w:r>
            <w:r>
              <w:rPr>
                <w:rFonts w:hint="eastAsia" w:ascii="宋体" w:hAnsi="宋体" w:eastAsia="宋体" w:cs="宋体"/>
                <w:color w:val="000000"/>
                <w:szCs w:val="21"/>
                <w:lang w:bidi="ar"/>
              </w:rPr>
              <w:t>分；</w:t>
            </w:r>
          </w:p>
          <w:p w14:paraId="7F12DAFE">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bidi="ar"/>
              </w:rPr>
              <w:t>部门岗位职责内容简单不清晰，有简单的工作流程及规章制度，可行性一般；</w:t>
            </w:r>
            <w:r>
              <w:rPr>
                <w:rFonts w:hint="eastAsia" w:ascii="宋体" w:hAnsi="宋体" w:eastAsia="宋体" w:cs="宋体"/>
                <w:color w:val="000000"/>
                <w:szCs w:val="21"/>
                <w:lang w:val="en-US" w:eastAsia="zh-CN" w:bidi="ar"/>
              </w:rPr>
              <w:t>1</w:t>
            </w:r>
            <w:r>
              <w:rPr>
                <w:rFonts w:hint="eastAsia" w:ascii="宋体" w:hAnsi="宋体" w:eastAsia="宋体" w:cs="宋体"/>
                <w:color w:val="000000"/>
                <w:szCs w:val="21"/>
                <w:lang w:bidi="ar"/>
              </w:rPr>
              <w:t>分；</w:t>
            </w:r>
          </w:p>
          <w:p w14:paraId="20B5F3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宋体"/>
                <w:szCs w:val="21"/>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p>
        </w:tc>
      </w:tr>
      <w:tr w14:paraId="5F22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861" w:type="dxa"/>
            <w:vMerge w:val="continue"/>
            <w:tcBorders>
              <w:top w:val="single" w:color="auto" w:sz="12" w:space="0"/>
              <w:left w:val="single" w:color="auto" w:sz="12" w:space="0"/>
              <w:bottom w:val="single" w:color="auto" w:sz="12" w:space="0"/>
              <w:right w:val="single" w:color="auto" w:sz="12" w:space="0"/>
            </w:tcBorders>
            <w:noWrap w:val="0"/>
            <w:vAlign w:val="center"/>
          </w:tcPr>
          <w:p w14:paraId="2864BA88">
            <w:pPr>
              <w:widowControl/>
              <w:jc w:val="center"/>
              <w:rPr>
                <w:rFonts w:hint="default" w:ascii="宋体" w:hAnsi="宋体" w:eastAsia="Arial" w:cs="宋体"/>
                <w:color w:val="000000"/>
                <w:szCs w:val="21"/>
              </w:rPr>
            </w:pPr>
          </w:p>
        </w:tc>
        <w:tc>
          <w:tcPr>
            <w:tcW w:w="1113" w:type="dxa"/>
            <w:vMerge w:val="continue"/>
            <w:tcBorders>
              <w:top w:val="single" w:color="auto" w:sz="12" w:space="0"/>
              <w:left w:val="single" w:color="auto" w:sz="12" w:space="0"/>
              <w:bottom w:val="single" w:color="auto" w:sz="12" w:space="0"/>
              <w:right w:val="single" w:color="auto" w:sz="12" w:space="0"/>
            </w:tcBorders>
            <w:noWrap w:val="0"/>
            <w:vAlign w:val="center"/>
          </w:tcPr>
          <w:p w14:paraId="5CB818B1">
            <w:pPr>
              <w:jc w:val="center"/>
              <w:rPr>
                <w:rFonts w:hint="default" w:ascii="宋体" w:hAnsi="宋体" w:eastAsia="Arial" w:cs="宋体"/>
                <w:color w:val="000000"/>
                <w:szCs w:val="21"/>
              </w:rPr>
            </w:pPr>
          </w:p>
        </w:tc>
        <w:tc>
          <w:tcPr>
            <w:tcW w:w="166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60AAE25">
            <w:pPr>
              <w:widowControl/>
              <w:jc w:val="center"/>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重大活动应对方案</w:t>
            </w:r>
          </w:p>
        </w:tc>
        <w:tc>
          <w:tcPr>
            <w:tcW w:w="99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829196F">
            <w:pPr>
              <w:widowControl/>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5</w:t>
            </w:r>
          </w:p>
        </w:tc>
        <w:tc>
          <w:tcPr>
            <w:tcW w:w="5758"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598D411">
            <w:pPr>
              <w:widowControl/>
              <w:jc w:val="left"/>
              <w:rPr>
                <w:rFonts w:hint="default" w:ascii="宋体" w:hAnsi="宋体" w:eastAsia="宋体" w:cs="宋体"/>
                <w:color w:val="000000"/>
                <w:szCs w:val="21"/>
                <w:lang w:bidi="ar"/>
              </w:rPr>
            </w:pPr>
            <w:r>
              <w:rPr>
                <w:rFonts w:hint="default" w:ascii="宋体" w:hAnsi="宋体" w:eastAsia="宋体" w:cs="宋体"/>
                <w:color w:val="000000"/>
                <w:szCs w:val="21"/>
                <w:lang w:bidi="ar"/>
              </w:rPr>
              <w:t>供应商提供</w:t>
            </w:r>
            <w:r>
              <w:rPr>
                <w:rFonts w:hint="eastAsia" w:ascii="宋体" w:hAnsi="宋体" w:eastAsia="宋体" w:cs="宋体"/>
                <w:color w:val="000000"/>
                <w:szCs w:val="21"/>
                <w:lang w:bidi="ar"/>
              </w:rPr>
              <w:t>针对</w:t>
            </w:r>
            <w:r>
              <w:rPr>
                <w:rFonts w:hint="default" w:ascii="宋体" w:hAnsi="宋体" w:eastAsia="宋体" w:cs="宋体"/>
                <w:color w:val="000000"/>
                <w:szCs w:val="21"/>
                <w:lang w:bidi="ar"/>
              </w:rPr>
              <w:t>各类重大活动、迎检工作、突发事件的</w:t>
            </w:r>
            <w:r>
              <w:rPr>
                <w:rFonts w:hint="eastAsia" w:ascii="宋体" w:hAnsi="宋体" w:eastAsia="宋体" w:cs="宋体"/>
                <w:color w:val="000000"/>
                <w:szCs w:val="21"/>
                <w:lang w:bidi="ar"/>
              </w:rPr>
              <w:t>处置</w:t>
            </w:r>
            <w:r>
              <w:rPr>
                <w:rFonts w:hint="eastAsia" w:ascii="宋体" w:hAnsi="宋体" w:eastAsia="宋体" w:cs="宋体"/>
                <w:color w:val="000000"/>
                <w:szCs w:val="21"/>
                <w:lang w:val="en-US" w:eastAsia="zh-CN" w:bidi="ar"/>
              </w:rPr>
              <w:t>方</w:t>
            </w:r>
            <w:r>
              <w:rPr>
                <w:rFonts w:hint="default" w:ascii="宋体" w:hAnsi="宋体" w:eastAsia="宋体" w:cs="宋体"/>
                <w:color w:val="000000"/>
                <w:szCs w:val="21"/>
                <w:lang w:bidi="ar"/>
              </w:rPr>
              <w:t>案。</w:t>
            </w:r>
            <w:r>
              <w:rPr>
                <w:rFonts w:hint="default" w:ascii="宋体" w:hAnsi="宋体" w:eastAsia="宋体" w:cs="宋体"/>
                <w:color w:val="000000"/>
                <w:szCs w:val="21"/>
                <w:highlight w:val="none"/>
                <w:lang w:bidi="ar"/>
              </w:rPr>
              <w:t>内容包含对项目针对性，重难点分析及合理化建议等。</w:t>
            </w:r>
          </w:p>
          <w:p w14:paraId="41A89E29">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方</w:t>
            </w:r>
            <w:r>
              <w:rPr>
                <w:rFonts w:hint="default" w:ascii="宋体" w:hAnsi="宋体" w:eastAsia="宋体" w:cs="宋体"/>
                <w:color w:val="000000"/>
                <w:szCs w:val="21"/>
                <w:lang w:bidi="ar"/>
              </w:rPr>
              <w:t>案考虑周全、内容具体详细、有针对性</w:t>
            </w:r>
            <w:r>
              <w:rPr>
                <w:rFonts w:hint="eastAsia" w:ascii="宋体" w:hAnsi="宋体" w:eastAsia="宋体" w:cs="宋体"/>
                <w:color w:val="000000"/>
                <w:szCs w:val="21"/>
                <w:lang w:bidi="ar"/>
              </w:rPr>
              <w:t>和合理建议；</w:t>
            </w:r>
            <w:r>
              <w:rPr>
                <w:rFonts w:hint="eastAsia" w:ascii="宋体" w:hAnsi="宋体" w:eastAsia="宋体" w:cs="宋体"/>
                <w:color w:val="000000"/>
                <w:szCs w:val="21"/>
                <w:lang w:val="en-US" w:eastAsia="zh-CN" w:bidi="ar"/>
              </w:rPr>
              <w:t>5</w:t>
            </w:r>
            <w:r>
              <w:rPr>
                <w:rFonts w:hint="eastAsia" w:ascii="宋体" w:hAnsi="宋体" w:eastAsia="宋体" w:cs="宋体"/>
                <w:color w:val="000000"/>
                <w:szCs w:val="21"/>
                <w:lang w:bidi="ar"/>
              </w:rPr>
              <w:t>分；</w:t>
            </w:r>
          </w:p>
          <w:p w14:paraId="0E16BB41">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方</w:t>
            </w:r>
            <w:r>
              <w:rPr>
                <w:rFonts w:hint="default" w:ascii="宋体" w:hAnsi="宋体" w:eastAsia="宋体" w:cs="宋体"/>
                <w:color w:val="000000"/>
                <w:szCs w:val="21"/>
                <w:lang w:bidi="ar"/>
              </w:rPr>
              <w:t>案考虑较全面、内容较详细、基本具有针对性</w:t>
            </w:r>
            <w:r>
              <w:rPr>
                <w:rFonts w:hint="eastAsia" w:ascii="宋体" w:hAnsi="宋体" w:eastAsia="宋体" w:cs="宋体"/>
                <w:color w:val="000000"/>
                <w:szCs w:val="21"/>
                <w:lang w:bidi="ar"/>
              </w:rPr>
              <w:t>，建议相对合理；</w:t>
            </w:r>
            <w:r>
              <w:rPr>
                <w:rFonts w:hint="eastAsia" w:ascii="宋体" w:hAnsi="宋体" w:eastAsia="宋体" w:cs="宋体"/>
                <w:color w:val="000000"/>
                <w:szCs w:val="21"/>
                <w:lang w:val="en-US" w:eastAsia="zh-CN" w:bidi="ar"/>
              </w:rPr>
              <w:t>3</w:t>
            </w:r>
            <w:r>
              <w:rPr>
                <w:rFonts w:hint="eastAsia" w:ascii="宋体" w:hAnsi="宋体" w:eastAsia="宋体" w:cs="宋体"/>
                <w:color w:val="000000"/>
                <w:szCs w:val="21"/>
                <w:lang w:bidi="ar"/>
              </w:rPr>
              <w:t>分；</w:t>
            </w:r>
          </w:p>
          <w:p w14:paraId="01B302BA">
            <w:pPr>
              <w:widowControl/>
              <w:jc w:val="left"/>
              <w:rPr>
                <w:rFonts w:hint="default" w:ascii="宋体" w:hAnsi="宋体" w:eastAsia="宋体" w:cs="宋体"/>
                <w:color w:val="000000"/>
                <w:szCs w:val="21"/>
                <w:lang w:bidi="ar"/>
              </w:rPr>
            </w:pPr>
            <w:r>
              <w:rPr>
                <w:rFonts w:hint="eastAsia" w:ascii="宋体" w:hAnsi="宋体" w:eastAsia="宋体" w:cs="宋体"/>
                <w:color w:val="000000"/>
                <w:szCs w:val="21"/>
                <w:lang w:val="en-US" w:eastAsia="zh-CN" w:bidi="ar"/>
              </w:rPr>
              <w:t>方</w:t>
            </w:r>
            <w:r>
              <w:rPr>
                <w:rFonts w:hint="default" w:ascii="宋体" w:hAnsi="宋体" w:eastAsia="宋体" w:cs="宋体"/>
                <w:color w:val="000000"/>
                <w:szCs w:val="21"/>
                <w:lang w:bidi="ar"/>
              </w:rPr>
              <w:t>案内容不全、</w:t>
            </w:r>
            <w:r>
              <w:rPr>
                <w:rFonts w:hint="eastAsia" w:ascii="宋体" w:hAnsi="宋体" w:eastAsia="宋体" w:cs="宋体"/>
                <w:color w:val="000000"/>
                <w:szCs w:val="21"/>
                <w:lang w:bidi="ar"/>
              </w:rPr>
              <w:t>建议</w:t>
            </w:r>
            <w:r>
              <w:rPr>
                <w:rFonts w:hint="default" w:ascii="宋体" w:hAnsi="宋体" w:eastAsia="宋体" w:cs="宋体"/>
                <w:color w:val="000000"/>
                <w:szCs w:val="21"/>
                <w:lang w:bidi="ar"/>
              </w:rPr>
              <w:t>合理性较差，有明显缺项</w:t>
            </w:r>
            <w:r>
              <w:rPr>
                <w:rFonts w:hint="eastAsia" w:ascii="宋体" w:hAnsi="宋体" w:eastAsia="宋体" w:cs="宋体"/>
                <w:color w:val="000000"/>
                <w:szCs w:val="21"/>
                <w:lang w:bidi="ar"/>
              </w:rPr>
              <w:t>；</w:t>
            </w:r>
            <w:r>
              <w:rPr>
                <w:rFonts w:hint="eastAsia" w:ascii="宋体" w:hAnsi="宋体" w:eastAsia="宋体" w:cs="宋体"/>
                <w:color w:val="000000"/>
                <w:szCs w:val="21"/>
                <w:lang w:val="en-US" w:eastAsia="zh-CN" w:bidi="ar"/>
              </w:rPr>
              <w:t>1</w:t>
            </w:r>
            <w:r>
              <w:rPr>
                <w:rFonts w:hint="eastAsia" w:ascii="宋体" w:hAnsi="宋体" w:eastAsia="宋体" w:cs="宋体"/>
                <w:color w:val="000000"/>
                <w:szCs w:val="21"/>
                <w:lang w:bidi="ar"/>
              </w:rPr>
              <w:t>分；</w:t>
            </w:r>
          </w:p>
          <w:p w14:paraId="06E87BA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Times New Roman"/>
                <w:b/>
                <w:bCs/>
                <w:sz w:val="21"/>
                <w:szCs w:val="21"/>
                <w:lang w:val="en-US" w:eastAsia="zh-CN" w:bidi="ar-SA"/>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r>
              <w:rPr>
                <w:rFonts w:hint="eastAsia" w:ascii="宋体" w:hAnsi="宋体" w:eastAsia="Arial" w:cs="Times New Roman"/>
                <w:b/>
                <w:szCs w:val="21"/>
              </w:rPr>
              <w:t>。</w:t>
            </w:r>
          </w:p>
        </w:tc>
      </w:tr>
      <w:tr w14:paraId="4AA9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61" w:type="dxa"/>
            <w:vMerge w:val="continue"/>
            <w:tcBorders>
              <w:top w:val="single" w:color="auto" w:sz="12" w:space="0"/>
              <w:left w:val="single" w:color="auto" w:sz="12" w:space="0"/>
              <w:bottom w:val="single" w:color="auto" w:sz="12" w:space="0"/>
              <w:right w:val="single" w:color="auto" w:sz="12" w:space="0"/>
            </w:tcBorders>
            <w:noWrap w:val="0"/>
            <w:vAlign w:val="center"/>
          </w:tcPr>
          <w:p w14:paraId="3A782506">
            <w:pPr>
              <w:widowControl/>
              <w:jc w:val="center"/>
              <w:rPr>
                <w:rFonts w:hint="default" w:ascii="宋体" w:hAnsi="宋体" w:eastAsia="Arial" w:cs="宋体"/>
                <w:color w:val="000000"/>
                <w:szCs w:val="21"/>
              </w:rPr>
            </w:pPr>
          </w:p>
        </w:tc>
        <w:tc>
          <w:tcPr>
            <w:tcW w:w="1113" w:type="dxa"/>
            <w:vMerge w:val="continue"/>
            <w:tcBorders>
              <w:top w:val="single" w:color="auto" w:sz="12" w:space="0"/>
              <w:left w:val="single" w:color="auto" w:sz="12" w:space="0"/>
              <w:bottom w:val="single" w:color="auto" w:sz="12" w:space="0"/>
              <w:right w:val="single" w:color="auto" w:sz="12" w:space="0"/>
            </w:tcBorders>
            <w:noWrap w:val="0"/>
            <w:vAlign w:val="center"/>
          </w:tcPr>
          <w:p w14:paraId="2A8F2266">
            <w:pPr>
              <w:jc w:val="center"/>
              <w:rPr>
                <w:rFonts w:hint="default" w:ascii="宋体" w:hAnsi="宋体" w:eastAsia="Arial" w:cs="宋体"/>
                <w:color w:val="000000"/>
                <w:szCs w:val="21"/>
              </w:rPr>
            </w:pP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2206F7A0">
            <w:pPr>
              <w:jc w:val="center"/>
              <w:rPr>
                <w:rFonts w:hint="default" w:ascii="Calibri" w:hAnsi="Calibri" w:eastAsia="Arial" w:cs="Times New Roman"/>
                <w:szCs w:val="21"/>
              </w:rPr>
            </w:pPr>
            <w:r>
              <w:rPr>
                <w:rFonts w:hint="eastAsia" w:ascii="宋体" w:hAnsi="宋体" w:eastAsia="Arial" w:cs="Times New Roman"/>
                <w:color w:val="000000"/>
                <w:szCs w:val="21"/>
              </w:rPr>
              <w:t>人员稳定方案</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5B77DC83">
            <w:pPr>
              <w:widowControl/>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5</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168E3CEA">
            <w:pPr>
              <w:widowControl/>
              <w:jc w:val="left"/>
              <w:rPr>
                <w:rFonts w:hint="default" w:ascii="Calibri" w:hAnsi="Calibri" w:eastAsia="Arial" w:cs="Times New Roman"/>
                <w:color w:val="000000"/>
                <w:szCs w:val="21"/>
              </w:rPr>
            </w:pPr>
            <w:r>
              <w:rPr>
                <w:rFonts w:hint="eastAsia" w:ascii="宋体" w:hAnsi="宋体" w:eastAsia="Arial" w:cs="宋体"/>
                <w:color w:val="000000"/>
                <w:szCs w:val="21"/>
                <w:lang w:bidi="ar"/>
              </w:rPr>
              <w:t xml:space="preserve">供应商制定服务人员稳定方案。内容包含但不限于人员安排、调动人员工作积极性的方法及措施等： </w:t>
            </w:r>
          </w:p>
          <w:p w14:paraId="52444D36">
            <w:pPr>
              <w:rPr>
                <w:rFonts w:hint="default" w:ascii="宋体" w:hAnsi="宋体" w:eastAsia="Arial" w:cs="宋体"/>
                <w:color w:val="000000"/>
                <w:szCs w:val="22"/>
              </w:rPr>
            </w:pPr>
            <w:r>
              <w:rPr>
                <w:rFonts w:hint="eastAsia" w:ascii="宋体" w:hAnsi="宋体" w:eastAsia="Arial" w:cs="宋体"/>
                <w:color w:val="000000"/>
                <w:szCs w:val="22"/>
              </w:rPr>
              <w:t>人员安排、调动人员工作积极性科学合理，内容详细、实用性强；</w:t>
            </w:r>
            <w:r>
              <w:rPr>
                <w:rFonts w:hint="eastAsia" w:ascii="宋体" w:hAnsi="宋体" w:eastAsia="宋体" w:cs="Times New Roman"/>
                <w:bCs/>
                <w:szCs w:val="21"/>
                <w:lang w:val="en-US" w:eastAsia="zh-CN"/>
              </w:rPr>
              <w:t>5</w:t>
            </w:r>
            <w:r>
              <w:rPr>
                <w:rFonts w:hint="eastAsia" w:ascii="宋体" w:hAnsi="宋体" w:eastAsia="Arial" w:cs="Times New Roman"/>
                <w:bCs/>
                <w:szCs w:val="21"/>
              </w:rPr>
              <w:t>分；</w:t>
            </w:r>
          </w:p>
          <w:p w14:paraId="485622BD">
            <w:pPr>
              <w:jc w:val="left"/>
              <w:rPr>
                <w:rFonts w:hint="default" w:ascii="Calibri" w:hAnsi="Calibri" w:eastAsia="宋体" w:cs="Times New Roman"/>
                <w:bCs/>
                <w:color w:val="000000"/>
                <w:szCs w:val="21"/>
              </w:rPr>
            </w:pPr>
            <w:r>
              <w:rPr>
                <w:rFonts w:hint="eastAsia" w:ascii="宋体" w:hAnsi="宋体" w:eastAsia="Arial" w:cs="宋体"/>
                <w:color w:val="000000"/>
                <w:szCs w:val="22"/>
              </w:rPr>
              <w:t>人员安排、调动人员工作积极性较合理，内容较详细、</w:t>
            </w:r>
            <w:r>
              <w:rPr>
                <w:rFonts w:hint="eastAsia" w:ascii="Calibri" w:hAnsi="Calibri" w:eastAsia="Arial" w:cs="Times New Roman"/>
                <w:bCs/>
                <w:color w:val="000000"/>
                <w:szCs w:val="21"/>
              </w:rPr>
              <w:t>实用性较强；</w:t>
            </w:r>
            <w:r>
              <w:rPr>
                <w:rFonts w:hint="eastAsia" w:ascii="宋体" w:hAnsi="宋体" w:eastAsia="宋体" w:cs="Times New Roman"/>
                <w:bCs/>
                <w:color w:val="000000"/>
                <w:szCs w:val="21"/>
                <w:lang w:val="en-US" w:eastAsia="zh-CN"/>
              </w:rPr>
              <w:t>3</w:t>
            </w:r>
            <w:r>
              <w:rPr>
                <w:rFonts w:hint="eastAsia" w:ascii="宋体" w:hAnsi="宋体" w:eastAsia="Arial" w:cs="Times New Roman"/>
                <w:bCs/>
                <w:color w:val="000000"/>
                <w:szCs w:val="21"/>
              </w:rPr>
              <w:t>分；</w:t>
            </w:r>
          </w:p>
          <w:p w14:paraId="2F16B442">
            <w:pPr>
              <w:rPr>
                <w:rFonts w:hint="default" w:ascii="宋体" w:hAnsi="宋体" w:eastAsia="Arial" w:cs="Times New Roman"/>
                <w:szCs w:val="21"/>
              </w:rPr>
            </w:pPr>
            <w:r>
              <w:rPr>
                <w:rFonts w:hint="eastAsia" w:ascii="宋体" w:hAnsi="宋体" w:eastAsia="Arial" w:cs="宋体"/>
                <w:color w:val="000000"/>
                <w:szCs w:val="22"/>
              </w:rPr>
              <w:t>人员安排、调动人员工作积极性一般，内容一般、</w:t>
            </w:r>
            <w:r>
              <w:rPr>
                <w:rFonts w:hint="eastAsia" w:ascii="Calibri" w:hAnsi="Calibri" w:eastAsia="Arial" w:cs="Times New Roman"/>
                <w:bCs/>
                <w:color w:val="000000"/>
                <w:szCs w:val="21"/>
              </w:rPr>
              <w:t>可行性一般</w:t>
            </w:r>
            <w:r>
              <w:rPr>
                <w:rFonts w:hint="eastAsia" w:ascii="宋体" w:hAnsi="宋体" w:eastAsia="宋体" w:cs="Times New Roman"/>
                <w:bCs/>
                <w:szCs w:val="21"/>
              </w:rPr>
              <w:t>；</w:t>
            </w:r>
            <w:r>
              <w:rPr>
                <w:rFonts w:hint="eastAsia" w:ascii="宋体" w:hAnsi="宋体" w:eastAsia="宋体" w:cs="Times New Roman"/>
                <w:bCs/>
                <w:szCs w:val="21"/>
                <w:lang w:val="en-US" w:eastAsia="zh-CN"/>
              </w:rPr>
              <w:t>1</w:t>
            </w:r>
            <w:r>
              <w:rPr>
                <w:rFonts w:hint="eastAsia" w:ascii="宋体" w:hAnsi="宋体" w:eastAsia="Arial" w:cs="Times New Roman"/>
                <w:bCs/>
                <w:szCs w:val="21"/>
              </w:rPr>
              <w:t>分；</w:t>
            </w:r>
          </w:p>
          <w:p w14:paraId="0DBB82B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Times New Roman"/>
                <w:b/>
                <w:bCs/>
                <w:szCs w:val="21"/>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p>
        </w:tc>
      </w:tr>
      <w:tr w14:paraId="600F9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61" w:type="dxa"/>
            <w:vMerge w:val="continue"/>
            <w:tcBorders>
              <w:top w:val="single" w:color="auto" w:sz="12" w:space="0"/>
              <w:left w:val="single" w:color="auto" w:sz="12" w:space="0"/>
              <w:bottom w:val="single" w:color="auto" w:sz="12" w:space="0"/>
              <w:right w:val="single" w:color="auto" w:sz="12" w:space="0"/>
            </w:tcBorders>
            <w:noWrap w:val="0"/>
            <w:vAlign w:val="center"/>
          </w:tcPr>
          <w:p w14:paraId="7DB3B69E">
            <w:pPr>
              <w:widowControl/>
              <w:jc w:val="center"/>
              <w:rPr>
                <w:rFonts w:hint="default" w:ascii="宋体" w:hAnsi="宋体" w:eastAsia="Arial" w:cs="宋体"/>
                <w:color w:val="000000"/>
                <w:szCs w:val="21"/>
              </w:rPr>
            </w:pPr>
          </w:p>
        </w:tc>
        <w:tc>
          <w:tcPr>
            <w:tcW w:w="1113" w:type="dxa"/>
            <w:vMerge w:val="continue"/>
            <w:tcBorders>
              <w:top w:val="single" w:color="auto" w:sz="12" w:space="0"/>
              <w:left w:val="single" w:color="auto" w:sz="12" w:space="0"/>
              <w:bottom w:val="single" w:color="auto" w:sz="12" w:space="0"/>
              <w:right w:val="single" w:color="auto" w:sz="12" w:space="0"/>
            </w:tcBorders>
            <w:noWrap w:val="0"/>
            <w:vAlign w:val="center"/>
          </w:tcPr>
          <w:p w14:paraId="1B098025">
            <w:pPr>
              <w:jc w:val="center"/>
              <w:rPr>
                <w:rFonts w:hint="default" w:ascii="宋体" w:hAnsi="宋体" w:eastAsia="Arial" w:cs="宋体"/>
                <w:color w:val="000000"/>
                <w:szCs w:val="21"/>
              </w:rPr>
            </w:pP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03161D3B">
            <w:pPr>
              <w:jc w:val="center"/>
              <w:rPr>
                <w:rFonts w:hint="default" w:ascii="Calibri" w:hAnsi="Calibri" w:eastAsia="Arial" w:cs="Times New Roman"/>
                <w:szCs w:val="21"/>
              </w:rPr>
            </w:pPr>
            <w:r>
              <w:rPr>
                <w:rFonts w:hint="eastAsia" w:ascii="宋体" w:hAnsi="宋体" w:eastAsia="Arial" w:cs="Times New Roman"/>
                <w:color w:val="000000"/>
                <w:szCs w:val="21"/>
              </w:rPr>
              <w:t>应急处理预案</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211BF977">
            <w:pPr>
              <w:widowControl/>
              <w:jc w:val="center"/>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5</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7D9A863F">
            <w:pPr>
              <w:widowControl/>
              <w:jc w:val="left"/>
              <w:rPr>
                <w:rFonts w:hint="default" w:ascii="Calibri" w:hAnsi="Calibri" w:eastAsia="Arial" w:cs="Times New Roman"/>
                <w:color w:val="000000"/>
                <w:szCs w:val="21"/>
              </w:rPr>
            </w:pPr>
            <w:r>
              <w:rPr>
                <w:rFonts w:hint="eastAsia" w:ascii="宋体" w:hAnsi="宋体" w:eastAsia="Arial" w:cs="宋体"/>
                <w:color w:val="000000"/>
                <w:szCs w:val="21"/>
                <w:lang w:bidi="ar"/>
              </w:rPr>
              <w:t>供应商对本项目各种突发事件制定应急处理预案。内容包含但不限于火灾事故应急预案、（停水、停电）应急预案、（台风、汛期）应急预案、（冰雪、极寒）天气应急预案等。</w:t>
            </w:r>
          </w:p>
          <w:p w14:paraId="50C29C43">
            <w:pPr>
              <w:widowControl/>
              <w:jc w:val="left"/>
              <w:rPr>
                <w:rFonts w:hint="default" w:ascii="Calibri" w:hAnsi="Calibri" w:eastAsia="Arial" w:cs="Times New Roman"/>
                <w:color w:val="000000"/>
                <w:szCs w:val="21"/>
              </w:rPr>
            </w:pPr>
            <w:r>
              <w:rPr>
                <w:rFonts w:hint="eastAsia" w:ascii="宋体" w:hAnsi="宋体" w:eastAsia="Arial" w:cs="宋体"/>
                <w:color w:val="000000"/>
                <w:szCs w:val="22"/>
              </w:rPr>
              <w:t>预案</w:t>
            </w:r>
            <w:r>
              <w:rPr>
                <w:rFonts w:hint="default" w:ascii="PHPCCD+ËÎÌå" w:hAnsi="PHPCCD+ËÎÌå" w:eastAsia="Calibri" w:cs="PHPCCD+ËÎÌå"/>
                <w:color w:val="000000"/>
                <w:szCs w:val="22"/>
              </w:rPr>
              <w:t>科学合理，</w:t>
            </w:r>
            <w:r>
              <w:rPr>
                <w:rFonts w:hint="eastAsia" w:ascii="宋体" w:hAnsi="宋体" w:eastAsia="Arial" w:cs="宋体"/>
                <w:szCs w:val="21"/>
              </w:rPr>
              <w:t>组织保障有力</w:t>
            </w:r>
            <w:r>
              <w:rPr>
                <w:rFonts w:hint="default" w:ascii="PHPCCD+ËÎÌå" w:hAnsi="PHPCCD+ËÎÌå" w:eastAsia="Calibri" w:cs="PHPCCD+ËÎÌå"/>
                <w:color w:val="000000"/>
                <w:szCs w:val="22"/>
              </w:rPr>
              <w:t>，操作性、实用性强</w:t>
            </w:r>
            <w:r>
              <w:rPr>
                <w:rFonts w:hint="eastAsia" w:ascii="宋体" w:hAnsi="宋体" w:eastAsia="Arial" w:cs="宋体"/>
                <w:color w:val="000000"/>
                <w:szCs w:val="22"/>
              </w:rPr>
              <w:t>；</w:t>
            </w:r>
            <w:r>
              <w:rPr>
                <w:rFonts w:hint="eastAsia" w:ascii="宋体" w:hAnsi="宋体" w:eastAsia="宋体" w:cs="Times New Roman"/>
                <w:bCs/>
                <w:szCs w:val="21"/>
                <w:lang w:val="en-US" w:eastAsia="zh-CN"/>
              </w:rPr>
              <w:t>5</w:t>
            </w:r>
            <w:r>
              <w:rPr>
                <w:rFonts w:hint="eastAsia" w:ascii="宋体" w:hAnsi="宋体" w:eastAsia="Arial" w:cs="Times New Roman"/>
                <w:bCs/>
                <w:szCs w:val="21"/>
              </w:rPr>
              <w:t>分；</w:t>
            </w:r>
          </w:p>
          <w:p w14:paraId="31876DF5">
            <w:pPr>
              <w:rPr>
                <w:rFonts w:hint="default" w:ascii="宋体" w:hAnsi="宋体" w:eastAsia="Arial" w:cs="Times New Roman"/>
                <w:szCs w:val="21"/>
              </w:rPr>
            </w:pPr>
            <w:r>
              <w:rPr>
                <w:rFonts w:hint="eastAsia" w:ascii="宋体" w:hAnsi="宋体" w:eastAsia="Arial" w:cs="宋体"/>
                <w:color w:val="000000"/>
                <w:szCs w:val="22"/>
              </w:rPr>
              <w:t>预案</w:t>
            </w:r>
            <w:r>
              <w:rPr>
                <w:rFonts w:hint="default" w:ascii="PHPCCD+ËÎÌå" w:hAnsi="PHPCCD+ËÎÌå" w:eastAsia="Calibri" w:cs="PHPCCD+ËÎÌå"/>
                <w:color w:val="000000"/>
                <w:szCs w:val="22"/>
              </w:rPr>
              <w:t>较为科学合理，操作性、实用性较强</w:t>
            </w:r>
            <w:r>
              <w:rPr>
                <w:rFonts w:hint="eastAsia" w:ascii="Calibri" w:hAnsi="Calibri" w:eastAsia="Arial" w:cs="Times New Roman"/>
                <w:bCs/>
                <w:color w:val="000000"/>
                <w:szCs w:val="21"/>
              </w:rPr>
              <w:t>；</w:t>
            </w:r>
            <w:r>
              <w:rPr>
                <w:rFonts w:hint="eastAsia" w:ascii="宋体" w:hAnsi="宋体" w:eastAsia="宋体" w:cs="Times New Roman"/>
                <w:bCs/>
                <w:color w:val="000000"/>
                <w:szCs w:val="21"/>
                <w:lang w:val="en-US" w:eastAsia="zh-CN"/>
              </w:rPr>
              <w:t>3</w:t>
            </w:r>
            <w:r>
              <w:rPr>
                <w:rFonts w:hint="eastAsia" w:ascii="宋体" w:hAnsi="宋体" w:eastAsia="Arial" w:cs="Times New Roman"/>
                <w:bCs/>
                <w:color w:val="000000"/>
                <w:szCs w:val="21"/>
              </w:rPr>
              <w:t>分；</w:t>
            </w:r>
          </w:p>
          <w:p w14:paraId="161DFBEE">
            <w:pPr>
              <w:rPr>
                <w:rFonts w:hint="default" w:ascii="宋体" w:hAnsi="宋体" w:eastAsia="Arial" w:cs="Times New Roman"/>
                <w:szCs w:val="21"/>
              </w:rPr>
            </w:pPr>
            <w:r>
              <w:rPr>
                <w:rFonts w:hint="eastAsia" w:ascii="宋体" w:hAnsi="宋体" w:eastAsia="Arial" w:cs="宋体"/>
                <w:color w:val="000000"/>
                <w:szCs w:val="22"/>
              </w:rPr>
              <w:t>预案</w:t>
            </w:r>
            <w:r>
              <w:rPr>
                <w:rFonts w:hint="default" w:ascii="PHPCCD+ËÎÌå" w:hAnsi="PHPCCD+ËÎÌå" w:eastAsia="Calibri" w:cs="PHPCCD+ËÎÌå"/>
                <w:color w:val="000000"/>
                <w:szCs w:val="22"/>
              </w:rPr>
              <w:t>存在不合理，</w:t>
            </w:r>
            <w:r>
              <w:rPr>
                <w:rFonts w:hint="eastAsia" w:ascii="宋体" w:hAnsi="宋体" w:eastAsia="Arial" w:cs="宋体"/>
                <w:szCs w:val="21"/>
              </w:rPr>
              <w:t>组织保障一般</w:t>
            </w:r>
            <w:r>
              <w:rPr>
                <w:rFonts w:hint="default" w:ascii="PHPCCD+ËÎÌå" w:hAnsi="PHPCCD+ËÎÌå" w:eastAsia="Calibri" w:cs="PHPCCD+ËÎÌå"/>
                <w:color w:val="000000"/>
                <w:szCs w:val="22"/>
              </w:rPr>
              <w:t>，有明显缺陷，可行性</w:t>
            </w:r>
            <w:r>
              <w:rPr>
                <w:rFonts w:hint="eastAsia" w:ascii="PHPCCD+ËÎÌå" w:hAnsi="PHPCCD+ËÎÌå" w:eastAsia="Arial" w:cs="PHPCCD+ËÎÌå"/>
                <w:color w:val="000000"/>
                <w:szCs w:val="22"/>
              </w:rPr>
              <w:t>一般</w:t>
            </w:r>
            <w:r>
              <w:rPr>
                <w:rFonts w:hint="eastAsia" w:ascii="宋体" w:hAnsi="宋体" w:eastAsia="宋体" w:cs="Times New Roman"/>
                <w:bCs/>
                <w:szCs w:val="21"/>
              </w:rPr>
              <w:t>；</w:t>
            </w:r>
            <w:r>
              <w:rPr>
                <w:rFonts w:hint="eastAsia" w:ascii="宋体" w:hAnsi="宋体" w:eastAsia="宋体" w:cs="Times New Roman"/>
                <w:bCs/>
                <w:szCs w:val="21"/>
                <w:lang w:val="en-US" w:eastAsia="zh-CN"/>
              </w:rPr>
              <w:t>1</w:t>
            </w:r>
            <w:r>
              <w:rPr>
                <w:rFonts w:hint="eastAsia" w:ascii="宋体" w:hAnsi="宋体" w:eastAsia="Arial" w:cs="Times New Roman"/>
                <w:bCs/>
                <w:szCs w:val="21"/>
              </w:rPr>
              <w:t>分；</w:t>
            </w:r>
          </w:p>
          <w:p w14:paraId="7770DE0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Times New Roman"/>
                <w:b/>
                <w:bCs/>
                <w:szCs w:val="21"/>
              </w:rPr>
            </w:pPr>
            <w:r>
              <w:rPr>
                <w:rFonts w:hint="default" w:ascii="宋体" w:hAnsi="宋体" w:eastAsia="Arial" w:cs="Times New Roman"/>
                <w:b/>
                <w:bCs/>
                <w:szCs w:val="21"/>
              </w:rPr>
              <w:t>未</w:t>
            </w:r>
            <w:r>
              <w:rPr>
                <w:rFonts w:hint="eastAsia" w:ascii="宋体" w:hAnsi="宋体" w:eastAsia="Arial" w:cs="Times New Roman"/>
                <w:b/>
                <w:bCs/>
                <w:szCs w:val="21"/>
              </w:rPr>
              <w:t>见</w:t>
            </w:r>
            <w:r>
              <w:rPr>
                <w:rFonts w:hint="default" w:ascii="宋体" w:hAnsi="宋体" w:eastAsia="Arial" w:cs="Times New Roman"/>
                <w:b/>
                <w:bCs/>
                <w:szCs w:val="21"/>
              </w:rPr>
              <w:t>阐述不得分</w:t>
            </w:r>
            <w:r>
              <w:rPr>
                <w:rFonts w:hint="default" w:ascii="宋体" w:hAnsi="宋体" w:eastAsia="Arial" w:cs="Times New Roman"/>
                <w:szCs w:val="21"/>
              </w:rPr>
              <w:t>。</w:t>
            </w:r>
          </w:p>
        </w:tc>
      </w:tr>
      <w:tr w14:paraId="3BB4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861" w:type="dxa"/>
            <w:vMerge w:val="restart"/>
            <w:tcBorders>
              <w:top w:val="single" w:color="auto" w:sz="12" w:space="0"/>
              <w:left w:val="single" w:color="auto" w:sz="12" w:space="0"/>
              <w:bottom w:val="single" w:color="auto" w:sz="12" w:space="0"/>
              <w:right w:val="single" w:color="auto" w:sz="12" w:space="0"/>
            </w:tcBorders>
            <w:noWrap w:val="0"/>
            <w:vAlign w:val="center"/>
          </w:tcPr>
          <w:p w14:paraId="172F8C4D">
            <w:pPr>
              <w:widowControl/>
              <w:jc w:val="center"/>
              <w:rPr>
                <w:rFonts w:hint="default" w:ascii="宋体" w:hAnsi="宋体" w:eastAsia="Arial" w:cs="宋体"/>
                <w:color w:val="000000"/>
                <w:szCs w:val="21"/>
              </w:rPr>
            </w:pPr>
            <w:r>
              <w:rPr>
                <w:rFonts w:hint="eastAsia" w:ascii="宋体" w:hAnsi="宋体" w:eastAsia="Arial" w:cs="宋体"/>
                <w:color w:val="000000"/>
                <w:szCs w:val="21"/>
              </w:rPr>
              <w:t>3</w:t>
            </w:r>
          </w:p>
        </w:tc>
        <w:tc>
          <w:tcPr>
            <w:tcW w:w="1113" w:type="dxa"/>
            <w:vMerge w:val="restart"/>
            <w:tcBorders>
              <w:top w:val="single" w:color="auto" w:sz="12" w:space="0"/>
              <w:left w:val="single" w:color="auto" w:sz="12" w:space="0"/>
              <w:bottom w:val="single" w:color="auto" w:sz="12" w:space="0"/>
              <w:right w:val="single" w:color="auto" w:sz="12" w:space="0"/>
            </w:tcBorders>
            <w:noWrap w:val="0"/>
            <w:vAlign w:val="center"/>
          </w:tcPr>
          <w:p w14:paraId="6D6424A7">
            <w:pPr>
              <w:rPr>
                <w:rFonts w:hint="default" w:ascii="宋体" w:hAnsi="宋体" w:eastAsia="Arial" w:cs="宋体"/>
                <w:color w:val="000000"/>
                <w:szCs w:val="21"/>
              </w:rPr>
            </w:pPr>
            <w:r>
              <w:rPr>
                <w:rFonts w:hint="eastAsia" w:ascii="宋体" w:hAnsi="宋体" w:eastAsia="Arial" w:cs="宋体"/>
                <w:color w:val="000000"/>
                <w:szCs w:val="21"/>
              </w:rPr>
              <w:t>商务部分</w:t>
            </w:r>
          </w:p>
          <w:p w14:paraId="0A115C50">
            <w:pPr>
              <w:jc w:val="center"/>
              <w:rPr>
                <w:rFonts w:hint="default" w:ascii="宋体" w:hAnsi="宋体" w:eastAsia="Arial" w:cs="宋体"/>
                <w:color w:val="000000"/>
                <w:szCs w:val="21"/>
              </w:rPr>
            </w:pPr>
            <w:r>
              <w:rPr>
                <w:rFonts w:hint="eastAsia" w:ascii="宋体" w:hAnsi="宋体" w:eastAsia="Arial" w:cs="宋体"/>
                <w:color w:val="000000"/>
                <w:szCs w:val="21"/>
              </w:rPr>
              <w:t>（</w:t>
            </w:r>
            <w:r>
              <w:rPr>
                <w:rFonts w:hint="eastAsia" w:ascii="宋体" w:hAnsi="宋体" w:eastAsia="宋体" w:cs="宋体"/>
                <w:color w:val="000000"/>
                <w:szCs w:val="21"/>
                <w:lang w:val="en-US" w:eastAsia="zh-CN"/>
              </w:rPr>
              <w:t>18</w:t>
            </w:r>
            <w:r>
              <w:rPr>
                <w:rFonts w:hint="eastAsia" w:ascii="宋体" w:hAnsi="宋体" w:eastAsia="Arial" w:cs="宋体"/>
                <w:color w:val="000000"/>
                <w:szCs w:val="21"/>
              </w:rPr>
              <w:t>分）</w:t>
            </w: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0896CDE9">
            <w:pPr>
              <w:jc w:val="center"/>
              <w:rPr>
                <w:rFonts w:hint="default" w:ascii="宋体" w:hAnsi="宋体" w:eastAsia="Arial" w:cs="宋体"/>
                <w:szCs w:val="21"/>
              </w:rPr>
            </w:pPr>
            <w:r>
              <w:rPr>
                <w:rFonts w:hint="eastAsia" w:ascii="宋体" w:hAnsi="宋体" w:eastAsia="Arial" w:cs="宋体"/>
                <w:szCs w:val="21"/>
              </w:rPr>
              <w:t>类似</w:t>
            </w:r>
          </w:p>
          <w:p w14:paraId="6DB8C57A">
            <w:pPr>
              <w:jc w:val="center"/>
              <w:rPr>
                <w:rFonts w:hint="default" w:ascii="宋体" w:hAnsi="宋体" w:eastAsia="Arial" w:cs="宋体"/>
                <w:szCs w:val="21"/>
              </w:rPr>
            </w:pPr>
            <w:r>
              <w:rPr>
                <w:rFonts w:hint="eastAsia" w:ascii="宋体" w:hAnsi="宋体" w:eastAsia="Arial" w:cs="宋体"/>
                <w:szCs w:val="21"/>
              </w:rPr>
              <w:t>业绩</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69A3C60D">
            <w:pPr>
              <w:widowControl/>
              <w:jc w:val="center"/>
              <w:rPr>
                <w:rFonts w:hint="default" w:ascii="宋体" w:hAnsi="宋体" w:eastAsia="宋体" w:cs="宋体"/>
                <w:szCs w:val="21"/>
                <w:lang w:val="en-US" w:eastAsia="zh-CN"/>
              </w:rPr>
            </w:pPr>
            <w:r>
              <w:rPr>
                <w:rFonts w:hint="eastAsia" w:ascii="宋体" w:hAnsi="宋体" w:eastAsia="宋体" w:cs="宋体"/>
                <w:szCs w:val="21"/>
                <w:lang w:val="en-US" w:eastAsia="zh-CN"/>
              </w:rPr>
              <w:t>6</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2E654F1A">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自2020年1月1日至今，</w:t>
            </w:r>
            <w:r>
              <w:rPr>
                <w:rFonts w:hint="eastAsia" w:hAnsi="宋体" w:cs="宋体"/>
                <w:color w:val="auto"/>
                <w:szCs w:val="21"/>
                <w:highlight w:val="none"/>
                <w:lang w:val="en-US" w:eastAsia="zh-CN"/>
              </w:rPr>
              <w:t>供应商</w:t>
            </w:r>
            <w:r>
              <w:rPr>
                <w:rFonts w:hint="eastAsia" w:hAnsi="宋体" w:cs="宋体"/>
                <w:color w:val="auto"/>
                <w:szCs w:val="21"/>
                <w:highlight w:val="none"/>
              </w:rPr>
              <w:t>承担过</w:t>
            </w:r>
            <w:r>
              <w:rPr>
                <w:rFonts w:hint="eastAsia" w:hAnsi="宋体" w:cs="宋体"/>
                <w:color w:val="auto"/>
                <w:szCs w:val="21"/>
                <w:highlight w:val="none"/>
                <w:lang w:val="en-US" w:eastAsia="zh-CN"/>
              </w:rPr>
              <w:t>公共建筑</w:t>
            </w:r>
            <w:r>
              <w:rPr>
                <w:rFonts w:hint="eastAsia" w:hAnsi="宋体" w:cs="宋体"/>
                <w:color w:val="auto"/>
                <w:szCs w:val="21"/>
                <w:highlight w:val="none"/>
              </w:rPr>
              <w:t>物业管理服务业绩的，</w:t>
            </w:r>
            <w:r>
              <w:rPr>
                <w:rFonts w:hint="eastAsia" w:ascii="宋体" w:hAnsi="宋体" w:eastAsia="宋体" w:cs="宋体"/>
                <w:sz w:val="21"/>
                <w:szCs w:val="21"/>
                <w:highlight w:val="none"/>
                <w:lang w:val="en-US" w:eastAsia="zh-CN" w:bidi="ar-SA"/>
              </w:rPr>
              <w:t>每提供1个得2分</w:t>
            </w:r>
            <w:r>
              <w:rPr>
                <w:rFonts w:hint="eastAsia" w:ascii="宋体" w:hAnsi="宋体" w:eastAsia="宋体" w:cs="宋体"/>
                <w:sz w:val="21"/>
                <w:szCs w:val="21"/>
                <w:lang w:val="en-US" w:eastAsia="zh-CN" w:bidi="ar-SA"/>
              </w:rPr>
              <w:t>，最高得6分。</w:t>
            </w:r>
          </w:p>
          <w:p w14:paraId="795224CD">
            <w:pPr>
              <w:ind w:firstLine="0"/>
              <w:jc w:val="both"/>
              <w:rPr>
                <w:rFonts w:hint="default"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注：类似业绩时间以合同签订时间为准，提供合同原件彩色扫描件上传至电子投标文件中，否则不得分。</w:t>
            </w:r>
          </w:p>
        </w:tc>
      </w:tr>
      <w:tr w14:paraId="2341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61" w:type="dxa"/>
            <w:vMerge w:val="continue"/>
            <w:tcBorders>
              <w:top w:val="single" w:color="auto" w:sz="12" w:space="0"/>
              <w:left w:val="single" w:color="auto" w:sz="12" w:space="0"/>
              <w:bottom w:val="single" w:color="auto" w:sz="12" w:space="0"/>
              <w:right w:val="single" w:color="auto" w:sz="12" w:space="0"/>
            </w:tcBorders>
            <w:noWrap w:val="0"/>
            <w:vAlign w:val="center"/>
          </w:tcPr>
          <w:p w14:paraId="10D29815">
            <w:pPr>
              <w:widowControl/>
              <w:jc w:val="center"/>
              <w:rPr>
                <w:rFonts w:hint="default" w:ascii="宋体" w:hAnsi="宋体" w:eastAsia="Arial" w:cs="宋体"/>
                <w:color w:val="000000"/>
                <w:szCs w:val="21"/>
              </w:rPr>
            </w:pPr>
          </w:p>
        </w:tc>
        <w:tc>
          <w:tcPr>
            <w:tcW w:w="1113" w:type="dxa"/>
            <w:vMerge w:val="continue"/>
            <w:tcBorders>
              <w:top w:val="single" w:color="auto" w:sz="12" w:space="0"/>
              <w:left w:val="single" w:color="auto" w:sz="12" w:space="0"/>
              <w:bottom w:val="single" w:color="auto" w:sz="12" w:space="0"/>
              <w:right w:val="single" w:color="auto" w:sz="12" w:space="0"/>
            </w:tcBorders>
            <w:noWrap w:val="0"/>
            <w:vAlign w:val="center"/>
          </w:tcPr>
          <w:p w14:paraId="4F4FBB89">
            <w:pPr>
              <w:jc w:val="center"/>
              <w:rPr>
                <w:rFonts w:hint="default" w:ascii="宋体" w:hAnsi="宋体" w:eastAsia="Arial" w:cs="宋体"/>
                <w:color w:val="000000"/>
                <w:szCs w:val="21"/>
              </w:rPr>
            </w:pPr>
          </w:p>
        </w:tc>
        <w:tc>
          <w:tcPr>
            <w:tcW w:w="1662" w:type="dxa"/>
            <w:tcBorders>
              <w:top w:val="single" w:color="auto" w:sz="12" w:space="0"/>
              <w:left w:val="single" w:color="auto" w:sz="12" w:space="0"/>
              <w:bottom w:val="single" w:color="auto" w:sz="12" w:space="0"/>
              <w:right w:val="single" w:color="auto" w:sz="12" w:space="0"/>
            </w:tcBorders>
            <w:noWrap w:val="0"/>
            <w:vAlign w:val="center"/>
          </w:tcPr>
          <w:p w14:paraId="122F7539">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项目团队</w:t>
            </w:r>
          </w:p>
        </w:tc>
        <w:tc>
          <w:tcPr>
            <w:tcW w:w="998" w:type="dxa"/>
            <w:tcBorders>
              <w:top w:val="single" w:color="auto" w:sz="12" w:space="0"/>
              <w:left w:val="single" w:color="auto" w:sz="12" w:space="0"/>
              <w:bottom w:val="single" w:color="auto" w:sz="12" w:space="0"/>
              <w:right w:val="single" w:color="auto" w:sz="12" w:space="0"/>
            </w:tcBorders>
            <w:noWrap w:val="0"/>
            <w:vAlign w:val="center"/>
          </w:tcPr>
          <w:p w14:paraId="3D1FE541">
            <w:pPr>
              <w:widowControl/>
              <w:jc w:val="center"/>
              <w:rPr>
                <w:rFonts w:hint="default" w:ascii="宋体" w:hAnsi="宋体" w:eastAsia="宋体" w:cs="宋体"/>
                <w:szCs w:val="21"/>
                <w:lang w:val="en-US" w:eastAsia="zh-CN"/>
              </w:rPr>
            </w:pPr>
            <w:r>
              <w:rPr>
                <w:rFonts w:hint="eastAsia" w:ascii="宋体" w:hAnsi="宋体" w:eastAsia="宋体" w:cs="宋体"/>
                <w:szCs w:val="21"/>
                <w:lang w:val="en-US" w:eastAsia="zh-CN"/>
              </w:rPr>
              <w:t>12</w:t>
            </w:r>
          </w:p>
        </w:tc>
        <w:tc>
          <w:tcPr>
            <w:tcW w:w="5758" w:type="dxa"/>
            <w:tcBorders>
              <w:top w:val="single" w:color="auto" w:sz="12" w:space="0"/>
              <w:left w:val="single" w:color="auto" w:sz="12" w:space="0"/>
              <w:bottom w:val="single" w:color="auto" w:sz="12" w:space="0"/>
              <w:right w:val="single" w:color="auto" w:sz="12" w:space="0"/>
            </w:tcBorders>
            <w:noWrap w:val="0"/>
            <w:vAlign w:val="center"/>
          </w:tcPr>
          <w:p w14:paraId="5FD197CC">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1.安全巡防人员具有保安员证书（职业资格证书），得1分本项最高得4分。</w:t>
            </w:r>
          </w:p>
          <w:p w14:paraId="748B4DCB">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szCs w:val="21"/>
                <w:lang w:eastAsia="zh-CN"/>
              </w:rPr>
              <w:t>项目岗位保洁员在符合需求的基础上具有有效的三级（高级工或高级）或以上保洁员证的，有一名得</w:t>
            </w:r>
            <w:r>
              <w:rPr>
                <w:rFonts w:hint="eastAsia" w:ascii="宋体" w:hAnsi="宋体" w:eastAsia="宋体" w:cs="宋体"/>
                <w:szCs w:val="21"/>
                <w:lang w:val="en-US" w:eastAsia="zh-CN"/>
              </w:rPr>
              <w:t>2</w:t>
            </w:r>
            <w:r>
              <w:rPr>
                <w:rFonts w:hint="eastAsia" w:ascii="宋体" w:hAnsi="宋体" w:eastAsia="宋体" w:cs="宋体"/>
                <w:szCs w:val="21"/>
                <w:lang w:eastAsia="zh-CN"/>
              </w:rPr>
              <w:t>分，具有有效的四级（中级工或中级）保洁员证的，有一名得</w:t>
            </w:r>
            <w:r>
              <w:rPr>
                <w:rFonts w:hint="eastAsia" w:ascii="宋体" w:hAnsi="宋体" w:eastAsia="宋体" w:cs="宋体"/>
                <w:szCs w:val="21"/>
                <w:lang w:val="en-US" w:eastAsia="zh-CN"/>
              </w:rPr>
              <w:t>1</w:t>
            </w:r>
            <w:r>
              <w:rPr>
                <w:rFonts w:hint="eastAsia" w:ascii="宋体" w:hAnsi="宋体" w:eastAsia="宋体" w:cs="宋体"/>
                <w:szCs w:val="21"/>
                <w:lang w:eastAsia="zh-CN"/>
              </w:rPr>
              <w:t>分；具有有效的五级（初级工或初级）保洁员证的，有一名得</w:t>
            </w:r>
            <w:r>
              <w:rPr>
                <w:rFonts w:hint="eastAsia" w:ascii="宋体" w:hAnsi="宋体" w:eastAsia="宋体" w:cs="宋体"/>
                <w:szCs w:val="21"/>
                <w:lang w:val="en-US" w:eastAsia="zh-CN"/>
              </w:rPr>
              <w:t>0.5</w:t>
            </w:r>
            <w:r>
              <w:rPr>
                <w:rFonts w:hint="eastAsia" w:ascii="宋体" w:hAnsi="宋体" w:eastAsia="宋体" w:cs="宋体"/>
                <w:szCs w:val="21"/>
                <w:lang w:eastAsia="zh-CN"/>
              </w:rPr>
              <w:t>分，本项最高得</w:t>
            </w:r>
            <w:r>
              <w:rPr>
                <w:rFonts w:hint="eastAsia" w:ascii="宋体" w:hAnsi="宋体" w:eastAsia="宋体" w:cs="宋体"/>
                <w:szCs w:val="21"/>
                <w:lang w:val="en-US" w:eastAsia="zh-CN"/>
              </w:rPr>
              <w:t>8</w:t>
            </w:r>
            <w:r>
              <w:rPr>
                <w:rFonts w:hint="eastAsia" w:ascii="宋体" w:hAnsi="宋体" w:eastAsia="宋体" w:cs="宋体"/>
                <w:szCs w:val="21"/>
                <w:lang w:eastAsia="zh-CN"/>
              </w:rPr>
              <w:t>分。</w:t>
            </w:r>
          </w:p>
        </w:tc>
      </w:tr>
    </w:tbl>
    <w:p w14:paraId="7FFC2CB8">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备注：</w:t>
      </w:r>
      <w:r>
        <w:rPr>
          <w:rFonts w:hint="eastAsia" w:ascii="宋体" w:hAnsi="宋体" w:eastAsia="宋体" w:cs="宋体"/>
          <w:b/>
          <w:color w:val="FF0000"/>
          <w:szCs w:val="21"/>
          <w:lang w:val="en-US" w:eastAsia="zh-CN"/>
        </w:rPr>
        <w:t>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，如法律法规有其他规定的，从其规定（等级要求不变）</w:t>
      </w:r>
      <w:r>
        <w:rPr>
          <w:rFonts w:hint="eastAsia" w:ascii="宋体" w:hAnsi="宋体" w:cs="宋体"/>
          <w:b/>
          <w:color w:val="FF0000"/>
          <w:szCs w:val="21"/>
          <w:lang w:val="en-US" w:eastAsia="zh-CN"/>
        </w:rPr>
        <w:t>。</w:t>
      </w:r>
    </w:p>
    <w:p w14:paraId="5801F6E6">
      <w:pPr>
        <w:ind w:firstLine="632"/>
        <w:rPr>
          <w:rFonts w:hint="eastAsia" w:ascii="黑体" w:hAnsi="黑体" w:eastAsia="黑体"/>
          <w:b w:val="0"/>
        </w:rPr>
      </w:pPr>
      <w:r>
        <w:rPr>
          <w:rFonts w:hint="eastAsia" w:ascii="宋体" w:hAnsi="宋体" w:eastAsia="宋体" w:cs="宋体"/>
          <w:b/>
          <w:bCs/>
          <w:color w:val="FF0000"/>
          <w:szCs w:val="21"/>
          <w:lang w:val="en-US" w:eastAsia="zh-CN"/>
        </w:rPr>
        <w:t>2、</w:t>
      </w:r>
      <w:r>
        <w:rPr>
          <w:rFonts w:hint="eastAsia" w:ascii="宋体" w:hAnsi="宋体" w:eastAsia="Arial" w:cs="宋体"/>
          <w:b/>
          <w:bCs/>
          <w:color w:val="FF0000"/>
          <w:szCs w:val="21"/>
        </w:rPr>
        <w:t>提供上述相关证明材料原件扫描件上传至电子</w:t>
      </w:r>
      <w:r>
        <w:rPr>
          <w:rFonts w:hint="eastAsia" w:ascii="宋体" w:hAnsi="宋体" w:eastAsia="宋体" w:cs="宋体"/>
          <w:b/>
          <w:bCs/>
          <w:color w:val="FF0000"/>
          <w:szCs w:val="21"/>
          <w:lang w:eastAsia="zh-CN"/>
        </w:rPr>
        <w:t>投标</w:t>
      </w:r>
      <w:r>
        <w:rPr>
          <w:rFonts w:hint="eastAsia" w:ascii="宋体" w:hAnsi="宋体" w:eastAsia="Arial" w:cs="宋体"/>
          <w:b/>
          <w:bCs/>
          <w:color w:val="FF0000"/>
          <w:szCs w:val="21"/>
        </w:rPr>
        <w:t>文件中，否则不得分。</w:t>
      </w:r>
      <w:r>
        <w:rPr>
          <w:rFonts w:hint="eastAsia" w:ascii="宋体" w:hAnsi="宋体" w:eastAsia="宋体" w:cs="宋体"/>
          <w:b/>
          <w:bCs/>
          <w:color w:val="FF0000"/>
          <w:szCs w:val="21"/>
          <w:lang w:val="en-US" w:eastAsia="zh-CN"/>
        </w:rPr>
        <w:t>原件备查</w:t>
      </w:r>
      <w:r>
        <w:rPr>
          <w:rFonts w:hint="eastAsia" w:ascii="黑体" w:hAnsi="黑体" w:eastAsia="黑体"/>
          <w:b w:val="0"/>
        </w:rPr>
        <w:br w:type="page" w:clear="all"/>
      </w:r>
    </w:p>
    <w:p w14:paraId="063BFDCF">
      <w:pPr>
        <w:pStyle w:val="2"/>
        <w:spacing w:line="360" w:lineRule="auto"/>
        <w:jc w:val="center"/>
        <w:rPr>
          <w:rFonts w:ascii="黑体" w:hAnsi="黑体" w:eastAsia="黑体"/>
          <w:b w:val="0"/>
        </w:rPr>
      </w:pPr>
      <w:r>
        <w:rPr>
          <w:rFonts w:hint="eastAsia" w:ascii="黑体" w:hAnsi="黑体" w:eastAsia="黑体"/>
          <w:b w:val="0"/>
        </w:rPr>
        <w:t>第六章  投标文件格式</w:t>
      </w:r>
      <w:bookmarkEnd w:id="11"/>
    </w:p>
    <w:p w14:paraId="41E81C9A">
      <w:pPr>
        <w:spacing w:line="500" w:lineRule="exact"/>
        <w:jc w:val="left"/>
        <w:rPr>
          <w:sz w:val="24"/>
          <w:szCs w:val="24"/>
        </w:rPr>
      </w:pPr>
    </w:p>
    <w:p w14:paraId="7D0D940A">
      <w:pPr>
        <w:jc w:val="center"/>
        <w:rPr>
          <w:rFonts w:ascii="宋体" w:hAnsi="宋体" w:eastAsia="宋体" w:cs="Times New Roman"/>
          <w:b/>
          <w:color w:val="000000"/>
          <w:sz w:val="72"/>
          <w:szCs w:val="21"/>
        </w:rPr>
      </w:pPr>
    </w:p>
    <w:p w14:paraId="5B56D1C3">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12FF8A44">
      <w:pPr>
        <w:jc w:val="center"/>
        <w:rPr>
          <w:rFonts w:ascii="宋体" w:hAnsi="宋体" w:eastAsia="宋体" w:cs="Times New Roman"/>
          <w:b/>
          <w:color w:val="000000"/>
          <w:sz w:val="72"/>
          <w:szCs w:val="21"/>
        </w:rPr>
      </w:pPr>
    </w:p>
    <w:p w14:paraId="3DF48D4D">
      <w:pPr>
        <w:jc w:val="center"/>
        <w:rPr>
          <w:rFonts w:ascii="宋体" w:hAnsi="宋体" w:eastAsia="宋体" w:cs="Times New Roman"/>
          <w:b/>
          <w:color w:val="000000"/>
          <w:sz w:val="72"/>
          <w:szCs w:val="21"/>
        </w:rPr>
      </w:pPr>
    </w:p>
    <w:p w14:paraId="39943B58">
      <w:pPr>
        <w:jc w:val="center"/>
        <w:rPr>
          <w:rFonts w:ascii="宋体" w:hAnsi="宋体" w:eastAsia="宋体" w:cs="Times New Roman"/>
          <w:b/>
          <w:color w:val="000000"/>
          <w:sz w:val="36"/>
          <w:szCs w:val="21"/>
        </w:rPr>
      </w:pPr>
    </w:p>
    <w:p w14:paraId="64836EC0">
      <w:pPr>
        <w:jc w:val="center"/>
        <w:rPr>
          <w:rFonts w:ascii="宋体" w:hAnsi="宋体" w:eastAsia="宋体" w:cs="Times New Roman"/>
          <w:b/>
          <w:color w:val="000000"/>
          <w:sz w:val="36"/>
          <w:szCs w:val="21"/>
        </w:rPr>
      </w:pPr>
    </w:p>
    <w:p w14:paraId="47DBEBB1">
      <w:pPr>
        <w:jc w:val="center"/>
        <w:rPr>
          <w:rFonts w:ascii="宋体" w:hAnsi="宋体" w:eastAsia="宋体" w:cs="Times New Roman"/>
          <w:b/>
          <w:color w:val="000000"/>
          <w:sz w:val="36"/>
          <w:szCs w:val="21"/>
        </w:rPr>
      </w:pPr>
    </w:p>
    <w:p w14:paraId="5D423718">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42F807C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50EAD848">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7EEC6774">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63F00448">
      <w:pPr>
        <w:spacing w:line="440" w:lineRule="exact"/>
        <w:jc w:val="center"/>
        <w:rPr>
          <w:rFonts w:ascii="宋体" w:hAnsi="宋体" w:eastAsia="宋体" w:cs="Times New Roman"/>
          <w:b/>
          <w:bCs/>
          <w:color w:val="000000"/>
          <w:sz w:val="32"/>
          <w:szCs w:val="32"/>
        </w:rPr>
      </w:pPr>
    </w:p>
    <w:p w14:paraId="1924B734">
      <w:pPr>
        <w:spacing w:line="440" w:lineRule="exact"/>
        <w:rPr>
          <w:rFonts w:ascii="宋体" w:hAnsi="宋体" w:eastAsia="宋体" w:cs="Times New Roman"/>
          <w:color w:val="000000"/>
          <w:szCs w:val="21"/>
        </w:rPr>
      </w:pPr>
    </w:p>
    <w:p w14:paraId="76FF53A5">
      <w:pPr>
        <w:spacing w:line="500" w:lineRule="exact"/>
        <w:jc w:val="left"/>
        <w:rPr>
          <w:sz w:val="24"/>
          <w:szCs w:val="24"/>
        </w:rPr>
      </w:pPr>
    </w:p>
    <w:p w14:paraId="5FE1C7B7">
      <w:pPr>
        <w:spacing w:line="500" w:lineRule="exact"/>
        <w:jc w:val="left"/>
        <w:rPr>
          <w:sz w:val="24"/>
          <w:szCs w:val="24"/>
        </w:rPr>
      </w:pPr>
    </w:p>
    <w:p w14:paraId="653C79D0">
      <w:pPr>
        <w:spacing w:line="500" w:lineRule="exact"/>
        <w:jc w:val="left"/>
        <w:rPr>
          <w:sz w:val="24"/>
          <w:szCs w:val="24"/>
        </w:rPr>
      </w:pPr>
    </w:p>
    <w:p w14:paraId="3325378A">
      <w:pPr>
        <w:widowControl/>
        <w:jc w:val="left"/>
        <w:rPr>
          <w:sz w:val="24"/>
          <w:szCs w:val="24"/>
        </w:rPr>
      </w:pPr>
      <w:r>
        <w:rPr>
          <w:sz w:val="24"/>
          <w:szCs w:val="24"/>
        </w:rPr>
        <w:br w:type="page" w:clear="all"/>
      </w:r>
    </w:p>
    <w:p w14:paraId="4F1DDAFE">
      <w:pPr>
        <w:keepNext/>
        <w:keepLines/>
        <w:spacing w:before="360" w:after="200" w:line="360" w:lineRule="auto"/>
        <w:jc w:val="left"/>
        <w:outlineLvl w:val="1"/>
      </w:pPr>
      <w:r>
        <w:rPr>
          <w:rFonts w:hint="eastAsia" w:ascii="宋体" w:hAnsi="宋体" w:eastAsia="宋体" w:cs="宋体"/>
          <w:i/>
          <w:sz w:val="36"/>
          <w:szCs w:val="36"/>
          <w:u w:val="single"/>
        </w:rPr>
        <w:t>一、法人或者其他组织的营业执照等证明文件，自然人的身份证明</w:t>
      </w:r>
    </w:p>
    <w:p w14:paraId="627E8128">
      <w:pPr>
        <w:rPr>
          <w:rFonts w:hint="eastAsia" w:ascii="Arial" w:hAnsi="Arial" w:eastAsia="宋体" w:cs="Arial"/>
          <w:i/>
          <w:sz w:val="36"/>
          <w:u w:val="single"/>
        </w:rPr>
      </w:pPr>
      <w:r>
        <w:rPr>
          <w:rFonts w:hint="eastAsia" w:ascii="Arial" w:hAnsi="Arial" w:eastAsia="宋体" w:cs="Arial"/>
          <w:i/>
          <w:sz w:val="36"/>
          <w:u w:val="single"/>
        </w:rPr>
        <w:br w:type="page" w:clear="all"/>
      </w:r>
    </w:p>
    <w:p w14:paraId="1C316CB9">
      <w:pPr>
        <w:keepNext/>
        <w:keepLines/>
        <w:spacing w:before="360" w:after="200" w:line="360" w:lineRule="auto"/>
        <w:jc w:val="left"/>
        <w:outlineLvl w:val="1"/>
      </w:pPr>
      <w:r>
        <w:rPr>
          <w:rFonts w:hint="eastAsia" w:ascii="Arial" w:hAnsi="Arial" w:eastAsia="宋体" w:cs="Arial"/>
          <w:i/>
          <w:sz w:val="36"/>
          <w:u w:val="single"/>
        </w:rPr>
        <w:t>二、具有良好的商业信誉和健全的财务会计制度</w:t>
      </w:r>
    </w:p>
    <w:p w14:paraId="6FBBBEF2"/>
    <w:p w14:paraId="7FCB830E">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EFC42A0">
      <w:pPr>
        <w:jc w:val="left"/>
        <w:rPr>
          <w:rFonts w:ascii="MS Mincho" w:hAnsi="Calibri" w:eastAsia="宋体" w:cs="Times New Roman"/>
          <w:color w:val="000000"/>
          <w:szCs w:val="24"/>
        </w:rPr>
      </w:pPr>
    </w:p>
    <w:p w14:paraId="5CCC53F6">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i w:val="0"/>
          <w:iCs/>
          <w:sz w:val="24"/>
          <w:szCs w:val="24"/>
          <w:u w:val="none"/>
          <w:lang w:eastAsia="zh-CN"/>
        </w:rPr>
        <w:t>灌云县文体广电和旅游局</w:t>
      </w:r>
    </w:p>
    <w:p w14:paraId="536D24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B78F80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119442C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6BF6E11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73CA63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09E6250">
      <w:pPr>
        <w:spacing w:line="500" w:lineRule="exact"/>
        <w:ind w:firstLine="480"/>
        <w:jc w:val="left"/>
        <w:rPr>
          <w:rFonts w:ascii="Calibri" w:hAnsi="Calibri" w:eastAsia="宋体" w:cs="Times New Roman"/>
          <w:sz w:val="24"/>
          <w:szCs w:val="24"/>
        </w:rPr>
      </w:pPr>
    </w:p>
    <w:p w14:paraId="33E7AB3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599035D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1AAFD2B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3D40615">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245B1C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781C8BD"/>
    <w:p w14:paraId="68CA424D"/>
    <w:p w14:paraId="7226B57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5A28910">
      <w:pPr>
        <w:jc w:val="left"/>
        <w:rPr>
          <w:rFonts w:ascii="MS Mincho" w:hAnsi="Calibri" w:eastAsia="宋体" w:cs="Times New Roman"/>
          <w:color w:val="000000"/>
          <w:szCs w:val="24"/>
        </w:rPr>
      </w:pPr>
    </w:p>
    <w:p w14:paraId="4441E2DF">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i w:val="0"/>
          <w:iCs/>
          <w:sz w:val="24"/>
          <w:szCs w:val="24"/>
          <w:u w:val="none"/>
          <w:lang w:eastAsia="zh-CN"/>
        </w:rPr>
        <w:t>灌云县文体广电和旅游局</w:t>
      </w:r>
    </w:p>
    <w:p w14:paraId="55B3E1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B5E11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0102DA4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03FC68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60008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68C640A5">
      <w:pPr>
        <w:spacing w:line="500" w:lineRule="exact"/>
        <w:ind w:firstLine="480"/>
        <w:jc w:val="left"/>
        <w:rPr>
          <w:rFonts w:ascii="Calibri" w:hAnsi="Calibri" w:eastAsia="宋体" w:cs="Times New Roman"/>
          <w:sz w:val="24"/>
          <w:szCs w:val="24"/>
        </w:rPr>
      </w:pPr>
    </w:p>
    <w:p w14:paraId="2F16AC7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2CEFECB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431A2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E5E8613"/>
    <w:p w14:paraId="1BB7ADB6"/>
    <w:p w14:paraId="1A3A42F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BBB5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7EFF9290">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031F771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AC6991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F81BAF4">
      <w:pPr>
        <w:jc w:val="left"/>
        <w:rPr>
          <w:rFonts w:ascii="Calibri" w:hAnsi="Calibri" w:eastAsia="宋体" w:cs="Times New Roman"/>
          <w:sz w:val="24"/>
          <w:szCs w:val="24"/>
        </w:rPr>
      </w:pPr>
    </w:p>
    <w:p w14:paraId="713EBB3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56F7247">
      <w:pPr>
        <w:spacing w:line="360" w:lineRule="auto"/>
        <w:ind w:firstLine="480"/>
        <w:rPr>
          <w:rFonts w:ascii="Calibri" w:hAnsi="Calibri" w:eastAsia="宋体" w:cs="Times New Roman"/>
          <w:sz w:val="24"/>
          <w:szCs w:val="24"/>
        </w:rPr>
      </w:pPr>
    </w:p>
    <w:p w14:paraId="65FC2F01">
      <w:pPr>
        <w:spacing w:line="360" w:lineRule="auto"/>
        <w:ind w:firstLine="480"/>
        <w:rPr>
          <w:rFonts w:ascii="Calibri" w:hAnsi="Calibri" w:eastAsia="宋体" w:cs="Times New Roman"/>
          <w:sz w:val="24"/>
          <w:szCs w:val="24"/>
        </w:rPr>
      </w:pPr>
    </w:p>
    <w:p w14:paraId="7904346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7FD7CE1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9D64FB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01EE8347">
      <w:pPr>
        <w:jc w:val="left"/>
        <w:rPr>
          <w:rFonts w:ascii="MS Mincho" w:hAnsi="Calibri" w:eastAsia="宋体" w:cs="Times New Roman"/>
          <w:color w:val="000000"/>
          <w:szCs w:val="24"/>
        </w:rPr>
      </w:pPr>
    </w:p>
    <w:p w14:paraId="7E9E2A39">
      <w:pPr>
        <w:spacing w:line="360" w:lineRule="auto"/>
        <w:jc w:val="left"/>
        <w:rPr>
          <w:rFonts w:ascii="Times New Roman" w:hAnsi="Times New Roman" w:eastAsia="宋体" w:cs="Times New Roman"/>
          <w:color w:val="000000"/>
          <w:sz w:val="24"/>
          <w:szCs w:val="24"/>
        </w:rPr>
      </w:pPr>
    </w:p>
    <w:p w14:paraId="472741B0">
      <w:pPr>
        <w:spacing w:line="360" w:lineRule="auto"/>
        <w:jc w:val="left"/>
        <w:rPr>
          <w:rFonts w:ascii="Times New Roman" w:hAnsi="Times New Roman" w:eastAsia="宋体" w:cs="Times New Roman"/>
          <w:color w:val="000000"/>
          <w:sz w:val="24"/>
          <w:szCs w:val="24"/>
        </w:rPr>
      </w:pPr>
    </w:p>
    <w:p w14:paraId="73C748C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8AB3A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22F4335A">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56ED048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610FE1DA">
      <w:pPr>
        <w:spacing w:line="500" w:lineRule="exact"/>
        <w:ind w:firstLine="480"/>
        <w:jc w:val="left"/>
        <w:rPr>
          <w:rFonts w:ascii="Calibri" w:hAnsi="Calibri" w:eastAsia="宋体" w:cs="Times New Roman"/>
          <w:sz w:val="24"/>
          <w:szCs w:val="24"/>
        </w:rPr>
      </w:pPr>
    </w:p>
    <w:p w14:paraId="1A7ED18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4B5E486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D4C2B7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B2A222D"/>
    <w:p w14:paraId="403B4F3D"/>
    <w:p w14:paraId="316C5743">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A5FF08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六、供应商认为需要提供的其他材料</w:t>
      </w:r>
    </w:p>
    <w:p w14:paraId="340065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D73B63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05FEC3A">
      <w:pPr>
        <w:keepNext/>
        <w:keepLines/>
        <w:pageBreakBefore w:val="0"/>
        <w:widowControl w:val="0"/>
        <w:kinsoku/>
        <w:wordWrap/>
        <w:overflowPunct/>
        <w:topLinePunct w:val="0"/>
        <w:autoSpaceDE/>
        <w:autoSpaceDN/>
        <w:bidi w:val="0"/>
        <w:adjustRightInd/>
        <w:snapToGrid/>
        <w:spacing w:before="360" w:after="200" w:line="240" w:lineRule="auto"/>
        <w:jc w:val="left"/>
        <w:textAlignment w:val="auto"/>
        <w:outlineLvl w:val="1"/>
        <w:rPr>
          <w:rFonts w:hint="default" w:ascii="Arial" w:hAnsi="Arial" w:eastAsia="宋体" w:cs="Arial"/>
          <w:i/>
          <w:iCs/>
          <w:kern w:val="0"/>
          <w:sz w:val="36"/>
          <w:u w:val="single"/>
        </w:rPr>
      </w:pPr>
      <w:r>
        <w:rPr>
          <w:rFonts w:hint="eastAsia" w:ascii="Arial" w:hAnsi="Arial" w:eastAsia="宋体" w:cs="Arial"/>
          <w:i/>
          <w:iCs/>
          <w:kern w:val="0"/>
          <w:sz w:val="36"/>
          <w:u w:val="single"/>
          <w:lang w:eastAsia="zh-CN"/>
        </w:rPr>
        <w:t>七</w:t>
      </w:r>
      <w:r>
        <w:rPr>
          <w:rFonts w:hint="eastAsia" w:ascii="Arial" w:hAnsi="Arial" w:eastAsia="宋体" w:cs="Arial"/>
          <w:i/>
          <w:iCs/>
          <w:kern w:val="0"/>
          <w:sz w:val="36"/>
          <w:u w:val="single"/>
        </w:rPr>
        <w:t>、授权委托书与法定代表人（单位负责人）身份证明</w:t>
      </w:r>
    </w:p>
    <w:p w14:paraId="1B6B86A3">
      <w:pPr>
        <w:spacing w:line="360" w:lineRule="exact"/>
        <w:jc w:val="center"/>
        <w:rPr>
          <w:rFonts w:hint="default" w:ascii="宋体" w:hAnsi="宋体" w:eastAsia="宋体" w:cs="Times New Roman"/>
          <w:b/>
          <w:color w:val="000000"/>
          <w:kern w:val="2"/>
          <w:sz w:val="36"/>
          <w:szCs w:val="36"/>
        </w:rPr>
      </w:pPr>
      <w:r>
        <w:rPr>
          <w:rFonts w:hint="eastAsia" w:ascii="宋体" w:hAnsi="宋体" w:eastAsia="宋体" w:cs="Times New Roman"/>
          <w:b/>
          <w:color w:val="000000"/>
          <w:kern w:val="2"/>
          <w:sz w:val="36"/>
          <w:szCs w:val="36"/>
        </w:rPr>
        <w:t>授权委托书</w:t>
      </w:r>
    </w:p>
    <w:p w14:paraId="1E52B75F">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致：</w:t>
      </w:r>
      <w:r>
        <w:rPr>
          <w:rFonts w:hint="eastAsia" w:ascii="Calibri" w:hAnsi="Calibri" w:eastAsia="宋体" w:cs="Times New Roman"/>
          <w:kern w:val="2"/>
          <w:sz w:val="24"/>
          <w:szCs w:val="24"/>
          <w:u w:val="single"/>
        </w:rPr>
        <w:t>采购单位</w:t>
      </w:r>
    </w:p>
    <w:p w14:paraId="7AEFED36">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本人</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系</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投标人</w:t>
      </w:r>
      <w:r>
        <w:rPr>
          <w:rFonts w:hint="default" w:ascii="Calibri" w:hAnsi="Calibri" w:eastAsia="宋体" w:cs="Times New Roman"/>
          <w:kern w:val="2"/>
          <w:sz w:val="24"/>
          <w:szCs w:val="24"/>
          <w:u w:val="single"/>
        </w:rPr>
        <w:t>名称）</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的</w:t>
      </w:r>
      <w:r>
        <w:rPr>
          <w:rFonts w:hint="default" w:ascii="Calibri" w:hAnsi="Calibri" w:eastAsia="宋体" w:cs="Times New Roman"/>
          <w:kern w:val="2"/>
          <w:sz w:val="24"/>
          <w:szCs w:val="24"/>
        </w:rPr>
        <w:t>法定代表人（</w:t>
      </w:r>
      <w:r>
        <w:rPr>
          <w:rFonts w:hint="eastAsia" w:ascii="Calibri" w:hAnsi="Calibri" w:eastAsia="宋体" w:cs="Times New Roman"/>
          <w:kern w:val="2"/>
          <w:sz w:val="24"/>
          <w:szCs w:val="24"/>
        </w:rPr>
        <w:t>单位</w:t>
      </w:r>
      <w:r>
        <w:rPr>
          <w:rFonts w:hint="default" w:ascii="Calibri" w:hAnsi="Calibri" w:eastAsia="宋体" w:cs="Times New Roman"/>
          <w:kern w:val="2"/>
          <w:sz w:val="24"/>
          <w:szCs w:val="24"/>
        </w:rPr>
        <w:t>负责人）</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现委托</w:t>
      </w:r>
      <w:r>
        <w:rPr>
          <w:rFonts w:hint="eastAsia" w:ascii="Calibri" w:hAnsi="Calibri" w:eastAsia="宋体" w:cs="Times New Roman"/>
          <w:kern w:val="2"/>
          <w:sz w:val="24"/>
          <w:szCs w:val="24"/>
          <w:u w:val="single"/>
        </w:rPr>
        <w:t xml:space="preserve"> （姓名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为</w:t>
      </w:r>
      <w:r>
        <w:rPr>
          <w:rFonts w:hint="default" w:ascii="Calibri" w:hAnsi="Calibri" w:eastAsia="宋体" w:cs="Times New Roman"/>
          <w:kern w:val="2"/>
          <w:sz w:val="24"/>
          <w:szCs w:val="24"/>
        </w:rPr>
        <w:t>我方代理人。</w:t>
      </w:r>
      <w:r>
        <w:rPr>
          <w:rFonts w:hint="eastAsia" w:ascii="Calibri" w:hAnsi="Calibri" w:eastAsia="宋体" w:cs="Times New Roman"/>
          <w:kern w:val="2"/>
          <w:sz w:val="24"/>
          <w:szCs w:val="24"/>
        </w:rPr>
        <w:t>代理人根据</w:t>
      </w:r>
      <w:r>
        <w:rPr>
          <w:rFonts w:hint="default" w:ascii="Calibri" w:hAnsi="Calibri" w:eastAsia="宋体" w:cs="Times New Roman"/>
          <w:kern w:val="2"/>
          <w:sz w:val="24"/>
          <w:szCs w:val="24"/>
        </w:rPr>
        <w:t>授权，以我方名义签署、澄清确认、递交、撤回、修改</w:t>
      </w:r>
      <w:r>
        <w:rPr>
          <w:rFonts w:hint="eastAsia" w:ascii="Calibri" w:hAnsi="Calibri" w:eastAsia="宋体" w:cs="Times New Roman"/>
          <w:kern w:val="2"/>
          <w:sz w:val="24"/>
          <w:szCs w:val="24"/>
          <w:u w:val="single"/>
        </w:rPr>
        <w:t xml:space="preserve"> （项目名称） </w:t>
      </w:r>
      <w:r>
        <w:rPr>
          <w:rFonts w:hint="eastAsia" w:ascii="Calibri" w:hAnsi="Calibri" w:eastAsia="宋体" w:cs="Times New Roman"/>
          <w:kern w:val="2"/>
          <w:sz w:val="24"/>
          <w:szCs w:val="24"/>
        </w:rPr>
        <w:t>项目（项目编号：</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w:t>
      </w:r>
      <w:r>
        <w:rPr>
          <w:rFonts w:hint="eastAsia" w:ascii="Calibri" w:hAnsi="Calibri" w:eastAsia="宋体" w:cs="Times New Roman"/>
          <w:kern w:val="2"/>
          <w:sz w:val="24"/>
          <w:szCs w:val="24"/>
        </w:rPr>
        <w:t>和</w:t>
      </w:r>
      <w:r>
        <w:rPr>
          <w:rFonts w:hint="default" w:ascii="Calibri" w:hAnsi="Calibri" w:eastAsia="宋体" w:cs="Times New Roman"/>
          <w:kern w:val="2"/>
          <w:sz w:val="24"/>
          <w:szCs w:val="24"/>
        </w:rPr>
        <w:t>处理有关事宜，其法律后果由我方承担。</w:t>
      </w:r>
    </w:p>
    <w:p w14:paraId="58817A23">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委托</w:t>
      </w:r>
      <w:r>
        <w:rPr>
          <w:rFonts w:hint="default" w:ascii="Calibri" w:hAnsi="Calibri" w:eastAsia="宋体" w:cs="Times New Roman"/>
          <w:kern w:val="2"/>
          <w:sz w:val="24"/>
          <w:szCs w:val="24"/>
        </w:rPr>
        <w:t>期限：自本</w:t>
      </w:r>
      <w:r>
        <w:rPr>
          <w:rFonts w:hint="eastAsia" w:ascii="Calibri" w:hAnsi="Calibri" w:eastAsia="宋体" w:cs="Times New Roman"/>
          <w:kern w:val="2"/>
          <w:sz w:val="24"/>
          <w:szCs w:val="24"/>
        </w:rPr>
        <w:t>授权</w:t>
      </w:r>
      <w:r>
        <w:rPr>
          <w:rFonts w:hint="default" w:ascii="Calibri" w:hAnsi="Calibri" w:eastAsia="宋体" w:cs="Times New Roman"/>
          <w:kern w:val="2"/>
          <w:sz w:val="24"/>
          <w:szCs w:val="24"/>
        </w:rPr>
        <w:t>委托书签署之日起至</w:t>
      </w:r>
      <w:r>
        <w:rPr>
          <w:rFonts w:hint="eastAsia" w:ascii="Calibri" w:hAnsi="Calibri" w:eastAsia="宋体" w:cs="Times New Roman"/>
          <w:kern w:val="2"/>
          <w:sz w:val="24"/>
          <w:szCs w:val="24"/>
        </w:rPr>
        <w:t>响应</w:t>
      </w:r>
      <w:r>
        <w:rPr>
          <w:rFonts w:hint="default" w:ascii="Calibri" w:hAnsi="Calibri" w:eastAsia="宋体" w:cs="Times New Roman"/>
          <w:kern w:val="2"/>
          <w:sz w:val="24"/>
          <w:szCs w:val="24"/>
        </w:rPr>
        <w:t>有效期</w:t>
      </w:r>
      <w:r>
        <w:rPr>
          <w:rFonts w:hint="eastAsia" w:ascii="Calibri" w:hAnsi="Calibri" w:eastAsia="宋体" w:cs="Times New Roman"/>
          <w:kern w:val="2"/>
          <w:sz w:val="24"/>
          <w:szCs w:val="24"/>
        </w:rPr>
        <w:t>届满</w:t>
      </w:r>
      <w:r>
        <w:rPr>
          <w:rFonts w:hint="default" w:ascii="Calibri" w:hAnsi="Calibri" w:eastAsia="宋体" w:cs="Times New Roman"/>
          <w:kern w:val="2"/>
          <w:sz w:val="24"/>
          <w:szCs w:val="24"/>
        </w:rPr>
        <w:t>之日止。</w:t>
      </w:r>
    </w:p>
    <w:p w14:paraId="3D7316A1">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代理人</w:t>
      </w:r>
      <w:r>
        <w:rPr>
          <w:rFonts w:hint="default" w:ascii="Calibri" w:hAnsi="Calibri" w:eastAsia="宋体" w:cs="Times New Roman"/>
          <w:kern w:val="2"/>
          <w:sz w:val="24"/>
          <w:szCs w:val="24"/>
        </w:rPr>
        <w:t>无转委托权。</w:t>
      </w:r>
    </w:p>
    <w:p w14:paraId="0BF13A83">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投标人</w:t>
      </w:r>
      <w:r>
        <w:rPr>
          <w:rFonts w:hint="default" w:ascii="Calibri" w:hAnsi="Calibri" w:eastAsia="宋体" w:cs="Times New Roman"/>
          <w:kern w:val="2"/>
          <w:sz w:val="24"/>
          <w:szCs w:val="24"/>
        </w:rPr>
        <w:t>名称（加盖公章）：</w:t>
      </w:r>
      <w:r>
        <w:rPr>
          <w:rFonts w:hint="eastAsia" w:ascii="Calibri" w:hAnsi="Calibri" w:eastAsia="宋体" w:cs="Times New Roman"/>
          <w:kern w:val="2"/>
          <w:sz w:val="24"/>
          <w:szCs w:val="24"/>
          <w:u w:val="single"/>
        </w:rPr>
        <w:t xml:space="preserve">             </w:t>
      </w:r>
    </w:p>
    <w:p w14:paraId="21CAD1D4">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法定代表人（单位负责人）（签字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或</w:t>
      </w:r>
      <w:r>
        <w:rPr>
          <w:rFonts w:hint="eastAsia" w:ascii="Calibri" w:hAnsi="Calibri" w:eastAsia="宋体" w:cs="Times New Roman"/>
          <w:kern w:val="2"/>
          <w:sz w:val="24"/>
          <w:szCs w:val="24"/>
        </w:rPr>
        <w:t>印鉴）</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6673DB08">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委托代理</w:t>
      </w:r>
      <w:r>
        <w:rPr>
          <w:rFonts w:hint="default" w:ascii="Calibri" w:hAnsi="Calibri" w:eastAsia="宋体" w:cs="Times New Roman"/>
          <w:kern w:val="2"/>
          <w:sz w:val="24"/>
          <w:szCs w:val="24"/>
        </w:rPr>
        <w:t>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42285F6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Calibri" w:hAnsi="Calibri" w:eastAsia="宋体" w:cs="Times New Roman"/>
          <w:kern w:val="2"/>
          <w:sz w:val="24"/>
          <w:szCs w:val="24"/>
        </w:rPr>
      </w:pPr>
      <w:r>
        <w:rPr>
          <w:rFonts w:hint="eastAsia" w:ascii="Calibri" w:hAnsi="Calibri" w:eastAsia="宋体" w:cs="Times New Roman"/>
          <w:kern w:val="2"/>
          <w:sz w:val="24"/>
          <w:szCs w:val="24"/>
        </w:rPr>
        <w:t>日期：    年     月     日</w:t>
      </w:r>
    </w:p>
    <w:p w14:paraId="697AB0EA">
      <w:pPr>
        <w:keepNext w:val="0"/>
        <w:keepLines w:val="0"/>
        <w:pageBreakBefore w:val="0"/>
        <w:widowControl w:val="0"/>
        <w:tabs>
          <w:tab w:val="left" w:pos="5580"/>
        </w:tabs>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Times New Roman"/>
          <w:color w:val="000000"/>
          <w:kern w:val="2"/>
          <w:sz w:val="24"/>
          <w:szCs w:val="20"/>
        </w:rPr>
      </w:pPr>
    </w:p>
    <w:p w14:paraId="1BA31AAB">
      <w:pPr>
        <w:tabs>
          <w:tab w:val="left" w:pos="5580"/>
        </w:tabs>
        <w:spacing w:line="360" w:lineRule="auto"/>
        <w:jc w:val="left"/>
        <w:rPr>
          <w:rFonts w:hint="default" w:ascii="宋体" w:hAnsi="宋体" w:eastAsia="宋体" w:cs="Times New Roman"/>
          <w:color w:val="000000"/>
          <w:kern w:val="2"/>
          <w:sz w:val="24"/>
          <w:szCs w:val="20"/>
        </w:rPr>
      </w:pPr>
      <w:r>
        <w:rPr>
          <w:rFonts w:hint="default" w:ascii="宋体" w:hAnsi="宋体" w:eastAsia="宋体" w:cs="Times New Roman"/>
          <w:color w:val="000000"/>
          <w:kern w:val="2"/>
          <w:sz w:val="24"/>
          <w:szCs w:val="20"/>
        </w:rPr>
        <w:t>法定代表人（单位负责人）有效期内的身份证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88BF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E185E9E">
            <w:pPr>
              <w:tabs>
                <w:tab w:val="left" w:pos="5580"/>
              </w:tabs>
              <w:spacing w:line="360" w:lineRule="auto"/>
              <w:jc w:val="left"/>
              <w:rPr>
                <w:rFonts w:hint="default" w:ascii="宋体" w:hAnsi="宋体" w:eastAsia="宋体" w:cs="Times New Roman"/>
                <w:color w:val="000000"/>
                <w:kern w:val="2"/>
                <w:sz w:val="24"/>
                <w:szCs w:val="20"/>
              </w:rPr>
            </w:pPr>
          </w:p>
          <w:p w14:paraId="10AF88DB">
            <w:pPr>
              <w:tabs>
                <w:tab w:val="left" w:pos="5580"/>
              </w:tabs>
              <w:spacing w:line="360" w:lineRule="auto"/>
              <w:jc w:val="left"/>
              <w:rPr>
                <w:rFonts w:hint="default" w:ascii="宋体" w:hAnsi="宋体" w:eastAsia="宋体" w:cs="Times New Roman"/>
                <w:color w:val="000000"/>
                <w:kern w:val="2"/>
                <w:sz w:val="24"/>
                <w:szCs w:val="20"/>
              </w:rPr>
            </w:pPr>
          </w:p>
          <w:p w14:paraId="4022FF6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5B4BEAD3">
            <w:pPr>
              <w:tabs>
                <w:tab w:val="left" w:pos="5580"/>
              </w:tabs>
              <w:spacing w:line="360" w:lineRule="auto"/>
              <w:jc w:val="left"/>
              <w:rPr>
                <w:rFonts w:hint="default" w:ascii="宋体" w:hAnsi="宋体" w:eastAsia="宋体" w:cs="Times New Roman"/>
                <w:color w:val="000000"/>
                <w:kern w:val="2"/>
                <w:sz w:val="24"/>
                <w:szCs w:val="20"/>
              </w:rPr>
            </w:pPr>
          </w:p>
          <w:p w14:paraId="1955E8CD">
            <w:pPr>
              <w:tabs>
                <w:tab w:val="left" w:pos="5580"/>
              </w:tabs>
              <w:spacing w:line="360" w:lineRule="auto"/>
              <w:jc w:val="left"/>
              <w:rPr>
                <w:rFonts w:hint="default" w:ascii="宋体" w:hAnsi="宋体" w:eastAsia="宋体" w:cs="Times New Roman"/>
                <w:color w:val="000000"/>
                <w:kern w:val="2"/>
                <w:sz w:val="24"/>
                <w:szCs w:val="20"/>
              </w:rPr>
            </w:pPr>
          </w:p>
          <w:p w14:paraId="07D2720C">
            <w:pPr>
              <w:tabs>
                <w:tab w:val="left" w:pos="5580"/>
              </w:tabs>
              <w:spacing w:line="360" w:lineRule="auto"/>
              <w:jc w:val="left"/>
              <w:rPr>
                <w:rFonts w:hint="default" w:ascii="宋体" w:hAnsi="宋体" w:eastAsia="宋体" w:cs="Times New Roman"/>
                <w:color w:val="000000"/>
                <w:kern w:val="2"/>
                <w:sz w:val="24"/>
                <w:szCs w:val="20"/>
              </w:rPr>
            </w:pPr>
          </w:p>
        </w:tc>
      </w:tr>
    </w:tbl>
    <w:p w14:paraId="2CCDC750">
      <w:pPr>
        <w:tabs>
          <w:tab w:val="left" w:pos="5580"/>
        </w:tabs>
        <w:spacing w:line="360" w:lineRule="auto"/>
        <w:jc w:val="left"/>
        <w:rPr>
          <w:rFonts w:hint="default" w:ascii="宋体" w:hAnsi="宋体" w:eastAsia="宋体" w:cs="Times New Roman"/>
          <w:color w:val="000000"/>
          <w:kern w:val="2"/>
          <w:sz w:val="24"/>
          <w:szCs w:val="20"/>
        </w:rPr>
      </w:pPr>
      <w:r>
        <w:rPr>
          <w:rFonts w:hint="eastAsia" w:ascii="宋体" w:hAnsi="宋体" w:eastAsia="宋体" w:cs="Times New Roman"/>
          <w:color w:val="000000"/>
          <w:kern w:val="2"/>
          <w:sz w:val="24"/>
          <w:szCs w:val="20"/>
        </w:rPr>
        <w:t>委托代理人</w:t>
      </w:r>
      <w:r>
        <w:rPr>
          <w:rFonts w:hint="default" w:ascii="宋体" w:hAnsi="宋体" w:eastAsia="宋体" w:cs="Times New Roman"/>
          <w:color w:val="000000"/>
          <w:kern w:val="2"/>
          <w:sz w:val="24"/>
          <w:szCs w:val="20"/>
        </w:rPr>
        <w:t>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0CE1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C5CE60D">
            <w:pPr>
              <w:tabs>
                <w:tab w:val="left" w:pos="5580"/>
              </w:tabs>
              <w:spacing w:line="360" w:lineRule="auto"/>
              <w:jc w:val="left"/>
              <w:rPr>
                <w:rFonts w:hint="default" w:ascii="宋体" w:hAnsi="宋体" w:eastAsia="宋体" w:cs="Times New Roman"/>
                <w:color w:val="000000"/>
                <w:kern w:val="2"/>
                <w:sz w:val="24"/>
                <w:szCs w:val="20"/>
              </w:rPr>
            </w:pPr>
          </w:p>
          <w:p w14:paraId="148BAD76">
            <w:pPr>
              <w:tabs>
                <w:tab w:val="left" w:pos="5580"/>
              </w:tabs>
              <w:spacing w:line="360" w:lineRule="auto"/>
              <w:jc w:val="left"/>
              <w:rPr>
                <w:rFonts w:hint="default" w:ascii="宋体" w:hAnsi="宋体" w:eastAsia="宋体" w:cs="Times New Roman"/>
                <w:color w:val="000000"/>
                <w:kern w:val="2"/>
                <w:sz w:val="24"/>
                <w:szCs w:val="20"/>
              </w:rPr>
            </w:pPr>
          </w:p>
          <w:p w14:paraId="1C13C5A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1997E58B">
            <w:pPr>
              <w:tabs>
                <w:tab w:val="left" w:pos="5580"/>
              </w:tabs>
              <w:spacing w:line="360" w:lineRule="auto"/>
              <w:jc w:val="left"/>
              <w:rPr>
                <w:rFonts w:hint="default" w:ascii="宋体" w:hAnsi="宋体" w:eastAsia="宋体" w:cs="Times New Roman"/>
                <w:color w:val="000000"/>
                <w:kern w:val="2"/>
                <w:sz w:val="24"/>
                <w:szCs w:val="20"/>
              </w:rPr>
            </w:pPr>
          </w:p>
          <w:p w14:paraId="645E08A0">
            <w:pPr>
              <w:tabs>
                <w:tab w:val="left" w:pos="5580"/>
              </w:tabs>
              <w:spacing w:line="360" w:lineRule="auto"/>
              <w:jc w:val="left"/>
              <w:rPr>
                <w:rFonts w:hint="default" w:ascii="宋体" w:hAnsi="宋体" w:eastAsia="宋体" w:cs="Times New Roman"/>
                <w:color w:val="000000"/>
                <w:kern w:val="2"/>
                <w:sz w:val="24"/>
                <w:szCs w:val="20"/>
              </w:rPr>
            </w:pPr>
          </w:p>
          <w:p w14:paraId="5E74FF38">
            <w:pPr>
              <w:tabs>
                <w:tab w:val="left" w:pos="5580"/>
              </w:tabs>
              <w:spacing w:line="360" w:lineRule="auto"/>
              <w:jc w:val="left"/>
              <w:rPr>
                <w:rFonts w:hint="default" w:ascii="宋体" w:hAnsi="宋体" w:eastAsia="宋体" w:cs="Times New Roman"/>
                <w:color w:val="000000"/>
                <w:kern w:val="2"/>
                <w:sz w:val="24"/>
                <w:szCs w:val="20"/>
              </w:rPr>
            </w:pPr>
          </w:p>
        </w:tc>
      </w:tr>
    </w:tbl>
    <w:p w14:paraId="3D955258">
      <w:pPr>
        <w:tabs>
          <w:tab w:val="left" w:pos="5580"/>
        </w:tabs>
        <w:spacing w:line="360" w:lineRule="auto"/>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填报说明</w:t>
      </w:r>
      <w:r>
        <w:rPr>
          <w:rFonts w:hint="default" w:ascii="Calibri" w:hAnsi="Calibri" w:eastAsia="宋体" w:cs="Times New Roman"/>
          <w:kern w:val="2"/>
          <w:sz w:val="24"/>
          <w:szCs w:val="24"/>
        </w:rPr>
        <w:t>：</w:t>
      </w:r>
    </w:p>
    <w:p w14:paraId="7639C048">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default" w:ascii="Calibri" w:hAnsi="Calibri" w:eastAsia="宋体" w:cs="Times New Roman"/>
          <w:kern w:val="2"/>
          <w:sz w:val="24"/>
          <w:szCs w:val="24"/>
        </w:rPr>
        <w:t>1、若供应商为事业单位或其他组织或分支机构（仅当</w:t>
      </w:r>
      <w:r>
        <w:rPr>
          <w:rFonts w:hint="eastAsia" w:ascii="Calibri" w:hAnsi="Calibri" w:eastAsia="宋体" w:cs="Times New Roman"/>
          <w:kern w:val="2"/>
          <w:sz w:val="24"/>
          <w:szCs w:val="24"/>
        </w:rPr>
        <w:t>招标</w:t>
      </w:r>
      <w:r>
        <w:rPr>
          <w:rFonts w:hint="default" w:ascii="Calibri" w:hAnsi="Calibri" w:eastAsia="宋体" w:cs="Times New Roman"/>
          <w:kern w:val="2"/>
          <w:sz w:val="24"/>
          <w:szCs w:val="24"/>
        </w:rPr>
        <w:t>文件注明允许分支机构</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的），则法定代表人（单位负责人）</w:t>
      </w:r>
      <w:r>
        <w:rPr>
          <w:rFonts w:hint="eastAsia" w:ascii="Calibri" w:hAnsi="Calibri" w:eastAsia="宋体" w:cs="Times New Roman"/>
          <w:kern w:val="2"/>
          <w:sz w:val="24"/>
          <w:szCs w:val="24"/>
        </w:rPr>
        <w:t>处</w:t>
      </w:r>
      <w:r>
        <w:rPr>
          <w:rFonts w:hint="default" w:ascii="Calibri" w:hAnsi="Calibri" w:eastAsia="宋体" w:cs="Times New Roman"/>
          <w:kern w:val="2"/>
          <w:sz w:val="24"/>
          <w:szCs w:val="24"/>
        </w:rPr>
        <w:t>的签署人可为单位负责人</w:t>
      </w:r>
      <w:r>
        <w:rPr>
          <w:rFonts w:hint="eastAsia" w:ascii="Calibri" w:hAnsi="Calibri" w:eastAsia="宋体" w:cs="Times New Roman"/>
          <w:kern w:val="2"/>
          <w:sz w:val="24"/>
          <w:szCs w:val="24"/>
        </w:rPr>
        <w:t>。</w:t>
      </w:r>
    </w:p>
    <w:p w14:paraId="574279E1">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2、</w:t>
      </w:r>
      <w:r>
        <w:rPr>
          <w:rFonts w:hint="default" w:ascii="Calibri" w:hAnsi="Calibri" w:eastAsia="宋体" w:cs="Times New Roman"/>
          <w:kern w:val="2"/>
          <w:sz w:val="24"/>
          <w:szCs w:val="24"/>
        </w:rPr>
        <w:t>若</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文件中全部签字之处均为法定代表人（单位负责人）本人签署，则可不提供本《</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》，但须提供</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法定代表人（单位负责人）身份证</w:t>
      </w:r>
      <w:r>
        <w:rPr>
          <w:rFonts w:hint="eastAsia" w:ascii="Calibri" w:hAnsi="Calibri" w:eastAsia="宋体" w:cs="Times New Roman"/>
          <w:kern w:val="2"/>
          <w:sz w:val="24"/>
          <w:szCs w:val="24"/>
        </w:rPr>
        <w:t>明》</w:t>
      </w:r>
      <w:r>
        <w:rPr>
          <w:rFonts w:hint="default" w:ascii="Calibri" w:hAnsi="Calibri" w:eastAsia="宋体" w:cs="Times New Roman"/>
          <w:kern w:val="2"/>
          <w:sz w:val="24"/>
          <w:szCs w:val="24"/>
        </w:rPr>
        <w:t>。</w:t>
      </w:r>
    </w:p>
    <w:p w14:paraId="5DFCD62C">
      <w:pPr>
        <w:tabs>
          <w:tab w:val="left" w:pos="5580"/>
        </w:tabs>
        <w:spacing w:line="360" w:lineRule="auto"/>
        <w:ind w:firstLine="480" w:firstLineChars="200"/>
        <w:jc w:val="left"/>
        <w:rPr>
          <w:rFonts w:hint="default" w:ascii="Calibri" w:hAnsi="Calibri" w:eastAsia="宋体" w:cs="Times New Roman"/>
          <w:kern w:val="2"/>
        </w:rPr>
      </w:pPr>
      <w:r>
        <w:rPr>
          <w:rFonts w:hint="default" w:ascii="Calibri" w:hAnsi="Calibri" w:eastAsia="宋体" w:cs="Times New Roman"/>
          <w:kern w:val="2"/>
          <w:sz w:val="24"/>
          <w:szCs w:val="24"/>
        </w:rPr>
        <w:t>3、</w:t>
      </w:r>
      <w:r>
        <w:rPr>
          <w:rFonts w:hint="eastAsia" w:ascii="Calibri" w:hAnsi="Calibri" w:eastAsia="宋体" w:cs="Times New Roman"/>
          <w:kern w:val="2"/>
          <w:sz w:val="24"/>
          <w:szCs w:val="24"/>
        </w:rPr>
        <w:t>供应商为自然人的情形，可不提供本</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w:t>
      </w:r>
    </w:p>
    <w:p w14:paraId="77970DEB"/>
    <w:p w14:paraId="6166DBB6">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36EA0780">
      <w:pPr>
        <w:spacing w:line="200" w:lineRule="exact"/>
        <w:rPr>
          <w:rFonts w:ascii="宋体" w:hAnsi="宋体" w:eastAsia="宋体" w:cs="Times New Roman"/>
          <w:sz w:val="20"/>
          <w:szCs w:val="20"/>
        </w:rPr>
      </w:pPr>
    </w:p>
    <w:p w14:paraId="63BFD22E">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09F0AAE7">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9E93D0C">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4B571CE9">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40328C92">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6D95E740">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22B9427">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3AB3AB4">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4A6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4C029E1">
            <w:pPr>
              <w:tabs>
                <w:tab w:val="left" w:pos="5580"/>
              </w:tabs>
              <w:spacing w:line="360" w:lineRule="auto"/>
              <w:jc w:val="left"/>
              <w:rPr>
                <w:rFonts w:ascii="宋体" w:hAnsi="宋体" w:eastAsia="宋体" w:cs="Times New Roman"/>
                <w:color w:val="000000"/>
                <w:sz w:val="24"/>
                <w:szCs w:val="20"/>
              </w:rPr>
            </w:pPr>
          </w:p>
          <w:p w14:paraId="01077F5E">
            <w:pPr>
              <w:tabs>
                <w:tab w:val="left" w:pos="5580"/>
              </w:tabs>
              <w:spacing w:line="360" w:lineRule="auto"/>
              <w:jc w:val="left"/>
              <w:rPr>
                <w:rFonts w:ascii="宋体" w:hAnsi="宋体" w:eastAsia="宋体" w:cs="Times New Roman"/>
                <w:color w:val="000000"/>
                <w:sz w:val="24"/>
                <w:szCs w:val="20"/>
              </w:rPr>
            </w:pPr>
          </w:p>
          <w:p w14:paraId="105D4AA0">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ABE3BDD">
            <w:pPr>
              <w:tabs>
                <w:tab w:val="left" w:pos="5580"/>
              </w:tabs>
              <w:spacing w:line="360" w:lineRule="auto"/>
              <w:jc w:val="left"/>
              <w:rPr>
                <w:rFonts w:ascii="宋体" w:hAnsi="宋体" w:eastAsia="宋体" w:cs="Times New Roman"/>
                <w:color w:val="000000"/>
                <w:sz w:val="24"/>
                <w:szCs w:val="20"/>
              </w:rPr>
            </w:pPr>
          </w:p>
          <w:p w14:paraId="314594DE">
            <w:pPr>
              <w:tabs>
                <w:tab w:val="left" w:pos="5580"/>
              </w:tabs>
              <w:spacing w:line="360" w:lineRule="auto"/>
              <w:jc w:val="left"/>
              <w:rPr>
                <w:rFonts w:ascii="宋体" w:hAnsi="宋体" w:eastAsia="宋体" w:cs="Times New Roman"/>
                <w:color w:val="000000"/>
                <w:sz w:val="24"/>
                <w:szCs w:val="20"/>
              </w:rPr>
            </w:pPr>
          </w:p>
          <w:p w14:paraId="3E694082">
            <w:pPr>
              <w:tabs>
                <w:tab w:val="left" w:pos="5580"/>
              </w:tabs>
              <w:spacing w:line="360" w:lineRule="auto"/>
              <w:jc w:val="left"/>
              <w:rPr>
                <w:rFonts w:ascii="宋体" w:hAnsi="宋体" w:eastAsia="宋体" w:cs="Times New Roman"/>
                <w:color w:val="000000"/>
                <w:sz w:val="24"/>
                <w:szCs w:val="20"/>
              </w:rPr>
            </w:pPr>
          </w:p>
        </w:tc>
      </w:tr>
    </w:tbl>
    <w:p w14:paraId="7D111C2F">
      <w:pPr>
        <w:tabs>
          <w:tab w:val="left" w:pos="567"/>
        </w:tabs>
        <w:spacing w:before="120" w:line="583" w:lineRule="auto"/>
        <w:ind w:right="4305"/>
        <w:rPr>
          <w:rFonts w:ascii="宋体" w:hAnsi="宋体" w:eastAsia="宋体" w:cs="Times New Roman"/>
          <w:spacing w:val="-3"/>
          <w:sz w:val="24"/>
          <w:szCs w:val="24"/>
        </w:rPr>
      </w:pPr>
    </w:p>
    <w:p w14:paraId="524CBD5B">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438BD490">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28E75FF0">
      <w:pPr>
        <w:spacing w:line="360" w:lineRule="auto"/>
        <w:rPr>
          <w:rFonts w:ascii="Calibri" w:hAnsi="Calibri" w:eastAsia="宋体" w:cs="Times New Roman"/>
          <w:sz w:val="24"/>
          <w:szCs w:val="24"/>
        </w:rPr>
      </w:pPr>
    </w:p>
    <w:p w14:paraId="7BC6FE01">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B35C41A">
      <w:pPr>
        <w:spacing w:line="360" w:lineRule="auto"/>
        <w:rPr>
          <w:rFonts w:ascii="Calibri" w:hAnsi="Calibri" w:eastAsia="宋体" w:cs="Times New Roman"/>
          <w:sz w:val="24"/>
          <w:szCs w:val="24"/>
        </w:rPr>
      </w:pPr>
    </w:p>
    <w:p w14:paraId="3A1D121A"/>
    <w:p w14:paraId="042038D7">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BC46F7">
      <w:pPr>
        <w:keepNext/>
        <w:keepLines/>
        <w:pageBreakBefore w:val="0"/>
        <w:widowControl w:val="0"/>
        <w:numPr>
          <w:ilvl w:val="0"/>
          <w:numId w:val="3"/>
        </w:numPr>
        <w:kinsoku/>
        <w:wordWrap/>
        <w:overflowPunct/>
        <w:topLinePunct w:val="0"/>
        <w:autoSpaceDE/>
        <w:autoSpaceDN/>
        <w:bidi w:val="0"/>
        <w:adjustRightInd/>
        <w:snapToGrid/>
        <w:spacing w:before="260" w:after="260" w:line="240" w:lineRule="auto"/>
        <w:jc w:val="left"/>
        <w:textAlignment w:val="auto"/>
        <w:outlineLvl w:val="1"/>
        <w:rPr>
          <w:rFonts w:hint="eastAsia" w:ascii="Arial" w:hAnsi="Arial" w:eastAsia="宋体" w:cs="Arial"/>
          <w:i/>
          <w:iCs/>
          <w:sz w:val="36"/>
          <w:u w:val="single"/>
        </w:rPr>
      </w:pPr>
      <w:r>
        <w:rPr>
          <w:rFonts w:hint="eastAsia" w:ascii="Arial" w:hAnsi="Arial" w:eastAsia="宋体" w:cs="Arial"/>
          <w:i/>
          <w:iCs/>
          <w:sz w:val="36"/>
          <w:u w:val="single"/>
        </w:rPr>
        <w:t>投标函</w:t>
      </w:r>
    </w:p>
    <w:p w14:paraId="219A9FFE">
      <w:pPr>
        <w:keepNext/>
        <w:keepLines/>
        <w:pageBreakBefore w:val="0"/>
        <w:widowControl w:val="0"/>
        <w:numPr>
          <w:ilvl w:val="0"/>
          <w:numId w:val="0"/>
        </w:numPr>
        <w:kinsoku/>
        <w:wordWrap/>
        <w:overflowPunct/>
        <w:topLinePunct w:val="0"/>
        <w:autoSpaceDE/>
        <w:autoSpaceDN/>
        <w:bidi w:val="0"/>
        <w:adjustRightInd/>
        <w:snapToGrid/>
        <w:spacing w:before="260" w:after="260" w:line="240" w:lineRule="auto"/>
        <w:jc w:val="center"/>
        <w:textAlignment w:val="auto"/>
        <w:outlineLvl w:val="1"/>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05BA95E3">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灌云县文体广电和旅游局</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根据贵方的JSZC-_________________号招标文件，正式授权下述签字人_________________(姓名)代表我方______________（投标人的名称），全权处理本次项目投标的有关事宜。</w:t>
      </w:r>
    </w:p>
    <w:p w14:paraId="7AE3512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446CC3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1.按招标文件规定的各项要求，向买方提供所需服务（包含与服务相关的货物、工程）。</w:t>
      </w:r>
    </w:p>
    <w:p w14:paraId="2808533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6B6FE4A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0ADFFCE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956C46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5D108BF">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793FA5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2F26A06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73B3B8A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7EF3D07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32AF41B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446C540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22D2E6B0">
      <w:pPr>
        <w:spacing w:line="500" w:lineRule="exact"/>
        <w:ind w:firstLine="480"/>
        <w:jc w:val="left"/>
      </w:pPr>
      <w:r>
        <w:rPr>
          <w:rFonts w:hint="eastAsia" w:ascii="宋体" w:hAnsi="宋体" w:eastAsia="宋体" w:cs="Times New Roman"/>
          <w:color w:val="000000"/>
          <w:sz w:val="24"/>
          <w:szCs w:val="21"/>
        </w:rPr>
        <w:t xml:space="preserve">账        号： </w:t>
      </w:r>
    </w:p>
    <w:p w14:paraId="442E687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518ECF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E0BAA2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9BAE74A">
      <w:pPr>
        <w:rPr>
          <w:rFonts w:hint="eastAsia" w:ascii="Arial" w:hAnsi="Arial" w:eastAsia="宋体" w:cs="Arial"/>
          <w:sz w:val="36"/>
          <w:lang w:eastAsia="zh-CN"/>
        </w:rPr>
      </w:pPr>
      <w:r>
        <w:rPr>
          <w:rFonts w:hint="eastAsia" w:ascii="Arial" w:hAnsi="Arial" w:eastAsia="宋体" w:cs="Arial"/>
          <w:sz w:val="36"/>
          <w:lang w:eastAsia="zh-CN"/>
        </w:rPr>
        <w:br w:type="page"/>
      </w:r>
    </w:p>
    <w:p w14:paraId="7D90C83F">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lang w:eastAsia="zh-CN"/>
        </w:rPr>
        <w:t>九</w:t>
      </w:r>
      <w:r>
        <w:rPr>
          <w:rFonts w:hint="eastAsia" w:ascii="Arial" w:hAnsi="Arial" w:eastAsia="宋体" w:cs="Arial"/>
          <w:sz w:val="36"/>
        </w:rPr>
        <w:t>、中小企业声明函</w:t>
      </w:r>
    </w:p>
    <w:p w14:paraId="0CE09A53">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6EA7A74E">
      <w:pPr>
        <w:spacing w:line="500" w:lineRule="exact"/>
        <w:ind w:firstLine="480"/>
        <w:rPr>
          <w:rFonts w:ascii="宋体" w:hAnsi="宋体"/>
          <w:sz w:val="24"/>
        </w:rPr>
      </w:pPr>
      <w:r>
        <w:rPr>
          <w:rFonts w:hint="eastAsia" w:ascii="宋体" w:hAnsi="宋体" w:eastAsia="宋体" w:cs="Times New Roman"/>
          <w:color w:val="000000"/>
          <w:sz w:val="24"/>
          <w:szCs w:val="24"/>
        </w:rPr>
        <w:t>本公司郑重声明，根据《政府采购促进中小企业发展管理办法》(财库〔2020〕46号)的规定，本公司参加</w:t>
      </w:r>
      <w:r>
        <w:rPr>
          <w:rFonts w:hint="eastAsia" w:ascii="宋体" w:hAnsi="宋体" w:eastAsia="宋体" w:cs="Times New Roman"/>
          <w:color w:val="000000"/>
          <w:sz w:val="24"/>
          <w:szCs w:val="24"/>
          <w:u w:val="single"/>
        </w:rPr>
        <w:t>（</w:t>
      </w:r>
      <w:r>
        <w:rPr>
          <w:rFonts w:hint="eastAsia" w:ascii="宋体" w:hAnsi="宋体" w:eastAsia="宋体" w:cs="Times New Roman"/>
          <w:b/>
          <w:bCs/>
          <w:color w:val="000000"/>
          <w:sz w:val="24"/>
          <w:szCs w:val="24"/>
          <w:u w:val="single"/>
        </w:rPr>
        <w:t>单位名称</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w:t>
      </w:r>
      <w:r>
        <w:rPr>
          <w:rFonts w:hint="eastAsia" w:ascii="宋体" w:hAnsi="宋体" w:eastAsia="宋体" w:cs="Times New Roman"/>
          <w:b/>
          <w:bCs/>
          <w:color w:val="000000"/>
          <w:sz w:val="24"/>
          <w:szCs w:val="24"/>
          <w:u w:val="single"/>
        </w:rPr>
        <w:t>项目名称</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25D6FDE1">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F3C8D02">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B2E61A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5D598DDE">
      <w:pPr>
        <w:spacing w:line="560" w:lineRule="exact"/>
        <w:ind w:right="1620"/>
        <w:rPr>
          <w:rFonts w:ascii="宋体" w:hAnsi="宋体" w:eastAsia="宋体" w:cs="Times New Roman"/>
          <w:color w:val="000000"/>
          <w:sz w:val="24"/>
          <w:szCs w:val="24"/>
        </w:rPr>
      </w:pPr>
    </w:p>
    <w:p w14:paraId="1ECEE752">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43405947">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5C3B8CCE">
      <w:pPr>
        <w:spacing w:line="360" w:lineRule="auto"/>
        <w:ind w:right="480"/>
        <w:jc w:val="left"/>
        <w:rPr>
          <w:rFonts w:ascii="宋体" w:hAnsi="宋体" w:eastAsia="宋体" w:cs="Times New Roman"/>
          <w:sz w:val="24"/>
          <w:szCs w:val="24"/>
        </w:rPr>
      </w:pPr>
    </w:p>
    <w:p w14:paraId="4F8D18DB">
      <w:pPr>
        <w:spacing w:line="360" w:lineRule="auto"/>
        <w:ind w:right="480"/>
        <w:jc w:val="left"/>
        <w:rPr>
          <w:rFonts w:ascii="宋体" w:hAnsi="宋体" w:eastAsia="宋体" w:cs="Times New Roman"/>
          <w:sz w:val="24"/>
          <w:szCs w:val="24"/>
        </w:rPr>
      </w:pPr>
    </w:p>
    <w:p w14:paraId="1810305F">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0093F2E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0C2D7E5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4C7BFC7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14:paraId="565D909A"/>
    <w:p w14:paraId="67C2F3D0"/>
    <w:p w14:paraId="0C4DAFEA">
      <w:pPr>
        <w:rPr>
          <w:rFonts w:hint="eastAsia" w:ascii="Arial" w:hAnsi="Arial" w:eastAsia="宋体" w:cs="Arial"/>
          <w:sz w:val="36"/>
        </w:rPr>
      </w:pPr>
      <w:r>
        <w:rPr>
          <w:rFonts w:hint="eastAsia" w:ascii="Arial" w:hAnsi="Arial" w:eastAsia="宋体" w:cs="Arial"/>
          <w:sz w:val="36"/>
        </w:rPr>
        <w:br w:type="page" w:clear="all"/>
      </w:r>
    </w:p>
    <w:p w14:paraId="3D2B3217">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十、残疾人福利性单位声明函</w:t>
      </w:r>
    </w:p>
    <w:p w14:paraId="00F977C1">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5DB6761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615437E7">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5D82311D">
      <w:pPr>
        <w:spacing w:line="500" w:lineRule="exact"/>
        <w:ind w:firstLine="480"/>
        <w:rPr>
          <w:rFonts w:ascii="宋体" w:hAnsi="宋体" w:eastAsia="宋体" w:cs="Times New Roman"/>
          <w:color w:val="000000"/>
          <w:sz w:val="24"/>
          <w:szCs w:val="21"/>
        </w:rPr>
      </w:pPr>
    </w:p>
    <w:p w14:paraId="6E578A27">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A967BFC">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7002641"/>
    <w:p w14:paraId="0DFF411A"/>
    <w:p w14:paraId="56D96F9E">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642AB41D">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5AA2AB1E">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32EF638A"/>
    <w:p w14:paraId="2CC8D3E0"/>
    <w:p w14:paraId="2026C1DB"/>
    <w:p w14:paraId="0D041ACC"/>
    <w:p w14:paraId="175B1AAF"/>
    <w:p w14:paraId="0990E81B">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1ABF19B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一</w:t>
      </w:r>
      <w:r>
        <w:rPr>
          <w:rFonts w:hint="eastAsia" w:ascii="Arial" w:hAnsi="Arial" w:eastAsia="宋体" w:cs="Arial"/>
          <w:i/>
          <w:iCs/>
          <w:sz w:val="36"/>
          <w:u w:val="single"/>
        </w:rPr>
        <w:t>、投标分项报价表</w:t>
      </w:r>
    </w:p>
    <w:p w14:paraId="4B4D85B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176DC94D">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p w14:paraId="5505B7F7">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3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67D8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771CF374">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3B70DE6D">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0E17048F">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4E3B5585">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4498F1BB">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1BFCFAF4">
            <w:pPr>
              <w:spacing w:line="560" w:lineRule="exact"/>
              <w:jc w:val="center"/>
              <w:rPr>
                <w:rFonts w:ascii="宋体" w:hAnsi="宋体"/>
                <w:color w:val="000000"/>
                <w:sz w:val="24"/>
              </w:rPr>
            </w:pPr>
            <w:r>
              <w:rPr>
                <w:rFonts w:hint="eastAsia" w:ascii="宋体" w:hAnsi="宋体"/>
                <w:color w:val="000000"/>
                <w:sz w:val="24"/>
              </w:rPr>
              <w:t>单项</w:t>
            </w:r>
          </w:p>
          <w:p w14:paraId="560B4F03">
            <w:pPr>
              <w:spacing w:line="560" w:lineRule="exact"/>
              <w:jc w:val="center"/>
              <w:rPr>
                <w:rFonts w:ascii="宋体" w:hAnsi="宋体"/>
                <w:color w:val="000000"/>
                <w:sz w:val="24"/>
              </w:rPr>
            </w:pPr>
            <w:r>
              <w:rPr>
                <w:rFonts w:hint="eastAsia" w:ascii="宋体" w:hAnsi="宋体"/>
                <w:color w:val="000000"/>
                <w:sz w:val="24"/>
              </w:rPr>
              <w:t>合计价</w:t>
            </w:r>
          </w:p>
        </w:tc>
      </w:tr>
      <w:tr w14:paraId="5A2F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D4C6BEA">
            <w:pPr>
              <w:spacing w:line="560" w:lineRule="exact"/>
              <w:jc w:val="center"/>
              <w:rPr>
                <w:rFonts w:ascii="宋体" w:hAnsi="宋体"/>
                <w:color w:val="000000"/>
                <w:sz w:val="24"/>
              </w:rPr>
            </w:pPr>
          </w:p>
        </w:tc>
        <w:tc>
          <w:tcPr>
            <w:tcW w:w="1756" w:type="dxa"/>
            <w:noWrap w:val="0"/>
            <w:vAlign w:val="center"/>
          </w:tcPr>
          <w:p w14:paraId="590B60C7">
            <w:pPr>
              <w:spacing w:line="560" w:lineRule="exact"/>
              <w:jc w:val="center"/>
              <w:rPr>
                <w:rFonts w:ascii="宋体" w:hAnsi="宋体"/>
                <w:color w:val="000000"/>
                <w:sz w:val="24"/>
              </w:rPr>
            </w:pPr>
          </w:p>
        </w:tc>
        <w:tc>
          <w:tcPr>
            <w:tcW w:w="1417" w:type="dxa"/>
            <w:noWrap w:val="0"/>
            <w:vAlign w:val="center"/>
          </w:tcPr>
          <w:p w14:paraId="700C0D17">
            <w:pPr>
              <w:spacing w:line="560" w:lineRule="exact"/>
              <w:jc w:val="center"/>
              <w:rPr>
                <w:rFonts w:ascii="宋体" w:hAnsi="宋体"/>
                <w:color w:val="000000"/>
                <w:sz w:val="24"/>
              </w:rPr>
            </w:pPr>
          </w:p>
        </w:tc>
        <w:tc>
          <w:tcPr>
            <w:tcW w:w="993" w:type="dxa"/>
            <w:noWrap w:val="0"/>
            <w:vAlign w:val="center"/>
          </w:tcPr>
          <w:p w14:paraId="3006D933">
            <w:pPr>
              <w:spacing w:line="560" w:lineRule="exact"/>
              <w:jc w:val="center"/>
              <w:rPr>
                <w:rFonts w:ascii="宋体" w:hAnsi="宋体"/>
                <w:color w:val="000000"/>
                <w:sz w:val="24"/>
              </w:rPr>
            </w:pPr>
          </w:p>
        </w:tc>
        <w:tc>
          <w:tcPr>
            <w:tcW w:w="1093" w:type="dxa"/>
            <w:noWrap w:val="0"/>
            <w:vAlign w:val="center"/>
          </w:tcPr>
          <w:p w14:paraId="1F19254D">
            <w:pPr>
              <w:spacing w:line="560" w:lineRule="exact"/>
              <w:jc w:val="center"/>
              <w:rPr>
                <w:rFonts w:ascii="宋体" w:hAnsi="宋体"/>
                <w:color w:val="000000"/>
                <w:sz w:val="24"/>
              </w:rPr>
            </w:pPr>
          </w:p>
        </w:tc>
        <w:tc>
          <w:tcPr>
            <w:tcW w:w="2350" w:type="dxa"/>
            <w:noWrap w:val="0"/>
            <w:vAlign w:val="center"/>
          </w:tcPr>
          <w:p w14:paraId="3D74887E">
            <w:pPr>
              <w:spacing w:line="560" w:lineRule="exact"/>
              <w:jc w:val="center"/>
              <w:rPr>
                <w:rFonts w:ascii="宋体" w:hAnsi="宋体"/>
                <w:color w:val="000000"/>
                <w:sz w:val="24"/>
              </w:rPr>
            </w:pPr>
          </w:p>
        </w:tc>
      </w:tr>
      <w:tr w14:paraId="1A658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512FFFB">
            <w:pPr>
              <w:spacing w:line="560" w:lineRule="exact"/>
              <w:jc w:val="center"/>
              <w:rPr>
                <w:rFonts w:ascii="宋体" w:hAnsi="宋体"/>
                <w:color w:val="000000"/>
                <w:sz w:val="24"/>
              </w:rPr>
            </w:pPr>
          </w:p>
        </w:tc>
        <w:tc>
          <w:tcPr>
            <w:tcW w:w="1756" w:type="dxa"/>
            <w:noWrap w:val="0"/>
            <w:vAlign w:val="center"/>
          </w:tcPr>
          <w:p w14:paraId="6ADEC78B">
            <w:pPr>
              <w:spacing w:line="560" w:lineRule="exact"/>
              <w:jc w:val="center"/>
              <w:rPr>
                <w:rFonts w:ascii="宋体" w:hAnsi="宋体"/>
                <w:color w:val="000000"/>
                <w:sz w:val="24"/>
              </w:rPr>
            </w:pPr>
          </w:p>
        </w:tc>
        <w:tc>
          <w:tcPr>
            <w:tcW w:w="1417" w:type="dxa"/>
            <w:noWrap w:val="0"/>
            <w:vAlign w:val="center"/>
          </w:tcPr>
          <w:p w14:paraId="5EDE9B8C">
            <w:pPr>
              <w:spacing w:line="560" w:lineRule="exact"/>
              <w:jc w:val="center"/>
              <w:rPr>
                <w:rFonts w:ascii="宋体" w:hAnsi="宋体"/>
                <w:color w:val="000000"/>
                <w:sz w:val="24"/>
              </w:rPr>
            </w:pPr>
          </w:p>
        </w:tc>
        <w:tc>
          <w:tcPr>
            <w:tcW w:w="993" w:type="dxa"/>
            <w:noWrap w:val="0"/>
            <w:vAlign w:val="center"/>
          </w:tcPr>
          <w:p w14:paraId="716D0093">
            <w:pPr>
              <w:spacing w:line="560" w:lineRule="exact"/>
              <w:jc w:val="center"/>
              <w:rPr>
                <w:rFonts w:ascii="宋体" w:hAnsi="宋体"/>
                <w:color w:val="000000"/>
                <w:sz w:val="24"/>
              </w:rPr>
            </w:pPr>
          </w:p>
        </w:tc>
        <w:tc>
          <w:tcPr>
            <w:tcW w:w="1093" w:type="dxa"/>
            <w:noWrap w:val="0"/>
            <w:vAlign w:val="center"/>
          </w:tcPr>
          <w:p w14:paraId="008C1306">
            <w:pPr>
              <w:spacing w:line="560" w:lineRule="exact"/>
              <w:jc w:val="center"/>
              <w:rPr>
                <w:rFonts w:ascii="宋体" w:hAnsi="宋体"/>
                <w:color w:val="000000"/>
                <w:sz w:val="24"/>
              </w:rPr>
            </w:pPr>
          </w:p>
        </w:tc>
        <w:tc>
          <w:tcPr>
            <w:tcW w:w="2350" w:type="dxa"/>
            <w:noWrap w:val="0"/>
            <w:vAlign w:val="center"/>
          </w:tcPr>
          <w:p w14:paraId="7186C2C0">
            <w:pPr>
              <w:spacing w:line="560" w:lineRule="exact"/>
              <w:jc w:val="center"/>
              <w:rPr>
                <w:rFonts w:ascii="宋体" w:hAnsi="宋体"/>
                <w:color w:val="000000"/>
                <w:sz w:val="24"/>
              </w:rPr>
            </w:pPr>
          </w:p>
        </w:tc>
      </w:tr>
      <w:tr w14:paraId="2088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8AA8147">
            <w:pPr>
              <w:spacing w:line="560" w:lineRule="exact"/>
              <w:jc w:val="center"/>
              <w:rPr>
                <w:rFonts w:ascii="宋体" w:hAnsi="宋体"/>
                <w:color w:val="000000"/>
                <w:sz w:val="24"/>
              </w:rPr>
            </w:pPr>
          </w:p>
        </w:tc>
        <w:tc>
          <w:tcPr>
            <w:tcW w:w="1756" w:type="dxa"/>
            <w:noWrap w:val="0"/>
            <w:vAlign w:val="center"/>
          </w:tcPr>
          <w:p w14:paraId="01EC4745">
            <w:pPr>
              <w:spacing w:line="560" w:lineRule="exact"/>
              <w:jc w:val="center"/>
              <w:rPr>
                <w:rFonts w:ascii="宋体" w:hAnsi="宋体"/>
                <w:color w:val="000000"/>
                <w:sz w:val="24"/>
              </w:rPr>
            </w:pPr>
          </w:p>
        </w:tc>
        <w:tc>
          <w:tcPr>
            <w:tcW w:w="1417" w:type="dxa"/>
            <w:noWrap w:val="0"/>
            <w:vAlign w:val="center"/>
          </w:tcPr>
          <w:p w14:paraId="222977F5">
            <w:pPr>
              <w:spacing w:line="560" w:lineRule="exact"/>
              <w:jc w:val="center"/>
              <w:rPr>
                <w:rFonts w:ascii="宋体" w:hAnsi="宋体"/>
                <w:color w:val="000000"/>
                <w:sz w:val="24"/>
              </w:rPr>
            </w:pPr>
          </w:p>
        </w:tc>
        <w:tc>
          <w:tcPr>
            <w:tcW w:w="993" w:type="dxa"/>
            <w:noWrap w:val="0"/>
            <w:vAlign w:val="center"/>
          </w:tcPr>
          <w:p w14:paraId="12295517">
            <w:pPr>
              <w:spacing w:line="560" w:lineRule="exact"/>
              <w:jc w:val="center"/>
              <w:rPr>
                <w:rFonts w:ascii="宋体" w:hAnsi="宋体"/>
                <w:color w:val="000000"/>
                <w:sz w:val="24"/>
              </w:rPr>
            </w:pPr>
          </w:p>
        </w:tc>
        <w:tc>
          <w:tcPr>
            <w:tcW w:w="1093" w:type="dxa"/>
            <w:noWrap w:val="0"/>
            <w:vAlign w:val="center"/>
          </w:tcPr>
          <w:p w14:paraId="411A9290">
            <w:pPr>
              <w:spacing w:line="560" w:lineRule="exact"/>
              <w:jc w:val="center"/>
              <w:rPr>
                <w:rFonts w:ascii="宋体" w:hAnsi="宋体"/>
                <w:color w:val="000000"/>
                <w:sz w:val="24"/>
              </w:rPr>
            </w:pPr>
          </w:p>
        </w:tc>
        <w:tc>
          <w:tcPr>
            <w:tcW w:w="2350" w:type="dxa"/>
            <w:noWrap w:val="0"/>
            <w:vAlign w:val="center"/>
          </w:tcPr>
          <w:p w14:paraId="7CFE7270">
            <w:pPr>
              <w:spacing w:line="560" w:lineRule="exact"/>
              <w:jc w:val="center"/>
              <w:rPr>
                <w:rFonts w:ascii="宋体" w:hAnsi="宋体"/>
                <w:color w:val="000000"/>
                <w:sz w:val="24"/>
              </w:rPr>
            </w:pPr>
          </w:p>
        </w:tc>
      </w:tr>
      <w:tr w14:paraId="1C5D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0D2B2950">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144A1CF1">
            <w:pPr>
              <w:spacing w:line="560" w:lineRule="exact"/>
              <w:jc w:val="center"/>
              <w:rPr>
                <w:rFonts w:ascii="宋体" w:hAnsi="宋体"/>
                <w:color w:val="000000"/>
                <w:sz w:val="24"/>
              </w:rPr>
            </w:pPr>
          </w:p>
        </w:tc>
      </w:tr>
    </w:tbl>
    <w:p w14:paraId="611049F8">
      <w:pPr>
        <w:spacing w:line="360" w:lineRule="auto"/>
        <w:ind w:firstLine="420"/>
        <w:rPr>
          <w:rFonts w:ascii="Times New Roman" w:hAnsi="Times New Roman" w:eastAsia="宋体" w:cs="Times New Roman"/>
          <w:color w:val="000000"/>
          <w:szCs w:val="24"/>
        </w:rPr>
      </w:pPr>
    </w:p>
    <w:p w14:paraId="570BABB4">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16B59F8C">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530D1368">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7D575610">
      <w:pPr>
        <w:spacing w:line="360" w:lineRule="auto"/>
        <w:ind w:firstLine="420"/>
        <w:rPr>
          <w:rFonts w:hint="eastAsia" w:ascii="Times New Roman" w:hAnsi="Times New Roman" w:eastAsia="宋体" w:cs="Times New Roman"/>
          <w:color w:val="000000"/>
          <w:szCs w:val="24"/>
          <w:lang w:val="en-US" w:eastAsia="zh-CN"/>
        </w:rPr>
      </w:pPr>
    </w:p>
    <w:p w14:paraId="7E940A74">
      <w:pPr>
        <w:spacing w:line="360" w:lineRule="auto"/>
        <w:ind w:firstLine="420"/>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注：行数不够，自行添加，内容自行填写。</w:t>
      </w:r>
      <w:r>
        <w:rPr>
          <w:rFonts w:hint="eastAsia" w:ascii="Arial" w:hAnsi="Arial" w:eastAsia="宋体" w:cs="Arial"/>
          <w:i/>
          <w:iCs/>
          <w:sz w:val="36"/>
          <w:u w:val="single"/>
        </w:rPr>
        <w:br w:type="page" w:clear="all"/>
      </w:r>
    </w:p>
    <w:p w14:paraId="3CC6CB6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二</w:t>
      </w:r>
      <w:r>
        <w:rPr>
          <w:rFonts w:hint="eastAsia" w:ascii="Arial" w:hAnsi="Arial" w:eastAsia="宋体" w:cs="Arial"/>
          <w:i/>
          <w:iCs/>
          <w:sz w:val="36"/>
          <w:u w:val="single"/>
        </w:rPr>
        <w:t>、技术要求响应及偏离表</w:t>
      </w:r>
    </w:p>
    <w:p w14:paraId="4503BA4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2B585D2">
      <w:pPr>
        <w:spacing w:line="360" w:lineRule="auto"/>
        <w:ind w:firstLine="240"/>
        <w:jc w:val="left"/>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p>
    <w:tbl>
      <w:tblPr>
        <w:tblStyle w:val="36"/>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2919"/>
        <w:gridCol w:w="1905"/>
        <w:gridCol w:w="1665"/>
        <w:gridCol w:w="1264"/>
      </w:tblGrid>
      <w:tr w14:paraId="6C311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74952D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919" w:type="dxa"/>
            <w:noWrap w:val="0"/>
            <w:vAlign w:val="center"/>
          </w:tcPr>
          <w:p w14:paraId="1373878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1905" w:type="dxa"/>
            <w:noWrap w:val="0"/>
            <w:vAlign w:val="center"/>
          </w:tcPr>
          <w:p w14:paraId="17DB664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665" w:type="dxa"/>
            <w:noWrap w:val="0"/>
            <w:vAlign w:val="center"/>
          </w:tcPr>
          <w:p w14:paraId="61C5D52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c>
          <w:tcPr>
            <w:tcW w:w="1264" w:type="dxa"/>
            <w:noWrap w:val="0"/>
            <w:vAlign w:val="center"/>
          </w:tcPr>
          <w:p w14:paraId="53EB647E">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所在页码</w:t>
            </w:r>
          </w:p>
        </w:tc>
      </w:tr>
      <w:tr w14:paraId="66A65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435C6E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919" w:type="dxa"/>
            <w:noWrap w:val="0"/>
            <w:vAlign w:val="center"/>
          </w:tcPr>
          <w:p w14:paraId="05E0FA4C">
            <w:pPr>
              <w:jc w:val="center"/>
              <w:rPr>
                <w:rFonts w:ascii="宋体" w:hAnsi="宋体" w:eastAsia="宋体" w:cs="Times New Roman"/>
                <w:color w:val="000000"/>
                <w:sz w:val="24"/>
                <w:szCs w:val="24"/>
              </w:rPr>
            </w:pPr>
          </w:p>
        </w:tc>
        <w:tc>
          <w:tcPr>
            <w:tcW w:w="1905" w:type="dxa"/>
            <w:noWrap w:val="0"/>
            <w:vAlign w:val="center"/>
          </w:tcPr>
          <w:p w14:paraId="5C99D8D9">
            <w:pPr>
              <w:jc w:val="center"/>
              <w:rPr>
                <w:rFonts w:ascii="宋体" w:hAnsi="宋体" w:eastAsia="宋体" w:cs="Times New Roman"/>
                <w:color w:val="000000"/>
                <w:sz w:val="24"/>
                <w:szCs w:val="24"/>
              </w:rPr>
            </w:pPr>
          </w:p>
        </w:tc>
        <w:tc>
          <w:tcPr>
            <w:tcW w:w="1665" w:type="dxa"/>
            <w:noWrap w:val="0"/>
            <w:vAlign w:val="center"/>
          </w:tcPr>
          <w:p w14:paraId="3148E1F8">
            <w:pPr>
              <w:jc w:val="center"/>
              <w:rPr>
                <w:rFonts w:ascii="宋体" w:hAnsi="宋体" w:eastAsia="宋体" w:cs="Times New Roman"/>
                <w:color w:val="000000"/>
                <w:sz w:val="24"/>
                <w:szCs w:val="24"/>
              </w:rPr>
            </w:pPr>
          </w:p>
        </w:tc>
        <w:tc>
          <w:tcPr>
            <w:tcW w:w="1264" w:type="dxa"/>
            <w:noWrap w:val="0"/>
            <w:vAlign w:val="center"/>
          </w:tcPr>
          <w:p w14:paraId="4C2C66EF">
            <w:pPr>
              <w:jc w:val="center"/>
              <w:rPr>
                <w:rFonts w:ascii="宋体" w:hAnsi="宋体" w:eastAsia="宋体" w:cs="Times New Roman"/>
                <w:color w:val="000000"/>
                <w:sz w:val="24"/>
                <w:szCs w:val="24"/>
              </w:rPr>
            </w:pPr>
          </w:p>
        </w:tc>
      </w:tr>
      <w:tr w14:paraId="6A4D1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CA373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919" w:type="dxa"/>
            <w:noWrap w:val="0"/>
            <w:vAlign w:val="center"/>
          </w:tcPr>
          <w:p w14:paraId="2F71FB04">
            <w:pPr>
              <w:jc w:val="center"/>
              <w:rPr>
                <w:rFonts w:ascii="宋体" w:hAnsi="宋体" w:eastAsia="宋体" w:cs="Times New Roman"/>
                <w:color w:val="000000"/>
                <w:sz w:val="24"/>
                <w:szCs w:val="24"/>
              </w:rPr>
            </w:pPr>
          </w:p>
        </w:tc>
        <w:tc>
          <w:tcPr>
            <w:tcW w:w="1905" w:type="dxa"/>
            <w:noWrap w:val="0"/>
            <w:vAlign w:val="center"/>
          </w:tcPr>
          <w:p w14:paraId="1F9D7CD9">
            <w:pPr>
              <w:jc w:val="center"/>
              <w:rPr>
                <w:rFonts w:ascii="宋体" w:hAnsi="宋体" w:eastAsia="宋体" w:cs="Times New Roman"/>
                <w:color w:val="000000"/>
                <w:sz w:val="24"/>
                <w:szCs w:val="24"/>
              </w:rPr>
            </w:pPr>
          </w:p>
        </w:tc>
        <w:tc>
          <w:tcPr>
            <w:tcW w:w="1665" w:type="dxa"/>
            <w:noWrap w:val="0"/>
            <w:vAlign w:val="center"/>
          </w:tcPr>
          <w:p w14:paraId="4BD5EB23">
            <w:pPr>
              <w:jc w:val="center"/>
              <w:rPr>
                <w:rFonts w:ascii="宋体" w:hAnsi="宋体" w:eastAsia="宋体" w:cs="Times New Roman"/>
                <w:color w:val="000000"/>
                <w:sz w:val="24"/>
                <w:szCs w:val="24"/>
              </w:rPr>
            </w:pPr>
          </w:p>
        </w:tc>
        <w:tc>
          <w:tcPr>
            <w:tcW w:w="1264" w:type="dxa"/>
            <w:noWrap w:val="0"/>
            <w:vAlign w:val="center"/>
          </w:tcPr>
          <w:p w14:paraId="429D29C7">
            <w:pPr>
              <w:jc w:val="center"/>
              <w:rPr>
                <w:rFonts w:ascii="宋体" w:hAnsi="宋体" w:eastAsia="宋体" w:cs="Times New Roman"/>
                <w:color w:val="000000"/>
                <w:sz w:val="24"/>
                <w:szCs w:val="24"/>
              </w:rPr>
            </w:pPr>
          </w:p>
        </w:tc>
      </w:tr>
      <w:tr w14:paraId="62273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7317CA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919" w:type="dxa"/>
            <w:noWrap w:val="0"/>
            <w:vAlign w:val="center"/>
          </w:tcPr>
          <w:p w14:paraId="0F3085D7">
            <w:pPr>
              <w:jc w:val="center"/>
              <w:rPr>
                <w:rFonts w:ascii="宋体" w:hAnsi="宋体" w:eastAsia="宋体" w:cs="Times New Roman"/>
                <w:color w:val="000000"/>
                <w:sz w:val="24"/>
                <w:szCs w:val="24"/>
              </w:rPr>
            </w:pPr>
          </w:p>
        </w:tc>
        <w:tc>
          <w:tcPr>
            <w:tcW w:w="1905" w:type="dxa"/>
            <w:noWrap w:val="0"/>
            <w:vAlign w:val="center"/>
          </w:tcPr>
          <w:p w14:paraId="0FA91BD4">
            <w:pPr>
              <w:jc w:val="center"/>
              <w:rPr>
                <w:rFonts w:ascii="宋体" w:hAnsi="宋体" w:eastAsia="宋体" w:cs="Times New Roman"/>
                <w:color w:val="000000"/>
                <w:sz w:val="24"/>
                <w:szCs w:val="24"/>
              </w:rPr>
            </w:pPr>
          </w:p>
        </w:tc>
        <w:tc>
          <w:tcPr>
            <w:tcW w:w="1665" w:type="dxa"/>
            <w:noWrap w:val="0"/>
            <w:vAlign w:val="center"/>
          </w:tcPr>
          <w:p w14:paraId="64965D7F">
            <w:pPr>
              <w:jc w:val="center"/>
              <w:rPr>
                <w:rFonts w:ascii="宋体" w:hAnsi="宋体" w:eastAsia="宋体" w:cs="Times New Roman"/>
                <w:color w:val="000000"/>
                <w:sz w:val="24"/>
                <w:szCs w:val="24"/>
              </w:rPr>
            </w:pPr>
          </w:p>
        </w:tc>
        <w:tc>
          <w:tcPr>
            <w:tcW w:w="1264" w:type="dxa"/>
            <w:noWrap w:val="0"/>
            <w:vAlign w:val="center"/>
          </w:tcPr>
          <w:p w14:paraId="6C3CC962">
            <w:pPr>
              <w:jc w:val="center"/>
              <w:rPr>
                <w:rFonts w:ascii="宋体" w:hAnsi="宋体" w:eastAsia="宋体" w:cs="Times New Roman"/>
                <w:color w:val="000000"/>
                <w:sz w:val="24"/>
                <w:szCs w:val="24"/>
              </w:rPr>
            </w:pPr>
          </w:p>
        </w:tc>
      </w:tr>
      <w:tr w14:paraId="4F04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E43ECFC">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919" w:type="dxa"/>
            <w:noWrap w:val="0"/>
            <w:vAlign w:val="center"/>
          </w:tcPr>
          <w:p w14:paraId="7D5164A3">
            <w:pPr>
              <w:jc w:val="center"/>
              <w:rPr>
                <w:rFonts w:ascii="宋体" w:hAnsi="宋体" w:eastAsia="宋体" w:cs="Times New Roman"/>
                <w:color w:val="000000"/>
                <w:sz w:val="24"/>
                <w:szCs w:val="24"/>
              </w:rPr>
            </w:pPr>
          </w:p>
        </w:tc>
        <w:tc>
          <w:tcPr>
            <w:tcW w:w="1905" w:type="dxa"/>
            <w:noWrap w:val="0"/>
            <w:vAlign w:val="center"/>
          </w:tcPr>
          <w:p w14:paraId="52A1AF9C">
            <w:pPr>
              <w:jc w:val="center"/>
              <w:rPr>
                <w:rFonts w:ascii="宋体" w:hAnsi="宋体" w:eastAsia="宋体" w:cs="Times New Roman"/>
                <w:color w:val="000000"/>
                <w:sz w:val="24"/>
                <w:szCs w:val="24"/>
              </w:rPr>
            </w:pPr>
          </w:p>
        </w:tc>
        <w:tc>
          <w:tcPr>
            <w:tcW w:w="1665" w:type="dxa"/>
            <w:noWrap w:val="0"/>
            <w:vAlign w:val="center"/>
          </w:tcPr>
          <w:p w14:paraId="6D2CBCE4">
            <w:pPr>
              <w:jc w:val="center"/>
              <w:rPr>
                <w:rFonts w:ascii="宋体" w:hAnsi="宋体" w:eastAsia="宋体" w:cs="Times New Roman"/>
                <w:color w:val="000000"/>
                <w:sz w:val="24"/>
                <w:szCs w:val="24"/>
              </w:rPr>
            </w:pPr>
          </w:p>
        </w:tc>
        <w:tc>
          <w:tcPr>
            <w:tcW w:w="1264" w:type="dxa"/>
            <w:noWrap w:val="0"/>
            <w:vAlign w:val="center"/>
          </w:tcPr>
          <w:p w14:paraId="33536D91">
            <w:pPr>
              <w:jc w:val="center"/>
              <w:rPr>
                <w:rFonts w:ascii="宋体" w:hAnsi="宋体" w:eastAsia="宋体" w:cs="Times New Roman"/>
                <w:color w:val="000000"/>
                <w:sz w:val="24"/>
                <w:szCs w:val="24"/>
              </w:rPr>
            </w:pPr>
          </w:p>
        </w:tc>
      </w:tr>
    </w:tbl>
    <w:p w14:paraId="518E5BDD">
      <w:pPr>
        <w:spacing w:line="500" w:lineRule="exact"/>
        <w:ind w:firstLine="480"/>
        <w:rPr>
          <w:rFonts w:ascii="宋体" w:hAnsi="宋体" w:eastAsia="宋体" w:cs="Times New Roman"/>
          <w:color w:val="000000"/>
          <w:sz w:val="24"/>
          <w:szCs w:val="24"/>
        </w:rPr>
      </w:pPr>
    </w:p>
    <w:p w14:paraId="5AD61F61">
      <w:pPr>
        <w:spacing w:line="500" w:lineRule="exact"/>
        <w:ind w:firstLine="480"/>
        <w:rPr>
          <w:rFonts w:ascii="宋体" w:hAnsi="宋体" w:eastAsia="宋体" w:cs="Times New Roman"/>
          <w:color w:val="000000"/>
          <w:sz w:val="24"/>
          <w:szCs w:val="24"/>
        </w:rPr>
      </w:pPr>
    </w:p>
    <w:p w14:paraId="18DB368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C42830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B5C921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9368E61"/>
    <w:p w14:paraId="352AD95F"/>
    <w:p w14:paraId="7BDA770E">
      <w:pPr>
        <w:rPr>
          <w:rFonts w:hint="eastAsia" w:ascii="Arial" w:hAnsi="Arial" w:eastAsia="宋体" w:cs="Arial"/>
          <w:i/>
          <w:iCs/>
          <w:sz w:val="36"/>
          <w:u w:val="single"/>
        </w:rPr>
      </w:pPr>
      <w:bookmarkStart w:id="12" w:name="_Hlt26955054"/>
      <w:bookmarkEnd w:id="12"/>
      <w:r>
        <w:rPr>
          <w:rFonts w:hint="eastAsia" w:ascii="Arial" w:hAnsi="Arial" w:eastAsia="宋体" w:cs="Arial"/>
          <w:i/>
          <w:iCs/>
          <w:sz w:val="36"/>
          <w:u w:val="single"/>
        </w:rPr>
        <w:br w:type="page" w:clear="all"/>
      </w:r>
    </w:p>
    <w:p w14:paraId="2A94979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三</w:t>
      </w:r>
      <w:r>
        <w:rPr>
          <w:rFonts w:hint="eastAsia" w:ascii="Arial" w:hAnsi="Arial" w:eastAsia="宋体" w:cs="Arial"/>
          <w:i/>
          <w:iCs/>
          <w:sz w:val="36"/>
          <w:u w:val="single"/>
        </w:rPr>
        <w:t>、商务要求响应及偏离表</w:t>
      </w:r>
    </w:p>
    <w:p w14:paraId="30AE7C7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83BE7A8">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tbl>
      <w:tblPr>
        <w:tblStyle w:val="3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3A55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D11E14C">
            <w:pPr>
              <w:jc w:val="center"/>
              <w:rPr>
                <w:rFonts w:ascii="宋体" w:hAnsi="宋体" w:eastAsia="宋体" w:cs="Times New Roman"/>
                <w:color w:val="000000"/>
                <w:sz w:val="24"/>
                <w:szCs w:val="24"/>
              </w:rPr>
            </w:pPr>
            <w:bookmarkStart w:id="13" w:name="_Hlt26782999"/>
            <w:bookmarkEnd w:id="13"/>
            <w:bookmarkStart w:id="14" w:name="_Hlt26671343"/>
            <w:bookmarkEnd w:id="14"/>
            <w:bookmarkStart w:id="15" w:name="_Hlt24879081"/>
            <w:bookmarkEnd w:id="15"/>
            <w:bookmarkStart w:id="16" w:name="_Hlt26955056"/>
            <w:bookmarkEnd w:id="16"/>
            <w:bookmarkStart w:id="17" w:name="_Hlt26955064"/>
            <w:bookmarkEnd w:id="17"/>
            <w:bookmarkStart w:id="18" w:name="_Hlt26580838"/>
            <w:bookmarkEnd w:id="18"/>
            <w:bookmarkStart w:id="19" w:name="_Hlt26609391"/>
            <w:bookmarkEnd w:id="19"/>
            <w:bookmarkStart w:id="20" w:name="_Hlt26671372"/>
            <w:bookmarkEnd w:id="20"/>
            <w:r>
              <w:rPr>
                <w:rFonts w:hint="eastAsia" w:ascii="宋体" w:hAnsi="宋体" w:eastAsia="宋体" w:cs="Times New Roman"/>
                <w:color w:val="000000"/>
                <w:sz w:val="24"/>
                <w:szCs w:val="24"/>
              </w:rPr>
              <w:t>序号</w:t>
            </w:r>
          </w:p>
        </w:tc>
        <w:tc>
          <w:tcPr>
            <w:tcW w:w="3263" w:type="dxa"/>
            <w:noWrap w:val="0"/>
            <w:vAlign w:val="center"/>
          </w:tcPr>
          <w:p w14:paraId="20A1D2D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3CA288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944263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5058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4ECF43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7A358222">
            <w:pPr>
              <w:jc w:val="center"/>
              <w:rPr>
                <w:rFonts w:ascii="宋体" w:hAnsi="宋体" w:eastAsia="宋体" w:cs="Times New Roman"/>
                <w:color w:val="000000"/>
                <w:sz w:val="24"/>
                <w:szCs w:val="24"/>
              </w:rPr>
            </w:pPr>
          </w:p>
        </w:tc>
        <w:tc>
          <w:tcPr>
            <w:tcW w:w="3034" w:type="dxa"/>
            <w:noWrap w:val="0"/>
            <w:vAlign w:val="center"/>
          </w:tcPr>
          <w:p w14:paraId="7C9E1113">
            <w:pPr>
              <w:jc w:val="center"/>
              <w:rPr>
                <w:rFonts w:ascii="宋体" w:hAnsi="宋体" w:eastAsia="宋体" w:cs="Times New Roman"/>
                <w:color w:val="000000"/>
                <w:sz w:val="24"/>
                <w:szCs w:val="24"/>
              </w:rPr>
            </w:pPr>
          </w:p>
        </w:tc>
        <w:tc>
          <w:tcPr>
            <w:tcW w:w="1391" w:type="dxa"/>
            <w:noWrap w:val="0"/>
            <w:vAlign w:val="center"/>
          </w:tcPr>
          <w:p w14:paraId="71CCDD32">
            <w:pPr>
              <w:jc w:val="center"/>
              <w:rPr>
                <w:rFonts w:ascii="宋体" w:hAnsi="宋体" w:eastAsia="宋体" w:cs="Times New Roman"/>
                <w:color w:val="000000"/>
                <w:sz w:val="24"/>
                <w:szCs w:val="24"/>
              </w:rPr>
            </w:pPr>
          </w:p>
        </w:tc>
      </w:tr>
      <w:tr w14:paraId="60599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166882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14D7A472">
            <w:pPr>
              <w:jc w:val="center"/>
              <w:rPr>
                <w:rFonts w:ascii="宋体" w:hAnsi="宋体" w:eastAsia="宋体" w:cs="Times New Roman"/>
                <w:color w:val="000000"/>
                <w:sz w:val="24"/>
                <w:szCs w:val="24"/>
              </w:rPr>
            </w:pPr>
          </w:p>
        </w:tc>
        <w:tc>
          <w:tcPr>
            <w:tcW w:w="3034" w:type="dxa"/>
            <w:noWrap w:val="0"/>
            <w:vAlign w:val="center"/>
          </w:tcPr>
          <w:p w14:paraId="7E8B7BE4">
            <w:pPr>
              <w:jc w:val="center"/>
              <w:rPr>
                <w:rFonts w:ascii="宋体" w:hAnsi="宋体" w:eastAsia="宋体" w:cs="Times New Roman"/>
                <w:color w:val="000000"/>
                <w:sz w:val="24"/>
                <w:szCs w:val="24"/>
              </w:rPr>
            </w:pPr>
          </w:p>
        </w:tc>
        <w:tc>
          <w:tcPr>
            <w:tcW w:w="1391" w:type="dxa"/>
            <w:noWrap w:val="0"/>
            <w:vAlign w:val="center"/>
          </w:tcPr>
          <w:p w14:paraId="123A9660">
            <w:pPr>
              <w:jc w:val="center"/>
              <w:rPr>
                <w:rFonts w:ascii="宋体" w:hAnsi="宋体" w:eastAsia="宋体" w:cs="Times New Roman"/>
                <w:color w:val="000000"/>
                <w:sz w:val="24"/>
                <w:szCs w:val="24"/>
              </w:rPr>
            </w:pPr>
          </w:p>
        </w:tc>
      </w:tr>
      <w:tr w14:paraId="79012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F1F510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352F21B6">
            <w:pPr>
              <w:jc w:val="center"/>
              <w:rPr>
                <w:rFonts w:ascii="宋体" w:hAnsi="宋体" w:eastAsia="宋体" w:cs="Times New Roman"/>
                <w:color w:val="000000"/>
                <w:sz w:val="24"/>
                <w:szCs w:val="24"/>
              </w:rPr>
            </w:pPr>
          </w:p>
        </w:tc>
        <w:tc>
          <w:tcPr>
            <w:tcW w:w="3034" w:type="dxa"/>
            <w:noWrap w:val="0"/>
            <w:vAlign w:val="center"/>
          </w:tcPr>
          <w:p w14:paraId="2D0B2632">
            <w:pPr>
              <w:jc w:val="center"/>
              <w:rPr>
                <w:rFonts w:ascii="宋体" w:hAnsi="宋体" w:eastAsia="宋体" w:cs="Times New Roman"/>
                <w:color w:val="000000"/>
                <w:sz w:val="24"/>
                <w:szCs w:val="24"/>
              </w:rPr>
            </w:pPr>
          </w:p>
        </w:tc>
        <w:tc>
          <w:tcPr>
            <w:tcW w:w="1391" w:type="dxa"/>
            <w:noWrap w:val="0"/>
            <w:vAlign w:val="center"/>
          </w:tcPr>
          <w:p w14:paraId="4AB81B8A">
            <w:pPr>
              <w:jc w:val="center"/>
              <w:rPr>
                <w:rFonts w:ascii="宋体" w:hAnsi="宋体" w:eastAsia="宋体" w:cs="Times New Roman"/>
                <w:color w:val="000000"/>
                <w:sz w:val="24"/>
                <w:szCs w:val="24"/>
              </w:rPr>
            </w:pPr>
          </w:p>
        </w:tc>
      </w:tr>
      <w:tr w14:paraId="63C8F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D53640B">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008D6265">
            <w:pPr>
              <w:jc w:val="center"/>
              <w:rPr>
                <w:rFonts w:ascii="宋体" w:hAnsi="宋体" w:eastAsia="宋体" w:cs="Times New Roman"/>
                <w:color w:val="000000"/>
                <w:sz w:val="24"/>
                <w:szCs w:val="24"/>
              </w:rPr>
            </w:pPr>
          </w:p>
        </w:tc>
        <w:tc>
          <w:tcPr>
            <w:tcW w:w="3034" w:type="dxa"/>
            <w:noWrap w:val="0"/>
            <w:vAlign w:val="center"/>
          </w:tcPr>
          <w:p w14:paraId="39E998E0">
            <w:pPr>
              <w:jc w:val="center"/>
              <w:rPr>
                <w:rFonts w:ascii="宋体" w:hAnsi="宋体" w:eastAsia="宋体" w:cs="Times New Roman"/>
                <w:color w:val="000000"/>
                <w:sz w:val="24"/>
                <w:szCs w:val="24"/>
              </w:rPr>
            </w:pPr>
          </w:p>
        </w:tc>
        <w:tc>
          <w:tcPr>
            <w:tcW w:w="1391" w:type="dxa"/>
            <w:noWrap w:val="0"/>
            <w:vAlign w:val="center"/>
          </w:tcPr>
          <w:p w14:paraId="0BF6DAE0">
            <w:pPr>
              <w:jc w:val="center"/>
              <w:rPr>
                <w:rFonts w:ascii="宋体" w:hAnsi="宋体" w:eastAsia="宋体" w:cs="Times New Roman"/>
                <w:color w:val="000000"/>
                <w:sz w:val="24"/>
                <w:szCs w:val="24"/>
              </w:rPr>
            </w:pPr>
          </w:p>
        </w:tc>
      </w:tr>
    </w:tbl>
    <w:p w14:paraId="32D5B3FF">
      <w:pPr>
        <w:spacing w:line="500" w:lineRule="exact"/>
        <w:ind w:firstLine="480"/>
        <w:rPr>
          <w:rFonts w:ascii="宋体" w:hAnsi="宋体" w:eastAsia="宋体" w:cs="Times New Roman"/>
          <w:color w:val="000000"/>
          <w:sz w:val="24"/>
          <w:szCs w:val="24"/>
        </w:rPr>
      </w:pPr>
    </w:p>
    <w:p w14:paraId="5FFC5AD6">
      <w:pPr>
        <w:spacing w:line="500" w:lineRule="exact"/>
        <w:ind w:firstLine="480"/>
        <w:rPr>
          <w:rFonts w:ascii="宋体" w:hAnsi="宋体" w:eastAsia="宋体" w:cs="Times New Roman"/>
          <w:color w:val="000000"/>
          <w:sz w:val="24"/>
          <w:szCs w:val="24"/>
        </w:rPr>
      </w:pPr>
    </w:p>
    <w:p w14:paraId="50153D1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59F2DC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AEF0E41">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C603C59">
      <w:bookmarkStart w:id="21" w:name="_格式2__法定代表人授权书"/>
      <w:bookmarkEnd w:id="21"/>
      <w:bookmarkStart w:id="22" w:name="_Hlt26609389"/>
      <w:bookmarkEnd w:id="22"/>
      <w:bookmarkStart w:id="23" w:name="_Hlt26671374"/>
      <w:bookmarkEnd w:id="23"/>
      <w:bookmarkStart w:id="24" w:name="_Hlt26955066"/>
      <w:bookmarkEnd w:id="24"/>
    </w:p>
    <w:p w14:paraId="6909C2F1">
      <w:pPr>
        <w:rPr>
          <w:rFonts w:hint="eastAsia" w:ascii="Arial" w:hAnsi="Arial" w:eastAsia="宋体" w:cs="Arial"/>
          <w:iCs/>
          <w:sz w:val="36"/>
        </w:rPr>
      </w:pPr>
      <w:r>
        <w:rPr>
          <w:rFonts w:hint="eastAsia" w:ascii="Arial" w:hAnsi="Arial" w:eastAsia="宋体" w:cs="Arial"/>
          <w:iCs/>
          <w:sz w:val="36"/>
        </w:rPr>
        <w:br w:type="page" w:clear="all"/>
      </w:r>
    </w:p>
    <w:p w14:paraId="10A56CB4">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四</w:t>
      </w:r>
      <w:r>
        <w:rPr>
          <w:rFonts w:hint="eastAsia" w:ascii="Arial" w:hAnsi="Arial" w:eastAsia="宋体" w:cs="Arial"/>
          <w:iCs/>
          <w:sz w:val="36"/>
        </w:rPr>
        <w:t>、类似项目业绩一览表</w:t>
      </w:r>
    </w:p>
    <w:p w14:paraId="023C3C5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E4B578B">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F23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319814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3975F72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6E498BB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16F9AB5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2F1CF19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762FB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28C1B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noWrap w:val="0"/>
            <w:vAlign w:val="center"/>
          </w:tcPr>
          <w:p w14:paraId="206DD84B">
            <w:pPr>
              <w:jc w:val="center"/>
              <w:rPr>
                <w:rFonts w:ascii="宋体" w:hAnsi="宋体" w:eastAsia="宋体" w:cs="Times New Roman"/>
                <w:color w:val="000000"/>
                <w:sz w:val="24"/>
                <w:szCs w:val="24"/>
              </w:rPr>
            </w:pPr>
          </w:p>
        </w:tc>
        <w:tc>
          <w:tcPr>
            <w:tcW w:w="1850" w:type="dxa"/>
            <w:noWrap w:val="0"/>
          </w:tcPr>
          <w:p w14:paraId="73D85451">
            <w:pPr>
              <w:jc w:val="center"/>
              <w:rPr>
                <w:rFonts w:ascii="宋体" w:hAnsi="宋体" w:eastAsia="宋体" w:cs="Times New Roman"/>
                <w:color w:val="000000"/>
                <w:sz w:val="24"/>
                <w:szCs w:val="24"/>
              </w:rPr>
            </w:pPr>
          </w:p>
        </w:tc>
        <w:tc>
          <w:tcPr>
            <w:tcW w:w="1985" w:type="dxa"/>
            <w:noWrap w:val="0"/>
            <w:vAlign w:val="center"/>
          </w:tcPr>
          <w:p w14:paraId="1C24BFC2">
            <w:pPr>
              <w:jc w:val="center"/>
              <w:rPr>
                <w:rFonts w:ascii="宋体" w:hAnsi="宋体" w:eastAsia="宋体" w:cs="Times New Roman"/>
                <w:color w:val="000000"/>
                <w:sz w:val="24"/>
                <w:szCs w:val="24"/>
              </w:rPr>
            </w:pPr>
          </w:p>
        </w:tc>
        <w:tc>
          <w:tcPr>
            <w:tcW w:w="1309" w:type="dxa"/>
            <w:noWrap w:val="0"/>
            <w:vAlign w:val="center"/>
          </w:tcPr>
          <w:p w14:paraId="56F8DCD3">
            <w:pPr>
              <w:jc w:val="center"/>
              <w:rPr>
                <w:rFonts w:ascii="宋体" w:hAnsi="宋体" w:eastAsia="宋体" w:cs="Times New Roman"/>
                <w:color w:val="000000"/>
                <w:sz w:val="24"/>
                <w:szCs w:val="24"/>
              </w:rPr>
            </w:pPr>
          </w:p>
        </w:tc>
      </w:tr>
      <w:tr w14:paraId="46D09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A146D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noWrap w:val="0"/>
            <w:vAlign w:val="center"/>
          </w:tcPr>
          <w:p w14:paraId="432B7FD4">
            <w:pPr>
              <w:jc w:val="center"/>
              <w:rPr>
                <w:rFonts w:ascii="宋体" w:hAnsi="宋体" w:eastAsia="宋体" w:cs="Times New Roman"/>
                <w:color w:val="000000"/>
                <w:sz w:val="24"/>
                <w:szCs w:val="24"/>
              </w:rPr>
            </w:pPr>
          </w:p>
        </w:tc>
        <w:tc>
          <w:tcPr>
            <w:tcW w:w="1850" w:type="dxa"/>
            <w:noWrap w:val="0"/>
          </w:tcPr>
          <w:p w14:paraId="0EB73CDD">
            <w:pPr>
              <w:jc w:val="center"/>
              <w:rPr>
                <w:rFonts w:ascii="宋体" w:hAnsi="宋体" w:eastAsia="宋体" w:cs="Times New Roman"/>
                <w:color w:val="000000"/>
                <w:sz w:val="24"/>
                <w:szCs w:val="24"/>
              </w:rPr>
            </w:pPr>
          </w:p>
        </w:tc>
        <w:tc>
          <w:tcPr>
            <w:tcW w:w="1985" w:type="dxa"/>
            <w:noWrap w:val="0"/>
            <w:vAlign w:val="center"/>
          </w:tcPr>
          <w:p w14:paraId="0C65E8FC">
            <w:pPr>
              <w:jc w:val="center"/>
              <w:rPr>
                <w:rFonts w:ascii="宋体" w:hAnsi="宋体" w:eastAsia="宋体" w:cs="Times New Roman"/>
                <w:color w:val="000000"/>
                <w:sz w:val="24"/>
                <w:szCs w:val="24"/>
              </w:rPr>
            </w:pPr>
          </w:p>
        </w:tc>
        <w:tc>
          <w:tcPr>
            <w:tcW w:w="1309" w:type="dxa"/>
            <w:noWrap w:val="0"/>
            <w:vAlign w:val="center"/>
          </w:tcPr>
          <w:p w14:paraId="6E559215">
            <w:pPr>
              <w:jc w:val="center"/>
              <w:rPr>
                <w:rFonts w:ascii="宋体" w:hAnsi="宋体" w:eastAsia="宋体" w:cs="Times New Roman"/>
                <w:color w:val="000000"/>
                <w:sz w:val="24"/>
                <w:szCs w:val="24"/>
              </w:rPr>
            </w:pPr>
          </w:p>
        </w:tc>
      </w:tr>
      <w:tr w14:paraId="32A88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3908D7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noWrap w:val="0"/>
            <w:vAlign w:val="center"/>
          </w:tcPr>
          <w:p w14:paraId="33356E78">
            <w:pPr>
              <w:jc w:val="center"/>
              <w:rPr>
                <w:rFonts w:ascii="宋体" w:hAnsi="宋体" w:eastAsia="宋体" w:cs="Times New Roman"/>
                <w:color w:val="000000"/>
                <w:sz w:val="24"/>
                <w:szCs w:val="24"/>
              </w:rPr>
            </w:pPr>
          </w:p>
        </w:tc>
        <w:tc>
          <w:tcPr>
            <w:tcW w:w="1850" w:type="dxa"/>
            <w:noWrap w:val="0"/>
          </w:tcPr>
          <w:p w14:paraId="358BA148">
            <w:pPr>
              <w:jc w:val="center"/>
              <w:rPr>
                <w:rFonts w:ascii="宋体" w:hAnsi="宋体" w:eastAsia="宋体" w:cs="Times New Roman"/>
                <w:color w:val="000000"/>
                <w:sz w:val="24"/>
                <w:szCs w:val="24"/>
              </w:rPr>
            </w:pPr>
          </w:p>
        </w:tc>
        <w:tc>
          <w:tcPr>
            <w:tcW w:w="1985" w:type="dxa"/>
            <w:noWrap w:val="0"/>
            <w:vAlign w:val="center"/>
          </w:tcPr>
          <w:p w14:paraId="3A1EE48E">
            <w:pPr>
              <w:jc w:val="center"/>
              <w:rPr>
                <w:rFonts w:ascii="宋体" w:hAnsi="宋体" w:eastAsia="宋体" w:cs="Times New Roman"/>
                <w:color w:val="000000"/>
                <w:sz w:val="24"/>
                <w:szCs w:val="24"/>
              </w:rPr>
            </w:pPr>
          </w:p>
        </w:tc>
        <w:tc>
          <w:tcPr>
            <w:tcW w:w="1309" w:type="dxa"/>
            <w:noWrap w:val="0"/>
            <w:vAlign w:val="center"/>
          </w:tcPr>
          <w:p w14:paraId="68F8B79F">
            <w:pPr>
              <w:jc w:val="center"/>
              <w:rPr>
                <w:rFonts w:ascii="宋体" w:hAnsi="宋体" w:eastAsia="宋体" w:cs="Times New Roman"/>
                <w:color w:val="000000"/>
                <w:sz w:val="24"/>
                <w:szCs w:val="24"/>
              </w:rPr>
            </w:pPr>
          </w:p>
        </w:tc>
      </w:tr>
      <w:tr w14:paraId="38449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1FA735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noWrap w:val="0"/>
            <w:vAlign w:val="center"/>
          </w:tcPr>
          <w:p w14:paraId="7ACC4F5E">
            <w:pPr>
              <w:jc w:val="center"/>
              <w:rPr>
                <w:rFonts w:ascii="宋体" w:hAnsi="宋体" w:eastAsia="宋体" w:cs="Times New Roman"/>
                <w:color w:val="000000"/>
                <w:sz w:val="24"/>
                <w:szCs w:val="24"/>
              </w:rPr>
            </w:pPr>
          </w:p>
        </w:tc>
        <w:tc>
          <w:tcPr>
            <w:tcW w:w="1850" w:type="dxa"/>
            <w:noWrap w:val="0"/>
          </w:tcPr>
          <w:p w14:paraId="2691751F">
            <w:pPr>
              <w:jc w:val="center"/>
              <w:rPr>
                <w:rFonts w:ascii="宋体" w:hAnsi="宋体" w:eastAsia="宋体" w:cs="Times New Roman"/>
                <w:color w:val="000000"/>
                <w:sz w:val="24"/>
                <w:szCs w:val="24"/>
              </w:rPr>
            </w:pPr>
          </w:p>
        </w:tc>
        <w:tc>
          <w:tcPr>
            <w:tcW w:w="1985" w:type="dxa"/>
            <w:noWrap w:val="0"/>
            <w:vAlign w:val="center"/>
          </w:tcPr>
          <w:p w14:paraId="2E2E1995">
            <w:pPr>
              <w:jc w:val="center"/>
              <w:rPr>
                <w:rFonts w:ascii="宋体" w:hAnsi="宋体" w:eastAsia="宋体" w:cs="Times New Roman"/>
                <w:color w:val="000000"/>
                <w:sz w:val="24"/>
                <w:szCs w:val="24"/>
              </w:rPr>
            </w:pPr>
          </w:p>
        </w:tc>
        <w:tc>
          <w:tcPr>
            <w:tcW w:w="1309" w:type="dxa"/>
            <w:noWrap w:val="0"/>
            <w:vAlign w:val="center"/>
          </w:tcPr>
          <w:p w14:paraId="78D343D0">
            <w:pPr>
              <w:jc w:val="center"/>
              <w:rPr>
                <w:rFonts w:ascii="宋体" w:hAnsi="宋体" w:eastAsia="宋体" w:cs="Times New Roman"/>
                <w:color w:val="000000"/>
                <w:sz w:val="24"/>
                <w:szCs w:val="24"/>
              </w:rPr>
            </w:pPr>
          </w:p>
        </w:tc>
      </w:tr>
    </w:tbl>
    <w:p w14:paraId="0E7A7C88">
      <w:pPr>
        <w:spacing w:line="500" w:lineRule="exact"/>
        <w:ind w:firstLine="480"/>
        <w:rPr>
          <w:rFonts w:ascii="宋体" w:hAnsi="宋体" w:eastAsia="宋体" w:cs="Times New Roman"/>
          <w:color w:val="000000"/>
          <w:sz w:val="24"/>
          <w:szCs w:val="24"/>
        </w:rPr>
      </w:pPr>
    </w:p>
    <w:p w14:paraId="4EFE43AA">
      <w:pPr>
        <w:spacing w:line="500" w:lineRule="exact"/>
        <w:ind w:firstLine="480"/>
        <w:rPr>
          <w:rFonts w:ascii="宋体" w:hAnsi="宋体" w:eastAsia="宋体" w:cs="Times New Roman"/>
          <w:color w:val="000000"/>
          <w:sz w:val="24"/>
          <w:szCs w:val="24"/>
        </w:rPr>
      </w:pPr>
    </w:p>
    <w:p w14:paraId="727FA81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6DBC17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DE8598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EB052DC"/>
    <w:p w14:paraId="1F9D3C2E"/>
    <w:p w14:paraId="272C22FA">
      <w:pPr>
        <w:rPr>
          <w:rFonts w:hint="eastAsia" w:ascii="Arial" w:hAnsi="Arial" w:eastAsia="宋体" w:cs="Arial"/>
          <w:iCs/>
          <w:sz w:val="36"/>
        </w:rPr>
      </w:pPr>
      <w:r>
        <w:rPr>
          <w:rFonts w:hint="eastAsia" w:ascii="Arial" w:hAnsi="Arial" w:eastAsia="宋体" w:cs="Arial"/>
          <w:iCs/>
          <w:sz w:val="36"/>
        </w:rPr>
        <w:br w:type="page" w:clear="all"/>
      </w:r>
    </w:p>
    <w:p w14:paraId="13A6B318">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五</w:t>
      </w:r>
      <w:r>
        <w:rPr>
          <w:rFonts w:hint="eastAsia" w:ascii="Arial" w:hAnsi="Arial" w:eastAsia="宋体" w:cs="Arial"/>
          <w:iCs/>
          <w:sz w:val="36"/>
        </w:rPr>
        <w:t>、项目团队人员一览表</w:t>
      </w:r>
    </w:p>
    <w:p w14:paraId="33EA18D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1E3D02D">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6B85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BC3542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294BF3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11155E9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4FAAA3AB">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学历</w:t>
            </w:r>
          </w:p>
        </w:tc>
        <w:tc>
          <w:tcPr>
            <w:tcW w:w="1134" w:type="dxa"/>
            <w:noWrap w:val="0"/>
            <w:vAlign w:val="center"/>
          </w:tcPr>
          <w:p w14:paraId="2505C5C0">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年龄</w:t>
            </w:r>
          </w:p>
        </w:tc>
        <w:tc>
          <w:tcPr>
            <w:tcW w:w="1601" w:type="dxa"/>
            <w:noWrap w:val="0"/>
            <w:vAlign w:val="center"/>
          </w:tcPr>
          <w:p w14:paraId="3B272A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3A65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BA3357F">
            <w:pPr>
              <w:jc w:val="center"/>
              <w:rPr>
                <w:rFonts w:ascii="宋体" w:hAnsi="宋体" w:eastAsia="宋体" w:cs="Times New Roman"/>
                <w:color w:val="000000"/>
                <w:sz w:val="24"/>
                <w:szCs w:val="24"/>
              </w:rPr>
            </w:pPr>
          </w:p>
        </w:tc>
        <w:tc>
          <w:tcPr>
            <w:tcW w:w="1446" w:type="dxa"/>
            <w:noWrap w:val="0"/>
            <w:vAlign w:val="center"/>
          </w:tcPr>
          <w:p w14:paraId="001A3438">
            <w:pPr>
              <w:jc w:val="center"/>
              <w:rPr>
                <w:rFonts w:ascii="宋体" w:hAnsi="宋体" w:eastAsia="宋体" w:cs="Times New Roman"/>
                <w:color w:val="000000"/>
                <w:sz w:val="24"/>
                <w:szCs w:val="24"/>
              </w:rPr>
            </w:pPr>
          </w:p>
        </w:tc>
        <w:tc>
          <w:tcPr>
            <w:tcW w:w="2239" w:type="dxa"/>
            <w:noWrap w:val="0"/>
          </w:tcPr>
          <w:p w14:paraId="0578B44B">
            <w:pPr>
              <w:jc w:val="center"/>
              <w:rPr>
                <w:rFonts w:ascii="宋体" w:hAnsi="宋体" w:eastAsia="宋体" w:cs="Times New Roman"/>
                <w:color w:val="000000"/>
                <w:sz w:val="24"/>
                <w:szCs w:val="24"/>
              </w:rPr>
            </w:pPr>
          </w:p>
        </w:tc>
        <w:tc>
          <w:tcPr>
            <w:tcW w:w="1134" w:type="dxa"/>
            <w:noWrap w:val="0"/>
          </w:tcPr>
          <w:p w14:paraId="7FD38BB1">
            <w:pPr>
              <w:jc w:val="center"/>
              <w:rPr>
                <w:rFonts w:ascii="宋体" w:hAnsi="宋体" w:eastAsia="宋体" w:cs="Times New Roman"/>
                <w:color w:val="000000"/>
                <w:sz w:val="24"/>
                <w:szCs w:val="24"/>
              </w:rPr>
            </w:pPr>
          </w:p>
        </w:tc>
        <w:tc>
          <w:tcPr>
            <w:tcW w:w="1134" w:type="dxa"/>
            <w:noWrap w:val="0"/>
            <w:vAlign w:val="center"/>
          </w:tcPr>
          <w:p w14:paraId="29A2AB7E">
            <w:pPr>
              <w:jc w:val="center"/>
              <w:rPr>
                <w:rFonts w:ascii="宋体" w:hAnsi="宋体" w:eastAsia="宋体" w:cs="Times New Roman"/>
                <w:color w:val="000000"/>
                <w:sz w:val="24"/>
                <w:szCs w:val="24"/>
              </w:rPr>
            </w:pPr>
          </w:p>
        </w:tc>
        <w:tc>
          <w:tcPr>
            <w:tcW w:w="1601" w:type="dxa"/>
            <w:noWrap w:val="0"/>
            <w:vAlign w:val="center"/>
          </w:tcPr>
          <w:p w14:paraId="2417864C">
            <w:pPr>
              <w:jc w:val="center"/>
              <w:rPr>
                <w:rFonts w:ascii="宋体" w:hAnsi="宋体" w:eastAsia="宋体" w:cs="Times New Roman"/>
                <w:color w:val="000000"/>
                <w:sz w:val="24"/>
                <w:szCs w:val="24"/>
              </w:rPr>
            </w:pPr>
          </w:p>
        </w:tc>
      </w:tr>
      <w:tr w14:paraId="4B6B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7A83B50">
            <w:pPr>
              <w:jc w:val="center"/>
              <w:rPr>
                <w:rFonts w:ascii="宋体" w:hAnsi="宋体" w:eastAsia="宋体" w:cs="Times New Roman"/>
                <w:color w:val="000000"/>
                <w:sz w:val="24"/>
                <w:szCs w:val="24"/>
              </w:rPr>
            </w:pPr>
          </w:p>
        </w:tc>
        <w:tc>
          <w:tcPr>
            <w:tcW w:w="1446" w:type="dxa"/>
            <w:noWrap w:val="0"/>
            <w:vAlign w:val="center"/>
          </w:tcPr>
          <w:p w14:paraId="1344FE88">
            <w:pPr>
              <w:jc w:val="center"/>
              <w:rPr>
                <w:rFonts w:ascii="宋体" w:hAnsi="宋体" w:eastAsia="宋体" w:cs="Times New Roman"/>
                <w:color w:val="000000"/>
                <w:sz w:val="24"/>
                <w:szCs w:val="24"/>
              </w:rPr>
            </w:pPr>
          </w:p>
        </w:tc>
        <w:tc>
          <w:tcPr>
            <w:tcW w:w="2239" w:type="dxa"/>
            <w:noWrap w:val="0"/>
          </w:tcPr>
          <w:p w14:paraId="41B311AB">
            <w:pPr>
              <w:jc w:val="center"/>
              <w:rPr>
                <w:rFonts w:ascii="宋体" w:hAnsi="宋体" w:eastAsia="宋体" w:cs="Times New Roman"/>
                <w:color w:val="000000"/>
                <w:sz w:val="24"/>
                <w:szCs w:val="24"/>
              </w:rPr>
            </w:pPr>
          </w:p>
        </w:tc>
        <w:tc>
          <w:tcPr>
            <w:tcW w:w="1134" w:type="dxa"/>
            <w:noWrap w:val="0"/>
          </w:tcPr>
          <w:p w14:paraId="4BF7A204">
            <w:pPr>
              <w:jc w:val="center"/>
              <w:rPr>
                <w:rFonts w:ascii="宋体" w:hAnsi="宋体" w:eastAsia="宋体" w:cs="Times New Roman"/>
                <w:color w:val="000000"/>
                <w:sz w:val="24"/>
                <w:szCs w:val="24"/>
              </w:rPr>
            </w:pPr>
          </w:p>
        </w:tc>
        <w:tc>
          <w:tcPr>
            <w:tcW w:w="1134" w:type="dxa"/>
            <w:noWrap w:val="0"/>
            <w:vAlign w:val="center"/>
          </w:tcPr>
          <w:p w14:paraId="65614E57">
            <w:pPr>
              <w:jc w:val="center"/>
              <w:rPr>
                <w:rFonts w:ascii="宋体" w:hAnsi="宋体" w:eastAsia="宋体" w:cs="Times New Roman"/>
                <w:color w:val="000000"/>
                <w:sz w:val="24"/>
                <w:szCs w:val="24"/>
              </w:rPr>
            </w:pPr>
          </w:p>
        </w:tc>
        <w:tc>
          <w:tcPr>
            <w:tcW w:w="1601" w:type="dxa"/>
            <w:noWrap w:val="0"/>
            <w:vAlign w:val="center"/>
          </w:tcPr>
          <w:p w14:paraId="450D7640">
            <w:pPr>
              <w:jc w:val="center"/>
              <w:rPr>
                <w:rFonts w:ascii="宋体" w:hAnsi="宋体" w:eastAsia="宋体" w:cs="Times New Roman"/>
                <w:color w:val="000000"/>
                <w:sz w:val="24"/>
                <w:szCs w:val="24"/>
              </w:rPr>
            </w:pPr>
          </w:p>
        </w:tc>
      </w:tr>
      <w:tr w14:paraId="7034B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83214B7">
            <w:pPr>
              <w:jc w:val="center"/>
              <w:rPr>
                <w:rFonts w:ascii="宋体" w:hAnsi="宋体" w:eastAsia="宋体" w:cs="Times New Roman"/>
                <w:color w:val="000000"/>
                <w:sz w:val="24"/>
                <w:szCs w:val="24"/>
              </w:rPr>
            </w:pPr>
          </w:p>
        </w:tc>
        <w:tc>
          <w:tcPr>
            <w:tcW w:w="1446" w:type="dxa"/>
            <w:noWrap w:val="0"/>
            <w:vAlign w:val="center"/>
          </w:tcPr>
          <w:p w14:paraId="6ED7B855">
            <w:pPr>
              <w:jc w:val="center"/>
              <w:rPr>
                <w:rFonts w:ascii="宋体" w:hAnsi="宋体" w:eastAsia="宋体" w:cs="Times New Roman"/>
                <w:color w:val="000000"/>
                <w:sz w:val="24"/>
                <w:szCs w:val="24"/>
              </w:rPr>
            </w:pPr>
          </w:p>
        </w:tc>
        <w:tc>
          <w:tcPr>
            <w:tcW w:w="2239" w:type="dxa"/>
            <w:noWrap w:val="0"/>
          </w:tcPr>
          <w:p w14:paraId="2F0BDA6E">
            <w:pPr>
              <w:jc w:val="center"/>
              <w:rPr>
                <w:rFonts w:ascii="宋体" w:hAnsi="宋体" w:eastAsia="宋体" w:cs="Times New Roman"/>
                <w:color w:val="000000"/>
                <w:sz w:val="24"/>
                <w:szCs w:val="24"/>
              </w:rPr>
            </w:pPr>
          </w:p>
        </w:tc>
        <w:tc>
          <w:tcPr>
            <w:tcW w:w="1134" w:type="dxa"/>
            <w:noWrap w:val="0"/>
          </w:tcPr>
          <w:p w14:paraId="75CD2337">
            <w:pPr>
              <w:jc w:val="center"/>
              <w:rPr>
                <w:rFonts w:ascii="宋体" w:hAnsi="宋体" w:eastAsia="宋体" w:cs="Times New Roman"/>
                <w:color w:val="000000"/>
                <w:sz w:val="24"/>
                <w:szCs w:val="24"/>
              </w:rPr>
            </w:pPr>
          </w:p>
        </w:tc>
        <w:tc>
          <w:tcPr>
            <w:tcW w:w="1134" w:type="dxa"/>
            <w:noWrap w:val="0"/>
            <w:vAlign w:val="center"/>
          </w:tcPr>
          <w:p w14:paraId="7C53CD16">
            <w:pPr>
              <w:jc w:val="center"/>
              <w:rPr>
                <w:rFonts w:ascii="宋体" w:hAnsi="宋体" w:eastAsia="宋体" w:cs="Times New Roman"/>
                <w:color w:val="000000"/>
                <w:sz w:val="24"/>
                <w:szCs w:val="24"/>
              </w:rPr>
            </w:pPr>
          </w:p>
        </w:tc>
        <w:tc>
          <w:tcPr>
            <w:tcW w:w="1601" w:type="dxa"/>
            <w:noWrap w:val="0"/>
            <w:vAlign w:val="center"/>
          </w:tcPr>
          <w:p w14:paraId="3EBE5319">
            <w:pPr>
              <w:jc w:val="center"/>
              <w:rPr>
                <w:rFonts w:ascii="宋体" w:hAnsi="宋体" w:eastAsia="宋体" w:cs="Times New Roman"/>
                <w:color w:val="000000"/>
                <w:sz w:val="24"/>
                <w:szCs w:val="24"/>
              </w:rPr>
            </w:pPr>
          </w:p>
        </w:tc>
      </w:tr>
      <w:tr w14:paraId="1391B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03F0616">
            <w:pPr>
              <w:jc w:val="center"/>
              <w:rPr>
                <w:rFonts w:ascii="宋体" w:hAnsi="宋体" w:eastAsia="宋体" w:cs="Times New Roman"/>
                <w:color w:val="000000"/>
                <w:sz w:val="24"/>
                <w:szCs w:val="24"/>
              </w:rPr>
            </w:pPr>
          </w:p>
        </w:tc>
        <w:tc>
          <w:tcPr>
            <w:tcW w:w="1446" w:type="dxa"/>
            <w:noWrap w:val="0"/>
            <w:vAlign w:val="center"/>
          </w:tcPr>
          <w:p w14:paraId="0463FFA0">
            <w:pPr>
              <w:jc w:val="center"/>
              <w:rPr>
                <w:rFonts w:ascii="宋体" w:hAnsi="宋体" w:eastAsia="宋体" w:cs="Times New Roman"/>
                <w:color w:val="000000"/>
                <w:sz w:val="24"/>
                <w:szCs w:val="24"/>
              </w:rPr>
            </w:pPr>
          </w:p>
        </w:tc>
        <w:tc>
          <w:tcPr>
            <w:tcW w:w="2239" w:type="dxa"/>
            <w:noWrap w:val="0"/>
          </w:tcPr>
          <w:p w14:paraId="5440A7C4">
            <w:pPr>
              <w:jc w:val="center"/>
              <w:rPr>
                <w:rFonts w:ascii="宋体" w:hAnsi="宋体" w:eastAsia="宋体" w:cs="Times New Roman"/>
                <w:color w:val="000000"/>
                <w:sz w:val="24"/>
                <w:szCs w:val="24"/>
              </w:rPr>
            </w:pPr>
          </w:p>
        </w:tc>
        <w:tc>
          <w:tcPr>
            <w:tcW w:w="1134" w:type="dxa"/>
            <w:noWrap w:val="0"/>
          </w:tcPr>
          <w:p w14:paraId="7463AC17">
            <w:pPr>
              <w:jc w:val="center"/>
              <w:rPr>
                <w:rFonts w:ascii="宋体" w:hAnsi="宋体" w:eastAsia="宋体" w:cs="Times New Roman"/>
                <w:color w:val="000000"/>
                <w:sz w:val="24"/>
                <w:szCs w:val="24"/>
              </w:rPr>
            </w:pPr>
          </w:p>
        </w:tc>
        <w:tc>
          <w:tcPr>
            <w:tcW w:w="1134" w:type="dxa"/>
            <w:noWrap w:val="0"/>
            <w:vAlign w:val="center"/>
          </w:tcPr>
          <w:p w14:paraId="498B68E9">
            <w:pPr>
              <w:jc w:val="center"/>
              <w:rPr>
                <w:rFonts w:ascii="宋体" w:hAnsi="宋体" w:eastAsia="宋体" w:cs="Times New Roman"/>
                <w:color w:val="000000"/>
                <w:sz w:val="24"/>
                <w:szCs w:val="24"/>
              </w:rPr>
            </w:pPr>
          </w:p>
        </w:tc>
        <w:tc>
          <w:tcPr>
            <w:tcW w:w="1601" w:type="dxa"/>
            <w:noWrap w:val="0"/>
            <w:vAlign w:val="center"/>
          </w:tcPr>
          <w:p w14:paraId="5A05780A">
            <w:pPr>
              <w:jc w:val="center"/>
              <w:rPr>
                <w:rFonts w:ascii="宋体" w:hAnsi="宋体" w:eastAsia="宋体" w:cs="Times New Roman"/>
                <w:color w:val="000000"/>
                <w:sz w:val="24"/>
                <w:szCs w:val="24"/>
              </w:rPr>
            </w:pPr>
          </w:p>
        </w:tc>
      </w:tr>
    </w:tbl>
    <w:p w14:paraId="41E89F7A">
      <w:pPr>
        <w:spacing w:line="500" w:lineRule="exact"/>
        <w:ind w:firstLine="480"/>
        <w:rPr>
          <w:rFonts w:ascii="宋体" w:hAnsi="宋体" w:eastAsia="宋体" w:cs="Times New Roman"/>
          <w:color w:val="000000"/>
          <w:sz w:val="24"/>
          <w:szCs w:val="24"/>
        </w:rPr>
      </w:pPr>
    </w:p>
    <w:p w14:paraId="2B73C458">
      <w:pPr>
        <w:spacing w:line="500" w:lineRule="exact"/>
        <w:ind w:firstLine="480"/>
        <w:rPr>
          <w:rFonts w:ascii="宋体" w:hAnsi="宋体" w:eastAsia="宋体" w:cs="Times New Roman"/>
          <w:color w:val="000000"/>
          <w:sz w:val="24"/>
          <w:szCs w:val="24"/>
        </w:rPr>
      </w:pPr>
    </w:p>
    <w:p w14:paraId="7B751CD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7DCBD2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D70E73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C701828"/>
    <w:p w14:paraId="0593F5C8">
      <w:pPr>
        <w:rPr>
          <w:rFonts w:hint="eastAsia" w:ascii="Arial" w:hAnsi="Arial" w:eastAsia="宋体" w:cs="Arial"/>
          <w:i/>
          <w:sz w:val="36"/>
          <w:u w:val="single"/>
        </w:rPr>
      </w:pPr>
      <w:r>
        <w:rPr>
          <w:rFonts w:hint="eastAsia" w:ascii="Arial" w:hAnsi="Arial" w:eastAsia="宋体" w:cs="Arial"/>
          <w:i/>
          <w:sz w:val="36"/>
          <w:u w:val="single"/>
        </w:rPr>
        <w:br w:type="page" w:clear="all"/>
      </w:r>
    </w:p>
    <w:p w14:paraId="2DBE087C">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六</w:t>
      </w:r>
      <w:r>
        <w:rPr>
          <w:rFonts w:hint="eastAsia" w:ascii="Arial" w:hAnsi="Arial" w:eastAsia="宋体" w:cs="Arial"/>
          <w:i/>
          <w:sz w:val="36"/>
          <w:u w:val="single"/>
        </w:rPr>
        <w:t>、开标一览表</w:t>
      </w:r>
    </w:p>
    <w:p w14:paraId="6303F3C3">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p>
    <w:p w14:paraId="6E09B565">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元</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09E6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noWrap w:val="0"/>
          </w:tcPr>
          <w:p w14:paraId="5054271C">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5092A257">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2841" w:type="dxa"/>
            <w:noWrap w:val="0"/>
          </w:tcPr>
          <w:p w14:paraId="7C2CCA78">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168F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5CF3C8EA">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00EC2D3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2841" w:type="dxa"/>
            <w:noWrap w:val="0"/>
          </w:tcPr>
          <w:p w14:paraId="3FDC86CB">
            <w:pPr>
              <w:spacing w:line="500" w:lineRule="exact"/>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kern w:val="0"/>
                <w:sz w:val="24"/>
                <w:szCs w:val="24"/>
              </w:rPr>
              <w:t>元</w:t>
            </w:r>
            <w:r>
              <w:rPr>
                <w:rFonts w:hint="eastAsia" w:ascii="Times New Roman" w:hAnsi="Times New Roman" w:eastAsia="宋体" w:cs="Times New Roman"/>
                <w:color w:val="000000"/>
                <w:kern w:val="0"/>
                <w:sz w:val="24"/>
                <w:szCs w:val="24"/>
                <w:lang w:val="en-US" w:eastAsia="zh-CN"/>
              </w:rPr>
              <w:t>/年</w:t>
            </w:r>
          </w:p>
        </w:tc>
      </w:tr>
      <w:tr w14:paraId="397C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60952EDF">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682" w:type="dxa"/>
            <w:gridSpan w:val="2"/>
            <w:noWrap w:val="0"/>
          </w:tcPr>
          <w:p w14:paraId="0EA0D5E8">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4360EFBD">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7E8B4AA1">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2AFC721F">
      <w:pPr>
        <w:spacing w:line="500" w:lineRule="exact"/>
        <w:rPr>
          <w:rFonts w:ascii="宋体" w:hAnsi="宋体" w:eastAsia="宋体" w:cs="Times New Roman"/>
          <w:bCs/>
          <w:color w:val="000000"/>
          <w:sz w:val="24"/>
          <w:szCs w:val="21"/>
        </w:rPr>
      </w:pPr>
      <w:r>
        <w:rPr>
          <w:rFonts w:hint="eastAsia" w:ascii="Times New Roman" w:hAnsi="Times New Roman" w:eastAsia="宋体" w:cs="Times New Roman"/>
          <w:color w:val="FF0000"/>
          <w:kern w:val="0"/>
          <w:sz w:val="24"/>
          <w:szCs w:val="24"/>
          <w:lang w:val="en-US" w:eastAsia="zh-CN"/>
        </w:rPr>
        <w:t>备注：系统上所有报价按一个年度报价，否则投标无效。</w:t>
      </w:r>
    </w:p>
    <w:p w14:paraId="74B2C845">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p>
    <w:p w14:paraId="05D6C1CA">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0FE1BBE4">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20EB7C1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F182F3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2B4FB63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87908A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1E7A836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7ECA265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A563F2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A2605B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1576E2A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006924E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18578D2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142BD84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474F7EC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EF5A5D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78A80CD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01FE6D2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66A6462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55B003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CB89B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0D3412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6F70BEC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38FB23A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45A0C2D5">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24F7506F">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2A988111">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880BEB9">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5767EAA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4CF2847">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6C88937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34A5C7A2">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50C5DF04">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80CFEBD-59FC-4FE8-ADAA-EE87DF18C849}"/>
  </w:font>
  <w:font w:name="黑体">
    <w:panose1 w:val="02010609060101010101"/>
    <w:charset w:val="86"/>
    <w:family w:val="auto"/>
    <w:pitch w:val="default"/>
    <w:sig w:usb0="800002BF" w:usb1="38CF7CFA" w:usb2="00000016" w:usb3="00000000" w:csb0="00040001" w:csb1="00000000"/>
    <w:embedRegular r:id="rId2" w:fontKey="{5B04B0F0-7D85-4AD8-945D-B44CFEB491F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24967DA-ED8E-427E-9F8A-FE7B22706B43}"/>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embedRegular r:id="rId4" w:fontKey="{780D12C0-991C-4DAF-B7E3-FB5729344A79}"/>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auto"/>
    <w:pitch w:val="default"/>
    <w:sig w:usb0="00000001" w:usb1="080E0000" w:usb2="00000000" w:usb3="00000000" w:csb0="00040000" w:csb1="00000000"/>
    <w:embedRegular r:id="rId5" w:fontKey="{4C679A8F-FDD9-4EDA-924B-3DBBF774981F}"/>
  </w:font>
  <w:font w:name="楷体">
    <w:panose1 w:val="02010609060101010101"/>
    <w:charset w:val="86"/>
    <w:family w:val="auto"/>
    <w:pitch w:val="default"/>
    <w:sig w:usb0="800002BF" w:usb1="38CF7CFA" w:usb2="00000016" w:usb3="00000000" w:csb0="00040001" w:csb1="00000000"/>
    <w:embedRegular r:id="rId6" w:fontKey="{27AF50CC-DF97-403F-AE18-1166B5673A51}"/>
  </w:font>
  <w:font w:name="仿宋">
    <w:panose1 w:val="02010609060101010101"/>
    <w:charset w:val="86"/>
    <w:family w:val="auto"/>
    <w:pitch w:val="default"/>
    <w:sig w:usb0="800002BF" w:usb1="38CF7CFA" w:usb2="00000016" w:usb3="00000000" w:csb0="00040001" w:csb1="00000000"/>
    <w:embedRegular r:id="rId7" w:fontKey="{262EF412-BBDE-4559-BBD8-20B5977FE88A}"/>
  </w:font>
  <w:font w:name="PHPCCD+ËÎÌå">
    <w:altName w:val="Yu Gothic UI"/>
    <w:panose1 w:val="020B0503020202020204"/>
    <w:charset w:val="00"/>
    <w:family w:val="auto"/>
    <w:pitch w:val="default"/>
    <w:sig w:usb0="00000000" w:usb1="00000000" w:usb2="00000000" w:usb3="00000000" w:csb0="00000000" w:csb1="00000000"/>
    <w:embedRegular r:id="rId8" w:fontKey="{3EF80802-F6BE-43B3-85D7-90239D47ECAA}"/>
  </w:font>
  <w:font w:name="Yu Gothic UI">
    <w:panose1 w:val="020B0500000000000000"/>
    <w:charset w:val="80"/>
    <w:family w:val="auto"/>
    <w:pitch w:val="default"/>
    <w:sig w:usb0="E00002FF" w:usb1="2AC7FDFF" w:usb2="00000016" w:usb3="00000000" w:csb0="2002009F" w:csb1="00000000"/>
  </w:font>
  <w:font w:name="方正仿宋_GBK">
    <w:panose1 w:val="03000509000000000000"/>
    <w:charset w:val="86"/>
    <w:family w:val="auto"/>
    <w:pitch w:val="default"/>
    <w:sig w:usb0="00000001" w:usb1="080E0000" w:usb2="00000000" w:usb3="00000000" w:csb0="00040000" w:csb1="00000000"/>
    <w:embedRegular r:id="rId9" w:fontKey="{39ECED20-BC9A-4417-B83A-390BBDAA889B}"/>
  </w:font>
  <w:font w:name="Arial">
    <w:panose1 w:val="020B0604020202020204"/>
    <w:charset w:val="00"/>
    <w:family w:val="auto"/>
    <w:pitch w:val="default"/>
    <w:sig w:usb0="E0002EFF" w:usb1="C000785B" w:usb2="00000009" w:usb3="00000000" w:csb0="400001FF" w:csb1="FFFF0000"/>
    <w:embedRegular r:id="rId10" w:fontKey="{3FA58D50-9E11-454E-9E16-B3C6E494EAD3}"/>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73C0">
    <w:pPr>
      <w:pStyle w:val="23"/>
      <w:jc w:val="center"/>
    </w:pPr>
  </w:p>
  <w:p w14:paraId="55A7BAB9">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5D6EF">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A29FBA">
                          <w:pPr>
                            <w:pStyle w:val="2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T7xtQBAACqAwAADgAAAGRycy9lMm9Eb2MueG1srVNNrtMwEN4jcQfL&#10;e5q0i6cqavoEqoqQ+JMeHMB1nMaS7bE8bpNeAG7Aig17ztVzMHaSAo/NW7CJxjPjb+b7/GVzP1jD&#10;ziqgBlfz5aLkTDkJjXbHmn/+tH+x5gyjcI0w4FTNLwr5/fb5s03vK7WCDkyjAiMQh1Xva97F6Kui&#10;QNkpK3ABXjkqthCsiHQMx6IJoid0a4pVWd4VPYTGB5AKkbK7scgnxPAUQGhbLdUO5MkqF0fUoIyI&#10;RAk77ZFv87Ztq2T80LaoIjM1J6Yxf2kIxYf0LbYbUR2D8J2W0wriKSs84mSFdjT0BrUTUbBT0P9A&#10;WS0DILRxIcEWI5GsCLFYlo+0eeiEV5kLSY3+Jjr+P1j5/vwxMN2QEzhzwtKDX799vX7/ef3xhS3L&#10;1V1SqPdYUeODp9Y4vIIhdU95TMlD/w4auipOEbIMQxtskoMIMuomtS83tdUQmUwQ69V6XVJJUm0+&#10;EGohqvm6DxhfK7AsBTUP9JwZXpzfYhxb55Y0zcFeG0N5URn3V4IwU6ZITNLGI6c4HIaJxgGaCxHp&#10;yQk1d2R8zswbR0In08xBmIPDHJx80McuuyrNQ/+SFNjrvFuaNcJOg+kJM7vJbskjf55z1+9fb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F6E+8bUAQAAqgMAAA4AAAAAAAAAAQAgAAAAHgEA&#10;AGRycy9lMm9Eb2MueG1sUEsFBgAAAAAGAAYAWQEAAGQFAAAAAA==&#10;">
              <v:fill on="f" focussize="0,0"/>
              <v:stroke on="f"/>
              <v:imagedata o:title=""/>
              <o:lock v:ext="edit" aspectratio="f"/>
              <v:textbox inset="0mm,0mm,0mm,0mm" style="mso-fit-shape-to-text:t;">
                <w:txbxContent>
                  <w:p w14:paraId="03A29FBA">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B8A39"/>
    <w:multiLevelType w:val="singleLevel"/>
    <w:tmpl w:val="84CB8A39"/>
    <w:lvl w:ilvl="0" w:tentative="0">
      <w:start w:val="2"/>
      <w:numFmt w:val="chineseCounting"/>
      <w:suff w:val="nothing"/>
      <w:lvlText w:val="（%1）"/>
      <w:lvlJc w:val="left"/>
      <w:rPr>
        <w:rFonts w:hint="eastAsia"/>
      </w:rPr>
    </w:lvl>
  </w:abstractNum>
  <w:abstractNum w:abstractNumId="1">
    <w:nsid w:val="0053208E"/>
    <w:multiLevelType w:val="multilevel"/>
    <w:tmpl w:val="0053208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1E2D2288"/>
    <w:multiLevelType w:val="singleLevel"/>
    <w:tmpl w:val="1E2D2288"/>
    <w:lvl w:ilvl="0" w:tentative="0">
      <w:start w:val="8"/>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971A9"/>
    <w:rsid w:val="0C5A5AA7"/>
    <w:rsid w:val="0C920A0F"/>
    <w:rsid w:val="14E46C49"/>
    <w:rsid w:val="235B5FA7"/>
    <w:rsid w:val="2413785C"/>
    <w:rsid w:val="262033F5"/>
    <w:rsid w:val="29286C48"/>
    <w:rsid w:val="2AF4778E"/>
    <w:rsid w:val="2DCA646B"/>
    <w:rsid w:val="2ED65607"/>
    <w:rsid w:val="2FA01FA2"/>
    <w:rsid w:val="39002B73"/>
    <w:rsid w:val="3AF318BD"/>
    <w:rsid w:val="3CF37056"/>
    <w:rsid w:val="41981619"/>
    <w:rsid w:val="4E412DDA"/>
    <w:rsid w:val="4ED51343"/>
    <w:rsid w:val="51FF4740"/>
    <w:rsid w:val="53604AC7"/>
    <w:rsid w:val="586709EB"/>
    <w:rsid w:val="73805F0E"/>
    <w:rsid w:val="78237BA6"/>
    <w:rsid w:val="7BC03F96"/>
    <w:rsid w:val="7C34263D"/>
    <w:rsid w:val="7D0A45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6"/>
    <w:qFormat/>
    <w:uiPriority w:val="9"/>
    <w:pPr>
      <w:keepNext/>
      <w:keepLines/>
      <w:spacing w:before="340" w:after="330" w:line="578" w:lineRule="auto"/>
      <w:outlineLvl w:val="0"/>
    </w:pPr>
    <w:rPr>
      <w:b/>
      <w:bCs/>
      <w:sz w:val="44"/>
      <w:szCs w:val="44"/>
    </w:rPr>
  </w:style>
  <w:style w:type="paragraph" w:styleId="3">
    <w:name w:val="heading 2"/>
    <w:basedOn w:val="1"/>
    <w:next w:val="1"/>
    <w:link w:val="1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9"/>
    <w:unhideWhenUsed/>
    <w:qFormat/>
    <w:uiPriority w:val="9"/>
    <w:pPr>
      <w:keepNext/>
      <w:keepLines/>
      <w:spacing w:before="260" w:after="260" w:line="416" w:lineRule="auto"/>
      <w:outlineLvl w:val="2"/>
    </w:pPr>
    <w:rPr>
      <w:b/>
      <w:bCs/>
      <w:sz w:val="32"/>
      <w:szCs w:val="32"/>
    </w:rPr>
  </w:style>
  <w:style w:type="paragraph" w:styleId="5">
    <w:name w:val="heading 4"/>
    <w:next w:val="1"/>
    <w:unhideWhenUsed/>
    <w:qFormat/>
    <w:uiPriority w:val="0"/>
    <w:pPr>
      <w:widowControl w:val="0"/>
      <w:numPr>
        <w:ilvl w:val="3"/>
        <w:numId w:val="1"/>
      </w:numPr>
      <w:spacing w:line="360" w:lineRule="auto"/>
      <w:jc w:val="left"/>
      <w:outlineLvl w:val="3"/>
    </w:pPr>
    <w:rPr>
      <w:rFonts w:hint="default" w:asciiTheme="majorHAnsi" w:hAnsiTheme="majorHAnsi" w:eastAsiaTheme="minorEastAsia" w:cstheme="majorBidi"/>
      <w:b/>
      <w:bCs/>
      <w:spacing w:val="5"/>
      <w:sz w:val="21"/>
      <w:szCs w:val="24"/>
      <w:lang w:val="en-US" w:eastAsia="en-US" w:bidi="en-US"/>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7"/>
    <w:semiHidden/>
    <w:unhideWhenUsed/>
    <w:qFormat/>
    <w:uiPriority w:val="99"/>
    <w:rPr>
      <w:rFonts w:ascii="宋体" w:eastAsia="宋体"/>
      <w:sz w:val="18"/>
      <w:szCs w:val="18"/>
    </w:rPr>
  </w:style>
  <w:style w:type="paragraph" w:styleId="14">
    <w:name w:val="annotation text"/>
    <w:basedOn w:val="1"/>
    <w:link w:val="201"/>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next w:val="1"/>
    <w:qFormat/>
    <w:uiPriority w:val="0"/>
    <w:pPr>
      <w:widowControl/>
      <w:tabs>
        <w:tab w:val="left" w:pos="0"/>
        <w:tab w:val="left" w:pos="993"/>
        <w:tab w:val="left" w:pos="1134"/>
      </w:tabs>
      <w:spacing w:line="500" w:lineRule="exact"/>
    </w:pPr>
    <w:rPr>
      <w:rFonts w:ascii="宋体"/>
      <w:sz w:val="28"/>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05"/>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right="0" w:firstLine="0"/>
    </w:pPr>
  </w:style>
  <w:style w:type="paragraph" w:styleId="20">
    <w:name w:val="Date"/>
    <w:basedOn w:val="1"/>
    <w:next w:val="1"/>
    <w:link w:val="200"/>
    <w:semiHidden/>
    <w:unhideWhenUsed/>
    <w:qFormat/>
    <w:uiPriority w:val="99"/>
    <w:pPr>
      <w:ind w:left="100"/>
    </w:pPr>
  </w:style>
  <w:style w:type="paragraph" w:styleId="21">
    <w:name w:val="endnote text"/>
    <w:basedOn w:val="1"/>
    <w:link w:val="191"/>
    <w:semiHidden/>
    <w:unhideWhenUsed/>
    <w:qFormat/>
    <w:uiPriority w:val="99"/>
    <w:pPr>
      <w:spacing w:after="0" w:line="240" w:lineRule="auto"/>
    </w:pPr>
    <w:rPr>
      <w:sz w:val="20"/>
    </w:rPr>
  </w:style>
  <w:style w:type="paragraph" w:styleId="22">
    <w:name w:val="Balloon Text"/>
    <w:basedOn w:val="1"/>
    <w:link w:val="202"/>
    <w:semiHidden/>
    <w:unhideWhenUsed/>
    <w:qFormat/>
    <w:uiPriority w:val="99"/>
    <w:rPr>
      <w:sz w:val="18"/>
      <w:szCs w:val="18"/>
    </w:rPr>
  </w:style>
  <w:style w:type="paragraph" w:styleId="23">
    <w:name w:val="footer"/>
    <w:basedOn w:val="1"/>
    <w:link w:val="195"/>
    <w:unhideWhenUsed/>
    <w:qFormat/>
    <w:uiPriority w:val="99"/>
    <w:pPr>
      <w:tabs>
        <w:tab w:val="center" w:pos="4153"/>
        <w:tab w:val="right" w:pos="8306"/>
      </w:tabs>
      <w:jc w:val="left"/>
    </w:pPr>
    <w:rPr>
      <w:sz w:val="18"/>
      <w:szCs w:val="18"/>
    </w:rPr>
  </w:style>
  <w:style w:type="paragraph" w:styleId="24">
    <w:name w:val="header"/>
    <w:basedOn w:val="1"/>
    <w:link w:val="194"/>
    <w:semiHidden/>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Message Header"/>
    <w:qFormat/>
    <w:uiPriority w:val="0"/>
    <w:pPr>
      <w:widowControl w:val="0"/>
      <w:pBdr>
        <w:top w:val="single" w:color="auto" w:sz="6" w:space="1"/>
        <w:left w:val="single" w:color="auto" w:sz="6" w:space="1"/>
        <w:bottom w:val="single" w:color="auto" w:sz="6" w:space="1"/>
        <w:right w:val="single" w:color="auto" w:sz="6" w:space="1"/>
      </w:pBdr>
      <w:shd w:val="pct20" w:color="auto" w:fill="auto"/>
      <w:ind w:left="500" w:leftChars="500" w:hanging="1080" w:hangingChars="500"/>
      <w:jc w:val="both"/>
    </w:pPr>
    <w:rPr>
      <w:rFonts w:ascii="Arial" w:hAnsi="Arial" w:eastAsia="宋体" w:cs="Times New Roman"/>
      <w:kern w:val="2"/>
      <w:sz w:val="24"/>
      <w:szCs w:val="22"/>
      <w:lang w:val="en-US" w:eastAsia="zh-CN" w:bidi="ar-SA"/>
    </w:rPr>
  </w:style>
  <w:style w:type="paragraph" w:styleId="34">
    <w:name w:val="Title"/>
    <w:basedOn w:val="1"/>
    <w:next w:val="1"/>
    <w:link w:val="56"/>
    <w:qFormat/>
    <w:uiPriority w:val="10"/>
    <w:pPr>
      <w:spacing w:before="300" w:after="200"/>
      <w:contextualSpacing/>
    </w:pPr>
    <w:rPr>
      <w:sz w:val="48"/>
      <w:szCs w:val="48"/>
    </w:rPr>
  </w:style>
  <w:style w:type="paragraph" w:styleId="35">
    <w:name w:val="Body Text First Indent"/>
    <w:basedOn w:val="15"/>
    <w:unhideWhenUsed/>
    <w:qFormat/>
    <w:uiPriority w:val="99"/>
    <w:pPr>
      <w:widowControl/>
      <w:spacing w:line="500" w:lineRule="exact"/>
      <w:ind w:firstLine="420" w:firstLineChars="100"/>
      <w:jc w:val="both"/>
    </w:pPr>
    <w:rPr>
      <w:rFonts w:ascii="宋体" w:hAnsi="Times New Roman" w:eastAsia="宋体" w:cs="Times New Roman"/>
      <w:kern w:val="0"/>
      <w:sz w:val="21"/>
      <w:szCs w:val="22"/>
      <w:lang w:val="en-US" w:eastAsia="zh-CN" w:bidi="ar-SA"/>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page number"/>
    <w:qFormat/>
    <w:uiPriority w:val="0"/>
  </w:style>
  <w:style w:type="character" w:styleId="41">
    <w:name w:val="Emphasis"/>
    <w:basedOn w:val="38"/>
    <w:qFormat/>
    <w:uiPriority w:val="20"/>
    <w:rPr>
      <w:i/>
    </w:rPr>
  </w:style>
  <w:style w:type="character" w:styleId="42">
    <w:name w:val="Hyperlink"/>
    <w:qFormat/>
    <w:uiPriority w:val="99"/>
    <w:rPr>
      <w:color w:val="0000FF"/>
      <w:u w:val="none"/>
    </w:rPr>
  </w:style>
  <w:style w:type="character" w:styleId="43">
    <w:name w:val="annotation reference"/>
    <w:qFormat/>
    <w:uiPriority w:val="0"/>
    <w:rPr>
      <w:sz w:val="21"/>
      <w:szCs w:val="21"/>
    </w:rPr>
  </w:style>
  <w:style w:type="character" w:styleId="44">
    <w:name w:val="footnote reference"/>
    <w:basedOn w:val="38"/>
    <w:unhideWhenUsed/>
    <w:qFormat/>
    <w:uiPriority w:val="99"/>
    <w:rPr>
      <w:vertAlign w:val="superscript"/>
    </w:rPr>
  </w:style>
  <w:style w:type="character" w:customStyle="1" w:styleId="45">
    <w:name w:val="Heading 1 Char"/>
    <w:basedOn w:val="38"/>
    <w:qFormat/>
    <w:uiPriority w:val="9"/>
    <w:rPr>
      <w:rFonts w:ascii="Arial" w:hAnsi="Arial" w:eastAsia="Arial" w:cs="Arial"/>
      <w:sz w:val="40"/>
      <w:szCs w:val="40"/>
    </w:rPr>
  </w:style>
  <w:style w:type="character" w:customStyle="1" w:styleId="46">
    <w:name w:val="Heading 2 Char"/>
    <w:basedOn w:val="38"/>
    <w:qFormat/>
    <w:uiPriority w:val="9"/>
    <w:rPr>
      <w:rFonts w:ascii="Arial" w:hAnsi="Arial" w:eastAsia="Arial" w:cs="Arial"/>
      <w:sz w:val="34"/>
    </w:rPr>
  </w:style>
  <w:style w:type="character" w:customStyle="1" w:styleId="47">
    <w:name w:val="Heading 3 Char"/>
    <w:basedOn w:val="38"/>
    <w:qFormat/>
    <w:uiPriority w:val="9"/>
    <w:rPr>
      <w:rFonts w:ascii="Arial" w:hAnsi="Arial" w:eastAsia="Arial" w:cs="Arial"/>
      <w:sz w:val="30"/>
      <w:szCs w:val="30"/>
    </w:rPr>
  </w:style>
  <w:style w:type="character" w:customStyle="1" w:styleId="48">
    <w:name w:val="Heading 4 Char"/>
    <w:basedOn w:val="38"/>
    <w:qFormat/>
    <w:uiPriority w:val="9"/>
    <w:rPr>
      <w:rFonts w:ascii="Arial" w:hAnsi="Arial" w:eastAsia="Arial" w:cs="Arial"/>
      <w:b/>
      <w:bCs/>
      <w:sz w:val="26"/>
      <w:szCs w:val="26"/>
    </w:rPr>
  </w:style>
  <w:style w:type="character" w:customStyle="1" w:styleId="49">
    <w:name w:val="Heading 5 Char"/>
    <w:basedOn w:val="38"/>
    <w:link w:val="6"/>
    <w:qFormat/>
    <w:uiPriority w:val="9"/>
    <w:rPr>
      <w:rFonts w:ascii="Arial" w:hAnsi="Arial" w:eastAsia="Arial" w:cs="Arial"/>
      <w:b/>
      <w:bCs/>
      <w:sz w:val="24"/>
      <w:szCs w:val="24"/>
    </w:rPr>
  </w:style>
  <w:style w:type="character" w:customStyle="1" w:styleId="50">
    <w:name w:val="Heading 6 Char"/>
    <w:basedOn w:val="38"/>
    <w:link w:val="7"/>
    <w:qFormat/>
    <w:uiPriority w:val="9"/>
    <w:rPr>
      <w:rFonts w:ascii="Arial" w:hAnsi="Arial" w:eastAsia="Arial" w:cs="Arial"/>
      <w:b/>
      <w:bCs/>
      <w:sz w:val="22"/>
      <w:szCs w:val="22"/>
    </w:rPr>
  </w:style>
  <w:style w:type="character" w:customStyle="1" w:styleId="51">
    <w:name w:val="Heading 7 Char"/>
    <w:basedOn w:val="38"/>
    <w:link w:val="8"/>
    <w:qFormat/>
    <w:uiPriority w:val="9"/>
    <w:rPr>
      <w:rFonts w:ascii="Arial" w:hAnsi="Arial" w:eastAsia="Arial" w:cs="Arial"/>
      <w:b/>
      <w:bCs/>
      <w:i/>
      <w:iCs/>
      <w:sz w:val="22"/>
      <w:szCs w:val="22"/>
    </w:rPr>
  </w:style>
  <w:style w:type="character" w:customStyle="1" w:styleId="52">
    <w:name w:val="Heading 8 Char"/>
    <w:basedOn w:val="38"/>
    <w:link w:val="9"/>
    <w:qFormat/>
    <w:uiPriority w:val="9"/>
    <w:rPr>
      <w:rFonts w:ascii="Arial" w:hAnsi="Arial" w:eastAsia="Arial" w:cs="Arial"/>
      <w:i/>
      <w:iCs/>
      <w:sz w:val="22"/>
      <w:szCs w:val="22"/>
    </w:rPr>
  </w:style>
  <w:style w:type="character" w:customStyle="1" w:styleId="53">
    <w:name w:val="Heading 9 Char"/>
    <w:basedOn w:val="38"/>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38"/>
    <w:link w:val="34"/>
    <w:qFormat/>
    <w:uiPriority w:val="10"/>
    <w:rPr>
      <w:sz w:val="48"/>
      <w:szCs w:val="48"/>
    </w:rPr>
  </w:style>
  <w:style w:type="character" w:customStyle="1" w:styleId="57">
    <w:name w:val="Subtitle Char"/>
    <w:basedOn w:val="38"/>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38"/>
    <w:qFormat/>
    <w:uiPriority w:val="99"/>
  </w:style>
  <w:style w:type="character" w:customStyle="1" w:styleId="63">
    <w:name w:val="Footer Char"/>
    <w:basedOn w:val="38"/>
    <w:qFormat/>
    <w:uiPriority w:val="99"/>
  </w:style>
  <w:style w:type="character" w:customStyle="1" w:styleId="64">
    <w:name w:val="Caption Char"/>
    <w:qFormat/>
    <w:uiPriority w:val="99"/>
  </w:style>
  <w:style w:type="table" w:customStyle="1" w:styleId="65">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6"/>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36"/>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36"/>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36"/>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36"/>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3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6"/>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36"/>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36"/>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36"/>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36"/>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3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6"/>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6"/>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6"/>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3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6"/>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6"/>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6"/>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6"/>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6"/>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3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6"/>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36"/>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36"/>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36"/>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36"/>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3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6"/>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36"/>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36"/>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36"/>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36"/>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3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6"/>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36"/>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36"/>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36"/>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36"/>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3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6"/>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36"/>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36"/>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36"/>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36"/>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3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6"/>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36"/>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36"/>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36"/>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36"/>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3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6"/>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36"/>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6"/>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6"/>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6"/>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6"/>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36"/>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6"/>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6"/>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6"/>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6"/>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36"/>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36"/>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36"/>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36"/>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3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6"/>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36"/>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36"/>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36"/>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36"/>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3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6"/>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36"/>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36"/>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36"/>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36"/>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3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28"/>
    <w:qFormat/>
    <w:uiPriority w:val="99"/>
    <w:rPr>
      <w:sz w:val="18"/>
    </w:rPr>
  </w:style>
  <w:style w:type="character" w:customStyle="1" w:styleId="191">
    <w:name w:val="Endnote Text Char"/>
    <w:link w:val="21"/>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正文1"/>
    <w:qFormat/>
    <w:uiPriority w:val="99"/>
    <w:pPr>
      <w:jc w:val="both"/>
    </w:pPr>
    <w:rPr>
      <w:rFonts w:hint="default" w:ascii="Times New Roman" w:hAnsi="Times New Roman" w:eastAsia="宋体" w:cs="Times New Roman"/>
      <w:sz w:val="21"/>
      <w:szCs w:val="21"/>
      <w:lang w:val="en-US" w:eastAsia="zh-CN" w:bidi="ar-SA"/>
    </w:rPr>
  </w:style>
  <w:style w:type="character" w:customStyle="1" w:styleId="194">
    <w:name w:val="页眉 Char"/>
    <w:basedOn w:val="38"/>
    <w:link w:val="24"/>
    <w:semiHidden/>
    <w:qFormat/>
    <w:uiPriority w:val="99"/>
    <w:rPr>
      <w:sz w:val="18"/>
      <w:szCs w:val="18"/>
    </w:rPr>
  </w:style>
  <w:style w:type="character" w:customStyle="1" w:styleId="195">
    <w:name w:val="页脚 Char"/>
    <w:basedOn w:val="38"/>
    <w:link w:val="23"/>
    <w:qFormat/>
    <w:uiPriority w:val="99"/>
    <w:rPr>
      <w:sz w:val="18"/>
      <w:szCs w:val="18"/>
    </w:rPr>
  </w:style>
  <w:style w:type="character" w:customStyle="1" w:styleId="196">
    <w:name w:val="标题 1 Char"/>
    <w:basedOn w:val="38"/>
    <w:link w:val="2"/>
    <w:qFormat/>
    <w:uiPriority w:val="9"/>
    <w:rPr>
      <w:b/>
      <w:bCs/>
      <w:sz w:val="44"/>
      <w:szCs w:val="44"/>
    </w:rPr>
  </w:style>
  <w:style w:type="character" w:customStyle="1" w:styleId="197">
    <w:name w:val="文档结构图 Char"/>
    <w:basedOn w:val="38"/>
    <w:link w:val="13"/>
    <w:semiHidden/>
    <w:qFormat/>
    <w:uiPriority w:val="99"/>
    <w:rPr>
      <w:rFonts w:ascii="宋体" w:eastAsia="宋体"/>
      <w:sz w:val="18"/>
      <w:szCs w:val="18"/>
    </w:rPr>
  </w:style>
  <w:style w:type="character" w:customStyle="1" w:styleId="198">
    <w:name w:val="标题 2 Char"/>
    <w:basedOn w:val="38"/>
    <w:link w:val="3"/>
    <w:qFormat/>
    <w:uiPriority w:val="9"/>
    <w:rPr>
      <w:rFonts w:asciiTheme="majorHAnsi" w:hAnsiTheme="majorHAnsi" w:eastAsiaTheme="majorEastAsia" w:cstheme="majorBidi"/>
      <w:b/>
      <w:bCs/>
      <w:sz w:val="32"/>
      <w:szCs w:val="32"/>
    </w:rPr>
  </w:style>
  <w:style w:type="character" w:customStyle="1" w:styleId="199">
    <w:name w:val="标题 3 Char"/>
    <w:basedOn w:val="38"/>
    <w:link w:val="4"/>
    <w:qFormat/>
    <w:uiPriority w:val="9"/>
    <w:rPr>
      <w:b/>
      <w:bCs/>
      <w:sz w:val="32"/>
      <w:szCs w:val="32"/>
    </w:rPr>
  </w:style>
  <w:style w:type="character" w:customStyle="1" w:styleId="200">
    <w:name w:val="日期 Char"/>
    <w:basedOn w:val="38"/>
    <w:link w:val="20"/>
    <w:semiHidden/>
    <w:qFormat/>
    <w:uiPriority w:val="99"/>
  </w:style>
  <w:style w:type="character" w:customStyle="1" w:styleId="201">
    <w:name w:val="批注文字 Char"/>
    <w:basedOn w:val="38"/>
    <w:link w:val="14"/>
    <w:qFormat/>
    <w:uiPriority w:val="0"/>
    <w:rPr>
      <w:rFonts w:ascii="Times New Roman" w:hAnsi="Times New Roman" w:eastAsia="宋体" w:cs="Times New Roman"/>
      <w:szCs w:val="24"/>
    </w:rPr>
  </w:style>
  <w:style w:type="character" w:customStyle="1" w:styleId="202">
    <w:name w:val="批注框文本 Char"/>
    <w:basedOn w:val="38"/>
    <w:link w:val="22"/>
    <w:semiHidden/>
    <w:qFormat/>
    <w:uiPriority w:val="99"/>
    <w:rPr>
      <w:sz w:val="18"/>
      <w:szCs w:val="18"/>
    </w:rPr>
  </w:style>
  <w:style w:type="paragraph" w:customStyle="1" w:styleId="203">
    <w:name w:val="Default"/>
    <w:link w:val="204"/>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4">
    <w:name w:val="Default Char"/>
    <w:link w:val="203"/>
    <w:qFormat/>
    <w:uiPriority w:val="99"/>
    <w:rPr>
      <w:rFonts w:ascii="MS Mincho" w:hAnsi="Calibri" w:eastAsia="宋体" w:cs="Times New Roman"/>
      <w:color w:val="000000"/>
      <w:szCs w:val="24"/>
    </w:rPr>
  </w:style>
  <w:style w:type="character" w:customStyle="1" w:styleId="205">
    <w:name w:val="纯文本 Char"/>
    <w:basedOn w:val="38"/>
    <w:link w:val="18"/>
    <w:qFormat/>
    <w:uiPriority w:val="0"/>
    <w:rPr>
      <w:rFonts w:ascii="宋体" w:hAnsi="Courier New" w:eastAsia="宋体" w:cs="Times New Roman"/>
      <w:szCs w:val="20"/>
    </w:rPr>
  </w:style>
  <w:style w:type="character" w:customStyle="1" w:styleId="206">
    <w:name w:val="批注引用1"/>
    <w:qFormat/>
    <w:uiPriority w:val="0"/>
    <w:rPr>
      <w:rFonts w:ascii="Times New Roman" w:hAnsi="Times New Roman" w:eastAsia="宋体" w:cs="Times New Roman"/>
      <w:sz w:val="21"/>
      <w:szCs w:val="21"/>
      <w:lang w:val="en-US" w:eastAsia="zh-CN" w:bidi="ar-SA"/>
    </w:rPr>
  </w:style>
  <w:style w:type="paragraph" w:customStyle="1" w:styleId="207">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08">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table" w:customStyle="1" w:styleId="209">
    <w:name w:val="Table Normal"/>
    <w:unhideWhenUsed/>
    <w:qFormat/>
    <w:uiPriority w:val="0"/>
    <w:tblPr>
      <w:tblCellMar>
        <w:top w:w="0" w:type="dxa"/>
        <w:left w:w="0" w:type="dxa"/>
        <w:bottom w:w="0" w:type="dxa"/>
        <w:right w:w="0" w:type="dxa"/>
      </w:tblCellMar>
    </w:tblPr>
  </w:style>
  <w:style w:type="paragraph" w:customStyle="1" w:styleId="210">
    <w:name w:val="Table Text"/>
    <w:basedOn w:val="1"/>
    <w:semiHidden/>
    <w:qFormat/>
    <w:uiPriority w:val="0"/>
    <w:rPr>
      <w:rFonts w:ascii="宋体" w:hAnsi="宋体" w:eastAsia="宋体" w:cs="宋体"/>
      <w:sz w:val="24"/>
      <w:szCs w:val="24"/>
      <w:lang w:val="en-US" w:eastAsia="en-US" w:bidi="ar-SA"/>
    </w:rPr>
  </w:style>
  <w:style w:type="character" w:customStyle="1" w:styleId="211">
    <w:name w:val="NormalCharacter"/>
    <w:semiHidden/>
    <w:qFormat/>
    <w:uiPriority w:val="0"/>
    <w:rPr>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F6C5A-9FDC-420B-A4AB-23810003B739}">
  <ds:schemaRefs/>
</ds:datastoreItem>
</file>

<file path=docProps/app.xml><?xml version="1.0" encoding="utf-8"?>
<Properties xmlns="http://schemas.openxmlformats.org/officeDocument/2006/extended-properties" xmlns:vt="http://schemas.openxmlformats.org/officeDocument/2006/docPropsVTypes">
  <Template>Normal</Template>
  <Pages>67</Pages>
  <Words>306</Words>
  <Characters>319</Characters>
  <TotalTime>21</TotalTime>
  <ScaleCrop>false</ScaleCrop>
  <LinksUpToDate>false</LinksUpToDate>
  <CharactersWithSpaces>352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2024年5月21日修订</dc:description>
  <cp:lastModifiedBy>WPS_1724922387</cp:lastModifiedBy>
  <dcterms:modified xsi:type="dcterms:W3CDTF">2026-04-15T08:17:47Z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eyJoZGlkIjoiZmJkYjBlYzRjZDJhZDA3NDkxMDVlMmYwNjc1YTNjOGIiLCJ1c2VySWQiOiIxNjI2OTQwMzcyIn0=</vt:lpwstr>
  </property>
  <property fmtid="{D5CDD505-2E9C-101B-9397-08002B2CF9AE}" pid="3" name="KSOProductBuildVer">
    <vt:lpwstr>2052-12.1.0.25225</vt:lpwstr>
  </property>
  <property fmtid="{D5CDD505-2E9C-101B-9397-08002B2CF9AE}" pid="4" name="ICV">
    <vt:lpwstr>4B6E4326272E47D198FA892D8F3FDC8C_13</vt:lpwstr>
  </property>
</Properties>
</file>