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52"/>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52"/>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52"/>
        </w:rPr>
        <w:t xml:space="preserve">苏州市吴中区政府采购竞争性磋商</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72"/>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72"/>
        </w:rPr>
        <w:t xml:space="preserve">采购文件</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1191"/>
        <w:spacing w:before="0" w:after="0" w:line="360" w:lineRule="auto"/>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项目编号：</w:t>
      </w:r>
      <w:r>
        <w:rPr>
          <w:rFonts w:hint="eastAsia" w:ascii="宋体" w:hAnsi="宋体" w:cs="宋体"/>
          <w:b/>
          <w:color w:val="000000"/>
          <w:sz w:val="30"/>
          <w:lang w:eastAsia="zh-CN"/>
        </w:rPr>
        <w:t xml:space="preserve">JSZC-320506-SZCD-C2026-0010</w:t>
      </w:r>
      <w:r>
        <w:rPr>
          <w:rFonts w:hint="eastAsia" w:eastAsia="宋体"/>
          <w:color w:val="000000"/>
          <w:lang w:eastAsia="zh-CN"/>
        </w:rPr>
      </w:r>
      <w:r/>
    </w:p>
    <w:p>
      <w:pPr>
        <w:pStyle w:val="728"/>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项目名称：</w:t>
      </w:r>
      <w:r>
        <w:rPr>
          <w:rFonts w:hint="eastAsia" w:ascii="宋体" w:hAnsi="宋体" w:cs="宋体"/>
          <w:b/>
          <w:color w:val="000000"/>
          <w:sz w:val="30"/>
          <w:lang w:eastAsia="zh-CN"/>
        </w:rPr>
        <w:t xml:space="preserve">空气质量第三方技术保障服务</w:t>
      </w:r>
      <w:r>
        <w:rPr>
          <w:rFonts w:hint="eastAsia" w:ascii="宋体" w:hAnsi="宋体" w:eastAsia="宋体" w:cs="宋体"/>
          <w:b/>
          <w:color w:val="000000"/>
          <w:sz w:val="30"/>
        </w:rPr>
        <w:t xml:space="preserve">（采购包</w:t>
      </w:r>
      <w:r>
        <w:rPr>
          <w:rFonts w:hint="eastAsia" w:ascii="宋体" w:hAnsi="宋体" w:cs="宋体"/>
          <w:b/>
          <w:color w:val="000000"/>
          <w:sz w:val="30"/>
          <w:lang w:val="en-US" w:eastAsia="zh-CN"/>
        </w:rPr>
        <w:t xml:space="preserve">3</w:t>
      </w:r>
      <w:r>
        <w:rPr>
          <w:rFonts w:hint="eastAsia" w:ascii="宋体" w:hAnsi="宋体" w:eastAsia="宋体" w:cs="宋体"/>
          <w:b/>
          <w:color w:val="000000"/>
          <w:sz w:val="30"/>
        </w:rPr>
        <w:t xml:space="preserve">）</w:t>
      </w:r>
      <w:r>
        <w:rPr>
          <w:color w:val="000000"/>
        </w:rPr>
      </w:r>
      <w:r/>
    </w:p>
    <w:p>
      <w:pPr>
        <w:pStyle w:val="728"/>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采购类别：服务类 </w:t>
      </w:r>
      <w:r>
        <w:rPr>
          <w:color w:val="000000"/>
        </w:rPr>
      </w:r>
      <w:r/>
    </w:p>
    <w:p>
      <w:pPr>
        <w:pStyle w:val="728"/>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采购单位：苏州市吴中生态环境局</w:t>
      </w:r>
      <w:r>
        <w:rPr>
          <w:color w:val="000000"/>
        </w:rPr>
      </w:r>
      <w:r/>
    </w:p>
    <w:p>
      <w:pPr>
        <w:pStyle w:val="728"/>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采购类别：服务类（专门面向中小企业采购）</w:t>
      </w:r>
      <w:r>
        <w:rPr>
          <w:color w:val="000000"/>
        </w:rPr>
      </w:r>
      <w:r/>
    </w:p>
    <w:p>
      <w:pPr>
        <w:pStyle w:val="728"/>
        <w:ind w:left="0" w:right="0" w:firstLine="1191"/>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标的所属行业：（十六）其他未列明行业</w:t>
      </w:r>
      <w:r>
        <w:rPr>
          <w:color w:val="000000"/>
        </w:rPr>
      </w:r>
      <w:r/>
    </w:p>
    <w:p>
      <w:pPr>
        <w:pStyle w:val="728"/>
        <w:ind w:left="0" w:right="0" w:firstLine="1191"/>
        <w:spacing w:before="0" w:after="0" w:line="113"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28"/>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28"/>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28"/>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rPr>
          <w:color w:val="000000"/>
        </w:rPr>
      </w:r>
      <w:r/>
    </w:p>
    <w:p>
      <w:pPr>
        <w:pStyle w:val="728"/>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28"/>
        <w:ind w:left="0" w:right="-159"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rPr>
        <w:t xml:space="preserve"> </w:t>
      </w:r>
      <w:r>
        <w:rPr>
          <w:color w:val="000000"/>
        </w:rPr>
      </w:r>
      <w:r/>
    </w:p>
    <w:p>
      <w:pPr>
        <w:pStyle w:val="728"/>
        <w:ind w:left="0" w:right="-159" w:firstLine="0"/>
        <w:jc w:val="center"/>
        <w:spacing w:before="0" w:after="0"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诚德天工建设咨询（苏州）有限公司</w:t>
      </w:r>
      <w:r>
        <w:rPr>
          <w:color w:val="000000"/>
        </w:rPr>
      </w:r>
      <w:r/>
    </w:p>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二〇二六年</w:t>
      </w:r>
      <w:r>
        <w:rPr>
          <w:rFonts w:hint="eastAsia" w:ascii="宋体" w:hAnsi="宋体" w:cs="宋体"/>
          <w:b/>
          <w:color w:val="000000"/>
          <w:sz w:val="32"/>
          <w:lang w:val="en-US" w:eastAsia="zh-CN"/>
        </w:rPr>
        <w:t xml:space="preserve">五</w:t>
      </w:r>
      <w:r>
        <w:rPr>
          <w:rFonts w:ascii="宋体" w:hAnsi="宋体" w:eastAsia="宋体" w:cs="宋体"/>
          <w:b/>
          <w:color w:val="000000"/>
          <w:sz w:val="32"/>
        </w:rPr>
        <w:t xml:space="preserve">月</w:t>
      </w:r>
      <w:r>
        <w:rPr>
          <w:color w:val="000000"/>
        </w:rPr>
      </w:r>
      <w:r/>
    </w:p>
    <w:p>
      <w:pPr>
        <w:pStyle w:val="728"/>
        <w:rPr>
          <w:color w:val="000000"/>
        </w:rPr>
      </w:pPr>
      <w:r>
        <w:rPr>
          <w:rFonts w:ascii="宋体" w:hAnsi="宋体" w:eastAsia="宋体" w:cs="宋体"/>
          <w:b/>
          <w:color w:val="000000"/>
          <w:sz w:val="40"/>
          <w:highlight w:val="none"/>
        </w:rPr>
        <w:br w:type="page" w:clear="all"/>
      </w:r>
      <w:r>
        <w:rPr>
          <w:color w:val="000000"/>
        </w:rPr>
      </w:r>
      <w:r/>
    </w:p>
    <w:p>
      <w:pPr>
        <w:pStyle w:val="728"/>
        <w:ind w:left="0" w:right="0" w:firstLine="0"/>
        <w:jc w:val="center"/>
        <w:spacing w:before="240" w:after="240" w:line="113"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目  录</w:t>
      </w:r>
      <w:r>
        <w:rPr>
          <w:rFonts w:ascii="宋体" w:hAnsi="宋体" w:eastAsia="宋体" w:cs="宋体"/>
          <w:b/>
          <w:color w:val="000000"/>
          <w:sz w:val="40"/>
        </w:rPr>
      </w:r>
      <w:r/>
    </w:p>
    <w:p>
      <w:pPr>
        <w:pStyle w:val="761"/>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"1-1" \h \u </w:instrText>
      </w:r>
      <w:r>
        <w:rPr>
          <w:rFonts w:hint="eastAsia" w:ascii="宋体" w:hAnsi="宋体" w:eastAsia="宋体" w:cs="宋体"/>
          <w:b/>
          <w:bCs/>
          <w:color w:val="000000"/>
          <w:sz w:val="24"/>
          <w:szCs w:val="24"/>
        </w:rPr>
        <w:fldChar w:fldCharType="separate"/>
      </w: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_Toc17732 </w:instrText>
      </w:r>
      <w:r>
        <w:rPr>
          <w:rFonts w:hint="eastAsia" w:ascii="宋体" w:hAnsi="宋体" w:eastAsia="宋体" w:cs="宋体"/>
          <w:b/>
          <w:bCs/>
          <w:szCs w:val="24"/>
        </w:rPr>
        <w:fldChar w:fldCharType="separate"/>
      </w:r>
      <w:r>
        <w:rPr>
          <w:rFonts w:hint="eastAsia" w:ascii="宋体" w:hAnsi="宋体" w:eastAsia="宋体" w:cs="宋体"/>
          <w:b/>
          <w:bCs/>
        </w:rPr>
        <w:t xml:space="preserve">前 附 表</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_Toc17732 \h </w:instrText>
      </w:r>
      <w:r>
        <w:rPr>
          <w:rFonts w:hint="eastAsia" w:ascii="宋体" w:hAnsi="宋体" w:eastAsia="宋体" w:cs="宋体"/>
          <w:b/>
          <w:bCs/>
        </w:rPr>
        <w:fldChar w:fldCharType="separate"/>
      </w:r>
      <w:r>
        <w:rPr>
          <w:rFonts w:hint="eastAsia" w:ascii="宋体" w:hAnsi="宋体" w:eastAsia="宋体" w:cs="宋体"/>
          <w:b/>
          <w:bCs/>
        </w:rPr>
        <w:t xml:space="preserve">3</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761"/>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_Toc18162 </w:instrText>
      </w:r>
      <w:r>
        <w:rPr>
          <w:rFonts w:hint="eastAsia" w:ascii="宋体" w:hAnsi="宋体" w:eastAsia="宋体" w:cs="宋体"/>
          <w:b/>
          <w:bCs/>
          <w:szCs w:val="24"/>
        </w:rPr>
        <w:fldChar w:fldCharType="separate"/>
      </w:r>
      <w:r>
        <w:rPr>
          <w:rFonts w:hint="eastAsia" w:ascii="宋体" w:hAnsi="宋体" w:eastAsia="宋体" w:cs="宋体"/>
          <w:b/>
          <w:bCs/>
        </w:rPr>
        <w:t xml:space="preserve">第一章 磋商采购公告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_Toc18162 \h </w:instrText>
      </w:r>
      <w:r>
        <w:rPr>
          <w:rFonts w:hint="eastAsia" w:ascii="宋体" w:hAnsi="宋体" w:eastAsia="宋体" w:cs="宋体"/>
          <w:b/>
          <w:bCs/>
        </w:rPr>
        <w:fldChar w:fldCharType="separate"/>
      </w:r>
      <w:r>
        <w:rPr>
          <w:rFonts w:hint="eastAsia" w:ascii="宋体" w:hAnsi="宋体" w:eastAsia="宋体" w:cs="宋体"/>
          <w:b/>
          <w:bCs/>
        </w:rPr>
        <w:t xml:space="preserve">5</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761"/>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_Toc6071 </w:instrText>
      </w:r>
      <w:r>
        <w:rPr>
          <w:rFonts w:hint="eastAsia" w:ascii="宋体" w:hAnsi="宋体" w:eastAsia="宋体" w:cs="宋体"/>
          <w:b/>
          <w:bCs/>
          <w:szCs w:val="24"/>
        </w:rPr>
        <w:fldChar w:fldCharType="separate"/>
      </w:r>
      <w:r>
        <w:rPr>
          <w:rFonts w:hint="eastAsia" w:ascii="宋体" w:hAnsi="宋体" w:eastAsia="宋体" w:cs="宋体"/>
          <w:b/>
          <w:bCs/>
        </w:rPr>
        <w:t xml:space="preserve">第三章</w:t>
      </w:r>
      <w:r>
        <w:rPr>
          <w:rFonts w:hint="eastAsia" w:ascii="宋体" w:hAnsi="宋体" w:eastAsia="宋体" w:cs="宋体"/>
          <w:b/>
          <w:bCs/>
          <w:lang w:val="en-US" w:eastAsia="zh-CN"/>
        </w:rPr>
        <w:t xml:space="preserve"> </w:t>
      </w:r>
      <w:r>
        <w:rPr>
          <w:rFonts w:hint="eastAsia" w:ascii="宋体" w:hAnsi="宋体" w:eastAsia="宋体" w:cs="宋体"/>
          <w:b/>
          <w:bCs/>
        </w:rPr>
        <w:t xml:space="preserve">磋商须知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_Toc6071 \h </w:instrText>
      </w:r>
      <w:r>
        <w:rPr>
          <w:rFonts w:hint="eastAsia" w:ascii="宋体" w:hAnsi="宋体" w:eastAsia="宋体" w:cs="宋体"/>
          <w:b/>
          <w:bCs/>
        </w:rPr>
        <w:fldChar w:fldCharType="separate"/>
      </w:r>
      <w:r>
        <w:rPr>
          <w:rFonts w:hint="eastAsia" w:ascii="宋体" w:hAnsi="宋体" w:eastAsia="宋体" w:cs="宋体"/>
          <w:b/>
          <w:bCs/>
        </w:rPr>
        <w:t xml:space="preserve">11</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761"/>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_Toc18220 </w:instrText>
      </w:r>
      <w:r>
        <w:rPr>
          <w:rFonts w:hint="eastAsia" w:ascii="宋体" w:hAnsi="宋体" w:eastAsia="宋体" w:cs="宋体"/>
          <w:b/>
          <w:bCs/>
          <w:szCs w:val="24"/>
        </w:rPr>
        <w:fldChar w:fldCharType="separate"/>
      </w:r>
      <w:r>
        <w:rPr>
          <w:rFonts w:hint="eastAsia" w:ascii="宋体" w:hAnsi="宋体" w:eastAsia="宋体" w:cs="宋体"/>
          <w:b/>
          <w:bCs/>
        </w:rPr>
        <w:t xml:space="preserve">第四章</w:t>
      </w:r>
      <w:r>
        <w:rPr>
          <w:rFonts w:hint="eastAsia" w:ascii="宋体" w:hAnsi="宋体" w:eastAsia="宋体" w:cs="宋体"/>
          <w:b/>
          <w:bCs/>
          <w:lang w:val="en-US" w:eastAsia="zh-CN"/>
        </w:rPr>
        <w:t xml:space="preserve"> </w:t>
      </w:r>
      <w:r>
        <w:rPr>
          <w:rFonts w:hint="eastAsia" w:ascii="宋体" w:hAnsi="宋体" w:eastAsia="宋体" w:cs="宋体"/>
          <w:b/>
          <w:bCs/>
        </w:rPr>
        <w:t xml:space="preserve">采购内容</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_Toc18220 \h </w:instrText>
      </w:r>
      <w:r>
        <w:rPr>
          <w:rFonts w:hint="eastAsia" w:ascii="宋体" w:hAnsi="宋体" w:eastAsia="宋体" w:cs="宋体"/>
          <w:b/>
          <w:bCs/>
        </w:rPr>
        <w:fldChar w:fldCharType="separate"/>
      </w:r>
      <w:r>
        <w:rPr>
          <w:rFonts w:hint="eastAsia" w:ascii="宋体" w:hAnsi="宋体" w:eastAsia="宋体" w:cs="宋体"/>
          <w:b/>
          <w:bCs/>
        </w:rPr>
        <w:t xml:space="preserve">28</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761"/>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_Toc10739 </w:instrText>
      </w:r>
      <w:r>
        <w:rPr>
          <w:rFonts w:hint="eastAsia" w:ascii="宋体" w:hAnsi="宋体" w:eastAsia="宋体" w:cs="宋体"/>
          <w:b/>
          <w:bCs/>
          <w:szCs w:val="24"/>
        </w:rPr>
        <w:fldChar w:fldCharType="separate"/>
      </w:r>
      <w:r>
        <w:rPr>
          <w:rFonts w:hint="eastAsia" w:ascii="宋体" w:hAnsi="宋体" w:eastAsia="宋体" w:cs="宋体"/>
          <w:b/>
          <w:bCs/>
        </w:rPr>
        <w:t xml:space="preserve">第五章</w:t>
      </w:r>
      <w:r>
        <w:rPr>
          <w:rFonts w:hint="eastAsia" w:ascii="宋体" w:hAnsi="宋体" w:eastAsia="宋体" w:cs="宋体"/>
          <w:b/>
          <w:bCs/>
          <w:lang w:val="en-US" w:eastAsia="zh-CN"/>
        </w:rPr>
        <w:t xml:space="preserve"> </w:t>
      </w:r>
      <w:r>
        <w:rPr>
          <w:rFonts w:hint="eastAsia" w:ascii="宋体" w:hAnsi="宋体" w:eastAsia="宋体" w:cs="宋体"/>
          <w:b/>
          <w:bCs/>
        </w:rPr>
        <w:t xml:space="preserve">磋商响应文件格式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_Toc10739 \h </w:instrText>
      </w:r>
      <w:r>
        <w:rPr>
          <w:rFonts w:hint="eastAsia" w:ascii="宋体" w:hAnsi="宋体" w:eastAsia="宋体" w:cs="宋体"/>
          <w:b/>
          <w:bCs/>
        </w:rPr>
        <w:fldChar w:fldCharType="separate"/>
      </w:r>
      <w:r>
        <w:rPr>
          <w:rFonts w:hint="eastAsia" w:ascii="宋体" w:hAnsi="宋体" w:eastAsia="宋体" w:cs="宋体"/>
          <w:b/>
          <w:bCs/>
        </w:rPr>
        <w:t xml:space="preserve">30</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761"/>
        <w:keepLines w:val="0"/>
        <w:keepNext w:val="0"/>
        <w:pageBreakBefore w:val="0"/>
        <w:spacing w:after="0" w:line="480" w:lineRule="auto"/>
        <w:widowControl/>
        <w:tabs>
          <w:tab w:val="right" w:pos="8306" w:leader="dot"/>
        </w:tabs>
        <w:rPr>
          <w:rFonts w:hint="eastAsia" w:ascii="宋体" w:hAnsi="宋体" w:eastAsia="宋体" w:cs="宋体"/>
          <w:b/>
          <w:bCs/>
        </w:rPr>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_Toc27351 </w:instrText>
      </w:r>
      <w:r>
        <w:rPr>
          <w:rFonts w:hint="eastAsia" w:ascii="宋体" w:hAnsi="宋体" w:eastAsia="宋体" w:cs="宋体"/>
          <w:b/>
          <w:bCs/>
          <w:szCs w:val="24"/>
        </w:rPr>
        <w:fldChar w:fldCharType="separate"/>
      </w:r>
      <w:r>
        <w:rPr>
          <w:rFonts w:hint="eastAsia" w:ascii="宋体" w:hAnsi="宋体" w:eastAsia="宋体" w:cs="宋体"/>
          <w:b/>
          <w:bCs/>
        </w:rPr>
        <w:t xml:space="preserve">第六章 合同主要条款</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_Toc27351 \h </w:instrText>
      </w:r>
      <w:r>
        <w:rPr>
          <w:rFonts w:hint="eastAsia" w:ascii="宋体" w:hAnsi="宋体" w:eastAsia="宋体" w:cs="宋体"/>
          <w:b/>
          <w:bCs/>
        </w:rPr>
        <w:fldChar w:fldCharType="separate"/>
      </w:r>
      <w:r>
        <w:rPr>
          <w:rFonts w:hint="eastAsia" w:ascii="宋体" w:hAnsi="宋体" w:eastAsia="宋体" w:cs="宋体"/>
          <w:b/>
          <w:bCs/>
        </w:rPr>
        <w:t xml:space="preserve">49</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rPr>
          <w:rFonts w:hint="eastAsia" w:ascii="宋体" w:hAnsi="宋体" w:eastAsia="宋体" w:cs="宋体"/>
          <w:b/>
          <w:bCs/>
        </w:rPr>
      </w:r>
      <w:r/>
    </w:p>
    <w:p>
      <w:pPr>
        <w:pStyle w:val="761"/>
        <w:keepLines w:val="0"/>
        <w:keepNext w:val="0"/>
        <w:pageBreakBefore w:val="0"/>
        <w:spacing w:after="0" w:line="480" w:lineRule="auto"/>
        <w:widowControl/>
        <w:tabs>
          <w:tab w:val="right" w:pos="8306" w:leader="dot"/>
        </w:tabs>
      </w:pPr>
      <w:r>
        <w:rPr>
          <w:rFonts w:hint="eastAsia" w:ascii="宋体" w:hAnsi="宋体" w:eastAsia="宋体" w:cs="宋体"/>
          <w:b/>
          <w:bCs/>
          <w:color w:val="000000"/>
          <w:szCs w:val="24"/>
        </w:rPr>
        <w:fldChar w:fldCharType="begin"/>
      </w:r>
      <w:r>
        <w:rPr>
          <w:rFonts w:hint="eastAsia" w:ascii="宋体" w:hAnsi="宋体" w:eastAsia="宋体" w:cs="宋体"/>
          <w:b/>
          <w:bCs/>
          <w:szCs w:val="24"/>
        </w:rPr>
        <w:instrText xml:space="preserve"> HYPERLINK \l _Toc30318 </w:instrText>
      </w:r>
      <w:r>
        <w:rPr>
          <w:rFonts w:hint="eastAsia" w:ascii="宋体" w:hAnsi="宋体" w:eastAsia="宋体" w:cs="宋体"/>
          <w:b/>
          <w:bCs/>
          <w:szCs w:val="24"/>
        </w:rPr>
        <w:fldChar w:fldCharType="separate"/>
      </w:r>
      <w:r>
        <w:rPr>
          <w:rFonts w:hint="eastAsia" w:ascii="宋体" w:hAnsi="宋体" w:eastAsia="宋体" w:cs="宋体"/>
          <w:b/>
          <w:bCs/>
        </w:rPr>
        <w:t xml:space="preserve">第七章 评审方法及评分标准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_Toc30318 \h </w:instrText>
      </w:r>
      <w:r>
        <w:rPr>
          <w:rFonts w:hint="eastAsia" w:ascii="宋体" w:hAnsi="宋体" w:eastAsia="宋体" w:cs="宋体"/>
          <w:b/>
          <w:bCs/>
        </w:rPr>
        <w:fldChar w:fldCharType="separate"/>
      </w:r>
      <w:r>
        <w:rPr>
          <w:rFonts w:hint="eastAsia" w:ascii="宋体" w:hAnsi="宋体" w:eastAsia="宋体" w:cs="宋体"/>
          <w:b/>
          <w:bCs/>
        </w:rPr>
        <w:t xml:space="preserve">61</w:t>
      </w:r>
      <w:r>
        <w:rPr>
          <w:rFonts w:hint="eastAsia" w:ascii="宋体" w:hAnsi="宋体" w:eastAsia="宋体" w:cs="宋体"/>
          <w:b/>
          <w:bCs/>
        </w:rPr>
        <w:fldChar w:fldCharType="end"/>
      </w:r>
      <w:r>
        <w:rPr>
          <w:rFonts w:hint="eastAsia" w:ascii="宋体" w:hAnsi="宋体" w:eastAsia="宋体" w:cs="宋体"/>
          <w:b/>
          <w:bCs/>
          <w:color w:val="000000"/>
          <w:szCs w:val="24"/>
        </w:rPr>
        <w:fldChar w:fldCharType="end"/>
      </w:r>
      <w:r/>
    </w:p>
    <w:p>
      <w:pPr>
        <w:pStyle w:val="728"/>
        <w:ind w:left="0" w:right="0" w:firstLine="0"/>
        <w:jc w:val="center"/>
        <w:keepLines w:val="0"/>
        <w:keepNext w:val="0"/>
        <w:pageBreakBefore w:val="0"/>
        <w:spacing w:before="240" w:after="240" w:line="480" w:lineRule="auto"/>
        <w:widowControl/>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4"/>
        </w:rPr>
        <w:fldChar w:fldCharType="end"/>
      </w:r>
      <w:r>
        <w:rPr>
          <w:rFonts w:ascii="宋体" w:hAnsi="宋体" w:eastAsia="宋体" w:cs="宋体"/>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ind w:left="0" w:right="-159"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color w:val="000000"/>
        </w:rPr>
      </w:r>
      <w:r/>
    </w:p>
    <w:p>
      <w:pPr>
        <w:pStyle w:val="728"/>
        <w:rPr>
          <w:color w:val="000000"/>
        </w:rPr>
      </w:pPr>
      <w:r>
        <w:rPr>
          <w:rFonts w:ascii="宋体" w:hAnsi="宋体" w:eastAsia="宋体" w:cs="宋体"/>
          <w:b/>
          <w:color w:val="000000"/>
          <w:sz w:val="32"/>
          <w:highlight w:val="none"/>
        </w:rPr>
        <w:br w:type="page" w:clear="all"/>
      </w:r>
      <w:r>
        <w:rPr>
          <w:color w:val="000000"/>
        </w:rPr>
      </w:r>
      <w:r/>
    </w:p>
    <w:p>
      <w:pPr>
        <w:pStyle w:val="728"/>
        <w:ind w:left="0" w:right="0" w:firstLine="0"/>
        <w:jc w:val="center"/>
        <w:spacing w:before="240" w:after="24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0" w:name="_Toc17732"/>
      <w:r>
        <w:rPr>
          <w:rFonts w:ascii="宋体" w:hAnsi="宋体" w:eastAsia="宋体" w:cs="宋体"/>
          <w:b/>
          <w:color w:val="000000"/>
          <w:sz w:val="32"/>
          <w:u w:val="none"/>
        </w:rPr>
        <w:t xml:space="preserve">前</w:t>
      </w:r>
      <w:r>
        <w:rPr>
          <w:rFonts w:ascii="宋体" w:hAnsi="宋体" w:eastAsia="宋体" w:cs="宋体"/>
          <w:b/>
          <w:color w:val="000000"/>
          <w:sz w:val="32"/>
        </w:rPr>
        <w:t xml:space="preserve"> 附 表</w:t>
      </w:r>
      <w:bookmarkEnd w:id="0"/>
      <w:r>
        <w:rPr>
          <w:rFonts w:ascii="宋体" w:hAnsi="宋体" w:eastAsia="宋体" w:cs="宋体"/>
          <w:b/>
          <w:bCs/>
          <w:color w:val="000000"/>
          <w:sz w:val="32"/>
          <w:szCs w:val="32"/>
          <w:highlight w:val="none"/>
        </w:rPr>
      </w:r>
      <w:r/>
    </w:p>
    <w:tbl>
      <w:tblPr>
        <w:tblStyle w:val="773"/>
        <w:tblW w:w="9186" w:type="dxa"/>
        <w:tblInd w:w="-38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12"/>
        <w:gridCol w:w="6776"/>
      </w:tblGrid>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内     容</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eastAsia="zh-CN"/>
              </w:rPr>
              <w:t xml:space="preserve">JSZC-320506-SZCD-C2026-0010</w:t>
            </w:r>
            <w:r>
              <w:rPr>
                <w:rFonts w:hint="eastAsia" w:eastAsia="宋体"/>
                <w:color w:val="000000"/>
                <w:lang w:eastAsia="zh-CN"/>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eastAsia="zh-CN"/>
              </w:rPr>
              <w:t xml:space="preserve">空气质量第三方技术保障服务（采购包3）</w:t>
            </w:r>
            <w:r>
              <w:rPr>
                <w:rFonts w:hint="eastAsia" w:eastAsia="宋体"/>
                <w:color w:val="000000"/>
                <w:lang w:eastAsia="zh-CN"/>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采购代理机构名称及地址</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名称：诚德天工建设咨询（苏州）有限公司</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地址：苏州市相城区元和街道阳澄湖西路御窑商业街6号楼二楼</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联系人：郑钰琪、邹雅琴、陆玲、龚陈平、孙清武</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联系电话：0512-68557982</w:t>
            </w:r>
            <w:r>
              <w:rPr>
                <w:color w:val="000000"/>
              </w:rPr>
            </w:r>
            <w:r/>
          </w:p>
        </w:tc>
      </w:tr>
      <w:tr>
        <w:trPr>
          <w:trHeight w:val="680"/>
        </w:trPr>
        <w:tc>
          <w:tcPr>
            <w:shd w:val="clear" w:color="ffffff" w:fill="ffffff"/>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采购单位</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名称：苏州市吴中生态环境局</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地址：苏州市吴中区苏街198号</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联系人：袁哲</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联系电话：0512-66052472</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响应文件组成</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详见采购文件第三章</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响应保证金</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本项目不收取响应保证金，但须在响应文件中提供响应保证承诺书，格式见采购文件第五章。</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响应文件有效期</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响应文件提交截止之日起九十日内</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网上报名</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截至时间</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21</w:t>
            </w:r>
            <w:r>
              <w:rPr>
                <w:rFonts w:ascii="宋体" w:hAnsi="宋体" w:eastAsia="宋体" w:cs="宋体"/>
                <w:color w:val="000000"/>
                <w:sz w:val="21"/>
              </w:rPr>
              <w:t xml:space="preserve">日 </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响应文件提交</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（上传）截止时间</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月25</w:t>
            </w:r>
            <w:r>
              <w:rPr>
                <w:rFonts w:ascii="宋体" w:hAnsi="宋体" w:eastAsia="宋体" w:cs="宋体"/>
                <w:color w:val="000000"/>
                <w:sz w:val="21"/>
              </w:rPr>
              <w:t xml:space="preserve">日13：30（北京时间）</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开启时间</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开启地点</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25</w:t>
            </w:r>
            <w:r>
              <w:rPr>
                <w:rFonts w:ascii="宋体" w:hAnsi="宋体" w:eastAsia="宋体" w:cs="宋体"/>
                <w:color w:val="000000"/>
                <w:sz w:val="21"/>
              </w:rPr>
              <w:t xml:space="preserve">日13：30（北京时间）</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“苏采云”系统（网址：</w:t>
            </w:r>
            <w:r>
              <w:fldChar w:fldCharType="begin"/>
            </w:r>
            <w:r>
              <w:instrText xml:space="preserve"> HYPERLINK "http://jszfcg.jsczt.cn/%EF%BC%89%E2%80%9C%E5%BC%80%E6%A0%87%E5%A4%A7%E5%8E%85%E2%80%9D" \o "http://jszfcg.jsczt.cn/%EF%BC%89%E2%80%9C%E5%BC%80%E6%A0%87%E5%A4%A7%E5%8E%85%E2%80%9D" </w:instrText>
            </w:r>
            <w:r>
              <w:fldChar w:fldCharType="separate"/>
            </w:r>
            <w:r>
              <w:rPr>
                <w:rStyle w:val="858"/>
                <w:rFonts w:ascii="宋体" w:hAnsi="宋体" w:eastAsia="宋体" w:cs="宋体"/>
                <w:color w:val="000000"/>
                <w:sz w:val="21"/>
                <w:u w:val="none"/>
              </w:rPr>
              <w:t xml:space="preserve">http://jszfcg.jsczt.cn/）-“开标大厅”</w:t>
            </w:r>
            <w:r>
              <w:rPr>
                <w:rStyle w:val="858"/>
                <w:rFonts w:ascii="宋体" w:hAnsi="宋体" w:eastAsia="宋体" w:cs="宋体"/>
                <w:color w:val="000000"/>
                <w:sz w:val="21"/>
                <w:u w:val="none"/>
              </w:rPr>
              <w:fldChar w:fldCharType="end"/>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本项目为不见面开标项目，开标阶段供应商在【供应商解密】环节必须使用CA证书解密电子响应文件，如在系统规定的解密时间内未能完成解密的视为放弃参加本项目采购活动。</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评审时间</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评审地点</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25</w:t>
            </w:r>
            <w:r>
              <w:rPr>
                <w:rFonts w:ascii="宋体" w:hAnsi="宋体" w:eastAsia="宋体" w:cs="宋体"/>
                <w:color w:val="000000"/>
                <w:sz w:val="21"/>
              </w:rPr>
              <w:t xml:space="preserve">日13：30（北京时间）</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“苏采云”系统（网址：http://jszfcg.jsczt.cn/）</w:t>
            </w:r>
            <w:r>
              <w:rPr>
                <w:color w:val="000000"/>
              </w:rPr>
            </w:r>
            <w:r/>
          </w:p>
        </w:tc>
      </w:tr>
      <w:tr>
        <w:trPr>
          <w:trHeight w:val="885"/>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文件要求</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本项目采用电子招投标形式，请供应商按照《苏采云系统供应商操作手册》（以下简称“操作手册”）进行制作、上传电子响应文件。</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电子响应文件制作完成后请于响应文件提交的截止时间前成功上传至“苏采云”系统，否则视为放弃参加本项目采购活动。</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评分标准及评审方法</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综合评分法，以评审总得分最高的供应商作为本项目的成交供应商，详见采购文件第七章。</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报价扣除</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（非专门面向中小企业采购项目适用）</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（1）小型和微型企业价格扣除：20%。</w:t>
            </w:r>
            <w:r>
              <w:rPr>
                <w:color w:val="000000"/>
              </w:rPr>
            </w:r>
            <w:r/>
          </w:p>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（2）监狱企业价格扣除：同小型和微型企业。</w:t>
            </w:r>
            <w:r>
              <w:rPr>
                <w:color w:val="000000"/>
              </w:rPr>
            </w:r>
            <w:r/>
          </w:p>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（3）残疾人福利性单位价格扣除：同小型和微型企业。</w:t>
            </w:r>
            <w:r>
              <w:rPr>
                <w:color w:val="000000"/>
              </w:rPr>
            </w:r>
            <w:r/>
          </w:p>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（4）符合条件的联合体价格扣除：6%。</w:t>
            </w:r>
            <w:r>
              <w:rPr>
                <w:color w:val="000000"/>
              </w:rPr>
            </w:r>
            <w:r/>
          </w:p>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注：本项目为专门面向中小企业采购的项目，不再执行价格评审优惠的扶持政策。</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本项目不收取履约保证金。</w:t>
            </w:r>
            <w:r>
              <w:rPr>
                <w:color w:val="000000"/>
              </w:rPr>
            </w:r>
            <w:r/>
          </w:p>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rPr>
            </w:r>
            <w:r/>
          </w:p>
        </w:tc>
      </w:tr>
      <w:tr>
        <w:trPr>
          <w:trHeight w:val="2628"/>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成交（未成交）通知书</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确定出成交供应商后，采购代理机构在规定时间内向成交供应商发出成交通知书。成交通知书将成为合同的组成部分。</w:t>
            </w:r>
            <w:r>
              <w:rPr>
                <w:color w:val="000000"/>
              </w:rPr>
            </w:r>
            <w:r/>
          </w:p>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请成交供应商在成交结果公告届满之日起30日内,使用CA证书登录“苏采云”系统及时下载成交通知书。</w:t>
            </w:r>
            <w:r>
              <w:rPr>
                <w:color w:val="000000"/>
              </w:rPr>
            </w:r>
            <w:r/>
          </w:p>
          <w:p>
            <w:pPr>
              <w:pStyle w:val="728"/>
              <w:ind w:left="0" w:right="0" w:firstLine="0"/>
              <w:spacing w:before="200" w:after="20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随成交结果公告同时公告的内容</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（1）中小企业声明函（如有）。</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（2）残疾人福利性单位声明函（如有）。</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（3）符合本国产品标准的声明函（如有）。</w:t>
            </w:r>
            <w:r>
              <w:rPr>
                <w:color w:val="000000"/>
              </w:rPr>
            </w:r>
            <w:r/>
          </w:p>
        </w:tc>
      </w:tr>
      <w:tr>
        <w:trPr>
          <w:trHeight w:val="680"/>
        </w:trPr>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w:t>
            </w:r>
            <w:r>
              <w:rPr>
                <w:color w:val="000000"/>
              </w:rPr>
            </w:r>
            <w:r/>
          </w:p>
        </w:tc>
        <w:tc>
          <w:tcPr>
            <w:tcMar>
              <w:left w:w="108" w:type="dxa"/>
              <w:top w:w="0" w:type="dxa"/>
              <w:right w:w="108" w:type="dxa"/>
              <w:bottom w:w="0" w:type="dxa"/>
            </w:tcMar>
            <w:tcW w:w="171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代理服务费</w:t>
            </w:r>
            <w:r>
              <w:rPr>
                <w:color w:val="000000"/>
              </w:rPr>
            </w:r>
            <w:r/>
          </w:p>
        </w:tc>
        <w:tc>
          <w:tcPr>
            <w:tcMar>
              <w:left w:w="108" w:type="dxa"/>
              <w:top w:w="0" w:type="dxa"/>
              <w:right w:w="108" w:type="dxa"/>
              <w:bottom w:w="0" w:type="dxa"/>
            </w:tcMar>
            <w:tcW w:w="6776"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下载成交通知书时由成交供应商向采购代理机构支付代理服务费，具体收费依据2023年苏州市级政府采购代理服务收费公告信息变更表（第一批）https://czju.suzhou.gov.cn/zfcg/html/content/20230215130819730.shtml以如下比例按差额定率累进法进行计算，含在响应单位的响应总报价中：</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预算金额100万元以下部分按该部分预算金额的1.5%计算；</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预算金额100（含）～500万元部分按该部分预算金额的1.1%计算；</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预算金额500（含）～1000万元部分按该部分预算金额的0.8%计算；</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预算金额1000（含）～5000万元部分按该部分预算金额的0.5%计算；</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预算金额5000万元以上部分按该部分预算金额的0.25%计算。</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如按上述计算不足3000元的按3000元计取。</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采购包3代理服务费为：3000.00元</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收款单位：诚德天工建设咨询（苏州）有限公司</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银行账号：1102170509008156875</w:t>
            </w:r>
            <w:r>
              <w:rPr>
                <w:color w:val="000000"/>
              </w:rPr>
            </w:r>
            <w:r/>
          </w:p>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开户银行：中国工商银行苏州沧浪新城支行</w:t>
            </w:r>
            <w:r>
              <w:rPr>
                <w:color w:val="000000"/>
              </w:rPr>
            </w:r>
            <w:r/>
          </w:p>
        </w:tc>
      </w:tr>
    </w:tbl>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u w:val="none"/>
        </w:rPr>
        <w:t xml:space="preserve"> </w:t>
      </w:r>
      <w:r>
        <w:rPr>
          <w:color w:val="000000"/>
        </w:rPr>
      </w:r>
      <w:r/>
    </w:p>
    <w:p>
      <w:pPr>
        <w:pStyle w:val="728"/>
        <w:rPr>
          <w:rFonts w:ascii="宋体" w:hAnsi="宋体" w:eastAsia="宋体" w:cs="宋体"/>
          <w:b/>
          <w:color w:val="000000"/>
          <w:sz w:val="32"/>
        </w:rPr>
      </w:pPr>
      <w:r>
        <w:rPr>
          <w:rFonts w:ascii="宋体" w:hAnsi="宋体" w:eastAsia="宋体" w:cs="宋体"/>
          <w:b/>
          <w:color w:val="000000"/>
          <w:sz w:val="32"/>
        </w:rPr>
        <w:br w:type="page" w:clear="all"/>
      </w:r>
      <w:r>
        <w:rPr>
          <w:rFonts w:ascii="宋体" w:hAnsi="宋体" w:eastAsia="宋体" w:cs="宋体"/>
          <w:b/>
          <w:color w:val="000000"/>
          <w:sz w:val="32"/>
        </w:rPr>
      </w:r>
      <w:r/>
    </w:p>
    <w:p>
      <w:pPr>
        <w:pStyle w:val="728"/>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outlineLvl w:val="0"/>
      </w:pPr>
      <w:r/>
      <w:bookmarkStart w:id="1" w:name="_Toc18162"/>
      <w:r>
        <w:rPr>
          <w:rFonts w:ascii="宋体" w:hAnsi="宋体" w:eastAsia="宋体" w:cs="宋体"/>
          <w:b/>
          <w:color w:val="000000"/>
          <w:sz w:val="32"/>
        </w:rPr>
        <w:t xml:space="preserve">第一章 磋商采购公告</w:t>
      </w:r>
      <w:bookmarkEnd w:id="1"/>
      <w:r>
        <w:rPr>
          <w:color w:val="000000"/>
        </w:rPr>
      </w:r>
      <w:r/>
    </w:p>
    <w:tbl>
      <w:tblPr>
        <w:tblStyle w:val="773"/>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336"/>
      </w:tblGrid>
      <w:tr>
        <w:trPr/>
        <w:tc>
          <w:tcPr>
            <w:shd w:val="clear" w:color="ffffff" w:fill="ffffff"/>
            <w:tcMar>
              <w:left w:w="15" w:type="dxa"/>
              <w:top w:w="15" w:type="dxa"/>
              <w:right w:w="15" w:type="dxa"/>
              <w:bottom w:w="15" w:type="dxa"/>
            </w:tcMar>
            <w:tcW w:w="9354"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项目概况</w:t>
            </w:r>
            <w:r>
              <w:rPr>
                <w:color w:val="000000"/>
              </w:rPr>
            </w:r>
            <w:r/>
          </w:p>
          <w:p>
            <w:pPr>
              <w:pStyle w:val="728"/>
              <w:ind w:left="0" w:right="0" w:firstLine="480"/>
              <w:spacing w:before="0" w:after="0" w:line="240" w:lineRule="auto"/>
              <w:rPr>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空气质量第三方技术保障服务（采购包3）JSZC-320506-SZCD-C2026-0010</w:t>
            </w:r>
            <w:r>
              <w:rPr>
                <w:rFonts w:ascii="仿宋" w:hAnsi="仿宋" w:eastAsia="仿宋" w:cs="仿宋"/>
                <w:color w:val="000000"/>
                <w:sz w:val="24"/>
              </w:rPr>
              <w:t xml:space="preserve">采购项目的潜在供应商应在</w:t>
            </w:r>
            <w:r>
              <w:rPr>
                <w:rFonts w:ascii="仿宋" w:hAnsi="仿宋" w:eastAsia="仿宋" w:cs="仿宋"/>
                <w:color w:val="000000"/>
                <w:sz w:val="24"/>
                <w:highlight w:val="white"/>
              </w:rPr>
              <w:t xml:space="preserve">“苏采云”系统（网址：</w:t>
            </w:r>
            <w:r>
              <w:fldChar w:fldCharType="begin"/>
            </w:r>
            <w:r>
              <w:instrText xml:space="preserve"> HYPER</w:instrText>
            </w:r>
            <w:r>
              <w:instrText xml:space="preserve">LINK "http://jszfcg.jsczt.cn/%EF%BC%89%E8%8E%B7%E5%8F%96%E9%87%87%E8%B4%AD%E6%96%87%E4%BB%B6%EF%BC%8C%E5%B9%B6%E4%BA%8E2024-05-" \o "http://jszfcg.jsczt.cn/%EF%BC%89%E8%8E%B7%E5%8F%96%E9%87%87%E8%B4%AD%E6%96%87%E4%BB%B6%EF%BC%8C%E5%B9%B6%E4%BA%8E2024-05-" </w:instrText>
            </w:r>
            <w:r>
              <w:fldChar w:fldCharType="separate"/>
            </w:r>
            <w:r>
              <w:rPr>
                <w:rStyle w:val="858"/>
                <w:rFonts w:ascii="仿宋" w:hAnsi="仿宋" w:eastAsia="仿宋" w:cs="仿宋"/>
                <w:color w:val="000000"/>
                <w:sz w:val="24"/>
                <w:highlight w:val="white"/>
                <w:u w:val="none"/>
              </w:rPr>
              <w:t xml:space="preserve">http://jszfcg.jsczt.cn/）获取采购文件，并于2026-</w:t>
            </w:r>
            <w:r>
              <w:rPr>
                <w:rStyle w:val="858"/>
                <w:rFonts w:hint="eastAsia" w:ascii="仿宋" w:hAnsi="仿宋" w:eastAsia="仿宋" w:cs="仿宋"/>
                <w:color w:val="000000"/>
                <w:sz w:val="24"/>
                <w:highlight w:val="white"/>
                <w:u w:val="none"/>
                <w:lang w:val="en-US" w:eastAsia="zh-CN"/>
              </w:rPr>
              <w:t xml:space="preserve">05</w:t>
            </w:r>
            <w:r>
              <w:rPr>
                <w:rStyle w:val="858"/>
                <w:rFonts w:ascii="仿宋" w:hAnsi="仿宋" w:eastAsia="仿宋" w:cs="仿宋"/>
                <w:color w:val="000000"/>
                <w:sz w:val="24"/>
                <w:highlight w:val="white"/>
                <w:u w:val="none"/>
              </w:rPr>
              <w:t xml:space="preserve">-</w:t>
            </w:r>
            <w:r>
              <w:rPr>
                <w:rStyle w:val="858"/>
                <w:rFonts w:ascii="仿宋" w:hAnsi="仿宋" w:eastAsia="仿宋" w:cs="仿宋"/>
                <w:color w:val="000000"/>
                <w:sz w:val="24"/>
                <w:highlight w:val="white"/>
                <w:u w:val="none"/>
              </w:rPr>
              <w:fldChar w:fldCharType="end"/>
            </w:r>
            <w:r>
              <w:rPr>
                <w:rFonts w:hint="eastAsia" w:ascii="仿宋" w:hAnsi="仿宋" w:eastAsia="仿宋" w:cs="仿宋"/>
                <w:color w:val="000000"/>
                <w:sz w:val="24"/>
                <w:highlight w:val="white"/>
                <w:lang w:val="en-US" w:eastAsia="zh-CN"/>
              </w:rPr>
              <w:t xml:space="preserve">25</w:t>
            </w:r>
            <w:r>
              <w:rPr>
                <w:rFonts w:ascii="仿宋" w:hAnsi="仿宋" w:eastAsia="仿宋" w:cs="仿宋"/>
                <w:color w:val="000000"/>
                <w:sz w:val="24"/>
                <w:highlight w:val="white"/>
              </w:rPr>
              <w:t xml:space="preserve"> 13:3</w:t>
            </w:r>
            <w:r>
              <w:rPr>
                <w:rFonts w:ascii="仿宋" w:hAnsi="仿宋" w:eastAsia="仿宋" w:cs="仿宋"/>
                <w:color w:val="000000"/>
                <w:sz w:val="24"/>
              </w:rPr>
              <w:t xml:space="preserve">0（北京时间）前提交响应文件。</w:t>
            </w:r>
            <w:r>
              <w:rPr>
                <w:color w:val="000000"/>
              </w:rPr>
            </w:r>
            <w:r/>
          </w:p>
        </w:tc>
      </w:tr>
    </w:tbl>
    <w:p>
      <w:pPr>
        <w:pStyle w:val="728"/>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一、项目基本情况</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JSZC-320506-SZCD-C2026-0010</w:t>
      </w:r>
      <w:r>
        <w:rPr>
          <w:rFonts w:hint="eastAsia" w:ascii="宋体" w:hAnsi="宋体" w:eastAsia="宋体" w:cs="宋体"/>
          <w:color w:val="000000"/>
          <w:lang w:eastAsia="zh-CN"/>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空气质量第三方技术保障服务（采购包3）</w:t>
      </w:r>
      <w:r>
        <w:rPr>
          <w:rFonts w:hint="eastAsia" w:ascii="宋体" w:hAnsi="宋体" w:eastAsia="宋体" w:cs="宋体"/>
          <w:color w:val="000000"/>
          <w:sz w:val="24"/>
        </w:rPr>
        <w:t xml:space="preserve"> </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采购方式：竞争性磋商 </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预算金额：</w:t>
      </w:r>
      <w:r>
        <w:rPr>
          <w:rFonts w:hint="eastAsia" w:ascii="宋体" w:hAnsi="宋体" w:eastAsia="宋体" w:cs="宋体"/>
          <w:color w:val="000000"/>
          <w:sz w:val="24"/>
          <w:highlight w:val="white"/>
        </w:rPr>
        <w:t xml:space="preserve">10.000000万元</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最高限价（如有）：</w:t>
      </w:r>
      <w:r>
        <w:rPr>
          <w:rFonts w:hint="eastAsia" w:ascii="宋体" w:hAnsi="宋体" w:eastAsia="宋体" w:cs="宋体"/>
          <w:color w:val="000000"/>
          <w:sz w:val="24"/>
          <w:highlight w:val="white"/>
        </w:rPr>
        <w:t xml:space="preserve">10.000000万元</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采购需求：</w:t>
      </w:r>
      <w:r>
        <w:rPr>
          <w:rFonts w:hint="eastAsia" w:ascii="宋体" w:hAnsi="宋体" w:eastAsia="宋体" w:cs="宋体"/>
          <w:color w:val="000000"/>
        </w:rPr>
      </w:r>
      <w:r/>
    </w:p>
    <w:tbl>
      <w:tblPr>
        <w:tblStyle w:val="77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2521"/>
        <w:gridCol w:w="4721"/>
      </w:tblGrid>
      <w:tr>
        <w:trPr>
          <w:trHeight w:val="588"/>
        </w:trPr>
        <w:tc>
          <w:tcPr>
            <w:tcMar>
              <w:left w:w="108" w:type="dxa"/>
              <w:top w:w="0" w:type="dxa"/>
              <w:right w:w="108" w:type="dxa"/>
              <w:bottom w:w="0" w:type="dxa"/>
            </w:tcMar>
            <w:tcW w:w="12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采购包号</w:t>
            </w:r>
            <w:r>
              <w:rPr>
                <w:color w:val="000000"/>
              </w:rPr>
            </w:r>
            <w:r/>
          </w:p>
        </w:tc>
        <w:tc>
          <w:tcPr>
            <w:tcMar>
              <w:left w:w="108" w:type="dxa"/>
              <w:top w:w="0" w:type="dxa"/>
              <w:right w:w="108" w:type="dxa"/>
              <w:bottom w:w="0" w:type="dxa"/>
            </w:tcMar>
            <w:tcW w:w="252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采购包名称</w:t>
            </w:r>
            <w:r>
              <w:rPr>
                <w:color w:val="000000"/>
              </w:rPr>
            </w:r>
            <w:r/>
          </w:p>
        </w:tc>
        <w:tc>
          <w:tcPr>
            <w:tcMar>
              <w:left w:w="108" w:type="dxa"/>
              <w:top w:w="0" w:type="dxa"/>
              <w:right w:w="108" w:type="dxa"/>
              <w:bottom w:w="0" w:type="dxa"/>
            </w:tcMar>
            <w:tcW w:w="472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服务内容</w:t>
            </w:r>
            <w:r>
              <w:rPr>
                <w:color w:val="000000"/>
              </w:rPr>
            </w:r>
            <w:r/>
          </w:p>
        </w:tc>
      </w:tr>
      <w:tr>
        <w:trPr>
          <w:trHeight w:val="592"/>
        </w:trPr>
        <w:tc>
          <w:tcPr>
            <w:tcMar>
              <w:left w:w="108" w:type="dxa"/>
              <w:top w:w="0" w:type="dxa"/>
              <w:right w:w="108" w:type="dxa"/>
              <w:bottom w:w="0" w:type="dxa"/>
            </w:tcMar>
            <w:tcW w:w="12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采购包3</w:t>
            </w:r>
            <w:r>
              <w:rPr>
                <w:color w:val="000000"/>
              </w:rPr>
            </w:r>
            <w:r/>
          </w:p>
        </w:tc>
        <w:tc>
          <w:tcPr>
            <w:tcMar>
              <w:left w:w="108" w:type="dxa"/>
              <w:top w:w="0" w:type="dxa"/>
              <w:right w:w="108" w:type="dxa"/>
              <w:bottom w:w="0" w:type="dxa"/>
            </w:tcMar>
            <w:tcW w:w="252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柴油车及非道路移动机械尾气监测</w:t>
            </w:r>
            <w:r>
              <w:rPr>
                <w:color w:val="000000"/>
              </w:rPr>
            </w:r>
            <w:r/>
          </w:p>
        </w:tc>
        <w:tc>
          <w:tcPr>
            <w:tcMar>
              <w:left w:w="108" w:type="dxa"/>
              <w:top w:w="0" w:type="dxa"/>
              <w:right w:w="108" w:type="dxa"/>
              <w:bottom w:w="0" w:type="dxa"/>
            </w:tcMar>
            <w:tcW w:w="4721" w:type="dxa"/>
            <w:vAlign w:val="top"/>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协助采购单位完成非道路移动机械尾气排放监测工作的服务。包括但不限于柴油发动机汽车排气污染物路面 检测、柴油发动机汽车排气污染物、场(厂)内专用机动车辆入户检测、非道路移动机械尾气排放检测、人员辅助、数据汇总统计以及秋冬季大气攻坚等临时安排的抽测任务等。</w:t>
            </w:r>
            <w:r>
              <w:rPr>
                <w:color w:val="000000"/>
              </w:rPr>
            </w:r>
            <w:r/>
          </w:p>
        </w:tc>
      </w:tr>
    </w:tbl>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具体详见采购文件。</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合同履行期限：自政府采购合同签订之日起至2026年12月31日</w:t>
      </w:r>
      <w:r>
        <w:rPr>
          <w:rFonts w:hint="eastAsia" w:ascii="宋体" w:hAnsi="宋体" w:eastAsia="宋体" w:cs="宋体"/>
          <w:color w:val="000000"/>
        </w:rPr>
        <w:t xml:space="preserve">。</w:t>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本项目（是/否）接受联合体投标：否。</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二、申请人的资格要求</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（一）满足《中华人民共和国政府采购法》第二十二条规定：</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1.具有独立承担民事责任的能力；</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3.具有履行合同所必需的设备和专业技术能力；</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5.参加政府采购活动前三年内，在经营活动中没有重大违法记录；</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6.法律、行政法规规定的其他条件。</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（二）落实政府采购政策需满足的资格要求：根据《政府采购促进中小企业发展管理办法》的相关规定，本项目</w:t>
      </w:r>
      <w:r>
        <w:rPr>
          <w:rFonts w:hint="eastAsia" w:ascii="宋体" w:hAnsi="宋体" w:eastAsia="宋体" w:cs="宋体"/>
          <w:b/>
          <w:color w:val="000000"/>
          <w:sz w:val="24"/>
        </w:rPr>
        <w:t xml:space="preserve">专门面向中小企业</w:t>
      </w:r>
      <w:r>
        <w:rPr>
          <w:rFonts w:hint="eastAsia" w:ascii="宋体" w:hAnsi="宋体" w:eastAsia="宋体" w:cs="宋体"/>
          <w:color w:val="000000"/>
          <w:sz w:val="24"/>
        </w:rPr>
        <w:t xml:space="preserve">，所属行业为</w:t>
      </w:r>
      <w:r>
        <w:rPr>
          <w:rFonts w:hint="eastAsia" w:ascii="宋体" w:hAnsi="宋体" w:eastAsia="宋体" w:cs="宋体"/>
          <w:b/>
          <w:color w:val="000000"/>
          <w:sz w:val="24"/>
        </w:rPr>
        <w:t xml:space="preserve">其他未列明行业</w:t>
      </w:r>
      <w:r>
        <w:rPr>
          <w:rFonts w:hint="eastAsia" w:ascii="宋体" w:hAnsi="宋体" w:eastAsia="宋体" w:cs="宋体"/>
          <w:color w:val="000000"/>
          <w:sz w:val="24"/>
        </w:rPr>
        <w:t xml:space="preserve">，供应商应为</w:t>
      </w:r>
      <w:r>
        <w:rPr>
          <w:rFonts w:hint="eastAsia" w:ascii="宋体" w:hAnsi="宋体" w:eastAsia="宋体" w:cs="宋体"/>
          <w:b/>
          <w:color w:val="000000"/>
          <w:sz w:val="24"/>
        </w:rPr>
        <w:t xml:space="preserve">中小微企业或监狱企业或残疾人福利性单位</w:t>
      </w:r>
      <w:r>
        <w:rPr>
          <w:rFonts w:hint="eastAsia" w:ascii="宋体" w:hAnsi="宋体" w:eastAsia="宋体" w:cs="宋体"/>
          <w:color w:val="000000"/>
          <w:sz w:val="24"/>
          <w:highlight w:val="white"/>
        </w:rPr>
        <w:t xml:space="preserve">。</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（三）本项目的特定资格要求：</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1.未被“信用中国”网站（www.creditchina.gov.cn）列入失信被执行人、重大税收违法案件当事人名单、政府采购严重失信行为记录名单</w:t>
      </w:r>
      <w:r>
        <w:rPr>
          <w:rFonts w:hint="eastAsia" w:ascii="宋体" w:hAnsi="宋体" w:cs="宋体"/>
          <w:color w:val="000000"/>
          <w:sz w:val="24"/>
          <w:highlight w:val="white"/>
          <w:lang w:eastAsia="zh-CN"/>
        </w:rPr>
        <w:t xml:space="preserve">；</w:t>
      </w:r>
      <w:r>
        <w:rPr>
          <w:rFonts w:hint="eastAsia" w:ascii="宋体" w:hAnsi="宋体" w:eastAsia="宋体" w:cs="宋体"/>
          <w:color w:val="000000"/>
          <w:lang w:eastAsia="zh-CN"/>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2.供应商须具备检验检测机构资质认定证书（CMA证书）及批准能力附表。</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三、获取采购文件</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时间：</w:t>
      </w:r>
      <w:r>
        <w:rPr>
          <w:rFonts w:hint="eastAsia" w:ascii="宋体" w:hAnsi="宋体" w:eastAsia="宋体" w:cs="宋体"/>
          <w:color w:val="000000"/>
          <w:sz w:val="24"/>
          <w:highlight w:val="white"/>
        </w:rPr>
        <w:t xml:space="preserve">自磋商采购文件公告发布之日起5个工作日</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地点：“苏采云”系统（网址：http://jszfcg.jsczt.cn/） </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方式：供应商在</w:t>
      </w:r>
      <w:r>
        <w:rPr>
          <w:rFonts w:hint="eastAsia" w:ascii="宋体" w:hAnsi="宋体" w:eastAsia="宋体" w:cs="宋体"/>
          <w:color w:val="000000"/>
          <w:sz w:val="24"/>
          <w:highlight w:val="white"/>
        </w:rPr>
        <w:t xml:space="preserve">“苏采云”系统（网址：http://jszfcg.jsczt.cn/）自行</w:t>
      </w:r>
      <w:r>
        <w:rPr>
          <w:rFonts w:hint="eastAsia" w:ascii="宋体" w:hAnsi="宋体" w:eastAsia="宋体" w:cs="宋体"/>
          <w:color w:val="000000"/>
          <w:sz w:val="24"/>
        </w:rPr>
        <w:t xml:space="preserve">下载 </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售价：0.00元 </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四、响应文件提交</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截止时间：2026-</w:t>
      </w:r>
      <w:r>
        <w:rPr>
          <w:rFonts w:hint="eastAsia" w:ascii="宋体" w:hAnsi="宋体" w:eastAsia="宋体" w:cs="宋体"/>
          <w:color w:val="000000"/>
          <w:sz w:val="24"/>
          <w:lang w:val="en-US" w:eastAsia="zh-CN"/>
        </w:rPr>
        <w:t xml:space="preserve">05</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 13:30（北京时间）</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地点：“苏采云”系统（网址：http://jszfcg.jsczt.cn/）  </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五、开启</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时间：2026-</w:t>
      </w:r>
      <w:r>
        <w:rPr>
          <w:rFonts w:hint="eastAsia" w:ascii="宋体" w:hAnsi="宋体" w:eastAsia="宋体" w:cs="宋体"/>
          <w:color w:val="000000"/>
          <w:sz w:val="24"/>
          <w:lang w:val="en-US" w:eastAsia="zh-CN"/>
        </w:rPr>
        <w:t xml:space="preserve">05</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  13:30（北京时间）</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地点：苏州市市辖区政府采购不见面虚拟开标室 </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六、公告期限</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自本公告发布之日起3个工作日。</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shd w:val="clear" w:color="ffffff" w:fill="ffffff"/>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七、其他补充事宜</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1.政府采购监管部门监督电话：0512-65283947。</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2.本次采购的有关信息将在中国政府采购网、江苏政府采购网、苏州市政府采购网上发布，敬请留意；有关该采购项目的澄清、修正及成交等信息亦在以上网站发布，敬请留意。</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3.拒绝下述供应商参加本次采购活动：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（1）供应商单位负责人为同一人或者存在直接控股、管理关系的不同供应商，不得参加同一合同项下的政府采购活动。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（2）凡为采购项目提供整体设计、规范编制或者项目管理、监理、检测等服务的供应商，不得再参加本项目的采购活动。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（3）拒绝签订本政府采购合同的成交供应商不得参加对该项目重新开展的采购活动。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4.获取采购文件方式：</w:t>
      </w:r>
      <w:r>
        <w:rPr>
          <w:rFonts w:hint="eastAsia" w:ascii="宋体" w:hAnsi="宋体" w:eastAsia="宋体" w:cs="宋体"/>
          <w:color w:val="000000"/>
        </w:rPr>
      </w:r>
      <w:r/>
    </w:p>
    <w:p>
      <w:pPr>
        <w:pStyle w:val="728"/>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（1）供应商通过江苏省政府采购一体化平台“苏采云”系统（以下简称“苏采云”系统，网址：http://j</w:t>
      </w:r>
      <w:r>
        <w:rPr>
          <w:rFonts w:hint="eastAsia" w:ascii="宋体" w:hAnsi="宋体" w:eastAsia="宋体" w:cs="宋体"/>
          <w:color w:val="000000"/>
          <w:sz w:val="24"/>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rPr>
      </w:r>
      <w:r/>
    </w:p>
    <w:p>
      <w:pPr>
        <w:pStyle w:val="728"/>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（2）参与采购活动</w:t>
      </w:r>
      <w:r>
        <w:rPr>
          <w:rFonts w:hint="eastAsia" w:ascii="宋体" w:hAnsi="宋体" w:eastAsia="宋体" w:cs="宋体"/>
          <w:color w:val="000000"/>
        </w:rPr>
      </w:r>
      <w:r/>
    </w:p>
    <w:p>
      <w:pPr>
        <w:pStyle w:val="728"/>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rPr>
      </w:r>
      <w:r/>
    </w:p>
    <w:p>
      <w:pPr>
        <w:pStyle w:val="728"/>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（3）电子投标准备</w:t>
      </w:r>
      <w:r>
        <w:rPr>
          <w:rFonts w:hint="eastAsia" w:ascii="宋体" w:hAnsi="宋体" w:eastAsia="宋体" w:cs="宋体"/>
          <w:color w:val="000000"/>
        </w:rPr>
      </w:r>
      <w:r/>
    </w:p>
    <w:p>
      <w:pPr>
        <w:pStyle w:val="728"/>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color w:val="000000"/>
        </w:rPr>
      </w:r>
      <w:r/>
    </w:p>
    <w:p>
      <w:pPr>
        <w:pStyle w:val="728"/>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在系统操作过程中如有疑问，请按以下方式联系：</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注册咨询：18261002950；</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政务CA技术咨询服务电话：400-608-6099</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方正电子签章使用问题：025-83633811、025-83633812、15380932027、13675197356；</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“苏采云”系统使用指导与咨询：联系电话：13914088964、18261002950、0519-86722802；QQ：3048755361、1315179389、895706745；智能客服：登录苏采云系统后，联系系统右下方智能客服图标进行咨询。</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5.拒绝下述供应商参加本次采购活动：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（1）供应商单位负责人为同一人或者存在直接控股、管理关系的不同供应商（包含法定代表人为同一个人的两个及两个以上法人，母公司、全资子公司及其控股公司），不得参加同一合同项下的采购活动。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（2）凡为采购项目提供整体设计、规范编制或者项目管理、监理、检测等服务的供应商，不得再参加本项目的采购活动。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（3）拒绝签订本政府采购合同的成交供应商不得参加对该项目重新开展的采购活动。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本项目采用电子招投标形式，响应文件网上递交，供应商不需要现场参加采购活动，请供应商按照《苏采云系统供应商操作手册》进行制作、上传电子响应文件。电子响应文件制作完成后请于响应文件提交截止时间前成功上传至“苏采云”系统，否则视为放弃参加该采购项目。</w:t>
      </w:r>
      <w:r>
        <w:rPr>
          <w:rFonts w:hint="eastAsia" w:ascii="宋体" w:hAnsi="宋体" w:eastAsia="宋体" w:cs="宋体"/>
          <w:b/>
          <w:color w:val="000000"/>
          <w:sz w:val="24"/>
        </w:rPr>
        <w:t xml:space="preserve">供应商应充分考虑网络环境、网络带宽等风险因素，如因供应商自身原因造成的电子响应文件上传不成功由供应商自行承担全部责任。</w:t>
      </w:r>
      <w:r>
        <w:rPr>
          <w:rFonts w:hint="eastAsia" w:ascii="宋体" w:hAnsi="宋体" w:eastAsia="宋体" w:cs="宋体"/>
          <w:color w:val="000000"/>
        </w:rPr>
      </w:r>
      <w:r/>
    </w:p>
    <w:p>
      <w:pPr>
        <w:pStyle w:val="728"/>
        <w:ind w:left="0" w:right="0" w:firstLine="480"/>
        <w:jc w:val="both"/>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4"/>
        </w:rPr>
        <w:t xml:space="preserve">本项目为不见面开标项目，开标阶段供应商在【供应商解密】环节必须使用 CA证书解密电子响应文件，如在系统规定的解密时间内（响应文件提交截止时间后30分钟）未能完成解密的视为放弃投标。</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请供应商确保电脑、系统及其他设备（视频输入输出设备等）无误，且开标直至项目结束始终保持系统在线状态。</w:t>
      </w:r>
      <w:r>
        <w:rPr>
          <w:rFonts w:hint="eastAsia" w:ascii="宋体" w:hAnsi="宋体" w:eastAsia="宋体" w:cs="宋体"/>
          <w:color w:val="000000"/>
        </w:rPr>
      </w:r>
      <w:r/>
    </w:p>
    <w:p>
      <w:pPr>
        <w:pStyle w:val="728"/>
        <w:ind w:left="0" w:right="0" w:firstLine="480"/>
        <w:keepLines w:val="0"/>
        <w:keepNext w:val="0"/>
        <w:pageBreakBefore w:val="0"/>
        <w:spacing w:before="24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8.磋商过程中如有问题采购代理机构工作人员会及时通过报名时在投标确认函模块留存的手机号或磋商响应函留存的手机号（如有）与供应商联系。</w:t>
      </w:r>
      <w:r>
        <w:rPr>
          <w:rFonts w:hint="eastAsia" w:ascii="宋体" w:hAnsi="宋体" w:eastAsia="宋体" w:cs="宋体"/>
          <w:b/>
          <w:color w:val="000000"/>
          <w:sz w:val="24"/>
        </w:rPr>
        <w:t xml:space="preserve">请供应商确保系统在线状态且该手机号磋商当日通信畅通，否则导致的不利后果由供应商自行承担。</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rPr>
      </w:r>
      <w:r/>
    </w:p>
    <w:p>
      <w:pPr>
        <w:pStyle w:val="728"/>
        <w:ind w:left="0" w:right="0" w:firstLine="482"/>
        <w:keepLines w:val="0"/>
        <w:keepNext w:val="0"/>
        <w:pageBreakBefore w:val="0"/>
        <w:spacing w:before="24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10.根据苏州市财政局《关于深入开展苏州市政府采购合同信用融资业务的通知》相关要求，本项目支持政府采购合同信用融资。</w:t>
      </w:r>
      <w:r>
        <w:rPr>
          <w:rFonts w:hint="eastAsia" w:ascii="宋体" w:hAnsi="宋体" w:eastAsia="宋体" w:cs="宋体"/>
          <w:color w:val="000000"/>
        </w:rPr>
      </w:r>
      <w:r/>
    </w:p>
    <w:p>
      <w:pPr>
        <w:pStyle w:val="728"/>
        <w:ind w:left="0" w:right="0" w:firstLine="482"/>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八、凡对本次采购提出询问，请按以下方式联系</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1.采购人信息</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名称：苏州市吴中生态环境局</w:t>
      </w:r>
      <w:r>
        <w:rPr>
          <w:rFonts w:hint="eastAsia" w:ascii="宋体" w:hAnsi="宋体" w:eastAsia="宋体" w:cs="宋体"/>
          <w:color w:val="000000"/>
          <w:sz w:val="24"/>
        </w:rPr>
        <w:t xml:space="preserve">（机关）</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地址：苏州市吴中区苏街198号</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 系 人：袁哲</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联系电话：0512-66052472</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2.采购代理机构信息</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名称：诚德天工建设咨询（苏州）有限公司</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地址：苏州市相城区元和街道御窑商业街6号楼二楼</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 系 人：郑钰琪、邹雅琴、陆玲、龚陈平、孙清武</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联系电话：0512-68557982</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3.项目联系方式</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项目联系人：郑钰琪、邹雅琴、陆玲、龚陈平、孙清武</w:t>
      </w:r>
      <w:r>
        <w:rPr>
          <w:rFonts w:hint="eastAsia" w:ascii="宋体" w:hAnsi="宋体" w:eastAsia="宋体" w:cs="宋体"/>
          <w:color w:val="000000"/>
        </w:rPr>
      </w:r>
      <w:r/>
    </w:p>
    <w:p>
      <w:pPr>
        <w:pStyle w:val="728"/>
        <w:ind w:left="0" w:right="0" w:firstLine="480"/>
        <w:keepLines w:val="0"/>
        <w:keepNext w:val="0"/>
        <w:pageBreakBefore w:val="0"/>
        <w:spacing w:before="0" w:after="0" w:line="400" w:lineRule="exact"/>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　　 话：0512-68557982</w:t>
      </w:r>
      <w:r>
        <w:rPr>
          <w:rFonts w:hint="eastAsia" w:ascii="宋体" w:hAnsi="宋体" w:eastAsia="宋体" w:cs="宋体"/>
          <w:color w:val="000000"/>
        </w:rPr>
      </w:r>
      <w:r/>
    </w:p>
    <w:p>
      <w:pPr>
        <w:pStyle w:val="728"/>
        <w:ind w:firstLine="643"/>
        <w:keepLines w:val="0"/>
        <w:keepNext w:val="0"/>
        <w:pageBreakBefore w:val="0"/>
        <w:spacing w:line="400" w:lineRule="exact"/>
        <w:widowControl/>
        <w:rPr>
          <w:color w:val="000000"/>
        </w:rPr>
      </w:pPr>
      <w:r>
        <w:rPr>
          <w:rFonts w:ascii="宋体" w:hAnsi="宋体" w:eastAsia="宋体" w:cs="宋体"/>
          <w:b/>
          <w:color w:val="000000"/>
          <w:sz w:val="32"/>
          <w:highlight w:val="none"/>
          <w:u w:val="none"/>
        </w:rPr>
        <w:br w:type="page" w:clear="all"/>
      </w:r>
      <w:r>
        <w:rPr>
          <w:color w:val="000000"/>
        </w:rPr>
      </w:r>
      <w:r/>
    </w:p>
    <w:p>
      <w:pPr>
        <w:pStyle w:val="728"/>
        <w:ind w:left="0" w:right="0" w:firstLine="0"/>
        <w:jc w:val="center"/>
        <w:spacing w:before="240" w:after="240"/>
        <w:rPr>
          <w:rFonts w:ascii="宋体" w:hAnsi="宋体" w:eastAsia="宋体" w:cs="宋体"/>
          <w:b/>
          <w:bCs/>
          <w:color w:val="000000"/>
          <w:sz w:val="32"/>
          <w:szCs w:val="32"/>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第二章磋商邀请函</w:t>
      </w:r>
      <w:r>
        <w:rPr>
          <w:rFonts w:ascii="宋体" w:hAnsi="宋体" w:eastAsia="宋体" w:cs="宋体"/>
          <w:b/>
          <w:bCs/>
          <w:color w:val="000000"/>
          <w:sz w:val="32"/>
          <w:szCs w:val="32"/>
          <w:highlight w:val="none"/>
          <w:u w:val="none"/>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诚德天工建设咨询（苏州）有限公司受苏州市吴中生态环境局的委托，就其所需采购的</w:t>
      </w:r>
      <w:r>
        <w:rPr>
          <w:rFonts w:hint="eastAsia" w:ascii="宋体" w:hAnsi="宋体" w:cs="宋体"/>
          <w:color w:val="000000"/>
          <w:sz w:val="21"/>
          <w:szCs w:val="21"/>
          <w:lang w:eastAsia="zh-CN"/>
        </w:rPr>
        <w:t xml:space="preserve">空气质量第三方技术保障服务（采购包3）</w:t>
      </w:r>
      <w:r>
        <w:rPr>
          <w:rFonts w:ascii="宋体" w:hAnsi="宋体" w:eastAsia="宋体" w:cs="宋体"/>
          <w:color w:val="000000"/>
          <w:sz w:val="21"/>
          <w:szCs w:val="21"/>
        </w:rPr>
        <w:t xml:space="preserve">在国内组织竞争性磋商采购。欢迎有资格的供应商前来参加磋商。</w:t>
      </w:r>
      <w:r>
        <w:rPr>
          <w:color w:val="000000"/>
          <w:sz w:val="21"/>
          <w:szCs w:val="21"/>
        </w:rPr>
      </w:r>
      <w:r/>
    </w:p>
    <w:p>
      <w:pPr>
        <w:pStyle w:val="728"/>
        <w:ind w:left="0" w:right="0" w:firstLine="420"/>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1.项目编号：</w:t>
      </w:r>
      <w:r>
        <w:rPr>
          <w:rFonts w:hint="eastAsia" w:ascii="宋体" w:hAnsi="宋体" w:cs="宋体"/>
          <w:color w:val="000000"/>
          <w:sz w:val="21"/>
          <w:szCs w:val="21"/>
          <w:lang w:eastAsia="zh-CN"/>
        </w:rPr>
        <w:t xml:space="preserve">JSZC-320506-SZCD-C2026-0010</w:t>
      </w:r>
      <w:r>
        <w:rPr>
          <w:rFonts w:hint="eastAsia" w:eastAsia="宋体"/>
          <w:color w:val="000000"/>
          <w:sz w:val="21"/>
          <w:szCs w:val="21"/>
          <w:lang w:eastAsia="zh-CN"/>
        </w:rPr>
      </w:r>
      <w:r/>
    </w:p>
    <w:p>
      <w:pPr>
        <w:pStyle w:val="728"/>
        <w:ind w:left="0" w:right="0" w:firstLine="420"/>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2.项目名称：</w:t>
      </w:r>
      <w:r>
        <w:rPr>
          <w:rFonts w:hint="eastAsia" w:ascii="宋体" w:hAnsi="宋体" w:cs="宋体"/>
          <w:color w:val="000000"/>
          <w:sz w:val="21"/>
          <w:szCs w:val="21"/>
          <w:lang w:eastAsia="zh-CN"/>
        </w:rPr>
        <w:t xml:space="preserve">空气质量第三方技术保障服务（采购包3）</w:t>
      </w:r>
      <w:r>
        <w:rPr>
          <w:rFonts w:hint="eastAsia" w:eastAsia="宋体"/>
          <w:color w:val="000000"/>
          <w:sz w:val="21"/>
          <w:szCs w:val="21"/>
          <w:lang w:eastAsia="zh-CN"/>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3.网上报名截止时间：2026年</w:t>
      </w:r>
      <w:r>
        <w:rPr>
          <w:rFonts w:hint="eastAsia" w:ascii="宋体" w:hAnsi="宋体" w:cs="宋体"/>
          <w:color w:val="000000"/>
          <w:sz w:val="21"/>
          <w:szCs w:val="21"/>
          <w:lang w:val="en-US" w:eastAsia="zh-CN"/>
        </w:rPr>
        <w:t xml:space="preserve">5</w:t>
      </w:r>
      <w:r>
        <w:rPr>
          <w:rFonts w:ascii="宋体" w:hAnsi="宋体" w:eastAsia="宋体" w:cs="宋体"/>
          <w:color w:val="000000"/>
          <w:sz w:val="21"/>
          <w:szCs w:val="21"/>
        </w:rPr>
        <w:t xml:space="preserve">月21</w:t>
      </w:r>
      <w:r>
        <w:rPr>
          <w:rFonts w:ascii="宋体" w:hAnsi="宋体" w:eastAsia="宋体" w:cs="宋体"/>
          <w:color w:val="000000"/>
          <w:sz w:val="21"/>
          <w:szCs w:val="21"/>
        </w:rPr>
        <w:t xml:space="preserve">日</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4.文件提交（上传）截止时间：2026年</w:t>
      </w:r>
      <w:r>
        <w:rPr>
          <w:rFonts w:hint="eastAsia" w:ascii="宋体" w:hAnsi="宋体" w:cs="宋体"/>
          <w:color w:val="000000"/>
          <w:sz w:val="21"/>
          <w:szCs w:val="21"/>
          <w:lang w:val="en-US" w:eastAsia="zh-CN"/>
        </w:rPr>
        <w:t xml:space="preserve">5</w:t>
      </w:r>
      <w:r>
        <w:rPr>
          <w:rFonts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25</w:t>
      </w:r>
      <w:r>
        <w:rPr>
          <w:rFonts w:ascii="宋体" w:hAnsi="宋体" w:eastAsia="宋体" w:cs="宋体"/>
          <w:color w:val="000000"/>
          <w:sz w:val="21"/>
          <w:szCs w:val="21"/>
        </w:rPr>
        <w:t xml:space="preserve">日13：30（北京时间） </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5.文件提交地点：“苏采云”系统（网址：http://jszfcg.jsczt.cn/）</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6.采购项目联系人及联系方式：</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（1）采购单位：苏州市吴中生态环境局</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地址：苏州市吴中区苏街198号</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联系人：袁哲</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联系电话：0512-66052472</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（2）采购代理机构：诚德天工建设咨询（苏州）有限公司</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地址：苏州市相城区元和街道阳澄湖西路御窑商业街6号楼二楼</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联系人：郑钰琪、邹雅琴、陆玲、龚陈平、孙清武</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联系电话：0512-68557982</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贵单位获取本采购文件后，请认真阅读各项内容，进行必要的磋商准备，并按竞争性磋商文件的要求详细填写和编制响应文件，并按“前附表”确定的时间、地点准时参加磋商。</w:t>
      </w:r>
      <w:r>
        <w:rPr>
          <w:color w:val="000000"/>
          <w:sz w:val="21"/>
          <w:szCs w:val="21"/>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rPr>
          <w:color w:val="000000"/>
        </w:rPr>
      </w:pPr>
      <w:r>
        <w:rPr>
          <w:rFonts w:ascii="宋体" w:hAnsi="宋体" w:eastAsia="宋体" w:cs="宋体"/>
          <w:b/>
          <w:color w:val="000000"/>
          <w:sz w:val="32"/>
          <w:highlight w:val="none"/>
        </w:rPr>
        <w:br w:type="page" w:clear="all"/>
      </w:r>
      <w:r>
        <w:rPr>
          <w:color w:val="000000"/>
        </w:rPr>
      </w:r>
      <w:r/>
    </w:p>
    <w:p>
      <w:pPr>
        <w:pStyle w:val="728"/>
        <w:ind w:left="0" w:right="0" w:firstLine="0"/>
        <w:jc w:val="center"/>
        <w:spacing w:before="240" w:after="24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2" w:name="_Toc6071"/>
      <w:r>
        <w:rPr>
          <w:rFonts w:ascii="宋体" w:hAnsi="宋体" w:eastAsia="宋体" w:cs="宋体"/>
          <w:b/>
          <w:color w:val="000000"/>
          <w:sz w:val="32"/>
          <w:u w:val="none"/>
        </w:rPr>
        <w:t xml:space="preserve">第三章</w:t>
      </w:r>
      <w:r>
        <w:rPr>
          <w:rFonts w:hint="eastAsia" w:ascii="宋体" w:hAnsi="宋体" w:cs="宋体"/>
          <w:b/>
          <w:color w:val="000000"/>
          <w:sz w:val="32"/>
          <w:u w:val="none"/>
          <w:lang w:val="en-US" w:eastAsia="zh-CN"/>
        </w:rPr>
        <w:t xml:space="preserve"> </w:t>
      </w:r>
      <w:r>
        <w:rPr>
          <w:rFonts w:ascii="宋体" w:hAnsi="宋体" w:eastAsia="宋体" w:cs="宋体"/>
          <w:b/>
          <w:color w:val="000000"/>
          <w:sz w:val="32"/>
        </w:rPr>
        <w:t xml:space="preserve">磋商须知</w:t>
      </w:r>
      <w:bookmarkEnd w:id="2"/>
      <w:r>
        <w:rPr>
          <w:rFonts w:ascii="宋体" w:hAnsi="宋体" w:eastAsia="宋体" w:cs="宋体"/>
          <w:b/>
          <w:bCs/>
          <w:color w:val="000000"/>
          <w:sz w:val="32"/>
          <w:szCs w:val="32"/>
          <w:highlight w:val="none"/>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一、说明和释义</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1.说明</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1.1本采购文件仅适用于诚德天工建设咨询（苏州）有限公司组织的采购活动。</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1.2本次采购活动及因本次采购产生的合同受中国法律制约和保护。</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1.3本采购文件的解释权属于诚德天工建设咨询（苏州）有限公司。</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2.词语释义</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2.1采购人：依法进行政府采购的国家机关、事业单位、团体组织。</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2.2采购代理机构：指依法接受采购人委托，从事货物、工程和服务等政府采购代理业务的社会中介机构；本项目的采购代理机构为诚德天工建设咨询（苏州）有限公司。</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2.3供应商：响应磋商、参加磋商竞争的法人、其他组织或者自然人。</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highlight w:val="white"/>
        </w:rPr>
        <w:t xml:space="preserve">采购：是指以合同方式有偿取得货物、工程和服务的行为，包括购买、租赁、委托、雇用等。</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2.5</w:t>
      </w:r>
      <w:r>
        <w:rPr>
          <w:rFonts w:hint="eastAsia" w:ascii="宋体" w:hAnsi="宋体" w:eastAsia="宋体" w:cs="宋体"/>
          <w:color w:val="000000"/>
          <w:sz w:val="21"/>
          <w:szCs w:val="21"/>
        </w:rPr>
        <w:t xml:space="preserve">响应：供应商根据采购人或采购代理机构发布的采购文件，编制响应文件并按规定参与磋商的行为。</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2.6合同：采供双方根据采购文件和成交的响应文件及成交通知书规定的内容签署的以书面形式所达成的协议，包括所有的附件、附录和构成协议的所有文件。</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2.7甲方（采购人）：指采购文件中载明的，依法进行政府采购的国家机关、事业单位、团体组织。</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2.8乙方（供应商）：合同中规定的向采购人提供服务的法人或其他组织和自然人。</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2.9服务：系指本采购文件规定乙方应承担的合同中规定成交供应商应承担的专业服务等相关义务。</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2.10知识产权：指专利权、商标权、著作权等无形财产专有权的统称。</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2.11天：日历天。</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2.12时间：除特别说明，均指北京时间。</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2.13履行地点：合同中明确约定的乙方履行服务的地点。</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2.14合同价款：根据合同规定，乙方在正确地履行合同义务后甲方应支付乙方的价款。</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2.15不可抗力：不能预见、不能避免并且不能克服的客观情况。</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2.16实质响应：满足有关本次采购标的、数量、服务质量、价款或者报酬、履行期限、履行地点和方式、违约责任和解决争议方法等要求。</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2.17进口产品：通过中国海关报关验放进入中国境内且产自关境外的产品。</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2.18书面形式：指书面文字、合同书、信件和传真等可以有形地表现所载内容的形式。</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二、供应商</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3.合格供应商的资格条件</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详见本项目采购公告中的“申请人的资格要求”。</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三、获取采购文件</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4.供应商代表</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4.1指全权代表供应商参加磋商采购活动并签署响应文件的人，如果供应商代表不是法定代表人，须持有《法定代表人授权委托书》（详见格式）。 </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5.磋商费用</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5.1无论磋商过程中的做法和结果如何，供应商自行承担所有与参加磋商有关的全部费用。</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6.联合投标及转包、分包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6.1本项目不接受联合体。</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6.2本项目不接受转包、分包。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6.3本项目不接受进口产品。</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四、采购文件的说明</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7.磋商采购文件</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响应文件有可能被作无效处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7.2采购文件及其补充通知（包括更正公告）不是直接从财政部门指定的政府采购信息发布媒体上下载获得的，采购人或采购代理机构对采购文件及其补充通知（更正公告）的真实性、完整性不承担任何责任。</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8.采购文件的澄清和修改</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8.1采购人或采购代理机构无论出于自己的考虑，还是出于对供应商提问的澄清，均可对采购文件用补充通知（更正公告）的方式进行澄清或者修改，并通过财政部门指定的政府采购信息发布媒体对外进行发布。</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8.2供应商通过“苏采云”系统自行查看拟参加项目的补充通知（更正公告）。补充通知（更正公告）将作为采购文件的组成部分，对所有供应商均具有约束力。</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8.3为使供应商有足够的时间按采购文件的修改要求考虑修正响应文件，或出于其他原因，采购人或采购代理机构有权推迟截止时间和评审时间，并将此变更通知以补充通知（更正公告）的形式对外发布。</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8.4采购文件的澄清、修改、补充等内容均以财政部门指定的政府采购信息发布媒体发布的内容为准。</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9.答疑</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9.1勘查现场</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9.1.1根据自身需要，供应商可对有关现场和周围环境进行勘查，以获取编制响应文件和签署合同所需的信息。勘查现场所发生的费用由供应商自己承担。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9.1.3经采购人允许，供应商可因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五、响应文件的说明</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10.提示与要求</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10.1供应商应仔细阅读采购文件的所有内容，按采购文件的要求提交（上传）响应文件，并保证所提供的全部资料的真实性，以使其对采购文件作出实质性响应，否则，其响应文件可能被作无效处理。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10.2无论是否提交（上传）响应文件，供应商都应将采购文件及以后的所有通知、文件等视为保密文件。</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11.响应文件计量单位和使用文字</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11.1响应文件中所使用的计量单位，除采购文件中有特殊要求外，均应使用中华人民共和国法定计量单位。</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11.2响应文件应使用中文编制，响应文件中必须使用其他文字的，必须附有中文译本。对于未附有中文译本和中文译本不准确的响应文件可能引起的对供应商不利的后果，采购单位概不负责。</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12.响应文件的组成（部分格式见第五章）</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12.1封面</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12.2磋商报价表；</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12.3资格审查响应文件</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12.3.1合格的供应商资格证明材料：</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（1）具有独立承担民事责任的能力证明：提供法人或者其他组织的营业执照等证明文件，自然人的身份证明；</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（2）具有良好的商业信誉和健全的财务会计制度证明</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提供包括但不限于最近一期经审计的财务报告，其他组织、自然人及成立未满一年的法人应提供银行出具的资信证明；</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（3）履行合同所必备的设备和专业技术能力的证明材料：提供设备清单、相关技术人员的职称证书和用工合同或具有履行合同所必需的设备和专业技术能力的承诺书；</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有依法缴纳税收和社会保障资金的良好记录：提供提交响应文件截止时间前一年内任意一个月依法缴纳税收的凭据（专用收据或银行对账单）和社会保险的凭据（专用收据或银行对账单或社会保险缴纳清单）。依法免税或不需要缴纳社会保障资金的供应商，应提供相应文件证明其依法免税或不需要缴纳社会保障资金；</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（5）参加政府采购活动前三年内在经营活动中没有重大违法记录：提供书面声明函；</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（6）法律、行政法规规定的其他条件：符合法律、行政法规规定的其他条件的证明材料或书面声明。</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12.3.2落实政府采购政策需满足的资格要求：</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根据《政府采购促进中小企业发展管理办法》的相关规定，本项目</w:t>
      </w:r>
      <w:r>
        <w:rPr>
          <w:rFonts w:hint="eastAsia" w:ascii="宋体" w:hAnsi="宋体" w:eastAsia="宋体" w:cs="宋体"/>
          <w:b/>
          <w:color w:val="000000"/>
          <w:sz w:val="21"/>
          <w:szCs w:val="21"/>
          <w:u w:val="single"/>
        </w:rPr>
        <w:t xml:space="preserve">专门面向中小企业</w:t>
      </w:r>
      <w:r>
        <w:rPr>
          <w:rFonts w:hint="eastAsia" w:ascii="宋体" w:hAnsi="宋体" w:eastAsia="宋体" w:cs="宋体"/>
          <w:b/>
          <w:color w:val="000000"/>
          <w:sz w:val="21"/>
          <w:szCs w:val="21"/>
        </w:rPr>
        <w:t xml:space="preserve">，供应商应为中小微企业、监狱企业、残疾人福利性单位。</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供应商提供以下三类文件之一的即符合本条要求, 否则，将不具备磋商响应资格条件：</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（1）中小企业声明函（须为中型、小型或微型企业）；</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（2）残疾人福利性单位声明函（须为残疾人福利企业）；</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（3）监狱企业证明文件，由省级以上监狱管理局、戒毒管理局（含新疆生产建设兵团）出具（须为监狱企业）。</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12.3.3本项目的特定资格要求的证明材料：</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（1）未被“信用中国”（www.creditchina.gov.cn）等相关网站列入失信被执行人、重大税收违法案件当事人名单、政府采购严重失信行为记录名单：供应商无需提供相关证明资料，由采购代理机构按照采购文件</w:t>
      </w:r>
      <w:r>
        <w:rPr>
          <w:rFonts w:hint="eastAsia" w:ascii="宋体" w:hAnsi="宋体" w:eastAsia="宋体" w:cs="宋体"/>
          <w:b/>
          <w:color w:val="000000"/>
          <w:sz w:val="21"/>
          <w:szCs w:val="21"/>
        </w:rPr>
        <w:t xml:space="preserve">第二章“32.3信用记录评审”</w:t>
      </w:r>
      <w:r>
        <w:rPr>
          <w:rFonts w:hint="eastAsia" w:ascii="宋体" w:hAnsi="宋体" w:eastAsia="宋体" w:cs="宋体"/>
          <w:color w:val="000000"/>
          <w:sz w:val="21"/>
          <w:szCs w:val="21"/>
        </w:rPr>
        <w:t xml:space="preserve">要求执行；</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（2）供应商须具备检验检测机构资质认定证书（CMA证书）及批准能力附表：供应商须提供在有效期内的检验检测机构资质认定证书（CMA证书）及批准能力附表扫描件。</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12.4符合性审查响应文件</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12.4.1报价要求</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12.4.1.1响应报价不得超出采购预算及最高限价：</w:t>
      </w:r>
      <w:r>
        <w:rPr>
          <w:rFonts w:hint="eastAsia" w:ascii="宋体" w:hAnsi="宋体" w:eastAsia="宋体" w:cs="宋体"/>
          <w:color w:val="000000"/>
          <w:sz w:val="21"/>
          <w:szCs w:val="21"/>
        </w:rPr>
        <w:t xml:space="preserve">以响应文件报价为准(供应商无需单独提供资料)。</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12.4.2商务要求</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12.4.2.1磋商响应函；</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12.4.2.2关于资格文件的声明函；</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12.4.2.3供应商法定代表人授权委托书（如有授权）；</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12.4.2.4供应商法定代表人身份证扫描件；</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12.4.2.5代理人身份证扫描件（如有授权）；</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12.4.2.6供应商情况表；</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12.4.2.7供应商与其他单位存在直接股权关系、直接管理关系情况表；</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12.4.2.8商务条款偏离表；</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12.4.2.9响应保证承诺书；</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12.4.2.10拟投入本项目技术人员汇总表及附件资料。</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12.4.3技术要求</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12.4.3.1服务要求偏离表；</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12.4.3.2采购需求中所涉及到的或供应商认为需加以说明或证明的其他有关符合性证明材料、证明（如有）。</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12.5综合评审文件</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相关要求详见采购文件</w:t>
      </w:r>
      <w:r>
        <w:rPr>
          <w:rFonts w:hint="eastAsia" w:ascii="宋体" w:hAnsi="宋体" w:eastAsia="宋体" w:cs="宋体"/>
          <w:b/>
          <w:color w:val="000000"/>
          <w:sz w:val="21"/>
          <w:szCs w:val="21"/>
        </w:rPr>
        <w:t xml:space="preserve">第七章 评分方法及评分标准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12.6企业报价折扣证明</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12.6.1符合采购文件要求的《中小企业声明函》或《残疾人福利性单位声明函》或由省级以上监狱管理局、戒毒管理局（含新疆生产建设兵团）出具的属于监狱企业的证明文件。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注：（1）以上12.3.1-12.3.3为资格审查要求提供的材料，是作为对供应商资格审查、质疑身份认定的依据，响应供应商必须提供并加盖电子公章。</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（2）以上12.4.1-12.4.6为符合性审查须提供的资料，响应供应商必须提供并加盖电子公章。</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（3）本项目专门面向中小企业采购，供应商须按12.6.1要求提供材料并加盖电子公章。否则，资格审查不合格。</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13.响应文件的编制与提交</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eastAsia="宋体" w:cs="宋体"/>
          <w:b/>
          <w:color w:val="000000"/>
          <w:sz w:val="21"/>
          <w:szCs w:val="21"/>
          <w:highlight w:val="white"/>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13.2本采购文件中用“须(必须)”或“应(应当)”等其他文字说明的商务和技术要求为实质性条款要求，供应商对相关内容不得有任何偏离，否则作无效响应处理。</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13.3制作电子响应文件时必须与响应文件制作软件目录一一对应，将相关资料上传至相应模块。</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14.响应文件提交（上传）截止时间</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14.1响应文件必须在采购文件规定的提交（上传）截止时间前上传“苏采云”系统，否则视为放弃参加该采购项目。</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采购人或采购代理机构推迟响应文件提交截止时间时，将在财政部门指定的政府采购信息发布媒体发布通知，供应商通过财政部门指定的政府采购信息发布媒体自行查看。在这种情况下，采购人或采购代理机构和供应商的权利和义务将受到新的截止时间的约束。</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15.响应文件的修改和撤回</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15.1供应商在响应文件网上提交截止时间前，可以对其电子文件进行补充、修改，具体操作方法见《苏采云系统供应商操作手册》。在响应文件网上提交截止时间之后，供应商不得对其电子响应文件作任何修改。</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16.投标报价（编制）要求的说明</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16.1除非合同中另有规定，供应商对《磋商报价表》中的报价应包括完成本项目所需的一切费用。同时，除非合同条款中另有规定，否则，供应商所报价格在合同实施期间不因市场变化因素而变动。</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16.2</w:t>
      </w:r>
      <w:r>
        <w:rPr>
          <w:rFonts w:hint="eastAsia" w:ascii="宋体" w:hAnsi="宋体" w:eastAsia="宋体" w:cs="宋体"/>
          <w:b/>
          <w:color w:val="000000"/>
          <w:sz w:val="21"/>
          <w:szCs w:val="21"/>
        </w:rPr>
        <w:t xml:space="preserve">供应商应对采购文件内所要采购的全部内容进行报价，只投其中部分内容者，其响应文件将被作无效处理</w:t>
      </w:r>
      <w:r>
        <w:rPr>
          <w:rFonts w:hint="eastAsia" w:ascii="宋体" w:hAnsi="宋体" w:eastAsia="宋体" w:cs="宋体"/>
          <w:color w:val="000000"/>
          <w:sz w:val="21"/>
          <w:szCs w:val="21"/>
        </w:rPr>
        <w:t xml:space="preserve">。但如果采购文件划分标段的，则供应商可以有选择地只参加其中一个或几个标段，也可以参加全部标段，但各标段应分别计算填写单价和总价。</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16.3一项内容只允许一个报价，不接受任何有选择性的报价。</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16.4响应文件报价中的单价和总价采用人民币表示。</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17.响应保证金</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18.响应文件的有效期</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18.1自响应文件提交（上传）截止之日起</w:t>
      </w:r>
      <w:r>
        <w:rPr>
          <w:rFonts w:hint="eastAsia" w:ascii="宋体" w:hAnsi="宋体" w:eastAsia="宋体" w:cs="宋体"/>
          <w:color w:val="000000"/>
          <w:sz w:val="21"/>
          <w:szCs w:val="21"/>
          <w:u w:val="single"/>
        </w:rPr>
        <w:t xml:space="preserve">90</w:t>
      </w:r>
      <w:r>
        <w:rPr>
          <w:rFonts w:hint="eastAsia" w:ascii="宋体" w:hAnsi="宋体" w:eastAsia="宋体" w:cs="宋体"/>
          <w:color w:val="000000"/>
          <w:sz w:val="21"/>
          <w:szCs w:val="21"/>
        </w:rPr>
        <w:t xml:space="preserve">天内，响应文件应保持有效。</w:t>
      </w:r>
      <w:r>
        <w:rPr>
          <w:rFonts w:hint="eastAsia" w:ascii="宋体" w:hAnsi="宋体" w:eastAsia="宋体" w:cs="宋体"/>
          <w:b/>
          <w:color w:val="000000"/>
          <w:sz w:val="21"/>
          <w:szCs w:val="21"/>
        </w:rPr>
        <w:t xml:space="preserve">有效期短于这个规定期限的响应文件，将被作无效处理。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18.2在特殊情况下，采购人可与供应商协商延长响应文件的有效期。这种要求和答复都应以书面形式进行。同意延长有效期的供应商不能修改响应文件。</w:t>
      </w:r>
      <w:r>
        <w:rPr>
          <w:rFonts w:hint="eastAsia" w:ascii="宋体" w:hAnsi="宋体" w:eastAsia="宋体" w:cs="宋体"/>
          <w:b/>
          <w:color w:val="000000"/>
          <w:sz w:val="21"/>
          <w:szCs w:val="21"/>
        </w:rPr>
        <w:t xml:space="preserve">拒绝接受延期要求的供应商的响应文件将被作无效处理。</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六、磋商与评审</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19.磋商程序</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19.1采购代理机构按本须知规定的时间、地点主持磋商采购活动。</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19.2供应商通过“苏采云”系统在线参与磋商活动。供应商应当按照《苏采云系统供应商操作手册》规定在 “苏采云”系统规定的时间内对响应文件进行解密。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19.3在磋商响应文件网上递交截止时间止成功解密的供应商少于三家，则本次采购失败。</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19.4由磋商小组审查供应商解密的响应文件。</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19.6磋商小组要求供应商澄清、说明或者更正响应文件应当以书面形式做出。供应商的澄清、说明或者更正应当由其单位加盖电子公章。</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1"/>
          <w:szCs w:val="21"/>
        </w:rPr>
        <w:t xml:space="preserve">磋商小组通过“苏采云”系统向供应商发布“磋商函”，供应商应当按照要求在“苏采云”系统提交“磋商响应函”并加盖CA电子公章。</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19.9磋商结束后，磋商小组将在“苏采云”系统向所有实质性响应的供应商发布“最后报价要求函”及最后报价格式表，要求所有实质性响应的供应商在规定时间内提交最后报价。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19.11经磋商确定最终采购需求和提交最后报价的供应商后，由磋商小组采用综合评分法对提交最后报价的供应商的响应文件和最后报价进行综合评分。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19.12磋商小组根据磋商成交原则确定成交供应商。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19.13如磋商过程中出现本采购文件未尽事宜，由磋商小组根据政府采购有关法律、法规讨论决定。</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20.磋商小组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20.1磋商小组由采购单位依法组建，由采购单位代表、专家评委组成。</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20.2磋商小组负责具体的磋商事务，并独立履行以下职责：</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20.2.1审查投标（响应）文件是否符合采购文件的要求，并做出评价；</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20.2.2可以要求供应商对投标（响应）文件有关事项做出解释或澄清；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20.2.3推荐中标（成交）候选供应商名单；</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20.2.4向采购单位或者有关部门报告非法干预磋商工作的行为。</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20.3磋商小组成员应当履行下列义务：</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20.3.1遵纪守法，客观、公正、廉洁地履行职责；</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20.3.2按照采购文件规定的评审办法和评分标准进行评审，对评审意见承担个人责任；</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20.3.3对磋商过程和结果，以及供应商的商业秘密保密；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20.3.4参与评审报告的起草；</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20.3.5配合相关部门的投诉处理工作；</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20.3.6配合采购单位答复供应商提出的质疑。</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21.评审内容的保密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21.1评审开始后，直到宣布授予成交单位合同为止，凡属于审查、澄清、评价和比较响应文件的所有资料，有关授予合同的信息都不应向供应商或与评审无关的其他人泄露。</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21.2在响应文件的审查、澄清、评价和比较以及授予合同的过程中，供应商对采购人和磋商小组施加影响的任何行为，都将取消其成交资格。</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21.3在评审期间，采购人或采购代理机构将通过指定联络人与供应商进行联系，供应商授权代表须保证联系电话通畅。</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22.对响应文件的初审</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22.1开始磋商后，磋商小组将依法对响应供应商的资格进行审查。合格供应商不足3家的，本项目采购失败。</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22.2.1响应文件未按照本须知规定制作的；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22.2.2与采购文件有重大偏离；</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22.2.3报价超过采购文件中规定的预算金额或最高限价金额；</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22.2.4磋商小组认为供应商的报价明显低于其他供应商的报价，有可能影响服务质量或者不能诚信履约的，未在磋商现场合理的时间内提供书面说明或相关证明材料，不能证明其报价合理的；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22.2.5供应商拒绝修正错误；</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22.2.6供应商的报价是选择性的；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22.2.7供应商的报价只投了部分内容；</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22.2.8供应商的响应文件出现了磋商小组认为不应当雷同的情况；</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22.2.9</w:t>
      </w:r>
      <w:r>
        <w:rPr>
          <w:rFonts w:hint="eastAsia" w:ascii="宋体" w:hAnsi="宋体" w:eastAsia="宋体" w:cs="宋体"/>
          <w:b/>
          <w:color w:val="000000"/>
          <w:sz w:val="21"/>
          <w:szCs w:val="21"/>
        </w:rPr>
        <w:t xml:space="preserve">不同供应商响应文件“机器码一致”；</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22.2.10其他磋商小组认定无效的情况。</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在详细评审之前，磋商小组将首先审查每份响应文件是否实质响应了采购文件的要求。实质上响应的文件应该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22.4磋商小组将允许修改响应中不构成重大偏离的微小的、非正规、不一致或不规则的地方，但这些修改不能影响任何响应供应商的名次相应排列。供应商不得对响应文件进行实质性修改，包括但不限于付款方式、付款条件等条款，否则响应文件将作无效处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22.5磋商小组将无效处理被确定为非实质性响应的文件，供应商不能通过修正或撤销不符之处而使其实质性响应。</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22.6磋商小组将对确定为实质上响应的文件进行审核，看其是否有计算上或累加上的算术错误。响应文件报价出现前后不一致的，除采购文件另有规定外，按照下列规定进行修正：</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22.6.1响应文件的大写金额与小写金额不一致的，以大写金额为准；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22.6.2单价金额小数点或百分比有明显错位的，应以开标一览表的总价为准，并修改单价；</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22.6.3总价金额与按单价汇总金额不一致的，以单价金额计算结果为准；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22.6.4对不同文字文本响应文件的解释发生异议的，以中文文本为准；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22.6.5供应商不同意以上修正，则其响应文件将被作无效处理。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22.7政府采购异常低价审查</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（一）政府采购评审中出现下列情形之一的，评审委员会应当启动异常低价投标（响应）审查程序：</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3.投标（响应）报价低于采购项目最高限价45%的，即投标（响应）报价&lt;采购项目最高限价×45%；</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评审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2</w:t>
      </w:r>
      <w:r>
        <w:rPr>
          <w:rFonts w:hint="eastAsia" w:ascii="宋体" w:hAnsi="宋体" w:eastAsia="宋体" w:cs="宋体"/>
          <w:color w:val="000000"/>
          <w:sz w:val="21"/>
          <w:szCs w:val="21"/>
        </w:rPr>
        <w:t xml:space="preserve">2.8除上述情形外，对响应文件的判定，只响应文件本身，不依靠开标后的任何外来证明。</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23.响应文件的评价和比较</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23.1磋商小组仅对按照本须知有关规定确定为实质上响应采购文件要求的响应文件进行评价和比较。</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23.2评价和比较采用</w:t>
      </w:r>
      <w:r>
        <w:rPr>
          <w:rFonts w:hint="eastAsia" w:ascii="宋体" w:hAnsi="宋体" w:eastAsia="宋体" w:cs="宋体"/>
          <w:b/>
          <w:color w:val="000000"/>
          <w:sz w:val="21"/>
          <w:szCs w:val="21"/>
        </w:rPr>
        <w:t xml:space="preserve">综合评分法</w:t>
      </w:r>
      <w:r>
        <w:rPr>
          <w:rFonts w:hint="eastAsia" w:ascii="宋体" w:hAnsi="宋体" w:eastAsia="宋体" w:cs="宋体"/>
          <w:color w:val="000000"/>
          <w:sz w:val="21"/>
          <w:szCs w:val="21"/>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23.3最低的响应报价或最高的优惠率是成交的重要条件，但不是唯一条件。</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24.项目的终止</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24.1出现下列情形之一的，将终止竞争性磋商采购活动：</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24.1.1因情况变化，不再符合规定的竞争性磋商采购方式适用情形的；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24.1.2出现影响采购公正的违法、违规行为的；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24.1.3除《政府采购竞争性磋商采购方式管理暂行办法》第二十一条第三款规定的情形外，在采购过程中符合要求的供应商或者报价未超过采购预算的供应商不足3家的；</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tabs>
          <w:tab w:val="left" w:pos="567"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注：采用竞争性磋商采购方式采购的政府购买服务项目，在采购过程中符合要求的供应商只有2家，竞争性磋商采购活动可以继续进行。</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24.1.4在采购活动中因重大变故，采购任务取消的。</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25.成交单位的确认</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25.1磋商小组根据供应商资格审查情况，对其响应文件进行评价和比较，按照评审办法和标准进行评审，并按照评审得分由高到低顺序推荐3名成交候选供应商。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25.2由采购人授权磋商小组在成交候选供应商名单中直接确定成交供应商。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w:t>
      </w:r>
      <w:r>
        <w:rPr>
          <w:rFonts w:hint="eastAsia" w:ascii="宋体" w:hAnsi="宋体" w:eastAsia="宋体" w:cs="宋体"/>
          <w:color w:val="000000"/>
          <w:sz w:val="21"/>
          <w:szCs w:val="21"/>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25.4成交供应商数量：1个。</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26.合同授予标准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26.1采购人将把合同授予其响应文件在实质上响应采购文件要求和按本须知规定评选出的供应商。确定成交的供应商必须具有实施本合同的能力和资源。</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27.成交通知书</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27.1确定成交供应商后，采购代理机构在法定时间内向成交供应商发出成交通知书。</w:t>
      </w:r>
      <w:r>
        <w:rPr>
          <w:rFonts w:hint="eastAsia" w:ascii="宋体" w:hAnsi="宋体" w:eastAsia="宋体" w:cs="宋体"/>
          <w:b/>
          <w:color w:val="000000"/>
          <w:sz w:val="21"/>
          <w:szCs w:val="21"/>
        </w:rPr>
        <w:t xml:space="preserve">请成交供应商在成交结果公告届满之日起30日内，使用CA证书登录“苏采云”系统及时下载成交通知书。</w:t>
      </w:r>
      <w:r>
        <w:rPr>
          <w:rFonts w:hint="eastAsia" w:ascii="宋体" w:hAnsi="宋体" w:eastAsia="宋体" w:cs="宋体"/>
          <w:color w:val="000000"/>
          <w:sz w:val="21"/>
          <w:szCs w:val="21"/>
        </w:rPr>
        <w:t xml:space="preserve">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27.2成交通知书将成为合同的组成部分。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供应商未在磋商响应函中写明电子邮箱的，视为自动放弃获知相关信息权利并自行承担相应后果。</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28.合同的签订及履行</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28.1成交供应商应按成交通知书中规定的时间和地点，由法定代表人或其授权代表与采购人签订合同。</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28.2采购人与成交供应商应当在成交通知书发出之日起三十日内，按照采购文件及响应文件确定的事项签订政府采购合同。</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28.3签订合同及合同条款应以采购文件和成交供应商的响应文件及其澄清文件为依据。</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28.4本项目将根据政府采购法及相关法规，《江苏省政府采购履约验收管理办法》等文件的规定，对供应商进行履约验收，确认验收合格的，将出具《政府采购履约验收书》。《政府采购履约验收书》是申请支付政府采购合同价款的必备资料。</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29.代理服务费</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29.1成交供应商须按前附表的规定按其预算金额计算并支付代理服务费，该费用应在领取成交通知书时付清。</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29.2因成交供应商自身违法、违约等行为致使成交结果无效的代理服务费须按本采购文件的要求正常交纳，已交的代理服务费不予退还。</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29.3采购单位在编制本项目采购预算时已综合考虑包含了代理服务费，响应单位在报价时须将代理服务费综合考虑在响应报价中。</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29.4在与代理机构签订委托代理协议时，已约定本项目的代理服务费由成交供应商支付。</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29.5成交供应商如果未按规定缴纳代理服务费，须向采购代理机构支付本采购文件公布的预算金额的2%作为违约赔偿金，同时采购代理机构保留诉讼权利。</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29.6代理服务费的收费标准已在苏州市政府采购网公示。</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八、质疑</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质疑的提出和答复、投诉的提起和处理须按</w:t>
      </w:r>
      <w:r>
        <w:rPr>
          <w:rFonts w:hint="eastAsia" w:ascii="宋体" w:hAnsi="宋体" w:eastAsia="宋体" w:cs="宋体"/>
          <w:color w:val="000000"/>
          <w:sz w:val="21"/>
          <w:szCs w:val="21"/>
          <w:u w:val="none"/>
        </w:rPr>
        <w:t xml:space="preserve">《政府采购质疑和投诉办法》</w:t>
      </w:r>
      <w:r>
        <w:rPr>
          <w:rFonts w:hint="eastAsia" w:ascii="宋体" w:hAnsi="宋体" w:eastAsia="宋体" w:cs="宋体"/>
          <w:color w:val="000000"/>
          <w:sz w:val="21"/>
          <w:szCs w:val="21"/>
        </w:rPr>
        <w:t xml:space="preserve">（中华人民共和国财政部令第94号）相关规定执行。</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30.质疑的提出</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30.4供应商提出质疑应当提交质疑函、供应商参加投标确认函和必要的证明材料。质疑函应当包括下列内容：</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（1）供应商的姓名或者名称、地址、邮编、联系人及联系电话；</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（2）质疑项目的名称、编号；</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（3）具体、明确的质疑事项和与质疑事项相关的请求；</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（4）事实依据；</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（5）必要的法律依据；</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（6）提出质疑的日期。</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31.质疑的受理与答复</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31.1采购人负责供应商质疑答复。采购人委托采购代理机构采购的，采购代理机构在委托授权范围内作出答复。</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31.2接收质疑函的方式及联系方式：</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接收质疑函的方式为当场送达或邮寄。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质疑联系人：郑钰琪</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联系电话：0512-68557982</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通讯地址：苏州市相城区元和街道阳澄湖西路御窑商业街6号楼二楼。</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31.3采购人、采购代理机构应当在收到质疑函后7个工作日内作出答复，并以书面形式通知质疑供应商和其他有关供应商。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tabs>
          <w:tab w:val="left" w:pos="3600" w:leader="none"/>
        </w:tabs>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31.4采购人、采购代理机构处理质疑的其他要求按《政府采购质疑和投诉办法》（中华人民共和国财政部令第94号）相关规定执行。</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w:t>
      </w:r>
      <w:r>
        <w:rPr>
          <w:rFonts w:hint="eastAsia" w:ascii="宋体" w:hAnsi="宋体" w:eastAsia="宋体" w:cs="宋体"/>
          <w:color w:val="000000"/>
          <w:sz w:val="21"/>
          <w:szCs w:val="21"/>
        </w:rPr>
        <w:t xml:space="preserve">32.1根据苏州市财政局《关于贯彻执行绿色采购、促进残疾人就业和支持监狱企业发展有关政策的通知》（苏财购〔2019〕10号）文件的规定：</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（1）节能产品和环境标志产品</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1"/>
          <w:szCs w:val="21"/>
        </w:rPr>
        <w:t xml:space="preserve">货物类采购清单里的标的物如属于国家节能或环保品目清单的强制采购产品的，响应供应商应当选择强制采购产品，并提供由国家确定的认证机构出具的、处于有效期之内的节能产品或环境标志产品认证证书，否则视为未实质响应。</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注：本项目为服务类采购，不涉及节能产品和环境标志产品。</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（2）促进残疾人就业</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残疾人福利单位定义：享受政府采购支持政策的残疾人福利性单位应当同时满足以下条件：</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（1）安置的残疾人占本单位在职职工人数的比例不低于25%（含25%），并且安置的残疾人人数不少于10 人（含10 人）；</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（2）依法与安置的每位残疾人签订了一年以上（含一年）的劳动合同或服务协议；</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响应供应商提供的《残疾人福利性单位声明函》与事实不符的，依照《中华人民共和国政府采购法》第七十七条第一款的规定追究法律责任。</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成交供应商为残疾人福利性单位的，采购人或者采购代理机构随中标（成交）结果同时公告其《残疾人福利性单位声明函》，接受社会监督。</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（3）监狱企业</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在政府采购活动中，监狱企业视同小型、微型企业，享受评审中价格扣除等政府采购促进中小企业发展的政府采购政策。</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32.2小微企业相关政策</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政府采购促进中小企业发展管理办法》（财库〔2020〕46号）、《关于做好政府采购支持企业发展有关事项的通知》（苏财购〔2020〕52号）及《苏州市政府采购促进中小企业发展实施意见》（苏财购〔2022〕16号）等文件的相关规定，对于非专门面向中小微企业的项目，对小型、微型企业给予20%的优惠比例，用扣除后的价格参与评审。如供应商认定本企业提供的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政府采购活动中，供应商提供的服务符合下列情形的，享受《政府采购促进中小企业发展管理办法》规定的中小企业扶持政策：在服务采购项目中，服务由小型或微型企业承接，即提供服务的人员为小型或微型企业依照《中华人民共和国民法典》订立劳动合同的从业人员。</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color w:val="000000"/>
          <w:sz w:val="21"/>
          <w:szCs w:val="21"/>
          <w:u w:val="single"/>
        </w:rPr>
        <w:t xml:space="preserve">其他未列明行业</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single"/>
        </w:rPr>
        <w:t xml:space="preserve">注：本项目为专门面向中小企业采购的项目，不再执行价格评审优惠的扶持政策。</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32.3信用记录评审</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采购代理机构会在接收响应文件截止时间后，登录信用中国网站（www.creditchina.gov.cn/）或中国政府采购网（www.ccgp.gov.cn/）查询供应商的信用记录。</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（一）政府采购严重违法记录，即响应单位被全国各级财政部门列入“政府采购严重违法失信行为记录名单”，且在处罚有效期内的。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（二）财政部门与法院、工商、税务等部门联合惩戒的失信信息，包括：</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（1）被列入失信被执行人名单；</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（2）被列入重大税收违法案件当事人名单；</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十、其他事项</w:t>
      </w:r>
      <w:r>
        <w:rPr>
          <w:rFonts w:hint="eastAsia" w:ascii="宋体" w:hAnsi="宋体" w:eastAsia="宋体" w:cs="宋体"/>
          <w:color w:val="000000"/>
          <w:sz w:val="21"/>
          <w:szCs w:val="21"/>
        </w:rPr>
      </w:r>
      <w:r/>
    </w:p>
    <w:p>
      <w:pPr>
        <w:pStyle w:val="728"/>
        <w:ind w:left="0" w:right="0" w:firstLine="422"/>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33.未尽事宜</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按《中华人民共和国政府采购法》《政府采购竞争性磋商采购方式管理暂行办法》及其他有关法律法规的规定执行。</w:t>
      </w:r>
      <w:r>
        <w:rPr>
          <w:rFonts w:hint="eastAsia" w:ascii="宋体" w:hAnsi="宋体" w:eastAsia="宋体" w:cs="宋体"/>
          <w:color w:val="000000"/>
          <w:sz w:val="21"/>
          <w:szCs w:val="21"/>
        </w:rPr>
      </w:r>
      <w:r/>
    </w:p>
    <w:p>
      <w:pPr>
        <w:pStyle w:val="728"/>
        <w:ind w:left="0" w:right="0" w:firstLine="42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42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28"/>
        <w:ind w:left="0" w:right="0" w:firstLine="0"/>
        <w:jc w:val="center"/>
        <w:spacing w:before="240" w:after="240" w:line="85" w:lineRule="atLeast"/>
        <w:rPr>
          <w:color w:val="000000"/>
        </w:rPr>
        <w:pBdr>
          <w:top w:val="none" w:color="000000" w:sz="0" w:space="0"/>
          <w:left w:val="none" w:color="000000" w:sz="0" w:space="0"/>
          <w:bottom w:val="none" w:color="000000" w:sz="0" w:space="0"/>
          <w:right w:val="none" w:color="000000" w:sz="0" w:space="0"/>
        </w:pBdr>
        <w:outlineLvl w:val="0"/>
      </w:pPr>
      <w:r/>
      <w:bookmarkStart w:id="3" w:name="_Toc18220"/>
      <w:r>
        <w:rPr>
          <w:rFonts w:ascii="宋体" w:hAnsi="宋体" w:eastAsia="宋体" w:cs="宋体"/>
          <w:b/>
          <w:color w:val="000000"/>
          <w:sz w:val="32"/>
        </w:rPr>
        <w:t xml:space="preserve">第四章</w:t>
      </w:r>
      <w:r>
        <w:rPr>
          <w:rFonts w:hint="eastAsia" w:ascii="宋体" w:hAnsi="宋体" w:cs="宋体"/>
          <w:b/>
          <w:color w:val="000000"/>
          <w:sz w:val="32"/>
          <w:lang w:val="en-US" w:eastAsia="zh-CN"/>
        </w:rPr>
        <w:t xml:space="preserve"> </w:t>
      </w:r>
      <w:r>
        <w:rPr>
          <w:rFonts w:ascii="宋体" w:hAnsi="宋体" w:eastAsia="宋体" w:cs="宋体"/>
          <w:b/>
          <w:color w:val="000000"/>
          <w:sz w:val="32"/>
        </w:rPr>
        <w:t xml:space="preserve">采购内容</w:t>
      </w:r>
      <w:bookmarkEnd w:id="3"/>
      <w:r>
        <w:rPr>
          <w:color w:val="000000"/>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受苏州市吴中生态环境局的委托，诚德天工建设咨询（苏州）有限公司对其所需采购的</w:t>
      </w:r>
      <w:r>
        <w:rPr>
          <w:rFonts w:hint="eastAsia" w:ascii="宋体" w:hAnsi="宋体" w:cs="宋体"/>
          <w:color w:val="000000"/>
          <w:sz w:val="21"/>
          <w:szCs w:val="21"/>
          <w:lang w:eastAsia="zh-CN"/>
        </w:rPr>
        <w:t xml:space="preserve">空气质量第三方技术保障服务（采购包3）</w:t>
      </w:r>
      <w:r>
        <w:rPr>
          <w:rFonts w:ascii="宋体" w:hAnsi="宋体" w:eastAsia="宋体" w:cs="宋体"/>
          <w:color w:val="000000"/>
          <w:sz w:val="21"/>
          <w:szCs w:val="21"/>
        </w:rPr>
        <w:t xml:space="preserve">在国内组织竞争性磋商采购。欢迎符合磋商采购文件资格条件的各供应商前来参加磋商。</w:t>
      </w:r>
      <w:r>
        <w:rPr>
          <w:color w:val="000000"/>
          <w:sz w:val="21"/>
          <w:szCs w:val="21"/>
        </w:rPr>
      </w:r>
      <w:r/>
    </w:p>
    <w:p>
      <w:pPr>
        <w:pStyle w:val="728"/>
        <w:ind w:left="0" w:right="0" w:firstLine="422"/>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一、项目编号：</w:t>
      </w:r>
      <w:r>
        <w:rPr>
          <w:rFonts w:hint="eastAsia" w:ascii="宋体" w:hAnsi="宋体" w:cs="宋体"/>
          <w:color w:val="000000"/>
          <w:sz w:val="21"/>
          <w:szCs w:val="21"/>
          <w:lang w:eastAsia="zh-CN"/>
        </w:rPr>
        <w:t xml:space="preserve">JSZC-320506-SZCD-C2026-0010</w:t>
      </w:r>
      <w:r>
        <w:rPr>
          <w:rFonts w:hint="eastAsia" w:eastAsia="宋体"/>
          <w:color w:val="000000"/>
          <w:sz w:val="21"/>
          <w:szCs w:val="21"/>
          <w:lang w:eastAsia="zh-CN"/>
        </w:rPr>
      </w:r>
      <w:r/>
    </w:p>
    <w:p>
      <w:pPr>
        <w:pStyle w:val="728"/>
        <w:ind w:left="0" w:right="0" w:firstLine="422"/>
        <w:keepLines w:val="0"/>
        <w:keepNext w:val="0"/>
        <w:pageBreakBefore w:val="0"/>
        <w:spacing w:before="0" w:after="0" w:line="36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二、项目名称</w:t>
      </w:r>
      <w:r>
        <w:rPr>
          <w:rFonts w:ascii="宋体" w:hAnsi="宋体" w:eastAsia="宋体" w:cs="宋体"/>
          <w:color w:val="000000"/>
          <w:sz w:val="21"/>
          <w:szCs w:val="21"/>
        </w:rPr>
        <w:t xml:space="preserve">：</w:t>
      </w:r>
      <w:r>
        <w:rPr>
          <w:rFonts w:hint="eastAsia" w:ascii="宋体" w:hAnsi="宋体" w:cs="宋体"/>
          <w:color w:val="000000"/>
          <w:sz w:val="21"/>
          <w:szCs w:val="21"/>
          <w:lang w:eastAsia="zh-CN"/>
        </w:rPr>
        <w:t xml:space="preserve">空气质量第三方技术保障服务（采购包3）</w:t>
      </w:r>
      <w:r>
        <w:rPr>
          <w:rFonts w:hint="eastAsia" w:eastAsia="宋体"/>
          <w:color w:val="000000"/>
          <w:sz w:val="21"/>
          <w:szCs w:val="21"/>
          <w:lang w:eastAsia="zh-CN"/>
        </w:rPr>
      </w:r>
      <w:r/>
    </w:p>
    <w:p>
      <w:pPr>
        <w:pStyle w:val="728"/>
        <w:ind w:left="0" w:right="0" w:firstLine="422"/>
        <w:keepLines w:val="0"/>
        <w:keepNext w:val="0"/>
        <w:pageBreakBefore w:val="0"/>
        <w:spacing w:before="0" w:after="0" w:line="360" w:lineRule="auto"/>
        <w:shd w:val="clear" w:color="ffffff" w:fill="ffffff"/>
        <w:widowControl/>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三、采购预算：</w:t>
      </w:r>
      <w:r>
        <w:rPr>
          <w:rFonts w:ascii="宋体" w:hAnsi="宋体" w:eastAsia="宋体" w:cs="宋体"/>
          <w:color w:val="000000"/>
          <w:sz w:val="21"/>
          <w:szCs w:val="21"/>
          <w:highlight w:val="white"/>
        </w:rPr>
        <w:t xml:space="preserve">10.000000万元</w:t>
      </w:r>
      <w:r>
        <w:rPr>
          <w:rFonts w:ascii="宋体" w:hAnsi="宋体" w:eastAsia="宋体" w:cs="宋体"/>
          <w:color w:val="000000"/>
          <w:sz w:val="21"/>
          <w:szCs w:val="21"/>
          <w:highlight w:val="white"/>
        </w:rPr>
      </w:r>
      <w:r/>
    </w:p>
    <w:p>
      <w:pPr>
        <w:pStyle w:val="728"/>
        <w:ind w:left="0" w:right="0" w:firstLine="840"/>
        <w:keepLines w:val="0"/>
        <w:keepNext w:val="0"/>
        <w:pageBreakBefore w:val="0"/>
        <w:spacing w:before="0" w:after="0" w:line="360" w:lineRule="auto"/>
        <w:shd w:val="clear" w:color="ffffff" w:fill="ffffff"/>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最高限价（如有）：</w:t>
      </w:r>
      <w:r>
        <w:rPr>
          <w:rFonts w:ascii="宋体" w:hAnsi="宋体" w:eastAsia="宋体" w:cs="宋体"/>
          <w:color w:val="000000"/>
          <w:sz w:val="21"/>
          <w:szCs w:val="21"/>
          <w:highlight w:val="white"/>
        </w:rPr>
        <w:t xml:space="preserve">10.000000万元</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四、采购需求</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采购包3：柴油车及非道路移动机械尾气监测</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(一)项目内容</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协助采购单位完成非道路移动机械尾气排放监测工作的服务。包括但不限于柴油发动机汽车排气污染物路面检测、柴油发动机汽车排气污染物、场(厂)内专用机动车辆入户检测、非道路移动机械尾气排放检测、人员辅助、数据汇总统计以及秋冬季大气攻坚等临时安排的抽测任务等。</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(二)服务标准</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1.服务要求：</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（1）为保证服务质量，响应单位须为合法机动车尾气排放检验检测机构。</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（2）检测方法按GB 3847-2018《柴油车污染物排放限值及测量方法（自由加速法及加载减速法）》、GB36886-2018《非道路柴油移动机械排气烟度限值及测量方法》等相关检测技术规范执行（国标若有更新，按新标准执行），并具备道路现场监测能力。</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（3）响应单位根据采购单位要求完成各项检测任务。严格按照各种安全操作规程进行检测，响应单位对项目检测过程中的安全责任负责。</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（4）响应单位对采购单位的检测（抽测）任务要求须做出即时响应，对已完成检测的检测任务，采购单位有新增检测要求的，响应单位须配合完成检测。</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成交单位检测过程中，必须采取周密的安全措施，以避免对工作人员、公众和他人财产的损害，因成交单位操作不当及养护不当造成行人及其他财产损失、发生自身的人身伤害、伤亡以及事故等，由成交单位自行承担，采购人不承担责任。</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2.设备要求：监测中使用的现场仪器设备全部均由供应商提供，并须经技监部门的检定/校准并在计量检定/校准合格的有效期内。响应单位应至少准备两套检测仪器，一套常用，一套备用。</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3.人员配置要求：响应单位需针对本项目配置项目负责人1名；除项目负责人外，配备不少于5名专业技术人员,相关人员应具备尾气检测、数据处理、分析与报告撰写等经验。</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（三）服务期限</w:t>
      </w:r>
      <w:r>
        <w:rPr>
          <w:rFonts w:ascii="宋体" w:hAnsi="宋体" w:eastAsia="宋体" w:cs="宋体"/>
          <w:color w:val="000000"/>
          <w:sz w:val="21"/>
          <w:szCs w:val="21"/>
        </w:rPr>
        <w:t xml:space="preserve">：自政府采购合同签订之日起至2026年12月31日。</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五、其他要求</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1.若工作人员在服务期间内出现的工伤及其他意外事故，均由供应商自行负责，采购人不承担任何责任。</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2.若成交单位在服务管理期间，违反下列规定将被解除服务合同：</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（1）严禁将承包的管理服务转包他人；</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（2）按照国家劳动法规定聘用服务人员。</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3.采购人有权检查监督成交单位服务质量，对不称职的工作人员有权要求成交供应商在一周内更换，直至人选合格为止。</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4.供应商提供的服务能够至少达到以上要求，同时明确详细的服务方案。</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5.供应商必须承诺磋商采购文件中提出的全部服务要求，如果以其中某些条款不响应时，应在文件中逐条列出，未列出的视同响应。</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6.总报价包括完成本项目所需的一切费用。</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7.供应商应对所投项目的全部内容进行报价，只投其中部分内容者，其响应文件将被作无效处理。成交供应商对服务缺陷不予更正，采购人有权另请其它单位更正，所发生的费用在合同总价款中扣除。</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8.凡涉及采购文件的补充说明或修正，均以财政部门指定的政府采购信息发布媒体通知为准。</w:t>
      </w:r>
      <w:r>
        <w:rPr>
          <w:color w:val="000000"/>
        </w:rPr>
      </w:r>
      <w:r/>
    </w:p>
    <w:p>
      <w:pPr>
        <w:pStyle w:val="728"/>
        <w:ind w:left="0" w:right="0" w:firstLine="420"/>
        <w:jc w:val="both"/>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jc w:val="both"/>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rPr>
          <w:color w:val="000000"/>
        </w:rPr>
      </w:pPr>
      <w:r>
        <w:rPr>
          <w:rFonts w:ascii="宋体" w:hAnsi="宋体" w:eastAsia="宋体" w:cs="宋体"/>
          <w:b/>
          <w:color w:val="000000"/>
          <w:sz w:val="30"/>
          <w:highlight w:val="none"/>
          <w:u w:val="none"/>
        </w:rPr>
        <w:br w:type="page" w:clear="all"/>
      </w:r>
      <w:r>
        <w:rPr>
          <w:color w:val="000000"/>
        </w:rPr>
      </w:r>
      <w:r/>
    </w:p>
    <w:p>
      <w:pPr>
        <w:pStyle w:val="728"/>
        <w:ind w:left="0" w:right="0" w:firstLine="0"/>
        <w:jc w:val="center"/>
        <w:spacing w:before="240" w:after="240"/>
        <w:rPr>
          <w:rFonts w:ascii="宋体" w:hAnsi="宋体" w:eastAsia="宋体" w:cs="宋体"/>
          <w:b/>
          <w:bCs/>
          <w:color w:val="000000"/>
          <w:sz w:val="30"/>
          <w:szCs w:val="30"/>
          <w:highlight w:val="none"/>
          <w:u w:val="none"/>
        </w:rPr>
        <w:pBdr>
          <w:top w:val="none" w:color="000000" w:sz="0" w:space="0"/>
          <w:left w:val="none" w:color="000000" w:sz="0" w:space="0"/>
          <w:bottom w:val="none" w:color="000000" w:sz="0" w:space="0"/>
          <w:right w:val="none" w:color="000000" w:sz="0" w:space="0"/>
        </w:pBdr>
        <w:outlineLvl w:val="0"/>
      </w:pPr>
      <w:r/>
      <w:bookmarkStart w:id="4" w:name="_Toc10739"/>
      <w:r>
        <w:rPr>
          <w:rFonts w:ascii="宋体" w:hAnsi="宋体" w:eastAsia="宋体" w:cs="宋体"/>
          <w:b/>
          <w:color w:val="000000"/>
          <w:sz w:val="30"/>
          <w:u w:val="none"/>
        </w:rPr>
        <w:t xml:space="preserve">第五章</w:t>
      </w:r>
      <w:r>
        <w:rPr>
          <w:rFonts w:hint="eastAsia" w:ascii="宋体" w:hAnsi="宋体" w:cs="宋体"/>
          <w:b/>
          <w:color w:val="000000"/>
          <w:sz w:val="30"/>
          <w:u w:val="none"/>
          <w:lang w:val="en-US" w:eastAsia="zh-CN"/>
        </w:rPr>
        <w:t xml:space="preserve"> </w:t>
      </w:r>
      <w:r>
        <w:rPr>
          <w:rFonts w:ascii="宋体" w:hAnsi="宋体" w:eastAsia="宋体" w:cs="宋体"/>
          <w:b/>
          <w:color w:val="000000"/>
          <w:sz w:val="30"/>
          <w:u w:val="none"/>
        </w:rPr>
        <w:t xml:space="preserve">磋商响应文件格式</w:t>
      </w:r>
      <w:bookmarkEnd w:id="4"/>
      <w:r>
        <w:rPr>
          <w:rFonts w:ascii="宋体" w:hAnsi="宋体" w:eastAsia="宋体" w:cs="宋体"/>
          <w:b/>
          <w:bCs/>
          <w:color w:val="000000"/>
          <w:sz w:val="30"/>
          <w:szCs w:val="30"/>
          <w:highlight w:val="none"/>
          <w:u w:val="none"/>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 ：磋商响应函</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磋商响应函</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诚德天工建设咨询（苏州）有限公司：</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我们收到你们</w:t>
      </w:r>
      <w:r>
        <w:rPr>
          <w:rFonts w:ascii="宋体" w:hAnsi="宋体" w:eastAsia="宋体" w:cs="宋体"/>
          <w:color w:val="000000"/>
          <w:sz w:val="21"/>
          <w:u w:val="single"/>
        </w:rPr>
        <w:t xml:space="preserve">          </w:t>
      </w:r>
      <w:r>
        <w:rPr>
          <w:rFonts w:ascii="宋体" w:hAnsi="宋体" w:eastAsia="宋体" w:cs="宋体"/>
          <w:color w:val="000000"/>
          <w:sz w:val="21"/>
        </w:rPr>
        <w:t xml:space="preserve">号磋商采购文件，经仔细阅读和研究，我们决定参加磋商。同时我公司承诺：</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1.我们愿意按照磋商采购文件的一切要求，提供满足采购要求的服务内容，我公司的响应报价包括完成本项目所需的一切费用。</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2.我方愿意承接完成</w:t>
      </w:r>
      <w:r>
        <w:rPr>
          <w:rFonts w:hint="eastAsia" w:ascii="宋体" w:hAnsi="宋体" w:cs="宋体"/>
          <w:b/>
          <w:color w:val="000000"/>
          <w:sz w:val="21"/>
          <w:u w:val="single"/>
          <w:lang w:eastAsia="zh-CN"/>
        </w:rPr>
        <w:t xml:space="preserve">空气质量第三方技术保障服务（采购包3）</w:t>
      </w:r>
      <w:r>
        <w:rPr>
          <w:rFonts w:ascii="宋体" w:hAnsi="宋体" w:eastAsia="宋体" w:cs="宋体"/>
          <w:color w:val="000000"/>
          <w:sz w:val="21"/>
        </w:rPr>
        <w:t xml:space="preserve">工作，并同意苏州市吴中生态环境局按其规定的方式和时间支付相关业务费用。</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3.如果我们的磋商响应文件被接受，我们将严格履行磋商采购文件中规定的每一项要求，严格履行合同的责任和义务，保证按期、按质履行合同，完成合同所规定的全部内容。</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4.我方已详细审查并同意采购文件及补充(更正)公告（若有）中的规定。我方完全理解并同意放弃对这方面有不明及误解的权利。</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5.我们同意按采购文件中的规定，本响应文件的有效期限为响应文件提交（上传）截止时间之日起90天。</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6.我们愿意提供采购人在采购文件中要求的所有资料。</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7.我们愿意遵守磋商邀请函及采购文件中所列的收费标准。</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8.我们承诺该项磋商在开标后的全过程中保持有效，不作任何更改和变动。</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9.贵单位的采购文件、成交通知书和本报价响应文件将构成约束我们双方的合同。</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10.我单位保证提交的报价响应文件未涉及第三方的知识产权，我方承诺如有第三方对相关的知识产权提出异议和索赔由我单位负责解决，与采购人无关。</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11.我单位承诺在报价响应文件中提供的证书、资料及相关数据均为真实的，非虚假的；否则，我单位将承担由此造成的一切后果及法律责任。</w:t>
      </w:r>
      <w:r>
        <w:rPr>
          <w:color w:val="000000"/>
        </w:rPr>
      </w:r>
      <w:r/>
    </w:p>
    <w:p>
      <w:pPr>
        <w:pStyle w:val="728"/>
        <w:ind w:left="0" w:right="0" w:firstLine="42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12.如果我方未成交，我公司预留用于接收《未成交通知书》的电子邮箱为：</w:t>
      </w:r>
      <w:r>
        <w:rPr>
          <w:rFonts w:ascii="宋体" w:hAnsi="宋体" w:eastAsia="宋体" w:cs="宋体"/>
          <w:color w:val="000000"/>
          <w:sz w:val="21"/>
          <w:u w:val="single"/>
        </w:rPr>
        <w:t xml:space="preserve">                 </w:t>
      </w:r>
      <w:r>
        <w:rPr>
          <w:rFonts w:ascii="宋体" w:hAnsi="宋体" w:eastAsia="宋体" w:cs="宋体"/>
          <w:color w:val="000000"/>
          <w:sz w:val="21"/>
        </w:rPr>
        <w:t xml:space="preserve">；同时我方承诺会及时接收并查阅相应的电子邮件，否则我方自动放弃获知相关信息并承担相应后果。</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12.与本磋商相应文件有关的通讯地址：</w:t>
      </w:r>
      <w:r>
        <w:rPr>
          <w:color w:val="000000"/>
        </w:rPr>
      </w:r>
      <w:r/>
    </w:p>
    <w:p>
      <w:pPr>
        <w:pStyle w:val="728"/>
        <w:ind w:left="0" w:right="0" w:firstLine="21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单位：联 系 人： </w:t>
      </w:r>
      <w:r>
        <w:rPr>
          <w:color w:val="000000"/>
        </w:rPr>
      </w:r>
      <w:r/>
    </w:p>
    <w:p>
      <w:pPr>
        <w:pStyle w:val="728"/>
        <w:ind w:left="0" w:right="0" w:firstLine="21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地址：邮政编码： </w:t>
      </w:r>
      <w:r>
        <w:rPr>
          <w:color w:val="000000"/>
        </w:rPr>
      </w:r>
      <w:r/>
    </w:p>
    <w:p>
      <w:pPr>
        <w:pStyle w:val="728"/>
        <w:ind w:left="0" w:right="0" w:firstLine="21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联系电话：电子邮箱：</w:t>
      </w:r>
      <w:r>
        <w:rPr>
          <w:color w:val="000000"/>
        </w:rPr>
      </w:r>
      <w:r/>
    </w:p>
    <w:p>
      <w:pPr>
        <w:pStyle w:val="728"/>
        <w:ind w:left="0" w:right="0" w:firstLine="42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331" w:firstLine="0"/>
        <w:spacing w:before="240" w:after="240" w:line="85" w:lineRule="atLeast"/>
        <w:tabs>
          <w:tab w:val="left" w:pos="900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格式2：磋商报价表</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磋商报价表</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本次为首次报价</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货币单位：人民币元</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采购包号：</w:t>
      </w:r>
      <w:r>
        <w:rPr>
          <w:rFonts w:hint="eastAsia" w:ascii="宋体" w:hAnsi="宋体" w:cs="宋体"/>
          <w:color w:val="000000"/>
          <w:sz w:val="21"/>
          <w:lang w:val="en-US" w:eastAsia="zh-CN"/>
        </w:rPr>
        <w:t xml:space="preserve">3</w:t>
      </w:r>
      <w:r>
        <w:rPr>
          <w:rFonts w:ascii="宋体" w:hAnsi="宋体" w:eastAsia="宋体" w:cs="宋体"/>
          <w:color w:val="000000"/>
          <w:sz w:val="22"/>
        </w:rPr>
        <w:t xml:space="preserve"> </w:t>
      </w:r>
      <w:r>
        <w:rPr>
          <w:color w:val="000000"/>
        </w:rPr>
      </w:r>
      <w:r/>
    </w:p>
    <w:tbl>
      <w:tblPr>
        <w:tblStyle w:val="77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69"/>
        <w:gridCol w:w="2784"/>
        <w:gridCol w:w="2868"/>
      </w:tblGrid>
      <w:tr>
        <w:trPr>
          <w:trHeight w:val="564"/>
        </w:trPr>
        <w:tc>
          <w:tcPr>
            <w:tcMar>
              <w:left w:w="108" w:type="dxa"/>
              <w:top w:w="0" w:type="dxa"/>
              <w:right w:w="108" w:type="dxa"/>
              <w:bottom w:w="0" w:type="dxa"/>
            </w:tcMar>
            <w:tcW w:w="2869"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color w:val="000000"/>
              </w:rPr>
            </w:r>
            <w:r/>
          </w:p>
        </w:tc>
        <w:tc>
          <w:tcPr>
            <w:tcMar>
              <w:left w:w="108" w:type="dxa"/>
              <w:top w:w="0" w:type="dxa"/>
              <w:right w:w="108" w:type="dxa"/>
              <w:bottom w:w="0" w:type="dxa"/>
            </w:tcMar>
            <w:tcW w:w="2784"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项目内容</w:t>
            </w:r>
            <w:r>
              <w:rPr>
                <w:color w:val="000000"/>
              </w:rPr>
            </w:r>
            <w:r/>
          </w:p>
        </w:tc>
        <w:tc>
          <w:tcPr>
            <w:tcMar>
              <w:left w:w="108" w:type="dxa"/>
              <w:top w:w="0" w:type="dxa"/>
              <w:right w:w="108" w:type="dxa"/>
              <w:bottom w:w="0" w:type="dxa"/>
            </w:tcMar>
            <w:tcW w:w="286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sz w:val="21"/>
                <w:szCs w:val="21"/>
                <w:highlight w:val="none"/>
                <w:lang w:val="zh-CN"/>
              </w:rPr>
              <w:t xml:space="preserve">响应</w:t>
            </w:r>
            <w:r>
              <w:rPr>
                <w:rFonts w:hint="eastAsia" w:ascii="宋体" w:hAnsi="宋体"/>
                <w:sz w:val="21"/>
                <w:szCs w:val="21"/>
                <w:highlight w:val="none"/>
                <w:lang w:val="zh-CN"/>
              </w:rPr>
              <w:t xml:space="preserve">总</w:t>
            </w:r>
            <w:r>
              <w:rPr>
                <w:rFonts w:ascii="宋体" w:hAnsi="宋体"/>
                <w:sz w:val="21"/>
                <w:szCs w:val="21"/>
                <w:highlight w:val="none"/>
                <w:lang w:val="zh-CN"/>
              </w:rPr>
              <w:t xml:space="preserve">报价</w:t>
            </w:r>
            <w:r>
              <w:rPr>
                <w:color w:val="000000"/>
              </w:rPr>
            </w:r>
            <w:r/>
          </w:p>
        </w:tc>
      </w:tr>
      <w:tr>
        <w:trPr>
          <w:trHeight w:val="614"/>
        </w:trPr>
        <w:tc>
          <w:tcPr>
            <w:tcMar>
              <w:left w:w="108" w:type="dxa"/>
              <w:top w:w="0" w:type="dxa"/>
              <w:right w:w="108" w:type="dxa"/>
              <w:bottom w:w="0" w:type="dxa"/>
            </w:tcMar>
            <w:tcW w:w="2869"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2784"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286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r>
        <w:trPr>
          <w:trHeight w:val="614"/>
        </w:trPr>
        <w:tc>
          <w:tcPr>
            <w:tcMar>
              <w:left w:w="108" w:type="dxa"/>
              <w:top w:w="0" w:type="dxa"/>
              <w:right w:w="108" w:type="dxa"/>
              <w:bottom w:w="0" w:type="dxa"/>
            </w:tcMar>
            <w:tcW w:w="2869"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响应总报价</w:t>
            </w:r>
            <w:r>
              <w:rPr>
                <w:rFonts w:ascii="宋体" w:hAnsi="宋体" w:eastAsia="宋体" w:cs="宋体"/>
                <w:color w:val="000000"/>
                <w:sz w:val="22"/>
              </w:rPr>
              <w:t xml:space="preserve">（大写）：</w:t>
            </w:r>
            <w:r>
              <w:rPr>
                <w:color w:val="000000"/>
              </w:rPr>
            </w:r>
            <w:r/>
          </w:p>
        </w:tc>
        <w:tc>
          <w:tcPr>
            <w:gridSpan w:val="2"/>
            <w:tcMar>
              <w:left w:w="108" w:type="dxa"/>
              <w:top w:w="0" w:type="dxa"/>
              <w:right w:w="108" w:type="dxa"/>
              <w:bottom w:w="0" w:type="dxa"/>
            </w:tcMar>
            <w:tcW w:w="5652" w:type="dxa"/>
            <w:vAlign w:val="center"/>
            <w:textDirection w:val="lrTb"/>
            <w:noWrap w:val="false"/>
          </w:tcPr>
          <w:p>
            <w:pPr>
              <w:pStyle w:val="728"/>
              <w:ind w:left="0" w:right="0" w:firstLine="0"/>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bl>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w:t>
      </w:r>
      <w:r>
        <w:rPr>
          <w:rFonts w:ascii="宋体" w:hAnsi="宋体" w:eastAsia="宋体" w:cs="宋体"/>
          <w:color w:val="000000"/>
          <w:sz w:val="21"/>
        </w:rPr>
        <w:t xml:space="preserve">说明：</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1.报价包括完成项目的所有费用。采购人不再支付报价以外的任何费用。</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2.偏离说明：详见偏离表。</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供应商（电子签章）：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0" w:right="30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color w:val="000000"/>
        </w:rPr>
      </w:r>
      <w:r/>
    </w:p>
    <w:p>
      <w:pPr>
        <w:pStyle w:val="728"/>
        <w:rPr>
          <w:color w:val="000000"/>
        </w:rPr>
      </w:pPr>
      <w:r>
        <w:rPr>
          <w:rFonts w:ascii="宋体" w:hAnsi="宋体" w:eastAsia="宋体" w:cs="宋体"/>
          <w:b/>
          <w:color w:val="000000"/>
          <w:sz w:val="22"/>
          <w:highlight w:val="none"/>
        </w:rPr>
        <w:br w:type="page" w:clear="all"/>
      </w:r>
      <w:r>
        <w:rPr>
          <w:color w:val="000000"/>
        </w:rPr>
      </w:r>
      <w:r/>
    </w:p>
    <w:p>
      <w:pPr>
        <w:pStyle w:val="728"/>
        <w:ind w:left="0" w:right="300" w:firstLine="0"/>
        <w:spacing w:before="0" w:after="0"/>
        <w:rPr>
          <w:rFonts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w:t>
      </w:r>
      <w:r>
        <w:rPr>
          <w:rFonts w:ascii="宋体" w:hAnsi="宋体" w:eastAsia="宋体" w:cs="宋体"/>
          <w:b/>
          <w:color w:val="000000"/>
          <w:sz w:val="22"/>
        </w:rPr>
        <w:t xml:space="preserve">3：磋商报价分析表</w:t>
      </w:r>
      <w:r>
        <w:rPr>
          <w:rFonts w:ascii="宋体" w:hAnsi="宋体" w:eastAsia="宋体" w:cs="宋体"/>
          <w:b/>
          <w:bCs/>
          <w:color w:val="000000"/>
          <w:sz w:val="22"/>
          <w:szCs w:val="22"/>
          <w:highlight w:val="none"/>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磋商报价分析表（采购包号：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Style w:val="77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665"/>
        <w:gridCol w:w="2507"/>
        <w:gridCol w:w="2220"/>
      </w:tblGrid>
      <w:tr>
        <w:trPr>
          <w:trHeight w:val="503"/>
        </w:trPr>
        <w:tc>
          <w:tcPr>
            <w:tcMar>
              <w:left w:w="108" w:type="dxa"/>
              <w:top w:w="0" w:type="dxa"/>
              <w:right w:w="108" w:type="dxa"/>
              <w:bottom w:w="0" w:type="dxa"/>
            </w:tcMar>
            <w:tcW w:w="841"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序号</w:t>
            </w:r>
            <w:r>
              <w:rPr>
                <w:color w:val="000000"/>
                <w:sz w:val="21"/>
                <w:szCs w:val="21"/>
              </w:rPr>
            </w:r>
            <w:r/>
          </w:p>
        </w:tc>
        <w:tc>
          <w:tcPr>
            <w:tcMar>
              <w:left w:w="108" w:type="dxa"/>
              <w:top w:w="0" w:type="dxa"/>
              <w:right w:w="108" w:type="dxa"/>
              <w:bottom w:w="0" w:type="dxa"/>
            </w:tcMar>
            <w:tcW w:w="2665"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费用项目</w:t>
            </w:r>
            <w:r>
              <w:rPr>
                <w:color w:val="000000"/>
                <w:sz w:val="21"/>
                <w:szCs w:val="21"/>
              </w:rPr>
            </w:r>
            <w:r/>
          </w:p>
        </w:tc>
        <w:tc>
          <w:tcPr>
            <w:tcMar>
              <w:left w:w="108" w:type="dxa"/>
              <w:top w:w="0" w:type="dxa"/>
              <w:right w:w="108" w:type="dxa"/>
              <w:bottom w:w="0" w:type="dxa"/>
            </w:tcMar>
            <w:tcW w:w="2507"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响应报价</w:t>
            </w:r>
            <w:r>
              <w:rPr>
                <w:color w:val="000000"/>
                <w:sz w:val="21"/>
                <w:szCs w:val="21"/>
              </w:rPr>
            </w:r>
            <w:r/>
          </w:p>
        </w:tc>
        <w:tc>
          <w:tcPr>
            <w:tcMar>
              <w:left w:w="108" w:type="dxa"/>
              <w:top w:w="0" w:type="dxa"/>
              <w:right w:w="108" w:type="dxa"/>
              <w:bottom w:w="0" w:type="dxa"/>
            </w:tcMar>
            <w:tcW w:w="2220"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w:t>
            </w:r>
            <w:r>
              <w:rPr>
                <w:color w:val="000000"/>
                <w:sz w:val="21"/>
                <w:szCs w:val="21"/>
              </w:rPr>
            </w:r>
            <w:r/>
          </w:p>
        </w:tc>
      </w:tr>
      <w:tr>
        <w:trPr>
          <w:trHeight w:val="427"/>
        </w:trPr>
        <w:tc>
          <w:tcPr>
            <w:tcMar>
              <w:left w:w="108" w:type="dxa"/>
              <w:top w:w="0" w:type="dxa"/>
              <w:right w:w="108" w:type="dxa"/>
              <w:bottom w:w="0" w:type="dxa"/>
            </w:tcMar>
            <w:tcW w:w="841"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1</w:t>
            </w:r>
            <w:r>
              <w:rPr>
                <w:color w:val="000000"/>
                <w:sz w:val="21"/>
                <w:szCs w:val="21"/>
              </w:rPr>
            </w:r>
            <w:r/>
          </w:p>
        </w:tc>
        <w:tc>
          <w:tcPr>
            <w:tcMar>
              <w:left w:w="108" w:type="dxa"/>
              <w:top w:w="0" w:type="dxa"/>
              <w:right w:w="108" w:type="dxa"/>
              <w:bottom w:w="0" w:type="dxa"/>
            </w:tcMar>
            <w:tcW w:w="2665" w:type="dxa"/>
            <w:vAlign w:val="center"/>
            <w:textDirection w:val="lrTb"/>
            <w:noWrap w:val="false"/>
          </w:tcPr>
          <w:p>
            <w:pPr>
              <w:pStyle w:val="728"/>
              <w:ind w:left="0" w:right="0" w:firstLine="0"/>
              <w:jc w:val="left"/>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柴油发动机汽车排气污染物路面检测</w:t>
            </w:r>
            <w:r>
              <w:rPr>
                <w:color w:val="000000"/>
                <w:sz w:val="21"/>
                <w:szCs w:val="21"/>
              </w:rPr>
            </w:r>
            <w:r/>
          </w:p>
        </w:tc>
        <w:tc>
          <w:tcPr>
            <w:tcMar>
              <w:left w:w="108" w:type="dxa"/>
              <w:top w:w="0" w:type="dxa"/>
              <w:right w:w="108" w:type="dxa"/>
              <w:bottom w:w="0" w:type="dxa"/>
            </w:tcMar>
            <w:tcW w:w="2507"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             </w:t>
            </w:r>
            <w:r>
              <w:rPr>
                <w:rFonts w:eastAsia="宋体"/>
                <w:color w:val="000000"/>
                <w:sz w:val="21"/>
                <w:szCs w:val="21"/>
                <w:lang w:val="en-US" w:eastAsia="zh-CN"/>
              </w:rPr>
            </w:r>
            <w:r/>
          </w:p>
        </w:tc>
        <w:tc>
          <w:tcPr>
            <w:tcMar>
              <w:left w:w="108" w:type="dxa"/>
              <w:top w:w="0" w:type="dxa"/>
              <w:right w:w="108" w:type="dxa"/>
              <w:bottom w:w="0" w:type="dxa"/>
            </w:tcMar>
            <w:tcW w:w="2220"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olor w:val="000000"/>
                <w:sz w:val="21"/>
                <w:szCs w:val="21"/>
                <w:lang w:val="en-US" w:eastAsia="zh-CN"/>
              </w:rPr>
              <w:t xml:space="preserve">2</w:t>
            </w:r>
            <w:r>
              <w:rPr>
                <w:rFonts w:eastAsia="宋体"/>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28"/>
              <w:ind w:left="0" w:right="0" w:firstLine="0"/>
              <w:jc w:val="left"/>
              <w:keepLines w:val="0"/>
              <w:keepNext w:val="0"/>
              <w:pageBreakBefore w:val="0"/>
              <w:spacing w:before="0" w:after="0" w:line="240" w:lineRule="auto"/>
              <w:widowControl/>
              <w:rPr>
                <w:rFonts w:hint="eastAsia" w:eastAsia="宋体"/>
                <w:color w:val="000000"/>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柴油发动机汽车排气污染物</w:t>
            </w:r>
            <w:r>
              <w:rPr>
                <w:rFonts w:hint="eastAsia" w:ascii="宋体" w:hAnsi="宋体" w:cs="宋体"/>
                <w:color w:val="000000"/>
                <w:sz w:val="21"/>
                <w:szCs w:val="21"/>
                <w:lang w:eastAsia="zh-CN"/>
              </w:rPr>
              <w:t xml:space="preserve">、</w:t>
            </w:r>
            <w:r>
              <w:rPr>
                <w:rFonts w:ascii="宋体" w:hAnsi="宋体" w:eastAsia="宋体" w:cs="宋体"/>
                <w:color w:val="000000"/>
                <w:sz w:val="21"/>
                <w:szCs w:val="21"/>
              </w:rPr>
              <w:t xml:space="preserve">场(厂)内专用机动车辆入户检测</w:t>
            </w:r>
            <w:r>
              <w:rPr>
                <w:rFonts w:hint="eastAsia" w:eastAsia="宋体"/>
                <w:color w:val="000000"/>
                <w:sz w:val="21"/>
                <w:szCs w:val="21"/>
                <w:lang w:eastAsia="zh-CN"/>
              </w:rPr>
            </w:r>
            <w:r/>
          </w:p>
        </w:tc>
        <w:tc>
          <w:tcPr>
            <w:tcMar>
              <w:left w:w="108" w:type="dxa"/>
              <w:top w:w="0" w:type="dxa"/>
              <w:right w:w="108" w:type="dxa"/>
              <w:bottom w:w="0" w:type="dxa"/>
            </w:tcMar>
            <w:tcW w:w="2507"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元/次             </w:t>
            </w:r>
            <w:r>
              <w:rPr>
                <w:color w:val="000000"/>
                <w:sz w:val="21"/>
                <w:szCs w:val="21"/>
              </w:rPr>
            </w:r>
            <w:r/>
          </w:p>
        </w:tc>
        <w:tc>
          <w:tcPr>
            <w:tcMar>
              <w:left w:w="108" w:type="dxa"/>
              <w:top w:w="0" w:type="dxa"/>
              <w:right w:w="108" w:type="dxa"/>
              <w:bottom w:w="0" w:type="dxa"/>
            </w:tcMar>
            <w:tcW w:w="2220"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olor w:val="000000"/>
                <w:sz w:val="21"/>
                <w:szCs w:val="21"/>
                <w:lang w:val="en-US" w:eastAsia="zh-CN"/>
              </w:rPr>
              <w:t xml:space="preserve">3</w:t>
            </w:r>
            <w:r>
              <w:rPr>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28"/>
              <w:ind w:left="0" w:right="0" w:firstLine="0"/>
              <w:jc w:val="left"/>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非道路移动机械尾气排放检测</w:t>
            </w:r>
            <w:r>
              <w:rPr>
                <w:color w:val="000000"/>
                <w:sz w:val="21"/>
                <w:szCs w:val="21"/>
              </w:rPr>
            </w:r>
            <w:r/>
          </w:p>
        </w:tc>
        <w:tc>
          <w:tcPr>
            <w:tcMar>
              <w:left w:w="108" w:type="dxa"/>
              <w:top w:w="0" w:type="dxa"/>
              <w:right w:w="108" w:type="dxa"/>
              <w:bottom w:w="0" w:type="dxa"/>
            </w:tcMar>
            <w:tcW w:w="2507"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hint="eastAsia" w:cs="Times New Roman"/>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t xml:space="preserve"> 元/次</w:t>
            </w:r>
            <w:r>
              <w:rPr>
                <w:rFonts w:hint="eastAsia" w:cs="Times New Roman"/>
                <w:color w:val="000000"/>
                <w:sz w:val="21"/>
                <w:szCs w:val="21"/>
                <w:lang w:val="en-US" w:eastAsia="zh-CN"/>
              </w:rPr>
            </w:r>
            <w:r/>
          </w:p>
        </w:tc>
        <w:tc>
          <w:tcPr>
            <w:tcMar>
              <w:left w:w="108" w:type="dxa"/>
              <w:top w:w="0" w:type="dxa"/>
              <w:right w:w="108" w:type="dxa"/>
              <w:bottom w:w="0" w:type="dxa"/>
            </w:tcMar>
            <w:tcW w:w="2220"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olor w:val="000000"/>
                <w:sz w:val="21"/>
                <w:szCs w:val="21"/>
                <w:lang w:val="en-US" w:eastAsia="zh-CN"/>
              </w:rPr>
              <w:t xml:space="preserve">4</w:t>
            </w:r>
            <w:r>
              <w:rPr>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28"/>
              <w:ind w:left="0" w:right="0" w:firstLine="0"/>
              <w:jc w:val="left"/>
              <w:keepLines w:val="0"/>
              <w:keepNext w:val="0"/>
              <w:pageBreakBefore w:val="0"/>
              <w:spacing w:before="0" w:after="0" w:line="240" w:lineRule="auto"/>
              <w:widowControl/>
              <w:rPr>
                <w:rFonts w:hint="eastAsia"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人员辅助、数据汇总统计以及秋冬季大气攻坚等临时安排的抽测任务</w:t>
            </w:r>
            <w:r>
              <w:rPr>
                <w:rFonts w:hint="eastAsia" w:ascii="宋体" w:hAnsi="宋体" w:cs="宋体"/>
                <w:color w:val="000000"/>
                <w:sz w:val="21"/>
                <w:szCs w:val="21"/>
                <w:lang w:val="en-US" w:eastAsia="zh-CN"/>
              </w:rPr>
              <w:t xml:space="preserve">等</w:t>
            </w:r>
            <w:r>
              <w:rPr>
                <w:rFonts w:hint="eastAsia" w:eastAsia="宋体"/>
                <w:color w:val="000000"/>
                <w:sz w:val="21"/>
                <w:szCs w:val="21"/>
                <w:lang w:val="en-US" w:eastAsia="zh-CN"/>
              </w:rPr>
            </w:r>
            <w:r/>
          </w:p>
        </w:tc>
        <w:tc>
          <w:tcPr>
            <w:tcMar>
              <w:left w:w="108" w:type="dxa"/>
              <w:top w:w="0" w:type="dxa"/>
              <w:right w:w="108" w:type="dxa"/>
              <w:bottom w:w="0" w:type="dxa"/>
            </w:tcMar>
            <w:tcW w:w="2507"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hint="eastAsia" w:cs="Times New Roman"/>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1"/>
                <w:szCs w:val="21"/>
                <w:lang w:val="en-US" w:eastAsia="zh-CN"/>
              </w:rPr>
            </w:r>
            <w:r/>
          </w:p>
        </w:tc>
        <w:tc>
          <w:tcPr>
            <w:tcMar>
              <w:left w:w="108" w:type="dxa"/>
              <w:top w:w="0" w:type="dxa"/>
              <w:right w:w="108" w:type="dxa"/>
              <w:bottom w:w="0" w:type="dxa"/>
            </w:tcMar>
            <w:tcW w:w="2220"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ascii="Times New Roman" w:hAnsi="Times New Roman" w:eastAsia="宋体" w:cs="Times New Roman"/>
                <w:b/>
                <w:bCs/>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color w:val="000000"/>
                <w:sz w:val="21"/>
                <w:szCs w:val="21"/>
                <w:lang w:val="en-US" w:eastAsia="zh-CN" w:bidi="ar-SA"/>
              </w:rPr>
            </w:r>
            <w:r/>
          </w:p>
        </w:tc>
        <w:tc>
          <w:tcPr>
            <w:tcMar>
              <w:left w:w="108" w:type="dxa"/>
              <w:top w:w="0" w:type="dxa"/>
              <w:right w:w="108" w:type="dxa"/>
              <w:bottom w:w="0" w:type="dxa"/>
            </w:tcMar>
            <w:tcW w:w="2665" w:type="dxa"/>
            <w:vAlign w:val="center"/>
            <w:textDirection w:val="lrTb"/>
            <w:noWrap w:val="false"/>
          </w:tcPr>
          <w:p>
            <w:pPr>
              <w:pStyle w:val="728"/>
              <w:ind w:left="0" w:right="0" w:firstLine="0"/>
              <w:jc w:val="left"/>
              <w:keepLines w:val="0"/>
              <w:keepNext w:val="0"/>
              <w:pageBreakBefore w:val="0"/>
              <w:spacing w:before="0" w:after="0" w:line="240" w:lineRule="auto"/>
              <w:widowControl/>
              <w:rPr>
                <w:rFonts w:ascii="宋体" w:hAnsi="宋体" w:eastAsia="宋体" w:cs="宋体"/>
                <w:b/>
                <w:bCs/>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val="en-US" w:eastAsia="zh-CN" w:bidi="ar-SA"/>
              </w:rPr>
            </w:r>
            <w:r/>
          </w:p>
        </w:tc>
        <w:tc>
          <w:tcPr>
            <w:tcMar>
              <w:left w:w="108" w:type="dxa"/>
              <w:top w:w="0" w:type="dxa"/>
              <w:right w:w="108" w:type="dxa"/>
              <w:bottom w:w="0" w:type="dxa"/>
            </w:tcMar>
            <w:tcW w:w="2507"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c>
          <w:tcPr>
            <w:tcMar>
              <w:left w:w="108" w:type="dxa"/>
              <w:top w:w="0" w:type="dxa"/>
              <w:right w:w="108" w:type="dxa"/>
              <w:bottom w:w="0" w:type="dxa"/>
            </w:tcMar>
            <w:tcW w:w="2220"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393"/>
        </w:trPr>
        <w:tc>
          <w:tcPr>
            <w:tcMar>
              <w:left w:w="108" w:type="dxa"/>
              <w:top w:w="0" w:type="dxa"/>
              <w:right w:w="108" w:type="dxa"/>
              <w:bottom w:w="0" w:type="dxa"/>
            </w:tcMar>
            <w:tcW w:w="841"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hint="eastAsia" w:ascii="宋体" w:hAnsi="宋体" w:cs="宋体"/>
                <w:b/>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val="en-US" w:eastAsia="zh-CN"/>
              </w:rPr>
            </w:r>
            <w:r/>
          </w:p>
        </w:tc>
        <w:tc>
          <w:tcPr>
            <w:tcMar>
              <w:left w:w="108" w:type="dxa"/>
              <w:top w:w="0" w:type="dxa"/>
              <w:right w:w="108" w:type="dxa"/>
              <w:bottom w:w="0" w:type="dxa"/>
            </w:tcMar>
            <w:tcW w:w="2665"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hint="eastAsia" w:ascii="宋体" w:hAnsi="宋体" w:cs="宋体"/>
                <w:b/>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lang w:val="en-US" w:eastAsia="zh-CN"/>
              </w:rPr>
            </w:r>
            <w:r/>
          </w:p>
        </w:tc>
        <w:tc>
          <w:tcPr>
            <w:tcMar>
              <w:left w:w="108" w:type="dxa"/>
              <w:top w:w="0" w:type="dxa"/>
              <w:right w:w="108" w:type="dxa"/>
              <w:bottom w:w="0" w:type="dxa"/>
            </w:tcMar>
            <w:tcW w:w="2507"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c>
          <w:tcPr>
            <w:tcMar>
              <w:left w:w="108" w:type="dxa"/>
              <w:top w:w="0" w:type="dxa"/>
              <w:right w:w="108" w:type="dxa"/>
              <w:bottom w:w="0" w:type="dxa"/>
            </w:tcMar>
            <w:tcW w:w="2220" w:type="dxa"/>
            <w:vAlign w:val="center"/>
            <w:textDirection w:val="lrTb"/>
            <w:noWrap w:val="false"/>
          </w:tcPr>
          <w:p>
            <w:pPr>
              <w:pStyle w:val="728"/>
              <w:ind w:left="0" w:right="0" w:firstLine="0"/>
              <w:jc w:val="center"/>
              <w:keepLines w:val="0"/>
              <w:keepNext w:val="0"/>
              <w:pageBreakBefore w:val="0"/>
              <w:spacing w:before="0" w:after="0" w:line="240" w:lineRule="auto"/>
              <w:widowControl/>
              <w:rPr>
                <w:rFonts w:ascii="Times New Roman" w:hAnsi="Times New Roman" w:eastAsia="Times New Roman" w:cs="Times New Roman"/>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r>
            <w:r/>
          </w:p>
        </w:tc>
      </w:tr>
      <w:tr>
        <w:trPr>
          <w:trHeight w:val="518"/>
        </w:trPr>
        <w:tc>
          <w:tcPr>
            <w:gridSpan w:val="2"/>
            <w:tcMar>
              <w:left w:w="108" w:type="dxa"/>
              <w:top w:w="0" w:type="dxa"/>
              <w:right w:w="108" w:type="dxa"/>
              <w:bottom w:w="0" w:type="dxa"/>
            </w:tcMar>
            <w:tcW w:w="3506"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报价合计</w:t>
            </w:r>
            <w:r>
              <w:rPr>
                <w:color w:val="000000"/>
                <w:sz w:val="21"/>
                <w:szCs w:val="21"/>
              </w:rPr>
            </w:r>
            <w:r/>
          </w:p>
        </w:tc>
        <w:tc>
          <w:tcPr>
            <w:gridSpan w:val="2"/>
            <w:tcMar>
              <w:left w:w="108" w:type="dxa"/>
              <w:top w:w="0" w:type="dxa"/>
              <w:right w:w="108" w:type="dxa"/>
              <w:bottom w:w="0" w:type="dxa"/>
            </w:tcMar>
            <w:tcW w:w="4727" w:type="dxa"/>
            <w:vAlign w:val="center"/>
            <w:textDirection w:val="lrTb"/>
            <w:noWrap w:val="false"/>
          </w:tcPr>
          <w:p>
            <w:pPr>
              <w:pStyle w:val="728"/>
              <w:ind w:left="0" w:right="0" w:firstLine="0"/>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人民币大写：   元整（小写：元）</w:t>
            </w:r>
            <w:r>
              <w:rPr>
                <w:color w:val="000000"/>
                <w:sz w:val="21"/>
                <w:szCs w:val="21"/>
              </w:rPr>
            </w:r>
            <w:r/>
          </w:p>
        </w:tc>
      </w:tr>
      <w:tr>
        <w:trPr>
          <w:trHeight w:val="518"/>
        </w:trPr>
        <w:tc>
          <w:tcPr>
            <w:gridSpan w:val="2"/>
            <w:tcMar>
              <w:left w:w="108" w:type="dxa"/>
              <w:top w:w="0" w:type="dxa"/>
              <w:right w:w="108" w:type="dxa"/>
              <w:bottom w:w="0" w:type="dxa"/>
            </w:tcMar>
            <w:tcW w:w="3506" w:type="dxa"/>
            <w:vAlign w:val="center"/>
            <w:textDirection w:val="lrTb"/>
            <w:noWrap w:val="false"/>
          </w:tcPr>
          <w:p>
            <w:pPr>
              <w:pStyle w:val="728"/>
              <w:ind w:left="0" w:right="0" w:firstLine="0"/>
              <w:jc w:val="center"/>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服务期限</w:t>
            </w:r>
            <w:r>
              <w:rPr>
                <w:color w:val="000000"/>
                <w:sz w:val="21"/>
                <w:szCs w:val="21"/>
              </w:rPr>
            </w:r>
            <w:r/>
          </w:p>
        </w:tc>
        <w:tc>
          <w:tcPr>
            <w:gridSpan w:val="2"/>
            <w:tcMar>
              <w:left w:w="108" w:type="dxa"/>
              <w:top w:w="0" w:type="dxa"/>
              <w:right w:w="108" w:type="dxa"/>
              <w:bottom w:w="0" w:type="dxa"/>
            </w:tcMar>
            <w:tcW w:w="4727" w:type="dxa"/>
            <w:vAlign w:val="center"/>
            <w:textDirection w:val="lrTb"/>
            <w:noWrap w:val="false"/>
          </w:tcPr>
          <w:p>
            <w:pPr>
              <w:pStyle w:val="728"/>
              <w:ind w:left="0" w:right="0" w:firstLine="0"/>
              <w:keepLines w:val="0"/>
              <w:keepNext w:val="0"/>
              <w:pageBreakBefore w:val="0"/>
              <w:spacing w:before="0" w:after="0"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tc>
      </w:tr>
    </w:tbl>
    <w:p>
      <w:pPr>
        <w:pStyle w:val="728"/>
        <w:ind w:left="0" w:right="-331" w:firstLine="0"/>
        <w:spacing w:before="240" w:after="240" w:line="85" w:lineRule="atLeast"/>
        <w:tabs>
          <w:tab w:val="left" w:pos="900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p>
      <w:pPr>
        <w:pStyle w:val="728"/>
        <w:ind w:left="0" w:right="0" w:firstLine="420"/>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注：1.本表中的报价应包括完成本项目所需的一切费用。同时，除非合同条款中另有规定，否则，供应商所报价格在合同实施期间不因市场变化因素而变动。</w:t>
      </w:r>
      <w:r>
        <w:rPr>
          <w:rFonts w:ascii="宋体" w:hAnsi="宋体" w:eastAsia="宋体" w:cs="宋体"/>
          <w:color w:val="000000"/>
          <w:sz w:val="22"/>
        </w:rPr>
      </w:r>
      <w:r/>
    </w:p>
    <w:p>
      <w:pPr>
        <w:pStyle w:val="728"/>
        <w:ind w:left="0" w:right="0" w:firstLine="42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2.磋商报价分析表包含响应单位各项成本核算和投入的成本明细，</w:t>
      </w:r>
      <w:r>
        <w:rPr>
          <w:rFonts w:hint="eastAsia" w:ascii="宋体" w:hAnsi="宋体" w:eastAsia="宋体" w:cs="宋体"/>
          <w:b/>
          <w:color w:val="000000"/>
          <w:sz w:val="22"/>
        </w:rPr>
        <w:t xml:space="preserve">合计金额应与磋商报价表总报价相同，否则以磋商报价表为准</w:t>
      </w:r>
      <w:r>
        <w:rPr>
          <w:rFonts w:ascii="宋体" w:hAnsi="宋体" w:eastAsia="宋体" w:cs="宋体"/>
          <w:color w:val="000000"/>
          <w:sz w:val="22"/>
        </w:rPr>
        <w:t xml:space="preserve">。</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格式4：法定代表人授权委托书</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法定代表人授权委托书</w:t>
      </w:r>
      <w:r>
        <w:rPr>
          <w:rFonts w:ascii="宋体" w:hAnsi="宋体" w:eastAsia="宋体" w:cs="宋体"/>
          <w:b/>
          <w:color w:val="000000"/>
          <w:sz w:val="24"/>
        </w:rPr>
        <w:t xml:space="preserve">（采购包号：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420"/>
        <w:jc w:val="left"/>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本授权委托书声明：我 </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（姓名）系</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（磋商响应单位名称）的法定代表人，现授权委托</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（姓名）为我公司代理人，以本公司的名义参加诚德天工建设咨询（苏州）有限公司实施的编号为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号的竞争性磋商采购活动。代理人在磋商、评审、合同订立和履行过程中所签署的一切文件和处理与这有关的一切事务，我公司均予以承认。</w:t>
      </w:r>
      <w:r>
        <w:rPr>
          <w:color w:val="000000"/>
          <w:sz w:val="21"/>
          <w:szCs w:val="21"/>
        </w:rPr>
      </w:r>
      <w:r/>
    </w:p>
    <w:p>
      <w:pPr>
        <w:pStyle w:val="728"/>
        <w:ind w:left="0" w:right="0" w:firstLine="420"/>
        <w:jc w:val="left"/>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代理人在授权委托书有效期内签署的所有文件不因授权委托的撤销而失效，除非有撤销授权委托的书面通知，本授权委托书自磋商开始至合同履行完毕止。</w:t>
      </w:r>
      <w:r>
        <w:rPr>
          <w:color w:val="000000"/>
          <w:sz w:val="21"/>
          <w:szCs w:val="21"/>
        </w:rPr>
      </w:r>
      <w:r/>
    </w:p>
    <w:p>
      <w:pPr>
        <w:pStyle w:val="728"/>
        <w:ind w:left="0" w:right="0" w:firstLine="420"/>
        <w:jc w:val="left"/>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代理人无转委托权。特此委托。</w:t>
      </w:r>
      <w:r>
        <w:rPr>
          <w:color w:val="000000"/>
          <w:sz w:val="21"/>
          <w:szCs w:val="21"/>
        </w:rPr>
      </w:r>
      <w:r/>
    </w:p>
    <w:p>
      <w:pPr>
        <w:pStyle w:val="728"/>
        <w:ind w:left="0" w:right="0" w:firstLine="420"/>
        <w:keepLines w:val="0"/>
        <w:keepNext w:val="0"/>
        <w:pageBreakBefore w:val="0"/>
        <w:spacing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0"/>
        <w:spacing w:before="0" w:after="0" w:line="439"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28"/>
        <w:ind w:left="0" w:right="0" w:firstLine="0"/>
        <w:spacing w:before="0" w:after="0" w:line="439"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28"/>
        <w:ind w:left="0" w:right="0" w:firstLine="0"/>
        <w:spacing w:before="0" w:after="0"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备注：供应商如有授权委托，必须提供该法人授权委托书及代理人身份证，否则响应无效；</w:t>
      </w:r>
      <w:r>
        <w:rPr>
          <w:color w:val="000000"/>
        </w:rPr>
      </w:r>
      <w:r/>
    </w:p>
    <w:p>
      <w:pPr>
        <w:pStyle w:val="728"/>
        <w:ind w:left="0" w:right="0" w:firstLine="637"/>
        <w:spacing w:before="240" w:after="240"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供应商无授权委托的情况下，必须提供法定代表人身份证，否则响应无效。</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格式5：资格文件的声明函</w:t>
      </w:r>
      <w:r>
        <w:rPr>
          <w:color w:val="000000"/>
        </w:rPr>
      </w:r>
      <w:r/>
    </w:p>
    <w:p>
      <w:pPr>
        <w:pStyle w:val="728"/>
        <w:ind w:left="0" w:right="0" w:firstLine="42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42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资格文件的声明函（采购包号：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42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u w:val="single"/>
        </w:rPr>
        <w:t xml:space="preserve">苏州市吴中生态环境局、诚德天工建设咨询（苏州）有限公司</w:t>
      </w:r>
      <w:r>
        <w:rPr>
          <w:rFonts w:ascii="宋体" w:hAnsi="宋体" w:eastAsia="宋体" w:cs="宋体"/>
          <w:color w:val="000000"/>
          <w:sz w:val="21"/>
          <w:szCs w:val="21"/>
        </w:rPr>
        <w:t xml:space="preserve">：</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本公司愿就由贵公司组织实施的编号为</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号的磋商采购活动进行响应。本公司所提交的响应文件中所有关于响应文件、证明和陈述均是真实的、准确的、有效的。若与真实情况不符，本公司愿意承担由此而产生的一切后果。</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供应商名称：（加盖CA电子公章）</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 年 月 日</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rPr>
          <w:color w:val="000000"/>
          <w:sz w:val="21"/>
          <w:szCs w:val="21"/>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rPr>
          <w:color w:val="000000"/>
        </w:rPr>
      </w:pPr>
      <w:r>
        <w:rPr>
          <w:rFonts w:ascii="宋体" w:hAnsi="宋体" w:eastAsia="宋体" w:cs="宋体"/>
          <w:b/>
          <w:color w:val="000000"/>
          <w:sz w:val="21"/>
          <w:highlight w:val="none"/>
        </w:rPr>
        <w:br w:type="page" w:clear="all"/>
      </w:r>
      <w:r>
        <w:rPr>
          <w:color w:val="000000"/>
        </w:rPr>
      </w:r>
      <w:r/>
    </w:p>
    <w:p>
      <w:pPr>
        <w:pStyle w:val="728"/>
        <w:ind w:left="0" w:right="0" w:firstLine="0"/>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格式6：履行合同所必需的设备和专业技术能力的承诺</w:t>
      </w:r>
      <w:r>
        <w:rPr>
          <w:rFonts w:ascii="宋体" w:hAnsi="宋体" w:eastAsia="宋体" w:cs="宋体"/>
          <w:b/>
          <w:bCs/>
          <w:color w:val="000000"/>
          <w:sz w:val="21"/>
          <w:szCs w:val="21"/>
          <w:highlight w:val="none"/>
        </w:rPr>
      </w:r>
      <w:r/>
    </w:p>
    <w:p>
      <w:pPr>
        <w:pStyle w:val="728"/>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履行合同所必需的设备和专业技术能力的承诺（采购包号：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苏州市吴中生态环境局、诚德天工建设咨询（苏州）有限公司</w:t>
      </w:r>
      <w:r>
        <w:rPr>
          <w:rFonts w:ascii="宋体" w:hAnsi="宋体" w:eastAsia="宋体" w:cs="宋体"/>
          <w:color w:val="000000"/>
          <w:sz w:val="21"/>
        </w:rPr>
        <w:t xml:space="preserve">：</w:t>
      </w:r>
      <w:r>
        <w:rPr>
          <w:color w:val="000000"/>
        </w:rPr>
      </w:r>
      <w:r/>
    </w:p>
    <w:p>
      <w:pPr>
        <w:pStyle w:val="728"/>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rFonts w:ascii="宋体" w:hAnsi="宋体" w:eastAsia="宋体" w:cs="宋体"/>
          <w:color w:val="000000"/>
          <w:sz w:val="21"/>
        </w:rPr>
        <w:t xml:space="preserve">（供应商名称）郑重承诺：我公司</w:t>
      </w:r>
      <w:r>
        <w:rPr>
          <w:rFonts w:ascii="宋体" w:hAnsi="宋体" w:eastAsia="宋体" w:cs="宋体"/>
          <w:color w:val="000000"/>
          <w:sz w:val="21"/>
          <w:highlight w:val="white"/>
          <w:u w:val="single"/>
        </w:rPr>
        <w:t xml:space="preserve">      （</w:t>
      </w:r>
      <w:r>
        <w:rPr>
          <w:rFonts w:ascii="宋体" w:hAnsi="宋体" w:eastAsia="宋体" w:cs="宋体"/>
          <w:b/>
          <w:i/>
          <w:color w:val="000000"/>
          <w:sz w:val="21"/>
          <w:highlight w:val="white"/>
          <w:u w:val="single"/>
        </w:rPr>
        <w:t xml:space="preserve">在下划线上如实填写：具有或不具有</w:t>
      </w:r>
      <w:r>
        <w:rPr>
          <w:rFonts w:ascii="宋体" w:hAnsi="宋体" w:eastAsia="宋体" w:cs="宋体"/>
          <w:color w:val="000000"/>
          <w:sz w:val="21"/>
          <w:highlight w:val="white"/>
        </w:rPr>
        <w:t xml:space="preserve">）</w:t>
      </w:r>
      <w:r>
        <w:rPr>
          <w:rFonts w:ascii="宋体" w:hAnsi="宋体" w:eastAsia="宋体" w:cs="宋体"/>
          <w:color w:val="000000"/>
          <w:sz w:val="21"/>
        </w:rPr>
        <w:t xml:space="preserve">履行本项政府采购合同所必需的设备和专业技术能力，为履行本项政府采购合同我单位具备如下主要设备和主要专业技术能力：</w:t>
      </w:r>
      <w:r>
        <w:rPr>
          <w:color w:val="000000"/>
        </w:rPr>
      </w:r>
      <w:r/>
    </w:p>
    <w:p>
      <w:pPr>
        <w:pStyle w:val="728"/>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color w:val="000000"/>
        </w:rPr>
      </w:r>
      <w:r/>
    </w:p>
    <w:p>
      <w:pPr>
        <w:pStyle w:val="728"/>
        <w:ind w:left="0" w:right="0" w:firstLine="420"/>
        <w:jc w:val="both"/>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ascii="宋体" w:hAnsi="宋体" w:eastAsia="宋体" w:cs="宋体"/>
          <w:color w:val="000000"/>
          <w:sz w:val="21"/>
          <w:u w:val="single"/>
        </w:rPr>
        <w:tab/>
      </w:r>
      <w:r>
        <w:rPr>
          <w:rFonts w:ascii="宋体" w:hAnsi="宋体" w:eastAsia="宋体" w:cs="宋体"/>
          <w:color w:val="000000"/>
          <w:sz w:val="21"/>
          <w:u w:val="single"/>
        </w:rPr>
        <w:t xml:space="preserve">                                  </w:t>
      </w:r>
      <w:r>
        <w:rPr>
          <w:color w:val="000000"/>
        </w:rPr>
      </w:r>
      <w:r/>
    </w:p>
    <w:p>
      <w:pPr>
        <w:pStyle w:val="728"/>
        <w:ind w:left="0" w:right="0" w:firstLine="422"/>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420"/>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rPr>
          <w:color w:val="000000"/>
        </w:rPr>
      </w:r>
      <w:r/>
    </w:p>
    <w:p>
      <w:pPr>
        <w:pStyle w:val="728"/>
        <w:ind w:left="0" w:right="0" w:firstLine="420"/>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422"/>
        <w:keepLines w:val="0"/>
        <w:keepNext w:val="0"/>
        <w:pageBreakBefore w:val="0"/>
        <w:spacing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500" w:right="0" w:firstLine="0"/>
        <w:jc w:val="both"/>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其他证明材料及文件：（如果供应商认为需要提供的话）</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rPr>
        <w:t xml:space="preserve">格式</w:t>
      </w:r>
      <w:r>
        <w:rPr>
          <w:rFonts w:ascii="宋体" w:hAnsi="宋体" w:eastAsia="宋体" w:cs="宋体"/>
          <w:b/>
          <w:color w:val="000000"/>
          <w:sz w:val="21"/>
        </w:rPr>
        <w:t xml:space="preserve">7：无重大违法记录声明函</w:t>
      </w:r>
      <w:r>
        <w:rPr>
          <w:color w:val="000000"/>
        </w:rPr>
      </w:r>
      <w:r/>
    </w:p>
    <w:p>
      <w:pPr>
        <w:pStyle w:val="728"/>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无重大违法记录声明函（采购包号：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42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苏州市吴中生态环境局、诚德天工建设咨询（苏州）有限公司</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我公司（供应商名称）郑重声明：</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我</w:t>
      </w:r>
      <w:r>
        <w:rPr>
          <w:rFonts w:hint="eastAsia" w:ascii="宋体" w:hAnsi="宋体" w:eastAsia="宋体" w:cs="宋体"/>
          <w:color w:val="000000"/>
          <w:sz w:val="21"/>
          <w:szCs w:val="21"/>
        </w:rPr>
        <w:t xml:space="preserve">公司</w:t>
      </w:r>
      <w:r>
        <w:rPr>
          <w:rFonts w:hint="eastAsia" w:ascii="宋体" w:hAnsi="宋体" w:eastAsia="宋体" w:cs="宋体"/>
          <w:color w:val="000000"/>
          <w:sz w:val="21"/>
          <w:szCs w:val="21"/>
          <w:highlight w:val="white"/>
        </w:rPr>
        <w:t xml:space="preserve">参加政府采购活动前三年内在经营活动中</w:t>
      </w:r>
      <w:r>
        <w:rPr>
          <w:rFonts w:hint="eastAsia" w:ascii="宋体" w:hAnsi="宋体" w:eastAsia="宋体" w:cs="宋体"/>
          <w:color w:val="000000"/>
          <w:sz w:val="21"/>
          <w:szCs w:val="21"/>
          <w:highlight w:val="white"/>
          <w:u w:val="single"/>
        </w:rPr>
        <w:t xml:space="preserve">      （</w:t>
      </w:r>
      <w:r>
        <w:rPr>
          <w:rFonts w:hint="eastAsia" w:ascii="宋体" w:hAnsi="宋体" w:eastAsia="宋体" w:cs="宋体"/>
          <w:b/>
          <w:i/>
          <w:color w:val="000000"/>
          <w:sz w:val="21"/>
          <w:szCs w:val="21"/>
          <w:highlight w:val="white"/>
          <w:u w:val="single"/>
        </w:rPr>
        <w:t xml:space="preserve">在下划线上如实填写：有或没有</w:t>
      </w:r>
      <w:r>
        <w:rPr>
          <w:rFonts w:hint="eastAsia" w:ascii="宋体" w:hAnsi="宋体" w:eastAsia="宋体" w:cs="宋体"/>
          <w:color w:val="000000"/>
          <w:sz w:val="21"/>
          <w:szCs w:val="21"/>
          <w:highlight w:val="white"/>
        </w:rPr>
        <w:t xml:space="preserve">）</w:t>
      </w:r>
      <w:r>
        <w:rPr>
          <w:rFonts w:hint="eastAsia" w:ascii="宋体" w:hAnsi="宋体" w:eastAsia="宋体" w:cs="宋体"/>
          <w:b/>
          <w:color w:val="000000"/>
          <w:sz w:val="21"/>
          <w:szCs w:val="21"/>
          <w:highlight w:val="white"/>
        </w:rPr>
        <w:t xml:space="preserve">重大违法记录，且不是失信被执行人、重大税收违法案件当事人名单、政府采购严重违法失信行为记录名单的供应商。</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28"/>
        <w:ind w:left="0" w:right="0" w:firstLine="420"/>
        <w:jc w:val="both"/>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声明人：（加盖CA电子公章）</w:t>
      </w:r>
      <w:r>
        <w:rPr>
          <w:rFonts w:hint="eastAsia" w:ascii="宋体" w:hAnsi="宋体" w:eastAsia="宋体" w:cs="宋体"/>
          <w:color w:val="000000"/>
          <w:sz w:val="21"/>
          <w:szCs w:val="21"/>
        </w:rPr>
      </w:r>
      <w:r/>
    </w:p>
    <w:p>
      <w:pPr>
        <w:pStyle w:val="728"/>
        <w:ind w:left="0" w:right="0" w:firstLine="420"/>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日期：年月日</w:t>
      </w:r>
      <w:r>
        <w:rPr>
          <w:rFonts w:hint="eastAsia" w:ascii="宋体" w:hAnsi="宋体" w:eastAsia="宋体" w:cs="宋体"/>
          <w:color w:val="000000"/>
          <w:sz w:val="21"/>
          <w:szCs w:val="21"/>
        </w:rPr>
      </w:r>
      <w:r/>
    </w:p>
    <w:p>
      <w:pPr>
        <w:pStyle w:val="728"/>
        <w:ind w:left="0" w:right="0" w:firstLine="422"/>
        <w:keepLines w:val="0"/>
        <w:keepNext w:val="0"/>
        <w:pageBreakBefore w:val="0"/>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rPr>
        <w:t xml:space="preserve">格式</w:t>
      </w:r>
      <w:r>
        <w:rPr>
          <w:rFonts w:ascii="宋体" w:hAnsi="宋体" w:eastAsia="宋体" w:cs="宋体"/>
          <w:b/>
          <w:color w:val="000000"/>
          <w:sz w:val="21"/>
        </w:rPr>
        <w:t xml:space="preserve">8：供应商情况表</w:t>
      </w:r>
      <w:r>
        <w:rPr>
          <w:color w:val="000000"/>
        </w:rPr>
      </w:r>
      <w:r/>
    </w:p>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供应商情况表（采购包号：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tbl>
      <w:tblPr>
        <w:tblStyle w:val="773"/>
        <w:tblW w:w="0" w:type="auto"/>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491"/>
        <w:gridCol w:w="1410"/>
        <w:gridCol w:w="1892"/>
        <w:gridCol w:w="1271"/>
        <w:gridCol w:w="1419"/>
        <w:gridCol w:w="1879"/>
      </w:tblGrid>
      <w:tr>
        <w:trPr>
          <w:trHeight w:val="64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公司成立日期</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注册地址</w:t>
            </w:r>
            <w:r>
              <w:rPr>
                <w:rFonts w:hint="eastAsia" w:ascii="宋体" w:hAnsi="宋体" w:eastAsia="宋体" w:cs="宋体"/>
                <w:color w:val="000000"/>
                <w:sz w:val="21"/>
                <w:szCs w:val="21"/>
              </w:rPr>
            </w:r>
            <w:r/>
          </w:p>
        </w:tc>
        <w:tc>
          <w:tcPr>
            <w:gridSpan w:val="4"/>
            <w:tcMar>
              <w:left w:w="28" w:type="dxa"/>
              <w:top w:w="0" w:type="dxa"/>
              <w:right w:w="28" w:type="dxa"/>
              <w:bottom w:w="0" w:type="dxa"/>
            </w:tcMar>
            <w:tcW w:w="646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通讯联系地址</w:t>
            </w:r>
            <w:r>
              <w:rPr>
                <w:rFonts w:hint="eastAsia" w:ascii="宋体" w:hAnsi="宋体" w:eastAsia="宋体" w:cs="宋体"/>
                <w:color w:val="000000"/>
                <w:sz w:val="21"/>
                <w:szCs w:val="21"/>
              </w:rPr>
            </w:r>
            <w:r/>
          </w:p>
        </w:tc>
        <w:tc>
          <w:tcPr>
            <w:gridSpan w:val="4"/>
            <w:tcMar>
              <w:left w:w="28" w:type="dxa"/>
              <w:top w:w="0" w:type="dxa"/>
              <w:right w:w="28" w:type="dxa"/>
              <w:bottom w:w="0" w:type="dxa"/>
            </w:tcMar>
            <w:tcW w:w="6461"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2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传真</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电子邮箱</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注册地</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注册年份</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Mar>
              <w:left w:w="28" w:type="dxa"/>
              <w:top w:w="0" w:type="dxa"/>
              <w:right w:w="28" w:type="dxa"/>
              <w:bottom w:w="0" w:type="dxa"/>
            </w:tcMar>
            <w:tcW w:w="1410"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单位职工人数</w:t>
            </w:r>
            <w:r>
              <w:rPr>
                <w:rFonts w:hint="eastAsia" w:ascii="宋体" w:hAnsi="宋体" w:eastAsia="宋体" w:cs="宋体"/>
                <w:color w:val="000000"/>
                <w:sz w:val="21"/>
                <w:szCs w:val="21"/>
              </w:rPr>
            </w:r>
            <w:r/>
          </w:p>
        </w:tc>
        <w:tc>
          <w:tcPr>
            <w:gridSpan w:val="2"/>
            <w:tcMar>
              <w:left w:w="28" w:type="dxa"/>
              <w:top w:w="0" w:type="dxa"/>
              <w:right w:w="28" w:type="dxa"/>
              <w:bottom w:w="0" w:type="dxa"/>
            </w:tcMar>
            <w:tcW w:w="3163"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人</w:t>
            </w:r>
            <w:r>
              <w:rPr>
                <w:rFonts w:hint="eastAsia" w:ascii="宋体" w:hAnsi="宋体" w:eastAsia="宋体" w:cs="宋体"/>
                <w:color w:val="000000"/>
                <w:sz w:val="21"/>
                <w:szCs w:val="21"/>
              </w:rPr>
            </w:r>
            <w:r/>
          </w:p>
        </w:tc>
        <w:tc>
          <w:tcPr>
            <w:tcMar>
              <w:left w:w="28" w:type="dxa"/>
              <w:top w:w="0" w:type="dxa"/>
              <w:right w:w="28" w:type="dxa"/>
              <w:bottom w:w="0" w:type="dxa"/>
            </w:tcMar>
            <w:tcW w:w="1419"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2025年总营业收入</w:t>
            </w:r>
            <w:r>
              <w:rPr>
                <w:rFonts w:hint="eastAsia" w:ascii="宋体" w:hAnsi="宋体" w:eastAsia="宋体" w:cs="宋体"/>
                <w:color w:val="000000"/>
                <w:sz w:val="21"/>
                <w:szCs w:val="21"/>
              </w:rPr>
            </w:r>
            <w:r/>
          </w:p>
        </w:tc>
        <w:tc>
          <w:tcPr>
            <w:tcMar>
              <w:left w:w="28" w:type="dxa"/>
              <w:top w:w="0" w:type="dxa"/>
              <w:right w:w="28" w:type="dxa"/>
              <w:bottom w:w="0" w:type="dxa"/>
            </w:tcMar>
            <w:tcW w:w="1879"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rPr>
            </w:r>
            <w:r/>
          </w:p>
        </w:tc>
      </w:tr>
      <w:tr>
        <w:trPr>
          <w:trHeight w:val="645"/>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gridSpan w:val="5"/>
            <w:tcMar>
              <w:left w:w="28" w:type="dxa"/>
              <w:top w:w="0" w:type="dxa"/>
              <w:right w:w="28" w:type="dxa"/>
              <w:bottom w:w="0" w:type="dxa"/>
            </w:tcMar>
            <w:tcW w:w="7871"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办公场所的面积：</w:t>
            </w:r>
            <w:r>
              <w:rPr>
                <w:rFonts w:hint="eastAsia" w:ascii="宋体" w:hAnsi="宋体" w:eastAsia="宋体" w:cs="宋体"/>
                <w:color w:val="000000"/>
                <w:sz w:val="21"/>
                <w:szCs w:val="21"/>
              </w:rPr>
            </w:r>
            <w:r/>
          </w:p>
        </w:tc>
      </w:tr>
      <w:tr>
        <w:trPr>
          <w:trHeight w:val="1767"/>
        </w:trPr>
        <w:tc>
          <w:tcPr>
            <w:tcMar>
              <w:left w:w="28" w:type="dxa"/>
              <w:top w:w="0" w:type="dxa"/>
              <w:right w:w="28" w:type="dxa"/>
              <w:bottom w:w="0" w:type="dxa"/>
            </w:tcMar>
            <w:tcW w:w="491" w:type="dxa"/>
            <w:vAlign w:val="center"/>
            <w:textDirection w:val="lrTb"/>
            <w:noWrap w:val="false"/>
          </w:tcPr>
          <w:p>
            <w:pPr>
              <w:pStyle w:val="728"/>
              <w:ind w:left="0" w:right="0" w:firstLine="0"/>
              <w:jc w:val="center"/>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gridSpan w:val="5"/>
            <w:tcMar>
              <w:left w:w="28" w:type="dxa"/>
              <w:top w:w="0" w:type="dxa"/>
              <w:right w:w="28" w:type="dxa"/>
              <w:bottom w:w="0" w:type="dxa"/>
            </w:tcMar>
            <w:tcW w:w="7871"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主营范围</w:t>
            </w:r>
            <w:r>
              <w:rPr>
                <w:rFonts w:hint="eastAsia" w:ascii="宋体" w:hAnsi="宋体" w:eastAsia="宋体" w:cs="宋体"/>
                <w:color w:val="000000"/>
                <w:sz w:val="21"/>
                <w:szCs w:val="21"/>
              </w:rPr>
            </w:r>
            <w:r/>
          </w:p>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1、____________________________________</w:t>
            </w:r>
            <w:r>
              <w:rPr>
                <w:rFonts w:hint="eastAsia" w:ascii="宋体" w:hAnsi="宋体" w:eastAsia="宋体" w:cs="宋体"/>
                <w:color w:val="000000"/>
                <w:sz w:val="21"/>
                <w:szCs w:val="21"/>
              </w:rPr>
            </w:r>
            <w:r/>
          </w:p>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2、____________________________________</w:t>
            </w:r>
            <w:r>
              <w:rPr>
                <w:rFonts w:hint="eastAsia" w:ascii="宋体" w:hAnsi="宋体" w:eastAsia="宋体" w:cs="宋体"/>
                <w:color w:val="000000"/>
                <w:sz w:val="21"/>
                <w:szCs w:val="21"/>
              </w:rPr>
            </w:r>
            <w:r/>
          </w:p>
        </w:tc>
      </w:tr>
      <w:tr>
        <w:trPr>
          <w:trHeight w:val="1013"/>
        </w:trPr>
        <w:tc>
          <w:tcPr>
            <w:tcMar>
              <w:left w:w="28" w:type="dxa"/>
              <w:top w:w="0" w:type="dxa"/>
              <w:right w:w="28" w:type="dxa"/>
              <w:bottom w:w="0" w:type="dxa"/>
            </w:tcMar>
            <w:tcW w:w="491"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gridSpan w:val="2"/>
            <w:tcMar>
              <w:left w:w="28" w:type="dxa"/>
              <w:top w:w="0" w:type="dxa"/>
              <w:right w:w="28" w:type="dxa"/>
              <w:bottom w:w="0" w:type="dxa"/>
            </w:tcMar>
            <w:tcW w:w="3302" w:type="dxa"/>
            <w:vAlign w:val="top"/>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参加政府采购活动前三年内，在经营活动中有无重大违法记录</w:t>
            </w:r>
            <w:r>
              <w:rPr>
                <w:rFonts w:hint="eastAsia" w:ascii="宋体" w:hAnsi="宋体" w:eastAsia="宋体" w:cs="宋体"/>
                <w:color w:val="000000"/>
                <w:sz w:val="21"/>
                <w:szCs w:val="21"/>
              </w:rPr>
            </w:r>
            <w:r/>
          </w:p>
        </w:tc>
        <w:tc>
          <w:tcPr>
            <w:gridSpan w:val="3"/>
            <w:tcMar>
              <w:left w:w="28" w:type="dxa"/>
              <w:top w:w="0" w:type="dxa"/>
              <w:right w:w="28" w:type="dxa"/>
              <w:bottom w:w="0" w:type="dxa"/>
            </w:tcMar>
            <w:tcW w:w="4569" w:type="dxa"/>
            <w:vAlign w:val="top"/>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618"/>
        </w:trPr>
        <w:tc>
          <w:tcPr>
            <w:tcMar>
              <w:left w:w="28" w:type="dxa"/>
              <w:top w:w="0" w:type="dxa"/>
              <w:right w:w="28" w:type="dxa"/>
              <w:bottom w:w="0" w:type="dxa"/>
            </w:tcMar>
            <w:tcW w:w="491"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gridSpan w:val="5"/>
            <w:tcMar>
              <w:left w:w="28" w:type="dxa"/>
              <w:top w:w="0" w:type="dxa"/>
              <w:right w:w="28" w:type="dxa"/>
              <w:bottom w:w="0" w:type="dxa"/>
            </w:tcMar>
            <w:tcW w:w="7871" w:type="dxa"/>
            <w:vAlign w:val="center"/>
            <w:textDirection w:val="lrTb"/>
            <w:noWrap w:val="false"/>
          </w:tcPr>
          <w:p>
            <w:pPr>
              <w:pStyle w:val="728"/>
              <w:ind w:left="0" w:right="0" w:firstLine="0"/>
              <w:keepLines w:val="0"/>
              <w:keepNext w:val="0"/>
              <w:pageBreakBefore w:val="0"/>
              <w:spacing w:after="0"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其他需要说明的情况</w:t>
            </w:r>
            <w:r>
              <w:rPr>
                <w:rFonts w:hint="eastAsia" w:ascii="宋体" w:hAnsi="宋体" w:eastAsia="宋体" w:cs="宋体"/>
                <w:color w:val="000000"/>
                <w:sz w:val="21"/>
                <w:szCs w:val="21"/>
              </w:rPr>
            </w:r>
            <w:r/>
          </w:p>
        </w:tc>
      </w:tr>
    </w:tbl>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格式9：供应商与其他单位存在控股、管理关系情况表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供应商与其他单位存在控股、管理关系情况表（采购包号：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tbl>
      <w:tblPr>
        <w:tblStyle w:val="77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193"/>
        <w:gridCol w:w="1081"/>
        <w:gridCol w:w="1625"/>
        <w:gridCol w:w="698"/>
        <w:gridCol w:w="1417"/>
        <w:gridCol w:w="1285"/>
      </w:tblGrid>
      <w:tr>
        <w:trPr>
          <w:trHeight w:val="768"/>
        </w:trPr>
        <w:tc>
          <w:tcPr>
            <w:gridSpan w:val="4"/>
            <w:tcMar>
              <w:left w:w="108" w:type="dxa"/>
              <w:top w:w="0" w:type="dxa"/>
              <w:right w:w="108" w:type="dxa"/>
              <w:bottom w:w="0" w:type="dxa"/>
            </w:tcMar>
            <w:tcW w:w="512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与响应供应商存在直接股权关系</w:t>
            </w:r>
            <w:r>
              <w:rPr>
                <w:color w:val="000000"/>
              </w:rPr>
            </w:r>
            <w:r/>
          </w:p>
        </w:tc>
        <w:tc>
          <w:tcPr>
            <w:gridSpan w:val="3"/>
            <w:tcMar>
              <w:left w:w="108" w:type="dxa"/>
              <w:top w:w="0" w:type="dxa"/>
              <w:right w:w="108" w:type="dxa"/>
              <w:bottom w:w="0" w:type="dxa"/>
            </w:tcMar>
            <w:tcW w:w="340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与响应供应商存在直接管理关系</w:t>
            </w:r>
            <w:r>
              <w:rPr>
                <w:color w:val="000000"/>
              </w:rPr>
            </w:r>
            <w:r/>
          </w:p>
        </w:tc>
      </w:tr>
      <w:tr>
        <w:trPr>
          <w:trHeight w:val="818"/>
        </w:trPr>
        <w:tc>
          <w:tcPr>
            <w:tcMar>
              <w:left w:w="108" w:type="dxa"/>
              <w:top w:w="0" w:type="dxa"/>
              <w:right w:w="108" w:type="dxa"/>
              <w:bottom w:w="0" w:type="dxa"/>
            </w:tcMar>
            <w:tcW w:w="122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单位名称</w:t>
            </w:r>
            <w:r>
              <w:rPr>
                <w:color w:val="000000"/>
              </w:rPr>
            </w:r>
            <w:r/>
          </w:p>
        </w:tc>
        <w:tc>
          <w:tcPr>
            <w:tcMar>
              <w:left w:w="108" w:type="dxa"/>
              <w:top w:w="0" w:type="dxa"/>
              <w:right w:w="108" w:type="dxa"/>
              <w:bottom w:w="0" w:type="dxa"/>
            </w:tcMar>
            <w:tcW w:w="119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是否为大型企业</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white"/>
              </w:rPr>
              <w:t xml:space="preserve">（填写“是”或 “否”）</w:t>
            </w:r>
            <w:r>
              <w:rPr>
                <w:color w:val="000000"/>
              </w:rPr>
            </w:r>
            <w:r/>
          </w:p>
        </w:tc>
        <w:tc>
          <w:tcPr>
            <w:tcMar>
              <w:left w:w="108" w:type="dxa"/>
              <w:top w:w="0" w:type="dxa"/>
              <w:right w:w="108" w:type="dxa"/>
              <w:bottom w:w="0" w:type="dxa"/>
            </w:tcMar>
            <w:tcW w:w="1081" w:type="dxa"/>
            <w:vAlign w:val="top"/>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是否直接控股</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white"/>
              </w:rPr>
              <w:t xml:space="preserve">（填写“是”或 “否”）</w:t>
            </w:r>
            <w:r>
              <w:rPr>
                <w:color w:val="000000"/>
              </w:rPr>
            </w:r>
            <w:r/>
          </w:p>
        </w:tc>
        <w:tc>
          <w:tcPr>
            <w:tcMar>
              <w:left w:w="108" w:type="dxa"/>
              <w:top w:w="0" w:type="dxa"/>
              <w:right w:w="108" w:type="dxa"/>
              <w:bottom w:w="0" w:type="dxa"/>
            </w:tcMar>
            <w:tcW w:w="162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直接控股关系情况说明</w:t>
            </w:r>
            <w:r>
              <w:rPr>
                <w:rFonts w:ascii="宋体" w:hAnsi="宋体" w:eastAsia="宋体" w:cs="宋体"/>
                <w:b/>
                <w:color w:val="000000"/>
                <w:sz w:val="18"/>
                <w:highlight w:val="white"/>
              </w:rPr>
              <w:t xml:space="preserve">（持股比例等）</w:t>
            </w:r>
            <w:r>
              <w:rPr>
                <w:color w:val="000000"/>
              </w:rPr>
            </w:r>
            <w:r/>
          </w:p>
        </w:tc>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单位名称</w:t>
            </w:r>
            <w:r>
              <w:rPr>
                <w:color w:val="000000"/>
              </w:rPr>
            </w:r>
            <w:r/>
          </w:p>
        </w:tc>
        <w:tc>
          <w:tcPr>
            <w:tcMar>
              <w:left w:w="108" w:type="dxa"/>
              <w:top w:w="0" w:type="dxa"/>
              <w:right w:w="108" w:type="dxa"/>
              <w:bottom w:w="0" w:type="dxa"/>
            </w:tcMar>
            <w:tcW w:w="14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是否为大型企业</w:t>
            </w:r>
            <w:r>
              <w:rPr>
                <w:color w:val="000000"/>
              </w:rPr>
            </w:r>
            <w:r/>
          </w:p>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white"/>
              </w:rPr>
              <w:t xml:space="preserve">（填写“是”或 “否”）</w:t>
            </w:r>
            <w:r>
              <w:rPr>
                <w:color w:val="000000"/>
              </w:rPr>
            </w:r>
            <w:r/>
          </w:p>
        </w:tc>
        <w:tc>
          <w:tcPr>
            <w:tcMar>
              <w:left w:w="108" w:type="dxa"/>
              <w:top w:w="0" w:type="dxa"/>
              <w:right w:w="108" w:type="dxa"/>
              <w:bottom w:w="0" w:type="dxa"/>
            </w:tcMar>
            <w:tcW w:w="128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直接管理关系情况说明</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51"/>
        </w:trPr>
        <w:tc>
          <w:tcPr>
            <w:tcMar>
              <w:left w:w="108" w:type="dxa"/>
              <w:top w:w="0" w:type="dxa"/>
              <w:right w:w="108" w:type="dxa"/>
              <w:bottom w:w="0" w:type="dxa"/>
            </w:tcMar>
            <w:tcW w:w="122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r>
        <w:trPr>
          <w:trHeight w:val="861"/>
        </w:trPr>
        <w:tc>
          <w:tcPr>
            <w:tcMar>
              <w:left w:w="108" w:type="dxa"/>
              <w:top w:w="0" w:type="dxa"/>
              <w:right w:w="108" w:type="dxa"/>
              <w:bottom w:w="0" w:type="dxa"/>
            </w:tcMar>
            <w:tcW w:w="122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193"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08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62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698"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4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c>
          <w:tcPr>
            <w:tcMar>
              <w:left w:w="108" w:type="dxa"/>
              <w:top w:w="0" w:type="dxa"/>
              <w:right w:w="108" w:type="dxa"/>
              <w:bottom w:w="0" w:type="dxa"/>
            </w:tcMar>
            <w:tcW w:w="128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 </w:t>
            </w:r>
            <w:r>
              <w:rPr>
                <w:color w:val="000000"/>
              </w:rPr>
            </w:r>
            <w:r/>
          </w:p>
        </w:tc>
      </w:tr>
    </w:tbl>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注：1、本表仅须填写与响应供应商存在直接股权、管理关系的企业情况。响应供应商应按上表要求据实填写，如填写“无”或不填写，均视为响应供应商声明不存在有关情形。</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2、其中“直接控股”是指响应供应商与大型企业之间存在直接投资并控股（非普通持股）的关系。</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rPr>
          <w:color w:val="000000"/>
        </w:rPr>
      </w:pPr>
      <w:r>
        <w:rPr>
          <w:rFonts w:ascii="宋体" w:hAnsi="宋体" w:eastAsia="宋体" w:cs="宋体"/>
          <w:b/>
          <w:color w:val="000000"/>
          <w:sz w:val="21"/>
          <w:highlight w:val="none"/>
        </w:rPr>
        <w:br w:type="page" w:clear="all"/>
      </w:r>
      <w:r>
        <w:rPr>
          <w:color w:val="000000"/>
        </w:rPr>
      </w:r>
      <w:r/>
    </w:p>
    <w:p>
      <w:pPr>
        <w:pStyle w:val="728"/>
        <w:ind w:left="0" w:right="0" w:firstLine="0"/>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格式10：响应保证承诺书</w:t>
      </w:r>
      <w:r>
        <w:rPr>
          <w:rFonts w:ascii="宋体" w:hAnsi="宋体" w:eastAsia="宋体" w:cs="宋体"/>
          <w:b/>
          <w:bCs/>
          <w:color w:val="000000"/>
          <w:sz w:val="21"/>
          <w:szCs w:val="21"/>
          <w:highlight w:val="none"/>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响应保证承诺书（采购包号：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致：</w:t>
      </w:r>
      <w:r>
        <w:rPr>
          <w:rFonts w:ascii="宋体" w:hAnsi="宋体" w:eastAsia="宋体" w:cs="宋体"/>
          <w:color w:val="000000"/>
          <w:sz w:val="21"/>
          <w:szCs w:val="21"/>
          <w:u w:val="single"/>
        </w:rPr>
        <w:t xml:space="preserve"> 诚德天工建设咨询（苏州）有限公司 </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我（单位/本人，以下统称我单位）自愿参加</w:t>
      </w:r>
      <w:r>
        <w:rPr>
          <w:rFonts w:ascii="宋体" w:hAnsi="宋体" w:eastAsia="宋体" w:cs="宋体"/>
          <w:color w:val="000000"/>
          <w:sz w:val="21"/>
          <w:szCs w:val="21"/>
          <w:u w:val="single"/>
        </w:rPr>
        <w:t xml:space="preserve">            （项目名称和采购编号）</w:t>
      </w:r>
      <w:r>
        <w:rPr>
          <w:rFonts w:ascii="宋体" w:hAnsi="宋体" w:eastAsia="宋体" w:cs="宋体"/>
          <w:color w:val="000000"/>
          <w:sz w:val="21"/>
          <w:szCs w:val="21"/>
        </w:rPr>
        <w:t xml:space="preserve">的响应，并做出如下承诺：</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一、除不可抗力外，我单位如果发生以下行为，将在行为发生的10个工作日内，向贵方</w:t>
      </w:r>
      <w:r>
        <w:rPr>
          <w:rFonts w:ascii="宋体" w:hAnsi="宋体" w:eastAsia="宋体" w:cs="宋体"/>
          <w:color w:val="000000"/>
          <w:sz w:val="21"/>
          <w:szCs w:val="21"/>
          <w:u w:val="single"/>
        </w:rPr>
        <w:t xml:space="preserve">      （或采购人）</w:t>
      </w:r>
      <w:r>
        <w:rPr>
          <w:rFonts w:ascii="宋体" w:hAnsi="宋体" w:eastAsia="宋体" w:cs="宋体"/>
          <w:color w:val="000000"/>
          <w:sz w:val="21"/>
          <w:szCs w:val="21"/>
        </w:rPr>
        <w:t xml:space="preserve">支付本采购文件公布的预算金额的2%作为违约赔偿金。</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1.自响应截止时间至本项目发布中标公告为止，撤销响应；</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2.成交后不依法与采购人签订合同；</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3.成交后不按本采购文件规定向采购人提交履约保证金（如有）；</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4.成交后不按本采购文件规定向贵方缴纳成交服务费。</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二、我单位知晓上述行为的法律后果，承认本承诺书作为贵方</w:t>
      </w:r>
      <w:r>
        <w:rPr>
          <w:rFonts w:ascii="宋体" w:hAnsi="宋体" w:eastAsia="宋体" w:cs="宋体"/>
          <w:color w:val="000000"/>
          <w:sz w:val="21"/>
          <w:szCs w:val="21"/>
          <w:u w:val="single"/>
        </w:rPr>
        <w:t xml:space="preserve">（或采购人）</w:t>
      </w:r>
      <w:r>
        <w:rPr>
          <w:rFonts w:ascii="宋体" w:hAnsi="宋体" w:eastAsia="宋体" w:cs="宋体"/>
          <w:color w:val="000000"/>
          <w:sz w:val="21"/>
          <w:szCs w:val="21"/>
        </w:rPr>
        <w:t xml:space="preserve">要求我单位履行违约赔偿义务的依据作用。</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响应人：（签章）</w:t>
      </w:r>
      <w:r>
        <w:rPr>
          <w:color w:val="000000"/>
          <w:sz w:val="21"/>
          <w:szCs w:val="21"/>
        </w:rPr>
      </w:r>
      <w:r/>
    </w:p>
    <w:p>
      <w:pPr>
        <w:pStyle w:val="728"/>
        <w:ind w:left="0" w:right="0" w:firstLine="420"/>
        <w:jc w:val="both"/>
        <w:keepLines w:val="0"/>
        <w:keepNext w:val="0"/>
        <w:pageBreakBefore w:val="0"/>
        <w:spacing w:before="0" w:after="0" w:line="360" w:lineRule="auto"/>
        <w:widowControl/>
        <w:rPr>
          <w:rFonts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地址：</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电话：</w:t>
      </w:r>
      <w:r>
        <w:rPr>
          <w:rFonts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728"/>
        <w:ind w:left="0" w:right="0" w:firstLine="420"/>
        <w:jc w:val="both"/>
        <w:keepLines w:val="0"/>
        <w:keepNext w:val="0"/>
        <w:pageBreakBefore w:val="0"/>
        <w:spacing w:before="0" w:after="0" w:line="360" w:lineRule="auto"/>
        <w:widowControl/>
        <w:rPr>
          <w:rFonts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传真：</w:t>
      </w:r>
      <w:r>
        <w:rPr>
          <w:rFonts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ascii="宋体" w:hAnsi="宋体" w:eastAsia="宋体" w:cs="宋体"/>
          <w:color w:val="000000"/>
          <w:sz w:val="21"/>
          <w:szCs w:val="21"/>
        </w:rPr>
        <w:t xml:space="preserve">电子邮件：</w:t>
      </w:r>
      <w:r>
        <w:rPr>
          <w:rFonts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邮编：</w:t>
      </w:r>
      <w:r>
        <w:rPr>
          <w:rFonts w:ascii="宋体" w:hAnsi="宋体" w:eastAsia="宋体" w:cs="宋体"/>
          <w:color w:val="000000"/>
          <w:sz w:val="21"/>
          <w:szCs w:val="21"/>
          <w:u w:val="single"/>
        </w:rPr>
        <w:t xml:space="preserve">               </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法定代表人或委托代理人（签字或签章）：</w:t>
      </w:r>
      <w:r>
        <w:rPr>
          <w:color w:val="000000"/>
          <w:sz w:val="21"/>
          <w:szCs w:val="21"/>
        </w:rPr>
      </w:r>
      <w:r/>
    </w:p>
    <w:p>
      <w:pPr>
        <w:pStyle w:val="728"/>
        <w:ind w:left="0" w:right="0" w:firstLine="42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年</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 </w:t>
      </w:r>
      <w:r>
        <w:rPr>
          <w:rFonts w:ascii="宋体" w:hAnsi="宋体" w:eastAsia="宋体" w:cs="宋体"/>
          <w:color w:val="000000"/>
          <w:sz w:val="21"/>
          <w:szCs w:val="21"/>
        </w:rPr>
        <w:t xml:space="preserve">日</w:t>
      </w:r>
      <w:r>
        <w:rPr>
          <w:color w:val="000000"/>
          <w:sz w:val="21"/>
          <w:szCs w:val="21"/>
        </w:rPr>
      </w:r>
      <w:r/>
    </w:p>
    <w:p>
      <w:pPr>
        <w:pStyle w:val="728"/>
        <w:ind w:left="0" w:right="0" w:firstLine="422"/>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rPr>
          <w:color w:val="000000"/>
          <w:sz w:val="21"/>
          <w:szCs w:val="21"/>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rPr>
          <w:color w:val="000000"/>
        </w:rPr>
      </w:pPr>
      <w:r>
        <w:rPr>
          <w:rFonts w:ascii="宋体" w:hAnsi="宋体" w:eastAsia="宋体" w:cs="宋体"/>
          <w:b/>
          <w:color w:val="000000"/>
          <w:sz w:val="21"/>
        </w:rPr>
        <w:t xml:space="preserve"> </w:t>
      </w:r>
      <w:r>
        <w:rPr>
          <w:color w:val="000000"/>
        </w:rPr>
      </w:r>
      <w:r/>
    </w:p>
    <w:p>
      <w:pPr>
        <w:pStyle w:val="728"/>
        <w:ind w:left="0" w:right="0" w:firstLine="0"/>
        <w:jc w:val="both"/>
        <w:spacing w:before="0" w:after="0" w:line="85" w:lineRule="atLeast"/>
        <w:rPr>
          <w:rFonts w:ascii="宋体" w:hAnsi="宋体" w:eastAsia="宋体" w:cs="宋体"/>
          <w:b/>
          <w:bCs/>
          <w:color w:val="000000"/>
          <w:spacing w:val="2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w:t>
      </w:r>
      <w:r>
        <w:rPr>
          <w:rFonts w:ascii="宋体" w:hAnsi="宋体" w:eastAsia="宋体" w:cs="宋体"/>
          <w:b/>
          <w:color w:val="000000"/>
          <w:spacing w:val="20"/>
          <w:sz w:val="21"/>
        </w:rPr>
        <w:t xml:space="preserve">11：服务要求偏离表</w:t>
      </w:r>
      <w:r>
        <w:rPr>
          <w:rFonts w:ascii="宋体" w:hAnsi="宋体" w:eastAsia="宋体" w:cs="宋体"/>
          <w:b/>
          <w:bCs/>
          <w:color w:val="000000"/>
          <w:spacing w:val="20"/>
          <w:sz w:val="21"/>
          <w:szCs w:val="21"/>
          <w:highlight w:val="none"/>
        </w:rPr>
      </w:r>
      <w:r/>
    </w:p>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服务要求偏离表（采购包号：</w:t>
      </w: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w:t>
      </w:r>
      <w:r>
        <w:rPr>
          <w:color w:val="000000"/>
        </w:rPr>
      </w:r>
      <w:r/>
    </w:p>
    <w:tbl>
      <w:tblPr>
        <w:tblStyle w:val="77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463"/>
        <w:gridCol w:w="1724"/>
        <w:gridCol w:w="1725"/>
        <w:gridCol w:w="1725"/>
        <w:gridCol w:w="1141"/>
      </w:tblGrid>
      <w:tr>
        <w:trPr>
          <w:trHeight w:val="609"/>
        </w:trPr>
        <w:tc>
          <w:tcPr>
            <w:tcMar>
              <w:left w:w="108" w:type="dxa"/>
              <w:top w:w="0" w:type="dxa"/>
              <w:right w:w="108" w:type="dxa"/>
              <w:bottom w:w="0" w:type="dxa"/>
            </w:tcMar>
            <w:tcW w:w="75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473" w:type="dxa"/>
            <w:vAlign w:val="center"/>
            <w:textDirection w:val="lrTb"/>
            <w:noWrap w:val="false"/>
          </w:tcPr>
          <w:p>
            <w:pPr>
              <w:pStyle w:val="728"/>
              <w:ind w:left="54"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rPr>
                <w:color w:val="000000"/>
              </w:rPr>
            </w:r>
            <w:r/>
          </w:p>
        </w:tc>
        <w:tc>
          <w:tcPr>
            <w:tcMar>
              <w:left w:w="108" w:type="dxa"/>
              <w:top w:w="0" w:type="dxa"/>
              <w:right w:w="108" w:type="dxa"/>
              <w:bottom w:w="0" w:type="dxa"/>
            </w:tcMar>
            <w:tcW w:w="1742"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采购要求</w:t>
            </w:r>
            <w:r>
              <w:rPr>
                <w:color w:val="000000"/>
              </w:rPr>
            </w:r>
            <w:r/>
          </w:p>
        </w:tc>
        <w:tc>
          <w:tcPr>
            <w:tcMar>
              <w:left w:w="108" w:type="dxa"/>
              <w:top w:w="0" w:type="dxa"/>
              <w:right w:w="108" w:type="dxa"/>
              <w:bottom w:w="0" w:type="dxa"/>
            </w:tcMar>
            <w:tcW w:w="1743"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响应情况</w:t>
            </w:r>
            <w:r>
              <w:rPr>
                <w:color w:val="000000"/>
              </w:rPr>
            </w:r>
            <w:r/>
          </w:p>
        </w:tc>
        <w:tc>
          <w:tcPr>
            <w:tcMar>
              <w:left w:w="108" w:type="dxa"/>
              <w:top w:w="0" w:type="dxa"/>
              <w:right w:w="108" w:type="dxa"/>
              <w:bottom w:w="0" w:type="dxa"/>
            </w:tcMar>
            <w:tcW w:w="1743"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rPr>
                <w:color w:val="000000"/>
              </w:rPr>
            </w:r>
            <w:r/>
          </w:p>
        </w:tc>
        <w:tc>
          <w:tcPr>
            <w:tcMar>
              <w:left w:w="108" w:type="dxa"/>
              <w:top w:w="0" w:type="dxa"/>
              <w:right w:w="108" w:type="dxa"/>
              <w:bottom w:w="0" w:type="dxa"/>
            </w:tcMar>
            <w:tcW w:w="1141"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color w:val="000000"/>
              </w:rPr>
            </w:r>
            <w:r/>
          </w:p>
        </w:tc>
      </w:tr>
      <w:tr>
        <w:trPr/>
        <w:tc>
          <w:tcPr>
            <w:tcMar>
              <w:left w:w="108" w:type="dxa"/>
              <w:top w:w="0" w:type="dxa"/>
              <w:right w:w="108" w:type="dxa"/>
              <w:bottom w:w="0" w:type="dxa"/>
            </w:tcMar>
            <w:tcW w:w="75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color w:val="000000"/>
              </w:rPr>
            </w:r>
            <w:r/>
          </w:p>
        </w:tc>
        <w:tc>
          <w:tcPr>
            <w:tcMar>
              <w:left w:w="108" w:type="dxa"/>
              <w:top w:w="0" w:type="dxa"/>
              <w:right w:w="108" w:type="dxa"/>
              <w:bottom w:w="0" w:type="dxa"/>
            </w:tcMar>
            <w:tcW w:w="147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Mar>
              <w:left w:w="108" w:type="dxa"/>
              <w:top w:w="0" w:type="dxa"/>
              <w:right w:w="108" w:type="dxa"/>
              <w:bottom w:w="0" w:type="dxa"/>
            </w:tcMar>
            <w:tcW w:w="147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Mar>
              <w:left w:w="108" w:type="dxa"/>
              <w:top w:w="0" w:type="dxa"/>
              <w:right w:w="108" w:type="dxa"/>
              <w:bottom w:w="0" w:type="dxa"/>
            </w:tcMar>
            <w:tcW w:w="147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Mar>
              <w:left w:w="108" w:type="dxa"/>
              <w:top w:w="0" w:type="dxa"/>
              <w:right w:w="108" w:type="dxa"/>
              <w:bottom w:w="0" w:type="dxa"/>
            </w:tcMar>
            <w:tcW w:w="147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5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Mar>
              <w:left w:w="108" w:type="dxa"/>
              <w:top w:w="0" w:type="dxa"/>
              <w:right w:w="108" w:type="dxa"/>
              <w:bottom w:w="0" w:type="dxa"/>
            </w:tcMar>
            <w:tcW w:w="147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2"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743"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141"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bl>
    <w:p>
      <w:pPr>
        <w:pStyle w:val="728"/>
        <w:ind w:left="0" w:right="0" w:firstLine="422"/>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1.供应商应对照采购文件中服务条款的要求，响应文件与采购文件的规定有偏离的，应在此表中申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rPr>
          <w:color w:val="000000"/>
        </w:rPr>
      </w:r>
      <w:r/>
    </w:p>
    <w:p>
      <w:pPr>
        <w:pStyle w:val="728"/>
        <w:ind w:left="0" w:right="0" w:firstLine="422"/>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2.偏离说明一栏，根据实际响应情况，填写“响应”、</w:t>
      </w:r>
      <w:r>
        <w:rPr>
          <w:rFonts w:ascii="宋体" w:hAnsi="宋体" w:eastAsia="宋体" w:cs="宋体"/>
          <w:b/>
          <w:color w:val="000000"/>
          <w:sz w:val="21"/>
          <w:u w:val="none"/>
        </w:rPr>
        <w:t xml:space="preserve">“正偏离”、“负偏离”</w:t>
      </w:r>
      <w:r>
        <w:rPr>
          <w:rFonts w:ascii="宋体" w:hAnsi="宋体" w:eastAsia="宋体" w:cs="宋体"/>
          <w:b/>
          <w:color w:val="000000"/>
          <w:sz w:val="21"/>
        </w:rPr>
        <w:t xml:space="preserve">。备注栏中针对“正偏离”或“负偏离”的情况进行详细的描述。</w:t>
      </w:r>
      <w:r>
        <w:rPr>
          <w:color w:val="000000"/>
        </w:rPr>
      </w:r>
      <w:r/>
    </w:p>
    <w:p>
      <w:pPr>
        <w:pStyle w:val="728"/>
        <w:ind w:left="0" w:right="0" w:firstLine="63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rPr>
          <w:color w:val="000000"/>
        </w:rPr>
      </w:pPr>
      <w:r>
        <w:rPr>
          <w:rFonts w:ascii="宋体" w:hAnsi="宋体" w:eastAsia="宋体" w:cs="宋体"/>
          <w:b/>
          <w:color w:val="000000"/>
          <w:sz w:val="21"/>
          <w:highlight w:val="none"/>
        </w:rPr>
        <w:br w:type="page" w:clear="all"/>
      </w:r>
      <w:r>
        <w:rPr>
          <w:color w:val="000000"/>
        </w:rPr>
      </w:r>
      <w:r/>
    </w:p>
    <w:p>
      <w:pPr>
        <w:pStyle w:val="728"/>
        <w:ind w:left="0" w:right="0" w:firstLine="0"/>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格式12：商务条款偏离表</w:t>
      </w:r>
      <w:r>
        <w:rPr>
          <w:rFonts w:ascii="宋体" w:hAnsi="宋体" w:eastAsia="宋体" w:cs="宋体"/>
          <w:b/>
          <w:bCs/>
          <w:color w:val="000000"/>
          <w:sz w:val="21"/>
          <w:szCs w:val="21"/>
          <w:highlight w:val="none"/>
        </w:rPr>
      </w:r>
      <w:r/>
    </w:p>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商务条款偏离表（采购包号：</w:t>
      </w:r>
      <w:r>
        <w:rPr>
          <w:rFonts w:hint="eastAsia" w:ascii="宋体" w:hAnsi="宋体" w:cs="宋体"/>
          <w:b/>
          <w:color w:val="000000"/>
          <w:sz w:val="21"/>
          <w:lang w:val="en-US" w:eastAsia="zh-CN"/>
        </w:rPr>
        <w:t xml:space="preserve">3</w:t>
      </w:r>
      <w:r>
        <w:rPr>
          <w:rFonts w:ascii="宋体" w:hAnsi="宋体" w:eastAsia="宋体" w:cs="宋体"/>
          <w:b/>
          <w:color w:val="000000"/>
          <w:sz w:val="21"/>
        </w:rPr>
        <w:t xml:space="preserve">）</w:t>
      </w:r>
      <w:r>
        <w:rPr>
          <w:color w:val="000000"/>
        </w:rPr>
      </w:r>
      <w:r/>
    </w:p>
    <w:tbl>
      <w:tblPr>
        <w:tblStyle w:val="77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429"/>
        <w:gridCol w:w="1685"/>
        <w:gridCol w:w="1685"/>
        <w:gridCol w:w="1685"/>
        <w:gridCol w:w="1206"/>
      </w:tblGrid>
      <w:tr>
        <w:trPr>
          <w:trHeight w:val="609"/>
        </w:trPr>
        <w:tc>
          <w:tcPr>
            <w:tcMar>
              <w:left w:w="108" w:type="dxa"/>
              <w:top w:w="0" w:type="dxa"/>
              <w:right w:w="108" w:type="dxa"/>
              <w:bottom w:w="0" w:type="dxa"/>
            </w:tcMar>
            <w:tcW w:w="72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429" w:type="dxa"/>
            <w:vAlign w:val="center"/>
            <w:textDirection w:val="lrTb"/>
            <w:noWrap w:val="false"/>
          </w:tcPr>
          <w:p>
            <w:pPr>
              <w:pStyle w:val="728"/>
              <w:ind w:left="54"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rPr>
                <w:color w:val="000000"/>
              </w:rPr>
            </w:r>
            <w:r/>
          </w:p>
        </w:tc>
        <w:tc>
          <w:tcPr>
            <w:tcMar>
              <w:left w:w="108" w:type="dxa"/>
              <w:top w:w="0" w:type="dxa"/>
              <w:right w:w="108" w:type="dxa"/>
              <w:bottom w:w="0" w:type="dxa"/>
            </w:tcMar>
            <w:tcW w:w="1685"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采购要求</w:t>
            </w:r>
            <w:r>
              <w:rPr>
                <w:color w:val="000000"/>
              </w:rPr>
            </w:r>
            <w:r/>
          </w:p>
        </w:tc>
        <w:tc>
          <w:tcPr>
            <w:tcMar>
              <w:left w:w="108" w:type="dxa"/>
              <w:top w:w="0" w:type="dxa"/>
              <w:right w:w="108" w:type="dxa"/>
              <w:bottom w:w="0" w:type="dxa"/>
            </w:tcMar>
            <w:tcW w:w="1685"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响应情况</w:t>
            </w:r>
            <w:r>
              <w:rPr>
                <w:color w:val="000000"/>
              </w:rPr>
            </w:r>
            <w:r/>
          </w:p>
        </w:tc>
        <w:tc>
          <w:tcPr>
            <w:tcMar>
              <w:left w:w="108" w:type="dxa"/>
              <w:top w:w="0" w:type="dxa"/>
              <w:right w:w="108" w:type="dxa"/>
              <w:bottom w:w="0" w:type="dxa"/>
            </w:tcMar>
            <w:tcW w:w="1685"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偏离说明</w:t>
            </w:r>
            <w:r>
              <w:rPr>
                <w:color w:val="000000"/>
              </w:rPr>
            </w:r>
            <w:r/>
          </w:p>
        </w:tc>
        <w:tc>
          <w:tcPr>
            <w:tcMar>
              <w:left w:w="108" w:type="dxa"/>
              <w:top w:w="0" w:type="dxa"/>
              <w:right w:w="108" w:type="dxa"/>
              <w:bottom w:w="0" w:type="dxa"/>
            </w:tcMar>
            <w:tcW w:w="1206" w:type="dxa"/>
            <w:vAlign w:val="center"/>
            <w:textDirection w:val="lrTb"/>
            <w:noWrap w:val="false"/>
          </w:tcPr>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color w:val="000000"/>
              </w:rPr>
            </w:r>
            <w:r/>
          </w:p>
        </w:tc>
      </w:tr>
      <w:tr>
        <w:trPr/>
        <w:tc>
          <w:tcPr>
            <w:tcMar>
              <w:left w:w="108" w:type="dxa"/>
              <w:top w:w="0" w:type="dxa"/>
              <w:right w:w="108" w:type="dxa"/>
              <w:bottom w:w="0" w:type="dxa"/>
            </w:tcMar>
            <w:tcW w:w="72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color w:val="000000"/>
              </w:rPr>
            </w:r>
            <w:r/>
          </w:p>
        </w:tc>
        <w:tc>
          <w:tcPr>
            <w:tcMar>
              <w:left w:w="108" w:type="dxa"/>
              <w:top w:w="0" w:type="dxa"/>
              <w:right w:w="108" w:type="dxa"/>
              <w:bottom w:w="0" w:type="dxa"/>
            </w:tcMar>
            <w:tcW w:w="1429"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Mar>
              <w:left w:w="108" w:type="dxa"/>
              <w:top w:w="0" w:type="dxa"/>
              <w:right w:w="108" w:type="dxa"/>
              <w:bottom w:w="0" w:type="dxa"/>
            </w:tcMar>
            <w:tcW w:w="1429"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Mar>
              <w:left w:w="108" w:type="dxa"/>
              <w:top w:w="0" w:type="dxa"/>
              <w:right w:w="108" w:type="dxa"/>
              <w:bottom w:w="0" w:type="dxa"/>
            </w:tcMar>
            <w:tcW w:w="1429"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Mar>
              <w:left w:w="108" w:type="dxa"/>
              <w:top w:w="0" w:type="dxa"/>
              <w:right w:w="108" w:type="dxa"/>
              <w:bottom w:w="0" w:type="dxa"/>
            </w:tcMar>
            <w:tcW w:w="1429"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c>
          <w:tcPr>
            <w:tcMar>
              <w:left w:w="108" w:type="dxa"/>
              <w:top w:w="0" w:type="dxa"/>
              <w:right w:w="108" w:type="dxa"/>
              <w:bottom w:w="0" w:type="dxa"/>
            </w:tcMar>
            <w:tcW w:w="72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Mar>
              <w:left w:w="108" w:type="dxa"/>
              <w:top w:w="0" w:type="dxa"/>
              <w:right w:w="108" w:type="dxa"/>
              <w:bottom w:w="0" w:type="dxa"/>
            </w:tcMar>
            <w:tcW w:w="1429"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685"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206" w:type="dxa"/>
            <w:vAlign w:val="top"/>
            <w:textDirection w:val="lrTb"/>
            <w:noWrap w:val="false"/>
          </w:tcPr>
          <w:p>
            <w:pPr>
              <w:pStyle w:val="728"/>
              <w:ind w:left="0" w:right="0" w:firstLine="699"/>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bl>
    <w:p>
      <w:pPr>
        <w:pStyle w:val="728"/>
        <w:ind w:left="0" w:right="0"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1.供应商的响应文件（除服务条款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color w:val="000000"/>
        </w:rPr>
      </w:r>
      <w:r/>
    </w:p>
    <w:p>
      <w:pPr>
        <w:pStyle w:val="728"/>
        <w:ind w:left="0" w:right="0"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2.偏离说明一栏，根据实际响应情况，填写“响应”、“正偏离”、“负偏离”。备注栏中针对“正偏离”或“负偏离”的情况进行详细的描述。</w:t>
      </w:r>
      <w:r>
        <w:rPr>
          <w:color w:val="000000"/>
        </w:rPr>
      </w:r>
      <w:r/>
    </w:p>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rPr>
          <w:color w:val="000000"/>
        </w:rPr>
      </w:pPr>
      <w:r>
        <w:rPr>
          <w:rFonts w:ascii="宋体" w:hAnsi="宋体" w:eastAsia="宋体" w:cs="宋体"/>
          <w:b/>
          <w:color w:val="000000"/>
          <w:sz w:val="21"/>
          <w:highlight w:val="none"/>
        </w:rPr>
        <w:br w:type="page" w:clear="all"/>
      </w:r>
      <w:r>
        <w:rPr>
          <w:color w:val="000000"/>
        </w:rPr>
      </w:r>
      <w:r/>
    </w:p>
    <w:p>
      <w:pPr>
        <w:pStyle w:val="728"/>
        <w:ind w:left="0" w:right="0" w:firstLine="0"/>
        <w:spacing w:before="0" w:after="0"/>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格式13：中小企业声明函</w:t>
      </w:r>
      <w:r>
        <w:rPr>
          <w:rFonts w:ascii="宋体" w:hAnsi="宋体" w:eastAsia="宋体" w:cs="宋体"/>
          <w:b/>
          <w:bCs/>
          <w:color w:val="000000"/>
          <w:sz w:val="21"/>
          <w:szCs w:val="21"/>
          <w:highlight w:val="none"/>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中小企业声明函（服务类项目）（采购包号：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本公司郑重声明，根据《政府采购促进中小企业发展管理办法》（财库﹝2020﹞46号）的规定，本公司参加</w:t>
      </w:r>
      <w:r>
        <w:rPr>
          <w:rFonts w:ascii="宋体" w:hAnsi="宋体" w:eastAsia="宋体" w:cs="宋体"/>
          <w:color w:val="000000"/>
          <w:sz w:val="21"/>
          <w:szCs w:val="21"/>
          <w:u w:val="single"/>
        </w:rPr>
        <w:t xml:space="preserve">（单位名称）</w:t>
      </w:r>
      <w:r>
        <w:rPr>
          <w:rFonts w:ascii="宋体" w:hAnsi="宋体" w:eastAsia="宋体" w:cs="宋体"/>
          <w:color w:val="000000"/>
          <w:sz w:val="21"/>
          <w:szCs w:val="21"/>
        </w:rPr>
        <w:t xml:space="preserve">采购编号为</w:t>
      </w:r>
      <w:r>
        <w:rPr>
          <w:rFonts w:ascii="宋体" w:hAnsi="宋体" w:eastAsia="宋体" w:cs="宋体"/>
          <w:color w:val="000000"/>
          <w:sz w:val="21"/>
          <w:szCs w:val="21"/>
          <w:u w:val="single"/>
        </w:rPr>
        <w:t xml:space="preserve">（采购编号）</w:t>
      </w:r>
      <w:r>
        <w:rPr>
          <w:rFonts w:ascii="宋体" w:hAnsi="宋体" w:eastAsia="宋体" w:cs="宋体"/>
          <w:color w:val="000000"/>
          <w:sz w:val="21"/>
          <w:szCs w:val="21"/>
        </w:rPr>
        <w:t xml:space="preserve">，</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项目（项目名称）（采购包号：</w:t>
      </w:r>
      <w:r>
        <w:rPr>
          <w:rFonts w:hint="eastAsia" w:ascii="宋体" w:hAnsi="宋体" w:cs="宋体"/>
          <w:color w:val="000000"/>
          <w:sz w:val="21"/>
          <w:szCs w:val="21"/>
          <w:lang w:val="en-US" w:eastAsia="zh-CN"/>
        </w:rPr>
        <w:t xml:space="preserve">3</w:t>
      </w:r>
      <w:r>
        <w:rPr>
          <w:rFonts w:ascii="宋体" w:hAnsi="宋体" w:eastAsia="宋体" w:cs="宋体"/>
          <w:color w:val="000000"/>
          <w:sz w:val="21"/>
          <w:szCs w:val="21"/>
        </w:rPr>
        <w:t xml:space="preserve">）的采购活动，提供的服务全部由符合政策要求的中小微企业承接。相关企业的具体情况如下：</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w:t>
      </w:r>
      <w:r>
        <w:rPr>
          <w:rFonts w:ascii="宋体" w:hAnsi="宋体" w:eastAsia="宋体" w:cs="宋体"/>
          <w:color w:val="000000"/>
          <w:sz w:val="21"/>
          <w:szCs w:val="21"/>
          <w:u w:val="single"/>
        </w:rPr>
        <w:t xml:space="preserve">（标的名称）</w:t>
      </w:r>
      <w:r>
        <w:rPr>
          <w:rFonts w:ascii="宋体" w:hAnsi="宋体" w:eastAsia="宋体" w:cs="宋体"/>
          <w:color w:val="000000"/>
          <w:sz w:val="21"/>
          <w:szCs w:val="21"/>
        </w:rPr>
        <w:t xml:space="preserve"> ，属于</w:t>
      </w:r>
      <w:r>
        <w:rPr>
          <w:rFonts w:ascii="宋体" w:hAnsi="宋体" w:eastAsia="宋体" w:cs="宋体"/>
          <w:color w:val="000000"/>
          <w:sz w:val="21"/>
          <w:szCs w:val="21"/>
          <w:u w:val="single"/>
        </w:rPr>
        <w:t xml:space="preserve"> </w:t>
      </w:r>
      <w:r>
        <w:rPr>
          <w:rFonts w:ascii="宋体" w:hAnsi="宋体" w:eastAsia="宋体" w:cs="宋体"/>
          <w:b/>
          <w:color w:val="000000"/>
          <w:sz w:val="21"/>
          <w:szCs w:val="21"/>
          <w:u w:val="single"/>
        </w:rPr>
        <w:t xml:space="preserve">其他未列明行业</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；承接企业为</w:t>
      </w:r>
      <w:r>
        <w:rPr>
          <w:rFonts w:ascii="宋体" w:hAnsi="宋体" w:eastAsia="宋体" w:cs="宋体"/>
          <w:color w:val="000000"/>
          <w:sz w:val="21"/>
          <w:szCs w:val="21"/>
          <w:u w:val="single"/>
        </w:rPr>
        <w:t xml:space="preserve"> </w:t>
      </w:r>
      <w:r>
        <w:rPr>
          <w:rFonts w:ascii="宋体" w:hAnsi="宋体" w:eastAsia="宋体" w:cs="宋体"/>
          <w:i/>
          <w:color w:val="000000"/>
          <w:sz w:val="21"/>
          <w:szCs w:val="21"/>
          <w:u w:val="single"/>
        </w:rPr>
        <w:t xml:space="preserve">（企业名称）</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，从业人员</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人，营业收入为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万元，资产总额为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万元，属于</w:t>
      </w:r>
      <w:r>
        <w:rPr>
          <w:rFonts w:ascii="宋体" w:hAnsi="宋体" w:eastAsia="宋体" w:cs="宋体"/>
          <w:color w:val="000000"/>
          <w:sz w:val="21"/>
          <w:szCs w:val="21"/>
          <w:u w:val="single"/>
        </w:rPr>
        <w:t xml:space="preserve"> </w:t>
      </w:r>
      <w:r>
        <w:rPr>
          <w:rFonts w:ascii="宋体" w:hAnsi="宋体" w:eastAsia="宋体" w:cs="宋体"/>
          <w:i/>
          <w:color w:val="000000"/>
          <w:sz w:val="21"/>
          <w:szCs w:val="21"/>
          <w:u w:val="single"/>
        </w:rPr>
        <w:t xml:space="preserve">（中型企业、小型企业、微型企业，三者选一填写）</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w:t>
      </w:r>
      <w:r>
        <w:rPr>
          <w:rFonts w:ascii="宋体" w:hAnsi="宋体" w:eastAsia="宋体" w:cs="宋体"/>
          <w:color w:val="000000"/>
          <w:sz w:val="21"/>
          <w:szCs w:val="21"/>
          <w:u w:val="single"/>
        </w:rPr>
        <w:t xml:space="preserve">（标的名称） </w:t>
      </w:r>
      <w:r>
        <w:rPr>
          <w:rFonts w:ascii="宋体" w:hAnsi="宋体" w:eastAsia="宋体" w:cs="宋体"/>
          <w:color w:val="000000"/>
          <w:sz w:val="21"/>
          <w:szCs w:val="21"/>
        </w:rPr>
        <w:t xml:space="preserve">，属于</w:t>
      </w:r>
      <w:r>
        <w:rPr>
          <w:rFonts w:ascii="宋体" w:hAnsi="宋体" w:eastAsia="宋体" w:cs="宋体"/>
          <w:b/>
          <w:color w:val="000000"/>
          <w:sz w:val="21"/>
          <w:szCs w:val="21"/>
          <w:u w:val="single"/>
        </w:rPr>
        <w:t xml:space="preserve"> 其他未列明行业</w:t>
      </w:r>
      <w:r>
        <w:rPr>
          <w:rFonts w:ascii="宋体" w:hAnsi="宋体" w:eastAsia="宋体" w:cs="宋体"/>
          <w:color w:val="000000"/>
          <w:sz w:val="21"/>
          <w:szCs w:val="21"/>
        </w:rPr>
        <w:t xml:space="preserve">；承建（承接）企业为</w:t>
      </w:r>
      <w:r>
        <w:rPr>
          <w:rFonts w:ascii="宋体" w:hAnsi="宋体" w:eastAsia="宋体" w:cs="宋体"/>
          <w:color w:val="000000"/>
          <w:sz w:val="21"/>
          <w:szCs w:val="21"/>
          <w:u w:val="single"/>
        </w:rPr>
        <w:t xml:space="preserve"> </w:t>
      </w:r>
      <w:r>
        <w:rPr>
          <w:rFonts w:ascii="宋体" w:hAnsi="宋体" w:eastAsia="宋体" w:cs="宋体"/>
          <w:i/>
          <w:color w:val="000000"/>
          <w:sz w:val="21"/>
          <w:szCs w:val="21"/>
          <w:u w:val="single"/>
        </w:rPr>
        <w:t xml:space="preserve">（企业名称）</w:t>
      </w:r>
      <w:r>
        <w:rPr>
          <w:rFonts w:ascii="宋体" w:hAnsi="宋体" w:eastAsia="宋体" w:cs="宋体"/>
          <w:color w:val="000000"/>
          <w:sz w:val="21"/>
          <w:szCs w:val="21"/>
          <w:u w:val="single"/>
        </w:rPr>
        <w:t xml:space="preserve"> </w:t>
      </w:r>
      <w:r>
        <w:rPr>
          <w:rFonts w:ascii="宋体" w:hAnsi="宋体" w:eastAsia="宋体" w:cs="宋体"/>
          <w:color w:val="000000"/>
          <w:sz w:val="21"/>
          <w:szCs w:val="21"/>
        </w:rPr>
        <w:t xml:space="preserve">，从业人员</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人，营业收入为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万元，资产总额为</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万元，属于</w:t>
      </w:r>
      <w:r>
        <w:rPr>
          <w:rFonts w:ascii="宋体" w:hAnsi="宋体" w:eastAsia="宋体" w:cs="宋体"/>
          <w:i/>
          <w:color w:val="000000"/>
          <w:sz w:val="21"/>
          <w:szCs w:val="21"/>
          <w:u w:val="single"/>
        </w:rPr>
        <w:t xml:space="preserve"> （中型企业、小型企业、微型企业，</w:t>
      </w:r>
      <w:r>
        <w:rPr>
          <w:rFonts w:ascii="宋体" w:hAnsi="宋体" w:eastAsia="宋体" w:cs="宋体"/>
          <w:b/>
          <w:i/>
          <w:color w:val="000000"/>
          <w:sz w:val="21"/>
          <w:szCs w:val="21"/>
          <w:u w:val="single"/>
        </w:rPr>
        <w:t xml:space="preserve">三者选一填写</w:t>
      </w:r>
      <w:r>
        <w:rPr>
          <w:rFonts w:ascii="宋体" w:hAnsi="宋体" w:eastAsia="宋体" w:cs="宋体"/>
          <w:i/>
          <w:color w:val="000000"/>
          <w:sz w:val="21"/>
          <w:szCs w:val="21"/>
          <w:u w:val="single"/>
        </w:rPr>
        <w:t xml:space="preserve">） </w:t>
      </w:r>
      <w:r>
        <w:rPr>
          <w:rFonts w:ascii="宋体" w:hAnsi="宋体" w:eastAsia="宋体" w:cs="宋体"/>
          <w:color w:val="000000"/>
          <w:sz w:val="21"/>
          <w:szCs w:val="21"/>
        </w:rPr>
        <w:t xml:space="preserve">；</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以上企业，不属于大企业的分支机构，不存在控股股东为大企业的情形，也不存在与大企业的负责人为同一人的情形。</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本企业对上述声明内容的真实性负责。如有虚假，将依法承担相应责任。</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企业名称（盖章）：</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日期：</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szCs w:val="21"/>
        </w:rPr>
        <w:t xml:space="preserve"> </w:t>
      </w:r>
      <w:r>
        <w:rPr>
          <w:color w:val="000000"/>
          <w:sz w:val="21"/>
          <w:szCs w:val="21"/>
        </w:rPr>
      </w:r>
      <w:r/>
    </w:p>
    <w:p>
      <w:pPr>
        <w:pStyle w:val="728"/>
        <w:ind w:left="0" w:right="0" w:firstLine="420"/>
        <w:jc w:val="both"/>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备注：</w:t>
      </w:r>
      <w:r>
        <w:rPr>
          <w:color w:val="000000"/>
          <w:sz w:val="21"/>
          <w:szCs w:val="21"/>
        </w:rPr>
      </w:r>
      <w:r/>
    </w:p>
    <w:p>
      <w:pPr>
        <w:pStyle w:val="728"/>
        <w:ind w:left="0" w:right="0" w:firstLine="420"/>
        <w:jc w:val="both"/>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1.从业人员、营业收入、资产总额填报上一年度数据，无上一年度数据的新成立企业可不填报。</w:t>
      </w:r>
      <w:r>
        <w:rPr>
          <w:color w:val="000000"/>
          <w:sz w:val="21"/>
          <w:szCs w:val="21"/>
        </w:rPr>
      </w:r>
      <w:r/>
    </w:p>
    <w:p>
      <w:pPr>
        <w:pStyle w:val="728"/>
        <w:ind w:left="0" w:right="0" w:firstLine="420"/>
        <w:jc w:val="both"/>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2.专门面向中小微型企业采购的项目，供应商如不提供此声明函，则不能通过资格审查；非专门面向中小微型企业采购的项目，供应商如不提供此声明函或不属于小型、微型企业的，价格将不做相应扣除。</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sz w:val="21"/>
          <w:szCs w:val="21"/>
        </w:rPr>
      </w:r>
      <w:r/>
    </w:p>
    <w:p>
      <w:pPr>
        <w:pStyle w:val="728"/>
        <w:ind w:left="0" w:right="0" w:firstLine="420"/>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4.在服务采购项目中，服务由中小微企业承接，即提供服务的人员为中小微企业依照《中华人民共和国劳动合同法》订立劳动合同的从业人员。</w:t>
      </w:r>
      <w:r>
        <w:rPr>
          <w:color w:val="000000"/>
          <w:sz w:val="21"/>
          <w:szCs w:val="21"/>
        </w:rPr>
      </w:r>
      <w:r/>
    </w:p>
    <w:p>
      <w:pPr>
        <w:pStyle w:val="728"/>
        <w:ind w:left="0" w:right="0" w:firstLine="422"/>
        <w:keepLines w:val="0"/>
        <w:keepNext w:val="0"/>
        <w:pageBreakBefore w:val="0"/>
        <w:spacing w:line="24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5.《中小企业声明函》中所填的行业应与本采购标的对应的中小企业划分标准所属行业一致，不一致的不可享受相应政策优惠</w:t>
      </w:r>
      <w:r>
        <w:rPr>
          <w:rFonts w:ascii="宋体" w:hAnsi="宋体" w:eastAsia="宋体" w:cs="宋体"/>
          <w:color w:val="000000"/>
          <w:sz w:val="21"/>
          <w:szCs w:val="21"/>
        </w:rPr>
        <w:t xml:space="preserve">。</w:t>
      </w:r>
      <w:r>
        <w:rPr>
          <w:color w:val="000000"/>
          <w:sz w:val="21"/>
          <w:szCs w:val="21"/>
        </w:rPr>
      </w:r>
      <w:r/>
    </w:p>
    <w:p>
      <w:pPr>
        <w:pStyle w:val="728"/>
        <w:ind w:left="0" w:right="0" w:firstLine="422"/>
        <w:keepLines w:val="0"/>
        <w:keepNext w:val="0"/>
        <w:pageBreakBefore w:val="0"/>
        <w:spacing w:line="24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6.成交单位为中小微企业的，《中小企业声明函》将随成交结果同时公告。</w:t>
      </w:r>
      <w:r>
        <w:rPr>
          <w:rFonts w:ascii="宋体" w:hAnsi="宋体" w:eastAsia="宋体" w:cs="宋体"/>
          <w:b/>
          <w:color w:val="000000"/>
          <w:sz w:val="21"/>
        </w:rPr>
        <w:br w:type="page" w:clear="all"/>
      </w:r>
      <w:r>
        <w:rPr>
          <w:color w:val="000000"/>
        </w:rPr>
      </w:r>
      <w:r/>
    </w:p>
    <w:p>
      <w:pPr>
        <w:pStyle w:val="728"/>
        <w:ind w:left="0" w:right="0" w:firstLine="422"/>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附：中小企业划型标准规定（工信部联企业〔2011〕300号）</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（一）农、林、牧、渔业。</w:t>
      </w:r>
      <w:r>
        <w:rPr>
          <w:rFonts w:ascii="宋体" w:hAnsi="宋体" w:eastAsia="宋体" w:cs="宋体"/>
          <w:color w:val="000000"/>
          <w:sz w:val="20"/>
        </w:rPr>
        <w:t xml:space="preserve">营业收入20000万元以下的为中小微型企业。其中，营业收入500万元及以上的为中型企业，营业收入50万元及以上的为小型企业，营业收入50万元以下的为微型企业。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（二）工业。</w:t>
      </w:r>
      <w:r>
        <w:rPr>
          <w:rFonts w:ascii="宋体" w:hAnsi="宋体" w:eastAsia="宋体" w:cs="宋体"/>
          <w:color w:val="000000"/>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（三）建筑业。</w:t>
      </w:r>
      <w:r>
        <w:rPr>
          <w:rFonts w:ascii="宋体" w:hAnsi="宋体" w:eastAsia="宋体" w:cs="宋体"/>
          <w:color w:val="000000"/>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（四）批发业。</w:t>
      </w:r>
      <w:r>
        <w:rPr>
          <w:rFonts w:ascii="宋体" w:hAnsi="宋体" w:eastAsia="宋体" w:cs="宋体"/>
          <w:color w:val="000000"/>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（五）零售业。</w:t>
      </w:r>
      <w:r>
        <w:rPr>
          <w:rFonts w:ascii="宋体" w:hAnsi="宋体" w:eastAsia="宋体" w:cs="宋体"/>
          <w:color w:val="000000"/>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（六）交通运输业。</w:t>
      </w:r>
      <w:r>
        <w:rPr>
          <w:rFonts w:ascii="宋体" w:hAnsi="宋体" w:eastAsia="宋体" w:cs="宋体"/>
          <w:color w:val="000000"/>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（七）仓储业。</w:t>
      </w:r>
      <w:r>
        <w:rPr>
          <w:rFonts w:ascii="宋体" w:hAnsi="宋体" w:eastAsia="宋体" w:cs="宋体"/>
          <w:color w:val="000000"/>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（八）邮政业。</w:t>
      </w:r>
      <w:r>
        <w:rPr>
          <w:rFonts w:ascii="宋体" w:hAnsi="宋体" w:eastAsia="宋体" w:cs="宋体"/>
          <w:color w:val="000000"/>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（九）住宿业。</w:t>
      </w:r>
      <w:r>
        <w:rPr>
          <w:rFonts w:ascii="宋体" w:hAnsi="宋体" w:eastAsia="宋体" w:cs="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（十）餐饮业。</w:t>
      </w:r>
      <w:r>
        <w:rPr>
          <w:rFonts w:ascii="宋体" w:hAnsi="宋体" w:eastAsia="宋体" w:cs="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（十一）信息传输业。</w:t>
      </w:r>
      <w:r>
        <w:rPr>
          <w:rFonts w:ascii="宋体" w:hAnsi="宋体" w:eastAsia="宋体" w:cs="宋体"/>
          <w:color w:val="000000"/>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（十二）软件和信息技术服务业。</w:t>
      </w:r>
      <w:r>
        <w:rPr>
          <w:rFonts w:ascii="宋体" w:hAnsi="宋体" w:eastAsia="宋体" w:cs="宋体"/>
          <w:color w:val="000000"/>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（十三）房地产开发经营。</w:t>
      </w:r>
      <w:r>
        <w:rPr>
          <w:rFonts w:ascii="宋体" w:hAnsi="宋体" w:eastAsia="宋体" w:cs="宋体"/>
          <w:color w:val="000000"/>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（十四）物业管理。</w:t>
      </w:r>
      <w:r>
        <w:rPr>
          <w:rFonts w:ascii="宋体" w:hAnsi="宋体" w:eastAsia="宋体" w:cs="宋体"/>
          <w:color w:val="000000"/>
          <w:sz w:val="20"/>
        </w:rPr>
        <w:t xml:space="preserve">从业人员1000人以下或营业收入5000万元以下的为中小微型企业。其中，从业人员</w:t>
      </w:r>
      <w:r>
        <w:rPr>
          <w:color w:val="000000"/>
        </w:rPr>
      </w:r>
      <w:r/>
    </w:p>
    <w:p>
      <w:pPr>
        <w:pStyle w:val="728"/>
        <w:ind w:left="0" w:right="0" w:firstLine="0"/>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300人及以上，且营业收入1000万元及以上的为中型企业；从业人员100人及以上，且营业收入500万元及以上的为小型企业；从业人员100人以下或营业收入500万元以下的为微型企业。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（十五）租赁和商务服务业。</w:t>
      </w:r>
      <w:r>
        <w:rPr>
          <w:rFonts w:ascii="宋体" w:hAnsi="宋体" w:eastAsia="宋体" w:cs="宋体"/>
          <w:color w:val="000000"/>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rPr>
      </w:r>
      <w:r/>
    </w:p>
    <w:p>
      <w:pPr>
        <w:pStyle w:val="728"/>
        <w:ind w:left="0" w:right="0" w:firstLine="402"/>
        <w:jc w:val="both"/>
        <w:spacing w:before="0" w:after="0" w:line="2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（十六）其他未列明行业。</w:t>
      </w:r>
      <w:r>
        <w:rPr>
          <w:rFonts w:ascii="宋体" w:hAnsi="宋体" w:eastAsia="宋体" w:cs="宋体"/>
          <w:color w:val="000000"/>
          <w:sz w:val="20"/>
        </w:rPr>
        <w:t xml:space="preserve">从业人员300人以下的为中小微型企业。其中，从业人员100人及以上的为中型企业；从业人员10人及以上的为小型企业；从业人员10人以下的为微型企业。</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4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48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格式14：残疾人福利性单位声明函</w:t>
      </w:r>
      <w:r>
        <w:rPr>
          <w:color w:val="000000"/>
        </w:rPr>
      </w:r>
      <w:r/>
    </w:p>
    <w:p>
      <w:pPr>
        <w:pStyle w:val="728"/>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本单位郑重声明，根据《财政部民政部中国残疾人联合会关于促进残疾人就业政府采购政策的通知》（财库</w:t>
      </w:r>
      <w:r>
        <w:rPr>
          <w:rFonts w:ascii="宋体" w:hAnsi="宋体" w:eastAsia="宋体" w:cs="宋体"/>
          <w:color w:val="000000"/>
          <w:sz w:val="21"/>
          <w:szCs w:val="21"/>
        </w:rPr>
        <w:t xml:space="preserve">〔2017〕141</w:t>
      </w:r>
      <w:r>
        <w:rPr>
          <w:rFonts w:ascii="宋体" w:hAnsi="宋体" w:eastAsia="宋体" w:cs="宋体"/>
          <w:color w:val="000000"/>
          <w:spacing w:val="6"/>
          <w:sz w:val="21"/>
          <w:szCs w:val="21"/>
        </w:rPr>
        <w:t xml:space="preserve">号）的规定，本单位为符合条件的残疾人福利性单位，且本单位参加</w:t>
      </w:r>
      <w:r>
        <w:rPr>
          <w:rFonts w:ascii="宋体" w:hAnsi="宋体" w:eastAsia="宋体" w:cs="宋体"/>
          <w:color w:val="000000"/>
          <w:spacing w:val="6"/>
          <w:sz w:val="21"/>
          <w:szCs w:val="21"/>
          <w:u w:val="single"/>
        </w:rPr>
        <w:t xml:space="preserve">        </w:t>
      </w:r>
      <w:r>
        <w:rPr>
          <w:rFonts w:ascii="宋体" w:hAnsi="宋体" w:eastAsia="宋体" w:cs="宋体"/>
          <w:color w:val="000000"/>
          <w:spacing w:val="6"/>
          <w:sz w:val="21"/>
          <w:szCs w:val="21"/>
        </w:rPr>
        <w:t xml:space="preserve">单位的</w:t>
      </w:r>
      <w:r>
        <w:rPr>
          <w:rFonts w:ascii="宋体" w:hAnsi="宋体" w:eastAsia="宋体" w:cs="宋体"/>
          <w:color w:val="000000"/>
          <w:spacing w:val="6"/>
          <w:sz w:val="21"/>
          <w:szCs w:val="21"/>
          <w:u w:val="single"/>
        </w:rPr>
        <w:t xml:space="preserve">     </w:t>
      </w:r>
      <w:r>
        <w:rPr>
          <w:rFonts w:ascii="宋体" w:hAnsi="宋体" w:eastAsia="宋体" w:cs="宋体"/>
          <w:color w:val="000000"/>
          <w:spacing w:val="6"/>
          <w:sz w:val="21"/>
          <w:szCs w:val="21"/>
        </w:rPr>
        <w:t xml:space="preserve">项目采购活动提供本单位制造的货物（由本单位承担工程/提供服务），或者提供其他残疾人福利性单位制造的货物（不包括使用非残疾人福利性单位注册商标的货物）。</w:t>
      </w:r>
      <w:r>
        <w:rPr>
          <w:color w:val="000000"/>
          <w:sz w:val="21"/>
          <w:szCs w:val="21"/>
        </w:rPr>
      </w:r>
      <w:r/>
    </w:p>
    <w:p>
      <w:pPr>
        <w:pStyle w:val="728"/>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本单位对上述声明的真实性负责。如有虚假，将依法承担相应责任。</w:t>
      </w:r>
      <w:r>
        <w:rPr>
          <w:color w:val="000000"/>
          <w:sz w:val="21"/>
          <w:szCs w:val="21"/>
        </w:rPr>
      </w:r>
      <w:r/>
    </w:p>
    <w:p>
      <w:pPr>
        <w:pStyle w:val="728"/>
        <w:ind w:left="0" w:right="0" w:firstLine="504"/>
        <w:spacing w:before="0" w:after="0" w:line="5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rPr>
          <w:color w:val="000000"/>
        </w:rPr>
      </w:r>
      <w:r/>
    </w:p>
    <w:p>
      <w:pPr>
        <w:pStyle w:val="728"/>
        <w:ind w:left="0" w:right="0" w:firstLine="504"/>
        <w:spacing w:before="0" w:after="0" w:line="57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rPr>
          <w:color w:val="000000"/>
        </w:rPr>
      </w:r>
      <w:r/>
    </w:p>
    <w:p>
      <w:pPr>
        <w:pStyle w:val="728"/>
        <w:ind w:left="0" w:right="1560" w:firstLine="504"/>
        <w:jc w:val="right"/>
        <w:spacing w:before="0" w:after="0" w:line="579" w:lineRule="atLeast"/>
        <w:tabs>
          <w:tab w:val="left" w:pos="4860" w:leader="none"/>
        </w:tabs>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单位名称（盖章）：</w:t>
      </w:r>
      <w:r>
        <w:rPr>
          <w:color w:val="000000"/>
        </w:rPr>
      </w:r>
      <w:r/>
    </w:p>
    <w:p>
      <w:pPr>
        <w:pStyle w:val="728"/>
        <w:ind w:left="0" w:right="0" w:firstLine="4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日期：</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备注：1.享受政府采购支持政策的残疾人福利性单位应当同时满足以下条件：</w:t>
      </w:r>
      <w:r>
        <w:rPr>
          <w:color w:val="000000"/>
        </w:rPr>
      </w:r>
      <w:r/>
    </w:p>
    <w:p>
      <w:pPr>
        <w:pStyle w:val="728"/>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①安置的残疾人占本单位在职职工人数的比例不低于25%（含25%），并且安置的残疾人人数不少于10人（含10人）；</w:t>
      </w:r>
      <w:r>
        <w:rPr>
          <w:color w:val="000000"/>
        </w:rPr>
      </w:r>
      <w:r/>
    </w:p>
    <w:p>
      <w:pPr>
        <w:pStyle w:val="728"/>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②依法与安置的每位残疾人签订了一年以上（含一年）的劳动合同或服务协议；</w:t>
      </w:r>
      <w:r>
        <w:rPr>
          <w:color w:val="000000"/>
        </w:rPr>
      </w:r>
      <w:r/>
    </w:p>
    <w:p>
      <w:pPr>
        <w:pStyle w:val="728"/>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③为安置的每位残疾人按月足额缴纳了基本养老保险、基本医疗保险、失业保险、工伤保险和生育保险等社会保险费；</w:t>
      </w:r>
      <w:r>
        <w:rPr>
          <w:color w:val="000000"/>
        </w:rPr>
      </w:r>
      <w:r/>
    </w:p>
    <w:p>
      <w:pPr>
        <w:pStyle w:val="728"/>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④通过银行等金融机构向安置的每位残疾人，按月支付了不低于单位所在区县适用的经省级人民政府批准的月最低工资标准的工资；</w:t>
      </w:r>
      <w:r>
        <w:rPr>
          <w:color w:val="000000"/>
        </w:rPr>
      </w:r>
      <w:r/>
    </w:p>
    <w:p>
      <w:pPr>
        <w:pStyle w:val="728"/>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⑤提供本单位制造的货物、承担的工程或者服务，或者提供其他残疾人福利性单位制造的货物（不包括使用非残疾人福利性单位注册商标的货物）。</w:t>
      </w:r>
      <w:r>
        <w:rPr>
          <w:color w:val="000000"/>
        </w:rPr>
      </w:r>
      <w:r/>
    </w:p>
    <w:p>
      <w:pPr>
        <w:pStyle w:val="728"/>
        <w:ind w:left="0" w:right="0" w:firstLine="40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rPr>
      </w:r>
      <w:r/>
    </w:p>
    <w:p>
      <w:pPr>
        <w:pStyle w:val="728"/>
        <w:ind w:left="0" w:right="0" w:firstLine="402"/>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2.响应文件中的电子签章视为供应商对本声明进行了签署盖章并承担相应责任。</w:t>
      </w:r>
      <w:r>
        <w:rPr>
          <w:color w:val="000000"/>
        </w:rPr>
      </w:r>
      <w:r/>
    </w:p>
    <w:p>
      <w:pPr>
        <w:pStyle w:val="728"/>
        <w:ind w:left="0" w:right="0" w:firstLine="402"/>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3.成交单位为残疾人福利性单位的，《残疾人福利性单位声明函》将随成交结果同时公告。</w:t>
      </w:r>
      <w:r>
        <w:rPr>
          <w:color w:val="000000"/>
        </w:rPr>
      </w:r>
      <w:r/>
    </w:p>
    <w:p>
      <w:pPr>
        <w:pStyle w:val="728"/>
        <w:ind w:left="0" w:right="0" w:firstLine="402"/>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rPr>
        <w:t xml:space="preserve">4.供应商提供的《残疾人福利性单位声明函》与事实不符的，依照《政府采购法》第七十七条第一款的规定追究法律责任。</w:t>
      </w:r>
      <w:r>
        <w:rPr>
          <w:color w:val="000000"/>
        </w:rPr>
      </w:r>
      <w:r/>
    </w:p>
    <w:p>
      <w:pPr>
        <w:pStyle w:val="728"/>
        <w:ind w:left="0" w:right="0" w:firstLine="48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rPr>
          <w:rFonts w:ascii="宋体" w:hAnsi="宋体" w:eastAsia="宋体" w:cs="宋体"/>
          <w:b/>
          <w:color w:val="000000"/>
          <w:sz w:val="21"/>
        </w:rPr>
      </w:pPr>
      <w:r>
        <w:rPr>
          <w:rFonts w:ascii="宋体" w:hAnsi="宋体" w:eastAsia="宋体" w:cs="宋体"/>
          <w:b/>
          <w:color w:val="000000"/>
          <w:sz w:val="21"/>
        </w:rPr>
        <w:br w:type="page" w:clear="all"/>
      </w:r>
      <w:r>
        <w:rPr>
          <w:rFonts w:ascii="宋体" w:hAnsi="宋体" w:eastAsia="宋体" w:cs="宋体"/>
          <w:b/>
          <w:color w:val="000000"/>
          <w:sz w:val="21"/>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格式15：投入本项目技术人员汇总表</w:t>
      </w:r>
      <w:r>
        <w:rPr>
          <w:color w:val="000000"/>
        </w:rPr>
      </w:r>
      <w:r/>
    </w:p>
    <w:p>
      <w:pPr>
        <w:pStyle w:val="72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投入本项目技术人员汇总表（采购包号：</w:t>
      </w:r>
      <w:r>
        <w:rPr>
          <w:rFonts w:hint="eastAsia" w:ascii="宋体" w:hAnsi="宋体" w:cs="宋体"/>
          <w:b/>
          <w:color w:val="000000"/>
          <w:sz w:val="24"/>
          <w:lang w:val="en-US" w:eastAsia="zh-CN"/>
        </w:rPr>
        <w:t xml:space="preserve">3</w:t>
      </w:r>
      <w:r>
        <w:rPr>
          <w:rFonts w:ascii="宋体" w:hAnsi="宋体" w:eastAsia="宋体" w:cs="宋体"/>
          <w:b/>
          <w:color w:val="000000"/>
          <w:sz w:val="24"/>
        </w:rPr>
        <w:t xml:space="preserve">）</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color w:val="000000"/>
        </w:rPr>
      </w:r>
      <w:r/>
    </w:p>
    <w:p>
      <w:pPr>
        <w:pStyle w:val="728"/>
        <w:ind w:left="0"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w:t>
      </w:r>
      <w:r>
        <w:rPr>
          <w:rFonts w:ascii="宋体" w:hAnsi="宋体" w:eastAsia="宋体" w:cs="宋体"/>
          <w:color w:val="000000"/>
          <w:sz w:val="21"/>
        </w:rPr>
        <w:t xml:space="preserve">目名称：                    项目编号：</w:t>
      </w:r>
      <w:r>
        <w:rPr>
          <w:color w:val="000000"/>
        </w:rPr>
      </w:r>
      <w:r/>
    </w:p>
    <w:tbl>
      <w:tblPr>
        <w:tblStyle w:val="773"/>
        <w:tblW w:w="8617"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1291"/>
        <w:gridCol w:w="715"/>
        <w:gridCol w:w="752"/>
        <w:gridCol w:w="756"/>
        <w:gridCol w:w="780"/>
        <w:gridCol w:w="1380"/>
        <w:gridCol w:w="1932"/>
      </w:tblGrid>
      <w:tr>
        <w:trPr>
          <w:trHeight w:val="294"/>
        </w:trPr>
        <w:tc>
          <w:tcPr>
            <w:tcMar>
              <w:left w:w="108" w:type="dxa"/>
              <w:top w:w="0" w:type="dxa"/>
              <w:right w:w="108" w:type="dxa"/>
              <w:bottom w:w="0" w:type="dxa"/>
            </w:tcMar>
            <w:tcW w:w="101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29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color w:val="000000"/>
              </w:rPr>
            </w:r>
            <w:r/>
          </w:p>
        </w:tc>
        <w:tc>
          <w:tcPr>
            <w:tcMar>
              <w:left w:w="108" w:type="dxa"/>
              <w:top w:w="0" w:type="dxa"/>
              <w:right w:w="108" w:type="dxa"/>
              <w:bottom w:w="0" w:type="dxa"/>
            </w:tcMar>
            <w:tcW w:w="71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年龄</w:t>
            </w:r>
            <w:r>
              <w:rPr>
                <w:color w:val="000000"/>
              </w:rPr>
            </w:r>
            <w:r/>
          </w:p>
        </w:tc>
        <w:tc>
          <w:tcPr>
            <w:tcMar>
              <w:left w:w="108" w:type="dxa"/>
              <w:top w:w="0" w:type="dxa"/>
              <w:right w:w="108" w:type="dxa"/>
              <w:bottom w:w="0" w:type="dxa"/>
            </w:tcMar>
            <w:tcW w:w="75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性别</w:t>
            </w:r>
            <w:r>
              <w:rPr>
                <w:color w:val="000000"/>
              </w:rPr>
            </w:r>
            <w:r/>
          </w:p>
        </w:tc>
        <w:tc>
          <w:tcPr>
            <w:tcMar>
              <w:left w:w="108" w:type="dxa"/>
              <w:top w:w="0" w:type="dxa"/>
              <w:right w:w="108" w:type="dxa"/>
              <w:bottom w:w="0" w:type="dxa"/>
            </w:tcMar>
            <w:tcW w:w="756"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学历</w:t>
            </w:r>
            <w:r>
              <w:rPr>
                <w:color w:val="000000"/>
              </w:rPr>
            </w:r>
            <w:r/>
          </w:p>
        </w:tc>
        <w:tc>
          <w:tcPr>
            <w:tcMar>
              <w:left w:w="108" w:type="dxa"/>
              <w:top w:w="0" w:type="dxa"/>
              <w:right w:w="108" w:type="dxa"/>
              <w:bottom w:w="0" w:type="dxa"/>
            </w:tcMar>
            <w:tcW w:w="7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专业</w:t>
            </w:r>
            <w:r>
              <w:rPr>
                <w:color w:val="000000"/>
              </w:rPr>
            </w:r>
            <w:r/>
          </w:p>
        </w:tc>
        <w:tc>
          <w:tcPr>
            <w:tcMar>
              <w:left w:w="108" w:type="dxa"/>
              <w:top w:w="0" w:type="dxa"/>
              <w:right w:w="108" w:type="dxa"/>
              <w:bottom w:w="0" w:type="dxa"/>
            </w:tcMar>
            <w:tcW w:w="13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职称证书</w:t>
            </w:r>
            <w:r>
              <w:rPr>
                <w:color w:val="000000"/>
              </w:rPr>
            </w:r>
            <w:r/>
          </w:p>
        </w:tc>
        <w:tc>
          <w:tcPr>
            <w:tcMar>
              <w:left w:w="108" w:type="dxa"/>
              <w:top w:w="0" w:type="dxa"/>
              <w:right w:w="108" w:type="dxa"/>
              <w:bottom w:w="0" w:type="dxa"/>
            </w:tcMar>
            <w:tcW w:w="193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在本项目拟任职务</w:t>
            </w:r>
            <w:r>
              <w:rPr>
                <w:color w:val="000000"/>
              </w:rPr>
            </w:r>
            <w:r/>
          </w:p>
        </w:tc>
      </w:tr>
      <w:tr>
        <w:trPr>
          <w:trHeight w:val="463"/>
        </w:trPr>
        <w:tc>
          <w:tcPr>
            <w:tcMar>
              <w:left w:w="108" w:type="dxa"/>
              <w:top w:w="0" w:type="dxa"/>
              <w:right w:w="108" w:type="dxa"/>
              <w:bottom w:w="0" w:type="dxa"/>
            </w:tcMar>
            <w:tcW w:w="101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590"/>
        </w:trPr>
        <w:tc>
          <w:tcPr>
            <w:tcMar>
              <w:left w:w="108" w:type="dxa"/>
              <w:top w:w="0" w:type="dxa"/>
              <w:right w:w="108" w:type="dxa"/>
              <w:bottom w:w="0" w:type="dxa"/>
            </w:tcMar>
            <w:tcW w:w="101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583"/>
        </w:trPr>
        <w:tc>
          <w:tcPr>
            <w:tcMar>
              <w:left w:w="108" w:type="dxa"/>
              <w:top w:w="0" w:type="dxa"/>
              <w:right w:w="108" w:type="dxa"/>
              <w:bottom w:w="0" w:type="dxa"/>
            </w:tcMar>
            <w:tcW w:w="101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745"/>
        </w:trPr>
        <w:tc>
          <w:tcPr>
            <w:tcMar>
              <w:left w:w="108" w:type="dxa"/>
              <w:top w:w="0" w:type="dxa"/>
              <w:right w:w="108" w:type="dxa"/>
              <w:bottom w:w="0" w:type="dxa"/>
            </w:tcMar>
            <w:tcW w:w="101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91"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15"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56"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7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380"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932"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255"/>
        </w:trPr>
        <w:tc>
          <w:tcPr>
            <w:gridSpan w:val="8"/>
            <w:tcMar>
              <w:left w:w="108" w:type="dxa"/>
              <w:top w:w="0" w:type="dxa"/>
              <w:right w:w="108" w:type="dxa"/>
              <w:bottom w:w="0" w:type="dxa"/>
            </w:tcMar>
            <w:tcW w:w="8617" w:type="dxa"/>
            <w:vAlign w:val="center"/>
            <w:textDirection w:val="lrTb"/>
            <w:noWrap w:val="false"/>
          </w:tcPr>
          <w:p>
            <w:pPr>
              <w:pStyle w:val="728"/>
              <w:ind w:left="0" w:right="0" w:firstLine="0"/>
              <w:jc w:val="center"/>
              <w:spacing w:before="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rPr>
                <w:color w:val="000000"/>
              </w:rPr>
            </w:r>
            <w:r/>
          </w:p>
        </w:tc>
      </w:tr>
    </w:tbl>
    <w:p>
      <w:pPr>
        <w:pStyle w:val="728"/>
        <w:ind w:left="0" w:right="0" w:firstLine="42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注：根据供应商实际情况提供相关人员证明材料。</w:t>
      </w:r>
      <w:r>
        <w:rPr>
          <w:color w:val="000000"/>
        </w:rPr>
      </w:r>
      <w:r/>
    </w:p>
    <w:p>
      <w:pPr>
        <w:pStyle w:val="728"/>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格式16：服务方案</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格式自拟</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格式17：类似项目业绩一览表</w:t>
      </w:r>
      <w:r>
        <w:rPr>
          <w:color w:val="000000"/>
        </w:rPr>
      </w:r>
      <w:r/>
    </w:p>
    <w:p>
      <w:pPr>
        <w:pStyle w:val="72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类似项目业绩一览表（采购包号：</w:t>
      </w:r>
      <w:r>
        <w:rPr>
          <w:rFonts w:hint="eastAsia" w:ascii="宋体" w:hAnsi="宋体" w:cs="宋体"/>
          <w:b/>
          <w:color w:val="000000"/>
          <w:sz w:val="28"/>
          <w:lang w:val="en-US" w:eastAsia="zh-CN"/>
        </w:rPr>
        <w:t xml:space="preserve">3</w:t>
      </w:r>
      <w:r>
        <w:rPr>
          <w:rFonts w:ascii="宋体" w:hAnsi="宋体" w:eastAsia="宋体" w:cs="宋体"/>
          <w:b/>
          <w:color w:val="000000"/>
          <w:sz w:val="28"/>
        </w:rPr>
        <w:t xml:space="preserve">）</w:t>
      </w:r>
      <w:r>
        <w:rPr>
          <w:color w:val="000000"/>
        </w:rPr>
      </w:r>
      <w:r/>
    </w:p>
    <w:tbl>
      <w:tblPr>
        <w:tblStyle w:val="773"/>
        <w:tblW w:w="0" w:type="auto"/>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12"/>
        <w:gridCol w:w="1483"/>
        <w:gridCol w:w="1454"/>
        <w:gridCol w:w="1580"/>
        <w:gridCol w:w="976"/>
      </w:tblGrid>
      <w:tr>
        <w:trPr>
          <w:trHeight w:val="708"/>
        </w:trPr>
        <w:tc>
          <w:tcPr>
            <w:tcMar>
              <w:left w:w="108" w:type="dxa"/>
              <w:top w:w="0" w:type="dxa"/>
              <w:right w:w="108" w:type="dxa"/>
              <w:bottom w:w="0" w:type="dxa"/>
            </w:tcMar>
            <w:tcW w:w="6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rPr>
                <w:color w:val="000000"/>
              </w:rPr>
            </w:r>
            <w:r/>
          </w:p>
        </w:tc>
        <w:tc>
          <w:tcPr>
            <w:tcMar>
              <w:left w:w="108" w:type="dxa"/>
              <w:top w:w="0" w:type="dxa"/>
              <w:right w:w="108" w:type="dxa"/>
              <w:bottom w:w="0" w:type="dxa"/>
            </w:tcMar>
            <w:tcW w:w="1512"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rPr>
                <w:color w:val="000000"/>
              </w:rPr>
            </w:r>
            <w:r/>
          </w:p>
        </w:tc>
        <w:tc>
          <w:tcPr>
            <w:tcMar>
              <w:left w:w="108" w:type="dxa"/>
              <w:top w:w="0" w:type="dxa"/>
              <w:right w:w="108" w:type="dxa"/>
              <w:bottom w:w="0" w:type="dxa"/>
            </w:tcMar>
            <w:tcW w:w="1483"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项目时间</w:t>
            </w:r>
            <w:r>
              <w:rPr>
                <w:color w:val="000000"/>
              </w:rPr>
            </w:r>
            <w:r/>
          </w:p>
        </w:tc>
        <w:tc>
          <w:tcPr>
            <w:tcMar>
              <w:left w:w="108" w:type="dxa"/>
              <w:top w:w="0" w:type="dxa"/>
              <w:right w:w="108" w:type="dxa"/>
              <w:bottom w:w="0" w:type="dxa"/>
            </w:tcMar>
            <w:tcW w:w="14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合同金额</w:t>
            </w:r>
            <w:r>
              <w:rPr>
                <w:color w:val="000000"/>
              </w:rPr>
            </w:r>
            <w:r/>
          </w:p>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（人民币）</w:t>
            </w:r>
            <w:r>
              <w:rPr>
                <w:color w:val="000000"/>
              </w:rPr>
            </w:r>
            <w:r/>
          </w:p>
        </w:tc>
        <w:tc>
          <w:tcPr>
            <w:tcMar>
              <w:left w:w="108" w:type="dxa"/>
              <w:top w:w="0" w:type="dxa"/>
              <w:right w:w="108" w:type="dxa"/>
              <w:bottom w:w="0" w:type="dxa"/>
            </w:tcMar>
            <w:tcW w:w="1580"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采购单位</w:t>
            </w:r>
            <w:r>
              <w:rPr>
                <w:color w:val="000000"/>
              </w:rPr>
            </w:r>
            <w:r/>
          </w:p>
        </w:tc>
        <w:tc>
          <w:tcPr>
            <w:tcMar>
              <w:left w:w="108" w:type="dxa"/>
              <w:top w:w="0" w:type="dxa"/>
              <w:right w:w="108" w:type="dxa"/>
              <w:bottom w:w="0" w:type="dxa"/>
            </w:tcMar>
            <w:tcW w:w="976"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tcMar>
              <w:left w:w="108" w:type="dxa"/>
              <w:top w:w="0" w:type="dxa"/>
              <w:right w:w="108" w:type="dxa"/>
              <w:bottom w:w="0" w:type="dxa"/>
            </w:tcMar>
            <w:tcW w:w="6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12"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83"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454"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1580"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108" w:type="dxa"/>
              <w:top w:w="0" w:type="dxa"/>
              <w:right w:w="108" w:type="dxa"/>
              <w:bottom w:w="0" w:type="dxa"/>
            </w:tcMar>
            <w:tcW w:w="976"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337"/>
        </w:trPr>
        <w:tc>
          <w:tcPr>
            <w:gridSpan w:val="6"/>
            <w:tcMar>
              <w:left w:w="108" w:type="dxa"/>
              <w:top w:w="0" w:type="dxa"/>
              <w:right w:w="108" w:type="dxa"/>
              <w:bottom w:w="0" w:type="dxa"/>
            </w:tcMar>
            <w:tcW w:w="7659" w:type="dxa"/>
            <w:vAlign w:val="center"/>
            <w:textDirection w:val="lrTb"/>
            <w:noWrap w:val="false"/>
          </w:tcPr>
          <w:p>
            <w:pPr>
              <w:pStyle w:val="728"/>
              <w:ind w:left="0" w:right="0" w:firstLine="0"/>
              <w:jc w:val="center"/>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rPr>
                <w:color w:val="000000"/>
              </w:rPr>
            </w:r>
            <w:r/>
          </w:p>
        </w:tc>
      </w:tr>
    </w:tbl>
    <w:p>
      <w:pPr>
        <w:pStyle w:val="728"/>
        <w:ind w:left="0"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注：根据供应商实际情况提供相关人员证明材料。</w:t>
      </w:r>
      <w:r>
        <w:rPr>
          <w:color w:val="000000"/>
        </w:rPr>
      </w:r>
      <w:r/>
    </w:p>
    <w:p>
      <w:pPr>
        <w:pStyle w:val="728"/>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239" w:right="0" w:firstLine="0"/>
        <w:spacing w:before="0" w:after="0" w:line="34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w:t>
      </w:r>
      <w:r>
        <w:rPr>
          <w:rFonts w:ascii="Times New Roman" w:hAnsi="Times New Roman" w:eastAsia="Times New Roman" w:cs="Times New Roman"/>
          <w:color w:val="000000"/>
          <w:sz w:val="21"/>
        </w:rPr>
        <w:t xml:space="preserve">CA</w:t>
      </w:r>
      <w:r>
        <w:rPr>
          <w:rFonts w:ascii="宋体" w:hAnsi="宋体" w:eastAsia="宋体" w:cs="宋体"/>
          <w:color w:val="000000"/>
          <w:sz w:val="21"/>
        </w:rPr>
        <w:t xml:space="preserve">电子公章）</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年</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月</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日</w:t>
      </w:r>
      <w:r>
        <w:rPr>
          <w:color w:val="000000"/>
        </w:rPr>
      </w:r>
      <w:r/>
    </w:p>
    <w:p>
      <w:pPr>
        <w:pStyle w:val="728"/>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rPr>
          <w:color w:val="000000"/>
        </w:rPr>
      </w:pPr>
      <w:r>
        <w:rPr>
          <w:rFonts w:ascii="宋体" w:hAnsi="宋体" w:eastAsia="宋体" w:cs="宋体"/>
          <w:b/>
          <w:color w:val="000000"/>
          <w:sz w:val="30"/>
          <w:highlight w:val="none"/>
        </w:rPr>
        <w:br w:type="page" w:clear="all"/>
      </w:r>
      <w:r>
        <w:rPr>
          <w:color w:val="000000"/>
        </w:rPr>
      </w:r>
      <w:r/>
    </w:p>
    <w:p>
      <w:pPr>
        <w:pStyle w:val="728"/>
        <w:ind w:left="0" w:right="0" w:firstLine="0"/>
        <w:jc w:val="center"/>
        <w:spacing w:before="240" w:after="24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outlineLvl w:val="0"/>
      </w:pPr>
      <w:r/>
      <w:bookmarkStart w:id="5" w:name="_Toc27351"/>
      <w:r>
        <w:rPr>
          <w:rFonts w:ascii="宋体" w:hAnsi="宋体" w:eastAsia="宋体" w:cs="宋体"/>
          <w:b/>
          <w:color w:val="000000"/>
          <w:sz w:val="30"/>
        </w:rPr>
        <w:t xml:space="preserve">第六章 合同主要条款</w:t>
      </w:r>
      <w:bookmarkEnd w:id="5"/>
      <w:r>
        <w:rPr>
          <w:rFonts w:ascii="宋体" w:hAnsi="宋体" w:eastAsia="宋体" w:cs="宋体"/>
          <w:b/>
          <w:bCs/>
          <w:color w:val="000000"/>
          <w:sz w:val="30"/>
          <w:szCs w:val="30"/>
          <w:highlight w:val="none"/>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甲方（采购方）：</w:t>
      </w:r>
      <w:r>
        <w:rPr>
          <w:rFonts w:ascii="宋体" w:hAnsi="宋体" w:eastAsia="宋体" w:cs="宋体"/>
          <w:b/>
          <w:color w:val="000000"/>
          <w:sz w:val="21"/>
        </w:rPr>
        <w:t xml:space="preserve">苏州市吴中生态环境局</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乙方（服务方）：</w:t>
      </w:r>
      <w:r>
        <w:rPr>
          <w:rFonts w:ascii="Times New Roman" w:hAnsi="Times New Roman" w:eastAsia="Times New Roman" w:cs="Times New Roman"/>
          <w:color w:val="000000"/>
          <w:sz w:val="21"/>
          <w:u w:val="single"/>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rPr>
          <w:rFonts w:ascii="Times New Roman" w:hAnsi="Times New Roman" w:eastAsia="Times New Roman" w:cs="Times New Roman"/>
          <w:color w:val="000000"/>
          <w:sz w:val="21"/>
        </w:rPr>
        <w:t xml:space="preserve"> </w:t>
      </w:r>
      <w:r>
        <w:rPr>
          <w:color w:val="000000"/>
        </w:rPr>
      </w:r>
      <w:r/>
    </w:p>
    <w:p>
      <w:pPr>
        <w:pStyle w:val="728"/>
        <w:ind w:left="0" w:right="0" w:firstLine="425"/>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根据政府采购编号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号竞争性磋商采购文件及该文件的磋商响应文件和成交通知书，甲乙双方就此次成交的</w:t>
      </w:r>
      <w:r>
        <w:rPr>
          <w:rFonts w:hint="eastAsia" w:ascii="宋体" w:hAnsi="宋体" w:eastAsia="宋体" w:cs="宋体"/>
          <w:color w:val="000000"/>
          <w:sz w:val="21"/>
          <w:u w:val="single"/>
          <w:lang w:eastAsia="zh-CN"/>
        </w:rPr>
        <w:t xml:space="preserve">空气质量第三方技术保障服务（采购包3）</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的项目购销事宜，根据《中华人民共和国民法典》及相关法律法规规定，甲乙双方遵循平等、自愿、公平和诚实信用原则，经友好协商，订立本合同。</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一、合同内容</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1.乙方负责完成甲方委托的</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工作。</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2.下列文件为本合同不可分割部分：</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①成交通知书；</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②乙方的磋商响应文件；</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③乙方在磋商过程中所作的其它承诺、声明、书面澄清等；</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④磋商文件及其补充通知（如有）；</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以上与本合同具有同等法律效力。</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2.服务时间：自政府采购合同签订生效之日起至2026年12月31日。</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二、服务内容及标准：详见采购文件。</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三、价格与支付</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1.本合同总价款：大写人民币</w:t>
      </w:r>
      <w:r>
        <w:rPr>
          <w:rFonts w:hint="eastAsia" w:ascii="宋体" w:hAnsi="宋体" w:eastAsia="宋体" w:cs="宋体"/>
          <w:color w:val="000000"/>
          <w:sz w:val="21"/>
          <w:u w:val="single"/>
        </w:rPr>
        <w:t xml:space="preserve">      元整，小写¥        </w:t>
      </w:r>
      <w:r>
        <w:rPr>
          <w:rFonts w:hint="eastAsia" w:ascii="宋体" w:hAnsi="宋体" w:cs="宋体"/>
          <w:color w:val="000000"/>
          <w:sz w:val="21"/>
          <w:u w:val="single"/>
          <w:lang w:eastAsia="zh-CN"/>
        </w:rPr>
        <w:t xml:space="preserve">。</w:t>
      </w:r>
      <w:r>
        <w:rPr>
          <w:rFonts w:hint="eastAsia" w:ascii="宋体" w:hAnsi="宋体" w:eastAsia="宋体" w:cs="宋体"/>
          <w:color w:val="000000"/>
          <w:sz w:val="21"/>
          <w:u w:val="none"/>
        </w:rPr>
        <w:t xml:space="preserve">场(厂)内专用机动车辆入户检测、非道路移动机械尾气排放检测</w:t>
      </w:r>
      <w:r>
        <w:rPr>
          <w:rFonts w:hint="eastAsia" w:ascii="宋体" w:hAnsi="宋体" w:cs="宋体"/>
          <w:color w:val="000000"/>
          <w:sz w:val="21"/>
          <w:u w:val="none"/>
          <w:lang w:val="en-US" w:eastAsia="zh-CN"/>
        </w:rPr>
        <w:t xml:space="preserve">单价为</w:t>
      </w:r>
      <w:r>
        <w:rPr>
          <w:rFonts w:hint="eastAsia" w:ascii="宋体" w:hAnsi="宋体" w:cs="宋体"/>
          <w:color w:val="000000"/>
          <w:sz w:val="21"/>
          <w:u w:val="single"/>
          <w:lang w:val="en-US" w:eastAsia="zh-CN"/>
        </w:rPr>
        <w:t xml:space="preserve">       元/次</w:t>
      </w:r>
      <w:r>
        <w:rPr>
          <w:rFonts w:hint="eastAsia" w:ascii="宋体" w:hAnsi="宋体" w:cs="宋体"/>
          <w:color w:val="000000"/>
          <w:sz w:val="21"/>
          <w:u w:val="none"/>
          <w:lang w:val="en-US" w:eastAsia="zh-CN"/>
        </w:rPr>
        <w:t xml:space="preserve">，总金额不超过合同金额</w:t>
      </w:r>
      <w:r>
        <w:rPr>
          <w:rFonts w:hint="eastAsia" w:ascii="宋体" w:hAnsi="宋体" w:eastAsia="宋体" w:cs="宋体"/>
          <w:color w:val="000000"/>
          <w:sz w:val="21"/>
        </w:rPr>
        <w:t xml:space="preserve">。</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2.合同价格应包括完成本项目所需的一切费用。</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3.费用结算：</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（1）支付步骤：合同签订后，甲方向乙方支付合同金额的30%作为预付款。乙方完成服务工作并提交全部项目成果后，甲方每半年根据财政拨款进度支付一次服务费用。</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（2）乙方按期向甲方结算费用时须提供下列单据：</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A、合格的发票；</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B、其他（台账等，如有）；</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（3）付款方式：银行转账等。</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（4）乙方指定账号：</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户名：</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开户银行： </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账号：</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数字人民币账户信息：</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5.甲方支付此项费用外不再承担其它任何费用。</w:t>
      </w:r>
      <w:r>
        <w:rPr>
          <w:rFonts w:hint="eastAsia" w:ascii="宋体" w:hAnsi="宋体" w:eastAsia="宋体" w:cs="宋体"/>
          <w:color w:val="000000"/>
        </w:rPr>
      </w:r>
      <w:r/>
    </w:p>
    <w:p>
      <w:pPr>
        <w:pStyle w:val="728"/>
        <w:ind w:left="0" w:right="0" w:firstLine="420"/>
        <w:jc w:val="both"/>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6.若遇国家或地方政府政策性调整，双方另行协商。</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四、质量要求、验收标准</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1.乙方提供服务均为按国家规格条例的合格正规服务。</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修缮，发生的费用由乙方负责。</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3.验收标准</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3.1甲方将根据《江苏省财政厅关于印发&lt;江苏省政府采购履约验收管理办法&gt;的通知》（苏财规〔2024〕7号）相关要求，组织项目履约验收基本工作。验收方案参考合同附件1。</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3.3对于实际使用人和甲方分离的项目，甲方邀请实际使用人参与验收。</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3.4如有必要，甲方邀请参加本项目的其他供应商或第三方专业机构及专家参与验收，相关意见将作为验收书的参考资料。</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tabs>
          <w:tab w:val="left" w:pos="540" w:leader="none"/>
        </w:tabs>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3.6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五、有关技术成果归属条款 </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1.过程报告署名权归乙方所有，版权归甲方所有。</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2.乙方不得将成果全部或部分泄漏或提供给第三方。</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六、保密要求</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1.乙方及其工作人员除了应当遵守本合同有关资料要求及成果归属的规定外，还应当对监测过程中接触的所有资料及工作成果保密，不得向甲方指定人员以外的其他单位和人员泄露排查信息。</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2.乙方及其工作人员违反保密规定或者法律及本合同规定的其他禁止性规定，所引起的一切经济责任及法律责任由乙方承担。</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七、权利与义务</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1.甲方的权利和义务</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（1）甲方检查监督并考核乙方工作的实施及制度的执行情况。</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（2）乙方实施本项目产生的报告、手册等所有文字资料和影像资料的著作权、所有权属于甲方所有。</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（3）甲方应按时支付乙方服务费用。</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2.乙方的权利和义务</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（1）乙方应按国家规定和合同约定的技术规范、标准进行检测，按本合同规定的内容、时间及份数向甲方交付成果文件，并对提交的成果文件的质量负责。</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（2）乙方应对成果文件出现的遗漏或错误负责修改或补充。由于乙方错误造成事故损失，乙方除负责采取补救措施外，应根据损失程度向甲方支付赔偿金。</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（3）乙方向甲方收取的报酬，是其关于本合同的唯一报酬，乙方及其人员不得接受与本合同书有关的或与其承担义务有关的其他津贴、回扣等报酬和非直接支付。</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八、违约责任</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1.合同一方不履行合同义务或者履行合同义务不符合约定的，应当承担继续履行、采取补救措施或者赔偿损失等违约责任。</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2.甲方违约责任及违约金支付</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（1）在合同生效后，甲方无理由要求终止服务的，应向乙方偿付合同总价款5%的违约金，违约金不足以补偿损失的，乙方有权要求甲方补足。</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（2）甲方逾期付款的应按照逾期付款金额的每天万分之一支付逾期付款违约金。</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（3）甲方违反合同规定，拒绝接受乙方提供服务，应当承担乙方由此造成的损失。</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3.乙方违约责任及违约金支付</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（1）在合同生效后，乙方不能提供服务的，或服务不合格从而影响甲方按期正常使用的，应向甲方偿付合同总价款5%的违约金，违约金不足以补偿损失的，甲方有权要求乙方补足。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（2）乙方逾期提供服务的，应与甲方和政府采购监督管理部门协商，甲方仍需求的，乙方应立即提供护服务并且按照逾期服务的每天万分之四支付逾期违约金，同时赔偿甲方因此遭致的损失费用。</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（3）乙方违反合同规定，拒绝给甲方提供服务或者两次以上不能提供合格的服务，甲方有权解除合同，乙方应当承担甲方由此造成的损失。</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4.不可抗力</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九、合同的解除和转让</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1.合同的解除</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（1）有下列情形之一，合同一方可以解除合同：</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① 因不可抗力致使不能实现合同目的，未受不可抗力影响的一方有权解除合同；</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② 因合同一方违约导致合同不能履行，另一方有权解除合同。</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2.合同的转让</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本合同权利和义务全部不得转让。</w:t>
      </w:r>
      <w:r>
        <w:rPr>
          <w:rFonts w:hint="eastAsia" w:ascii="宋体" w:hAnsi="宋体" w:eastAsia="宋体" w:cs="宋体"/>
          <w:color w:val="000000"/>
        </w:rPr>
      </w:r>
      <w:r/>
    </w:p>
    <w:p>
      <w:pPr>
        <w:pStyle w:val="728"/>
        <w:numPr>
          <w:ilvl w:val="0"/>
          <w:numId w:val="0"/>
        </w:numPr>
        <w:ind w:lef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十、合同的生效及其它</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1.合同经甲、乙双方代表签字并加盖公章（或合同专用章）后生效，并进行网上公示。</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十一、争议解决</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甲乙双方因合同发生争议，应在采购代理机构的主持下进行调解，协商不成，任何一方可以向甲方所在地人民法院起诉。</w:t>
      </w:r>
      <w:r>
        <w:rPr>
          <w:rFonts w:hint="eastAsia" w:ascii="宋体" w:hAnsi="宋体" w:eastAsia="宋体" w:cs="宋体"/>
          <w:color w:val="000000"/>
        </w:rPr>
      </w:r>
      <w:r/>
    </w:p>
    <w:p>
      <w:pPr>
        <w:pStyle w:val="728"/>
        <w:ind w:left="0" w:right="0" w:firstLine="422"/>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十二、附则</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1.合同份数</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本合同一式伍份，甲乙双方各执两份，招标代理机构一份。</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2.未尽事宜</w:t>
      </w:r>
      <w:r>
        <w:rPr>
          <w:rFonts w:hint="eastAsia" w:ascii="宋体" w:hAnsi="宋体" w:eastAsia="宋体" w:cs="宋体"/>
          <w:color w:val="000000"/>
        </w:rPr>
      </w:r>
      <w:r/>
    </w:p>
    <w:p>
      <w:pPr>
        <w:pStyle w:val="728"/>
        <w:ind w:left="0" w:right="0" w:firstLine="420"/>
        <w:keepLines w:val="0"/>
        <w:keepNext w:val="0"/>
        <w:pageBreakBefore w:val="0"/>
        <w:spacing w:before="0" w:after="0" w:line="360" w:lineRule="auto"/>
        <w:widowControl/>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本合同未尽事宜应按《中华人民共和国民法典》、《中华人民共和国政府采购法》以及其他相关法律、法规之规定解释。</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w:t>
      </w:r>
      <w:r>
        <w:rPr>
          <w:rFonts w:hint="eastAsia" w:ascii="宋体" w:hAnsi="宋体" w:eastAsia="宋体" w:cs="宋体"/>
          <w:color w:val="000000"/>
          <w:sz w:val="21"/>
          <w:szCs w:val="21"/>
          <w:highlight w:val="none"/>
        </w:rPr>
      </w:r>
      <w:r/>
    </w:p>
    <w:p>
      <w:pPr>
        <w:pStyle w:val="728"/>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（公章）                       </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（公章）</w:t>
      </w:r>
      <w:r>
        <w:rPr>
          <w:rFonts w:ascii="宋体" w:hAnsi="宋体" w:cs="宋体"/>
          <w:color w:val="000000"/>
          <w:sz w:val="21"/>
          <w:szCs w:val="21"/>
          <w:highlight w:val="none"/>
          <w:lang w:val="zh-CN"/>
        </w:rPr>
      </w:r>
      <w:r/>
    </w:p>
    <w:p>
      <w:pPr>
        <w:pStyle w:val="728"/>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法定代表人（授权代表）签字：                法定代表人（授权代表）签字：</w:t>
      </w:r>
      <w:r>
        <w:rPr>
          <w:rFonts w:ascii="宋体" w:hAnsi="宋体" w:cs="宋体"/>
          <w:color w:val="000000"/>
          <w:sz w:val="21"/>
          <w:szCs w:val="21"/>
          <w:highlight w:val="none"/>
          <w:lang w:val="zh-CN"/>
        </w:rPr>
      </w:r>
      <w:r/>
    </w:p>
    <w:p>
      <w:pPr>
        <w:pStyle w:val="728"/>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28"/>
        <w:ind w:firstLine="420"/>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728"/>
        <w:ind w:firstLine="420"/>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                  </w:t>
      </w:r>
      <w:r>
        <w:rPr>
          <w:rFonts w:hint="eastAsia" w:ascii="宋体" w:hAnsi="宋体" w:cs="宋体"/>
          <w:color w:val="000000"/>
          <w:sz w:val="21"/>
          <w:szCs w:val="21"/>
          <w:highlight w:val="none"/>
          <w:lang w:val="zh-CN"/>
        </w:rPr>
        <w:t xml:space="preserve">签订日期：    </w:t>
      </w:r>
      <w:r>
        <w:rPr>
          <w:rFonts w:hint="eastAsia" w:ascii="宋体" w:hAnsi="宋体" w:cs="宋体"/>
          <w:color w:val="000000"/>
          <w:sz w:val="21"/>
          <w:szCs w:val="21"/>
          <w:highlight w:val="none"/>
        </w:rPr>
        <w:t xml:space="preserve">年   月   日</w:t>
      </w:r>
      <w:r>
        <w:rPr>
          <w:rFonts w:ascii="宋体" w:hAnsi="宋体" w:cs="宋体"/>
          <w:color w:val="000000"/>
          <w:sz w:val="21"/>
          <w:szCs w:val="21"/>
          <w:highlight w:val="none"/>
          <w:lang w:val="zh-CN"/>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28"/>
        <w:ind w:left="0" w:right="0" w:firstLine="42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附件1</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苏州服务类项目履约验收方案</w:t>
      </w:r>
      <w:r>
        <w:rPr>
          <w:color w:val="000000"/>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一、项目概况</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项目编号：</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项目名称：</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供应商名称：</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合同金额：元</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验收主体：（采购人）</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二、验收目的</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三、验收依据</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苏州市采购人通过政府采购方式和程序确定供应商的货物和服务类政府采购项目应当执行《江苏省政府采购履约验收管理办法》。上级文件规定与《江苏省政府采购履约验收管理办法》不一致的，以上级文件规定为准。采购文件、供应商投标（响应）文件、政府采购合同是履约验收工作的基本依据。</w:t>
      </w:r>
      <w:r>
        <w:rPr>
          <w:color w:val="000000"/>
          <w:sz w:val="21"/>
          <w:szCs w:val="21"/>
        </w:rPr>
      </w:r>
      <w:r/>
    </w:p>
    <w:p>
      <w:pPr>
        <w:pStyle w:val="728"/>
        <w:ind w:left="0" w:right="0" w:firstLine="44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1"/>
          <w:szCs w:val="21"/>
        </w:rPr>
        <w:t xml:space="preserve">四、验收责任主体</w:t>
      </w:r>
      <w:r>
        <w:rPr>
          <w:color w:val="000000"/>
          <w:sz w:val="21"/>
          <w:szCs w:val="21"/>
        </w:rPr>
      </w:r>
      <w:r/>
    </w:p>
    <w:p>
      <w:pPr>
        <w:pStyle w:val="728"/>
        <w:ind w:left="0" w:right="0" w:firstLine="46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szCs w:val="21"/>
        </w:rPr>
        <w:t xml:space="preserve">采购人是政府采购项目履约验收工作的责任主体。采购人将</w:t>
      </w:r>
      <w:r>
        <w:rPr>
          <w:rFonts w:ascii="宋体" w:hAnsi="宋体" w:eastAsia="宋体" w:cs="宋体"/>
          <w:color w:val="000000"/>
          <w:spacing w:val="9"/>
          <w:sz w:val="21"/>
          <w:szCs w:val="21"/>
        </w:rPr>
        <w:t xml:space="preserve">按照合同约</w:t>
      </w:r>
      <w:r>
        <w:rPr>
          <w:rFonts w:ascii="宋体" w:hAnsi="宋体" w:eastAsia="宋体" w:cs="宋体"/>
          <w:color w:val="000000"/>
          <w:spacing w:val="10"/>
          <w:sz w:val="21"/>
          <w:szCs w:val="21"/>
        </w:rPr>
        <w:t xml:space="preserve">定及时验收，确定验收结论，履行资金支付义务，遵循履约验收工作程</w:t>
      </w:r>
      <w:r>
        <w:rPr>
          <w:rFonts w:ascii="宋体" w:hAnsi="宋体" w:eastAsia="宋体" w:cs="宋体"/>
          <w:color w:val="000000"/>
          <w:spacing w:val="9"/>
          <w:sz w:val="21"/>
          <w:szCs w:val="21"/>
        </w:rPr>
        <w:t xml:space="preserve">序及相关要求。采购人应当及时处</w:t>
      </w:r>
      <w:r>
        <w:rPr>
          <w:rFonts w:ascii="宋体" w:hAnsi="宋体" w:eastAsia="宋体" w:cs="宋体"/>
          <w:color w:val="000000"/>
          <w:spacing w:val="10"/>
          <w:sz w:val="21"/>
          <w:szCs w:val="21"/>
        </w:rPr>
        <w:t xml:space="preserve">理履约验收中发现的问题，依法追究供应商违约责任，并将验收和追责</w:t>
      </w:r>
      <w:r>
        <w:rPr>
          <w:rFonts w:ascii="宋体" w:hAnsi="宋体" w:eastAsia="宋体" w:cs="宋体"/>
          <w:color w:val="000000"/>
          <w:spacing w:val="9"/>
          <w:sz w:val="21"/>
          <w:szCs w:val="21"/>
        </w:rPr>
        <w:t xml:space="preserve">的相关情况及时向本级财政部门反</w:t>
      </w:r>
      <w:r>
        <w:rPr>
          <w:rFonts w:ascii="宋体" w:hAnsi="宋体" w:eastAsia="宋体" w:cs="宋体"/>
          <w:color w:val="000000"/>
          <w:spacing w:val="-1"/>
          <w:sz w:val="21"/>
          <w:szCs w:val="21"/>
        </w:rPr>
        <w:t xml:space="preserve">映。</w:t>
      </w:r>
      <w:r>
        <w:rPr>
          <w:color w:val="000000"/>
          <w:sz w:val="21"/>
          <w:szCs w:val="21"/>
        </w:rPr>
      </w:r>
      <w:r/>
    </w:p>
    <w:p>
      <w:pPr>
        <w:pStyle w:val="728"/>
        <w:ind w:left="0" w:right="0" w:firstLine="446"/>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1"/>
          <w:szCs w:val="21"/>
        </w:rPr>
        <w:t xml:space="preserve">五、验收程序</w:t>
      </w:r>
      <w:r>
        <w:rPr>
          <w:color w:val="000000"/>
          <w:sz w:val="21"/>
          <w:szCs w:val="21"/>
        </w:rPr>
      </w:r>
      <w:r/>
    </w:p>
    <w:p>
      <w:pPr>
        <w:pStyle w:val="728"/>
        <w:ind w:left="0" w:right="0" w:firstLine="44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1"/>
          <w:szCs w:val="21"/>
        </w:rPr>
        <w:t xml:space="preserve">5.1</w:t>
      </w:r>
      <w:r>
        <w:rPr>
          <w:rFonts w:ascii="宋体" w:hAnsi="宋体" w:eastAsia="宋体" w:cs="宋体"/>
          <w:b/>
          <w:color w:val="000000"/>
          <w:sz w:val="21"/>
          <w:szCs w:val="21"/>
        </w:rPr>
        <w:t xml:space="preserve">发出验收通知</w:t>
      </w:r>
      <w:r>
        <w:rPr>
          <w:color w:val="000000"/>
          <w:sz w:val="21"/>
          <w:szCs w:val="21"/>
        </w:rPr>
      </w:r>
      <w:r/>
    </w:p>
    <w:p>
      <w:pPr>
        <w:pStyle w:val="728"/>
        <w:ind w:left="0" w:right="0" w:firstLine="44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rPr>
          <w:color w:val="000000"/>
          <w:sz w:val="21"/>
          <w:szCs w:val="21"/>
        </w:rPr>
      </w:r>
      <w:r/>
    </w:p>
    <w:p>
      <w:pPr>
        <w:pStyle w:val="728"/>
        <w:ind w:left="0" w:right="0" w:firstLine="44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rPr>
        <w:t xml:space="preserve">5.1.2供应商应当配合采购人、采购代理机构做好项目验收工作，及时提供与项目验收相关的材料。</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5.2成立验收小组</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5.2.1采购人应当组织成立验收小组，验收小组负责实施项目验收工作，其成员构成、人员数量以及负责人由采购人确定，</w:t>
      </w:r>
      <w:r>
        <w:rPr>
          <w:rFonts w:ascii="宋体" w:hAnsi="宋体" w:eastAsia="宋体" w:cs="宋体"/>
          <w:b/>
          <w:color w:val="000000"/>
          <w:sz w:val="21"/>
          <w:szCs w:val="21"/>
        </w:rPr>
        <w:t xml:space="preserve">验收小组一般由采购人指定的本单位3名（含）以上单数工作人员组成，并确定一名负责人，参与本项目评审的采购人代表不能作为负责人。分期（分段）验收的负责人原则上应当保持一致，负责人不得无故更换。</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采取代建方式进行采购的，结合代建协议内容按照前款5.2.1、5.2.2成立验收小组。日常考核、分段验收小组成员的组成不受5.2.1、5.2.2规定约束，但采购人的工作人员必须参与最终验收。</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5.3</w:t>
      </w:r>
      <w:r>
        <w:rPr>
          <w:rFonts w:ascii="宋体" w:hAnsi="宋体" w:eastAsia="宋体" w:cs="宋体"/>
          <w:color w:val="000000"/>
          <w:sz w:val="21"/>
          <w:szCs w:val="21"/>
        </w:rPr>
        <w:t xml:space="preserve">技术复杂或专业性强的政府采购项目，可以邀请有资质的第三方专业机构参加验收并出具专业意见。</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5.4验收工作实施方案</w:t>
      </w:r>
      <w:r>
        <w:rPr>
          <w:color w:val="000000"/>
          <w:sz w:val="21"/>
          <w:szCs w:val="21"/>
        </w:rPr>
      </w:r>
      <w:r/>
    </w:p>
    <w:p>
      <w:pPr>
        <w:pStyle w:val="728"/>
        <w:ind w:left="0" w:right="0" w:firstLine="448"/>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5.4.1验收工作的起止时间：</w:t>
      </w:r>
      <w:r>
        <w:rPr>
          <w:rFonts w:ascii="宋体" w:hAnsi="宋体" w:eastAsia="宋体" w:cs="宋体"/>
          <w:color w:val="000000"/>
          <w:sz w:val="21"/>
          <w:szCs w:val="21"/>
          <w:u w:val="single"/>
        </w:rPr>
        <w:t xml:space="preserve">乙方提交全部项目成果后5个工作日内</w:t>
      </w:r>
      <w:r>
        <w:rPr>
          <w:rFonts w:ascii="宋体" w:hAnsi="宋体" w:eastAsia="宋体" w:cs="宋体"/>
          <w:color w:val="000000"/>
          <w:spacing w:val="7"/>
          <w:sz w:val="21"/>
          <w:szCs w:val="21"/>
          <w:u w:val="single"/>
        </w:rPr>
        <w:t xml:space="preserve">    </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5.4.2履约验收范围：</w:t>
      </w:r>
      <w:r>
        <w:rPr>
          <w:rFonts w:hint="eastAsia" w:ascii="宋体" w:hAnsi="宋体" w:cs="宋体"/>
          <w:color w:val="000000"/>
          <w:spacing w:val="7"/>
          <w:sz w:val="21"/>
          <w:szCs w:val="21"/>
          <w:u w:val="single"/>
          <w:lang w:eastAsia="zh-CN"/>
        </w:rPr>
        <w:t xml:space="preserve">空气质量第三方技术保障服务（采购包3）</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5.4.3履约验收内容：服务类项目的验收内容可以包括但不限于：服务团队的组成、服务对象覆盖面、服务事项满意度、服务质量、服务承诺实现程度和稳定性等。</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5.4.4验收的方式：采用一次性验收开展履约验收。</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5.4.5履约验收组织形式：采购人自行组织验收或根据需要委托采购代理机构协助组织验收。</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5.4.6履约验收标准：</w:t>
      </w:r>
      <w:r>
        <w:rPr>
          <w:rFonts w:ascii="宋体" w:hAnsi="宋体" w:eastAsia="宋体" w:cs="宋体"/>
          <w:color w:val="000000"/>
          <w:spacing w:val="6"/>
          <w:sz w:val="21"/>
          <w:szCs w:val="21"/>
        </w:rPr>
        <w:t xml:space="preserve">服务验收标准适用标准为：</w:t>
      </w:r>
      <w:r>
        <w:rPr>
          <w:color w:val="000000"/>
          <w:sz w:val="21"/>
          <w:szCs w:val="21"/>
        </w:rPr>
      </w:r>
      <w:r/>
    </w:p>
    <w:p>
      <w:pPr>
        <w:pStyle w:val="728"/>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①按照现行国家和省、市、区标准执行，无国家和省、市、区标准的，按行业标准执行，无国家和行业标准的，按企业标准执行，并且应符合相关法律法规规定的要求；</w:t>
      </w:r>
      <w:r>
        <w:rPr>
          <w:color w:val="000000"/>
          <w:sz w:val="21"/>
          <w:szCs w:val="21"/>
        </w:rPr>
      </w:r>
      <w:r/>
    </w:p>
    <w:p>
      <w:pPr>
        <w:pStyle w:val="728"/>
        <w:ind w:left="0" w:right="0" w:firstLine="444"/>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szCs w:val="21"/>
        </w:rPr>
        <w:t xml:space="preserve">②采购文件所列的各项要求、采购合同、供应商在投标（响应）文件中承诺的质量技术指标。</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5.5验收记录</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5.5.1验收小组应当要求参与验收的供应商、专业机构、专家和服务对象等出具书面意见，作为验收书的重要组成部分。</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rPr>
          <w:color w:val="000000"/>
          <w:sz w:val="21"/>
          <w:szCs w:val="21"/>
        </w:rPr>
      </w:r>
      <w:r/>
    </w:p>
    <w:p>
      <w:pPr>
        <w:pStyle w:val="728"/>
        <w:ind w:left="0" w:right="0" w:firstLine="42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sz w:val="21"/>
          <w:szCs w:val="21"/>
        </w:rPr>
      </w:r>
      <w:r/>
    </w:p>
    <w:p>
      <w:pPr>
        <w:pStyle w:val="728"/>
        <w:ind w:left="0" w:right="0" w:firstLine="42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5.6验收结果</w:t>
      </w:r>
      <w:r>
        <w:rPr>
          <w:color w:val="000000"/>
          <w:sz w:val="21"/>
          <w:szCs w:val="21"/>
        </w:rPr>
      </w:r>
      <w:r/>
    </w:p>
    <w:p>
      <w:pPr>
        <w:pStyle w:val="728"/>
        <w:ind w:left="0" w:right="0" w:firstLine="44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rPr>
        <w:t xml:space="preserve">5.6.1采购人应当对验收小组的验收意见进行确认并盖章。确认验收</w:t>
      </w:r>
      <w:r>
        <w:rPr>
          <w:rFonts w:ascii="宋体" w:hAnsi="宋体" w:eastAsia="宋体" w:cs="宋体"/>
          <w:color w:val="000000"/>
          <w:spacing w:val="4"/>
          <w:sz w:val="21"/>
          <w:szCs w:val="21"/>
        </w:rPr>
        <w:t xml:space="preserve">合格的，采购人在验收书上加盖单位公章；</w:t>
      </w:r>
      <w:r>
        <w:rPr>
          <w:rFonts w:ascii="宋体" w:hAnsi="宋体" w:eastAsia="宋体" w:cs="宋体"/>
          <w:color w:val="000000"/>
          <w:spacing w:val="10"/>
          <w:sz w:val="21"/>
          <w:szCs w:val="21"/>
        </w:rPr>
        <w:t xml:space="preserve">验收结果与采购合同不一致的，采购人应当根据验收意见中载明的具体偏差内容</w:t>
      </w:r>
      <w:r>
        <w:rPr>
          <w:rFonts w:ascii="宋体" w:hAnsi="宋体" w:eastAsia="宋体" w:cs="宋体"/>
          <w:color w:val="000000"/>
          <w:spacing w:val="9"/>
          <w:sz w:val="21"/>
          <w:szCs w:val="21"/>
        </w:rPr>
        <w:t xml:space="preserve">和处置建议，研究确定验</w:t>
      </w:r>
      <w:r>
        <w:rPr>
          <w:rFonts w:ascii="宋体" w:hAnsi="宋体" w:eastAsia="宋体" w:cs="宋体"/>
          <w:color w:val="000000"/>
          <w:spacing w:val="10"/>
          <w:sz w:val="21"/>
          <w:szCs w:val="21"/>
        </w:rPr>
        <w:t xml:space="preserve">收结论并加盖公章；验收小组成员意见存在分歧的</w:t>
      </w:r>
      <w:r>
        <w:rPr>
          <w:rFonts w:ascii="宋体" w:hAnsi="宋体" w:eastAsia="宋体" w:cs="宋体"/>
          <w:color w:val="000000"/>
          <w:spacing w:val="9"/>
          <w:sz w:val="21"/>
          <w:szCs w:val="21"/>
        </w:rPr>
        <w:t xml:space="preserve">，采购人应当对异议事项进行复核，妥善处置。</w:t>
      </w:r>
      <w:r>
        <w:rPr>
          <w:color w:val="000000"/>
          <w:sz w:val="21"/>
          <w:szCs w:val="21"/>
        </w:rPr>
      </w:r>
      <w:r/>
    </w:p>
    <w:p>
      <w:pPr>
        <w:pStyle w:val="728"/>
        <w:ind w:left="0" w:right="0" w:firstLine="45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szCs w:val="21"/>
        </w:rPr>
        <w:t xml:space="preserve">5.6.2在验收中发现供应商未按照合同履约的，具备限期整改条件的，采购人应当书面要求供应商限期整改，</w:t>
      </w:r>
      <w:r>
        <w:rPr>
          <w:rFonts w:ascii="宋体" w:hAnsi="宋体" w:eastAsia="宋体" w:cs="宋体"/>
          <w:color w:val="000000"/>
          <w:spacing w:val="10"/>
          <w:sz w:val="21"/>
          <w:szCs w:val="21"/>
        </w:rPr>
        <w:t xml:space="preserve">整改期满后重新验收整改事项。不具备整改条件或供应商未按要求整改的，采</w:t>
      </w:r>
      <w:r>
        <w:rPr>
          <w:rFonts w:ascii="宋体" w:hAnsi="宋体" w:eastAsia="宋体" w:cs="宋体"/>
          <w:color w:val="000000"/>
          <w:spacing w:val="9"/>
          <w:sz w:val="21"/>
          <w:szCs w:val="21"/>
        </w:rPr>
        <w:t xml:space="preserve">购人应当依法追究供应商的</w:t>
      </w:r>
      <w:r>
        <w:rPr>
          <w:rFonts w:ascii="宋体" w:hAnsi="宋体" w:eastAsia="宋体" w:cs="宋体"/>
          <w:color w:val="000000"/>
          <w:spacing w:val="10"/>
          <w:sz w:val="21"/>
          <w:szCs w:val="21"/>
        </w:rPr>
        <w:t xml:space="preserve">违约责任并根据生效的裁判文书支付资金。供应商不认可验收意见的，按照采</w:t>
      </w:r>
      <w:r>
        <w:rPr>
          <w:rFonts w:ascii="宋体" w:hAnsi="宋体" w:eastAsia="宋体" w:cs="宋体"/>
          <w:color w:val="000000"/>
          <w:spacing w:val="9"/>
          <w:sz w:val="21"/>
          <w:szCs w:val="21"/>
        </w:rPr>
        <w:t xml:space="preserve">购合同约定的方式解决；合同中约定的方式未能解决的，按照《中华人民共和国民法典》等法律法规规定处理。</w:t>
      </w:r>
      <w:r>
        <w:rPr>
          <w:color w:val="000000"/>
          <w:sz w:val="21"/>
          <w:szCs w:val="21"/>
        </w:rPr>
      </w:r>
      <w:r/>
    </w:p>
    <w:p>
      <w:pPr>
        <w:pStyle w:val="728"/>
        <w:ind w:left="0" w:right="0" w:firstLine="456"/>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szCs w:val="21"/>
        </w:rPr>
        <w:t xml:space="preserve">5.6.3项目验收结果与政府采购合同约定内容不一致</w:t>
      </w:r>
      <w:r>
        <w:rPr>
          <w:rFonts w:ascii="宋体" w:hAnsi="宋体" w:eastAsia="宋体" w:cs="宋体"/>
          <w:color w:val="000000"/>
          <w:spacing w:val="8"/>
          <w:sz w:val="21"/>
          <w:szCs w:val="21"/>
        </w:rPr>
        <w:t xml:space="preserve">的，在未增加合同金额的情况下，供应商所提供的货物、</w:t>
      </w:r>
      <w:r>
        <w:rPr>
          <w:rFonts w:ascii="宋体" w:hAnsi="宋体" w:eastAsia="宋体" w:cs="宋体"/>
          <w:color w:val="000000"/>
          <w:spacing w:val="10"/>
          <w:sz w:val="21"/>
          <w:szCs w:val="21"/>
        </w:rPr>
        <w:t xml:space="preserve">工程和服务比政府采购合同约定内容提高了使用功能和标准，或者属于技术更</w:t>
      </w:r>
      <w:r>
        <w:rPr>
          <w:rFonts w:ascii="宋体" w:hAnsi="宋体" w:eastAsia="宋体" w:cs="宋体"/>
          <w:color w:val="000000"/>
          <w:spacing w:val="9"/>
          <w:sz w:val="21"/>
          <w:szCs w:val="21"/>
        </w:rPr>
        <w:t xml:space="preserve">新换代产品，但在不增加产</w:t>
      </w:r>
      <w:r>
        <w:rPr>
          <w:rFonts w:ascii="宋体" w:hAnsi="宋体" w:eastAsia="宋体" w:cs="宋体"/>
          <w:color w:val="000000"/>
          <w:spacing w:val="10"/>
          <w:sz w:val="21"/>
          <w:szCs w:val="21"/>
        </w:rPr>
        <w:t xml:space="preserve">品的全生命周期成本，且不影响、不降低整个项目的运行质量和功能，采购人</w:t>
      </w:r>
      <w:r>
        <w:rPr>
          <w:rFonts w:ascii="宋体" w:hAnsi="宋体" w:eastAsia="宋体" w:cs="宋体"/>
          <w:color w:val="000000"/>
          <w:spacing w:val="9"/>
          <w:sz w:val="21"/>
          <w:szCs w:val="21"/>
        </w:rPr>
        <w:t xml:space="preserve">可按照采购文件组织专家论证，如论证通过后视同验收通过，并在验收意见中注明。</w:t>
      </w:r>
      <w:r>
        <w:rPr>
          <w:color w:val="000000"/>
          <w:sz w:val="21"/>
          <w:szCs w:val="21"/>
        </w:rPr>
      </w:r>
      <w:r/>
    </w:p>
    <w:p>
      <w:pPr>
        <w:pStyle w:val="728"/>
        <w:ind w:left="0" w:right="0" w:firstLine="452"/>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szCs w:val="21"/>
        </w:rPr>
        <w:t xml:space="preserve">5.6.4</w:t>
      </w:r>
      <w:r>
        <w:rPr>
          <w:rFonts w:ascii="宋体" w:hAnsi="宋体" w:eastAsia="宋体" w:cs="宋体"/>
          <w:b/>
          <w:color w:val="000000"/>
          <w:spacing w:val="8"/>
          <w:sz w:val="21"/>
          <w:szCs w:val="21"/>
        </w:rPr>
        <w:t xml:space="preserve">《政府采购履约验收书》（格式见下表2）、合同是申请支付政府采购合同价款的必备资料。</w:t>
      </w:r>
      <w:r>
        <w:rPr>
          <w:rFonts w:ascii="宋体" w:hAnsi="宋体" w:eastAsia="宋体" w:cs="宋体"/>
          <w:color w:val="000000"/>
          <w:spacing w:val="8"/>
          <w:sz w:val="21"/>
          <w:szCs w:val="21"/>
        </w:rPr>
        <w:t xml:space="preserve">验收合格后采</w:t>
      </w:r>
      <w:r>
        <w:rPr>
          <w:rFonts w:ascii="宋体" w:hAnsi="宋体" w:eastAsia="宋体" w:cs="宋体"/>
          <w:color w:val="000000"/>
          <w:spacing w:val="10"/>
          <w:sz w:val="21"/>
          <w:szCs w:val="21"/>
        </w:rPr>
        <w:t xml:space="preserve">购人申请财政性资金支付时，应当在相应电子化系统上传《政</w:t>
      </w:r>
      <w:r>
        <w:rPr>
          <w:rFonts w:ascii="宋体" w:hAnsi="宋体" w:eastAsia="宋体" w:cs="宋体"/>
          <w:color w:val="000000"/>
          <w:spacing w:val="9"/>
          <w:sz w:val="21"/>
          <w:szCs w:val="21"/>
        </w:rPr>
        <w:t xml:space="preserve">府采购履约验收书》、合同等证明性材料。</w:t>
      </w:r>
      <w:r>
        <w:rPr>
          <w:color w:val="000000"/>
          <w:sz w:val="21"/>
          <w:szCs w:val="21"/>
        </w:rPr>
      </w:r>
      <w:r/>
    </w:p>
    <w:p>
      <w:pPr>
        <w:pStyle w:val="728"/>
        <w:ind w:left="0" w:right="0" w:firstLine="46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szCs w:val="21"/>
        </w:rPr>
        <w:t xml:space="preserve">涉及分段验收付款的项目，应具备符合合同约定内容的阶段性验收意见，</w:t>
      </w:r>
      <w:r>
        <w:rPr>
          <w:rFonts w:ascii="宋体" w:hAnsi="宋体" w:eastAsia="宋体" w:cs="宋体"/>
          <w:color w:val="000000"/>
          <w:spacing w:val="9"/>
          <w:sz w:val="21"/>
          <w:szCs w:val="21"/>
        </w:rPr>
        <w:t xml:space="preserve">分段验收不合格的，不予支付该</w:t>
      </w:r>
      <w:r>
        <w:rPr>
          <w:rFonts w:ascii="宋体" w:hAnsi="宋体" w:eastAsia="宋体" w:cs="宋体"/>
          <w:color w:val="000000"/>
          <w:spacing w:val="8"/>
          <w:sz w:val="21"/>
          <w:szCs w:val="21"/>
        </w:rPr>
        <w:t xml:space="preserve">阶段的资金或根据采购文件予以相应扣减。</w:t>
      </w:r>
      <w:r>
        <w:rPr>
          <w:color w:val="000000"/>
          <w:sz w:val="21"/>
          <w:szCs w:val="21"/>
        </w:rPr>
      </w:r>
      <w:r/>
    </w:p>
    <w:p>
      <w:pPr>
        <w:pStyle w:val="728"/>
        <w:ind w:left="0" w:right="0" w:firstLine="45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1"/>
          <w:szCs w:val="21"/>
        </w:rPr>
        <w:t xml:space="preserve">5.7验收资料归档</w:t>
      </w:r>
      <w:r>
        <w:rPr>
          <w:color w:val="000000"/>
          <w:sz w:val="21"/>
          <w:szCs w:val="21"/>
        </w:rPr>
      </w:r>
      <w:r/>
    </w:p>
    <w:p>
      <w:pPr>
        <w:pStyle w:val="728"/>
        <w:ind w:left="0" w:right="0" w:firstLine="460"/>
        <w:jc w:val="both"/>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szCs w:val="21"/>
        </w:rPr>
        <w:t xml:space="preserve">项目验收完结后，采购人应当将验收小组名单、验收方案、验收原始</w:t>
      </w:r>
      <w:r>
        <w:rPr>
          <w:rFonts w:ascii="宋体" w:hAnsi="宋体" w:eastAsia="宋体" w:cs="宋体"/>
          <w:color w:val="000000"/>
          <w:spacing w:val="9"/>
          <w:sz w:val="21"/>
          <w:szCs w:val="21"/>
        </w:rPr>
        <w:t xml:space="preserve">记录、验收结果、资金支付情况、追</w:t>
      </w:r>
      <w:r>
        <w:rPr>
          <w:rFonts w:ascii="宋体" w:hAnsi="宋体" w:eastAsia="宋体" w:cs="宋体"/>
          <w:color w:val="000000"/>
          <w:spacing w:val="10"/>
          <w:sz w:val="21"/>
          <w:szCs w:val="21"/>
        </w:rPr>
        <w:t xml:space="preserve">究供应商违约责任的情况、合同变更、中止或终止相关资料（若有）等作为采</w:t>
      </w:r>
      <w:r>
        <w:rPr>
          <w:rFonts w:ascii="宋体" w:hAnsi="宋体" w:eastAsia="宋体" w:cs="宋体"/>
          <w:color w:val="000000"/>
          <w:spacing w:val="9"/>
          <w:sz w:val="21"/>
          <w:szCs w:val="21"/>
        </w:rPr>
        <w:t xml:space="preserve">购项目档案妥善保管，不得伪造、编造、隐匿或者违规销毁，保存期限为从采购结束之日起至少保存十五年。</w:t>
      </w:r>
      <w:r>
        <w:rPr>
          <w:color w:val="000000"/>
          <w:sz w:val="21"/>
          <w:szCs w:val="21"/>
        </w:rPr>
      </w:r>
      <w:r/>
    </w:p>
    <w:p>
      <w:pPr>
        <w:pStyle w:val="728"/>
        <w:ind w:left="0" w:right="0" w:firstLine="450"/>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1"/>
          <w:szCs w:val="21"/>
        </w:rPr>
        <w:t xml:space="preserve">六、附则</w:t>
      </w:r>
      <w:r>
        <w:rPr>
          <w:color w:val="000000"/>
          <w:sz w:val="21"/>
          <w:szCs w:val="21"/>
        </w:rPr>
      </w:r>
      <w:r/>
    </w:p>
    <w:p>
      <w:pPr>
        <w:pStyle w:val="728"/>
        <w:ind w:left="0" w:right="0" w:firstLine="448"/>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费用承担（如涉及）：</w:t>
      </w:r>
      <w:r>
        <w:rPr>
          <w:color w:val="000000"/>
          <w:sz w:val="21"/>
          <w:szCs w:val="21"/>
        </w:rPr>
      </w:r>
      <w:r/>
    </w:p>
    <w:p>
      <w:pPr>
        <w:pStyle w:val="728"/>
        <w:ind w:left="0" w:right="0" w:firstLine="448"/>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检测（检验）费：由提出委托的一方承担。</w:t>
      </w:r>
      <w:r>
        <w:rPr>
          <w:color w:val="000000"/>
          <w:sz w:val="21"/>
          <w:szCs w:val="21"/>
        </w:rPr>
      </w:r>
      <w:r/>
    </w:p>
    <w:p>
      <w:pPr>
        <w:pStyle w:val="728"/>
        <w:ind w:left="0" w:right="0" w:firstLine="448"/>
        <w:keepLines w:val="0"/>
        <w:keepNext w:val="0"/>
        <w:pageBreakBefore w:val="0"/>
        <w:spacing w:before="0" w:after="0" w:line="360" w:lineRule="auto"/>
        <w:widowControl/>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szCs w:val="21"/>
        </w:rPr>
        <w:t xml:space="preserve">外聘专业技术人员费用：由采购人承担，标准可参照江苏省政府采购专家评审费，采购人单位指定参加履约验收的工作人员不得获取劳务报酬。</w:t>
      </w:r>
      <w:r>
        <w:rPr>
          <w:rFonts w:ascii="宋体" w:hAnsi="宋体" w:eastAsia="宋体" w:cs="宋体"/>
          <w:color w:val="000000"/>
          <w:spacing w:val="7"/>
          <w:sz w:val="21"/>
        </w:rPr>
        <w:br w:type="page" w:clear="all"/>
      </w:r>
      <w:r>
        <w:rPr>
          <w:color w:val="000000"/>
        </w:rPr>
      </w:r>
      <w:r/>
    </w:p>
    <w:p>
      <w:pPr>
        <w:pStyle w:val="728"/>
        <w:ind w:left="0" w:right="0" w:firstLine="448"/>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表1：</w:t>
      </w:r>
      <w:r>
        <w:rPr>
          <w:color w:val="000000"/>
        </w:rPr>
      </w:r>
      <w:r/>
    </w:p>
    <w:p>
      <w:pPr>
        <w:pStyle w:val="728"/>
        <w:ind w:left="1410" w:right="0" w:firstLine="0"/>
        <w:spacing w:before="231" w:after="0"/>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7"/>
          <w:sz w:val="36"/>
        </w:rPr>
        <w:t xml:space="preserve">政府采购履约验收通知单（参考样本）</w:t>
      </w:r>
      <w:r>
        <w:rPr>
          <w:color w:val="000000"/>
        </w:rPr>
      </w:r>
      <w:r/>
    </w:p>
    <w:p>
      <w:pPr>
        <w:pStyle w:val="728"/>
        <w:ind w:left="85" w:right="0" w:firstLine="0"/>
        <w:spacing w:before="216"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3"/>
        </w:rPr>
        <w:t xml:space="preserve">供应商：</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tbl>
      <w:tblPr>
        <w:tblStyle w:val="7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594"/>
        <w:gridCol w:w="1559"/>
        <w:gridCol w:w="2081"/>
        <w:gridCol w:w="2077"/>
      </w:tblGrid>
      <w:tr>
        <w:trPr>
          <w:trHeight w:val="562"/>
        </w:trPr>
        <w:tc>
          <w:tcPr>
            <w:tcMar>
              <w:left w:w="0" w:type="dxa"/>
              <w:top w:w="0" w:type="dxa"/>
              <w:right w:w="0" w:type="dxa"/>
              <w:bottom w:w="0" w:type="dxa"/>
            </w:tcMar>
            <w:tcW w:w="2594" w:type="dxa"/>
            <w:vAlign w:val="top"/>
            <w:textDirection w:val="lrTb"/>
            <w:noWrap w:val="false"/>
          </w:tcPr>
          <w:p>
            <w:pPr>
              <w:pStyle w:val="728"/>
              <w:ind w:left="961" w:right="0" w:firstLine="0"/>
              <w:spacing w:before="249"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采购人</w:t>
            </w:r>
            <w:r>
              <w:rPr>
                <w:color w:val="000000"/>
              </w:rPr>
            </w:r>
            <w:r/>
          </w:p>
        </w:tc>
        <w:tc>
          <w:tcPr>
            <w:gridSpan w:val="3"/>
            <w:tcMar>
              <w:left w:w="0" w:type="dxa"/>
              <w:top w:w="0" w:type="dxa"/>
              <w:right w:w="0" w:type="dxa"/>
              <w:bottom w:w="0" w:type="dxa"/>
            </w:tcMar>
            <w:tcW w:w="6716"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tcMar>
              <w:left w:w="0" w:type="dxa"/>
              <w:top w:w="0" w:type="dxa"/>
              <w:right w:w="0" w:type="dxa"/>
              <w:bottom w:w="0" w:type="dxa"/>
            </w:tcMar>
            <w:tcW w:w="2594" w:type="dxa"/>
            <w:vAlign w:val="top"/>
            <w:textDirection w:val="lrTb"/>
            <w:noWrap w:val="false"/>
          </w:tcPr>
          <w:p>
            <w:pPr>
              <w:pStyle w:val="728"/>
              <w:ind w:left="841" w:right="0" w:firstLine="0"/>
              <w:spacing w:before="249"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项目名称</w:t>
            </w:r>
            <w:r>
              <w:rPr>
                <w:color w:val="000000"/>
              </w:rPr>
            </w:r>
            <w:r/>
          </w:p>
        </w:tc>
        <w:tc>
          <w:tcPr>
            <w:gridSpan w:val="3"/>
            <w:tcMar>
              <w:left w:w="0" w:type="dxa"/>
              <w:top w:w="0" w:type="dxa"/>
              <w:right w:w="0" w:type="dxa"/>
              <w:bottom w:w="0" w:type="dxa"/>
            </w:tcMar>
            <w:tcW w:w="6716"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59"/>
        </w:trPr>
        <w:tc>
          <w:tcPr>
            <w:tcMar>
              <w:left w:w="0" w:type="dxa"/>
              <w:top w:w="0" w:type="dxa"/>
              <w:right w:w="0" w:type="dxa"/>
              <w:bottom w:w="0" w:type="dxa"/>
            </w:tcMar>
            <w:tcW w:w="2594" w:type="dxa"/>
            <w:vAlign w:val="top"/>
            <w:textDirection w:val="lrTb"/>
            <w:noWrap w:val="false"/>
          </w:tcPr>
          <w:p>
            <w:pPr>
              <w:pStyle w:val="728"/>
              <w:ind w:left="841" w:right="0" w:firstLine="0"/>
              <w:spacing w:before="247"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合同名称</w:t>
            </w:r>
            <w:r>
              <w:rPr>
                <w:color w:val="000000"/>
              </w:rPr>
            </w:r>
            <w:r/>
          </w:p>
        </w:tc>
        <w:tc>
          <w:tcPr>
            <w:gridSpan w:val="3"/>
            <w:tcMar>
              <w:left w:w="0" w:type="dxa"/>
              <w:top w:w="0" w:type="dxa"/>
              <w:right w:w="0" w:type="dxa"/>
              <w:bottom w:w="0" w:type="dxa"/>
            </w:tcMar>
            <w:tcW w:w="6716"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tcMar>
              <w:left w:w="0" w:type="dxa"/>
              <w:top w:w="0" w:type="dxa"/>
              <w:right w:w="0" w:type="dxa"/>
              <w:bottom w:w="0" w:type="dxa"/>
            </w:tcMar>
            <w:tcW w:w="2594" w:type="dxa"/>
            <w:vAlign w:val="top"/>
            <w:textDirection w:val="lrTb"/>
            <w:noWrap w:val="false"/>
          </w:tcPr>
          <w:p>
            <w:pPr>
              <w:pStyle w:val="728"/>
              <w:ind w:left="841" w:right="0" w:firstLine="0"/>
              <w:spacing w:before="247"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合同编号</w:t>
            </w:r>
            <w:r>
              <w:rPr>
                <w:color w:val="000000"/>
              </w:rPr>
            </w:r>
            <w:r/>
          </w:p>
        </w:tc>
        <w:tc>
          <w:tcPr>
            <w:tcMar>
              <w:left w:w="0" w:type="dxa"/>
              <w:top w:w="0" w:type="dxa"/>
              <w:right w:w="0" w:type="dxa"/>
              <w:bottom w:w="0" w:type="dxa"/>
            </w:tcMar>
            <w:tcW w:w="1942"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0" w:type="dxa"/>
              <w:top w:w="0" w:type="dxa"/>
              <w:right w:w="0" w:type="dxa"/>
              <w:bottom w:w="0" w:type="dxa"/>
            </w:tcMar>
            <w:tcW w:w="2125" w:type="dxa"/>
            <w:vAlign w:val="top"/>
            <w:textDirection w:val="lrTb"/>
            <w:noWrap w:val="false"/>
          </w:tcPr>
          <w:p>
            <w:pPr>
              <w:pStyle w:val="728"/>
              <w:ind w:left="607" w:right="0" w:firstLine="0"/>
              <w:spacing w:before="247"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3"/>
              </w:rPr>
              <w:t xml:space="preserve">合同金额</w:t>
            </w:r>
            <w:r>
              <w:rPr>
                <w:color w:val="000000"/>
              </w:rPr>
            </w:r>
            <w:r/>
          </w:p>
        </w:tc>
        <w:tc>
          <w:tcPr>
            <w:tcMar>
              <w:left w:w="0" w:type="dxa"/>
              <w:top w:w="0" w:type="dxa"/>
              <w:right w:w="0" w:type="dxa"/>
              <w:bottom w:w="0" w:type="dxa"/>
            </w:tcMar>
            <w:tcW w:w="2649"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59"/>
        </w:trPr>
        <w:tc>
          <w:tcPr>
            <w:tcMar>
              <w:left w:w="0" w:type="dxa"/>
              <w:top w:w="0" w:type="dxa"/>
              <w:right w:w="0" w:type="dxa"/>
              <w:bottom w:w="0" w:type="dxa"/>
            </w:tcMar>
            <w:tcW w:w="2594" w:type="dxa"/>
            <w:vAlign w:val="top"/>
            <w:textDirection w:val="lrTb"/>
            <w:noWrap w:val="false"/>
          </w:tcPr>
          <w:p>
            <w:pPr>
              <w:pStyle w:val="728"/>
              <w:ind w:left="841"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rPr>
              <w:t xml:space="preserve">验收时间</w:t>
            </w:r>
            <w:r>
              <w:rPr>
                <w:color w:val="000000"/>
              </w:rPr>
            </w:r>
            <w:r/>
          </w:p>
        </w:tc>
        <w:tc>
          <w:tcPr>
            <w:tcMar>
              <w:left w:w="0" w:type="dxa"/>
              <w:top w:w="0" w:type="dxa"/>
              <w:right w:w="0" w:type="dxa"/>
              <w:bottom w:w="0" w:type="dxa"/>
            </w:tcMar>
            <w:tcW w:w="1942"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0" w:type="dxa"/>
              <w:top w:w="0" w:type="dxa"/>
              <w:right w:w="0" w:type="dxa"/>
              <w:bottom w:w="0" w:type="dxa"/>
            </w:tcMar>
            <w:tcW w:w="2125" w:type="dxa"/>
            <w:vAlign w:val="top"/>
            <w:textDirection w:val="lrTb"/>
            <w:noWrap w:val="false"/>
          </w:tcPr>
          <w:p>
            <w:pPr>
              <w:pStyle w:val="728"/>
              <w:ind w:left="607"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3"/>
              </w:rPr>
              <w:t xml:space="preserve">验收地点</w:t>
            </w:r>
            <w:r>
              <w:rPr>
                <w:color w:val="000000"/>
              </w:rPr>
            </w:r>
            <w:r/>
          </w:p>
        </w:tc>
        <w:tc>
          <w:tcPr>
            <w:tcMar>
              <w:left w:w="0" w:type="dxa"/>
              <w:top w:w="0" w:type="dxa"/>
              <w:right w:w="0" w:type="dxa"/>
              <w:bottom w:w="0" w:type="dxa"/>
            </w:tcMar>
            <w:tcW w:w="2649"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tcMar>
              <w:left w:w="0" w:type="dxa"/>
              <w:top w:w="0" w:type="dxa"/>
              <w:right w:w="0" w:type="dxa"/>
              <w:bottom w:w="0" w:type="dxa"/>
            </w:tcMar>
            <w:tcW w:w="2594" w:type="dxa"/>
            <w:vAlign w:val="top"/>
            <w:textDirection w:val="lrTb"/>
            <w:noWrap w:val="false"/>
          </w:tcPr>
          <w:p>
            <w:pPr>
              <w:pStyle w:val="728"/>
              <w:ind w:left="960"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3"/>
              </w:rPr>
              <w:t xml:space="preserve">联系人</w:t>
            </w:r>
            <w:r>
              <w:rPr>
                <w:color w:val="000000"/>
              </w:rPr>
            </w:r>
            <w:r/>
          </w:p>
        </w:tc>
        <w:tc>
          <w:tcPr>
            <w:tcMar>
              <w:left w:w="0" w:type="dxa"/>
              <w:top w:w="0" w:type="dxa"/>
              <w:right w:w="0" w:type="dxa"/>
              <w:bottom w:w="0" w:type="dxa"/>
            </w:tcMar>
            <w:tcW w:w="1942"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c>
          <w:tcPr>
            <w:tcMar>
              <w:left w:w="0" w:type="dxa"/>
              <w:top w:w="0" w:type="dxa"/>
              <w:right w:w="0" w:type="dxa"/>
              <w:bottom w:w="0" w:type="dxa"/>
            </w:tcMar>
            <w:tcW w:w="2125" w:type="dxa"/>
            <w:vAlign w:val="top"/>
            <w:textDirection w:val="lrTb"/>
            <w:noWrap w:val="false"/>
          </w:tcPr>
          <w:p>
            <w:pPr>
              <w:pStyle w:val="728"/>
              <w:ind w:left="605" w:right="0" w:firstLine="0"/>
              <w:spacing w:before="248"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rPr>
              <w:t xml:space="preserve">联系电话</w:t>
            </w:r>
            <w:r>
              <w:rPr>
                <w:color w:val="000000"/>
              </w:rPr>
            </w:r>
            <w:r/>
          </w:p>
        </w:tc>
        <w:tc>
          <w:tcPr>
            <w:tcMar>
              <w:left w:w="0" w:type="dxa"/>
              <w:top w:w="0" w:type="dxa"/>
              <w:right w:w="0" w:type="dxa"/>
              <w:bottom w:w="0" w:type="dxa"/>
            </w:tcMar>
            <w:tcW w:w="2649"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tc>
      </w:tr>
      <w:tr>
        <w:trPr>
          <w:trHeight w:val="560"/>
        </w:trPr>
        <w:tc>
          <w:tcPr>
            <w:gridSpan w:val="4"/>
            <w:tcMar>
              <w:left w:w="0" w:type="dxa"/>
              <w:top w:w="0" w:type="dxa"/>
              <w:right w:w="0" w:type="dxa"/>
              <w:bottom w:w="0" w:type="dxa"/>
            </w:tcMar>
            <w:tcW w:w="9310" w:type="dxa"/>
            <w:vAlign w:val="top"/>
            <w:textDirection w:val="lrTb"/>
            <w:noWrap w:val="false"/>
          </w:tcPr>
          <w:p>
            <w:pPr>
              <w:pStyle w:val="728"/>
              <w:ind w:left="3353" w:right="0" w:firstLine="0"/>
              <w:spacing w:before="250"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3"/>
              </w:rPr>
              <w:t xml:space="preserve">履约验收方案及工作要求</w:t>
            </w:r>
            <w:r>
              <w:rPr>
                <w:color w:val="000000"/>
              </w:rPr>
            </w:r>
            <w:r/>
          </w:p>
        </w:tc>
      </w:tr>
      <w:tr>
        <w:trPr>
          <w:trHeight w:val="2216"/>
        </w:trPr>
        <w:tc>
          <w:tcPr>
            <w:gridSpan w:val="4"/>
            <w:tcMar>
              <w:left w:w="0" w:type="dxa"/>
              <w:top w:w="0" w:type="dxa"/>
              <w:right w:w="0" w:type="dxa"/>
              <w:bottom w:w="0" w:type="dxa"/>
            </w:tcMar>
            <w:tcW w:w="9310" w:type="dxa"/>
            <w:vAlign w:val="top"/>
            <w:textDirection w:val="lrTb"/>
            <w:noWrap w:val="false"/>
          </w:tcPr>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p>
            <w:pPr>
              <w:pStyle w:val="728"/>
              <w:ind w:left="5311" w:right="0" w:firstLine="0"/>
              <w:spacing w:before="75"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rPr>
              <w:t xml:space="preserve">单位公章</w:t>
            </w:r>
            <w:r>
              <w:rPr>
                <w:color w:val="000000"/>
              </w:rPr>
            </w:r>
            <w:r/>
          </w:p>
          <w:p>
            <w:pPr>
              <w:pStyle w:val="728"/>
              <w:ind w:left="0" w:right="0" w:firstLine="0"/>
              <w:spacing w:before="240" w:after="24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color w:val="000000"/>
              </w:rPr>
            </w:r>
            <w:r/>
          </w:p>
          <w:p>
            <w:pPr>
              <w:pStyle w:val="728"/>
              <w:ind w:left="5128" w:right="0" w:firstLine="0"/>
              <w:spacing w:before="75" w:after="0" w:line="24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3"/>
              </w:rPr>
              <w:t xml:space="preserve">年</w:t>
            </w:r>
            <w:r>
              <w:rPr>
                <w:rFonts w:ascii="宋体" w:hAnsi="宋体" w:eastAsia="宋体" w:cs="宋体"/>
                <w:color w:val="000000"/>
                <w:spacing w:val="18"/>
                <w:sz w:val="23"/>
              </w:rPr>
              <w:t xml:space="preserve">  </w:t>
            </w:r>
            <w:r>
              <w:rPr>
                <w:rFonts w:ascii="宋体" w:hAnsi="宋体" w:eastAsia="宋体" w:cs="宋体"/>
                <w:color w:val="000000"/>
                <w:spacing w:val="-3"/>
                <w:sz w:val="23"/>
              </w:rPr>
              <w:t xml:space="preserve">月</w:t>
            </w:r>
            <w:r>
              <w:rPr>
                <w:rFonts w:ascii="宋体" w:hAnsi="宋体" w:eastAsia="宋体" w:cs="宋体"/>
                <w:color w:val="000000"/>
                <w:spacing w:val="12"/>
                <w:sz w:val="23"/>
              </w:rPr>
              <w:t xml:space="preserve">   </w:t>
            </w:r>
            <w:r>
              <w:rPr>
                <w:rFonts w:ascii="宋体" w:hAnsi="宋体" w:eastAsia="宋体" w:cs="宋体"/>
                <w:color w:val="000000"/>
                <w:spacing w:val="-3"/>
                <w:sz w:val="23"/>
              </w:rPr>
              <w:t xml:space="preserve">日</w:t>
            </w:r>
            <w:r>
              <w:rPr>
                <w:color w:val="000000"/>
              </w:rPr>
            </w:r>
            <w:r/>
          </w:p>
        </w:tc>
      </w:tr>
    </w:tbl>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黑体" w:hAnsi="黑体" w:eastAsia="黑体" w:cs="黑体"/>
          <w:color w:val="000000"/>
          <w:sz w:val="21"/>
        </w:rPr>
        <w:t xml:space="preserve"> </w:t>
      </w:r>
      <w:r>
        <w:rPr>
          <w:color w:val="000000"/>
        </w:rPr>
      </w:r>
      <w:r/>
    </w:p>
    <w:p>
      <w:pPr>
        <w:pStyle w:val="728"/>
        <w:ind w:left="0" w:right="0" w:firstLine="0"/>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9"/>
          <w:sz w:val="21"/>
        </w:rPr>
        <w:br w:type="page" w:clear="all"/>
      </w:r>
      <w:r>
        <w:rPr>
          <w:rFonts w:ascii="宋体" w:hAnsi="宋体" w:eastAsia="宋体" w:cs="宋体"/>
          <w:b/>
          <w:color w:val="000000"/>
          <w:spacing w:val="19"/>
          <w:sz w:val="21"/>
        </w:rPr>
        <w:t xml:space="preserve">表2：</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9"/>
          <w:sz w:val="36"/>
        </w:rPr>
        <w:t xml:space="preserve">政府采购履约验收书参考样本（服务类）</w:t>
      </w:r>
      <w:r>
        <w:rPr>
          <w:color w:val="000000"/>
        </w:rPr>
      </w:r>
      <w:r/>
    </w:p>
    <w:tbl>
      <w:tblPr>
        <w:tblStyle w:val="7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04"/>
        <w:gridCol w:w="1366"/>
        <w:gridCol w:w="1046"/>
        <w:gridCol w:w="1302"/>
        <w:gridCol w:w="780"/>
        <w:gridCol w:w="1447"/>
        <w:gridCol w:w="1566"/>
      </w:tblGrid>
      <w:tr>
        <w:trPr/>
        <w:tc>
          <w:tcPr>
            <w:tcMar>
              <w:left w:w="0" w:type="dxa"/>
              <w:top w:w="0" w:type="dxa"/>
              <w:right w:w="0" w:type="dxa"/>
              <w:bottom w:w="0" w:type="dxa"/>
            </w:tcMar>
            <w:tcW w:w="1074"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采购人</w:t>
            </w:r>
            <w:r>
              <w:rPr>
                <w:color w:val="000000"/>
              </w:rPr>
            </w:r>
            <w:r/>
          </w:p>
        </w:tc>
        <w:tc>
          <w:tcPr>
            <w:tcMar>
              <w:left w:w="0" w:type="dxa"/>
              <w:top w:w="0" w:type="dxa"/>
              <w:right w:w="0" w:type="dxa"/>
              <w:bottom w:w="0" w:type="dxa"/>
            </w:tcMar>
            <w:tcW w:w="1366"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tcMar>
              <w:left w:w="0" w:type="dxa"/>
              <w:top w:w="0" w:type="dxa"/>
              <w:right w:w="0" w:type="dxa"/>
              <w:bottom w:w="0" w:type="dxa"/>
            </w:tcMar>
            <w:tcW w:w="1124"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项目名称</w:t>
            </w:r>
            <w:r>
              <w:rPr>
                <w:color w:val="000000"/>
              </w:rPr>
            </w:r>
            <w:r/>
          </w:p>
        </w:tc>
        <w:tc>
          <w:tcPr>
            <w:tcMar>
              <w:left w:w="0" w:type="dxa"/>
              <w:top w:w="0" w:type="dxa"/>
              <w:right w:w="0" w:type="dxa"/>
              <w:bottom w:w="0" w:type="dxa"/>
            </w:tcMar>
            <w:tcW w:w="1560"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gridSpan w:val="2"/>
            <w:tcMar>
              <w:left w:w="0" w:type="dxa"/>
              <w:top w:w="0" w:type="dxa"/>
              <w:right w:w="0" w:type="dxa"/>
              <w:bottom w:w="0" w:type="dxa"/>
            </w:tcMar>
            <w:tcW w:w="2360"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合同名称</w:t>
            </w:r>
            <w:r>
              <w:rPr>
                <w:color w:val="000000"/>
              </w:rPr>
            </w:r>
            <w:r/>
          </w:p>
        </w:tc>
        <w:tc>
          <w:tcPr>
            <w:tcMar>
              <w:left w:w="0" w:type="dxa"/>
              <w:top w:w="0" w:type="dxa"/>
              <w:right w:w="0" w:type="dxa"/>
              <w:bottom w:w="0" w:type="dxa"/>
            </w:tcMar>
            <w:tcW w:w="1866"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供应商</w:t>
            </w:r>
            <w:r>
              <w:rPr>
                <w:color w:val="000000"/>
              </w:rPr>
            </w:r>
            <w:r/>
          </w:p>
        </w:tc>
        <w:tc>
          <w:tcPr>
            <w:tcMar>
              <w:left w:w="0" w:type="dxa"/>
              <w:top w:w="0" w:type="dxa"/>
              <w:right w:w="0" w:type="dxa"/>
              <w:bottom w:w="0" w:type="dxa"/>
            </w:tcMar>
            <w:tcW w:w="1366"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tcMar>
              <w:left w:w="0" w:type="dxa"/>
              <w:top w:w="0" w:type="dxa"/>
              <w:right w:w="0" w:type="dxa"/>
              <w:bottom w:w="0" w:type="dxa"/>
            </w:tcMar>
            <w:tcW w:w="1124"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项目及合同编号</w:t>
            </w:r>
            <w:r>
              <w:rPr>
                <w:color w:val="000000"/>
              </w:rPr>
            </w:r>
            <w:r/>
          </w:p>
        </w:tc>
        <w:tc>
          <w:tcPr>
            <w:tcMar>
              <w:left w:w="0" w:type="dxa"/>
              <w:top w:w="0" w:type="dxa"/>
              <w:right w:w="0" w:type="dxa"/>
              <w:bottom w:w="0" w:type="dxa"/>
            </w:tcMar>
            <w:tcW w:w="1560"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gridSpan w:val="2"/>
            <w:tcMar>
              <w:left w:w="0" w:type="dxa"/>
              <w:top w:w="0" w:type="dxa"/>
              <w:right w:w="0" w:type="dxa"/>
              <w:bottom w:w="0" w:type="dxa"/>
            </w:tcMar>
            <w:tcW w:w="2360"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合同金额</w:t>
            </w:r>
            <w:r>
              <w:rPr>
                <w:color w:val="000000"/>
              </w:rPr>
            </w:r>
            <w:r/>
          </w:p>
        </w:tc>
        <w:tc>
          <w:tcPr>
            <w:tcMar>
              <w:left w:w="0" w:type="dxa"/>
              <w:top w:w="0" w:type="dxa"/>
              <w:right w:w="0" w:type="dxa"/>
              <w:bottom w:w="0" w:type="dxa"/>
            </w:tcMar>
            <w:tcW w:w="1866"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分期（段）验收</w:t>
            </w:r>
            <w:r>
              <w:rPr>
                <w:color w:val="000000"/>
              </w:rPr>
            </w:r>
            <w:r/>
          </w:p>
        </w:tc>
        <w:tc>
          <w:tcPr>
            <w:tcMar>
              <w:left w:w="0" w:type="dxa"/>
              <w:top w:w="0" w:type="dxa"/>
              <w:right w:w="0" w:type="dxa"/>
              <w:bottom w:w="0" w:type="dxa"/>
            </w:tcMar>
            <w:tcW w:w="1366" w:type="dxa"/>
            <w:vAlign w:val="top"/>
            <w:textDirection w:val="lrTb"/>
            <w:noWrap w:val="false"/>
          </w:tcPr>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18"/>
              </w:rPr>
              <w:t xml:space="preserve">是□</w:t>
            </w:r>
            <w:r>
              <w:rPr>
                <w:rFonts w:ascii="宋体" w:hAnsi="宋体" w:eastAsia="宋体" w:cs="宋体"/>
                <w:color w:val="000000"/>
                <w:spacing w:val="4"/>
                <w:sz w:val="18"/>
              </w:rPr>
              <w:t xml:space="preserve">   </w:t>
            </w:r>
            <w:r>
              <w:rPr>
                <w:rFonts w:ascii="宋体" w:hAnsi="宋体" w:eastAsia="宋体" w:cs="宋体"/>
                <w:color w:val="000000"/>
                <w:spacing w:val="-6"/>
                <w:sz w:val="18"/>
              </w:rPr>
              <w:t xml:space="preserve">否□</w:t>
            </w:r>
            <w:r>
              <w:rPr>
                <w:color w:val="000000"/>
              </w:rPr>
            </w:r>
            <w:r/>
          </w:p>
        </w:tc>
        <w:tc>
          <w:tcPr>
            <w:tcMar>
              <w:left w:w="0" w:type="dxa"/>
              <w:top w:w="0" w:type="dxa"/>
              <w:right w:w="0" w:type="dxa"/>
              <w:bottom w:w="0" w:type="dxa"/>
            </w:tcMar>
            <w:tcW w:w="1124"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分期（段）情况</w:t>
            </w:r>
            <w:r>
              <w:rPr>
                <w:color w:val="000000"/>
              </w:rPr>
            </w:r>
            <w:r/>
          </w:p>
        </w:tc>
        <w:tc>
          <w:tcPr>
            <w:gridSpan w:val="4"/>
            <w:tcMar>
              <w:left w:w="0" w:type="dxa"/>
              <w:top w:w="0" w:type="dxa"/>
              <w:right w:w="0" w:type="dxa"/>
              <w:bottom w:w="0" w:type="dxa"/>
            </w:tcMar>
            <w:tcW w:w="5786" w:type="dxa"/>
            <w:vAlign w:val="top"/>
            <w:textDirection w:val="lrTb"/>
            <w:noWrap w:val="false"/>
          </w:tcPr>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共分   期（段</w:t>
            </w:r>
            <w:r>
              <w:rPr>
                <w:rFonts w:ascii="宋体" w:hAnsi="宋体" w:eastAsia="宋体" w:cs="宋体"/>
                <w:color w:val="000000"/>
                <w:spacing w:val="6"/>
                <w:sz w:val="18"/>
              </w:rPr>
              <w:t xml:space="preserve">），</w:t>
            </w:r>
            <w:r>
              <w:rPr>
                <w:rFonts w:ascii="宋体" w:hAnsi="宋体" w:eastAsia="宋体" w:cs="宋体"/>
                <w:color w:val="000000"/>
                <w:spacing w:val="-1"/>
                <w:sz w:val="18"/>
              </w:rPr>
              <w:t xml:space="preserve">此为第   期（段）验收</w:t>
            </w:r>
            <w:r>
              <w:rPr>
                <w:color w:val="000000"/>
              </w:rPr>
            </w:r>
            <w:r/>
          </w:p>
        </w:tc>
      </w:tr>
      <w:tr>
        <w:trPr/>
        <w:tc>
          <w:tcPr>
            <w:tcMar>
              <w:left w:w="0" w:type="dxa"/>
              <w:top w:w="0" w:type="dxa"/>
              <w:right w:w="0" w:type="dxa"/>
              <w:bottom w:w="0" w:type="dxa"/>
            </w:tcMar>
            <w:tcW w:w="107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验收时间</w:t>
            </w:r>
            <w:r>
              <w:rPr>
                <w:color w:val="000000"/>
              </w:rPr>
            </w:r>
            <w:r/>
          </w:p>
        </w:tc>
        <w:tc>
          <w:tcPr>
            <w:tcMar>
              <w:left w:w="0" w:type="dxa"/>
              <w:top w:w="0" w:type="dxa"/>
              <w:right w:w="0" w:type="dxa"/>
              <w:bottom w:w="0" w:type="dxa"/>
            </w:tcMar>
            <w:tcW w:w="136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tcMar>
              <w:left w:w="0" w:type="dxa"/>
              <w:top w:w="0" w:type="dxa"/>
              <w:right w:w="0" w:type="dxa"/>
              <w:bottom w:w="0" w:type="dxa"/>
            </w:tcMar>
            <w:tcW w:w="112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验收地点</w:t>
            </w:r>
            <w:r>
              <w:rPr>
                <w:color w:val="000000"/>
              </w:rPr>
            </w:r>
            <w:r/>
          </w:p>
        </w:tc>
        <w:tc>
          <w:tcPr>
            <w:tcMar>
              <w:left w:w="0" w:type="dxa"/>
              <w:top w:w="0" w:type="dxa"/>
              <w:right w:w="0" w:type="dxa"/>
              <w:bottom w:w="0" w:type="dxa"/>
            </w:tcMar>
            <w:tcW w:w="156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c>
          <w:tcPr>
            <w:gridSpan w:val="2"/>
            <w:tcMar>
              <w:left w:w="0" w:type="dxa"/>
              <w:top w:w="0" w:type="dxa"/>
              <w:right w:w="0" w:type="dxa"/>
              <w:bottom w:w="0" w:type="dxa"/>
            </w:tcMar>
            <w:tcW w:w="236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验收组织形式</w:t>
            </w:r>
            <w:r>
              <w:rPr>
                <w:color w:val="000000"/>
              </w:rPr>
            </w:r>
            <w:r/>
          </w:p>
        </w:tc>
        <w:tc>
          <w:tcPr>
            <w:tcMar>
              <w:left w:w="0" w:type="dxa"/>
              <w:top w:w="0" w:type="dxa"/>
              <w:right w:w="0" w:type="dxa"/>
              <w:bottom w:w="0" w:type="dxa"/>
            </w:tcMar>
            <w:tcW w:w="1866" w:type="dxa"/>
            <w:vAlign w:val="top"/>
            <w:textDirection w:val="lrTb"/>
            <w:noWrap w:val="false"/>
          </w:tcPr>
          <w:p>
            <w:pPr>
              <w:pStyle w:val="728"/>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□自行简易验收</w:t>
            </w:r>
            <w:r>
              <w:rPr>
                <w:color w:val="000000"/>
              </w:rPr>
            </w:r>
            <w:r/>
          </w:p>
          <w:p>
            <w:pPr>
              <w:pStyle w:val="728"/>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□验收小组验收</w:t>
            </w:r>
            <w:r>
              <w:rPr>
                <w:color w:val="000000"/>
              </w:rPr>
            </w:r>
            <w:r/>
          </w:p>
          <w:p>
            <w:pPr>
              <w:pStyle w:val="728"/>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□采购代理机构验收</w:t>
            </w:r>
            <w:r>
              <w:rPr>
                <w:color w:val="000000"/>
              </w:rPr>
            </w:r>
            <w:r/>
          </w:p>
        </w:tc>
      </w:tr>
      <w:tr>
        <w:trPr/>
        <w:tc>
          <w:tcPr>
            <w:tcMar>
              <w:left w:w="0" w:type="dxa"/>
              <w:top w:w="0" w:type="dxa"/>
              <w:right w:w="0" w:type="dxa"/>
              <w:bottom w:w="0" w:type="dxa"/>
            </w:tcMar>
            <w:tcW w:w="1074" w:type="dxa"/>
            <w:vAlign w:val="center"/>
            <w:vMerge w:val="restart"/>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验收内容</w:t>
            </w:r>
            <w:r>
              <w:rPr>
                <w:color w:val="000000"/>
              </w:rPr>
            </w:r>
            <w:r/>
          </w:p>
        </w:tc>
        <w:tc>
          <w:tcPr>
            <w:tcMar>
              <w:left w:w="0" w:type="dxa"/>
              <w:top w:w="0" w:type="dxa"/>
              <w:right w:w="0" w:type="dxa"/>
              <w:bottom w:w="0" w:type="dxa"/>
            </w:tcMar>
            <w:tcW w:w="136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服务质量</w:t>
            </w:r>
            <w:r>
              <w:rPr>
                <w:color w:val="000000"/>
              </w:rPr>
            </w:r>
            <w:r/>
          </w:p>
        </w:tc>
        <w:tc>
          <w:tcPr>
            <w:tcMar>
              <w:left w:w="0" w:type="dxa"/>
              <w:top w:w="0" w:type="dxa"/>
              <w:right w:w="0" w:type="dxa"/>
              <w:bottom w:w="0" w:type="dxa"/>
            </w:tcMar>
            <w:tcW w:w="112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服务进度</w:t>
            </w:r>
            <w:r>
              <w:rPr>
                <w:color w:val="000000"/>
              </w:rPr>
            </w:r>
            <w:r/>
          </w:p>
        </w:tc>
        <w:tc>
          <w:tcPr>
            <w:tcMar>
              <w:left w:w="0" w:type="dxa"/>
              <w:top w:w="0" w:type="dxa"/>
              <w:right w:w="0" w:type="dxa"/>
              <w:bottom w:w="0" w:type="dxa"/>
            </w:tcMar>
            <w:tcW w:w="156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人员、设备 配备情况</w:t>
            </w:r>
            <w:r>
              <w:rPr>
                <w:color w:val="000000"/>
              </w:rPr>
            </w:r>
            <w:r/>
          </w:p>
        </w:tc>
        <w:tc>
          <w:tcPr>
            <w:tcMar>
              <w:left w:w="0" w:type="dxa"/>
              <w:top w:w="0" w:type="dxa"/>
              <w:right w:w="0" w:type="dxa"/>
              <w:bottom w:w="0" w:type="dxa"/>
            </w:tcMar>
            <w:tcW w:w="78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行业、安全标准</w:t>
            </w:r>
            <w:r>
              <w:rPr>
                <w:color w:val="000000"/>
              </w:rPr>
            </w:r>
            <w:r/>
          </w:p>
        </w:tc>
        <w:tc>
          <w:tcPr>
            <w:tcMar>
              <w:left w:w="0" w:type="dxa"/>
              <w:top w:w="0" w:type="dxa"/>
              <w:right w:w="0" w:type="dxa"/>
              <w:bottom w:w="0" w:type="dxa"/>
            </w:tcMar>
            <w:tcW w:w="158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项目需求、服务承诺</w:t>
            </w:r>
            <w:r>
              <w:rPr>
                <w:color w:val="000000"/>
              </w:rPr>
            </w:r>
            <w:r/>
          </w:p>
        </w:tc>
        <w:tc>
          <w:tcPr>
            <w:tcMar>
              <w:left w:w="0" w:type="dxa"/>
              <w:top w:w="0" w:type="dxa"/>
              <w:right w:w="0" w:type="dxa"/>
              <w:bottom w:w="0" w:type="dxa"/>
            </w:tcMar>
            <w:tcW w:w="1866" w:type="dxa"/>
            <w:vAlign w:val="center"/>
            <w:textDirection w:val="lrTb"/>
            <w:noWrap w:val="false"/>
          </w:tcPr>
          <w:p>
            <w:pPr>
              <w:pStyle w:val="728"/>
              <w:ind w:left="0" w:right="0" w:firstLine="0"/>
              <w:jc w:val="both"/>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合同履约时间、 地点、方式</w:t>
            </w:r>
            <w:r>
              <w:rPr>
                <w:color w:val="000000"/>
              </w:rPr>
            </w:r>
            <w:r/>
          </w:p>
        </w:tc>
      </w:tr>
      <w:tr>
        <w:trPr/>
        <w:tc>
          <w:tcPr>
            <w:tcW w:w="804" w:type="dxa"/>
            <w:vAlign w:val="top"/>
            <w:vMerge w:val="continue"/>
            <w:textDirection w:val="lrTb"/>
            <w:noWrap w:val="false"/>
          </w:tcPr>
          <w:p>
            <w:pPr>
              <w:pStyle w:val="728"/>
              <w:spacing w:after="0" w:line="240" w:lineRule="auto"/>
            </w:pPr>
            <w:r/>
            <w:r/>
          </w:p>
        </w:tc>
        <w:tc>
          <w:tcPr>
            <w:tcMar>
              <w:left w:w="0" w:type="dxa"/>
              <w:top w:w="0" w:type="dxa"/>
              <w:right w:w="0" w:type="dxa"/>
              <w:bottom w:w="0" w:type="dxa"/>
            </w:tcMar>
            <w:tcW w:w="136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112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rPr>
              <w:t xml:space="preserve">按</w:t>
            </w:r>
            <w:r>
              <w:rPr>
                <w:rFonts w:ascii="宋体" w:hAnsi="宋体" w:eastAsia="宋体" w:cs="宋体"/>
                <w:color w:val="000000"/>
                <w:spacing w:val="7"/>
                <w:sz w:val="18"/>
              </w:rPr>
              <w:t xml:space="preserve"> </w:t>
            </w:r>
            <w:r>
              <w:rPr>
                <w:rFonts w:ascii="宋体" w:hAnsi="宋体" w:eastAsia="宋体" w:cs="宋体"/>
                <w:color w:val="000000"/>
                <w:spacing w:val="-8"/>
                <w:sz w:val="18"/>
              </w:rPr>
              <w:t xml:space="preserve">时□</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不按时□</w:t>
            </w:r>
            <w:r>
              <w:rPr>
                <w:color w:val="000000"/>
              </w:rPr>
            </w:r>
            <w:r/>
          </w:p>
        </w:tc>
        <w:tc>
          <w:tcPr>
            <w:tcMar>
              <w:left w:w="0" w:type="dxa"/>
              <w:top w:w="0" w:type="dxa"/>
              <w:right w:w="0" w:type="dxa"/>
              <w:bottom w:w="0" w:type="dxa"/>
            </w:tcMar>
            <w:tcW w:w="156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78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1580"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c>
          <w:tcPr>
            <w:tcMar>
              <w:left w:w="0" w:type="dxa"/>
              <w:top w:w="0" w:type="dxa"/>
              <w:right w:w="0" w:type="dxa"/>
              <w:bottom w:w="0" w:type="dxa"/>
            </w:tcMar>
            <w:tcW w:w="186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5"/>
                <w:sz w:val="18"/>
              </w:rPr>
              <w:t xml:space="preserve">格□</w:t>
            </w:r>
            <w:r>
              <w:rPr>
                <w:color w:val="000000"/>
              </w:rPr>
            </w:r>
            <w:r/>
          </w:p>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不合格□</w:t>
            </w:r>
            <w:r>
              <w:rPr>
                <w:color w:val="000000"/>
              </w:rPr>
            </w:r>
            <w:r/>
          </w:p>
        </w:tc>
      </w:tr>
      <w:tr>
        <w:trPr/>
        <w:tc>
          <w:tcPr>
            <w:tcMar>
              <w:left w:w="0" w:type="dxa"/>
              <w:top w:w="0" w:type="dxa"/>
              <w:right w:w="0" w:type="dxa"/>
              <w:bottom w:w="0" w:type="dxa"/>
            </w:tcMar>
            <w:tcW w:w="107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专业检测机构情</w:t>
            </w:r>
            <w:r>
              <w:rPr>
                <w:rFonts w:ascii="宋体" w:hAnsi="宋体" w:eastAsia="宋体" w:cs="宋体"/>
                <w:color w:val="000000"/>
                <w:spacing w:val="-3"/>
                <w:sz w:val="18"/>
              </w:rPr>
              <w:t xml:space="preserve">况说明</w:t>
            </w:r>
            <w:r>
              <w:rPr>
                <w:color w:val="000000"/>
              </w:rPr>
            </w:r>
            <w:r/>
          </w:p>
        </w:tc>
        <w:tc>
          <w:tcPr>
            <w:gridSpan w:val="6"/>
            <w:tcMar>
              <w:left w:w="0" w:type="dxa"/>
              <w:top w:w="0" w:type="dxa"/>
              <w:right w:w="0" w:type="dxa"/>
              <w:bottom w:w="0" w:type="dxa"/>
            </w:tcMar>
            <w:tcW w:w="827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存在问题和改进意见</w:t>
            </w:r>
            <w:r>
              <w:rPr>
                <w:color w:val="000000"/>
              </w:rPr>
            </w:r>
            <w:r/>
          </w:p>
        </w:tc>
        <w:tc>
          <w:tcPr>
            <w:gridSpan w:val="6"/>
            <w:tcMar>
              <w:left w:w="0" w:type="dxa"/>
              <w:top w:w="0" w:type="dxa"/>
              <w:right w:w="0" w:type="dxa"/>
              <w:bottom w:w="0" w:type="dxa"/>
            </w:tcMar>
            <w:tcW w:w="827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color w:val="000000"/>
              </w:rPr>
            </w:r>
            <w:r/>
          </w:p>
        </w:tc>
      </w:tr>
      <w:tr>
        <w:trPr/>
        <w:tc>
          <w:tcPr>
            <w:tcMar>
              <w:left w:w="0" w:type="dxa"/>
              <w:top w:w="0" w:type="dxa"/>
              <w:right w:w="0" w:type="dxa"/>
              <w:bottom w:w="0" w:type="dxa"/>
            </w:tcMar>
            <w:tcW w:w="107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18"/>
              </w:rPr>
              <w:t xml:space="preserve">最终结论</w:t>
            </w:r>
            <w:r>
              <w:rPr>
                <w:color w:val="000000"/>
              </w:rPr>
            </w:r>
            <w:r/>
          </w:p>
        </w:tc>
        <w:tc>
          <w:tcPr>
            <w:gridSpan w:val="6"/>
            <w:tcMar>
              <w:left w:w="0" w:type="dxa"/>
              <w:top w:w="0" w:type="dxa"/>
              <w:right w:w="0" w:type="dxa"/>
              <w:bottom w:w="0" w:type="dxa"/>
            </w:tcMar>
            <w:tcW w:w="827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合</w:t>
            </w:r>
            <w:r>
              <w:rPr>
                <w:rFonts w:ascii="宋体" w:hAnsi="宋体" w:eastAsia="宋体" w:cs="宋体"/>
                <w:color w:val="000000"/>
                <w:spacing w:val="3"/>
                <w:sz w:val="18"/>
              </w:rPr>
              <w:t xml:space="preserve"> </w:t>
            </w:r>
            <w:r>
              <w:rPr>
                <w:rFonts w:ascii="宋体" w:hAnsi="宋体" w:eastAsia="宋体" w:cs="宋体"/>
                <w:color w:val="000000"/>
                <w:spacing w:val="-2"/>
                <w:sz w:val="18"/>
              </w:rPr>
              <w:t xml:space="preserve">格□</w:t>
            </w:r>
            <w:r>
              <w:rPr>
                <w:rFonts w:ascii="宋体" w:hAnsi="宋体" w:eastAsia="宋体" w:cs="宋体"/>
                <w:color w:val="000000"/>
                <w:sz w:val="18"/>
              </w:rPr>
              <w:t xml:space="preserve">                              </w:t>
            </w:r>
            <w:r>
              <w:rPr>
                <w:rFonts w:ascii="宋体" w:hAnsi="宋体" w:eastAsia="宋体" w:cs="宋体"/>
                <w:color w:val="000000"/>
                <w:spacing w:val="-2"/>
                <w:sz w:val="18"/>
              </w:rPr>
              <w:t xml:space="preserve">不合格□</w:t>
            </w:r>
            <w:r>
              <w:rPr>
                <w:color w:val="000000"/>
              </w:rPr>
            </w:r>
            <w:r/>
          </w:p>
        </w:tc>
      </w:tr>
      <w:tr>
        <w:trPr/>
        <w:tc>
          <w:tcPr>
            <w:tcMar>
              <w:left w:w="0" w:type="dxa"/>
              <w:top w:w="0" w:type="dxa"/>
              <w:right w:w="0" w:type="dxa"/>
              <w:bottom w:w="0" w:type="dxa"/>
            </w:tcMar>
            <w:tcW w:w="1074"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验收小组成员</w:t>
            </w:r>
            <w:r>
              <w:rPr>
                <w:rFonts w:ascii="宋体" w:hAnsi="宋体" w:eastAsia="宋体" w:cs="宋体"/>
                <w:color w:val="000000"/>
                <w:spacing w:val="-4"/>
                <w:sz w:val="18"/>
              </w:rPr>
              <w:t xml:space="preserve">签字</w:t>
            </w:r>
            <w:r>
              <w:rPr>
                <w:color w:val="000000"/>
              </w:rPr>
            </w:r>
            <w:r/>
          </w:p>
        </w:tc>
        <w:tc>
          <w:tcPr>
            <w:gridSpan w:val="6"/>
            <w:tcMar>
              <w:left w:w="0" w:type="dxa"/>
              <w:top w:w="0" w:type="dxa"/>
              <w:right w:w="0" w:type="dxa"/>
              <w:bottom w:w="0" w:type="dxa"/>
            </w:tcMar>
            <w:tcW w:w="8276" w:type="dxa"/>
            <w:vAlign w:val="center"/>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 </w:t>
            </w:r>
            <w:r>
              <w:rPr>
                <w:color w:val="000000"/>
              </w:rPr>
            </w:r>
            <w:r/>
          </w:p>
        </w:tc>
      </w:tr>
      <w:tr>
        <w:trPr>
          <w:trHeight w:val="90"/>
        </w:trPr>
        <w:tc>
          <w:tcPr>
            <w:gridSpan w:val="4"/>
            <w:tcMar>
              <w:left w:w="0" w:type="dxa"/>
              <w:top w:w="0" w:type="dxa"/>
              <w:right w:w="0" w:type="dxa"/>
              <w:bottom w:w="0" w:type="dxa"/>
            </w:tcMar>
            <w:tcW w:w="5125"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采购代理机构意见</w:t>
            </w:r>
            <w:r>
              <w:rPr>
                <w:color w:val="000000"/>
              </w:rPr>
            </w:r>
            <w:r/>
          </w:p>
        </w:tc>
        <w:tc>
          <w:tcPr>
            <w:gridSpan w:val="3"/>
            <w:tcMar>
              <w:left w:w="0" w:type="dxa"/>
              <w:top w:w="0" w:type="dxa"/>
              <w:right w:w="0" w:type="dxa"/>
              <w:bottom w:w="0" w:type="dxa"/>
            </w:tcMar>
            <w:tcW w:w="4225" w:type="dxa"/>
            <w:vAlign w:val="top"/>
            <w:textDirection w:val="lrTb"/>
            <w:noWrap w:val="false"/>
          </w:tcPr>
          <w:p>
            <w:pPr>
              <w:pStyle w:val="728"/>
              <w:ind w:left="0" w:right="0" w:firstLine="0"/>
              <w:jc w:val="center"/>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采购人意见</w:t>
            </w:r>
            <w:r>
              <w:rPr>
                <w:color w:val="000000"/>
              </w:rPr>
            </w:r>
            <w:r/>
          </w:p>
        </w:tc>
      </w:tr>
      <w:tr>
        <w:trPr/>
        <w:tc>
          <w:tcPr>
            <w:gridSpan w:val="4"/>
            <w:tcMar>
              <w:left w:w="0" w:type="dxa"/>
              <w:top w:w="0" w:type="dxa"/>
              <w:right w:w="0" w:type="dxa"/>
              <w:bottom w:w="0" w:type="dxa"/>
            </w:tcMar>
            <w:tcW w:w="5125" w:type="dxa"/>
            <w:vAlign w:val="top"/>
            <w:textDirection w:val="lrTb"/>
            <w:noWrap w:val="false"/>
          </w:tcPr>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 </w:t>
            </w:r>
            <w:r>
              <w:rPr>
                <w:color w:val="000000"/>
              </w:rPr>
            </w:r>
            <w:r/>
          </w:p>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经办人：         负责人</w:t>
            </w:r>
            <w:r>
              <w:rPr>
                <w:rFonts w:ascii="宋体" w:hAnsi="宋体" w:eastAsia="宋体" w:cs="宋体"/>
                <w:color w:val="000000"/>
                <w:spacing w:val="-18"/>
                <w:sz w:val="18"/>
              </w:rPr>
              <w:t xml:space="preserve">：</w:t>
            </w:r>
            <w:r>
              <w:rPr>
                <w:rFonts w:ascii="宋体" w:hAnsi="宋体" w:eastAsia="宋体" w:cs="宋体"/>
                <w:color w:val="000000"/>
                <w:sz w:val="18"/>
              </w:rPr>
              <w:t xml:space="preserve">                </w:t>
            </w:r>
            <w:r>
              <w:rPr>
                <w:rFonts w:ascii="宋体" w:hAnsi="宋体" w:eastAsia="宋体" w:cs="宋体"/>
                <w:color w:val="000000"/>
                <w:spacing w:val="-18"/>
                <w:sz w:val="18"/>
              </w:rPr>
              <w:t xml:space="preserve">（</w:t>
            </w:r>
            <w:r>
              <w:rPr>
                <w:rFonts w:ascii="宋体" w:hAnsi="宋体" w:eastAsia="宋体" w:cs="宋体"/>
                <w:color w:val="000000"/>
                <w:spacing w:val="1"/>
                <w:sz w:val="18"/>
              </w:rPr>
              <w:t xml:space="preserve">采购代理机构公章）</w:t>
            </w:r>
            <w:r>
              <w:rPr>
                <w:color w:val="000000"/>
              </w:rPr>
            </w:r>
            <w:r/>
          </w:p>
        </w:tc>
        <w:tc>
          <w:tcPr>
            <w:gridSpan w:val="3"/>
            <w:tcMar>
              <w:left w:w="0" w:type="dxa"/>
              <w:top w:w="0" w:type="dxa"/>
              <w:right w:w="0" w:type="dxa"/>
              <w:bottom w:w="0" w:type="dxa"/>
            </w:tcMar>
            <w:tcW w:w="4225" w:type="dxa"/>
            <w:vAlign w:val="top"/>
            <w:textDirection w:val="lrTb"/>
            <w:noWrap w:val="false"/>
          </w:tcPr>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 </w:t>
            </w:r>
            <w:r>
              <w:rPr>
                <w:color w:val="000000"/>
              </w:rPr>
            </w:r>
            <w:r/>
          </w:p>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经办人：       负责人</w:t>
            </w:r>
            <w:r>
              <w:rPr>
                <w:rFonts w:ascii="宋体" w:hAnsi="宋体" w:eastAsia="宋体" w:cs="宋体"/>
                <w:color w:val="000000"/>
                <w:spacing w:val="-17"/>
                <w:sz w:val="18"/>
              </w:rPr>
              <w:t xml:space="preserve">：</w:t>
            </w:r>
            <w:r>
              <w:rPr>
                <w:rFonts w:ascii="宋体" w:hAnsi="宋体" w:eastAsia="宋体" w:cs="宋体"/>
                <w:color w:val="000000"/>
                <w:sz w:val="18"/>
              </w:rPr>
              <w:t xml:space="preserve">               </w:t>
            </w:r>
            <w:r>
              <w:rPr>
                <w:rFonts w:ascii="宋体" w:hAnsi="宋体" w:eastAsia="宋体" w:cs="宋体"/>
                <w:color w:val="000000"/>
                <w:spacing w:val="-17"/>
                <w:sz w:val="18"/>
              </w:rPr>
              <w:t xml:space="preserve">（</w:t>
            </w:r>
            <w:r>
              <w:rPr>
                <w:rFonts w:ascii="宋体" w:hAnsi="宋体" w:eastAsia="宋体" w:cs="宋体"/>
                <w:color w:val="000000"/>
                <w:spacing w:val="1"/>
                <w:sz w:val="18"/>
              </w:rPr>
              <w:t xml:space="preserve">采购人公章）</w:t>
            </w:r>
            <w:r>
              <w:rPr>
                <w:color w:val="000000"/>
              </w:rPr>
            </w:r>
            <w:r/>
          </w:p>
        </w:tc>
      </w:tr>
      <w:tr>
        <w:trPr/>
        <w:tc>
          <w:tcPr>
            <w:gridSpan w:val="4"/>
            <w:tcMar>
              <w:left w:w="0" w:type="dxa"/>
              <w:top w:w="0" w:type="dxa"/>
              <w:right w:w="0" w:type="dxa"/>
              <w:bottom w:w="0" w:type="dxa"/>
            </w:tcMar>
            <w:tcW w:w="5125" w:type="dxa"/>
            <w:vAlign w:val="top"/>
            <w:textDirection w:val="lrTb"/>
            <w:noWrap w:val="false"/>
          </w:tcPr>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18"/>
              </w:rPr>
              <w:t xml:space="preserve">供应商确认：</w:t>
            </w:r>
            <w:r>
              <w:rPr>
                <w:color w:val="000000"/>
              </w:rPr>
            </w:r>
            <w:r/>
          </w:p>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（单位公章或授权代表签字）</w:t>
            </w:r>
            <w:r>
              <w:rPr>
                <w:color w:val="000000"/>
              </w:rPr>
            </w:r>
            <w:r/>
          </w:p>
        </w:tc>
        <w:tc>
          <w:tcPr>
            <w:gridSpan w:val="3"/>
            <w:tcMar>
              <w:left w:w="0" w:type="dxa"/>
              <w:top w:w="0" w:type="dxa"/>
              <w:right w:w="0" w:type="dxa"/>
              <w:bottom w:w="0" w:type="dxa"/>
            </w:tcMar>
            <w:tcW w:w="4225" w:type="dxa"/>
            <w:vAlign w:val="top"/>
            <w:textDirection w:val="lrTb"/>
            <w:noWrap w:val="false"/>
          </w:tcPr>
          <w:p>
            <w:pPr>
              <w:pStyle w:val="728"/>
              <w:ind w:left="0" w:right="0" w:firstLine="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18"/>
              </w:rPr>
              <w:t xml:space="preserve"> </w:t>
            </w:r>
            <w:r>
              <w:rPr>
                <w:color w:val="000000"/>
              </w:rPr>
            </w:r>
            <w:r/>
          </w:p>
        </w:tc>
      </w:tr>
    </w:tbl>
    <w:p>
      <w:pPr>
        <w:pStyle w:val="728"/>
        <w:ind w:left="0" w:right="0" w:firstLine="18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说明：1.该表为服务类项目履约验收的参考样表，采购人或采购代理机构可以</w:t>
      </w:r>
      <w:r>
        <w:rPr>
          <w:rFonts w:ascii="宋体" w:hAnsi="宋体" w:eastAsia="宋体" w:cs="宋体"/>
          <w:color w:val="000000"/>
          <w:spacing w:val="-1"/>
          <w:sz w:val="18"/>
        </w:rPr>
        <w:t xml:space="preserve">根据工作实际进行调整。</w:t>
      </w:r>
      <w:r>
        <w:rPr>
          <w:color w:val="000000"/>
        </w:rPr>
      </w:r>
      <w:r/>
    </w:p>
    <w:p>
      <w:pPr>
        <w:pStyle w:val="728"/>
        <w:ind w:left="0" w:right="0" w:firstLine="720"/>
        <w:spacing w:before="0" w:after="0" w:line="400"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2.未委托采购代理机构开展履约验收工作的，无需填写“</w:t>
      </w:r>
      <w:r>
        <w:rPr>
          <w:rFonts w:ascii="宋体" w:hAnsi="宋体" w:eastAsia="宋体" w:cs="宋体"/>
          <w:color w:val="000000"/>
          <w:spacing w:val="-1"/>
          <w:sz w:val="18"/>
        </w:rPr>
        <w:t xml:space="preserve">采购代理机构意见</w:t>
      </w:r>
      <w:r>
        <w:rPr>
          <w:rFonts w:ascii="宋体" w:hAnsi="宋体" w:eastAsia="宋体" w:cs="宋体"/>
          <w:color w:val="000000"/>
          <w:spacing w:val="-66"/>
          <w:sz w:val="18"/>
        </w:rPr>
        <w:t xml:space="preserve"> </w:t>
      </w:r>
      <w:r>
        <w:rPr>
          <w:rFonts w:ascii="宋体" w:hAnsi="宋体" w:eastAsia="宋体" w:cs="宋体"/>
          <w:color w:val="000000"/>
          <w:spacing w:val="-1"/>
          <w:sz w:val="18"/>
        </w:rPr>
        <w:t xml:space="preserve">”。</w:t>
      </w:r>
      <w:r>
        <w:rPr>
          <w:color w:val="000000"/>
        </w:rPr>
      </w:r>
      <w:r/>
    </w:p>
    <w:p>
      <w:pPr>
        <w:pStyle w:val="728"/>
        <w:ind w:left="0" w:right="0" w:firstLine="0"/>
        <w:spacing w:before="240" w:after="240"/>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28"/>
        <w:ind w:left="0" w:right="0" w:firstLine="0"/>
        <w:jc w:val="center"/>
        <w:spacing w:before="240" w:after="240"/>
        <w:rPr>
          <w:color w:val="000000"/>
        </w:rPr>
        <w:pBdr>
          <w:top w:val="none" w:color="000000" w:sz="0" w:space="0"/>
          <w:left w:val="none" w:color="000000" w:sz="0" w:space="0"/>
          <w:bottom w:val="none" w:color="000000" w:sz="0" w:space="0"/>
          <w:right w:val="none" w:color="000000" w:sz="0" w:space="0"/>
        </w:pBdr>
        <w:outlineLvl w:val="0"/>
      </w:pPr>
      <w:r/>
      <w:bookmarkStart w:id="6" w:name="_Toc30318"/>
      <w:r>
        <w:rPr>
          <w:rFonts w:ascii="宋体" w:hAnsi="宋体" w:eastAsia="宋体" w:cs="宋体"/>
          <w:b/>
          <w:color w:val="000000"/>
          <w:sz w:val="30"/>
        </w:rPr>
        <w:t xml:space="preserve">第七章 评审方法及评分标准</w:t>
      </w:r>
      <w:bookmarkEnd w:id="6"/>
      <w:r>
        <w:rPr>
          <w:color w:val="000000"/>
        </w:rPr>
      </w:r>
      <w:r/>
    </w:p>
    <w:p>
      <w:pPr>
        <w:pStyle w:val="728"/>
        <w:ind w:left="0" w:right="0" w:firstLine="422"/>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一、评审方法</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1.本次磋商采用综合评分法，即在响应文件满足采购文件全部实质性要求且按评审因素的量化指标评审得分最高的供应商为成交候选供应商。采购人授权磋商小组直接确定成交供应商。</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2.磋商小组各成员独立对每个有效响应的文件进行评价、打分。</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3.对评委的评分（除价格分外）进行统计汇总，直接算术平均计算出每个供应商的得分，加上价格得分即为每个供应商的综合得分。</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4.如出现评审总得分最高的供应商有两个或两个以上的，以最后报价较低者优先作为成交供应商，如果最后报价也相同的，则由采购人组织以抽签方式确定成交供应商。</w:t>
      </w:r>
      <w:r>
        <w:rPr>
          <w:color w:val="000000"/>
        </w:rPr>
      </w:r>
      <w:r/>
    </w:p>
    <w:p>
      <w:pPr>
        <w:pStyle w:val="728"/>
        <w:ind w:left="0" w:right="0" w:firstLine="422"/>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5.针对中小型企业、残疾人福利企业和监狱企业的评审</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①填报“中小企业声明函”需严格按“工信部联企业〔2011〕300号通知中的《中小企业划型标准规定》进行。</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②若供应商提供的声明函为虚假材料，按“政府采购法”相关规定处理并报请政府监管部门给予行政处罚。</w:t>
      </w:r>
      <w:r>
        <w:rPr>
          <w:color w:val="000000"/>
        </w:rPr>
      </w:r>
      <w:r/>
    </w:p>
    <w:p>
      <w:pPr>
        <w:pStyle w:val="728"/>
        <w:ind w:left="0" w:right="0" w:firstLine="420"/>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③本项目专门面向中小企业采购，不再执行价格评审优惠的扶持政策</w:t>
      </w:r>
      <w:r>
        <w:rPr>
          <w:rFonts w:ascii="宋体" w:hAnsi="宋体" w:eastAsia="宋体" w:cs="宋体"/>
          <w:color w:val="000000"/>
          <w:sz w:val="21"/>
        </w:rPr>
        <w:t xml:space="preserve">。</w:t>
      </w:r>
      <w:r>
        <w:rPr>
          <w:color w:val="000000"/>
        </w:rPr>
      </w:r>
      <w:r/>
    </w:p>
    <w:p>
      <w:pPr>
        <w:pStyle w:val="728"/>
        <w:ind w:left="0" w:right="0" w:firstLine="422"/>
        <w:spacing w:before="0" w:after="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二、评分标准</w:t>
      </w:r>
      <w:r>
        <w:rPr>
          <w:color w:val="000000"/>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（一）报价得分（10分）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1.响应报价低于或等于最高限价的，为有效报价。超出最高限价的为无效报价。无效报价的响应文件不得进入评审环节，也不得成交。</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报价得分＝（磋商基准价/最后磋商报价）×10%×100</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3.本项目专门面向中小企业采购，不再执行价格评审优惠的扶持政策。</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（二）实施方案（58分）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1.项目理解（8分）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的整体认识、需求理解、总体目标、关键技术等方面开展整体方案设计，针对项目实施过程中的重点和难点进行分析，设计科学合理、针对性强、可执行性强的得8分；设计科学较合理、针对性较强、可执行性较强的得6分；设计科学合理性一般、针对性一般、可执行性一般的得4分；设计科学合理性较差、针对性较差、可执行性较差的得2分；未提供相关内容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2.检测方案（10分）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尾气检测方案包括但不限于检测方法、检测流程、检测设备的使用等。方案科学、完整、详细、可操作性强得10分；方案较完整、具有可操作性，审核内容较全面得7分；方案与工作内容一般或存在欠缺得4分；方案与工作内容较差的得1分；未提供相关内容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3.质量进度实施方案（8分）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根据项目工作要求制定质量进度实施方案。质量保障方案进度计划明确、可行、具有操作性，得8分；质量保障，进度计划一般、操作性一般，得6分；质量保障，进度计划不够明确的得4分；质量保障措施可行性较差的得2分；未提供相关内容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4.质量保证与控制（8分）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制定相应质控措施包括但不限于质量保证、质量控制体系及质控措施等。方案科学、完整、详细、可操作性强得8分；方案较完整、具有可操作性，审核内容较全面得6分；方案与工作内容一般或存在欠缺得4分；方案与工作内容较差的得2分；未提供相关内容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5.安全保障措施（8分）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本项目建立设施与环境控制程序、安全与职业健康控制程序、应急准备于响应控制程序，包括但不限于职业健康安全和环境培训教育控制要求、检验检测现场环境管理规定、检验检测现场安全通用管理规方案科学、完整、详细、可操作性强得8分；方案较完整、具有可操作性，审核内容较全面得6分；方案与工作内容一般或存在欠缺得4分；方案与工作内容较差的得2分；未提供相关内容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6.服务与技术支持方案（8分）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服务方案科学、完整、技术支持到位，详细、可操作性强得8分；方案较完整、技术支持较强，具有可操作性，审核内容较全面得6分；方案与技术支持一般或存在欠缺得4分；方案与技术支持较差的得2分；未提供相关内容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7.内部管理架构、规章制度（8分）</w:t>
      </w:r>
      <w:r>
        <w:rPr>
          <w:rFonts w:ascii="宋体" w:hAnsi="宋体" w:eastAsia="宋体" w:cs="宋体"/>
          <w:color w:val="000000"/>
          <w:sz w:val="21"/>
          <w:szCs w:val="21"/>
        </w:rPr>
        <w:t xml:space="preserve"> </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内部管理架构、规章制度全面、合理、规范、可行的得8分；制度较全面、较合理、较可行的得6分；制度基本全面、基本可行的得4分；制度不太全面、可行性较差的得2分；未提供相关内容不得分。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（三）供应商综合实力（14分）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1.项目负责人（6分）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（1）拟投入的项目负责人具有环境类高级技术职称及以上的得3分；具有环境类中级技术职称的得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（2）拟投入的项目负责人具有环境类相关专业硕士及以上学位的得3分；具有环境类相关专业学士学位的得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2.项目组成员（项目负责人除外）（8分）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（1）项目组成员具有环境类中级技术职称及以上的，每有一人得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分；本项最高得</w:t>
      </w:r>
      <w:r>
        <w:rPr>
          <w:rFonts w:hint="eastAsia" w:ascii="宋体" w:hAnsi="宋体" w:cs="宋体"/>
          <w:color w:val="000000"/>
          <w:sz w:val="21"/>
          <w:szCs w:val="21"/>
          <w:lang w:val="en-US" w:eastAsia="zh-CN"/>
        </w:rPr>
        <w:t xml:space="preserve">4</w:t>
      </w:r>
      <w:r>
        <w:rPr>
          <w:rFonts w:ascii="宋体" w:hAnsi="宋体" w:eastAsia="宋体" w:cs="宋体"/>
          <w:color w:val="000000"/>
          <w:sz w:val="21"/>
          <w:szCs w:val="21"/>
        </w:rPr>
        <w:t xml:space="preserve">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（2）项目组成员具有理工类专业学士及以上学位的，每有一人得</w:t>
      </w:r>
      <w:r>
        <w:rPr>
          <w:rFonts w:hint="eastAsia" w:ascii="宋体" w:hAnsi="宋体" w:cs="宋体"/>
          <w:color w:val="000000"/>
          <w:sz w:val="21"/>
          <w:szCs w:val="21"/>
          <w:lang w:val="en-US" w:eastAsia="zh-CN"/>
        </w:rPr>
        <w:t xml:space="preserve">2</w:t>
      </w:r>
      <w:r>
        <w:rPr>
          <w:rFonts w:ascii="宋体" w:hAnsi="宋体" w:eastAsia="宋体" w:cs="宋体"/>
          <w:color w:val="000000"/>
          <w:sz w:val="21"/>
          <w:szCs w:val="21"/>
        </w:rPr>
        <w:t xml:space="preserve">分；本项最高得</w:t>
      </w:r>
      <w:r>
        <w:rPr>
          <w:rFonts w:hint="eastAsia" w:ascii="宋体" w:hAnsi="宋体" w:cs="宋体"/>
          <w:color w:val="000000"/>
          <w:sz w:val="21"/>
          <w:szCs w:val="21"/>
          <w:lang w:val="en-US" w:eastAsia="zh-CN"/>
        </w:rPr>
        <w:t xml:space="preserve">4</w:t>
      </w:r>
      <w:r>
        <w:rPr>
          <w:rFonts w:ascii="宋体" w:hAnsi="宋体" w:eastAsia="宋体" w:cs="宋体"/>
          <w:color w:val="000000"/>
          <w:sz w:val="21"/>
          <w:szCs w:val="21"/>
        </w:rPr>
        <w:t xml:space="preserve">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注：（1）响应单位须提供上述所有内容相应人员的证明材料，包括学位证书/职称证书/叉车操作证及为其缴纳的最近一期社保证明扫描件，否则不得分。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环境类、理工类相关专业包括：环境工程、环境科学、环境生态工程、环境监测技术、生态环境修复技术、绿色低碳技术、资源综合利用技术等生态环保、化学类、化工类、大气科学类、生物类、土木水利类、材料类、机械电气类、计算机类、地质测绘类等。</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（四）供应商履约能力（18分）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1.公司认证证书（3分）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响应单位具有有效期内的质量管理体系认证证书、环境管理体系认证证书、职业健康安全管理体系认证证书，每个得1分，最高得3分。（响应单位须提供有效期内的认证证书扫描件及中国国家认证认可监督管理委员会网站http://www.cnca.gov.cn/的查询截图，否则不得分。）</w:t>
      </w:r>
      <w:r>
        <w:rPr>
          <w:color w:val="000000"/>
          <w:sz w:val="21"/>
          <w:szCs w:val="21"/>
        </w:rPr>
      </w:r>
      <w:r/>
    </w:p>
    <w:p>
      <w:pPr>
        <w:pStyle w:val="728"/>
        <w:ind w:left="0" w:right="0" w:firstLine="420"/>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2.响应单位自2023年1月1日以来（以合同签订日期为准）承担过类似尾气检测相关项目业绩的，每有一个得3分；本项最高得15分。（响应单位须提供合同的扫描件并加盖公章，否则不得分。）</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注：</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1.针对评分标准中评分的每一条，供应商在响应文件中均应提供相关资料并做出相应说明供磋商小组评判，不提供相关资料的视为不具备该项得分的条件。</w:t>
      </w:r>
      <w:r>
        <w:rPr>
          <w:color w:val="000000"/>
          <w:sz w:val="21"/>
          <w:szCs w:val="21"/>
        </w:rPr>
      </w:r>
      <w:r/>
    </w:p>
    <w:p>
      <w:pPr>
        <w:pStyle w:val="728"/>
        <w:ind w:left="0" w:right="0" w:firstLine="422"/>
        <w:jc w:val="left"/>
        <w:keepLines w:val="0"/>
        <w:keepNext w:val="0"/>
        <w:pageBreakBefore w:val="0"/>
        <w:spacing w:before="0" w:after="0" w:line="360" w:lineRule="auto"/>
        <w:widowControl/>
        <w:rPr>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2.响应文件中如出现前后不一致时，磋商小组有权请供应商澄清说明，澄清说明事项涉及评分时，磋商小组有权酌情扣分。</w:t>
      </w:r>
      <w:r>
        <w:rPr>
          <w:color w:val="000000"/>
          <w:sz w:val="21"/>
          <w:szCs w:val="21"/>
        </w:rPr>
      </w:r>
      <w:r/>
    </w:p>
    <w:p>
      <w:pPr>
        <w:pStyle w:val="728"/>
        <w:ind w:left="0" w:right="0" w:firstLine="422"/>
        <w:jc w:val="left"/>
        <w:keepLines w:val="0"/>
        <w:keepNext w:val="0"/>
        <w:pageBreakBefore w:val="0"/>
        <w:spacing w:before="0" w:after="0" w:line="360" w:lineRule="auto"/>
        <w:widowControl/>
        <w:rPr>
          <w:rFonts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3.供应商必须保证全部响应资料的真实性，如有虚假或对采购文件所要求说明的情况故意隐瞒或虚报，视为不实质性响应采购文件，响应无效，同时按政府采购相关规定报请政府监管部门处理。</w:t>
      </w:r>
      <w:r/>
    </w:p>
    <w:sectPr>
      <w:headerReference w:type="default" r:id="rId9"/>
      <w:footerReference w:type="default" r:id="rId10"/>
      <w:footerReference w:type="even" r:id="rId11"/>
      <w:footerReference w:type="first" r:id="rId12"/>
      <w:footnotePr/>
      <w:endnotePr/>
      <w:type w:val="nextPage"/>
      <w:pgSz w:w="11906" w:h="16838" w:orient="portrait"/>
      <w:pgMar w:top="1440" w:right="1800" w:bottom="1438"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Light">
    <w:panose1 w:val="02010600030101010101"/>
  </w:font>
  <w:font w:name="Tahoma">
    <w:panose1 w:val="020B0604030504040204"/>
  </w:font>
  <w:font w:name="Calibri">
    <w:panose1 w:val="020F0502020204030204"/>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11655" cy="254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11655" cy="254000"/>
                      </a:xfrm>
                      <a:prstGeom prst="rect">
                        <a:avLst/>
                      </a:prstGeom>
                      <a:noFill/>
                      <a:ln>
                        <a:noFill/>
                      </a:ln>
                    </wps:spPr>
                    <wps:txbx>
                      <w:txbxContent>
                        <w:p>
                          <w:pPr>
                            <w:pStyle w:val="838"/>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728"/>
                          </w:pPr>
                          <w:r/>
                          <w:r/>
                        </w:p>
                        <w:p>
                          <w:pPr>
                            <w:pStyle w:val="72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2.7pt;height:20.0pt;mso-wrap-distance-left:9.0pt;mso-wrap-distance-top:0.0pt;mso-wrap-distance-right:9.0pt;mso-wrap-distance-bottom:0.0pt;visibility:visible;" filled="f" stroked="f">
              <v:textbox inset="0,0,0,0">
                <w:txbxContent>
                  <w:p>
                    <w:pPr>
                      <w:pStyle w:val="838"/>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728"/>
                    </w:pPr>
                    <w:r/>
                    <w:r/>
                  </w:p>
                  <w:p>
                    <w:pPr>
                      <w:pStyle w:val="72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rPr>
        <w:rStyle w:val="1046"/>
      </w:rPr>
      <w:framePr w:wrap="around" w:vAnchor="text" w:hAnchor="margin" w:xAlign="right" w:y="1"/>
    </w:pPr>
    <w:r>
      <w:fldChar w:fldCharType="begin"/>
    </w:r>
    <w:r>
      <w:rPr>
        <w:rStyle w:val="1046"/>
      </w:rPr>
      <w:instrText xml:space="preserve">PAGE  </w:instrText>
    </w:r>
    <w:r>
      <w:fldChar w:fldCharType="end"/>
    </w:r>
    <w:r>
      <w:rPr>
        <w:rStyle w:val="1046"/>
      </w:rPr>
    </w:r>
    <w:r/>
  </w:p>
  <w:p>
    <w:pPr>
      <w:pStyle w:val="102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0"/>
      <w:jc w:val="center"/>
      <w:rPr>
        <w:rFonts w:hint="eastAsia"/>
        <w:sz w:val="18"/>
        <w:szCs w:val="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728"/>
                          </w:pPr>
                          <w:r/>
                          <w:r/>
                        </w:p>
                        <w:p>
                          <w:pPr>
                            <w:pStyle w:val="7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728"/>
                    </w:pPr>
                    <w:r/>
                    <w:r/>
                  </w:p>
                  <w:p>
                    <w:pPr>
                      <w:pStyle w:val="728"/>
                    </w:pPr>
                    <w:r/>
                    <w:r/>
                  </w:p>
                </w:txbxContent>
              </v:textbox>
            </v:shape>
          </w:pict>
        </mc:Fallback>
      </mc:AlternateContent>
    </w:r>
    <w:r>
      <w:rPr>
        <w:rFonts w:hint="eastAsia"/>
        <w:sz w:val="18"/>
        <w:szCs w:val="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8"/>
      <w:isLgl w:val="false"/>
      <w:suff w:val="tab"/>
      <w:lvlText w:val="%1)"/>
      <w:lvlJc w:val="left"/>
      <w:pPr>
        <w:pStyle w:val="728"/>
        <w:ind w:left="420" w:hanging="420"/>
        <w:tabs>
          <w:tab w:val="num" w:pos="420" w:leader="none"/>
        </w:tabs>
      </w:pPr>
    </w:lvl>
    <w:lvl w:ilvl="1">
      <w:start w:val="1"/>
      <w:numFmt w:val="lowerLetter"/>
      <w:isLgl w:val="false"/>
      <w:suff w:val="tab"/>
      <w:lvlText w:val="%2)"/>
      <w:lvlJc w:val="left"/>
      <w:pPr>
        <w:pStyle w:val="728"/>
        <w:ind w:left="840" w:hanging="420"/>
        <w:tabs>
          <w:tab w:val="num" w:pos="8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8"/>
    <w:next w:val="728"/>
    <w:link w:val="740"/>
    <w:uiPriority w:val="9"/>
    <w:qFormat/>
    <w:pPr>
      <w:keepLines/>
      <w:keepNext/>
      <w:spacing w:before="480" w:after="200"/>
      <w:outlineLvl w:val="0"/>
    </w:pPr>
    <w:rPr>
      <w:rFonts w:ascii="Arial" w:hAnsi="Arial" w:eastAsia="Arial" w:cs="Arial"/>
      <w:sz w:val="40"/>
      <w:szCs w:val="40"/>
    </w:rPr>
  </w:style>
  <w:style w:type="paragraph" w:styleId="14">
    <w:name w:val="Heading 2"/>
    <w:basedOn w:val="728"/>
    <w:next w:val="728"/>
    <w:link w:val="741"/>
    <w:uiPriority w:val="9"/>
    <w:unhideWhenUsed/>
    <w:qFormat/>
    <w:pPr>
      <w:keepLines/>
      <w:keepNext/>
      <w:spacing w:before="360" w:after="200"/>
      <w:outlineLvl w:val="1"/>
    </w:pPr>
    <w:rPr>
      <w:rFonts w:ascii="Arial" w:hAnsi="Arial" w:eastAsia="Arial" w:cs="Arial"/>
      <w:sz w:val="34"/>
    </w:rPr>
  </w:style>
  <w:style w:type="paragraph" w:styleId="16">
    <w:name w:val="Heading 3"/>
    <w:basedOn w:val="728"/>
    <w:next w:val="728"/>
    <w:link w:val="74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8"/>
    <w:next w:val="728"/>
    <w:link w:val="74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8"/>
    <w:next w:val="728"/>
    <w:link w:val="74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8"/>
    <w:next w:val="728"/>
    <w:link w:val="74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8"/>
    <w:next w:val="728"/>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8"/>
    <w:next w:val="728"/>
    <w:link w:val="74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8"/>
    <w:next w:val="728"/>
    <w:link w:val="74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8"/>
    <w:next w:val="728"/>
    <w:link w:val="772"/>
    <w:uiPriority w:val="10"/>
    <w:qFormat/>
    <w:pPr>
      <w:contextualSpacing/>
      <w:spacing w:before="300" w:after="200"/>
    </w:pPr>
    <w:rPr>
      <w:sz w:val="48"/>
      <w:szCs w:val="48"/>
    </w:rPr>
  </w:style>
  <w:style w:type="paragraph" w:styleId="35">
    <w:name w:val="Subtitle"/>
    <w:basedOn w:val="728"/>
    <w:next w:val="728"/>
    <w:link w:val="764"/>
    <w:uiPriority w:val="11"/>
    <w:qFormat/>
    <w:pPr>
      <w:spacing w:before="200" w:after="200"/>
    </w:pPr>
    <w:rPr>
      <w:sz w:val="24"/>
      <w:szCs w:val="24"/>
    </w:rPr>
  </w:style>
  <w:style w:type="paragraph" w:styleId="41">
    <w:name w:val="Header"/>
    <w:basedOn w:val="728"/>
    <w:link w:val="760"/>
    <w:uiPriority w:val="99"/>
    <w:unhideWhenUsed/>
    <w:pPr>
      <w:spacing w:after="0" w:line="240" w:lineRule="auto"/>
      <w:tabs>
        <w:tab w:val="center" w:pos="7143" w:leader="none"/>
        <w:tab w:val="right" w:pos="14287" w:leader="none"/>
      </w:tabs>
    </w:pPr>
  </w:style>
  <w:style w:type="paragraph" w:styleId="43">
    <w:name w:val="Footer"/>
    <w:basedOn w:val="728"/>
    <w:link w:val="758"/>
    <w:uiPriority w:val="99"/>
    <w:unhideWhenUsed/>
    <w:pPr>
      <w:spacing w:after="0" w:line="240" w:lineRule="auto"/>
      <w:tabs>
        <w:tab w:val="center" w:pos="7143" w:leader="none"/>
        <w:tab w:val="right" w:pos="14287" w:leader="none"/>
      </w:tabs>
    </w:pPr>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8"/>
    <w:link w:val="76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8"/>
    <w:link w:val="75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90">
    <w:name w:val="table of figures"/>
    <w:basedOn w:val="728"/>
    <w:next w:val="728"/>
    <w:uiPriority w:val="99"/>
    <w:unhideWhenUsed/>
    <w:pPr>
      <w:spacing w:after="0" w:afterAutospacing="0"/>
    </w:pPr>
  </w:style>
  <w:style w:type="paragraph" w:styleId="728" w:default="1">
    <w:name w:val="Normal"/>
    <w:next w:val="728"/>
    <w:link w:val="728"/>
    <w:qFormat/>
    <w:rPr>
      <w:rFonts w:ascii="Times New Roman" w:hAnsi="Times New Roman" w:eastAsia="宋体" w:cs="Times New Roman"/>
      <w:sz w:val="24"/>
      <w:szCs w:val="24"/>
      <w:lang w:val="en-US" w:eastAsia="zh-CN" w:bidi="ar-SA"/>
    </w:rPr>
  </w:style>
  <w:style w:type="paragraph" w:styleId="729">
    <w:name w:val="标题 1"/>
    <w:basedOn w:val="728"/>
    <w:next w:val="728"/>
    <w:link w:val="740"/>
    <w:uiPriority w:val="9"/>
    <w:qFormat/>
    <w:pPr>
      <w:keepLines/>
      <w:keepNext/>
      <w:spacing w:before="480" w:after="200"/>
      <w:outlineLvl w:val="0"/>
    </w:pPr>
    <w:rPr>
      <w:rFonts w:ascii="Arial" w:hAnsi="Arial" w:eastAsia="Arial" w:cs="Arial"/>
      <w:sz w:val="40"/>
      <w:szCs w:val="40"/>
    </w:rPr>
  </w:style>
  <w:style w:type="paragraph" w:styleId="730">
    <w:name w:val="标题 2"/>
    <w:basedOn w:val="728"/>
    <w:next w:val="728"/>
    <w:link w:val="741"/>
    <w:uiPriority w:val="9"/>
    <w:unhideWhenUsed/>
    <w:qFormat/>
    <w:pPr>
      <w:keepLines/>
      <w:keepNext/>
      <w:spacing w:before="360" w:after="200"/>
      <w:outlineLvl w:val="1"/>
    </w:pPr>
    <w:rPr>
      <w:rFonts w:ascii="Arial" w:hAnsi="Arial" w:eastAsia="Arial" w:cs="Arial"/>
      <w:sz w:val="34"/>
    </w:rPr>
  </w:style>
  <w:style w:type="paragraph" w:styleId="731">
    <w:name w:val="标题 3"/>
    <w:basedOn w:val="728"/>
    <w:next w:val="728"/>
    <w:link w:val="742"/>
    <w:uiPriority w:val="9"/>
    <w:unhideWhenUsed/>
    <w:qFormat/>
    <w:pPr>
      <w:keepLines/>
      <w:keepNext/>
      <w:spacing w:before="320" w:after="200"/>
      <w:outlineLvl w:val="2"/>
    </w:pPr>
    <w:rPr>
      <w:rFonts w:ascii="Arial" w:hAnsi="Arial" w:eastAsia="Arial" w:cs="Arial"/>
      <w:sz w:val="30"/>
      <w:szCs w:val="30"/>
    </w:rPr>
  </w:style>
  <w:style w:type="paragraph" w:styleId="732">
    <w:name w:val="标题 4"/>
    <w:basedOn w:val="728"/>
    <w:next w:val="728"/>
    <w:link w:val="743"/>
    <w:uiPriority w:val="9"/>
    <w:unhideWhenUsed/>
    <w:qFormat/>
    <w:pPr>
      <w:keepLines/>
      <w:keepNext/>
      <w:spacing w:before="320" w:after="200"/>
      <w:outlineLvl w:val="3"/>
    </w:pPr>
    <w:rPr>
      <w:rFonts w:ascii="Arial" w:hAnsi="Arial" w:eastAsia="Arial" w:cs="Arial"/>
      <w:b/>
      <w:bCs/>
      <w:sz w:val="26"/>
      <w:szCs w:val="26"/>
    </w:rPr>
  </w:style>
  <w:style w:type="paragraph" w:styleId="733">
    <w:name w:val="标题 5"/>
    <w:basedOn w:val="728"/>
    <w:next w:val="728"/>
    <w:link w:val="744"/>
    <w:uiPriority w:val="9"/>
    <w:unhideWhenUsed/>
    <w:qFormat/>
    <w:pPr>
      <w:keepLines/>
      <w:keepNext/>
      <w:spacing w:before="320" w:after="200"/>
      <w:outlineLvl w:val="4"/>
    </w:pPr>
    <w:rPr>
      <w:rFonts w:ascii="Arial" w:hAnsi="Arial" w:eastAsia="Arial" w:cs="Arial"/>
      <w:b/>
      <w:bCs/>
      <w:sz w:val="24"/>
      <w:szCs w:val="24"/>
    </w:rPr>
  </w:style>
  <w:style w:type="paragraph" w:styleId="734">
    <w:name w:val="标题 6"/>
    <w:basedOn w:val="728"/>
    <w:next w:val="728"/>
    <w:link w:val="745"/>
    <w:uiPriority w:val="9"/>
    <w:unhideWhenUsed/>
    <w:qFormat/>
    <w:pPr>
      <w:keepLines/>
      <w:keepNext/>
      <w:spacing w:before="320" w:after="200"/>
      <w:outlineLvl w:val="5"/>
    </w:pPr>
    <w:rPr>
      <w:rFonts w:ascii="Arial" w:hAnsi="Arial" w:eastAsia="Arial" w:cs="Arial"/>
      <w:b/>
      <w:bCs/>
      <w:sz w:val="22"/>
      <w:szCs w:val="22"/>
    </w:rPr>
  </w:style>
  <w:style w:type="paragraph" w:styleId="735">
    <w:name w:val="标题 7"/>
    <w:basedOn w:val="728"/>
    <w:next w:val="728"/>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标题 8"/>
    <w:basedOn w:val="728"/>
    <w:next w:val="728"/>
    <w:link w:val="747"/>
    <w:uiPriority w:val="9"/>
    <w:unhideWhenUsed/>
    <w:qFormat/>
    <w:pPr>
      <w:keepLines/>
      <w:keepNext/>
      <w:spacing w:before="320" w:after="200"/>
      <w:outlineLvl w:val="7"/>
    </w:pPr>
    <w:rPr>
      <w:rFonts w:ascii="Arial" w:hAnsi="Arial" w:eastAsia="Arial" w:cs="Arial"/>
      <w:i/>
      <w:iCs/>
      <w:sz w:val="22"/>
      <w:szCs w:val="22"/>
    </w:rPr>
  </w:style>
  <w:style w:type="paragraph" w:styleId="737">
    <w:name w:val="标题 9"/>
    <w:basedOn w:val="728"/>
    <w:next w:val="728"/>
    <w:link w:val="748"/>
    <w:uiPriority w:val="9"/>
    <w:unhideWhenUsed/>
    <w:qFormat/>
    <w:pPr>
      <w:keepLines/>
      <w:keepNext/>
      <w:spacing w:before="320" w:after="200"/>
      <w:outlineLvl w:val="8"/>
    </w:pPr>
    <w:rPr>
      <w:rFonts w:ascii="Arial" w:hAnsi="Arial" w:eastAsia="Arial" w:cs="Arial"/>
      <w:i/>
      <w:iCs/>
      <w:sz w:val="21"/>
      <w:szCs w:val="21"/>
    </w:rPr>
  </w:style>
  <w:style w:type="character" w:styleId="738">
    <w:name w:val="默认段落字体"/>
    <w:next w:val="738"/>
    <w:link w:val="728"/>
    <w:uiPriority w:val="1"/>
    <w:unhideWhenUsed/>
    <w:qFormat/>
  </w:style>
  <w:style w:type="table" w:styleId="739">
    <w:name w:val="普通表格"/>
    <w:next w:val="739"/>
    <w:link w:val="728"/>
    <w:uiPriority w:val="99"/>
    <w:unhideWhenUsed/>
    <w:qFormat/>
    <w:tblPr/>
  </w:style>
  <w:style w:type="character" w:styleId="740">
    <w:name w:val="Heading 1 Char"/>
    <w:next w:val="740"/>
    <w:link w:val="729"/>
    <w:uiPriority w:val="9"/>
    <w:qFormat/>
    <w:rPr>
      <w:rFonts w:ascii="Arial" w:hAnsi="Arial" w:eastAsia="Arial" w:cs="Arial"/>
      <w:sz w:val="40"/>
      <w:szCs w:val="40"/>
    </w:rPr>
  </w:style>
  <w:style w:type="character" w:styleId="741">
    <w:name w:val="Heading 2 Char"/>
    <w:next w:val="741"/>
    <w:link w:val="730"/>
    <w:uiPriority w:val="9"/>
    <w:qFormat/>
    <w:rPr>
      <w:rFonts w:ascii="Arial" w:hAnsi="Arial" w:eastAsia="Arial" w:cs="Arial"/>
      <w:sz w:val="34"/>
    </w:rPr>
  </w:style>
  <w:style w:type="character" w:styleId="742">
    <w:name w:val="Heading 3 Char"/>
    <w:next w:val="742"/>
    <w:link w:val="731"/>
    <w:uiPriority w:val="9"/>
    <w:qFormat/>
    <w:rPr>
      <w:rFonts w:ascii="Arial" w:hAnsi="Arial" w:eastAsia="Arial" w:cs="Arial"/>
      <w:sz w:val="30"/>
      <w:szCs w:val="30"/>
    </w:rPr>
  </w:style>
  <w:style w:type="character" w:styleId="743">
    <w:name w:val="Heading 4 Char"/>
    <w:next w:val="743"/>
    <w:link w:val="732"/>
    <w:uiPriority w:val="9"/>
    <w:qFormat/>
    <w:rPr>
      <w:rFonts w:ascii="Arial" w:hAnsi="Arial" w:eastAsia="Arial" w:cs="Arial"/>
      <w:b/>
      <w:bCs/>
      <w:sz w:val="26"/>
      <w:szCs w:val="26"/>
    </w:rPr>
  </w:style>
  <w:style w:type="character" w:styleId="744">
    <w:name w:val="Heading 5 Char"/>
    <w:next w:val="744"/>
    <w:link w:val="733"/>
    <w:uiPriority w:val="9"/>
    <w:qFormat/>
    <w:rPr>
      <w:rFonts w:ascii="Arial" w:hAnsi="Arial" w:eastAsia="Arial" w:cs="Arial"/>
      <w:b/>
      <w:bCs/>
      <w:sz w:val="24"/>
      <w:szCs w:val="24"/>
    </w:rPr>
  </w:style>
  <w:style w:type="character" w:styleId="745">
    <w:name w:val="Heading 6 Char"/>
    <w:next w:val="745"/>
    <w:link w:val="734"/>
    <w:uiPriority w:val="9"/>
    <w:qFormat/>
    <w:rPr>
      <w:rFonts w:ascii="Arial" w:hAnsi="Arial" w:eastAsia="Arial" w:cs="Arial"/>
      <w:b/>
      <w:bCs/>
      <w:sz w:val="22"/>
      <w:szCs w:val="22"/>
    </w:rPr>
  </w:style>
  <w:style w:type="character" w:styleId="746">
    <w:name w:val="Heading 7 Char"/>
    <w:next w:val="746"/>
    <w:link w:val="735"/>
    <w:uiPriority w:val="9"/>
    <w:qFormat/>
    <w:rPr>
      <w:rFonts w:ascii="Arial" w:hAnsi="Arial" w:eastAsia="Arial" w:cs="Arial"/>
      <w:b/>
      <w:bCs/>
      <w:i/>
      <w:iCs/>
      <w:sz w:val="22"/>
      <w:szCs w:val="22"/>
    </w:rPr>
  </w:style>
  <w:style w:type="character" w:styleId="747">
    <w:name w:val="Heading 8 Char"/>
    <w:next w:val="747"/>
    <w:link w:val="736"/>
    <w:uiPriority w:val="9"/>
    <w:qFormat/>
    <w:rPr>
      <w:rFonts w:ascii="Arial" w:hAnsi="Arial" w:eastAsia="Arial" w:cs="Arial"/>
      <w:i/>
      <w:iCs/>
      <w:sz w:val="22"/>
      <w:szCs w:val="22"/>
    </w:rPr>
  </w:style>
  <w:style w:type="character" w:styleId="748">
    <w:name w:val="Heading 9 Char"/>
    <w:next w:val="748"/>
    <w:link w:val="737"/>
    <w:uiPriority w:val="9"/>
    <w:qFormat/>
    <w:rPr>
      <w:rFonts w:ascii="Arial" w:hAnsi="Arial" w:eastAsia="Arial" w:cs="Arial"/>
      <w:i/>
      <w:iCs/>
      <w:sz w:val="21"/>
      <w:szCs w:val="21"/>
    </w:rPr>
  </w:style>
  <w:style w:type="paragraph" w:styleId="749">
    <w:name w:val="目录 7"/>
    <w:basedOn w:val="728"/>
    <w:next w:val="728"/>
    <w:link w:val="728"/>
    <w:uiPriority w:val="39"/>
    <w:unhideWhenUsed/>
    <w:qFormat/>
    <w:pPr>
      <w:ind w:left="1701" w:right="0" w:firstLine="0"/>
      <w:spacing w:after="57"/>
    </w:pPr>
  </w:style>
  <w:style w:type="paragraph" w:styleId="750">
    <w:name w:val="题注"/>
    <w:basedOn w:val="728"/>
    <w:next w:val="728"/>
    <w:link w:val="728"/>
    <w:uiPriority w:val="35"/>
    <w:unhideWhenUsed/>
    <w:qFormat/>
    <w:pPr>
      <w:spacing w:line="276" w:lineRule="auto"/>
    </w:pPr>
    <w:rPr>
      <w:b/>
      <w:bCs/>
      <w:color w:val="4f81bd"/>
      <w:sz w:val="18"/>
      <w:szCs w:val="18"/>
    </w:rPr>
  </w:style>
  <w:style w:type="paragraph" w:styleId="751">
    <w:name w:val="批注文字"/>
    <w:basedOn w:val="728"/>
    <w:next w:val="751"/>
    <w:link w:val="728"/>
    <w:uiPriority w:val="99"/>
    <w:unhideWhenUsed/>
    <w:qFormat/>
    <w:pPr>
      <w:jc w:val="left"/>
    </w:pPr>
  </w:style>
  <w:style w:type="paragraph" w:styleId="752">
    <w:name w:val="目录 5"/>
    <w:basedOn w:val="728"/>
    <w:next w:val="728"/>
    <w:link w:val="728"/>
    <w:uiPriority w:val="39"/>
    <w:unhideWhenUsed/>
    <w:qFormat/>
    <w:pPr>
      <w:ind w:left="1134" w:right="0" w:firstLine="0"/>
      <w:spacing w:after="57"/>
    </w:pPr>
  </w:style>
  <w:style w:type="paragraph" w:styleId="753">
    <w:name w:val="目录 3"/>
    <w:basedOn w:val="728"/>
    <w:next w:val="728"/>
    <w:link w:val="728"/>
    <w:uiPriority w:val="39"/>
    <w:unhideWhenUsed/>
    <w:qFormat/>
    <w:pPr>
      <w:ind w:left="567" w:right="0" w:firstLine="0"/>
      <w:spacing w:after="57"/>
    </w:pPr>
  </w:style>
  <w:style w:type="paragraph" w:styleId="754">
    <w:name w:val="目录 8"/>
    <w:basedOn w:val="728"/>
    <w:next w:val="728"/>
    <w:link w:val="728"/>
    <w:uiPriority w:val="39"/>
    <w:unhideWhenUsed/>
    <w:qFormat/>
    <w:pPr>
      <w:ind w:left="1984" w:right="0" w:firstLine="0"/>
      <w:spacing w:after="57"/>
    </w:pPr>
  </w:style>
  <w:style w:type="paragraph" w:styleId="755">
    <w:name w:val="尾注文本"/>
    <w:basedOn w:val="728"/>
    <w:next w:val="755"/>
    <w:link w:val="756"/>
    <w:uiPriority w:val="99"/>
    <w:unhideWhenUsed/>
    <w:qFormat/>
    <w:pPr>
      <w:spacing w:after="0" w:line="240" w:lineRule="auto"/>
    </w:pPr>
    <w:rPr>
      <w:sz w:val="20"/>
    </w:rPr>
  </w:style>
  <w:style w:type="character" w:styleId="756">
    <w:name w:val="Endnote Text Char"/>
    <w:next w:val="756"/>
    <w:link w:val="755"/>
    <w:uiPriority w:val="99"/>
    <w:qFormat/>
    <w:rPr>
      <w:sz w:val="20"/>
    </w:rPr>
  </w:style>
  <w:style w:type="paragraph" w:styleId="757">
    <w:name w:val="页脚"/>
    <w:basedOn w:val="728"/>
    <w:next w:val="757"/>
    <w:link w:val="758"/>
    <w:uiPriority w:val="99"/>
    <w:unhideWhenUsed/>
    <w:qFormat/>
    <w:pPr>
      <w:spacing w:after="0" w:line="240" w:lineRule="auto"/>
      <w:tabs>
        <w:tab w:val="center" w:pos="7143" w:leader="none"/>
        <w:tab w:val="right" w:pos="14287" w:leader="none"/>
      </w:tabs>
    </w:pPr>
  </w:style>
  <w:style w:type="character" w:styleId="758">
    <w:name w:val="Caption Char"/>
    <w:next w:val="758"/>
    <w:link w:val="757"/>
    <w:uiPriority w:val="99"/>
    <w:qFormat/>
  </w:style>
  <w:style w:type="paragraph" w:styleId="759">
    <w:name w:val="页眉"/>
    <w:basedOn w:val="728"/>
    <w:next w:val="759"/>
    <w:link w:val="760"/>
    <w:uiPriority w:val="99"/>
    <w:unhideWhenUsed/>
    <w:qFormat/>
    <w:pPr>
      <w:spacing w:after="0" w:line="240" w:lineRule="auto"/>
      <w:tabs>
        <w:tab w:val="center" w:pos="7143" w:leader="none"/>
        <w:tab w:val="right" w:pos="14287" w:leader="none"/>
      </w:tabs>
    </w:pPr>
  </w:style>
  <w:style w:type="character" w:styleId="760">
    <w:name w:val="Header Char"/>
    <w:next w:val="760"/>
    <w:link w:val="759"/>
    <w:uiPriority w:val="99"/>
    <w:qFormat/>
  </w:style>
  <w:style w:type="paragraph" w:styleId="761">
    <w:name w:val="目录 1"/>
    <w:basedOn w:val="728"/>
    <w:next w:val="728"/>
    <w:link w:val="728"/>
    <w:uiPriority w:val="39"/>
    <w:unhideWhenUsed/>
    <w:qFormat/>
    <w:pPr>
      <w:ind w:left="0" w:right="0" w:firstLine="0"/>
      <w:spacing w:after="57"/>
    </w:pPr>
  </w:style>
  <w:style w:type="paragraph" w:styleId="762">
    <w:name w:val="目录 4"/>
    <w:basedOn w:val="728"/>
    <w:next w:val="728"/>
    <w:link w:val="728"/>
    <w:uiPriority w:val="39"/>
    <w:unhideWhenUsed/>
    <w:qFormat/>
    <w:pPr>
      <w:ind w:left="850" w:right="0" w:firstLine="0"/>
      <w:spacing w:after="57"/>
    </w:pPr>
  </w:style>
  <w:style w:type="paragraph" w:styleId="763">
    <w:name w:val="副标题"/>
    <w:basedOn w:val="728"/>
    <w:next w:val="728"/>
    <w:link w:val="764"/>
    <w:uiPriority w:val="11"/>
    <w:qFormat/>
    <w:pPr>
      <w:spacing w:before="200" w:after="200"/>
    </w:pPr>
    <w:rPr>
      <w:sz w:val="24"/>
      <w:szCs w:val="24"/>
    </w:rPr>
  </w:style>
  <w:style w:type="character" w:styleId="764">
    <w:name w:val="Subtitle Char"/>
    <w:next w:val="764"/>
    <w:link w:val="763"/>
    <w:uiPriority w:val="11"/>
    <w:qFormat/>
    <w:rPr>
      <w:sz w:val="24"/>
      <w:szCs w:val="24"/>
    </w:rPr>
  </w:style>
  <w:style w:type="paragraph" w:styleId="765">
    <w:name w:val="脚注文本"/>
    <w:basedOn w:val="728"/>
    <w:next w:val="765"/>
    <w:link w:val="766"/>
    <w:uiPriority w:val="99"/>
    <w:unhideWhenUsed/>
    <w:qFormat/>
    <w:pPr>
      <w:spacing w:after="40" w:line="240" w:lineRule="auto"/>
    </w:pPr>
    <w:rPr>
      <w:sz w:val="18"/>
    </w:rPr>
  </w:style>
  <w:style w:type="character" w:styleId="766">
    <w:name w:val="Footnote Text Char"/>
    <w:next w:val="766"/>
    <w:link w:val="765"/>
    <w:uiPriority w:val="99"/>
    <w:qFormat/>
    <w:rPr>
      <w:sz w:val="18"/>
    </w:rPr>
  </w:style>
  <w:style w:type="paragraph" w:styleId="767">
    <w:name w:val="目录 6"/>
    <w:basedOn w:val="728"/>
    <w:next w:val="728"/>
    <w:link w:val="728"/>
    <w:uiPriority w:val="39"/>
    <w:unhideWhenUsed/>
    <w:qFormat/>
    <w:pPr>
      <w:ind w:left="1417" w:right="0" w:firstLine="0"/>
      <w:spacing w:after="57"/>
    </w:pPr>
  </w:style>
  <w:style w:type="paragraph" w:styleId="768">
    <w:name w:val="图表目录"/>
    <w:basedOn w:val="728"/>
    <w:next w:val="728"/>
    <w:link w:val="728"/>
    <w:uiPriority w:val="99"/>
    <w:unhideWhenUsed/>
    <w:qFormat/>
    <w:pPr>
      <w:spacing w:after="0" w:afterAutospacing="0"/>
    </w:pPr>
  </w:style>
  <w:style w:type="paragraph" w:styleId="769">
    <w:name w:val="目录 2"/>
    <w:basedOn w:val="728"/>
    <w:next w:val="728"/>
    <w:link w:val="728"/>
    <w:uiPriority w:val="39"/>
    <w:unhideWhenUsed/>
    <w:qFormat/>
    <w:pPr>
      <w:ind w:left="283" w:right="0" w:firstLine="0"/>
      <w:spacing w:after="57"/>
    </w:pPr>
  </w:style>
  <w:style w:type="paragraph" w:styleId="770">
    <w:name w:val="目录 9"/>
    <w:basedOn w:val="728"/>
    <w:next w:val="728"/>
    <w:link w:val="728"/>
    <w:uiPriority w:val="39"/>
    <w:unhideWhenUsed/>
    <w:qFormat/>
    <w:pPr>
      <w:ind w:left="2268" w:right="0" w:firstLine="0"/>
      <w:spacing w:after="57"/>
    </w:pPr>
  </w:style>
  <w:style w:type="paragraph" w:styleId="771">
    <w:name w:val="标题"/>
    <w:basedOn w:val="728"/>
    <w:next w:val="728"/>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table" w:styleId="773">
    <w:name w:val="网格型"/>
    <w:next w:val="773"/>
    <w:link w:val="728"/>
    <w:uiPriority w:val="59"/>
    <w:qFormat/>
    <w:pPr>
      <w:spacing w:after="0" w:line="240" w:lineRule="auto"/>
    </w:pPr>
    <w:tblPr/>
  </w:style>
  <w:style w:type="character" w:styleId="774">
    <w:name w:val="尾注引用"/>
    <w:next w:val="774"/>
    <w:link w:val="728"/>
    <w:uiPriority w:val="99"/>
    <w:unhideWhenUsed/>
    <w:qFormat/>
    <w:rPr>
      <w:vertAlign w:val="superscript"/>
    </w:rPr>
  </w:style>
  <w:style w:type="character" w:styleId="775">
    <w:name w:val="超链接"/>
    <w:next w:val="775"/>
    <w:link w:val="728"/>
    <w:uiPriority w:val="99"/>
    <w:unhideWhenUsed/>
    <w:qFormat/>
    <w:rPr>
      <w:color w:val="0000ff"/>
      <w:u w:val="single"/>
    </w:rPr>
  </w:style>
  <w:style w:type="character" w:styleId="776">
    <w:name w:val="脚注引用"/>
    <w:next w:val="776"/>
    <w:link w:val="728"/>
    <w:uiPriority w:val="99"/>
    <w:unhideWhenUsed/>
    <w:qFormat/>
    <w:rPr>
      <w:vertAlign w:val="superscript"/>
    </w:rPr>
  </w:style>
  <w:style w:type="character" w:styleId="777">
    <w:name w:val="Unresolved Mention"/>
    <w:next w:val="777"/>
    <w:link w:val="728"/>
    <w:uiPriority w:val="99"/>
    <w:unhideWhenUsed/>
    <w:qFormat/>
    <w:rPr>
      <w:color w:val="605e5c"/>
      <w:shd w:val="clear" w:color="auto" w:fill="e1dfdd"/>
    </w:rPr>
  </w:style>
  <w:style w:type="character" w:styleId="778">
    <w:name w:val="Quote Char"/>
    <w:next w:val="778"/>
    <w:link w:val="728"/>
    <w:uiPriority w:val="29"/>
    <w:qFormat/>
    <w:rPr>
      <w:i/>
    </w:rPr>
  </w:style>
  <w:style w:type="character" w:styleId="779">
    <w:name w:val="Intense Quote Char"/>
    <w:next w:val="779"/>
    <w:link w:val="728"/>
    <w:uiPriority w:val="30"/>
    <w:qFormat/>
    <w:rPr>
      <w:i/>
    </w:rPr>
  </w:style>
  <w:style w:type="table" w:styleId="780">
    <w:name w:val="Plain Table 1"/>
    <w:next w:val="780"/>
    <w:link w:val="728"/>
    <w:uiPriority w:val="59"/>
    <w:qFormat/>
    <w:pPr>
      <w:spacing w:after="0" w:line="240" w:lineRule="auto"/>
    </w:pPr>
    <w:tblPr/>
  </w:style>
  <w:style w:type="table" w:styleId="781">
    <w:name w:val="Plain Table 2"/>
    <w:next w:val="781"/>
    <w:link w:val="728"/>
    <w:uiPriority w:val="59"/>
    <w:qFormat/>
    <w:pPr>
      <w:spacing w:after="0" w:line="240" w:lineRule="auto"/>
    </w:pPr>
    <w:tblPr/>
  </w:style>
  <w:style w:type="table" w:styleId="782">
    <w:name w:val="Plain Table 3"/>
    <w:next w:val="782"/>
    <w:link w:val="728"/>
    <w:uiPriority w:val="99"/>
    <w:qFormat/>
    <w:pPr>
      <w:spacing w:after="0" w:line="240" w:lineRule="auto"/>
    </w:pPr>
    <w:tblPr/>
  </w:style>
  <w:style w:type="table" w:styleId="783">
    <w:name w:val="Plain Table 4"/>
    <w:next w:val="783"/>
    <w:link w:val="728"/>
    <w:uiPriority w:val="99"/>
    <w:qFormat/>
    <w:pPr>
      <w:spacing w:after="0" w:line="240" w:lineRule="auto"/>
    </w:pPr>
    <w:tblPr/>
  </w:style>
  <w:style w:type="table" w:styleId="784">
    <w:name w:val="Plain Table 5"/>
    <w:next w:val="784"/>
    <w:link w:val="728"/>
    <w:uiPriority w:val="99"/>
    <w:qFormat/>
    <w:pPr>
      <w:spacing w:after="0" w:line="240" w:lineRule="auto"/>
    </w:pPr>
    <w:tblPr/>
  </w:style>
  <w:style w:type="table" w:styleId="785">
    <w:name w:val="Grid Table 1 Light"/>
    <w:next w:val="785"/>
    <w:link w:val="728"/>
    <w:uiPriority w:val="99"/>
    <w:qFormat/>
    <w:pPr>
      <w:spacing w:after="0" w:line="240" w:lineRule="auto"/>
    </w:pPr>
    <w:tblPr/>
  </w:style>
  <w:style w:type="table" w:styleId="786">
    <w:name w:val="Grid Table 2"/>
    <w:next w:val="786"/>
    <w:link w:val="728"/>
    <w:uiPriority w:val="99"/>
    <w:qFormat/>
    <w:pPr>
      <w:spacing w:after="0" w:line="240" w:lineRule="auto"/>
    </w:pPr>
    <w:tblPr/>
  </w:style>
  <w:style w:type="table" w:styleId="787">
    <w:name w:val="Grid Table 3"/>
    <w:next w:val="787"/>
    <w:link w:val="728"/>
    <w:uiPriority w:val="99"/>
    <w:qFormat/>
    <w:pPr>
      <w:spacing w:after="0" w:line="240" w:lineRule="auto"/>
    </w:pPr>
    <w:tblPr/>
  </w:style>
  <w:style w:type="table" w:styleId="788">
    <w:name w:val="Grid Table 4"/>
    <w:next w:val="788"/>
    <w:link w:val="728"/>
    <w:uiPriority w:val="59"/>
    <w:qFormat/>
    <w:pPr>
      <w:spacing w:after="0" w:line="240" w:lineRule="auto"/>
    </w:pPr>
    <w:tblPr/>
  </w:style>
  <w:style w:type="table" w:styleId="789">
    <w:name w:val="Grid Table 5 Dark"/>
    <w:next w:val="789"/>
    <w:link w:val="728"/>
    <w:uiPriority w:val="99"/>
    <w:qFormat/>
    <w:pPr>
      <w:spacing w:after="0" w:line="240" w:lineRule="auto"/>
    </w:pPr>
    <w:tblPr/>
  </w:style>
  <w:style w:type="table" w:styleId="790">
    <w:name w:val="Grid Table 6 Colorful"/>
    <w:next w:val="790"/>
    <w:link w:val="728"/>
    <w:uiPriority w:val="99"/>
    <w:qFormat/>
    <w:pPr>
      <w:spacing w:after="0" w:line="240" w:lineRule="auto"/>
    </w:pPr>
    <w:tblPr/>
  </w:style>
  <w:style w:type="table" w:styleId="791">
    <w:name w:val="Grid Table 7 Colorful"/>
    <w:next w:val="791"/>
    <w:link w:val="728"/>
    <w:uiPriority w:val="99"/>
    <w:qFormat/>
    <w:pPr>
      <w:spacing w:after="0" w:line="240" w:lineRule="auto"/>
    </w:pPr>
    <w:tblPr/>
  </w:style>
  <w:style w:type="table" w:styleId="792">
    <w:name w:val="List Table 1 Light"/>
    <w:next w:val="792"/>
    <w:link w:val="728"/>
    <w:uiPriority w:val="99"/>
    <w:qFormat/>
    <w:pPr>
      <w:spacing w:after="0" w:line="240" w:lineRule="auto"/>
    </w:pPr>
    <w:tblPr/>
  </w:style>
  <w:style w:type="table" w:styleId="793">
    <w:name w:val="List Table 2"/>
    <w:next w:val="793"/>
    <w:link w:val="728"/>
    <w:uiPriority w:val="99"/>
    <w:qFormat/>
    <w:pPr>
      <w:spacing w:after="0" w:line="240" w:lineRule="auto"/>
    </w:pPr>
    <w:tblPr/>
  </w:style>
  <w:style w:type="table" w:styleId="794">
    <w:name w:val="List Table 3"/>
    <w:next w:val="794"/>
    <w:link w:val="728"/>
    <w:uiPriority w:val="99"/>
    <w:qFormat/>
    <w:pPr>
      <w:spacing w:after="0" w:line="240" w:lineRule="auto"/>
    </w:pPr>
    <w:tblPr/>
  </w:style>
  <w:style w:type="table" w:styleId="795">
    <w:name w:val="List Table 4"/>
    <w:next w:val="795"/>
    <w:link w:val="728"/>
    <w:uiPriority w:val="99"/>
    <w:qFormat/>
    <w:pPr>
      <w:spacing w:after="0" w:line="240" w:lineRule="auto"/>
    </w:pPr>
    <w:tblPr/>
  </w:style>
  <w:style w:type="table" w:styleId="796">
    <w:name w:val="List Table 5 Dark"/>
    <w:next w:val="796"/>
    <w:link w:val="728"/>
    <w:uiPriority w:val="99"/>
    <w:qFormat/>
    <w:pPr>
      <w:spacing w:after="0" w:line="240" w:lineRule="auto"/>
    </w:pPr>
    <w:tblPr/>
  </w:style>
  <w:style w:type="table" w:styleId="797">
    <w:name w:val="List Table 6 Colorful"/>
    <w:next w:val="797"/>
    <w:link w:val="728"/>
    <w:uiPriority w:val="99"/>
    <w:qFormat/>
    <w:pPr>
      <w:spacing w:after="0" w:line="240" w:lineRule="auto"/>
    </w:pPr>
    <w:tblPr/>
  </w:style>
  <w:style w:type="table" w:styleId="798">
    <w:name w:val="List Table 7 Colorful"/>
    <w:next w:val="798"/>
    <w:link w:val="728"/>
    <w:uiPriority w:val="99"/>
    <w:qFormat/>
    <w:pPr>
      <w:spacing w:after="0" w:line="240" w:lineRule="auto"/>
    </w:pPr>
    <w:tblPr/>
  </w:style>
  <w:style w:type="paragraph" w:styleId="799">
    <w:name w:val="标题 111"/>
    <w:basedOn w:val="728"/>
    <w:next w:val="728"/>
    <w:link w:val="800"/>
    <w:uiPriority w:val="9"/>
    <w:qFormat/>
    <w:pPr>
      <w:keepLines/>
      <w:keepNext/>
      <w:spacing w:before="480" w:after="200"/>
      <w:outlineLvl w:val="0"/>
    </w:pPr>
    <w:rPr>
      <w:rFonts w:ascii="Arial" w:hAnsi="Arial" w:eastAsia="Arial" w:cs="Arial"/>
      <w:sz w:val="40"/>
      <w:szCs w:val="40"/>
    </w:rPr>
  </w:style>
  <w:style w:type="character" w:styleId="800">
    <w:name w:val="标题 1 字符"/>
    <w:next w:val="800"/>
    <w:link w:val="799"/>
    <w:uiPriority w:val="9"/>
    <w:qFormat/>
    <w:rPr>
      <w:rFonts w:ascii="Arial" w:hAnsi="Arial" w:eastAsia="Arial" w:cs="Arial"/>
      <w:sz w:val="40"/>
      <w:szCs w:val="40"/>
    </w:rPr>
  </w:style>
  <w:style w:type="paragraph" w:styleId="801">
    <w:name w:val="标题 211"/>
    <w:basedOn w:val="728"/>
    <w:next w:val="728"/>
    <w:link w:val="802"/>
    <w:uiPriority w:val="9"/>
    <w:unhideWhenUsed/>
    <w:qFormat/>
    <w:pPr>
      <w:keepLines/>
      <w:keepNext/>
      <w:spacing w:before="360" w:after="200"/>
      <w:outlineLvl w:val="1"/>
    </w:pPr>
    <w:rPr>
      <w:rFonts w:ascii="Arial" w:hAnsi="Arial" w:eastAsia="Arial" w:cs="Arial"/>
      <w:sz w:val="34"/>
    </w:rPr>
  </w:style>
  <w:style w:type="character" w:styleId="802">
    <w:name w:val="标题 2 字符"/>
    <w:next w:val="802"/>
    <w:link w:val="801"/>
    <w:uiPriority w:val="9"/>
    <w:qFormat/>
    <w:rPr>
      <w:rFonts w:ascii="Arial" w:hAnsi="Arial" w:eastAsia="Arial" w:cs="Arial"/>
      <w:sz w:val="34"/>
    </w:rPr>
  </w:style>
  <w:style w:type="paragraph" w:styleId="803">
    <w:name w:val="标题 311"/>
    <w:basedOn w:val="728"/>
    <w:next w:val="728"/>
    <w:link w:val="804"/>
    <w:uiPriority w:val="9"/>
    <w:unhideWhenUsed/>
    <w:qFormat/>
    <w:pPr>
      <w:keepLines/>
      <w:keepNext/>
      <w:spacing w:before="320" w:after="200"/>
      <w:outlineLvl w:val="2"/>
    </w:pPr>
    <w:rPr>
      <w:rFonts w:ascii="Arial" w:hAnsi="Arial" w:eastAsia="Arial" w:cs="Arial"/>
      <w:sz w:val="30"/>
      <w:szCs w:val="30"/>
    </w:rPr>
  </w:style>
  <w:style w:type="character" w:styleId="804">
    <w:name w:val="标题 3 字符"/>
    <w:next w:val="804"/>
    <w:link w:val="803"/>
    <w:uiPriority w:val="9"/>
    <w:qFormat/>
    <w:rPr>
      <w:rFonts w:ascii="Arial" w:hAnsi="Arial" w:eastAsia="Arial" w:cs="Arial"/>
      <w:sz w:val="30"/>
      <w:szCs w:val="30"/>
    </w:rPr>
  </w:style>
  <w:style w:type="paragraph" w:styleId="805">
    <w:name w:val="标题 411"/>
    <w:basedOn w:val="728"/>
    <w:next w:val="728"/>
    <w:link w:val="806"/>
    <w:uiPriority w:val="9"/>
    <w:unhideWhenUsed/>
    <w:qFormat/>
    <w:pPr>
      <w:keepLines/>
      <w:keepNext/>
      <w:spacing w:before="320" w:after="200"/>
      <w:outlineLvl w:val="3"/>
    </w:pPr>
    <w:rPr>
      <w:rFonts w:ascii="Arial" w:hAnsi="Arial" w:eastAsia="Arial" w:cs="Arial"/>
      <w:b/>
      <w:bCs/>
      <w:sz w:val="26"/>
      <w:szCs w:val="26"/>
    </w:rPr>
  </w:style>
  <w:style w:type="character" w:styleId="806">
    <w:name w:val="标题 4 字符"/>
    <w:next w:val="806"/>
    <w:link w:val="805"/>
    <w:uiPriority w:val="9"/>
    <w:qFormat/>
    <w:rPr>
      <w:rFonts w:ascii="Arial" w:hAnsi="Arial" w:eastAsia="Arial" w:cs="Arial"/>
      <w:b/>
      <w:bCs/>
      <w:sz w:val="26"/>
      <w:szCs w:val="26"/>
    </w:rPr>
  </w:style>
  <w:style w:type="paragraph" w:styleId="807">
    <w:name w:val="标题 511"/>
    <w:basedOn w:val="728"/>
    <w:next w:val="728"/>
    <w:link w:val="808"/>
    <w:uiPriority w:val="9"/>
    <w:unhideWhenUsed/>
    <w:qFormat/>
    <w:pPr>
      <w:keepLines/>
      <w:keepNext/>
      <w:spacing w:before="320" w:after="200"/>
      <w:outlineLvl w:val="4"/>
    </w:pPr>
    <w:rPr>
      <w:rFonts w:ascii="Arial" w:hAnsi="Arial" w:eastAsia="Arial" w:cs="Arial"/>
      <w:b/>
      <w:bCs/>
    </w:rPr>
  </w:style>
  <w:style w:type="character" w:styleId="808">
    <w:name w:val="标题 5 字符"/>
    <w:next w:val="808"/>
    <w:link w:val="807"/>
    <w:uiPriority w:val="9"/>
    <w:qFormat/>
    <w:rPr>
      <w:rFonts w:ascii="Arial" w:hAnsi="Arial" w:eastAsia="Arial" w:cs="Arial"/>
      <w:b/>
      <w:bCs/>
      <w:sz w:val="24"/>
      <w:szCs w:val="24"/>
    </w:rPr>
  </w:style>
  <w:style w:type="paragraph" w:styleId="809">
    <w:name w:val="标题 611"/>
    <w:basedOn w:val="728"/>
    <w:next w:val="728"/>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标题 6 字符"/>
    <w:next w:val="810"/>
    <w:link w:val="809"/>
    <w:uiPriority w:val="9"/>
    <w:qFormat/>
    <w:rPr>
      <w:rFonts w:ascii="Arial" w:hAnsi="Arial" w:eastAsia="Arial" w:cs="Arial"/>
      <w:b/>
      <w:bCs/>
      <w:sz w:val="22"/>
      <w:szCs w:val="22"/>
    </w:rPr>
  </w:style>
  <w:style w:type="paragraph" w:styleId="811">
    <w:name w:val="标题 71"/>
    <w:basedOn w:val="728"/>
    <w:next w:val="728"/>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标题 7 字符"/>
    <w:next w:val="812"/>
    <w:link w:val="811"/>
    <w:uiPriority w:val="9"/>
    <w:qFormat/>
    <w:rPr>
      <w:rFonts w:ascii="Arial" w:hAnsi="Arial" w:eastAsia="Arial" w:cs="Arial"/>
      <w:b/>
      <w:bCs/>
      <w:i/>
      <w:iCs/>
      <w:sz w:val="22"/>
      <w:szCs w:val="22"/>
    </w:rPr>
  </w:style>
  <w:style w:type="paragraph" w:styleId="813">
    <w:name w:val="标题 81"/>
    <w:basedOn w:val="728"/>
    <w:next w:val="728"/>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标题 8 字符"/>
    <w:next w:val="814"/>
    <w:link w:val="813"/>
    <w:uiPriority w:val="9"/>
    <w:qFormat/>
    <w:rPr>
      <w:rFonts w:ascii="Arial" w:hAnsi="Arial" w:eastAsia="Arial" w:cs="Arial"/>
      <w:i/>
      <w:iCs/>
      <w:sz w:val="22"/>
      <w:szCs w:val="22"/>
    </w:rPr>
  </w:style>
  <w:style w:type="paragraph" w:styleId="815">
    <w:name w:val="标题 91"/>
    <w:basedOn w:val="728"/>
    <w:next w:val="728"/>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标题 9 字符"/>
    <w:next w:val="816"/>
    <w:link w:val="815"/>
    <w:uiPriority w:val="9"/>
    <w:qFormat/>
    <w:rPr>
      <w:rFonts w:ascii="Arial" w:hAnsi="Arial" w:eastAsia="Arial" w:cs="Arial"/>
      <w:i/>
      <w:iCs/>
      <w:sz w:val="21"/>
      <w:szCs w:val="21"/>
    </w:rPr>
  </w:style>
  <w:style w:type="character" w:styleId="817">
    <w:name w:val="默认段落字体11"/>
    <w:next w:val="817"/>
    <w:link w:val="728"/>
    <w:uiPriority w:val="1"/>
    <w:unhideWhenUsed/>
    <w:qFormat/>
  </w:style>
  <w:style w:type="table" w:styleId="818">
    <w:name w:val="普通表格11"/>
    <w:next w:val="818"/>
    <w:link w:val="728"/>
    <w:uiPriority w:val="99"/>
    <w:unhideWhenUsed/>
    <w:qFormat/>
    <w:tblPr/>
  </w:style>
  <w:style w:type="paragraph" w:styleId="819">
    <w:name w:val="目录 711"/>
    <w:basedOn w:val="728"/>
    <w:next w:val="728"/>
    <w:link w:val="728"/>
    <w:uiPriority w:val="39"/>
    <w:unhideWhenUsed/>
    <w:qFormat/>
    <w:pPr>
      <w:ind w:left="1701"/>
      <w:spacing w:after="57"/>
    </w:pPr>
  </w:style>
  <w:style w:type="paragraph" w:styleId="820">
    <w:name w:val="正文缩进12"/>
    <w:basedOn w:val="728"/>
    <w:next w:val="728"/>
    <w:link w:val="728"/>
    <w:qFormat/>
    <w:pPr>
      <w:ind w:firstLine="420"/>
      <w:jc w:val="both"/>
      <w:widowControl w:val="off"/>
    </w:pPr>
    <w:rPr>
      <w:sz w:val="21"/>
      <w:szCs w:val="20"/>
    </w:rPr>
  </w:style>
  <w:style w:type="paragraph" w:styleId="821">
    <w:name w:val="题注1"/>
    <w:basedOn w:val="728"/>
    <w:next w:val="728"/>
    <w:link w:val="728"/>
    <w:uiPriority w:val="35"/>
    <w:unhideWhenUsed/>
    <w:qFormat/>
    <w:pPr>
      <w:spacing w:line="276" w:lineRule="auto"/>
    </w:pPr>
    <w:rPr>
      <w:b/>
      <w:bCs/>
      <w:color w:val="4f81bd"/>
      <w:sz w:val="18"/>
      <w:szCs w:val="18"/>
    </w:rPr>
  </w:style>
  <w:style w:type="paragraph" w:styleId="822">
    <w:name w:val="索引 511"/>
    <w:basedOn w:val="728"/>
    <w:next w:val="728"/>
    <w:link w:val="728"/>
    <w:qFormat/>
    <w:pPr>
      <w:ind w:left="1680"/>
      <w:jc w:val="both"/>
      <w:widowControl w:val="off"/>
    </w:pPr>
    <w:rPr>
      <w:rFonts w:eastAsia="楷体_GB2312"/>
      <w:sz w:val="26"/>
      <w:szCs w:val="20"/>
    </w:rPr>
  </w:style>
  <w:style w:type="paragraph" w:styleId="823">
    <w:name w:val="文档结构图11"/>
    <w:basedOn w:val="728"/>
    <w:next w:val="824"/>
    <w:link w:val="728"/>
    <w:qFormat/>
    <w:pPr>
      <w:shd w:val="clear" w:color="auto" w:fill="000080"/>
    </w:pPr>
  </w:style>
  <w:style w:type="paragraph" w:styleId="824">
    <w:name w:val="纯文本11"/>
    <w:basedOn w:val="728"/>
    <w:next w:val="825"/>
    <w:link w:val="728"/>
    <w:qFormat/>
    <w:pPr>
      <w:jc w:val="left"/>
      <w:widowControl/>
    </w:pPr>
    <w:rPr>
      <w:rFonts w:hAnsi="Courier New"/>
      <w:sz w:val="21"/>
      <w:szCs w:val="21"/>
    </w:rPr>
  </w:style>
  <w:style w:type="paragraph" w:styleId="825">
    <w:name w:val="页眉11"/>
    <w:basedOn w:val="728"/>
    <w:next w:val="825"/>
    <w:link w:val="826"/>
    <w:uiPriority w:val="99"/>
    <w:unhideWhenUsed/>
    <w:qFormat/>
    <w:pPr>
      <w:tabs>
        <w:tab w:val="center" w:pos="7143" w:leader="none"/>
        <w:tab w:val="right" w:pos="14287" w:leader="none"/>
      </w:tabs>
    </w:pPr>
  </w:style>
  <w:style w:type="character" w:styleId="826">
    <w:name w:val="页眉 字符"/>
    <w:next w:val="826"/>
    <w:link w:val="825"/>
    <w:uiPriority w:val="99"/>
    <w:qFormat/>
  </w:style>
  <w:style w:type="paragraph" w:styleId="827">
    <w:name w:val="批注文字11"/>
    <w:basedOn w:val="728"/>
    <w:next w:val="827"/>
    <w:link w:val="728"/>
    <w:uiPriority w:val="99"/>
    <w:unhideWhenUsed/>
    <w:qFormat/>
    <w:pPr>
      <w:jc w:val="left"/>
    </w:pPr>
  </w:style>
  <w:style w:type="paragraph" w:styleId="828">
    <w:name w:val="正文文本12"/>
    <w:basedOn w:val="728"/>
    <w:next w:val="828"/>
    <w:link w:val="728"/>
    <w:qFormat/>
    <w:pPr>
      <w:spacing w:line="360" w:lineRule="auto"/>
    </w:pPr>
    <w:rPr>
      <w:szCs w:val="20"/>
    </w:rPr>
  </w:style>
  <w:style w:type="paragraph" w:styleId="829">
    <w:name w:val="正文文本缩进111"/>
    <w:basedOn w:val="728"/>
    <w:next w:val="829"/>
    <w:link w:val="728"/>
    <w:qFormat/>
    <w:pPr>
      <w:ind w:left="420"/>
      <w:spacing w:after="120"/>
    </w:pPr>
  </w:style>
  <w:style w:type="paragraph" w:styleId="830">
    <w:name w:val="文本块11"/>
    <w:basedOn w:val="728"/>
    <w:next w:val="830"/>
    <w:link w:val="728"/>
    <w:qFormat/>
    <w:pPr>
      <w:ind w:left="630" w:right="-609" w:firstLine="420"/>
      <w:jc w:val="both"/>
      <w:spacing w:line="360" w:lineRule="auto"/>
      <w:widowControl w:val="off"/>
    </w:pPr>
    <w:rPr>
      <w:rFonts w:hint="eastAsia" w:ascii="仿宋_GB2312" w:eastAsia="仿宋_GB2312"/>
      <w:sz w:val="21"/>
      <w:szCs w:val="20"/>
    </w:rPr>
  </w:style>
  <w:style w:type="paragraph" w:styleId="831">
    <w:name w:val="目录 51"/>
    <w:basedOn w:val="728"/>
    <w:next w:val="728"/>
    <w:link w:val="728"/>
    <w:uiPriority w:val="39"/>
    <w:unhideWhenUsed/>
    <w:qFormat/>
    <w:pPr>
      <w:ind w:left="1134"/>
      <w:spacing w:after="57"/>
    </w:pPr>
  </w:style>
  <w:style w:type="paragraph" w:styleId="832">
    <w:name w:val="目录 311"/>
    <w:basedOn w:val="728"/>
    <w:next w:val="728"/>
    <w:link w:val="728"/>
    <w:uiPriority w:val="39"/>
    <w:unhideWhenUsed/>
    <w:qFormat/>
    <w:pPr>
      <w:ind w:left="567"/>
      <w:spacing w:after="57"/>
    </w:pPr>
  </w:style>
  <w:style w:type="paragraph" w:styleId="833">
    <w:name w:val="目录 81"/>
    <w:basedOn w:val="728"/>
    <w:next w:val="728"/>
    <w:link w:val="728"/>
    <w:uiPriority w:val="39"/>
    <w:unhideWhenUsed/>
    <w:qFormat/>
    <w:pPr>
      <w:ind w:left="1984"/>
      <w:spacing w:after="57"/>
    </w:pPr>
  </w:style>
  <w:style w:type="paragraph" w:styleId="834">
    <w:name w:val="日期11"/>
    <w:basedOn w:val="728"/>
    <w:next w:val="728"/>
    <w:link w:val="835"/>
    <w:uiPriority w:val="99"/>
    <w:unhideWhenUsed/>
    <w:qFormat/>
    <w:pPr>
      <w:ind w:left="100"/>
    </w:pPr>
  </w:style>
  <w:style w:type="character" w:styleId="835">
    <w:name w:val="日期 字符"/>
    <w:next w:val="835"/>
    <w:link w:val="834"/>
    <w:uiPriority w:val="99"/>
    <w:semiHidden/>
    <w:qFormat/>
    <w:rPr>
      <w:sz w:val="24"/>
      <w:szCs w:val="24"/>
    </w:rPr>
  </w:style>
  <w:style w:type="paragraph" w:styleId="836">
    <w:name w:val="尾注文本1"/>
    <w:basedOn w:val="728"/>
    <w:next w:val="836"/>
    <w:link w:val="837"/>
    <w:uiPriority w:val="99"/>
    <w:unhideWhenUsed/>
    <w:qFormat/>
    <w:rPr>
      <w:sz w:val="20"/>
    </w:rPr>
  </w:style>
  <w:style w:type="character" w:styleId="837">
    <w:name w:val="尾注文本 字符"/>
    <w:next w:val="837"/>
    <w:link w:val="836"/>
    <w:uiPriority w:val="99"/>
    <w:qFormat/>
    <w:rPr>
      <w:sz w:val="20"/>
    </w:rPr>
  </w:style>
  <w:style w:type="paragraph" w:styleId="838">
    <w:name w:val="页脚11"/>
    <w:basedOn w:val="728"/>
    <w:next w:val="838"/>
    <w:link w:val="839"/>
    <w:uiPriority w:val="99"/>
    <w:unhideWhenUsed/>
    <w:qFormat/>
    <w:pPr>
      <w:tabs>
        <w:tab w:val="center" w:pos="7143" w:leader="none"/>
        <w:tab w:val="right" w:pos="14287" w:leader="none"/>
      </w:tabs>
    </w:pPr>
  </w:style>
  <w:style w:type="character" w:styleId="839">
    <w:name w:val="页脚 字符"/>
    <w:next w:val="839"/>
    <w:link w:val="838"/>
    <w:uiPriority w:val="99"/>
    <w:qFormat/>
  </w:style>
  <w:style w:type="paragraph" w:styleId="840">
    <w:name w:val="寄信人地址11"/>
    <w:basedOn w:val="728"/>
    <w:next w:val="840"/>
    <w:link w:val="728"/>
    <w:qFormat/>
    <w:rPr>
      <w:rFonts w:ascii="Arial" w:hAnsi="Arial"/>
    </w:rPr>
  </w:style>
  <w:style w:type="paragraph" w:styleId="841">
    <w:name w:val="目录 111"/>
    <w:basedOn w:val="728"/>
    <w:next w:val="728"/>
    <w:link w:val="728"/>
    <w:uiPriority w:val="39"/>
    <w:unhideWhenUsed/>
    <w:qFormat/>
    <w:pPr>
      <w:spacing w:after="57"/>
    </w:pPr>
  </w:style>
  <w:style w:type="paragraph" w:styleId="842">
    <w:name w:val="目录 41"/>
    <w:basedOn w:val="728"/>
    <w:next w:val="728"/>
    <w:link w:val="728"/>
    <w:uiPriority w:val="39"/>
    <w:unhideWhenUsed/>
    <w:qFormat/>
    <w:pPr>
      <w:ind w:left="850"/>
      <w:spacing w:after="57"/>
    </w:pPr>
  </w:style>
  <w:style w:type="paragraph" w:styleId="843">
    <w:name w:val="副标题11"/>
    <w:basedOn w:val="728"/>
    <w:next w:val="728"/>
    <w:link w:val="844"/>
    <w:uiPriority w:val="11"/>
    <w:qFormat/>
    <w:pPr>
      <w:spacing w:before="200" w:after="200"/>
    </w:pPr>
  </w:style>
  <w:style w:type="character" w:styleId="844">
    <w:name w:val="副标题 字符"/>
    <w:next w:val="844"/>
    <w:link w:val="843"/>
    <w:uiPriority w:val="11"/>
    <w:qFormat/>
    <w:rPr>
      <w:sz w:val="24"/>
      <w:szCs w:val="24"/>
    </w:rPr>
  </w:style>
  <w:style w:type="paragraph" w:styleId="845">
    <w:name w:val="脚注文本11"/>
    <w:basedOn w:val="728"/>
    <w:next w:val="822"/>
    <w:link w:val="846"/>
    <w:uiPriority w:val="99"/>
    <w:unhideWhenUsed/>
    <w:qFormat/>
    <w:pPr>
      <w:spacing w:after="40"/>
    </w:pPr>
    <w:rPr>
      <w:sz w:val="18"/>
    </w:rPr>
  </w:style>
  <w:style w:type="character" w:styleId="846">
    <w:name w:val="脚注文本 字符"/>
    <w:next w:val="846"/>
    <w:link w:val="845"/>
    <w:uiPriority w:val="99"/>
    <w:qFormat/>
    <w:rPr>
      <w:sz w:val="18"/>
    </w:rPr>
  </w:style>
  <w:style w:type="paragraph" w:styleId="847">
    <w:name w:val="目录 61"/>
    <w:basedOn w:val="728"/>
    <w:next w:val="728"/>
    <w:link w:val="728"/>
    <w:uiPriority w:val="39"/>
    <w:unhideWhenUsed/>
    <w:qFormat/>
    <w:pPr>
      <w:ind w:left="1417"/>
      <w:spacing w:after="57"/>
    </w:pPr>
  </w:style>
  <w:style w:type="paragraph" w:styleId="848">
    <w:name w:val="正文文本缩进 311"/>
    <w:basedOn w:val="728"/>
    <w:next w:val="848"/>
    <w:link w:val="728"/>
    <w:qFormat/>
    <w:pPr>
      <w:ind w:firstLine="480"/>
      <w:spacing w:line="300" w:lineRule="auto"/>
      <w:widowControl w:val="off"/>
    </w:pPr>
  </w:style>
  <w:style w:type="paragraph" w:styleId="849">
    <w:name w:val="图表目录1"/>
    <w:basedOn w:val="728"/>
    <w:next w:val="728"/>
    <w:link w:val="728"/>
    <w:uiPriority w:val="99"/>
    <w:unhideWhenUsed/>
    <w:qFormat/>
  </w:style>
  <w:style w:type="paragraph" w:styleId="850">
    <w:name w:val="目录 211"/>
    <w:basedOn w:val="728"/>
    <w:next w:val="728"/>
    <w:link w:val="728"/>
    <w:uiPriority w:val="39"/>
    <w:unhideWhenUsed/>
    <w:qFormat/>
    <w:pPr>
      <w:ind w:left="283"/>
      <w:spacing w:after="57"/>
    </w:pPr>
  </w:style>
  <w:style w:type="paragraph" w:styleId="851">
    <w:name w:val="目录 91"/>
    <w:basedOn w:val="728"/>
    <w:next w:val="728"/>
    <w:link w:val="728"/>
    <w:uiPriority w:val="39"/>
    <w:unhideWhenUsed/>
    <w:qFormat/>
    <w:pPr>
      <w:ind w:left="2268"/>
      <w:spacing w:after="57"/>
    </w:pPr>
  </w:style>
  <w:style w:type="paragraph" w:styleId="852">
    <w:name w:val="普通(网站)11"/>
    <w:basedOn w:val="728"/>
    <w:next w:val="852"/>
    <w:link w:val="728"/>
    <w:qFormat/>
    <w:pPr>
      <w:spacing w:before="100" w:beforeAutospacing="1" w:after="100" w:afterAutospacing="1"/>
    </w:pPr>
    <w:rPr>
      <w:rFonts w:hint="eastAsia" w:ascii="宋体" w:hAnsi="宋体"/>
    </w:rPr>
  </w:style>
  <w:style w:type="paragraph" w:styleId="853">
    <w:name w:val="标题1"/>
    <w:basedOn w:val="728"/>
    <w:next w:val="728"/>
    <w:link w:val="854"/>
    <w:uiPriority w:val="10"/>
    <w:qFormat/>
    <w:pPr>
      <w:contextualSpacing/>
      <w:spacing w:before="300" w:after="200"/>
    </w:pPr>
    <w:rPr>
      <w:sz w:val="48"/>
      <w:szCs w:val="48"/>
    </w:rPr>
  </w:style>
  <w:style w:type="character" w:styleId="854">
    <w:name w:val="标题 字符"/>
    <w:next w:val="854"/>
    <w:link w:val="853"/>
    <w:uiPriority w:val="10"/>
    <w:qFormat/>
    <w:rPr>
      <w:sz w:val="48"/>
      <w:szCs w:val="48"/>
    </w:rPr>
  </w:style>
  <w:style w:type="paragraph" w:styleId="855">
    <w:name w:val="正文首行缩进 211"/>
    <w:basedOn w:val="829"/>
    <w:next w:val="855"/>
    <w:link w:val="728"/>
    <w:qFormat/>
    <w:pPr>
      <w:ind w:firstLine="420"/>
      <w:jc w:val="both"/>
      <w:widowControl w:val="off"/>
    </w:pPr>
    <w:rPr>
      <w:rFonts w:eastAsia="楷体_GB2312"/>
      <w:sz w:val="28"/>
      <w:szCs w:val="20"/>
    </w:rPr>
  </w:style>
  <w:style w:type="table" w:styleId="856">
    <w:name w:val="网格型111"/>
    <w:next w:val="856"/>
    <w:link w:val="728"/>
    <w:uiPriority w:val="59"/>
    <w:qFormat/>
    <w:tblPr/>
  </w:style>
  <w:style w:type="character" w:styleId="857">
    <w:name w:val="尾注引用1"/>
    <w:next w:val="857"/>
    <w:link w:val="728"/>
    <w:uiPriority w:val="99"/>
    <w:unhideWhenUsed/>
    <w:qFormat/>
    <w:rPr>
      <w:vertAlign w:val="superscript"/>
    </w:rPr>
  </w:style>
  <w:style w:type="character" w:styleId="858">
    <w:name w:val="超链接11"/>
    <w:next w:val="858"/>
    <w:link w:val="728"/>
    <w:uiPriority w:val="99"/>
    <w:unhideWhenUsed/>
    <w:qFormat/>
    <w:rPr>
      <w:color w:val="0000ff"/>
      <w:u w:val="single"/>
    </w:rPr>
  </w:style>
  <w:style w:type="character" w:styleId="859">
    <w:name w:val="脚注引用11"/>
    <w:next w:val="859"/>
    <w:link w:val="728"/>
    <w:uiPriority w:val="99"/>
    <w:unhideWhenUsed/>
    <w:qFormat/>
    <w:rPr>
      <w:vertAlign w:val="superscript"/>
    </w:rPr>
  </w:style>
  <w:style w:type="paragraph" w:styleId="860">
    <w:name w:val="正文文本11"/>
    <w:basedOn w:val="728"/>
    <w:next w:val="861"/>
    <w:link w:val="728"/>
    <w:qFormat/>
    <w:rPr>
      <w:rFonts w:ascii="Times New Roman" w:hAnsi="Times New Roman"/>
      <w:sz w:val="24"/>
      <w:szCs w:val="24"/>
    </w:rPr>
  </w:style>
  <w:style w:type="paragraph" w:styleId="861">
    <w:name w:val="正文缩进11"/>
    <w:basedOn w:val="728"/>
    <w:next w:val="728"/>
    <w:link w:val="728"/>
    <w:qFormat/>
    <w:pPr>
      <w:ind w:firstLine="420"/>
      <w:jc w:val="left"/>
    </w:pPr>
    <w:rPr>
      <w:rFonts w:ascii="Times New Roman" w:hAnsi="Times New Roman"/>
      <w:sz w:val="24"/>
    </w:rPr>
  </w:style>
  <w:style w:type="paragraph" w:styleId="862">
    <w:name w:val="List Paragraph"/>
    <w:basedOn w:val="728"/>
    <w:next w:val="862"/>
    <w:link w:val="728"/>
    <w:uiPriority w:val="34"/>
    <w:qFormat/>
    <w:pPr>
      <w:contextualSpacing/>
      <w:ind w:left="720"/>
    </w:pPr>
  </w:style>
  <w:style w:type="paragraph" w:styleId="863">
    <w:name w:val="No Spacing"/>
    <w:next w:val="863"/>
    <w:link w:val="728"/>
    <w:uiPriority w:val="1"/>
    <w:qFormat/>
    <w:rPr>
      <w:rFonts w:ascii="Times New Roman" w:hAnsi="Times New Roman" w:eastAsia="宋体" w:cs="Times New Roman"/>
      <w:lang w:val="en-US" w:eastAsia="zh-CN" w:bidi="ar-SA"/>
    </w:rPr>
  </w:style>
  <w:style w:type="paragraph" w:styleId="864">
    <w:name w:val="Quote"/>
    <w:basedOn w:val="728"/>
    <w:next w:val="728"/>
    <w:link w:val="865"/>
    <w:uiPriority w:val="29"/>
    <w:qFormat/>
    <w:pPr>
      <w:ind w:left="720" w:right="720"/>
    </w:pPr>
    <w:rPr>
      <w:i/>
    </w:rPr>
  </w:style>
  <w:style w:type="character" w:styleId="865">
    <w:name w:val="引用 字符"/>
    <w:next w:val="865"/>
    <w:link w:val="864"/>
    <w:uiPriority w:val="29"/>
    <w:qFormat/>
    <w:rPr>
      <w:i/>
    </w:rPr>
  </w:style>
  <w:style w:type="paragraph" w:styleId="866">
    <w:name w:val="Intense Quote"/>
    <w:basedOn w:val="728"/>
    <w:next w:val="728"/>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明显引用 字符"/>
    <w:next w:val="867"/>
    <w:link w:val="866"/>
    <w:uiPriority w:val="30"/>
    <w:qFormat/>
    <w:rPr>
      <w:i/>
    </w:rPr>
  </w:style>
  <w:style w:type="character" w:styleId="868">
    <w:name w:val="Footer Char"/>
    <w:next w:val="868"/>
    <w:link w:val="728"/>
    <w:uiPriority w:val="99"/>
    <w:qFormat/>
  </w:style>
  <w:style w:type="table" w:styleId="869">
    <w:name w:val="Table Grid Light"/>
    <w:next w:val="869"/>
    <w:link w:val="728"/>
    <w:uiPriority w:val="59"/>
    <w:qFormat/>
    <w:tblPr/>
  </w:style>
  <w:style w:type="table" w:styleId="870">
    <w:name w:val="无格式表格 11"/>
    <w:next w:val="870"/>
    <w:link w:val="728"/>
    <w:uiPriority w:val="59"/>
    <w:qFormat/>
    <w:tblPr/>
  </w:style>
  <w:style w:type="table" w:styleId="871">
    <w:name w:val="无格式表格 21"/>
    <w:next w:val="871"/>
    <w:link w:val="728"/>
    <w:uiPriority w:val="59"/>
    <w:qFormat/>
    <w:tblPr/>
  </w:style>
  <w:style w:type="table" w:styleId="872">
    <w:name w:val="无格式表格 31"/>
    <w:next w:val="872"/>
    <w:link w:val="728"/>
    <w:uiPriority w:val="99"/>
    <w:qFormat/>
    <w:tblPr/>
  </w:style>
  <w:style w:type="table" w:styleId="873">
    <w:name w:val="无格式表格 41"/>
    <w:next w:val="873"/>
    <w:link w:val="728"/>
    <w:uiPriority w:val="99"/>
    <w:qFormat/>
    <w:tblPr/>
  </w:style>
  <w:style w:type="table" w:styleId="874">
    <w:name w:val="无格式表格 51"/>
    <w:next w:val="874"/>
    <w:link w:val="728"/>
    <w:uiPriority w:val="99"/>
    <w:qFormat/>
    <w:tblPr/>
  </w:style>
  <w:style w:type="table" w:styleId="875">
    <w:name w:val="网格表 1 浅色1"/>
    <w:next w:val="875"/>
    <w:link w:val="728"/>
    <w:uiPriority w:val="99"/>
    <w:qFormat/>
    <w:tblPr/>
  </w:style>
  <w:style w:type="table" w:styleId="876">
    <w:name w:val="Grid Table 1 Light - Accent 1"/>
    <w:next w:val="876"/>
    <w:link w:val="728"/>
    <w:uiPriority w:val="99"/>
    <w:qFormat/>
    <w:tblPr/>
  </w:style>
  <w:style w:type="table" w:styleId="877">
    <w:name w:val="Grid Table 1 Light - Accent 2"/>
    <w:next w:val="877"/>
    <w:link w:val="728"/>
    <w:uiPriority w:val="99"/>
    <w:qFormat/>
    <w:tblPr/>
  </w:style>
  <w:style w:type="table" w:styleId="878">
    <w:name w:val="Grid Table 1 Light - Accent 3"/>
    <w:next w:val="878"/>
    <w:link w:val="728"/>
    <w:uiPriority w:val="99"/>
    <w:qFormat/>
    <w:tblPr/>
  </w:style>
  <w:style w:type="table" w:styleId="879">
    <w:name w:val="Grid Table 1 Light - Accent 4"/>
    <w:next w:val="879"/>
    <w:link w:val="728"/>
    <w:uiPriority w:val="99"/>
    <w:qFormat/>
    <w:tblPr/>
  </w:style>
  <w:style w:type="table" w:styleId="880">
    <w:name w:val="Grid Table 1 Light - Accent 5"/>
    <w:next w:val="880"/>
    <w:link w:val="728"/>
    <w:uiPriority w:val="99"/>
    <w:qFormat/>
    <w:tblPr/>
  </w:style>
  <w:style w:type="table" w:styleId="881">
    <w:name w:val="Grid Table 1 Light - Accent 6"/>
    <w:next w:val="881"/>
    <w:link w:val="728"/>
    <w:uiPriority w:val="99"/>
    <w:qFormat/>
    <w:tblPr/>
  </w:style>
  <w:style w:type="table" w:styleId="882">
    <w:name w:val="网格表 21"/>
    <w:next w:val="882"/>
    <w:link w:val="728"/>
    <w:uiPriority w:val="99"/>
    <w:qFormat/>
    <w:tblPr/>
  </w:style>
  <w:style w:type="table" w:styleId="883">
    <w:name w:val="Grid Table 2 - Accent 1"/>
    <w:next w:val="883"/>
    <w:link w:val="728"/>
    <w:uiPriority w:val="99"/>
    <w:qFormat/>
    <w:tblPr/>
  </w:style>
  <w:style w:type="table" w:styleId="884">
    <w:name w:val="Grid Table 2 - Accent 2"/>
    <w:next w:val="884"/>
    <w:link w:val="728"/>
    <w:uiPriority w:val="99"/>
    <w:qFormat/>
    <w:tblPr/>
  </w:style>
  <w:style w:type="table" w:styleId="885">
    <w:name w:val="Grid Table 2 - Accent 3"/>
    <w:next w:val="885"/>
    <w:link w:val="728"/>
    <w:uiPriority w:val="99"/>
    <w:qFormat/>
    <w:tblPr/>
  </w:style>
  <w:style w:type="table" w:styleId="886">
    <w:name w:val="Grid Table 2 - Accent 4"/>
    <w:next w:val="886"/>
    <w:link w:val="728"/>
    <w:uiPriority w:val="99"/>
    <w:qFormat/>
    <w:tblPr/>
  </w:style>
  <w:style w:type="table" w:styleId="887">
    <w:name w:val="Grid Table 2 - Accent 5"/>
    <w:next w:val="887"/>
    <w:link w:val="728"/>
    <w:uiPriority w:val="99"/>
    <w:qFormat/>
    <w:tblPr/>
  </w:style>
  <w:style w:type="table" w:styleId="888">
    <w:name w:val="Grid Table 2 - Accent 6"/>
    <w:next w:val="888"/>
    <w:link w:val="728"/>
    <w:uiPriority w:val="99"/>
    <w:qFormat/>
    <w:tblPr/>
  </w:style>
  <w:style w:type="table" w:styleId="889">
    <w:name w:val="网格表 31"/>
    <w:next w:val="889"/>
    <w:link w:val="728"/>
    <w:uiPriority w:val="99"/>
    <w:qFormat/>
    <w:tblPr/>
  </w:style>
  <w:style w:type="table" w:styleId="890">
    <w:name w:val="Grid Table 3 - Accent 1"/>
    <w:next w:val="890"/>
    <w:link w:val="728"/>
    <w:uiPriority w:val="99"/>
    <w:qFormat/>
    <w:tblPr/>
  </w:style>
  <w:style w:type="table" w:styleId="891">
    <w:name w:val="Grid Table 3 - Accent 2"/>
    <w:next w:val="891"/>
    <w:link w:val="728"/>
    <w:uiPriority w:val="99"/>
    <w:qFormat/>
    <w:tblPr/>
  </w:style>
  <w:style w:type="table" w:styleId="892">
    <w:name w:val="Grid Table 3 - Accent 3"/>
    <w:next w:val="892"/>
    <w:link w:val="728"/>
    <w:uiPriority w:val="99"/>
    <w:qFormat/>
    <w:tblPr/>
  </w:style>
  <w:style w:type="table" w:styleId="893">
    <w:name w:val="Grid Table 3 - Accent 4"/>
    <w:next w:val="893"/>
    <w:link w:val="728"/>
    <w:uiPriority w:val="99"/>
    <w:qFormat/>
    <w:tblPr/>
  </w:style>
  <w:style w:type="table" w:styleId="894">
    <w:name w:val="Grid Table 3 - Accent 5"/>
    <w:next w:val="894"/>
    <w:link w:val="728"/>
    <w:uiPriority w:val="99"/>
    <w:qFormat/>
    <w:tblPr/>
  </w:style>
  <w:style w:type="table" w:styleId="895">
    <w:name w:val="Grid Table 3 - Accent 6"/>
    <w:next w:val="895"/>
    <w:link w:val="728"/>
    <w:uiPriority w:val="99"/>
    <w:qFormat/>
    <w:tblPr/>
  </w:style>
  <w:style w:type="table" w:styleId="896">
    <w:name w:val="网格表 41"/>
    <w:next w:val="896"/>
    <w:link w:val="728"/>
    <w:uiPriority w:val="59"/>
    <w:qFormat/>
    <w:tblPr/>
  </w:style>
  <w:style w:type="table" w:styleId="897">
    <w:name w:val="Grid Table 4 - Accent 1"/>
    <w:next w:val="897"/>
    <w:link w:val="728"/>
    <w:uiPriority w:val="59"/>
    <w:qFormat/>
    <w:tblPr/>
  </w:style>
  <w:style w:type="table" w:styleId="898">
    <w:name w:val="Grid Table 4 - Accent 2"/>
    <w:next w:val="898"/>
    <w:link w:val="728"/>
    <w:uiPriority w:val="59"/>
    <w:qFormat/>
    <w:tblPr/>
  </w:style>
  <w:style w:type="table" w:styleId="899">
    <w:name w:val="Grid Table 4 - Accent 3"/>
    <w:next w:val="899"/>
    <w:link w:val="728"/>
    <w:uiPriority w:val="59"/>
    <w:qFormat/>
    <w:tblPr/>
  </w:style>
  <w:style w:type="table" w:styleId="900">
    <w:name w:val="Grid Table 4 - Accent 4"/>
    <w:next w:val="900"/>
    <w:link w:val="728"/>
    <w:uiPriority w:val="59"/>
    <w:qFormat/>
    <w:tblPr/>
  </w:style>
  <w:style w:type="table" w:styleId="901">
    <w:name w:val="Grid Table 4 - Accent 5"/>
    <w:next w:val="901"/>
    <w:link w:val="728"/>
    <w:uiPriority w:val="59"/>
    <w:qFormat/>
    <w:tblPr/>
  </w:style>
  <w:style w:type="table" w:styleId="902">
    <w:name w:val="Grid Table 4 - Accent 6"/>
    <w:next w:val="902"/>
    <w:link w:val="728"/>
    <w:uiPriority w:val="59"/>
    <w:qFormat/>
    <w:tblPr/>
  </w:style>
  <w:style w:type="table" w:styleId="903">
    <w:name w:val="网格表 5 深色1"/>
    <w:next w:val="903"/>
    <w:link w:val="728"/>
    <w:uiPriority w:val="99"/>
    <w:qFormat/>
    <w:tblPr/>
  </w:style>
  <w:style w:type="table" w:styleId="904">
    <w:name w:val="Grid Table 5 Dark- Accent 1"/>
    <w:next w:val="904"/>
    <w:link w:val="728"/>
    <w:uiPriority w:val="99"/>
    <w:qFormat/>
    <w:tblPr/>
  </w:style>
  <w:style w:type="table" w:styleId="905">
    <w:name w:val="Grid Table 5 Dark - Accent 2"/>
    <w:next w:val="905"/>
    <w:link w:val="728"/>
    <w:uiPriority w:val="99"/>
    <w:qFormat/>
    <w:tblPr/>
  </w:style>
  <w:style w:type="table" w:styleId="906">
    <w:name w:val="Grid Table 5 Dark - Accent 3"/>
    <w:next w:val="906"/>
    <w:link w:val="728"/>
    <w:uiPriority w:val="99"/>
    <w:qFormat/>
    <w:tblPr/>
  </w:style>
  <w:style w:type="table" w:styleId="907">
    <w:name w:val="Grid Table 5 Dark- Accent 4"/>
    <w:next w:val="907"/>
    <w:link w:val="728"/>
    <w:uiPriority w:val="99"/>
    <w:qFormat/>
    <w:tblPr/>
  </w:style>
  <w:style w:type="table" w:styleId="908">
    <w:name w:val="Grid Table 5 Dark - Accent 5"/>
    <w:next w:val="908"/>
    <w:link w:val="728"/>
    <w:uiPriority w:val="99"/>
    <w:qFormat/>
    <w:tblPr/>
  </w:style>
  <w:style w:type="table" w:styleId="909">
    <w:name w:val="Grid Table 5 Dark - Accent 6"/>
    <w:next w:val="909"/>
    <w:link w:val="728"/>
    <w:uiPriority w:val="99"/>
    <w:qFormat/>
    <w:tblPr/>
  </w:style>
  <w:style w:type="table" w:styleId="910">
    <w:name w:val="网格表 6 彩色1"/>
    <w:next w:val="910"/>
    <w:link w:val="728"/>
    <w:uiPriority w:val="99"/>
    <w:qFormat/>
    <w:tblPr/>
  </w:style>
  <w:style w:type="table" w:styleId="911">
    <w:name w:val="Grid Table 6 Colorful - Accent 1"/>
    <w:next w:val="911"/>
    <w:link w:val="728"/>
    <w:uiPriority w:val="99"/>
    <w:qFormat/>
    <w:tblPr/>
  </w:style>
  <w:style w:type="table" w:styleId="912">
    <w:name w:val="Grid Table 6 Colorful - Accent 2"/>
    <w:next w:val="912"/>
    <w:link w:val="728"/>
    <w:uiPriority w:val="99"/>
    <w:qFormat/>
    <w:tblPr/>
  </w:style>
  <w:style w:type="table" w:styleId="913">
    <w:name w:val="Grid Table 6 Colorful - Accent 3"/>
    <w:next w:val="913"/>
    <w:link w:val="728"/>
    <w:uiPriority w:val="99"/>
    <w:qFormat/>
    <w:tblPr/>
  </w:style>
  <w:style w:type="table" w:styleId="914">
    <w:name w:val="Grid Table 6 Colorful - Accent 4"/>
    <w:next w:val="914"/>
    <w:link w:val="728"/>
    <w:uiPriority w:val="99"/>
    <w:qFormat/>
    <w:tblPr/>
  </w:style>
  <w:style w:type="table" w:styleId="915">
    <w:name w:val="Grid Table 6 Colorful - Accent 5"/>
    <w:next w:val="915"/>
    <w:link w:val="728"/>
    <w:uiPriority w:val="99"/>
    <w:qFormat/>
    <w:tblPr/>
  </w:style>
  <w:style w:type="table" w:styleId="916">
    <w:name w:val="Grid Table 6 Colorful - Accent 6"/>
    <w:next w:val="916"/>
    <w:link w:val="728"/>
    <w:uiPriority w:val="99"/>
    <w:qFormat/>
    <w:tblPr/>
  </w:style>
  <w:style w:type="table" w:styleId="917">
    <w:name w:val="网格表 7 彩色1"/>
    <w:next w:val="917"/>
    <w:link w:val="728"/>
    <w:uiPriority w:val="99"/>
    <w:qFormat/>
    <w:tblPr/>
  </w:style>
  <w:style w:type="table" w:styleId="918">
    <w:name w:val="Grid Table 7 Colorful - Accent 1"/>
    <w:next w:val="918"/>
    <w:link w:val="728"/>
    <w:uiPriority w:val="99"/>
    <w:qFormat/>
    <w:tblPr/>
  </w:style>
  <w:style w:type="table" w:styleId="919">
    <w:name w:val="Grid Table 7 Colorful - Accent 2"/>
    <w:next w:val="919"/>
    <w:link w:val="728"/>
    <w:uiPriority w:val="99"/>
    <w:qFormat/>
    <w:tblPr/>
  </w:style>
  <w:style w:type="table" w:styleId="920">
    <w:name w:val="Grid Table 7 Colorful - Accent 3"/>
    <w:next w:val="920"/>
    <w:link w:val="728"/>
    <w:uiPriority w:val="99"/>
    <w:qFormat/>
    <w:tblPr/>
  </w:style>
  <w:style w:type="table" w:styleId="921">
    <w:name w:val="Grid Table 7 Colorful - Accent 4"/>
    <w:next w:val="921"/>
    <w:link w:val="728"/>
    <w:uiPriority w:val="99"/>
    <w:qFormat/>
    <w:tblPr/>
  </w:style>
  <w:style w:type="table" w:styleId="922">
    <w:name w:val="Grid Table 7 Colorful - Accent 5"/>
    <w:next w:val="922"/>
    <w:link w:val="728"/>
    <w:uiPriority w:val="99"/>
    <w:qFormat/>
    <w:tblPr/>
  </w:style>
  <w:style w:type="table" w:styleId="923">
    <w:name w:val="Grid Table 7 Colorful - Accent 6"/>
    <w:next w:val="923"/>
    <w:link w:val="728"/>
    <w:uiPriority w:val="99"/>
    <w:qFormat/>
    <w:tblPr/>
  </w:style>
  <w:style w:type="table" w:styleId="924">
    <w:name w:val="清单表 1 浅色1"/>
    <w:next w:val="924"/>
    <w:link w:val="728"/>
    <w:uiPriority w:val="99"/>
    <w:qFormat/>
    <w:tblPr/>
  </w:style>
  <w:style w:type="table" w:styleId="925">
    <w:name w:val="List Table 1 Light - Accent 1"/>
    <w:next w:val="925"/>
    <w:link w:val="728"/>
    <w:uiPriority w:val="99"/>
    <w:qFormat/>
    <w:tblPr/>
  </w:style>
  <w:style w:type="table" w:styleId="926">
    <w:name w:val="List Table 1 Light - Accent 2"/>
    <w:next w:val="926"/>
    <w:link w:val="728"/>
    <w:uiPriority w:val="99"/>
    <w:qFormat/>
    <w:tblPr/>
  </w:style>
  <w:style w:type="table" w:styleId="927">
    <w:name w:val="List Table 1 Light - Accent 3"/>
    <w:next w:val="927"/>
    <w:link w:val="728"/>
    <w:uiPriority w:val="99"/>
    <w:qFormat/>
    <w:tblPr/>
  </w:style>
  <w:style w:type="table" w:styleId="928">
    <w:name w:val="List Table 1 Light - Accent 4"/>
    <w:next w:val="928"/>
    <w:link w:val="728"/>
    <w:uiPriority w:val="99"/>
    <w:qFormat/>
    <w:tblPr/>
  </w:style>
  <w:style w:type="table" w:styleId="929">
    <w:name w:val="List Table 1 Light - Accent 5"/>
    <w:next w:val="929"/>
    <w:link w:val="728"/>
    <w:uiPriority w:val="99"/>
    <w:qFormat/>
    <w:tblPr/>
  </w:style>
  <w:style w:type="table" w:styleId="930">
    <w:name w:val="List Table 1 Light - Accent 6"/>
    <w:next w:val="930"/>
    <w:link w:val="728"/>
    <w:uiPriority w:val="99"/>
    <w:qFormat/>
    <w:tblPr/>
  </w:style>
  <w:style w:type="table" w:styleId="931">
    <w:name w:val="清单表 21"/>
    <w:next w:val="931"/>
    <w:link w:val="728"/>
    <w:uiPriority w:val="99"/>
    <w:qFormat/>
    <w:tblPr/>
  </w:style>
  <w:style w:type="table" w:styleId="932">
    <w:name w:val="List Table 2 - Accent 1"/>
    <w:next w:val="932"/>
    <w:link w:val="728"/>
    <w:uiPriority w:val="99"/>
    <w:qFormat/>
    <w:tblPr/>
  </w:style>
  <w:style w:type="table" w:styleId="933">
    <w:name w:val="List Table 2 - Accent 2"/>
    <w:next w:val="933"/>
    <w:link w:val="728"/>
    <w:uiPriority w:val="99"/>
    <w:qFormat/>
    <w:tblPr/>
  </w:style>
  <w:style w:type="table" w:styleId="934">
    <w:name w:val="List Table 2 - Accent 3"/>
    <w:next w:val="934"/>
    <w:link w:val="728"/>
    <w:uiPriority w:val="99"/>
    <w:qFormat/>
    <w:tblPr/>
  </w:style>
  <w:style w:type="table" w:styleId="935">
    <w:name w:val="List Table 2 - Accent 4"/>
    <w:next w:val="935"/>
    <w:link w:val="728"/>
    <w:uiPriority w:val="99"/>
    <w:qFormat/>
    <w:tblPr/>
  </w:style>
  <w:style w:type="table" w:styleId="936">
    <w:name w:val="List Table 2 - Accent 5"/>
    <w:next w:val="936"/>
    <w:link w:val="728"/>
    <w:uiPriority w:val="99"/>
    <w:qFormat/>
    <w:tblPr/>
  </w:style>
  <w:style w:type="table" w:styleId="937">
    <w:name w:val="List Table 2 - Accent 6"/>
    <w:next w:val="937"/>
    <w:link w:val="728"/>
    <w:uiPriority w:val="99"/>
    <w:qFormat/>
    <w:tblPr/>
  </w:style>
  <w:style w:type="table" w:styleId="938">
    <w:name w:val="清单表 31"/>
    <w:next w:val="938"/>
    <w:link w:val="728"/>
    <w:uiPriority w:val="99"/>
    <w:qFormat/>
    <w:tblPr/>
  </w:style>
  <w:style w:type="table" w:styleId="939">
    <w:name w:val="List Table 3 - Accent 1"/>
    <w:next w:val="939"/>
    <w:link w:val="728"/>
    <w:uiPriority w:val="99"/>
    <w:qFormat/>
    <w:tblPr/>
  </w:style>
  <w:style w:type="table" w:styleId="940">
    <w:name w:val="List Table 3 - Accent 2"/>
    <w:next w:val="940"/>
    <w:link w:val="728"/>
    <w:uiPriority w:val="99"/>
    <w:qFormat/>
    <w:tblPr/>
  </w:style>
  <w:style w:type="table" w:styleId="941">
    <w:name w:val="List Table 3 - Accent 3"/>
    <w:next w:val="941"/>
    <w:link w:val="728"/>
    <w:uiPriority w:val="99"/>
    <w:qFormat/>
    <w:tblPr/>
  </w:style>
  <w:style w:type="table" w:styleId="942">
    <w:name w:val="List Table 3 - Accent 4"/>
    <w:next w:val="942"/>
    <w:link w:val="728"/>
    <w:uiPriority w:val="99"/>
    <w:qFormat/>
    <w:tblPr/>
  </w:style>
  <w:style w:type="table" w:styleId="943">
    <w:name w:val="List Table 3 - Accent 5"/>
    <w:next w:val="943"/>
    <w:link w:val="728"/>
    <w:uiPriority w:val="99"/>
    <w:qFormat/>
    <w:tblPr/>
  </w:style>
  <w:style w:type="table" w:styleId="944">
    <w:name w:val="List Table 3 - Accent 6"/>
    <w:next w:val="944"/>
    <w:link w:val="728"/>
    <w:uiPriority w:val="99"/>
    <w:qFormat/>
    <w:tblPr/>
  </w:style>
  <w:style w:type="table" w:styleId="945">
    <w:name w:val="清单表 41"/>
    <w:next w:val="945"/>
    <w:link w:val="728"/>
    <w:uiPriority w:val="99"/>
    <w:qFormat/>
    <w:tblPr/>
  </w:style>
  <w:style w:type="table" w:styleId="946">
    <w:name w:val="List Table 4 - Accent 1"/>
    <w:next w:val="946"/>
    <w:link w:val="728"/>
    <w:uiPriority w:val="99"/>
    <w:qFormat/>
    <w:tblPr/>
  </w:style>
  <w:style w:type="table" w:styleId="947">
    <w:name w:val="List Table 4 - Accent 2"/>
    <w:next w:val="947"/>
    <w:link w:val="728"/>
    <w:uiPriority w:val="99"/>
    <w:qFormat/>
    <w:tblPr/>
  </w:style>
  <w:style w:type="table" w:styleId="948">
    <w:name w:val="List Table 4 - Accent 3"/>
    <w:next w:val="948"/>
    <w:link w:val="728"/>
    <w:uiPriority w:val="99"/>
    <w:qFormat/>
    <w:tblPr/>
  </w:style>
  <w:style w:type="table" w:styleId="949">
    <w:name w:val="List Table 4 - Accent 4"/>
    <w:next w:val="949"/>
    <w:link w:val="728"/>
    <w:uiPriority w:val="99"/>
    <w:qFormat/>
    <w:tblPr/>
  </w:style>
  <w:style w:type="table" w:styleId="950">
    <w:name w:val="List Table 4 - Accent 5"/>
    <w:next w:val="950"/>
    <w:link w:val="728"/>
    <w:uiPriority w:val="99"/>
    <w:qFormat/>
    <w:tblPr/>
  </w:style>
  <w:style w:type="table" w:styleId="951">
    <w:name w:val="List Table 4 - Accent 6"/>
    <w:next w:val="951"/>
    <w:link w:val="728"/>
    <w:uiPriority w:val="99"/>
    <w:qFormat/>
    <w:tblPr/>
  </w:style>
  <w:style w:type="table" w:styleId="952">
    <w:name w:val="清单表 5 深色1"/>
    <w:next w:val="952"/>
    <w:link w:val="728"/>
    <w:uiPriority w:val="99"/>
    <w:qFormat/>
    <w:tblPr/>
  </w:style>
  <w:style w:type="table" w:styleId="953">
    <w:name w:val="List Table 5 Dark - Accent 1"/>
    <w:next w:val="953"/>
    <w:link w:val="728"/>
    <w:uiPriority w:val="99"/>
    <w:qFormat/>
    <w:tblPr/>
  </w:style>
  <w:style w:type="table" w:styleId="954">
    <w:name w:val="List Table 5 Dark - Accent 2"/>
    <w:next w:val="954"/>
    <w:link w:val="728"/>
    <w:uiPriority w:val="99"/>
    <w:qFormat/>
    <w:tblPr/>
  </w:style>
  <w:style w:type="table" w:styleId="955">
    <w:name w:val="List Table 5 Dark - Accent 3"/>
    <w:next w:val="955"/>
    <w:link w:val="728"/>
    <w:uiPriority w:val="99"/>
    <w:qFormat/>
    <w:tblPr/>
  </w:style>
  <w:style w:type="table" w:styleId="956">
    <w:name w:val="List Table 5 Dark - Accent 4"/>
    <w:next w:val="956"/>
    <w:link w:val="728"/>
    <w:uiPriority w:val="99"/>
    <w:qFormat/>
    <w:tblPr/>
  </w:style>
  <w:style w:type="table" w:styleId="957">
    <w:name w:val="List Table 5 Dark - Accent 5"/>
    <w:next w:val="957"/>
    <w:link w:val="728"/>
    <w:uiPriority w:val="99"/>
    <w:qFormat/>
    <w:tblPr/>
  </w:style>
  <w:style w:type="table" w:styleId="958">
    <w:name w:val="List Table 5 Dark - Accent 6"/>
    <w:next w:val="958"/>
    <w:link w:val="728"/>
    <w:uiPriority w:val="99"/>
    <w:qFormat/>
    <w:tblPr/>
  </w:style>
  <w:style w:type="table" w:styleId="959">
    <w:name w:val="清单表 6 彩色1"/>
    <w:next w:val="959"/>
    <w:link w:val="728"/>
    <w:uiPriority w:val="99"/>
    <w:qFormat/>
    <w:tblPr/>
  </w:style>
  <w:style w:type="table" w:styleId="960">
    <w:name w:val="List Table 6 Colorful - Accent 1"/>
    <w:next w:val="960"/>
    <w:link w:val="728"/>
    <w:uiPriority w:val="99"/>
    <w:qFormat/>
    <w:tblPr/>
  </w:style>
  <w:style w:type="table" w:styleId="961">
    <w:name w:val="List Table 6 Colorful - Accent 2"/>
    <w:next w:val="961"/>
    <w:link w:val="728"/>
    <w:uiPriority w:val="99"/>
    <w:qFormat/>
    <w:tblPr/>
  </w:style>
  <w:style w:type="table" w:styleId="962">
    <w:name w:val="List Table 6 Colorful - Accent 3"/>
    <w:next w:val="962"/>
    <w:link w:val="728"/>
    <w:uiPriority w:val="99"/>
    <w:qFormat/>
    <w:tblPr/>
  </w:style>
  <w:style w:type="table" w:styleId="963">
    <w:name w:val="List Table 6 Colorful - Accent 4"/>
    <w:next w:val="963"/>
    <w:link w:val="728"/>
    <w:uiPriority w:val="99"/>
    <w:qFormat/>
    <w:tblPr/>
  </w:style>
  <w:style w:type="table" w:styleId="964">
    <w:name w:val="List Table 6 Colorful - Accent 5"/>
    <w:next w:val="964"/>
    <w:link w:val="728"/>
    <w:uiPriority w:val="99"/>
    <w:qFormat/>
    <w:tblPr/>
  </w:style>
  <w:style w:type="table" w:styleId="965">
    <w:name w:val="List Table 6 Colorful - Accent 6"/>
    <w:next w:val="965"/>
    <w:link w:val="728"/>
    <w:uiPriority w:val="99"/>
    <w:qFormat/>
    <w:tblPr/>
  </w:style>
  <w:style w:type="table" w:styleId="966">
    <w:name w:val="清单表 7 彩色1"/>
    <w:next w:val="966"/>
    <w:link w:val="728"/>
    <w:uiPriority w:val="99"/>
    <w:qFormat/>
    <w:tblPr/>
  </w:style>
  <w:style w:type="table" w:styleId="967">
    <w:name w:val="List Table 7 Colorful - Accent 1"/>
    <w:next w:val="967"/>
    <w:link w:val="728"/>
    <w:uiPriority w:val="99"/>
    <w:qFormat/>
    <w:tblPr/>
  </w:style>
  <w:style w:type="table" w:styleId="968">
    <w:name w:val="List Table 7 Colorful - Accent 2"/>
    <w:next w:val="968"/>
    <w:link w:val="728"/>
    <w:uiPriority w:val="99"/>
    <w:qFormat/>
    <w:tblPr/>
  </w:style>
  <w:style w:type="table" w:styleId="969">
    <w:name w:val="List Table 7 Colorful - Accent 3"/>
    <w:next w:val="969"/>
    <w:link w:val="728"/>
    <w:uiPriority w:val="99"/>
    <w:qFormat/>
    <w:tblPr/>
  </w:style>
  <w:style w:type="table" w:styleId="970">
    <w:name w:val="List Table 7 Colorful - Accent 4"/>
    <w:next w:val="970"/>
    <w:link w:val="728"/>
    <w:uiPriority w:val="99"/>
    <w:qFormat/>
    <w:tblPr/>
  </w:style>
  <w:style w:type="table" w:styleId="971">
    <w:name w:val="List Table 7 Colorful - Accent 5"/>
    <w:next w:val="971"/>
    <w:link w:val="728"/>
    <w:uiPriority w:val="99"/>
    <w:qFormat/>
    <w:tblPr/>
  </w:style>
  <w:style w:type="table" w:styleId="972">
    <w:name w:val="List Table 7 Colorful - Accent 6"/>
    <w:next w:val="972"/>
    <w:link w:val="728"/>
    <w:uiPriority w:val="99"/>
    <w:qFormat/>
    <w:tblPr/>
  </w:style>
  <w:style w:type="table" w:styleId="973">
    <w:name w:val="Lined - Accent"/>
    <w:next w:val="973"/>
    <w:link w:val="728"/>
    <w:uiPriority w:val="99"/>
    <w:qFormat/>
    <w:rPr>
      <w:color w:val="404040"/>
    </w:rPr>
    <w:tblPr/>
  </w:style>
  <w:style w:type="table" w:styleId="974">
    <w:name w:val="Lined - Accent 1"/>
    <w:next w:val="974"/>
    <w:link w:val="728"/>
    <w:uiPriority w:val="99"/>
    <w:qFormat/>
    <w:rPr>
      <w:color w:val="404040"/>
    </w:rPr>
    <w:tblPr/>
  </w:style>
  <w:style w:type="table" w:styleId="975">
    <w:name w:val="Lined - Accent 2"/>
    <w:next w:val="975"/>
    <w:link w:val="728"/>
    <w:uiPriority w:val="99"/>
    <w:qFormat/>
    <w:rPr>
      <w:color w:val="404040"/>
    </w:rPr>
    <w:tblPr/>
  </w:style>
  <w:style w:type="table" w:styleId="976">
    <w:name w:val="Lined - Accent 3"/>
    <w:next w:val="976"/>
    <w:link w:val="728"/>
    <w:uiPriority w:val="99"/>
    <w:qFormat/>
    <w:rPr>
      <w:color w:val="404040"/>
    </w:rPr>
    <w:tblPr/>
  </w:style>
  <w:style w:type="table" w:styleId="977">
    <w:name w:val="Lined - Accent 4"/>
    <w:next w:val="977"/>
    <w:link w:val="728"/>
    <w:uiPriority w:val="99"/>
    <w:qFormat/>
    <w:rPr>
      <w:color w:val="404040"/>
    </w:rPr>
    <w:tblPr/>
  </w:style>
  <w:style w:type="table" w:styleId="978">
    <w:name w:val="Lined - Accent 5"/>
    <w:next w:val="978"/>
    <w:link w:val="728"/>
    <w:uiPriority w:val="99"/>
    <w:qFormat/>
    <w:rPr>
      <w:color w:val="404040"/>
    </w:rPr>
    <w:tblPr/>
  </w:style>
  <w:style w:type="table" w:styleId="979">
    <w:name w:val="Lined - Accent 6"/>
    <w:next w:val="979"/>
    <w:link w:val="728"/>
    <w:uiPriority w:val="99"/>
    <w:qFormat/>
    <w:rPr>
      <w:color w:val="404040"/>
    </w:rPr>
    <w:tblPr/>
  </w:style>
  <w:style w:type="table" w:styleId="980">
    <w:name w:val="Bordered &amp; Lined - Accent"/>
    <w:next w:val="980"/>
    <w:link w:val="728"/>
    <w:uiPriority w:val="99"/>
    <w:qFormat/>
    <w:rPr>
      <w:color w:val="404040"/>
    </w:rPr>
    <w:tblPr/>
  </w:style>
  <w:style w:type="table" w:styleId="981">
    <w:name w:val="Bordered &amp; Lined - Accent 1"/>
    <w:next w:val="981"/>
    <w:link w:val="728"/>
    <w:uiPriority w:val="99"/>
    <w:qFormat/>
    <w:rPr>
      <w:color w:val="404040"/>
    </w:rPr>
    <w:tblPr/>
  </w:style>
  <w:style w:type="table" w:styleId="982">
    <w:name w:val="Bordered &amp; Lined - Accent 2"/>
    <w:next w:val="982"/>
    <w:link w:val="728"/>
    <w:uiPriority w:val="99"/>
    <w:qFormat/>
    <w:rPr>
      <w:color w:val="404040"/>
    </w:rPr>
    <w:tblPr/>
  </w:style>
  <w:style w:type="table" w:styleId="983">
    <w:name w:val="Bordered &amp; Lined - Accent 3"/>
    <w:next w:val="983"/>
    <w:link w:val="728"/>
    <w:uiPriority w:val="99"/>
    <w:qFormat/>
    <w:rPr>
      <w:color w:val="404040"/>
    </w:rPr>
    <w:tblPr/>
  </w:style>
  <w:style w:type="table" w:styleId="984">
    <w:name w:val="Bordered &amp; Lined - Accent 4"/>
    <w:next w:val="984"/>
    <w:link w:val="728"/>
    <w:uiPriority w:val="99"/>
    <w:qFormat/>
    <w:rPr>
      <w:color w:val="404040"/>
    </w:rPr>
    <w:tblPr/>
  </w:style>
  <w:style w:type="table" w:styleId="985">
    <w:name w:val="Bordered &amp; Lined - Accent 5"/>
    <w:next w:val="985"/>
    <w:link w:val="728"/>
    <w:uiPriority w:val="99"/>
    <w:qFormat/>
    <w:rPr>
      <w:color w:val="404040"/>
    </w:rPr>
    <w:tblPr/>
  </w:style>
  <w:style w:type="table" w:styleId="986">
    <w:name w:val="Bordered &amp; Lined - Accent 6"/>
    <w:next w:val="986"/>
    <w:link w:val="728"/>
    <w:uiPriority w:val="99"/>
    <w:qFormat/>
    <w:rPr>
      <w:color w:val="404040"/>
    </w:rPr>
    <w:tblPr/>
  </w:style>
  <w:style w:type="table" w:styleId="987">
    <w:name w:val="Bordered"/>
    <w:next w:val="987"/>
    <w:link w:val="728"/>
    <w:uiPriority w:val="99"/>
    <w:qFormat/>
    <w:tblPr/>
  </w:style>
  <w:style w:type="table" w:styleId="988">
    <w:name w:val="Bordered - Accent 1"/>
    <w:next w:val="988"/>
    <w:link w:val="728"/>
    <w:uiPriority w:val="99"/>
    <w:qFormat/>
    <w:tblPr/>
  </w:style>
  <w:style w:type="table" w:styleId="989">
    <w:name w:val="Bordered - Accent 2"/>
    <w:next w:val="989"/>
    <w:link w:val="728"/>
    <w:uiPriority w:val="99"/>
    <w:qFormat/>
    <w:tblPr/>
  </w:style>
  <w:style w:type="table" w:styleId="990">
    <w:name w:val="Bordered - Accent 3"/>
    <w:next w:val="990"/>
    <w:link w:val="728"/>
    <w:uiPriority w:val="99"/>
    <w:qFormat/>
    <w:tblPr/>
  </w:style>
  <w:style w:type="table" w:styleId="991">
    <w:name w:val="Bordered - Accent 4"/>
    <w:next w:val="991"/>
    <w:link w:val="728"/>
    <w:uiPriority w:val="99"/>
    <w:qFormat/>
    <w:tblPr/>
  </w:style>
  <w:style w:type="table" w:styleId="992">
    <w:name w:val="Bordered - Accent 5"/>
    <w:next w:val="992"/>
    <w:link w:val="728"/>
    <w:uiPriority w:val="99"/>
    <w:qFormat/>
    <w:tblPr/>
  </w:style>
  <w:style w:type="table" w:styleId="993">
    <w:name w:val="Bordered - Accent 6"/>
    <w:next w:val="993"/>
    <w:link w:val="728"/>
    <w:uiPriority w:val="99"/>
    <w:qFormat/>
    <w:tblPr/>
  </w:style>
  <w:style w:type="paragraph" w:styleId="994">
    <w:name w:val="TOC 标题1"/>
    <w:next w:val="994"/>
    <w:link w:val="728"/>
    <w:uiPriority w:val="39"/>
    <w:unhideWhenUsed/>
    <w:qFormat/>
    <w:rPr>
      <w:rFonts w:ascii="Times New Roman" w:hAnsi="Times New Roman" w:eastAsia="宋体" w:cs="Times New Roman"/>
      <w:lang w:val="en-US" w:eastAsia="zh-CN" w:bidi="ar-SA"/>
    </w:rPr>
  </w:style>
  <w:style w:type="paragraph" w:styleId="995">
    <w:name w:val="标题 11"/>
    <w:basedOn w:val="728"/>
    <w:next w:val="728"/>
    <w:link w:val="996"/>
    <w:qFormat/>
    <w:pPr>
      <w:jc w:val="both"/>
      <w:keepLines/>
      <w:keepNext/>
      <w:spacing w:before="340" w:after="330" w:line="578" w:lineRule="auto"/>
      <w:widowControl w:val="off"/>
      <w:outlineLvl w:val="0"/>
    </w:pPr>
    <w:rPr>
      <w:b/>
      <w:sz w:val="44"/>
      <w:szCs w:val="20"/>
    </w:rPr>
  </w:style>
  <w:style w:type="character" w:styleId="996">
    <w:name w:val="标题 1 Char"/>
    <w:next w:val="996"/>
    <w:link w:val="995"/>
    <w:qFormat/>
    <w:rPr>
      <w:rFonts w:ascii="Times New Roman" w:hAnsi="Times New Roman" w:eastAsia="宋体"/>
      <w:b/>
      <w:sz w:val="44"/>
      <w:szCs w:val="20"/>
    </w:rPr>
  </w:style>
  <w:style w:type="paragraph" w:styleId="997">
    <w:name w:val="标题 21"/>
    <w:basedOn w:val="728"/>
    <w:next w:val="728"/>
    <w:link w:val="728"/>
    <w:qFormat/>
    <w:pPr>
      <w:jc w:val="center"/>
      <w:keepLines/>
      <w:keepNext/>
      <w:widowControl w:val="off"/>
      <w:outlineLvl w:val="1"/>
    </w:pPr>
    <w:rPr>
      <w:rFonts w:ascii="宋体" w:hAnsi="宋体" w:eastAsia="楷体_GB2312"/>
      <w:b/>
      <w:sz w:val="44"/>
      <w:szCs w:val="20"/>
    </w:rPr>
  </w:style>
  <w:style w:type="paragraph" w:styleId="998">
    <w:name w:val="标题 31"/>
    <w:basedOn w:val="728"/>
    <w:next w:val="728"/>
    <w:link w:val="728"/>
    <w:qFormat/>
    <w:pPr>
      <w:jc w:val="center"/>
      <w:keepLines/>
      <w:keepNext/>
      <w:widowControl w:val="off"/>
      <w:outlineLvl w:val="2"/>
    </w:pPr>
    <w:rPr>
      <w:rFonts w:eastAsia="楷体_GB2312"/>
      <w:b/>
      <w:sz w:val="32"/>
      <w:szCs w:val="20"/>
    </w:rPr>
  </w:style>
  <w:style w:type="paragraph" w:styleId="999">
    <w:name w:val="标题 41"/>
    <w:basedOn w:val="728"/>
    <w:next w:val="728"/>
    <w:link w:val="728"/>
    <w:qFormat/>
    <w:pPr>
      <w:jc w:val="both"/>
      <w:keepLines/>
      <w:keepNext/>
      <w:spacing w:before="280" w:after="290" w:line="376" w:lineRule="auto"/>
      <w:widowControl w:val="off"/>
      <w:outlineLvl w:val="3"/>
    </w:pPr>
    <w:rPr>
      <w:rFonts w:ascii="Arial" w:hAnsi="Arial" w:eastAsia="黑体"/>
      <w:b/>
      <w:bCs/>
      <w:sz w:val="28"/>
      <w:szCs w:val="28"/>
    </w:rPr>
  </w:style>
  <w:style w:type="paragraph" w:styleId="1000">
    <w:name w:val="标题 51"/>
    <w:basedOn w:val="728"/>
    <w:next w:val="728"/>
    <w:link w:val="728"/>
    <w:qFormat/>
    <w:pPr>
      <w:jc w:val="both"/>
      <w:keepNext/>
      <w:widowControl w:val="off"/>
      <w:outlineLvl w:val="4"/>
    </w:pPr>
    <w:rPr>
      <w:rFonts w:hint="eastAsia" w:ascii="宋体" w:hAnsi="宋体"/>
      <w:color w:val="000000"/>
      <w:sz w:val="28"/>
      <w:szCs w:val="20"/>
    </w:rPr>
  </w:style>
  <w:style w:type="paragraph" w:styleId="1001">
    <w:name w:val="标题 61"/>
    <w:basedOn w:val="728"/>
    <w:next w:val="728"/>
    <w:link w:val="728"/>
    <w:qFormat/>
    <w:pPr>
      <w:jc w:val="both"/>
      <w:keepNext/>
      <w:widowControl w:val="off"/>
      <w:outlineLvl w:val="5"/>
    </w:pPr>
    <w:rPr>
      <w:rFonts w:hint="eastAsia" w:ascii="宋体" w:hAnsi="宋体"/>
      <w:sz w:val="28"/>
      <w:szCs w:val="20"/>
    </w:rPr>
  </w:style>
  <w:style w:type="character" w:styleId="1002">
    <w:name w:val="默认段落字体1"/>
    <w:next w:val="1002"/>
    <w:link w:val="728"/>
    <w:qFormat/>
  </w:style>
  <w:style w:type="table" w:styleId="1003">
    <w:name w:val="普通表格1"/>
    <w:next w:val="1003"/>
    <w:link w:val="728"/>
    <w:semiHidden/>
    <w:qFormat/>
    <w:tblPr/>
  </w:style>
  <w:style w:type="paragraph" w:styleId="1004">
    <w:name w:val="目录 71"/>
    <w:basedOn w:val="995"/>
    <w:next w:val="728"/>
    <w:link w:val="728"/>
    <w:qFormat/>
    <w:pPr>
      <w:ind w:left="1640" w:firstLine="3784"/>
      <w:spacing w:before="0" w:after="0" w:line="360" w:lineRule="auto"/>
    </w:pPr>
  </w:style>
  <w:style w:type="paragraph" w:styleId="1005">
    <w:name w:val="正文缩进1"/>
    <w:basedOn w:val="728"/>
    <w:next w:val="728"/>
    <w:link w:val="1006"/>
    <w:qFormat/>
    <w:pPr>
      <w:ind w:firstLine="420"/>
      <w:jc w:val="both"/>
      <w:widowControl w:val="off"/>
    </w:pPr>
    <w:rPr>
      <w:sz w:val="21"/>
      <w:szCs w:val="20"/>
    </w:rPr>
  </w:style>
  <w:style w:type="character" w:styleId="1006">
    <w:name w:val="正文缩进 Char2"/>
    <w:next w:val="1006"/>
    <w:link w:val="1005"/>
    <w:qFormat/>
    <w:rPr>
      <w:rFonts w:eastAsia="宋体"/>
      <w:sz w:val="21"/>
      <w:lang w:val="en-US" w:eastAsia="zh-CN" w:bidi="ar-SA"/>
    </w:rPr>
  </w:style>
  <w:style w:type="paragraph" w:styleId="1007">
    <w:name w:val="索引 51"/>
    <w:basedOn w:val="728"/>
    <w:next w:val="728"/>
    <w:link w:val="728"/>
    <w:qFormat/>
    <w:pPr>
      <w:ind w:left="1680"/>
      <w:jc w:val="both"/>
      <w:widowControl w:val="off"/>
    </w:pPr>
    <w:rPr>
      <w:rFonts w:eastAsia="楷体_GB2312"/>
      <w:sz w:val="26"/>
      <w:szCs w:val="20"/>
    </w:rPr>
  </w:style>
  <w:style w:type="paragraph" w:styleId="1008">
    <w:name w:val="列表项目符号1"/>
    <w:basedOn w:val="995"/>
    <w:next w:val="728"/>
    <w:link w:val="728"/>
    <w:qFormat/>
    <w:pPr>
      <w:numPr>
        <w:ilvl w:val="0"/>
        <w:numId w:val="1"/>
      </w:numPr>
      <w:tabs>
        <w:tab w:val="left" w:pos="420" w:leader="none"/>
        <w:tab w:val="left" w:pos="1155" w:leader="none"/>
      </w:tabs>
    </w:pPr>
    <w:rPr>
      <w:rFonts w:eastAsia="仿宋_GB2312"/>
      <w:sz w:val="30"/>
    </w:rPr>
  </w:style>
  <w:style w:type="paragraph" w:styleId="1009">
    <w:name w:val="文档结构图1"/>
    <w:basedOn w:val="728"/>
    <w:next w:val="1009"/>
    <w:link w:val="728"/>
    <w:qFormat/>
    <w:pPr>
      <w:shd w:val="clear" w:color="auto" w:fill="000080"/>
    </w:pPr>
  </w:style>
  <w:style w:type="paragraph" w:styleId="1010">
    <w:name w:val="批注文字1"/>
    <w:basedOn w:val="728"/>
    <w:next w:val="1010"/>
    <w:link w:val="1011"/>
    <w:qFormat/>
    <w:pPr>
      <w:widowControl w:val="off"/>
    </w:pPr>
    <w:rPr>
      <w:rFonts w:eastAsia="楷体_GB2312"/>
      <w:sz w:val="28"/>
      <w:szCs w:val="20"/>
    </w:rPr>
  </w:style>
  <w:style w:type="character" w:styleId="1011">
    <w:name w:val="批注文字 Char"/>
    <w:next w:val="1011"/>
    <w:link w:val="1010"/>
    <w:qFormat/>
    <w:rPr>
      <w:rFonts w:eastAsia="楷体_GB2312"/>
      <w:sz w:val="28"/>
    </w:rPr>
  </w:style>
  <w:style w:type="paragraph" w:styleId="1012">
    <w:name w:val="正文文本 31"/>
    <w:basedOn w:val="728"/>
    <w:next w:val="1012"/>
    <w:link w:val="728"/>
    <w:qFormat/>
    <w:pPr>
      <w:jc w:val="both"/>
      <w:spacing w:after="120"/>
      <w:widowControl w:val="off"/>
    </w:pPr>
    <w:rPr>
      <w:rFonts w:eastAsia="楷体_GB2312"/>
      <w:sz w:val="16"/>
      <w:szCs w:val="16"/>
    </w:rPr>
  </w:style>
  <w:style w:type="paragraph" w:styleId="1013">
    <w:name w:val="正文文本1"/>
    <w:basedOn w:val="728"/>
    <w:next w:val="1013"/>
    <w:link w:val="728"/>
    <w:qFormat/>
    <w:pPr>
      <w:spacing w:line="360" w:lineRule="auto"/>
    </w:pPr>
    <w:rPr>
      <w:szCs w:val="20"/>
    </w:rPr>
  </w:style>
  <w:style w:type="paragraph" w:styleId="1014">
    <w:name w:val="正文首行缩进1"/>
    <w:basedOn w:val="1013"/>
    <w:next w:val="1014"/>
    <w:link w:val="728"/>
    <w:qFormat/>
    <w:pPr>
      <w:ind w:firstLine="420"/>
      <w:tabs>
        <w:tab w:val="left" w:pos="5250" w:leader="none"/>
      </w:tabs>
    </w:pPr>
    <w:rPr>
      <w:rFonts w:ascii="宋体" w:hAnsi="宋体"/>
    </w:rPr>
  </w:style>
  <w:style w:type="paragraph" w:styleId="1015">
    <w:name w:val="正文文本缩进1"/>
    <w:basedOn w:val="728"/>
    <w:next w:val="1015"/>
    <w:link w:val="728"/>
    <w:qFormat/>
    <w:pPr>
      <w:ind w:left="420"/>
      <w:spacing w:after="120"/>
    </w:pPr>
  </w:style>
  <w:style w:type="paragraph" w:styleId="1016">
    <w:name w:val="列表 21"/>
    <w:basedOn w:val="995"/>
    <w:next w:val="1004"/>
    <w:link w:val="728"/>
    <w:qFormat/>
    <w:pPr>
      <w:ind w:left="100" w:firstLine="3640"/>
      <w:spacing w:before="0" w:after="0" w:line="240" w:lineRule="auto"/>
    </w:pPr>
  </w:style>
  <w:style w:type="paragraph" w:styleId="1017">
    <w:name w:val="文本块1"/>
    <w:basedOn w:val="728"/>
    <w:next w:val="1017"/>
    <w:link w:val="728"/>
    <w:qFormat/>
    <w:pPr>
      <w:ind w:left="630" w:right="-609" w:firstLine="420"/>
      <w:jc w:val="both"/>
      <w:spacing w:line="360" w:lineRule="auto"/>
      <w:widowControl w:val="off"/>
    </w:pPr>
    <w:rPr>
      <w:rFonts w:hint="eastAsia" w:ascii="仿宋_GB2312" w:eastAsia="仿宋_GB2312"/>
      <w:sz w:val="21"/>
      <w:szCs w:val="20"/>
    </w:rPr>
  </w:style>
  <w:style w:type="paragraph" w:styleId="1018">
    <w:name w:val="目录 31"/>
    <w:basedOn w:val="728"/>
    <w:next w:val="728"/>
    <w:link w:val="728"/>
    <w:qFormat/>
    <w:pPr>
      <w:ind w:left="840"/>
      <w:jc w:val="both"/>
      <w:widowControl w:val="off"/>
    </w:pPr>
    <w:rPr>
      <w:rFonts w:eastAsia="楷体_GB2312"/>
      <w:sz w:val="28"/>
      <w:szCs w:val="20"/>
    </w:rPr>
  </w:style>
  <w:style w:type="paragraph" w:styleId="1019">
    <w:name w:val="纯文本1"/>
    <w:basedOn w:val="728"/>
    <w:next w:val="1019"/>
    <w:link w:val="1020"/>
    <w:qFormat/>
    <w:pPr>
      <w:jc w:val="both"/>
      <w:widowControl w:val="off"/>
    </w:pPr>
    <w:rPr>
      <w:rFonts w:ascii="宋体" w:hAnsi="Courier New"/>
      <w:sz w:val="21"/>
      <w:szCs w:val="20"/>
    </w:rPr>
  </w:style>
  <w:style w:type="character" w:styleId="1020">
    <w:name w:val="纯文本 Char"/>
    <w:next w:val="1020"/>
    <w:link w:val="1019"/>
    <w:qFormat/>
    <w:rPr>
      <w:rFonts w:ascii="宋体" w:hAnsi="Courier New" w:eastAsia="宋体"/>
      <w:sz w:val="21"/>
      <w:lang w:val="en-US" w:eastAsia="zh-CN" w:bidi="ar-SA"/>
    </w:rPr>
  </w:style>
  <w:style w:type="paragraph" w:styleId="1021">
    <w:name w:val="日期1"/>
    <w:basedOn w:val="995"/>
    <w:next w:val="728"/>
    <w:link w:val="1022"/>
    <w:qFormat/>
    <w:pPr>
      <w:ind w:left="100"/>
    </w:pPr>
    <w:rPr>
      <w:b w:val="0"/>
      <w:sz w:val="24"/>
      <w:szCs w:val="24"/>
    </w:rPr>
  </w:style>
  <w:style w:type="character" w:styleId="1022">
    <w:name w:val="日期 Char"/>
    <w:next w:val="1022"/>
    <w:link w:val="1021"/>
    <w:qFormat/>
    <w:rPr>
      <w:rFonts w:eastAsia="宋体"/>
      <w:sz w:val="24"/>
      <w:szCs w:val="24"/>
      <w:lang w:val="en-US" w:eastAsia="zh-CN" w:bidi="ar-SA"/>
    </w:rPr>
  </w:style>
  <w:style w:type="paragraph" w:styleId="1023">
    <w:name w:val="正文文本缩进 21"/>
    <w:basedOn w:val="728"/>
    <w:next w:val="1023"/>
    <w:link w:val="728"/>
    <w:qFormat/>
    <w:pPr>
      <w:ind w:left="420"/>
      <w:jc w:val="both"/>
      <w:spacing w:after="120" w:line="480" w:lineRule="auto"/>
      <w:widowControl w:val="off"/>
    </w:pPr>
    <w:rPr>
      <w:rFonts w:eastAsia="楷体_GB2312"/>
      <w:sz w:val="28"/>
      <w:szCs w:val="20"/>
    </w:rPr>
  </w:style>
  <w:style w:type="paragraph" w:styleId="1024">
    <w:name w:val="批注框文本1"/>
    <w:basedOn w:val="728"/>
    <w:next w:val="1024"/>
    <w:link w:val="728"/>
    <w:qFormat/>
    <w:rPr>
      <w:sz w:val="18"/>
      <w:szCs w:val="18"/>
    </w:rPr>
  </w:style>
  <w:style w:type="paragraph" w:styleId="1025">
    <w:name w:val="页脚1"/>
    <w:basedOn w:val="728"/>
    <w:next w:val="1027"/>
    <w:link w:val="1026"/>
    <w:uiPriority w:val="99"/>
    <w:qFormat/>
    <w:pPr>
      <w:widowControl w:val="off"/>
      <w:tabs>
        <w:tab w:val="center" w:pos="4153" w:leader="none"/>
        <w:tab w:val="right" w:pos="8306" w:leader="none"/>
      </w:tabs>
    </w:pPr>
    <w:rPr>
      <w:sz w:val="18"/>
      <w:szCs w:val="18"/>
    </w:rPr>
  </w:style>
  <w:style w:type="character" w:styleId="1026">
    <w:name w:val="页脚 Char"/>
    <w:next w:val="1026"/>
    <w:link w:val="1025"/>
    <w:uiPriority w:val="99"/>
    <w:qFormat/>
    <w:rPr>
      <w:sz w:val="18"/>
      <w:szCs w:val="18"/>
    </w:rPr>
  </w:style>
  <w:style w:type="paragraph" w:styleId="1027">
    <w:name w:val="Char Char Char Char Char Char Char Char Char Char Char Char Char"/>
    <w:basedOn w:val="995"/>
    <w:next w:val="728"/>
    <w:link w:val="728"/>
    <w:qFormat/>
    <w:pPr>
      <w:ind w:firstLine="3584"/>
      <w:spacing w:before="0" w:after="160" w:line="240" w:lineRule="exact"/>
    </w:pPr>
  </w:style>
  <w:style w:type="paragraph" w:styleId="1028">
    <w:name w:val="寄信人地址1"/>
    <w:basedOn w:val="728"/>
    <w:next w:val="1028"/>
    <w:link w:val="728"/>
    <w:qFormat/>
    <w:rPr>
      <w:rFonts w:ascii="Arial" w:hAnsi="Arial"/>
    </w:rPr>
  </w:style>
  <w:style w:type="paragraph" w:styleId="1029">
    <w:name w:val="页眉1"/>
    <w:basedOn w:val="995"/>
    <w:next w:val="1021"/>
    <w:link w:val="1030"/>
    <w:uiPriority w:val="99"/>
    <w:qFormat/>
    <w:pPr>
      <w:jc w:val="center"/>
      <w:tabs>
        <w:tab w:val="center" w:pos="4153" w:leader="none"/>
        <w:tab w:val="right" w:pos="8306" w:leader="none"/>
      </w:tabs>
      <w:pBdr>
        <w:bottom w:val="none" w:color="000000" w:sz="0" w:space="1"/>
      </w:pBdr>
    </w:pPr>
    <w:rPr>
      <w:b w:val="0"/>
      <w:sz w:val="18"/>
      <w:szCs w:val="18"/>
    </w:rPr>
  </w:style>
  <w:style w:type="character" w:styleId="1030">
    <w:name w:val="页眉 Char"/>
    <w:next w:val="1030"/>
    <w:link w:val="1029"/>
    <w:uiPriority w:val="99"/>
    <w:qFormat/>
    <w:rPr>
      <w:sz w:val="18"/>
      <w:szCs w:val="18"/>
    </w:rPr>
  </w:style>
  <w:style w:type="paragraph" w:styleId="1031">
    <w:name w:val="目录 11"/>
    <w:basedOn w:val="728"/>
    <w:next w:val="728"/>
    <w:link w:val="728"/>
    <w:qFormat/>
    <w:pPr>
      <w:widowControl w:val="off"/>
    </w:pPr>
    <w:rPr>
      <w:rFonts w:eastAsia="楷体_GB2312"/>
      <w:szCs w:val="20"/>
    </w:rPr>
  </w:style>
  <w:style w:type="paragraph" w:styleId="1032">
    <w:name w:val="副标题1"/>
    <w:basedOn w:val="728"/>
    <w:next w:val="728"/>
    <w:link w:val="728"/>
    <w:qFormat/>
    <w:pPr>
      <w:jc w:val="center"/>
      <w:spacing w:before="240" w:after="60" w:line="312" w:lineRule="auto"/>
      <w:widowControl w:val="off"/>
      <w:outlineLvl w:val="1"/>
    </w:pPr>
    <w:rPr>
      <w:rFonts w:ascii="Cambria" w:hAnsi="Cambria"/>
      <w:b/>
      <w:bCs/>
      <w:sz w:val="32"/>
      <w:szCs w:val="32"/>
    </w:rPr>
  </w:style>
  <w:style w:type="paragraph" w:styleId="1033">
    <w:name w:val="脚注文本1"/>
    <w:basedOn w:val="728"/>
    <w:next w:val="1033"/>
    <w:link w:val="728"/>
    <w:qFormat/>
    <w:pPr>
      <w:widowControl w:val="off"/>
    </w:pPr>
    <w:rPr>
      <w:sz w:val="18"/>
      <w:szCs w:val="18"/>
    </w:rPr>
  </w:style>
  <w:style w:type="paragraph" w:styleId="1034">
    <w:name w:val="正文文本缩进 31"/>
    <w:basedOn w:val="728"/>
    <w:next w:val="1034"/>
    <w:link w:val="728"/>
    <w:qFormat/>
    <w:pPr>
      <w:ind w:firstLine="480"/>
      <w:spacing w:line="300" w:lineRule="auto"/>
      <w:widowControl w:val="off"/>
    </w:pPr>
  </w:style>
  <w:style w:type="paragraph" w:styleId="1035">
    <w:name w:val="目录 21"/>
    <w:basedOn w:val="728"/>
    <w:next w:val="728"/>
    <w:link w:val="728"/>
    <w:qFormat/>
    <w:pPr>
      <w:ind w:left="420"/>
      <w:jc w:val="both"/>
      <w:widowControl w:val="off"/>
    </w:pPr>
    <w:rPr>
      <w:rFonts w:eastAsia="楷体_GB2312"/>
      <w:sz w:val="28"/>
      <w:szCs w:val="20"/>
    </w:rPr>
  </w:style>
  <w:style w:type="paragraph" w:styleId="1036">
    <w:name w:val="正文文本 21"/>
    <w:basedOn w:val="995"/>
    <w:next w:val="1008"/>
    <w:link w:val="728"/>
    <w:qFormat/>
    <w:pPr>
      <w:spacing w:line="180" w:lineRule="exact"/>
    </w:pPr>
    <w:rPr>
      <w:sz w:val="15"/>
    </w:rPr>
  </w:style>
  <w:style w:type="paragraph" w:styleId="1037">
    <w:name w:val="列表 41"/>
    <w:basedOn w:val="728"/>
    <w:next w:val="1037"/>
    <w:link w:val="728"/>
    <w:qFormat/>
    <w:pPr>
      <w:ind w:left="100" w:hanging="200"/>
      <w:jc w:val="both"/>
      <w:widowControl w:val="off"/>
    </w:pPr>
    <w:rPr>
      <w:sz w:val="21"/>
    </w:rPr>
  </w:style>
  <w:style w:type="paragraph" w:styleId="1038">
    <w:name w:val="HTML 预设格式1"/>
    <w:basedOn w:val="728"/>
    <w:next w:val="1038"/>
    <w:link w:val="728"/>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39">
    <w:name w:val="普通(网站)1"/>
    <w:basedOn w:val="728"/>
    <w:next w:val="1016"/>
    <w:link w:val="728"/>
    <w:qFormat/>
    <w:pPr>
      <w:spacing w:before="100" w:beforeAutospacing="1" w:after="100" w:afterAutospacing="1"/>
    </w:pPr>
    <w:rPr>
      <w:rFonts w:hint="eastAsia" w:ascii="宋体" w:hAnsi="宋体"/>
    </w:rPr>
  </w:style>
  <w:style w:type="paragraph" w:styleId="1040">
    <w:name w:val="索引 11"/>
    <w:basedOn w:val="728"/>
    <w:next w:val="728"/>
    <w:link w:val="728"/>
    <w:qFormat/>
    <w:pPr>
      <w:jc w:val="both"/>
      <w:widowControl w:val="off"/>
    </w:pPr>
    <w:rPr>
      <w:sz w:val="21"/>
    </w:rPr>
  </w:style>
  <w:style w:type="paragraph" w:styleId="1041">
    <w:name w:val="批注主题1"/>
    <w:basedOn w:val="1010"/>
    <w:next w:val="1010"/>
    <w:link w:val="728"/>
    <w:qFormat/>
    <w:rPr>
      <w:b/>
      <w:bCs/>
    </w:rPr>
  </w:style>
  <w:style w:type="paragraph" w:styleId="1042">
    <w:name w:val="正文首行缩进 21"/>
    <w:basedOn w:val="1015"/>
    <w:next w:val="1042"/>
    <w:link w:val="1043"/>
    <w:qFormat/>
    <w:pPr>
      <w:ind w:firstLine="420"/>
      <w:jc w:val="both"/>
      <w:widowControl w:val="off"/>
    </w:pPr>
    <w:rPr>
      <w:rFonts w:eastAsia="楷体_GB2312"/>
      <w:sz w:val="28"/>
      <w:szCs w:val="20"/>
    </w:rPr>
  </w:style>
  <w:style w:type="character" w:styleId="1043">
    <w:name w:val="正文首行缩进 2 Char"/>
    <w:next w:val="1043"/>
    <w:link w:val="1042"/>
    <w:qFormat/>
    <w:rPr>
      <w:rFonts w:eastAsia="楷体_GB2312"/>
      <w:sz w:val="28"/>
      <w:lang w:bidi="ar-SA"/>
    </w:rPr>
  </w:style>
  <w:style w:type="table" w:styleId="1044">
    <w:name w:val="网格型1"/>
    <w:basedOn w:val="1003"/>
    <w:next w:val="1044"/>
    <w:link w:val="728"/>
    <w:qFormat/>
    <w:tblPr/>
  </w:style>
  <w:style w:type="character" w:styleId="1045">
    <w:name w:val="要点1"/>
    <w:next w:val="1045"/>
    <w:link w:val="728"/>
    <w:qFormat/>
    <w:rPr>
      <w:b/>
      <w:bCs/>
    </w:rPr>
  </w:style>
  <w:style w:type="character" w:styleId="1046">
    <w:name w:val="页码1"/>
    <w:next w:val="1046"/>
    <w:link w:val="728"/>
    <w:qFormat/>
  </w:style>
  <w:style w:type="character" w:styleId="1047">
    <w:name w:val="已访问的超链接1"/>
    <w:next w:val="1047"/>
    <w:link w:val="728"/>
    <w:qFormat/>
    <w:rPr>
      <w:color w:val="800080"/>
      <w:u w:val="single"/>
    </w:rPr>
  </w:style>
  <w:style w:type="character" w:styleId="1048">
    <w:name w:val="超链接1"/>
    <w:next w:val="1048"/>
    <w:link w:val="728"/>
    <w:qFormat/>
    <w:rPr>
      <w:color w:val="0000ff"/>
      <w:u w:val="single"/>
    </w:rPr>
  </w:style>
  <w:style w:type="character" w:styleId="1049">
    <w:name w:val="批注引用1"/>
    <w:next w:val="1049"/>
    <w:link w:val="728"/>
    <w:qFormat/>
    <w:rPr>
      <w:sz w:val="21"/>
      <w:szCs w:val="21"/>
    </w:rPr>
  </w:style>
  <w:style w:type="character" w:styleId="1050">
    <w:name w:val="脚注引用1"/>
    <w:next w:val="1050"/>
    <w:link w:val="728"/>
    <w:qFormat/>
    <w:rPr>
      <w:vertAlign w:val="superscript"/>
    </w:rPr>
  </w:style>
  <w:style w:type="paragraph" w:styleId="1051">
    <w:name w:val="一级条标题"/>
    <w:basedOn w:val="1052"/>
    <w:next w:val="1053"/>
    <w:link w:val="728"/>
    <w:qFormat/>
    <w:pPr>
      <w:ind w:left="420"/>
      <w:spacing w:line="240" w:lineRule="auto"/>
      <w:outlineLvl w:val="2"/>
    </w:pPr>
  </w:style>
  <w:style w:type="paragraph" w:styleId="1052">
    <w:name w:val="章标题"/>
    <w:next w:val="728"/>
    <w:link w:val="728"/>
    <w:qFormat/>
    <w:pPr>
      <w:jc w:val="both"/>
      <w:spacing w:line="360" w:lineRule="auto"/>
      <w:outlineLvl w:val="1"/>
    </w:pPr>
    <w:rPr>
      <w:rFonts w:ascii="黑体" w:hAnsi="Calibri" w:eastAsia="黑体" w:cs="黑体"/>
      <w:sz w:val="21"/>
      <w:szCs w:val="21"/>
      <w:lang w:val="en-US" w:eastAsia="zh-CN" w:bidi="ar-SA"/>
    </w:rPr>
  </w:style>
  <w:style w:type="paragraph" w:styleId="1053">
    <w:name w:val="段"/>
    <w:next w:val="728"/>
    <w:link w:val="728"/>
    <w:qFormat/>
    <w:pPr>
      <w:ind w:firstLine="200"/>
      <w:jc w:val="both"/>
      <w:spacing w:line="360" w:lineRule="auto"/>
    </w:pPr>
    <w:rPr>
      <w:rFonts w:ascii="宋体" w:hAnsi="Times New Roman" w:eastAsia="宋体" w:cs="Times New Roman"/>
      <w:sz w:val="24"/>
      <w:szCs w:val="22"/>
      <w:lang w:val="en-US" w:eastAsia="zh-CN" w:bidi="ar-SA"/>
    </w:rPr>
  </w:style>
  <w:style w:type="character" w:styleId="1054">
    <w:name w:val="正文缩进 Char1"/>
    <w:next w:val="1054"/>
    <w:link w:val="728"/>
    <w:qFormat/>
    <w:rPr>
      <w:rFonts w:eastAsia="宋体"/>
      <w:sz w:val="21"/>
      <w:lang w:val="en-US" w:eastAsia="zh-CN" w:bidi="ar-SA"/>
    </w:rPr>
  </w:style>
  <w:style w:type="character" w:styleId="1055">
    <w:name w:val="zihao_18 jiacu"/>
    <w:next w:val="1055"/>
    <w:link w:val="728"/>
    <w:qFormat/>
  </w:style>
  <w:style w:type="character" w:styleId="1056">
    <w:name w:val="Andy_正文 Char"/>
    <w:next w:val="1056"/>
    <w:link w:val="1057"/>
    <w:qFormat/>
    <w:rPr>
      <w:rFonts w:ascii="Calibri" w:hAnsi="Calibri"/>
      <w:sz w:val="24"/>
      <w:szCs w:val="24"/>
    </w:rPr>
  </w:style>
  <w:style w:type="paragraph" w:styleId="1057">
    <w:name w:val="Andy_正文"/>
    <w:basedOn w:val="728"/>
    <w:next w:val="1057"/>
    <w:link w:val="1056"/>
    <w:qFormat/>
    <w:pPr>
      <w:ind w:firstLine="480"/>
      <w:jc w:val="both"/>
      <w:spacing w:line="360" w:lineRule="auto"/>
      <w:widowControl w:val="off"/>
    </w:pPr>
    <w:rPr>
      <w:rFonts w:ascii="Calibri" w:hAnsi="Calibri"/>
    </w:rPr>
  </w:style>
  <w:style w:type="character" w:styleId="1058">
    <w:name w:val="普通文字1 Char1"/>
    <w:next w:val="1058"/>
    <w:link w:val="728"/>
    <w:qFormat/>
    <w:rPr>
      <w:rFonts w:ascii="宋体" w:hAnsi="Courier New" w:eastAsia="楷体_GB2312"/>
      <w:sz w:val="28"/>
      <w:lang w:val="en-US" w:eastAsia="zh-CN" w:bidi="ar-SA"/>
    </w:rPr>
  </w:style>
  <w:style w:type="character" w:styleId="1059">
    <w:name w:val="grame"/>
    <w:next w:val="1059"/>
    <w:link w:val="728"/>
    <w:qFormat/>
  </w:style>
  <w:style w:type="character" w:styleId="1060">
    <w:name w:val="s1"/>
    <w:next w:val="1060"/>
    <w:link w:val="728"/>
    <w:qFormat/>
  </w:style>
  <w:style w:type="character" w:styleId="1061">
    <w:name w:val="正文缩进 Char"/>
    <w:next w:val="1061"/>
    <w:link w:val="728"/>
    <w:qFormat/>
    <w:rPr>
      <w:rFonts w:eastAsia="宋体"/>
      <w:sz w:val="21"/>
      <w:lang w:val="en-US" w:eastAsia="zh-CN" w:bidi="ar-SA"/>
    </w:rPr>
  </w:style>
  <w:style w:type="character" w:styleId="1062">
    <w:name w:val="apple-converted-space"/>
    <w:next w:val="1062"/>
    <w:link w:val="728"/>
    <w:qFormat/>
  </w:style>
  <w:style w:type="character" w:styleId="1063">
    <w:name w:val="Char Char33"/>
    <w:next w:val="1063"/>
    <w:link w:val="728"/>
    <w:qFormat/>
    <w:rPr>
      <w:rFonts w:eastAsia="楷体_GB2312"/>
      <w:sz w:val="24"/>
      <w:lang w:val="en-US" w:eastAsia="zh-CN" w:bidi="ar-SA"/>
    </w:rPr>
  </w:style>
  <w:style w:type="character" w:styleId="1064">
    <w:name w:val="headline-content2"/>
    <w:next w:val="1064"/>
    <w:link w:val="728"/>
    <w:qFormat/>
  </w:style>
  <w:style w:type="character" w:styleId="1065">
    <w:name w:val="正文双线 Char"/>
    <w:next w:val="1065"/>
    <w:link w:val="728"/>
    <w:qFormat/>
    <w:rPr>
      <w:rFonts w:eastAsia="楷体_GB2312"/>
      <w:sz w:val="24"/>
    </w:rPr>
  </w:style>
  <w:style w:type="paragraph" w:styleId="1066">
    <w:name w:val="xl66"/>
    <w:basedOn w:val="728"/>
    <w:next w:val="1066"/>
    <w:link w:val="7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67">
    <w:name w:val="xl41"/>
    <w:basedOn w:val="728"/>
    <w:next w:val="1067"/>
    <w:link w:val="72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68">
    <w:name w:val="Char Char Char Char1"/>
    <w:basedOn w:val="728"/>
    <w:next w:val="1068"/>
    <w:link w:val="728"/>
    <w:qFormat/>
    <w:rPr>
      <w:rFonts w:ascii="Tahoma" w:hAnsi="Tahoma"/>
      <w:szCs w:val="20"/>
    </w:rPr>
  </w:style>
  <w:style w:type="paragraph" w:styleId="1069">
    <w:name w:val="xl31"/>
    <w:basedOn w:val="728"/>
    <w:next w:val="1069"/>
    <w:link w:val="728"/>
    <w:qFormat/>
    <w:pPr>
      <w:jc w:val="center"/>
      <w:spacing w:before="100" w:beforeAutospacing="1" w:after="100" w:afterAutospacing="1"/>
    </w:pPr>
    <w:rPr>
      <w:rFonts w:ascii="宋体" w:hAnsi="宋体" w:cs="宋体"/>
      <w:sz w:val="18"/>
      <w:szCs w:val="18"/>
    </w:rPr>
  </w:style>
  <w:style w:type="paragraph" w:styleId="1070">
    <w:name w:val="Char Char Char1 Char Char Char Char"/>
    <w:basedOn w:val="728"/>
    <w:next w:val="1070"/>
    <w:link w:val="728"/>
    <w:qFormat/>
    <w:pPr>
      <w:jc w:val="both"/>
      <w:spacing w:after="160" w:line="240" w:lineRule="exact"/>
      <w:widowControl w:val="off"/>
    </w:pPr>
    <w:rPr>
      <w:sz w:val="21"/>
    </w:rPr>
  </w:style>
  <w:style w:type="paragraph" w:styleId="1071">
    <w:name w:val="Plain Text1"/>
    <w:basedOn w:val="728"/>
    <w:next w:val="1071"/>
    <w:link w:val="728"/>
    <w:qFormat/>
    <w:pPr>
      <w:jc w:val="both"/>
      <w:widowControl w:val="off"/>
    </w:pPr>
    <w:rPr>
      <w:rFonts w:hint="eastAsia" w:ascii="宋体" w:hAnsi="Courier New" w:eastAsia="楷体_GB2312"/>
      <w:sz w:val="28"/>
      <w:szCs w:val="20"/>
    </w:rPr>
  </w:style>
  <w:style w:type="paragraph" w:styleId="1072">
    <w:name w:val="默认段落字体 Para Char Char Char Char Char Char Char"/>
    <w:basedOn w:val="728"/>
    <w:next w:val="1072"/>
    <w:link w:val="728"/>
    <w:qFormat/>
    <w:pPr>
      <w:jc w:val="both"/>
      <w:spacing w:line="360" w:lineRule="auto"/>
      <w:widowControl w:val="off"/>
    </w:pPr>
  </w:style>
  <w:style w:type="paragraph" w:styleId="1073">
    <w:name w:val="xl32"/>
    <w:basedOn w:val="728"/>
    <w:next w:val="1073"/>
    <w:link w:val="728"/>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074">
    <w:name w:val="Blockquote"/>
    <w:basedOn w:val="728"/>
    <w:next w:val="1074"/>
    <w:link w:val="728"/>
    <w:qFormat/>
    <w:pPr>
      <w:ind w:left="360" w:right="360"/>
      <w:spacing w:before="100" w:after="100"/>
      <w:widowControl w:val="off"/>
    </w:pPr>
    <w:rPr>
      <w:rFonts w:eastAsia="楷体_GB2312"/>
      <w:szCs w:val="20"/>
    </w:rPr>
  </w:style>
  <w:style w:type="paragraph" w:styleId="1075">
    <w:name w:val="xl60"/>
    <w:basedOn w:val="728"/>
    <w:next w:val="1075"/>
    <w:link w:val="728"/>
    <w:qFormat/>
    <w:pPr>
      <w:spacing w:before="100" w:beforeAutospacing="1" w:after="100" w:afterAutospacing="1"/>
      <w:pBdr>
        <w:left w:val="single" w:color="000000" w:sz="4" w:space="0"/>
        <w:bottom w:val="single" w:color="000000" w:sz="4" w:space="0"/>
      </w:pBdr>
    </w:pPr>
    <w:rPr>
      <w:b/>
      <w:bCs/>
      <w:sz w:val="18"/>
      <w:szCs w:val="18"/>
    </w:rPr>
  </w:style>
  <w:style w:type="paragraph" w:styleId="1076">
    <w:name w:val="xl39"/>
    <w:basedOn w:val="728"/>
    <w:next w:val="1076"/>
    <w:link w:val="728"/>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77">
    <w:name w:val="xl52"/>
    <w:basedOn w:val="728"/>
    <w:next w:val="1077"/>
    <w:link w:val="728"/>
    <w:qFormat/>
    <w:pPr>
      <w:jc w:val="right"/>
      <w:spacing w:before="100" w:beforeAutospacing="1" w:after="100" w:afterAutospacing="1"/>
    </w:pPr>
    <w:rPr>
      <w:sz w:val="18"/>
      <w:szCs w:val="18"/>
    </w:rPr>
  </w:style>
  <w:style w:type="paragraph" w:styleId="1078">
    <w:name w:val="xl70"/>
    <w:basedOn w:val="728"/>
    <w:next w:val="1078"/>
    <w:link w:val="72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79">
    <w:name w:val="修订1"/>
    <w:next w:val="1079"/>
    <w:link w:val="728"/>
    <w:uiPriority w:val="99"/>
    <w:semiHidden/>
    <w:qFormat/>
    <w:rPr>
      <w:rFonts w:ascii="Times New Roman" w:hAnsi="Times New Roman" w:eastAsia="宋体" w:cs="Times New Roman"/>
      <w:sz w:val="24"/>
      <w:szCs w:val="24"/>
      <w:lang w:val="en-US" w:eastAsia="zh-CN" w:bidi="ar-SA"/>
    </w:rPr>
  </w:style>
  <w:style w:type="paragraph" w:styleId="1080">
    <w:name w:val="表格文字"/>
    <w:basedOn w:val="728"/>
    <w:next w:val="1080"/>
    <w:link w:val="728"/>
    <w:qFormat/>
    <w:pPr>
      <w:jc w:val="both"/>
      <w:widowControl w:val="off"/>
    </w:pPr>
    <w:rPr>
      <w:sz w:val="21"/>
    </w:rPr>
  </w:style>
  <w:style w:type="paragraph" w:styleId="1081">
    <w:name w:val="xl40"/>
    <w:basedOn w:val="728"/>
    <w:next w:val="1081"/>
    <w:link w:val="728"/>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82">
    <w:name w:val="xl71"/>
    <w:basedOn w:val="728"/>
    <w:next w:val="1082"/>
    <w:link w:val="72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83">
    <w:name w:val="StGen0"/>
    <w:next w:val="1083"/>
    <w:link w:val="728"/>
    <w:qFormat/>
    <w:rPr>
      <w:rFonts w:ascii="Times New Roman" w:hAnsi="Times New Roman" w:eastAsia="宋体" w:cs="Times New Roman"/>
      <w:lang w:val="en-US" w:eastAsia="zh-CN" w:bidi="ar-SA"/>
    </w:rPr>
  </w:style>
  <w:style w:type="paragraph" w:styleId="1084">
    <w:name w:val="WPSOffice手动目录 1"/>
    <w:next w:val="1084"/>
    <w:link w:val="728"/>
    <w:qFormat/>
    <w:rPr>
      <w:rFonts w:ascii="Times New Roman" w:hAnsi="Times New Roman" w:eastAsia="宋体" w:cs="Times New Roman"/>
      <w:lang w:val="en-US" w:eastAsia="zh-CN" w:bidi="ar-SA"/>
    </w:rPr>
  </w:style>
  <w:style w:type="paragraph" w:styleId="1085">
    <w:name w:val="首行缩进"/>
    <w:basedOn w:val="728"/>
    <w:next w:val="1085"/>
    <w:link w:val="728"/>
    <w:qFormat/>
    <w:pPr>
      <w:ind w:firstLine="480"/>
    </w:pPr>
    <w:rPr>
      <w:szCs w:val="20"/>
      <w:lang w:val="zh-CN"/>
    </w:rPr>
  </w:style>
  <w:style w:type="paragraph" w:styleId="1086">
    <w:name w:val="TOC Heading"/>
    <w:basedOn w:val="799"/>
    <w:next w:val="728"/>
    <w:link w:val="728"/>
    <w:uiPriority w:val="39"/>
    <w:unhideWhenUsed/>
    <w:qFormat/>
    <w:pPr>
      <w:spacing w:after="0" w:line="276" w:lineRule="auto"/>
      <w:outlineLvl w:val="9"/>
    </w:pPr>
    <w:rPr>
      <w:rFonts w:ascii="等线 Light" w:hAnsi="等线 Light" w:eastAsia="等线 Light" w:cs="Times New Roman"/>
      <w:b/>
      <w:bCs/>
      <w:color w:val="2f5496"/>
      <w:sz w:val="28"/>
      <w:szCs w:val="28"/>
    </w:rPr>
  </w:style>
  <w:style w:type="paragraph" w:styleId="1087">
    <w:name w:val="纯文本111"/>
    <w:basedOn w:val="728"/>
    <w:next w:val="1087"/>
    <w:link w:val="728"/>
    <w:qFormat/>
    <w:rPr>
      <w:rFonts w:ascii="宋体" w:hAnsi="Courier New" w:cs="Times New Roman"/>
      <w:sz w:val="28"/>
    </w:rPr>
  </w:style>
  <w:style w:type="paragraph" w:styleId="1088">
    <w:name w:val="纯文本4"/>
    <w:basedOn w:val="728"/>
    <w:next w:val="1088"/>
    <w:link w:val="728"/>
    <w:qFormat/>
    <w:rPr>
      <w:rFonts w:ascii="宋体" w:hAnsi="Courier New" w:eastAsia="楷体_GB2312"/>
      <w:sz w:val="26"/>
      <w:szCs w:val="20"/>
    </w:rPr>
  </w:style>
  <w:style w:type="table" w:styleId="1089">
    <w:name w:val="网格型11"/>
    <w:next w:val="1089"/>
    <w:link w:val="728"/>
    <w:uiPriority w:val="59"/>
    <w:qFormat/>
    <w:tblPr/>
  </w:style>
  <w:style w:type="paragraph" w:styleId="1090">
    <w:name w:val="正文文本缩进11"/>
    <w:basedOn w:val="728"/>
    <w:next w:val="728"/>
    <w:link w:val="728"/>
    <w:uiPriority w:val="99"/>
    <w:unhideWhenUsed/>
    <w:qFormat/>
    <w:pPr>
      <w:ind w:left="420"/>
      <w:spacing w:after="120"/>
    </w:pPr>
  </w:style>
  <w:style w:type="character" w:styleId="12764" w:default="1">
    <w:name w:val="Default Paragraph Font"/>
    <w:uiPriority w:val="1"/>
    <w:semiHidden/>
    <w:unhideWhenUsed/>
  </w:style>
  <w:style w:type="numbering" w:styleId="12765" w:default="1">
    <w:name w:val="No List"/>
    <w:uiPriority w:val="99"/>
    <w:semiHidden/>
    <w:unhideWhenUsed/>
  </w:style>
  <w:style w:type="table" w:styleId="127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沈青青</cp:lastModifiedBy>
  <cp:revision>7</cp:revision>
  <dcterms:created xsi:type="dcterms:W3CDTF">2020-06-18T15:40:00Z</dcterms:created>
  <dcterms:modified xsi:type="dcterms:W3CDTF">2026-05-14T08:23:39Z</dcterms:modified>
</cp:coreProperties>
</file>