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0"/>
        <w:jc w:val="center"/>
        <w:spacing w:line="360" w:lineRule="auto"/>
        <w:rPr>
          <w:rFonts w:hint="eastAsia" w:ascii="宋体" w:hAnsi="宋体" w:eastAsia="宋体"/>
          <w:b/>
          <w:color w:val="000000"/>
          <w:sz w:val="48"/>
          <w:szCs w:val="48"/>
          <w:highlight w:val="none"/>
          <w:lang w:val="en-US" w:eastAsia="zh-CN"/>
        </w:rPr>
      </w:pPr>
      <w:r>
        <w:rPr>
          <w:rFonts w:hint="eastAsia" w:ascii="宋体" w:hAnsi="宋体" w:eastAsia="宋体"/>
          <w:b/>
          <w:color w:val="000000"/>
          <w:sz w:val="48"/>
          <w:szCs w:val="48"/>
          <w:highlight w:val="none"/>
          <w:lang w:val="en-US" w:eastAsia="zh-CN"/>
        </w:rPr>
        <w:t xml:space="preserve">南京市江北新区公共工程建设中心2026年度清单编制服务</w:t>
      </w:r>
      <w:r>
        <w:rPr>
          <w:rFonts w:hint="eastAsia" w:ascii="宋体" w:hAnsi="宋体" w:eastAsia="宋体"/>
          <w:b/>
          <w:color w:val="000000"/>
          <w:sz w:val="48"/>
          <w:szCs w:val="48"/>
          <w:highlight w:val="none"/>
          <w:lang w:val="en-US" w:eastAsia="zh-CN"/>
        </w:rPr>
      </w:r>
      <w:r/>
    </w:p>
    <w:p>
      <w:pPr>
        <w:pStyle w:val="760"/>
        <w:jc w:val="center"/>
        <w:spacing w:line="360" w:lineRule="auto"/>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项目编号：</w:t>
      </w:r>
      <w:r>
        <w:rPr>
          <w:rFonts w:hint="eastAsia" w:ascii="宋体" w:hAnsi="宋体" w:eastAsia="宋体"/>
          <w:color w:val="000000"/>
          <w:sz w:val="30"/>
          <w:szCs w:val="30"/>
          <w:highlight w:val="none"/>
          <w:lang w:eastAsia="zh-CN"/>
        </w:rPr>
        <w:t xml:space="preserve">JSZC-320100-JSJT-G2026-0003</w:t>
      </w:r>
      <w:r>
        <w:rPr>
          <w:rFonts w:hint="eastAsia" w:ascii="宋体" w:hAnsi="宋体" w:eastAsia="宋体"/>
          <w:color w:val="000000"/>
          <w:sz w:val="30"/>
          <w:szCs w:val="30"/>
          <w:highlight w:val="none"/>
        </w:rPr>
        <w:t xml:space="preserve"> </w:t>
      </w:r>
      <w:r>
        <w:rPr>
          <w:rFonts w:hint="eastAsia" w:ascii="宋体" w:hAnsi="宋体" w:eastAsia="宋体"/>
          <w:color w:val="000000"/>
          <w:sz w:val="30"/>
          <w:szCs w:val="30"/>
          <w:highlight w:val="none"/>
        </w:rPr>
      </w:r>
      <w:r/>
    </w:p>
    <w:p>
      <w:pPr>
        <w:pStyle w:val="76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jc w:val="center"/>
        <w:spacing w:line="360" w:lineRule="auto"/>
        <w:rPr>
          <w:rFonts w:hint="eastAsia" w:ascii="宋体" w:hAnsi="宋体" w:eastAsia="宋体"/>
          <w:color w:val="000000"/>
          <w:sz w:val="100"/>
          <w:szCs w:val="100"/>
          <w:highlight w:val="none"/>
        </w:rPr>
      </w:pPr>
      <w:r>
        <w:rPr>
          <w:rFonts w:hint="eastAsia" w:ascii="宋体" w:hAnsi="宋体" w:eastAsia="宋体"/>
          <w:color w:val="000000"/>
          <w:sz w:val="100"/>
          <w:szCs w:val="100"/>
          <w:highlight w:val="none"/>
        </w:rPr>
        <w:t xml:space="preserve">公开招标文件</w:t>
      </w:r>
      <w:r>
        <w:rPr>
          <w:rFonts w:hint="eastAsia" w:ascii="宋体" w:hAnsi="宋体" w:eastAsia="宋体"/>
          <w:color w:val="000000"/>
          <w:sz w:val="100"/>
          <w:szCs w:val="100"/>
          <w:highlight w:val="none"/>
        </w:rPr>
      </w:r>
      <w:r/>
    </w:p>
    <w:p>
      <w:pPr>
        <w:pStyle w:val="76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jc w:val="center"/>
        <w:spacing w:line="360" w:lineRule="auto"/>
        <w:rPr>
          <w:rFonts w:hint="eastAsia" w:ascii="宋体" w:hAnsi="宋体" w:eastAsia="宋体"/>
          <w:b/>
          <w:color w:val="000000"/>
          <w:sz w:val="32"/>
          <w:highlight w:val="none"/>
          <w:lang w:eastAsia="zh-CN"/>
        </w:rPr>
      </w:pPr>
      <w:r>
        <w:rPr>
          <w:rFonts w:hint="eastAsia" w:ascii="宋体" w:hAnsi="宋体" w:eastAsia="宋体"/>
          <w:b/>
          <w:color w:val="000000"/>
          <w:spacing w:val="90"/>
          <w:sz w:val="32"/>
          <w:highlight w:val="none"/>
        </w:rPr>
        <w:t xml:space="preserve">采</w:t>
      </w:r>
      <w:r>
        <w:rPr>
          <w:rFonts w:ascii="宋体" w:hAnsi="宋体" w:eastAsia="宋体"/>
          <w:b/>
          <w:color w:val="000000"/>
          <w:spacing w:val="90"/>
          <w:sz w:val="32"/>
          <w:highlight w:val="none"/>
        </w:rPr>
        <w:t xml:space="preserve">购</w:t>
      </w:r>
      <w:r>
        <w:rPr>
          <w:rFonts w:hint="eastAsia" w:ascii="宋体" w:hAnsi="宋体" w:eastAsia="宋体"/>
          <w:b/>
          <w:color w:val="000000"/>
          <w:spacing w:val="10"/>
          <w:sz w:val="32"/>
          <w:highlight w:val="none"/>
        </w:rPr>
        <w:t xml:space="preserve">人</w:t>
      </w:r>
      <w:r>
        <w:rPr>
          <w:rFonts w:hint="eastAsia" w:ascii="宋体" w:hAnsi="宋体" w:eastAsia="宋体"/>
          <w:b/>
          <w:color w:val="000000"/>
          <w:sz w:val="32"/>
          <w:szCs w:val="22"/>
          <w:highlight w:val="none"/>
        </w:rPr>
        <w:t xml:space="preserve">：</w:t>
      </w:r>
      <w:r>
        <w:rPr>
          <w:rFonts w:hint="eastAsia" w:ascii="宋体" w:hAnsi="宋体" w:eastAsia="宋体"/>
          <w:b/>
          <w:color w:val="000000"/>
          <w:sz w:val="32"/>
          <w:szCs w:val="22"/>
          <w:highlight w:val="none"/>
          <w:lang w:eastAsia="zh-CN"/>
        </w:rPr>
        <w:t xml:space="preserve">南京市江北新区公共工程建设中心</w:t>
      </w:r>
      <w:r>
        <w:rPr>
          <w:rFonts w:hint="eastAsia" w:ascii="宋体" w:hAnsi="宋体" w:eastAsia="宋体"/>
          <w:b/>
          <w:color w:val="000000"/>
          <w:sz w:val="32"/>
          <w:highlight w:val="none"/>
          <w:lang w:eastAsia="zh-CN"/>
        </w:rPr>
      </w:r>
      <w:r/>
    </w:p>
    <w:p>
      <w:pPr>
        <w:pStyle w:val="760"/>
        <w:jc w:val="center"/>
        <w:spacing w:line="360" w:lineRule="auto"/>
        <w:rPr>
          <w:rFonts w:hint="eastAsia" w:ascii="宋体" w:hAnsi="宋体" w:eastAsia="宋体"/>
          <w:b/>
          <w:color w:val="000000"/>
          <w:sz w:val="32"/>
          <w:highlight w:val="none"/>
        </w:rPr>
      </w:pPr>
      <w:r>
        <w:rPr>
          <w:rFonts w:hint="eastAsia" w:ascii="宋体" w:hAnsi="宋体" w:eastAsia="宋体"/>
          <w:b/>
          <w:color w:val="000000"/>
          <w:sz w:val="32"/>
          <w:highlight w:val="none"/>
        </w:rPr>
        <w:t xml:space="preserve">采购代理机构：</w:t>
      </w:r>
      <w:r>
        <w:rPr>
          <w:rFonts w:hint="eastAsia" w:ascii="宋体" w:hAnsi="宋体" w:eastAsia="宋体"/>
          <w:b/>
          <w:color w:val="000000"/>
          <w:sz w:val="32"/>
          <w:szCs w:val="22"/>
          <w:highlight w:val="none"/>
        </w:rPr>
        <w:t xml:space="preserve">江苏建同工程咨询有限公司</w:t>
      </w:r>
      <w:r>
        <w:rPr>
          <w:rFonts w:hint="eastAsia" w:ascii="宋体" w:hAnsi="宋体" w:eastAsia="宋体"/>
          <w:b/>
          <w:color w:val="000000"/>
          <w:sz w:val="32"/>
          <w:highlight w:val="none"/>
        </w:rPr>
      </w:r>
      <w:r/>
    </w:p>
    <w:p>
      <w:pPr>
        <w:pStyle w:val="760"/>
        <w:jc w:val="center"/>
        <w:spacing w:line="360" w:lineRule="auto"/>
        <w:rPr>
          <w:rFonts w:hint="eastAsia" w:ascii="宋体" w:hAnsi="宋体" w:eastAsia="宋体"/>
          <w:b/>
          <w:color w:val="000000"/>
          <w:sz w:val="32"/>
          <w:highlight w:val="none"/>
        </w:rPr>
        <w:outlineLvl w:val="0"/>
      </w:pPr>
      <w:r/>
      <w:bookmarkStart w:id="0" w:name="_Toc23140"/>
      <w:r>
        <w:rPr>
          <w:rFonts w:ascii="宋体" w:hAnsi="宋体" w:eastAsia="宋体"/>
          <w:b/>
          <w:color w:val="000000"/>
          <w:sz w:val="32"/>
          <w:highlight w:val="none"/>
        </w:rPr>
        <w:t xml:space="preserve">20</w:t>
      </w:r>
      <w:r>
        <w:rPr>
          <w:rFonts w:hint="eastAsia" w:ascii="宋体" w:hAnsi="宋体" w:eastAsia="宋体"/>
          <w:b/>
          <w:color w:val="000000"/>
          <w:sz w:val="32"/>
          <w:highlight w:val="none"/>
        </w:rPr>
        <w:t xml:space="preserve">2</w:t>
      </w:r>
      <w:r>
        <w:rPr>
          <w:rFonts w:hint="eastAsia" w:ascii="宋体" w:hAnsi="宋体" w:eastAsia="宋体"/>
          <w:b/>
          <w:color w:val="000000"/>
          <w:sz w:val="32"/>
          <w:highlight w:val="none"/>
          <w:lang w:val="en-US" w:eastAsia="zh-CN"/>
        </w:rPr>
        <w:t xml:space="preserve">6</w:t>
      </w:r>
      <w:r>
        <w:rPr>
          <w:rFonts w:hint="eastAsia" w:ascii="宋体" w:hAnsi="宋体" w:eastAsia="宋体"/>
          <w:b/>
          <w:color w:val="000000"/>
          <w:sz w:val="32"/>
          <w:highlight w:val="none"/>
        </w:rPr>
        <w:t xml:space="preserve">年</w:t>
      </w:r>
      <w:r>
        <w:rPr>
          <w:rFonts w:hint="eastAsia" w:ascii="宋体" w:hAnsi="宋体" w:eastAsia="宋体"/>
          <w:b/>
          <w:color w:val="000000"/>
          <w:sz w:val="32"/>
          <w:highlight w:val="none"/>
          <w:lang w:val="en-US"/>
        </w:rPr>
        <w:t xml:space="preserve">0</w:t>
      </w:r>
      <w:r>
        <w:rPr>
          <w:rFonts w:hint="eastAsia" w:ascii="宋体" w:hAnsi="宋体" w:eastAsia="宋体"/>
          <w:b/>
          <w:color w:val="000000"/>
          <w:sz w:val="32"/>
          <w:highlight w:val="none"/>
          <w:lang w:val="en-US" w:eastAsia="zh-CN"/>
        </w:rPr>
        <w:t xml:space="preserve">4</w:t>
      </w:r>
      <w:r>
        <w:rPr>
          <w:rFonts w:hint="eastAsia" w:ascii="宋体" w:hAnsi="宋体" w:eastAsia="宋体"/>
          <w:b/>
          <w:color w:val="000000"/>
          <w:sz w:val="32"/>
          <w:highlight w:val="none"/>
        </w:rPr>
        <w:t xml:space="preserve">月</w:t>
      </w:r>
      <w:bookmarkEnd w:id="0"/>
      <w:r>
        <w:rPr>
          <w:rFonts w:hint="eastAsia" w:ascii="宋体" w:hAnsi="宋体" w:eastAsia="宋体"/>
          <w:b/>
          <w:color w:val="000000"/>
          <w:sz w:val="32"/>
          <w:highlight w:val="none"/>
        </w:rPr>
      </w:r>
      <w:r/>
    </w:p>
    <w:p>
      <w:pPr>
        <w:pStyle w:val="760"/>
        <w:jc w:val="center"/>
        <w:spacing w:line="360" w:lineRule="auto"/>
        <w:rPr>
          <w:rFonts w:hint="eastAsia" w:ascii="宋体" w:hAnsi="宋体" w:eastAsia="宋体"/>
          <w:b/>
          <w:bCs/>
          <w:color w:val="000000"/>
          <w:sz w:val="32"/>
          <w:szCs w:val="32"/>
          <w:highlight w:val="none"/>
        </w:rPr>
        <w:outlineLvl w:val="0"/>
      </w:pPr>
      <w:r>
        <w:rPr>
          <w:rFonts w:hint="eastAsia" w:ascii="宋体" w:hAnsi="宋体" w:eastAsia="宋体"/>
          <w:b/>
          <w:bCs/>
          <w:color w:val="000000"/>
          <w:sz w:val="32"/>
          <w:szCs w:val="32"/>
          <w:highlight w:val="none"/>
        </w:rPr>
      </w:r>
      <w:r/>
    </w:p>
    <w:p>
      <w:pPr>
        <w:pStyle w:val="760"/>
        <w:jc w:val="center"/>
        <w:spacing w:line="360" w:lineRule="auto"/>
        <w:rPr>
          <w:rFonts w:hint="eastAsia" w:ascii="宋体" w:hAnsi="宋体" w:eastAsia="宋体"/>
          <w:b/>
          <w:bCs/>
          <w:color w:val="000000"/>
          <w:sz w:val="44"/>
          <w:szCs w:val="44"/>
          <w:highlight w:val="none"/>
        </w:rPr>
        <w:outlineLvl w:val="0"/>
      </w:pPr>
      <w:r/>
      <w:bookmarkStart w:id="1" w:name="_Toc31944"/>
      <w:r>
        <w:rPr>
          <w:rFonts w:hint="eastAsia" w:ascii="宋体" w:hAnsi="宋体" w:eastAsia="宋体"/>
          <w:b/>
          <w:bCs/>
          <w:color w:val="000000"/>
          <w:sz w:val="44"/>
          <w:szCs w:val="44"/>
          <w:highlight w:val="none"/>
        </w:rPr>
        <w:t xml:space="preserve">目</w:t>
      </w:r>
      <w:r>
        <w:rPr>
          <w:rFonts w:hint="eastAsia" w:ascii="宋体" w:hAnsi="宋体" w:eastAsia="宋体"/>
          <w:b/>
          <w:bCs/>
          <w:color w:val="000000"/>
          <w:sz w:val="44"/>
          <w:szCs w:val="44"/>
          <w:highlight w:val="none"/>
          <w:lang w:val="en-US"/>
        </w:rPr>
        <w:t xml:space="preserve">  </w:t>
      </w:r>
      <w:r>
        <w:rPr>
          <w:rFonts w:hint="eastAsia" w:ascii="宋体" w:hAnsi="宋体" w:eastAsia="宋体"/>
          <w:b/>
          <w:bCs/>
          <w:color w:val="000000"/>
          <w:sz w:val="44"/>
          <w:szCs w:val="44"/>
          <w:highlight w:val="none"/>
        </w:rPr>
        <w:t xml:space="preserve">录</w:t>
      </w:r>
      <w:bookmarkEnd w:id="1"/>
      <w:r>
        <w:rPr>
          <w:rFonts w:hint="eastAsia" w:ascii="宋体" w:hAnsi="宋体" w:eastAsia="宋体"/>
          <w:b/>
          <w:bCs/>
          <w:color w:val="000000"/>
          <w:sz w:val="44"/>
          <w:szCs w:val="44"/>
          <w:highlight w:val="none"/>
        </w:rPr>
      </w:r>
      <w:r/>
    </w:p>
    <w:p>
      <w:pPr>
        <w:pStyle w:val="760"/>
        <w:jc w:val="left"/>
        <w:spacing w:line="360" w:lineRule="auto"/>
        <w:rPr>
          <w:rFonts w:hint="eastAsia" w:ascii="宋体" w:hAnsi="宋体" w:eastAsia="宋体"/>
          <w:bCs/>
          <w:color w:val="000000"/>
          <w:sz w:val="28"/>
          <w:szCs w:val="28"/>
          <w:highlight w:val="none"/>
        </w:rPr>
        <w:outlineLvl w:val="0"/>
      </w:pPr>
      <w:r>
        <w:rPr>
          <w:rFonts w:hint="eastAsia" w:ascii="宋体" w:hAnsi="宋体" w:eastAsia="宋体"/>
          <w:bCs/>
          <w:color w:val="000000"/>
          <w:sz w:val="28"/>
          <w:szCs w:val="28"/>
          <w:highlight w:val="none"/>
        </w:rPr>
      </w:r>
      <w:r/>
    </w:p>
    <w:p>
      <w:pPr>
        <w:pStyle w:val="821"/>
        <w:spacing w:before="0" w:after="0" w:line="480" w:lineRule="auto"/>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"1-3"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_Toc3583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t xml:space="preserve">第一章  投标邀请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_Toc3583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21"/>
        <w:spacing w:before="0" w:after="0" w:line="480" w:lineRule="auto"/>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_Toc30372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t xml:space="preserve">第二章  供应商须知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_Toc30372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21"/>
        <w:spacing w:before="0" w:after="0" w:line="480" w:lineRule="auto"/>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_Toc20929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t xml:space="preserve">第三章  评分标准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_Toc20929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20</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21"/>
        <w:spacing w:before="0" w:after="0" w:line="480" w:lineRule="auto"/>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_Toc3357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第四章  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_Toc3357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25</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21"/>
        <w:spacing w:before="0" w:after="0" w:line="480" w:lineRule="auto"/>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_Toc3666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第五章  合同主要条款及格式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_Toc3666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27</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21"/>
        <w:spacing w:before="0" w:after="0" w:line="480" w:lineRule="auto"/>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_Toc8669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第六章  </w:t>
      </w:r>
      <w:r>
        <w:rPr>
          <w:rFonts w:hint="eastAsia" w:ascii="宋体" w:hAnsi="宋体" w:eastAsia="宋体" w:cs="宋体"/>
          <w:color w:val="000000"/>
          <w:sz w:val="28"/>
          <w:szCs w:val="28"/>
          <w:highlight w:val="none"/>
          <w:lang w:val="en-US"/>
        </w:rPr>
        <w:t xml:space="preserve">投标文件格式及附件</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_Toc8669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43</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34"/>
        <w:ind w:left="0"/>
        <w:spacing w:line="480" w:lineRule="auto"/>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60"/>
        <w:jc w:val="left"/>
        <w:spacing w:line="480" w:lineRule="auto"/>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r>
      <w:r/>
    </w:p>
    <w:p>
      <w:pPr>
        <w:pStyle w:val="760"/>
        <w:jc w:val="center"/>
        <w:spacing w:line="360" w:lineRule="auto"/>
        <w:rPr>
          <w:rFonts w:hint="eastAsia" w:ascii="宋体" w:hAnsi="宋体" w:eastAsia="宋体"/>
          <w:b/>
          <w:bCs/>
          <w:color w:val="000000"/>
          <w:sz w:val="36"/>
          <w:szCs w:val="36"/>
          <w:highlight w:val="none"/>
        </w:rPr>
        <w:sectPr>
          <w:headerReference w:type="default" r:id="rId9"/>
          <w:footnotePr/>
          <w:endnotePr/>
          <w:type w:val="continuous"/>
          <w:pgSz w:w="11907" w:h="16840" w:orient="portrait"/>
          <w:pgMar w:top="1440" w:right="1800" w:bottom="1440" w:left="1800" w:header="851" w:footer="992" w:gutter="0"/>
          <w:cols w:num="1" w:sep="0" w:space="1701" w:equalWidth="1"/>
          <w:docGrid w:linePitch="360"/>
        </w:sectPr>
        <w:outlineLvl w:val="0"/>
      </w:pPr>
      <w:r/>
      <w:bookmarkStart w:id="2" w:name="_Toc3583"/>
      <w:r>
        <w:rPr>
          <w:rFonts w:hint="eastAsia" w:ascii="宋体" w:hAnsi="宋体" w:eastAsia="宋体"/>
          <w:b/>
          <w:bCs/>
          <w:color w:val="000000"/>
          <w:sz w:val="36"/>
          <w:szCs w:val="36"/>
          <w:highlight w:val="none"/>
        </w:rPr>
        <w:br w:type="page" w:clear="all"/>
      </w:r>
      <w:r/>
    </w:p>
    <w:p>
      <w:pPr>
        <w:pStyle w:val="760"/>
        <w:jc w:val="center"/>
        <w:spacing w:line="360" w:lineRule="auto"/>
        <w:rPr>
          <w:rFonts w:hint="eastAsia" w:ascii="宋体" w:hAnsi="宋体" w:eastAsia="宋体"/>
          <w:b/>
          <w:bCs/>
          <w:color w:val="000000"/>
          <w:sz w:val="36"/>
          <w:szCs w:val="36"/>
          <w:highlight w:val="none"/>
        </w:rPr>
        <w:outlineLvl w:val="0"/>
      </w:pPr>
      <w:r>
        <w:rPr>
          <w:rFonts w:hint="eastAsia" w:ascii="宋体" w:hAnsi="宋体" w:eastAsia="宋体"/>
          <w:b/>
          <w:bCs/>
          <w:color w:val="000000"/>
          <w:sz w:val="36"/>
          <w:szCs w:val="36"/>
          <w:highlight w:val="none"/>
        </w:rPr>
        <w:t xml:space="preserve">第一章  投标邀请</w:t>
      </w:r>
      <w:bookmarkEnd w:id="2"/>
      <w:r>
        <w:rPr>
          <w:rFonts w:hint="eastAsia" w:ascii="宋体" w:hAnsi="宋体" w:eastAsia="宋体"/>
          <w:b/>
          <w:bCs/>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3"/>
      </w:tblGrid>
      <w:tr>
        <w:trPr/>
        <w:tc>
          <w:tcPr>
            <w:tcW w:w="8523" w:type="dxa"/>
            <w:vAlign w:val="top"/>
            <w:textDirection w:val="lrTb"/>
            <w:noWrap w:val="false"/>
          </w:tcPr>
          <w:p>
            <w:pPr>
              <w:pStyle w:val="760"/>
              <w:contextualSpacing/>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项目概况</w:t>
            </w:r>
            <w:r>
              <w:rPr>
                <w:rFonts w:hint="eastAsia" w:ascii="宋体" w:hAnsi="宋体" w:eastAsia="宋体" w:cs="宋体"/>
                <w:color w:val="000000"/>
                <w:sz w:val="21"/>
                <w:szCs w:val="21"/>
                <w:highlight w:val="none"/>
                <w:lang w:val="en-US"/>
              </w:rPr>
            </w:r>
            <w:r/>
          </w:p>
          <w:p>
            <w:pPr>
              <w:pStyle w:val="760"/>
              <w:contextualSpacing/>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bCs/>
                <w:color w:val="000000"/>
                <w:sz w:val="21"/>
                <w:szCs w:val="21"/>
                <w:highlight w:val="none"/>
                <w:u w:val="single"/>
                <w:lang w:val="en-US" w:eastAsia="zh-CN"/>
              </w:rPr>
              <w:t xml:space="preserve">南京市江北新区公共工程建设中心2026年度清单编制服务</w:t>
            </w:r>
            <w:r>
              <w:rPr>
                <w:rFonts w:hint="eastAsia" w:ascii="宋体" w:hAnsi="宋体" w:eastAsia="宋体" w:cs="宋体"/>
                <w:color w:val="000000"/>
                <w:sz w:val="21"/>
                <w:szCs w:val="21"/>
                <w:highlight w:val="none"/>
                <w:lang w:val="en-US"/>
              </w:rPr>
              <w:t xml:space="preserve">招标项目的潜在供应商应在“江苏政府采购网”、</w:t>
            </w:r>
            <w:r>
              <w:rPr>
                <w:rFonts w:ascii="SimSun" w:hAnsi="SimSun" w:eastAsia="SimSun" w:cs="SimSun"/>
                <w:color w:val="000000"/>
                <w:sz w:val="22"/>
              </w:rPr>
              <w:t xml:space="preserve">“南京公共采购信息网”</w:t>
            </w:r>
            <w:r>
              <w:rPr>
                <w:rFonts w:hint="eastAsia" w:ascii="宋体" w:hAnsi="宋体" w:eastAsia="宋体" w:cs="宋体"/>
                <w:color w:val="000000"/>
                <w:sz w:val="21"/>
                <w:szCs w:val="21"/>
                <w:highlight w:val="none"/>
                <w:lang w:val="en-US"/>
              </w:rPr>
            </w:r>
            <w:r>
              <w:rPr>
                <w:rFonts w:hint="eastAsia" w:ascii="宋体" w:hAnsi="宋体" w:eastAsia="宋体" w:cs="宋体"/>
                <w:color w:val="000000"/>
                <w:sz w:val="21"/>
                <w:szCs w:val="21"/>
                <w:highlight w:val="none"/>
                <w:lang w:val="en-US"/>
              </w:rPr>
              <w:t xml:space="preserve">自行免费下载获取招标文件，并于</w:t>
            </w:r>
            <w:r>
              <w:rPr>
                <w:rFonts w:hint="eastAsia" w:ascii="宋体" w:hAnsi="宋体" w:eastAsia="宋体" w:cs="宋体"/>
                <w:color w:val="000000"/>
                <w:sz w:val="21"/>
                <w:szCs w:val="21"/>
                <w:highlight w:val="none"/>
                <w:u w:val="single"/>
                <w:lang w:val="en-US" w:eastAsia="zh-CN"/>
              </w:rPr>
              <w:t xml:space="preserve">2026年5月21日</w:t>
            </w:r>
            <w:r>
              <w:rPr>
                <w:rFonts w:hint="eastAsia" w:ascii="宋体" w:hAnsi="宋体" w:eastAsia="宋体" w:cs="宋体"/>
                <w:bCs/>
                <w:color w:val="000000"/>
                <w:sz w:val="21"/>
                <w:szCs w:val="21"/>
                <w:highlight w:val="none"/>
                <w:u w:val="single"/>
                <w:lang w:val="en-US"/>
              </w:rPr>
              <w:t xml:space="preserve">14点30分</w:t>
            </w:r>
            <w:r>
              <w:rPr>
                <w:rFonts w:hint="eastAsia" w:ascii="宋体" w:hAnsi="宋体" w:eastAsia="宋体" w:cs="宋体"/>
                <w:bCs/>
                <w:color w:val="000000"/>
                <w:sz w:val="21"/>
                <w:szCs w:val="21"/>
                <w:highlight w:val="none"/>
                <w:lang w:val="en-US"/>
              </w:rPr>
              <w:t xml:space="preserve">（北京时间）前递交投标文件</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rPr>
            </w:r>
            <w:r/>
          </w:p>
        </w:tc>
      </w:tr>
    </w:tbl>
    <w:p>
      <w:pPr>
        <w:pStyle w:val="760"/>
        <w:contextualSpacing/>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color w:val="000000"/>
          <w:sz w:val="21"/>
          <w:szCs w:val="21"/>
          <w:highlight w:val="none"/>
          <w:lang w:val="en-US"/>
        </w:rPr>
      </w:r>
      <w:r/>
    </w:p>
    <w:p>
      <w:pPr>
        <w:pStyle w:val="760"/>
        <w:contextualSpacing/>
        <w:ind w:firstLine="422"/>
        <w:spacing w:line="400" w:lineRule="exact"/>
        <w:tabs>
          <w:tab w:val="left" w:pos="3179" w:leader="none"/>
        </w:tabs>
        <w:rPr>
          <w:rFonts w:hint="eastAsia" w:ascii="宋体" w:hAnsi="宋体" w:eastAsia="宋体" w:cs="宋体"/>
          <w:bCs/>
          <w:color w:val="000000"/>
          <w:sz w:val="21"/>
          <w:szCs w:val="21"/>
          <w:highlight w:val="none"/>
          <w:lang w:val="en-US"/>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color w:val="000000"/>
          <w:sz w:val="21"/>
          <w:szCs w:val="21"/>
          <w:highlight w:val="none"/>
        </w:rPr>
        <w:t xml:space="preserve">项目编号：</w:t>
      </w:r>
      <w:r>
        <w:rPr>
          <w:rFonts w:hint="eastAsia" w:ascii="宋体" w:hAnsi="宋体" w:eastAsia="宋体" w:cs="宋体"/>
          <w:bCs/>
          <w:color w:val="000000"/>
          <w:sz w:val="21"/>
          <w:szCs w:val="21"/>
          <w:highlight w:val="none"/>
          <w:lang w:val="en-US"/>
        </w:rPr>
        <w:t xml:space="preserve"> </w:t>
      </w:r>
      <w:r>
        <w:rPr>
          <w:rFonts w:hint="eastAsia" w:ascii="宋体" w:hAnsi="宋体" w:eastAsia="宋体" w:cs="宋体"/>
          <w:bCs/>
          <w:color w:val="000000"/>
          <w:sz w:val="21"/>
          <w:szCs w:val="21"/>
          <w:highlight w:val="none"/>
          <w:lang w:val="en-US"/>
        </w:rPr>
      </w:r>
      <w:r/>
    </w:p>
    <w:p>
      <w:pPr>
        <w:pStyle w:val="760"/>
        <w:contextualSpacing/>
        <w:ind w:firstLine="422"/>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lang w:val="en-US"/>
        </w:rPr>
        <w:t xml:space="preserve">2、</w:t>
      </w:r>
      <w:r>
        <w:rPr>
          <w:rFonts w:hint="eastAsia" w:ascii="宋体" w:hAnsi="宋体" w:eastAsia="宋体" w:cs="宋体"/>
          <w:b/>
          <w:bCs/>
          <w:color w:val="000000"/>
          <w:sz w:val="21"/>
          <w:szCs w:val="21"/>
          <w:highlight w:val="none"/>
        </w:rPr>
        <w:t xml:space="preserve">项目名称：</w:t>
      </w:r>
      <w:r>
        <w:rPr>
          <w:rFonts w:hint="eastAsia" w:ascii="宋体" w:hAnsi="宋体" w:eastAsia="宋体" w:cs="宋体"/>
          <w:bCs/>
          <w:color w:val="000000"/>
          <w:sz w:val="21"/>
          <w:szCs w:val="21"/>
          <w:highlight w:val="none"/>
          <w:lang w:eastAsia="zh-CN"/>
        </w:rPr>
        <w:t xml:space="preserve">南京市江北新区公共工程建设中心2026年度清单编制服务</w:t>
      </w:r>
      <w:r>
        <w:rPr>
          <w:rFonts w:hint="eastAsia" w:ascii="宋体" w:hAnsi="宋体" w:eastAsia="宋体" w:cs="宋体"/>
          <w:bCs/>
          <w:color w:val="000000"/>
          <w:sz w:val="21"/>
          <w:szCs w:val="21"/>
          <w:highlight w:val="none"/>
          <w:lang w:eastAsia="zh-CN"/>
        </w:rPr>
      </w:r>
      <w:r/>
    </w:p>
    <w:p>
      <w:pPr>
        <w:pStyle w:val="760"/>
        <w:contextualSpacing/>
        <w:ind w:firstLine="422"/>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3、预算金额：</w:t>
      </w:r>
      <w:r>
        <w:rPr>
          <w:rFonts w:hint="eastAsia" w:ascii="宋体" w:hAnsi="宋体" w:eastAsia="宋体" w:cs="宋体"/>
          <w:bCs/>
          <w:color w:val="000000"/>
          <w:sz w:val="21"/>
          <w:szCs w:val="21"/>
          <w:highlight w:val="none"/>
        </w:rPr>
        <w:t xml:space="preserve">人民币</w:t>
      </w:r>
      <w:r>
        <w:rPr>
          <w:rFonts w:hint="eastAsia" w:ascii="宋体" w:hAnsi="宋体" w:eastAsia="宋体" w:cs="宋体"/>
          <w:bCs/>
          <w:color w:val="000000"/>
          <w:sz w:val="21"/>
          <w:szCs w:val="21"/>
          <w:highlight w:val="none"/>
          <w:lang w:eastAsia="zh-CN"/>
        </w:rPr>
        <w:t xml:space="preserve">200万元</w:t>
      </w:r>
      <w:r>
        <w:rPr>
          <w:rFonts w:hint="eastAsia" w:ascii="宋体" w:hAnsi="宋体" w:eastAsia="宋体" w:cs="宋体"/>
          <w:color w:val="000000"/>
          <w:sz w:val="21"/>
          <w:szCs w:val="21"/>
          <w:highlight w:val="none"/>
          <w:lang w:val="en-US" w:eastAsia="zh-CN"/>
        </w:rPr>
      </w:r>
      <w:r/>
    </w:p>
    <w:p>
      <w:pPr>
        <w:pStyle w:val="760"/>
        <w:contextualSpacing/>
        <w:ind w:firstLine="422"/>
        <w:spacing w:line="400" w:lineRule="exact"/>
        <w:shd w:val="clear" w:color="auto" w:fill="ffffff"/>
        <w:widowControl/>
        <w:rPr>
          <w:rFonts w:hint="eastAsia" w:ascii="宋体" w:hAnsi="宋体" w:eastAsia="宋体" w:cs="宋体"/>
          <w:bCs/>
          <w:color w:val="000000"/>
          <w:sz w:val="21"/>
          <w:szCs w:val="21"/>
          <w:highlight w:val="none"/>
          <w:lang w:val="en-US"/>
        </w:rPr>
      </w:pPr>
      <w:r>
        <w:rPr>
          <w:rFonts w:hint="eastAsia" w:ascii="宋体" w:hAnsi="宋体" w:eastAsia="宋体" w:cs="宋体"/>
          <w:b/>
          <w:bCs/>
          <w:color w:val="000000"/>
          <w:sz w:val="21"/>
          <w:szCs w:val="21"/>
          <w:highlight w:val="none"/>
        </w:rPr>
        <w:t xml:space="preserve">4、最高限价：</w:t>
      </w:r>
      <w:r>
        <w:rPr>
          <w:rFonts w:hint="eastAsia" w:ascii="宋体" w:hAnsi="宋体" w:eastAsia="宋体" w:cs="宋体"/>
          <w:bCs/>
          <w:color w:val="000000"/>
          <w:sz w:val="21"/>
          <w:szCs w:val="21"/>
          <w:highlight w:val="none"/>
          <w:lang w:val="en-US"/>
        </w:rPr>
        <w:t xml:space="preserve">苏价服〔2014〕383号文件规定的收费标准的</w:t>
      </w:r>
      <w:r>
        <w:rPr>
          <w:rFonts w:hint="eastAsia" w:ascii="宋体" w:hAnsi="宋体" w:eastAsia="宋体" w:cs="宋体"/>
          <w:bCs/>
          <w:color w:val="000000"/>
          <w:sz w:val="21"/>
          <w:szCs w:val="21"/>
          <w:highlight w:val="none"/>
          <w:lang w:val="en-US" w:eastAsia="zh-CN"/>
        </w:rPr>
        <w:t xml:space="preserve">48%。</w:t>
      </w:r>
      <w:r>
        <w:rPr>
          <w:rFonts w:hint="eastAsia" w:ascii="宋体" w:hAnsi="宋体" w:eastAsia="宋体" w:cs="宋体"/>
          <w:bCs/>
          <w:color w:val="000000"/>
          <w:sz w:val="21"/>
          <w:szCs w:val="21"/>
          <w:highlight w:val="none"/>
          <w:lang w:val="en-US"/>
        </w:rPr>
        <w:t xml:space="preserve">注：超出最高限价的报价，将作无效报价处理 </w:t>
      </w:r>
      <w:r>
        <w:rPr>
          <w:rFonts w:hint="eastAsia" w:ascii="宋体" w:hAnsi="宋体" w:eastAsia="宋体" w:cs="宋体"/>
          <w:bCs/>
          <w:color w:val="000000"/>
          <w:sz w:val="21"/>
          <w:szCs w:val="21"/>
          <w:highlight w:val="none"/>
          <w:lang w:val="en-US"/>
        </w:rPr>
      </w:r>
      <w:r/>
    </w:p>
    <w:p>
      <w:pPr>
        <w:pStyle w:val="760"/>
        <w:contextualSpacing/>
        <w:ind w:firstLine="422"/>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
          <w:bCs/>
          <w:color w:val="000000"/>
          <w:sz w:val="21"/>
          <w:szCs w:val="21"/>
          <w:highlight w:val="none"/>
        </w:rPr>
        <w:t xml:space="preserve">5、采购需求：</w:t>
      </w:r>
      <w:r>
        <w:rPr>
          <w:rFonts w:hint="eastAsia" w:ascii="宋体" w:hAnsi="宋体" w:eastAsia="宋体" w:cs="宋体"/>
          <w:color w:val="000000"/>
          <w:sz w:val="21"/>
          <w:szCs w:val="21"/>
          <w:highlight w:val="none"/>
          <w:lang w:val="en-US" w:eastAsia="zh-CN"/>
        </w:rPr>
        <w:t xml:space="preserve">按委托人要求开展2026年度建设项目工程量清单及控制价编制工作，及项目实施过程中相关控制价备案、释疑及配合审计等后续服务，采购人可根据项目实际情况对中标供应商的咨询工作做相应调整及安排。</w:t>
      </w:r>
      <w:r>
        <w:rPr>
          <w:rFonts w:hint="eastAsia" w:ascii="宋体" w:hAnsi="宋体" w:eastAsia="宋体" w:cs="宋体"/>
          <w:color w:val="000000"/>
          <w:sz w:val="21"/>
          <w:szCs w:val="21"/>
          <w:highlight w:val="none"/>
          <w:lang w:val="en-US"/>
        </w:rPr>
        <w:t xml:space="preserve">具体详见</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lang w:val="en-US"/>
        </w:rPr>
        <w:t xml:space="preserve">第四章采购需求。</w:t>
      </w:r>
      <w:r>
        <w:rPr>
          <w:rFonts w:hint="eastAsia" w:ascii="宋体" w:hAnsi="宋体" w:eastAsia="宋体" w:cs="宋体"/>
          <w:bCs/>
          <w:color w:val="000000"/>
          <w:sz w:val="21"/>
          <w:szCs w:val="21"/>
          <w:highlight w:val="none"/>
          <w:lang w:val="en-US"/>
        </w:rPr>
      </w:r>
      <w:r/>
    </w:p>
    <w:p>
      <w:pPr>
        <w:pStyle w:val="760"/>
        <w:ind w:firstLine="422"/>
        <w:spacing w:line="400" w:lineRule="exact"/>
        <w:tabs>
          <w:tab w:val="left" w:pos="900" w:leader="none"/>
        </w:tabs>
        <w:rPr>
          <w:rFonts w:hint="eastAsia" w:ascii="宋体" w:hAnsi="宋体" w:eastAsia="宋体" w:cs="宋体"/>
          <w:bCs/>
          <w:color w:val="000000"/>
          <w:sz w:val="21"/>
          <w:szCs w:val="21"/>
          <w:highlight w:val="none"/>
          <w:lang w:val="en-US"/>
        </w:rPr>
      </w:pPr>
      <w:r>
        <w:rPr>
          <w:rFonts w:hint="eastAsia" w:ascii="宋体" w:hAnsi="宋体" w:eastAsia="宋体" w:cs="宋体"/>
          <w:b/>
          <w:bCs/>
          <w:color w:val="000000"/>
          <w:sz w:val="21"/>
          <w:szCs w:val="21"/>
          <w:highlight w:val="none"/>
        </w:rPr>
        <w:t xml:space="preserve">6、</w:t>
      </w:r>
      <w:r>
        <w:rPr>
          <w:rFonts w:ascii="SimSun" w:hAnsi="SimSun" w:eastAsia="SimSun" w:cs="SimSun"/>
          <w:b/>
          <w:color w:val="000000"/>
          <w:sz w:val="22"/>
        </w:rPr>
        <w:t xml:space="preserve">合同履行期限</w:t>
      </w: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Cs/>
          <w:color w:val="000000"/>
          <w:sz w:val="21"/>
          <w:szCs w:val="21"/>
          <w:highlight w:val="none"/>
          <w:lang w:eastAsia="zh-CN"/>
        </w:rPr>
        <w:t xml:space="preserve">一年</w:t>
      </w:r>
      <w:r>
        <w:rPr>
          <w:rFonts w:hint="eastAsia" w:ascii="宋体" w:hAnsi="宋体" w:eastAsia="宋体" w:cs="宋体"/>
          <w:bCs/>
          <w:color w:val="000000"/>
          <w:sz w:val="21"/>
          <w:szCs w:val="21"/>
          <w:highlight w:val="none"/>
          <w:lang w:val="en-US"/>
        </w:rPr>
        <w:t xml:space="preserve"> </w:t>
      </w:r>
      <w:r>
        <w:rPr>
          <w:rFonts w:hint="eastAsia" w:ascii="宋体" w:hAnsi="宋体" w:eastAsia="宋体" w:cs="宋体"/>
          <w:bCs/>
          <w:color w:val="000000"/>
          <w:sz w:val="21"/>
          <w:szCs w:val="21"/>
          <w:highlight w:val="none"/>
          <w:lang w:val="en-US"/>
        </w:rPr>
      </w:r>
      <w:r/>
    </w:p>
    <w:p>
      <w:pPr>
        <w:pStyle w:val="760"/>
        <w:contextualSpacing/>
        <w:ind w:firstLine="422"/>
        <w:spacing w:line="400" w:lineRule="exact"/>
        <w:tabs>
          <w:tab w:val="left" w:pos="900" w:leader="none"/>
        </w:tabs>
        <w:rPr>
          <w:rFonts w:hint="eastAsia" w:ascii="宋体" w:hAnsi="宋体" w:eastAsia="宋体" w:cs="宋体"/>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7、本项目是否接受联合体：</w:t>
      </w:r>
      <w:r>
        <w:rPr>
          <w:rFonts w:hint="eastAsia" w:ascii="宋体" w:hAnsi="宋体" w:eastAsia="宋体" w:cs="宋体"/>
          <w:bCs/>
          <w:color w:val="000000"/>
          <w:sz w:val="21"/>
          <w:szCs w:val="21"/>
          <w:highlight w:val="none"/>
          <w:lang w:val="en-US"/>
        </w:rPr>
        <w:t xml:space="preserve">否</w:t>
      </w:r>
      <w:r>
        <w:rPr>
          <w:rFonts w:hint="eastAsia" w:ascii="宋体" w:hAnsi="宋体" w:eastAsia="宋体" w:cs="宋体"/>
          <w:bCs/>
          <w:color w:val="000000"/>
          <w:sz w:val="21"/>
          <w:szCs w:val="21"/>
          <w:highlight w:val="none"/>
          <w:lang w:val="en-US"/>
        </w:rPr>
      </w:r>
      <w:r/>
    </w:p>
    <w:p>
      <w:pPr>
        <w:pStyle w:val="760"/>
        <w:contextualSpacing/>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二、申请人的资格要求：</w:t>
      </w:r>
      <w:r>
        <w:rPr>
          <w:rFonts w:hint="eastAsia" w:ascii="宋体" w:hAnsi="宋体" w:eastAsia="宋体" w:cs="宋体"/>
          <w:b/>
          <w:bCs/>
          <w:color w:val="000000"/>
          <w:sz w:val="21"/>
          <w:szCs w:val="21"/>
          <w:highlight w:val="none"/>
        </w:rPr>
      </w:r>
      <w:r/>
    </w:p>
    <w:p>
      <w:pPr>
        <w:pStyle w:val="760"/>
        <w:contextualSpacing/>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1、满足《中华人民共和国政府采购法》第二十二条规定:</w:t>
      </w:r>
      <w:r>
        <w:rPr>
          <w:rFonts w:hint="eastAsia" w:ascii="宋体" w:hAnsi="宋体" w:eastAsia="宋体" w:cs="宋体"/>
          <w:bCs/>
          <w:color w:val="000000"/>
          <w:sz w:val="21"/>
          <w:szCs w:val="21"/>
          <w:highlight w:val="none"/>
        </w:rPr>
      </w:r>
      <w:r/>
    </w:p>
    <w:p>
      <w:pPr>
        <w:pStyle w:val="760"/>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（1）具有独立承担民事责任的能力（提供法人或者其他组织的营业执照复印件加盖供应商公章扫描上传至电子投标文件中，自然人的身份证明复印件加盖公章扫描上传至电子投标文件中）；</w:t>
      </w:r>
      <w:r>
        <w:rPr>
          <w:rFonts w:hint="eastAsia" w:ascii="宋体" w:hAnsi="宋体" w:eastAsia="宋体" w:cs="宋体"/>
          <w:bCs/>
          <w:color w:val="000000"/>
          <w:sz w:val="21"/>
          <w:szCs w:val="21"/>
          <w:highlight w:val="none"/>
          <w:lang w:val="en-US"/>
        </w:rPr>
      </w:r>
      <w:r/>
    </w:p>
    <w:p>
      <w:pPr>
        <w:pStyle w:val="760"/>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（2）具有良好的商业信誉和健全的财务会计制度（提供参加本次政府采购活动前6个月内至少一个月份的会计报表（至少包括资产负债表和利润表）复印件或其</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en-US" w:eastAsia="zh-CN"/>
        </w:rPr>
        <w:t xml:space="preserve">024</w:t>
      </w:r>
      <w:r>
        <w:rPr>
          <w:rFonts w:hint="eastAsia" w:ascii="宋体" w:hAnsi="宋体" w:eastAsia="宋体" w:cs="宋体"/>
          <w:bCs/>
          <w:color w:val="000000"/>
          <w:sz w:val="21"/>
          <w:szCs w:val="21"/>
          <w:highlight w:val="none"/>
          <w:lang w:val="en-US"/>
        </w:rPr>
        <w:t xml:space="preserve">年度经审计的财务报告或近6个月内银行出具的资信证明加盖供应商公章扫描上传至电子投标文件中，成立不满6个月的无需提供）；</w:t>
      </w:r>
      <w:r>
        <w:rPr>
          <w:rFonts w:hint="eastAsia" w:ascii="宋体" w:hAnsi="宋体" w:eastAsia="宋体" w:cs="宋体"/>
          <w:bCs/>
          <w:color w:val="000000"/>
          <w:sz w:val="21"/>
          <w:szCs w:val="21"/>
          <w:highlight w:val="none"/>
          <w:lang w:val="en-US"/>
        </w:rPr>
      </w:r>
      <w:r/>
    </w:p>
    <w:p>
      <w:pPr>
        <w:pStyle w:val="760"/>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（3）</w:t>
      </w:r>
      <w:bookmarkStart w:id="3" w:name="OLE_LINK3"/>
      <w:r/>
      <w:bookmarkStart w:id="4" w:name="OLE_LINK4"/>
      <w:r>
        <w:rPr>
          <w:rFonts w:hint="eastAsia" w:ascii="宋体" w:hAnsi="宋体" w:eastAsia="宋体" w:cs="宋体"/>
          <w:bCs/>
          <w:color w:val="000000"/>
          <w:sz w:val="21"/>
          <w:szCs w:val="21"/>
          <w:highlight w:val="none"/>
          <w:lang w:val="en-US"/>
        </w:rPr>
        <w:t xml:space="preserve">具有履行合同所必需的设备和专业技术能力（根据项目需求提供履行合同所必需的设备和专业技术能力的证明材料或承诺书原件）</w:t>
      </w:r>
      <w:bookmarkEnd w:id="3"/>
      <w:r/>
      <w:bookmarkEnd w:id="4"/>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760"/>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（4）</w:t>
      </w:r>
      <w:bookmarkStart w:id="5" w:name="OLE_LINK5"/>
      <w:r>
        <w:rPr>
          <w:rFonts w:hint="eastAsia" w:ascii="宋体" w:hAnsi="宋体" w:eastAsia="宋体" w:cs="宋体"/>
          <w:bCs/>
          <w:color w:val="000000"/>
          <w:sz w:val="21"/>
          <w:szCs w:val="21"/>
          <w:highlight w:val="none"/>
          <w:lang w:val="en-US"/>
        </w:rPr>
        <w:t xml:space="preserve">有依法缴纳税收和社会保障资金的良好记录（提供参加本次政府采购活动前半年内（至少一个月）依法缴纳增值税或营业税或企业所得税的凭据和社会保障资金（专用收据或社会保险缴纳清单）的相关材料复印件加盖供应商公章扫描上传至电子投标文件中，成立不足1个月的供应商无缴纳税收和社会保障资金记录的提供说明材料加盖公章扫描上传至电子投标文件中。备注：依法免税或不需要缴纳社会保障资金的供应商，应提供相应文件证明其依法免税或不需要缴纳社会保障资金）</w:t>
      </w:r>
      <w:bookmarkEnd w:id="5"/>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760"/>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（5）</w:t>
      </w:r>
      <w:bookmarkStart w:id="6" w:name="OLE_LINK6"/>
      <w:r>
        <w:rPr>
          <w:rFonts w:hint="eastAsia" w:ascii="宋体" w:hAnsi="宋体" w:eastAsia="宋体" w:cs="宋体"/>
          <w:bCs/>
          <w:color w:val="000000"/>
          <w:sz w:val="21"/>
          <w:szCs w:val="21"/>
          <w:highlight w:val="none"/>
          <w:lang w:val="en-US"/>
        </w:rPr>
        <w:t xml:space="preserve">参加政府采购活动前三年内，在经营活动中没有重大违法记录（提供参加本次政府采购活动前3年内在经营活动中没有重大违法记录的书面声明）</w:t>
      </w:r>
      <w:bookmarkEnd w:id="6"/>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760"/>
        <w:contextualSpacing/>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rPr>
        <w:t xml:space="preserve">（6）</w:t>
      </w:r>
      <w:bookmarkStart w:id="7" w:name="OLE_LINK8"/>
      <w:r/>
      <w:bookmarkStart w:id="8" w:name="OLE_LINK7"/>
      <w:r>
        <w:rPr>
          <w:rFonts w:hint="eastAsia" w:ascii="宋体" w:hAnsi="宋体" w:eastAsia="宋体" w:cs="宋体"/>
          <w:bCs/>
          <w:color w:val="000000"/>
          <w:sz w:val="21"/>
          <w:szCs w:val="21"/>
          <w:highlight w:val="none"/>
          <w:lang w:val="en-US"/>
        </w:rPr>
        <w:t xml:space="preserve">法律、行政法规规定的其他条件（提供项目实施所必须的许可资质证明材料）：无</w:t>
      </w:r>
      <w:bookmarkEnd w:id="7"/>
      <w:r/>
      <w:bookmarkEnd w:id="8"/>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rPr>
      </w:r>
      <w:r/>
    </w:p>
    <w:p>
      <w:pPr>
        <w:pStyle w:val="760"/>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rPr>
        <w:t xml:space="preserve">落实政府采购政策需满足的资格要求：</w:t>
      </w:r>
      <w:r>
        <w:rPr>
          <w:rFonts w:hint="eastAsia" w:ascii="宋体" w:hAnsi="宋体" w:eastAsia="宋体" w:cs="宋体"/>
          <w:bCs/>
          <w:color w:val="000000"/>
          <w:sz w:val="21"/>
          <w:szCs w:val="21"/>
          <w:highlight w:val="none"/>
          <w:lang w:val="en-US"/>
        </w:rPr>
      </w:r>
      <w:r/>
    </w:p>
    <w:p>
      <w:pPr>
        <w:pStyle w:val="760"/>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按照采用以下第（4）种方式落实政府采购促进中小企业发展的要求：</w:t>
      </w:r>
      <w:r>
        <w:rPr>
          <w:rFonts w:hint="eastAsia" w:ascii="宋体" w:hAnsi="宋体" w:eastAsia="宋体" w:cs="宋体"/>
          <w:bCs/>
          <w:color w:val="000000"/>
          <w:sz w:val="21"/>
          <w:szCs w:val="21"/>
          <w:highlight w:val="none"/>
          <w:lang w:val="en-US"/>
        </w:rPr>
      </w:r>
      <w:r/>
    </w:p>
    <w:p>
      <w:pPr>
        <w:pStyle w:val="760"/>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（1）本项目整体专门面向中小企业采购服务。</w:t>
      </w:r>
      <w:r>
        <w:rPr>
          <w:rFonts w:hint="eastAsia" w:ascii="宋体" w:hAnsi="宋体" w:eastAsia="宋体" w:cs="宋体"/>
          <w:bCs/>
          <w:color w:val="000000"/>
          <w:sz w:val="21"/>
          <w:szCs w:val="21"/>
          <w:highlight w:val="none"/>
          <w:lang w:val="en-US"/>
        </w:rPr>
      </w:r>
      <w:r/>
    </w:p>
    <w:p>
      <w:pPr>
        <w:pStyle w:val="760"/>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（2）本项目整体专门面向小微企业采购服务。</w:t>
      </w:r>
      <w:r>
        <w:rPr>
          <w:rFonts w:hint="eastAsia" w:ascii="宋体" w:hAnsi="宋体" w:eastAsia="宋体" w:cs="宋体"/>
          <w:bCs/>
          <w:color w:val="000000"/>
          <w:sz w:val="21"/>
          <w:szCs w:val="21"/>
          <w:highlight w:val="none"/>
          <w:lang w:val="en-US"/>
        </w:rPr>
      </w:r>
      <w:r/>
    </w:p>
    <w:p>
      <w:pPr>
        <w:pStyle w:val="760"/>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（3）本项目通过以下第种方式预留部分采购份额采购中小企业服务：</w:t>
      </w:r>
      <w:r>
        <w:rPr>
          <w:rFonts w:hint="eastAsia" w:ascii="宋体" w:hAnsi="宋体" w:eastAsia="宋体" w:cs="宋体"/>
          <w:bCs/>
          <w:color w:val="000000"/>
          <w:sz w:val="21"/>
          <w:szCs w:val="21"/>
          <w:highlight w:val="none"/>
          <w:lang w:val="en-US"/>
        </w:rPr>
      </w:r>
      <w:r/>
    </w:p>
    <w:p>
      <w:pPr>
        <w:pStyle w:val="760"/>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①本项目要求供应商以联合体形式参加，企业合同金额应当达到的比例为%。</w:t>
      </w:r>
      <w:r>
        <w:rPr>
          <w:rFonts w:hint="eastAsia" w:ascii="宋体" w:hAnsi="宋体" w:eastAsia="宋体" w:cs="宋体"/>
          <w:bCs/>
          <w:color w:val="000000"/>
          <w:sz w:val="21"/>
          <w:szCs w:val="21"/>
          <w:highlight w:val="none"/>
          <w:lang w:val="en-US"/>
        </w:rPr>
      </w:r>
      <w:r/>
    </w:p>
    <w:p>
      <w:pPr>
        <w:pStyle w:val="760"/>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②本项目要求供应商进行合同分包，企业合同金额应当达到的比例为%。</w:t>
      </w:r>
      <w:r>
        <w:rPr>
          <w:rFonts w:hint="eastAsia" w:ascii="宋体" w:hAnsi="宋体" w:eastAsia="宋体" w:cs="宋体"/>
          <w:bCs/>
          <w:color w:val="000000"/>
          <w:sz w:val="21"/>
          <w:szCs w:val="21"/>
          <w:highlight w:val="none"/>
          <w:lang w:val="en-US"/>
        </w:rPr>
      </w:r>
      <w:r/>
    </w:p>
    <w:p>
      <w:pPr>
        <w:pStyle w:val="760"/>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（4）本项目为非预留份额的采购项目或采购包，执行价格扣除优惠政策。 </w:t>
      </w:r>
      <w:r>
        <w:rPr>
          <w:rFonts w:hint="eastAsia" w:ascii="宋体" w:hAnsi="宋体" w:eastAsia="宋体" w:cs="宋体"/>
          <w:bCs/>
          <w:color w:val="000000"/>
          <w:sz w:val="21"/>
          <w:szCs w:val="21"/>
          <w:highlight w:val="none"/>
          <w:lang w:val="en-US"/>
        </w:rPr>
      </w:r>
      <w:r/>
    </w:p>
    <w:p>
      <w:pPr>
        <w:pStyle w:val="760"/>
        <w:contextualSpacing/>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3、本项目的特定资格要求：</w:t>
      </w:r>
      <w:r>
        <w:rPr>
          <w:rFonts w:hint="eastAsia" w:ascii="宋体" w:hAnsi="宋体" w:eastAsia="宋体" w:cs="宋体"/>
          <w:color w:val="000000"/>
          <w:sz w:val="21"/>
          <w:szCs w:val="21"/>
          <w:highlight w:val="none"/>
        </w:rPr>
      </w:r>
      <w:r/>
    </w:p>
    <w:p>
      <w:pPr>
        <w:pStyle w:val="760"/>
        <w:contextualSpacing/>
        <w:ind w:firstLine="420"/>
        <w:jc w:val="left"/>
        <w:spacing w:line="400" w:lineRule="exact"/>
        <w:rPr>
          <w:rFonts w:ascii="宋体" w:hAnsi="宋体" w:eastAsia="宋体" w:cs="宋体"/>
          <w:color w:val="000000"/>
          <w:sz w:val="21"/>
          <w:szCs w:val="21"/>
          <w:highlight w:val="none"/>
          <w:lang w:val="en-US" w:eastAsia="zh-CN"/>
        </w:rPr>
      </w:pPr>
      <w:r/>
      <w:bookmarkStart w:id="9" w:name="OLE_LINK9"/>
      <w:r>
        <w:rPr>
          <w:rFonts w:hint="eastAsia" w:ascii="宋体" w:hAnsi="宋体" w:eastAsia="宋体" w:cs="宋体"/>
          <w:color w:val="000000"/>
          <w:sz w:val="21"/>
          <w:szCs w:val="21"/>
          <w:highlight w:val="none"/>
          <w:lang w:val="en-US" w:eastAsia="zh-CN"/>
        </w:rPr>
        <w:t xml:space="preserve">（1）项目负责人须具有一级注册造价工程师资格（旧版为注册造价工程师，不分等级。提供有效的注册证书扫描件并加盖公章）。</w:t>
      </w:r>
      <w:r>
        <w:rPr>
          <w:rFonts w:ascii="宋体" w:hAnsi="宋体" w:eastAsia="宋体" w:cs="宋体"/>
          <w:color w:val="000000"/>
          <w:sz w:val="21"/>
          <w:szCs w:val="21"/>
          <w:highlight w:val="none"/>
          <w:lang w:val="en-US" w:eastAsia="zh-CN"/>
        </w:rPr>
      </w:r>
      <w:r/>
    </w:p>
    <w:p>
      <w:pPr>
        <w:pStyle w:val="760"/>
        <w:contextualSpacing/>
        <w:ind w:firstLine="420"/>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）供应商诚信档案注册登记管理：详见“六、其他补充事宜”。</w:t>
      </w:r>
      <w:r>
        <w:rPr>
          <w:rFonts w:hint="eastAsia" w:ascii="宋体" w:hAnsi="宋体" w:eastAsia="宋体" w:cs="宋体"/>
          <w:color w:val="000000"/>
          <w:sz w:val="21"/>
          <w:szCs w:val="21"/>
          <w:highlight w:val="none"/>
          <w:lang w:val="en-US"/>
        </w:rPr>
      </w:r>
      <w:r/>
    </w:p>
    <w:p>
      <w:pPr>
        <w:pStyle w:val="760"/>
        <w:contextualSpacing/>
        <w:ind w:firstLine="420"/>
        <w:jc w:val="left"/>
        <w:spacing w:line="40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拒绝下述供应商参加本次采购活动：</w:t>
      </w:r>
      <w:r>
        <w:rPr>
          <w:rFonts w:hint="eastAsia" w:ascii="宋体" w:hAnsi="宋体" w:eastAsia="宋体" w:cs="宋体"/>
          <w:bCs/>
          <w:color w:val="000000"/>
          <w:sz w:val="21"/>
          <w:szCs w:val="21"/>
          <w:highlight w:val="none"/>
        </w:rPr>
      </w:r>
      <w:r/>
    </w:p>
    <w:p>
      <w:pPr>
        <w:pStyle w:val="760"/>
        <w:contextualSpacing/>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①供应商单位负责人为同一人或者存在直接控股、管理关系的不同供应商，不得参加同一合同项下的政府采购活动。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rPr>
      </w:r>
      <w:r/>
    </w:p>
    <w:p>
      <w:pPr>
        <w:pStyle w:val="760"/>
        <w:contextualSpacing/>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②凡为采购项目提供规范编制或者项目管理、监理、检测等服务的供应商，不得再参加本项目的采购活动。</w:t>
      </w:r>
      <w:r>
        <w:rPr>
          <w:rFonts w:hint="eastAsia" w:ascii="宋体" w:hAnsi="宋体" w:eastAsia="宋体" w:cs="宋体"/>
          <w:color w:val="000000"/>
          <w:sz w:val="21"/>
          <w:szCs w:val="21"/>
          <w:highlight w:val="none"/>
        </w:rPr>
      </w:r>
      <w:r/>
    </w:p>
    <w:p>
      <w:pPr>
        <w:pStyle w:val="760"/>
        <w:contextualSpacing/>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1"/>
          <w:szCs w:val="21"/>
          <w:highlight w:val="none"/>
        </w:rPr>
      </w:r>
      <w:r/>
    </w:p>
    <w:p>
      <w:pPr>
        <w:pStyle w:val="760"/>
        <w:contextualSpacing/>
        <w:jc w:val="left"/>
        <w:spacing w:line="400" w:lineRule="exact"/>
        <w:rPr>
          <w:rFonts w:hint="eastAsia" w:ascii="宋体" w:hAnsi="宋体" w:eastAsia="宋体" w:cs="宋体"/>
          <w:b/>
          <w:bCs/>
          <w:color w:val="000000"/>
          <w:sz w:val="21"/>
          <w:szCs w:val="21"/>
          <w:highlight w:val="none"/>
        </w:rPr>
      </w:pPr>
      <w:r/>
      <w:bookmarkEnd w:id="9"/>
      <w:r>
        <w:rPr>
          <w:rFonts w:hint="eastAsia" w:ascii="宋体" w:hAnsi="宋体" w:eastAsia="宋体" w:cs="宋体"/>
          <w:b/>
          <w:bCs/>
          <w:color w:val="000000"/>
          <w:sz w:val="21"/>
          <w:szCs w:val="21"/>
          <w:highlight w:val="none"/>
        </w:rPr>
        <w:t xml:space="preserve">三、获取招标文件</w:t>
      </w:r>
      <w:r>
        <w:rPr>
          <w:rFonts w:hint="eastAsia" w:ascii="宋体" w:hAnsi="宋体" w:eastAsia="宋体" w:cs="宋体"/>
          <w:b/>
          <w:bCs/>
          <w:color w:val="000000"/>
          <w:sz w:val="21"/>
          <w:szCs w:val="21"/>
          <w:highlight w:val="none"/>
        </w:rPr>
      </w:r>
      <w:r/>
    </w:p>
    <w:p>
      <w:pPr>
        <w:pStyle w:val="760"/>
        <w:contextualSpacing/>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1、时间：</w:t>
      </w:r>
      <w:r>
        <w:rPr>
          <w:rFonts w:hint="eastAsia" w:ascii="宋体" w:hAnsi="宋体" w:eastAsia="宋体" w:cs="宋体"/>
          <w:color w:val="000000"/>
          <w:sz w:val="21"/>
          <w:szCs w:val="21"/>
          <w:highlight w:val="none"/>
        </w:rPr>
        <w:t xml:space="preserve">自招标文件公告发布之日起</w:t>
      </w:r>
      <w:r>
        <w:rPr>
          <w:rFonts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lang w:val="en-US"/>
        </w:rPr>
      </w:r>
      <w:r/>
    </w:p>
    <w:p>
      <w:pPr>
        <w:pStyle w:val="760"/>
        <w:contextualSpacing/>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2、地点：江苏政府采购网</w:t>
      </w:r>
      <w:r>
        <w:rPr>
          <w:rFonts w:hint="eastAsia" w:ascii="宋体" w:hAnsi="宋体" w:eastAsia="宋体" w:cs="宋体"/>
          <w:color w:val="000000"/>
          <w:sz w:val="21"/>
          <w:szCs w:val="21"/>
          <w:highlight w:val="none"/>
          <w:lang w:val="en-US"/>
        </w:rPr>
      </w:r>
      <w:r/>
    </w:p>
    <w:p>
      <w:pPr>
        <w:pStyle w:val="760"/>
        <w:contextualSpacing/>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3、方式：网上下载。</w:t>
      </w:r>
      <w:r>
        <w:rPr>
          <w:rFonts w:hint="eastAsia" w:ascii="宋体" w:hAnsi="宋体" w:eastAsia="宋体" w:cs="宋体"/>
          <w:color w:val="000000"/>
          <w:sz w:val="21"/>
          <w:szCs w:val="21"/>
          <w:highlight w:val="none"/>
          <w:lang w:val="en-US"/>
        </w:rPr>
      </w:r>
      <w:r/>
    </w:p>
    <w:p>
      <w:pPr>
        <w:pStyle w:val="760"/>
        <w:contextualSpacing/>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4、售价：0.00元</w:t>
      </w:r>
      <w:r>
        <w:rPr>
          <w:rFonts w:hint="eastAsia" w:ascii="宋体" w:hAnsi="宋体" w:eastAsia="宋体" w:cs="宋体"/>
          <w:color w:val="000000"/>
          <w:sz w:val="21"/>
          <w:szCs w:val="21"/>
          <w:highlight w:val="none"/>
        </w:rPr>
      </w:r>
      <w:r/>
    </w:p>
    <w:p>
      <w:pPr>
        <w:pStyle w:val="760"/>
        <w:contextualSpacing/>
        <w:spacing w:line="40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四、提交投标文件截止时间、开标时间和地点</w:t>
      </w:r>
      <w:r>
        <w:rPr>
          <w:rFonts w:hint="eastAsia" w:ascii="宋体" w:hAnsi="宋体" w:eastAsia="宋体" w:cs="宋体"/>
          <w:color w:val="000000"/>
          <w:sz w:val="21"/>
          <w:szCs w:val="21"/>
          <w:highlight w:val="none"/>
        </w:rPr>
      </w:r>
      <w:r/>
    </w:p>
    <w:p>
      <w:pPr>
        <w:pStyle w:val="760"/>
        <w:contextualSpacing/>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rPr>
        <w:t xml:space="preserve">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  14：30（北京时间）</w:t>
      </w:r>
      <w:r>
        <w:rPr>
          <w:rFonts w:hint="eastAsia" w:ascii="宋体" w:hAnsi="宋体" w:eastAsia="宋体" w:cs="宋体"/>
          <w:color w:val="000000"/>
          <w:sz w:val="21"/>
          <w:szCs w:val="21"/>
          <w:highlight w:val="none"/>
        </w:rPr>
      </w:r>
      <w:r/>
    </w:p>
    <w:p>
      <w:pPr>
        <w:pStyle w:val="760"/>
        <w:contextualSpacing/>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地点：（1）提交投标文件地点：江苏省政府采购管理交易系统（苏采云）（以下简称“苏采云”）（网址： http://jszfcg.jsczt.cn/）；（2）开标地点：“苏采云”网上开标大厅。</w:t>
      </w:r>
      <w:r>
        <w:rPr>
          <w:rFonts w:hint="eastAsia" w:ascii="宋体" w:hAnsi="宋体" w:eastAsia="宋体" w:cs="宋体"/>
          <w:color w:val="000000"/>
          <w:sz w:val="21"/>
          <w:szCs w:val="21"/>
          <w:highlight w:val="none"/>
        </w:rPr>
      </w:r>
      <w:r/>
    </w:p>
    <w:p>
      <w:pPr>
        <w:pStyle w:val="760"/>
        <w:contextualSpacing/>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五、公告期限</w:t>
      </w:r>
      <w:r>
        <w:rPr>
          <w:rFonts w:hint="eastAsia" w:ascii="宋体" w:hAnsi="宋体" w:eastAsia="宋体" w:cs="宋体"/>
          <w:b/>
          <w:bCs/>
          <w:color w:val="000000"/>
          <w:sz w:val="21"/>
          <w:szCs w:val="21"/>
          <w:highlight w:val="none"/>
        </w:rPr>
      </w:r>
      <w:r/>
    </w:p>
    <w:p>
      <w:pPr>
        <w:pStyle w:val="760"/>
        <w:contextualSpacing/>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自本公告发布之日起5个工作日</w:t>
      </w:r>
      <w:r>
        <w:rPr>
          <w:rFonts w:hint="eastAsia" w:ascii="宋体" w:hAnsi="宋体" w:eastAsia="宋体" w:cs="宋体"/>
          <w:bCs/>
          <w:color w:val="000000"/>
          <w:sz w:val="21"/>
          <w:szCs w:val="21"/>
          <w:highlight w:val="none"/>
        </w:rPr>
      </w:r>
      <w:r/>
    </w:p>
    <w:p>
      <w:pPr>
        <w:pStyle w:val="760"/>
        <w:contextualSpacing/>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六、其它补充事宜</w:t>
      </w:r>
      <w:r>
        <w:rPr>
          <w:rFonts w:hint="eastAsia" w:ascii="宋体" w:hAnsi="宋体" w:eastAsia="宋体" w:cs="宋体"/>
          <w:b/>
          <w:bCs/>
          <w:color w:val="000000"/>
          <w:sz w:val="21"/>
          <w:szCs w:val="21"/>
          <w:highlight w:val="none"/>
        </w:rPr>
      </w:r>
      <w:r/>
    </w:p>
    <w:p>
      <w:pPr>
        <w:pStyle w:val="760"/>
        <w:contextualSpacing/>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1、本次招标若符合政府强制采购节能产品、鼓励环保产品、扶持福利企业、促进残疾人就业、支持监狱和戒毒企业等政策，将落实相关政策。</w:t>
      </w:r>
      <w:r>
        <w:rPr>
          <w:rFonts w:hint="eastAsia" w:ascii="宋体" w:hAnsi="宋体" w:eastAsia="宋体" w:cs="宋体"/>
          <w:bCs/>
          <w:color w:val="000000"/>
          <w:sz w:val="21"/>
          <w:szCs w:val="21"/>
          <w:highlight w:val="none"/>
        </w:rPr>
      </w:r>
      <w:r/>
    </w:p>
    <w:p>
      <w:pPr>
        <w:pStyle w:val="760"/>
        <w:ind w:firstLine="420"/>
        <w:spacing w:line="40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bCs/>
          <w:color w:val="000000"/>
          <w:sz w:val="21"/>
          <w:szCs w:val="21"/>
          <w:highlight w:val="none"/>
        </w:rPr>
      </w:r>
      <w:r/>
    </w:p>
    <w:p>
      <w:pPr>
        <w:pStyle w:val="1065"/>
        <w:jc w:val="left"/>
        <w:spacing w:line="400" w:lineRule="exact"/>
        <w:rPr>
          <w:rFonts w:hint="eastAsia"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操作手册下载地址：http://www.ccgp-jiangsu.gov.cn/jiangsu/zlxz/ee/ee3a4bc5a3454aa2b0d9312230633ce9.html</w:t>
      </w:r>
      <w:r>
        <w:rPr>
          <w:rFonts w:hint="eastAsia" w:ascii="宋体" w:hAnsi="宋体"/>
          <w:bCs/>
          <w:color w:val="000000"/>
          <w:sz w:val="21"/>
          <w:szCs w:val="21"/>
          <w:highlight w:val="none"/>
          <w:lang w:val="zh-CN"/>
        </w:rPr>
      </w:r>
      <w:r/>
    </w:p>
    <w:p>
      <w:pPr>
        <w:pStyle w:val="1065"/>
        <w:spacing w:line="400" w:lineRule="exact"/>
        <w:rPr>
          <w:rFonts w:hint="eastAsia"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首次登录“苏采云”系统的新用户，登录网址后，点击“用户注册”--“新CA办理指南”--获取CA后绑定、登录系统--采购项目参与--下载采购文件（文件后缀名为“.kedt”）。</w:t>
      </w:r>
      <w:r>
        <w:rPr>
          <w:rFonts w:hint="eastAsia" w:ascii="宋体" w:hAnsi="宋体"/>
          <w:bCs/>
          <w:color w:val="000000"/>
          <w:sz w:val="21"/>
          <w:szCs w:val="21"/>
          <w:highlight w:val="none"/>
          <w:lang w:val="zh-CN"/>
        </w:rPr>
      </w:r>
      <w:r/>
    </w:p>
    <w:p>
      <w:pPr>
        <w:pStyle w:val="1065"/>
        <w:spacing w:line="400" w:lineRule="exact"/>
        <w:rPr>
          <w:rFonts w:hint="eastAsia"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“苏采云”南京地区客服热线025-83633744、025-83633743。</w:t>
      </w:r>
      <w:r>
        <w:rPr>
          <w:rFonts w:hint="eastAsia" w:ascii="宋体" w:hAnsi="宋体"/>
          <w:bCs/>
          <w:color w:val="000000"/>
          <w:sz w:val="21"/>
          <w:szCs w:val="21"/>
          <w:highlight w:val="none"/>
          <w:lang w:val="zh-CN"/>
        </w:rPr>
      </w:r>
      <w:r/>
    </w:p>
    <w:p>
      <w:pPr>
        <w:pStyle w:val="1065"/>
        <w:spacing w:line="400" w:lineRule="exact"/>
        <w:rPr>
          <w:rFonts w:hint="eastAsia"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有关本次招标的事项若存在变动或修改，请及时关注“江苏政府采购网”（www.ccgp-jiangsu.gov.cn）更正公告。</w:t>
      </w:r>
      <w:r>
        <w:rPr>
          <w:rFonts w:hint="eastAsia" w:ascii="宋体" w:hAnsi="宋体"/>
          <w:bCs/>
          <w:color w:val="000000"/>
          <w:sz w:val="21"/>
          <w:szCs w:val="21"/>
          <w:highlight w:val="none"/>
          <w:lang w:val="zh-CN"/>
        </w:rPr>
      </w:r>
      <w:r/>
    </w:p>
    <w:p>
      <w:pPr>
        <w:pStyle w:val="760"/>
        <w:contextualSpacing/>
        <w:ind w:firstLine="420"/>
        <w:jc w:val="left"/>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rPr>
        <w:t xml:space="preserve">3、</w:t>
      </w:r>
      <w:r>
        <w:rPr>
          <w:rFonts w:hint="eastAsia" w:ascii="宋体" w:hAnsi="宋体" w:eastAsia="宋体" w:cs="宋体"/>
          <w:bCs/>
          <w:color w:val="000000"/>
          <w:sz w:val="21"/>
          <w:szCs w:val="21"/>
          <w:highlight w:val="none"/>
        </w:rPr>
        <w:t xml:space="preserve">供应商诚信档案注册登记管理：</w:t>
      </w:r>
      <w:r>
        <w:rPr>
          <w:rFonts w:hint="eastAsia" w:ascii="宋体" w:hAnsi="宋体" w:eastAsia="宋体" w:cs="宋体"/>
          <w:bCs/>
          <w:color w:val="000000"/>
          <w:sz w:val="21"/>
          <w:szCs w:val="21"/>
          <w:highlight w:val="none"/>
        </w:rPr>
      </w:r>
      <w:r/>
    </w:p>
    <w:p>
      <w:pPr>
        <w:pStyle w:val="760"/>
        <w:contextualSpacing/>
        <w:ind w:firstLine="420"/>
        <w:jc w:val="left"/>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rPr>
        <w:t xml:space="preserve">根据《关于在政府采购活动中推行信用承诺制的通知》宁财购通〔2021〕5号规定，</w:t>
      </w:r>
      <w:r>
        <w:rPr>
          <w:rFonts w:hint="eastAsia" w:ascii="宋体" w:hAnsi="宋体" w:eastAsia="宋体" w:cs="宋体"/>
          <w:bCs/>
          <w:color w:val="000000"/>
          <w:sz w:val="21"/>
          <w:szCs w:val="21"/>
          <w:highlight w:val="none"/>
          <w:lang w:val="en-US"/>
        </w:rPr>
        <w:t xml:space="preserve">参加</w:t>
      </w:r>
      <w:r>
        <w:rPr>
          <w:rFonts w:hint="eastAsia" w:ascii="宋体" w:hAnsi="宋体" w:eastAsia="宋体" w:cs="宋体"/>
          <w:bCs/>
          <w:color w:val="000000"/>
          <w:sz w:val="21"/>
          <w:szCs w:val="21"/>
          <w:highlight w:val="none"/>
        </w:rPr>
        <w:t xml:space="preserve">南京地区采购活动的供应商，应以书面形式向采购人或政府采购代理机构作出信用承诺。供应商应尽早做好承诺工作，点击“南京公共采购信息网”</w:t>
      </w:r>
      <w:r>
        <w:rPr>
          <w:rFonts w:hint="eastAsia" w:ascii="宋体" w:hAnsi="宋体" w:eastAsia="宋体" w:cs="宋体"/>
          <w:bCs/>
          <w:color w:val="000000"/>
          <w:sz w:val="21"/>
          <w:szCs w:val="21"/>
          <w:highlight w:val="none"/>
          <w:lang w:val="en-US"/>
        </w:rPr>
        <w:t xml:space="preserve">首页</w:t>
      </w:r>
      <w:r>
        <w:rPr>
          <w:rFonts w:hint="eastAsia" w:ascii="宋体" w:hAnsi="宋体" w:eastAsia="宋体" w:cs="宋体"/>
          <w:bCs/>
          <w:color w:val="000000"/>
          <w:sz w:val="21"/>
          <w:szCs w:val="21"/>
          <w:highlight w:val="none"/>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eastAsia="宋体" w:cs="宋体"/>
          <w:bCs/>
          <w:color w:val="000000"/>
          <w:sz w:val="21"/>
          <w:szCs w:val="21"/>
          <w:highlight w:val="none"/>
          <w:lang w:val="en-US"/>
        </w:rPr>
        <w:t xml:space="preserve">法定代表人</w:t>
      </w:r>
      <w:r>
        <w:rPr>
          <w:rFonts w:hint="eastAsia" w:ascii="宋体" w:hAnsi="宋体" w:eastAsia="宋体" w:cs="宋体"/>
          <w:bCs/>
          <w:color w:val="000000"/>
          <w:sz w:val="21"/>
          <w:szCs w:val="21"/>
          <w:highlight w:val="none"/>
        </w:rPr>
        <w:t xml:space="preserve">签字并盖单位公章</w:t>
      </w:r>
      <w:r>
        <w:rPr>
          <w:rFonts w:hint="eastAsia" w:ascii="宋体" w:hAnsi="宋体" w:eastAsia="宋体" w:cs="宋体"/>
          <w:bCs/>
          <w:color w:val="000000"/>
          <w:sz w:val="21"/>
          <w:szCs w:val="21"/>
          <w:highlight w:val="none"/>
          <w:lang w:val="en-US"/>
        </w:rPr>
        <w:t xml:space="preserve">扫描上传至电子投标文件中。</w:t>
      </w:r>
      <w:r>
        <w:rPr>
          <w:rFonts w:hint="eastAsia" w:ascii="宋体" w:hAnsi="宋体" w:eastAsia="宋体" w:cs="宋体"/>
          <w:bCs/>
          <w:color w:val="000000"/>
          <w:sz w:val="21"/>
          <w:szCs w:val="21"/>
          <w:highlight w:val="none"/>
          <w:lang w:val="en-US"/>
        </w:rPr>
      </w:r>
      <w:r/>
    </w:p>
    <w:p>
      <w:pPr>
        <w:pStyle w:val="760"/>
        <w:contextualSpacing/>
        <w:ind w:firstLine="420"/>
        <w:jc w:val="left"/>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在政府采购资格审查环节，供应商只需提供书面《南京市政府采购供应商信用记录表暨信用承诺书》，即可替代以下证明材料：</w:t>
      </w:r>
      <w:r>
        <w:rPr>
          <w:rFonts w:hint="eastAsia" w:ascii="宋体" w:hAnsi="宋体" w:eastAsia="宋体" w:cs="宋体"/>
          <w:bCs/>
          <w:color w:val="000000"/>
          <w:sz w:val="21"/>
          <w:szCs w:val="21"/>
          <w:highlight w:val="none"/>
        </w:rPr>
      </w:r>
      <w:r/>
    </w:p>
    <w:p>
      <w:pPr>
        <w:pStyle w:val="760"/>
        <w:contextualSpacing/>
        <w:ind w:firstLine="420"/>
        <w:jc w:val="left"/>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（1）具有独立承担民事责任的能力；</w:t>
      </w:r>
      <w:r>
        <w:rPr>
          <w:rFonts w:hint="eastAsia" w:ascii="宋体" w:hAnsi="宋体" w:eastAsia="宋体" w:cs="宋体"/>
          <w:bCs/>
          <w:color w:val="000000"/>
          <w:sz w:val="21"/>
          <w:szCs w:val="21"/>
          <w:highlight w:val="none"/>
        </w:rPr>
      </w:r>
      <w:r/>
    </w:p>
    <w:p>
      <w:pPr>
        <w:pStyle w:val="760"/>
        <w:contextualSpacing/>
        <w:ind w:firstLine="420"/>
        <w:jc w:val="left"/>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（2）具有良好的商业信誉和健全的财务会计制度；</w:t>
      </w:r>
      <w:r>
        <w:rPr>
          <w:rFonts w:hint="eastAsia" w:ascii="宋体" w:hAnsi="宋体" w:eastAsia="宋体" w:cs="宋体"/>
          <w:bCs/>
          <w:color w:val="000000"/>
          <w:sz w:val="21"/>
          <w:szCs w:val="21"/>
          <w:highlight w:val="none"/>
        </w:rPr>
      </w:r>
      <w:r/>
    </w:p>
    <w:p>
      <w:pPr>
        <w:pStyle w:val="760"/>
        <w:contextualSpacing/>
        <w:ind w:firstLine="420"/>
        <w:jc w:val="left"/>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（3）有履行合同所必需的设备和专业技术能力；</w:t>
      </w:r>
      <w:r>
        <w:rPr>
          <w:rFonts w:hint="eastAsia" w:ascii="宋体" w:hAnsi="宋体" w:eastAsia="宋体" w:cs="宋体"/>
          <w:bCs/>
          <w:color w:val="000000"/>
          <w:sz w:val="21"/>
          <w:szCs w:val="21"/>
          <w:highlight w:val="none"/>
        </w:rPr>
      </w:r>
      <w:r/>
    </w:p>
    <w:p>
      <w:pPr>
        <w:pStyle w:val="760"/>
        <w:contextualSpacing/>
        <w:ind w:firstLine="420"/>
        <w:jc w:val="left"/>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（4）有依法缴纳税收和社会保障资金的良好记录；</w:t>
      </w:r>
      <w:r>
        <w:rPr>
          <w:rFonts w:hint="eastAsia" w:ascii="宋体" w:hAnsi="宋体" w:eastAsia="宋体" w:cs="宋体"/>
          <w:bCs/>
          <w:color w:val="000000"/>
          <w:sz w:val="21"/>
          <w:szCs w:val="21"/>
          <w:highlight w:val="none"/>
        </w:rPr>
      </w:r>
      <w:r/>
    </w:p>
    <w:p>
      <w:pPr>
        <w:pStyle w:val="760"/>
        <w:contextualSpacing/>
        <w:ind w:firstLine="420"/>
        <w:jc w:val="left"/>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（5）参加政府采购活动前三年内，在经营活动中没有重大违法记录；</w:t>
      </w:r>
      <w:r>
        <w:rPr>
          <w:rFonts w:hint="eastAsia" w:ascii="宋体" w:hAnsi="宋体" w:eastAsia="宋体" w:cs="宋体"/>
          <w:bCs/>
          <w:color w:val="000000"/>
          <w:sz w:val="21"/>
          <w:szCs w:val="21"/>
          <w:highlight w:val="none"/>
        </w:rPr>
      </w:r>
      <w:r/>
    </w:p>
    <w:p>
      <w:pPr>
        <w:pStyle w:val="760"/>
        <w:contextualSpacing/>
        <w:ind w:firstLine="420"/>
        <w:jc w:val="left"/>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（6）符合法律、行政法规和采购文件规定的其他条件</w:t>
      </w:r>
      <w:r>
        <w:rPr>
          <w:rFonts w:hint="eastAsia" w:ascii="宋体" w:hAnsi="宋体" w:eastAsia="宋体" w:cs="宋体"/>
          <w:bCs/>
          <w:color w:val="000000"/>
          <w:sz w:val="21"/>
          <w:szCs w:val="21"/>
          <w:highlight w:val="none"/>
        </w:rPr>
      </w:r>
      <w:r/>
    </w:p>
    <w:p>
      <w:pPr>
        <w:pStyle w:val="760"/>
        <w:contextualSpacing/>
        <w:ind w:firstLine="420"/>
        <w:jc w:val="left"/>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bCs/>
          <w:color w:val="000000"/>
          <w:sz w:val="21"/>
          <w:szCs w:val="21"/>
          <w:highlight w:val="none"/>
        </w:rPr>
      </w:r>
      <w:r/>
    </w:p>
    <w:p>
      <w:pPr>
        <w:pStyle w:val="760"/>
        <w:contextualSpacing/>
        <w:ind w:firstLine="420"/>
        <w:jc w:val="left"/>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供应商涉及以下情形的，不适用信用承诺： </w:t>
      </w:r>
      <w:r>
        <w:rPr>
          <w:rFonts w:hint="eastAsia" w:ascii="宋体" w:hAnsi="宋体" w:eastAsia="宋体" w:cs="宋体"/>
          <w:bCs/>
          <w:color w:val="000000"/>
          <w:sz w:val="21"/>
          <w:szCs w:val="21"/>
          <w:highlight w:val="none"/>
        </w:rPr>
      </w:r>
      <w:r/>
    </w:p>
    <w:p>
      <w:pPr>
        <w:pStyle w:val="760"/>
        <w:contextualSpacing/>
        <w:ind w:firstLine="420"/>
        <w:jc w:val="left"/>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（1）供应商被列入严重失信主体名单； </w:t>
      </w:r>
      <w:r>
        <w:rPr>
          <w:rFonts w:hint="eastAsia" w:ascii="宋体" w:hAnsi="宋体" w:eastAsia="宋体" w:cs="宋体"/>
          <w:bCs/>
          <w:color w:val="000000"/>
          <w:sz w:val="21"/>
          <w:szCs w:val="21"/>
          <w:highlight w:val="none"/>
        </w:rPr>
      </w:r>
      <w:r/>
    </w:p>
    <w:p>
      <w:pPr>
        <w:pStyle w:val="760"/>
        <w:contextualSpacing/>
        <w:ind w:firstLine="420"/>
        <w:jc w:val="left"/>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（2）被相关监管部门作出行政处罚且尚在处罚有效期内； </w:t>
      </w:r>
      <w:r>
        <w:rPr>
          <w:rFonts w:hint="eastAsia" w:ascii="宋体" w:hAnsi="宋体" w:eastAsia="宋体" w:cs="宋体"/>
          <w:bCs/>
          <w:color w:val="000000"/>
          <w:sz w:val="21"/>
          <w:szCs w:val="21"/>
          <w:highlight w:val="none"/>
        </w:rPr>
      </w:r>
      <w:r/>
    </w:p>
    <w:p>
      <w:pPr>
        <w:pStyle w:val="760"/>
        <w:contextualSpacing/>
        <w:ind w:firstLine="420"/>
        <w:jc w:val="left"/>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（3）其他法律、行政法规规定的不适用信用承诺的情形。 </w:t>
      </w:r>
      <w:r>
        <w:rPr>
          <w:rFonts w:hint="eastAsia" w:ascii="宋体" w:hAnsi="宋体" w:eastAsia="宋体" w:cs="宋体"/>
          <w:bCs/>
          <w:color w:val="000000"/>
          <w:sz w:val="21"/>
          <w:szCs w:val="21"/>
          <w:highlight w:val="none"/>
        </w:rPr>
      </w:r>
      <w:r/>
    </w:p>
    <w:p>
      <w:pPr>
        <w:pStyle w:val="760"/>
        <w:contextualSpacing/>
        <w:ind w:firstLine="420"/>
        <w:jc w:val="left"/>
        <w:spacing w:line="400" w:lineRule="exact"/>
        <w:rPr>
          <w:rFonts w:ascii="宋体" w:hAnsi="宋体" w:eastAsia="宋体" w:cs="宋体"/>
          <w:b/>
          <w:bCs/>
          <w:color w:val="000000"/>
          <w:sz w:val="21"/>
          <w:szCs w:val="21"/>
          <w:highlight w:val="none"/>
          <w:lang w:val="en-US"/>
        </w:rPr>
      </w:pPr>
      <w:r>
        <w:rPr>
          <w:rFonts w:hint="eastAsia" w:ascii="宋体" w:hAnsi="宋体" w:eastAsia="宋体" w:cs="宋体"/>
          <w:bCs/>
          <w:color w:val="000000"/>
          <w:sz w:val="21"/>
          <w:szCs w:val="21"/>
          <w:highlight w:val="none"/>
        </w:rPr>
        <w:t xml:space="preserve">供应商对信用承诺内容的真实性、合法性、有效性负责。如作出虚假信用承诺，视同为“提供虚假材料谋取中标、成交”的违法行为。</w:t>
      </w:r>
      <w:r>
        <w:rPr>
          <w:rFonts w:ascii="宋体" w:hAnsi="宋体" w:eastAsia="宋体" w:cs="宋体"/>
          <w:b/>
          <w:bCs/>
          <w:color w:val="000000"/>
          <w:sz w:val="21"/>
          <w:szCs w:val="21"/>
          <w:highlight w:val="none"/>
          <w:lang w:val="en-US"/>
        </w:rPr>
      </w:r>
      <w:r/>
    </w:p>
    <w:p>
      <w:pPr>
        <w:pStyle w:val="760"/>
        <w:contextualSpacing/>
        <w:spacing w:line="40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七、对本次招标提出询问，请按以下方式联系。</w:t>
      </w:r>
      <w:r>
        <w:rPr>
          <w:rFonts w:hint="eastAsia" w:ascii="宋体" w:hAnsi="宋体" w:eastAsia="宋体" w:cs="宋体"/>
          <w:b/>
          <w:bCs/>
          <w:color w:val="000000"/>
          <w:sz w:val="21"/>
          <w:szCs w:val="21"/>
          <w:highlight w:val="none"/>
          <w:lang w:val="en-US"/>
        </w:rPr>
      </w:r>
      <w:r/>
    </w:p>
    <w:p>
      <w:pPr>
        <w:pStyle w:val="760"/>
        <w:ind w:firstLine="420"/>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1、单位名称：</w:t>
      </w:r>
      <w:r>
        <w:rPr>
          <w:rFonts w:hint="eastAsia" w:ascii="宋体" w:hAnsi="宋体" w:eastAsia="宋体" w:cs="宋体"/>
          <w:color w:val="000000"/>
          <w:sz w:val="21"/>
          <w:szCs w:val="21"/>
          <w:highlight w:val="none"/>
          <w:lang w:val="en-US" w:eastAsia="zh-CN"/>
        </w:rPr>
        <w:t xml:space="preserve">南京市江北新区公共工程建设中心</w:t>
      </w:r>
      <w:r>
        <w:rPr>
          <w:rFonts w:hint="eastAsia" w:ascii="宋体" w:hAnsi="宋体" w:eastAsia="宋体" w:cs="宋体"/>
          <w:color w:val="000000"/>
          <w:sz w:val="21"/>
          <w:szCs w:val="21"/>
          <w:highlight w:val="none"/>
          <w:lang w:val="en-US" w:eastAsia="zh-CN"/>
        </w:rPr>
      </w:r>
      <w:r/>
    </w:p>
    <w:p>
      <w:pPr>
        <w:pStyle w:val="760"/>
        <w:ind w:firstLine="420"/>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地    址：南京市江北新区镇南河路100号</w:t>
      </w:r>
      <w:r>
        <w:rPr>
          <w:rFonts w:hint="eastAsia" w:ascii="宋体" w:hAnsi="宋体" w:eastAsia="宋体" w:cs="宋体"/>
          <w:color w:val="000000"/>
          <w:sz w:val="21"/>
          <w:szCs w:val="21"/>
          <w:highlight w:val="none"/>
          <w:lang w:val="en-US"/>
        </w:rPr>
      </w:r>
      <w:r/>
    </w:p>
    <w:p>
      <w:pPr>
        <w:pStyle w:val="760"/>
        <w:ind w:firstLine="420"/>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联系方式：025-58193763</w:t>
      </w:r>
      <w:r>
        <w:rPr>
          <w:rFonts w:hint="eastAsia" w:ascii="宋体" w:hAnsi="宋体" w:eastAsia="宋体" w:cs="宋体"/>
          <w:color w:val="000000"/>
          <w:sz w:val="21"/>
          <w:szCs w:val="21"/>
          <w:highlight w:val="none"/>
          <w:lang w:val="en-US"/>
        </w:rPr>
      </w:r>
      <w:r/>
    </w:p>
    <w:p>
      <w:pPr>
        <w:pStyle w:val="760"/>
        <w:ind w:firstLine="420"/>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2、采购代理机构：江苏建同工程咨询有限公司</w:t>
      </w:r>
      <w:r>
        <w:rPr>
          <w:rFonts w:hint="eastAsia" w:ascii="宋体" w:hAnsi="宋体" w:eastAsia="宋体" w:cs="宋体"/>
          <w:color w:val="000000"/>
          <w:sz w:val="21"/>
          <w:szCs w:val="21"/>
          <w:highlight w:val="none"/>
          <w:lang w:val="en-US"/>
        </w:rPr>
      </w:r>
      <w:r/>
    </w:p>
    <w:p>
      <w:pPr>
        <w:pStyle w:val="760"/>
        <w:ind w:firstLine="420"/>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地    址：南京市建邺区南湖路58号南苑大厦12楼</w:t>
      </w:r>
      <w:r>
        <w:rPr>
          <w:rFonts w:hint="eastAsia" w:ascii="宋体" w:hAnsi="宋体" w:eastAsia="宋体" w:cs="宋体"/>
          <w:color w:val="000000"/>
          <w:sz w:val="21"/>
          <w:szCs w:val="21"/>
          <w:highlight w:val="none"/>
          <w:lang w:val="en-US"/>
        </w:rPr>
      </w:r>
      <w:r/>
    </w:p>
    <w:p>
      <w:pPr>
        <w:pStyle w:val="760"/>
        <w:ind w:firstLine="420"/>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联系方式：冀晓月 025-83203815-803</w:t>
      </w:r>
      <w:r>
        <w:rPr>
          <w:rFonts w:hint="eastAsia" w:ascii="宋体" w:hAnsi="宋体" w:eastAsia="宋体" w:cs="宋体"/>
          <w:color w:val="000000"/>
          <w:sz w:val="21"/>
          <w:szCs w:val="21"/>
          <w:highlight w:val="none"/>
          <w:lang w:val="en-US"/>
        </w:rPr>
      </w:r>
      <w:r/>
    </w:p>
    <w:p>
      <w:pPr>
        <w:pStyle w:val="760"/>
        <w:ind w:firstLine="420"/>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3、项目联系方式</w:t>
      </w:r>
      <w:r>
        <w:rPr>
          <w:rFonts w:hint="eastAsia" w:ascii="宋体" w:hAnsi="宋体" w:eastAsia="宋体" w:cs="宋体"/>
          <w:color w:val="000000"/>
          <w:sz w:val="21"/>
          <w:szCs w:val="21"/>
          <w:highlight w:val="none"/>
          <w:lang w:val="en-US"/>
        </w:rPr>
      </w:r>
      <w:r/>
    </w:p>
    <w:p>
      <w:pPr>
        <w:pStyle w:val="760"/>
        <w:ind w:firstLine="420"/>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联 系 人：冀晓月</w:t>
      </w:r>
      <w:r>
        <w:rPr>
          <w:rFonts w:hint="eastAsia" w:ascii="宋体" w:hAnsi="宋体" w:eastAsia="宋体" w:cs="宋体"/>
          <w:color w:val="000000"/>
          <w:sz w:val="21"/>
          <w:szCs w:val="21"/>
          <w:highlight w:val="none"/>
          <w:lang w:val="en-US"/>
        </w:rPr>
      </w:r>
      <w:r/>
    </w:p>
    <w:p>
      <w:pPr>
        <w:pStyle w:val="760"/>
        <w:ind w:firstLine="420"/>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联系方式：025-83203815-803</w:t>
      </w:r>
      <w:r>
        <w:rPr>
          <w:rFonts w:hint="eastAsia" w:ascii="宋体" w:hAnsi="宋体" w:eastAsia="宋体" w:cs="宋体"/>
          <w:color w:val="000000"/>
          <w:sz w:val="21"/>
          <w:szCs w:val="21"/>
          <w:highlight w:val="none"/>
          <w:lang w:val="en-US"/>
        </w:rPr>
      </w:r>
      <w:r/>
    </w:p>
    <w:p>
      <w:pPr>
        <w:pStyle w:val="760"/>
        <w:jc w:val="center"/>
        <w:spacing w:line="400" w:lineRule="exact"/>
        <w:rPr>
          <w:rFonts w:hint="eastAsia" w:ascii="宋体" w:hAnsi="宋体" w:eastAsia="宋体"/>
          <w:color w:val="000000"/>
          <w:sz w:val="24"/>
          <w:szCs w:val="24"/>
          <w:highlight w:val="none"/>
        </w:rPr>
        <w:outlineLvl w:val="0"/>
      </w:pPr>
      <w:r>
        <w:rPr>
          <w:rFonts w:hint="eastAsia" w:ascii="宋体" w:hAnsi="宋体" w:eastAsia="宋体" w:cs="宋体"/>
          <w:color w:val="000000"/>
          <w:sz w:val="21"/>
          <w:szCs w:val="21"/>
          <w:highlight w:val="none"/>
        </w:rPr>
        <w:br w:type="page" w:clear="all"/>
      </w:r>
      <w:bookmarkStart w:id="10" w:name="_Toc30372"/>
      <w:r>
        <w:rPr>
          <w:rFonts w:hint="eastAsia" w:ascii="宋体" w:hAnsi="宋体" w:eastAsia="宋体"/>
          <w:b/>
          <w:bCs/>
          <w:color w:val="000000"/>
          <w:sz w:val="36"/>
          <w:szCs w:val="36"/>
          <w:highlight w:val="none"/>
        </w:rPr>
        <w:t xml:space="preserve">第二章</w:t>
      </w:r>
      <w:r>
        <w:rPr>
          <w:rFonts w:ascii="宋体" w:hAnsi="宋体" w:eastAsia="宋体"/>
          <w:b/>
          <w:bCs/>
          <w:color w:val="000000"/>
          <w:sz w:val="36"/>
          <w:szCs w:val="36"/>
          <w:highlight w:val="none"/>
        </w:rPr>
        <w:t xml:space="preserve">  </w:t>
      </w:r>
      <w:r>
        <w:rPr>
          <w:rFonts w:hint="eastAsia" w:ascii="宋体" w:hAnsi="宋体" w:eastAsia="宋体"/>
          <w:b/>
          <w:bCs/>
          <w:color w:val="000000"/>
          <w:sz w:val="36"/>
          <w:szCs w:val="36"/>
          <w:highlight w:val="none"/>
        </w:rPr>
        <w:t xml:space="preserve">供应商须知</w:t>
      </w:r>
      <w:bookmarkEnd w:id="10"/>
      <w:r>
        <w:rPr>
          <w:rFonts w:hint="eastAsia" w:ascii="宋体" w:hAnsi="宋体" w:eastAsia="宋体"/>
          <w:color w:val="000000"/>
          <w:sz w:val="24"/>
          <w:szCs w:val="24"/>
          <w:highlight w:val="none"/>
        </w:rPr>
      </w:r>
      <w:r/>
    </w:p>
    <w:p>
      <w:pPr>
        <w:pStyle w:val="760"/>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须知前附表</w:t>
      </w:r>
      <w:r>
        <w:rPr>
          <w:rFonts w:hint="eastAsia" w:ascii="宋体" w:hAnsi="宋体" w:eastAsia="宋体"/>
          <w:b/>
          <w:bCs/>
          <w:color w:val="000000"/>
          <w:sz w:val="24"/>
          <w:szCs w:val="24"/>
          <w:highlight w:val="none"/>
        </w:rPr>
      </w:r>
      <w:r/>
    </w:p>
    <w:tbl>
      <w:tblPr>
        <w:tblW w:w="8897"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772"/>
        <w:gridCol w:w="6416"/>
      </w:tblGrid>
      <w:tr>
        <w:trPr>
          <w:trHeight w:val="240"/>
        </w:trPr>
        <w:tc>
          <w:tcPr>
            <w:tcW w:w="709" w:type="dxa"/>
            <w:vAlign w:val="center"/>
            <w:textDirection w:val="lrTb"/>
            <w:noWrap w:val="false"/>
          </w:tcPr>
          <w:p>
            <w:pPr>
              <w:pStyle w:val="760"/>
              <w:contextualSpacing/>
              <w:jc w:val="center"/>
              <w:spacing w:line="3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序号</w:t>
            </w:r>
            <w:r>
              <w:rPr>
                <w:rFonts w:hint="eastAsia" w:ascii="宋体" w:hAnsi="宋体" w:eastAsia="宋体"/>
                <w:b/>
                <w:color w:val="000000"/>
                <w:sz w:val="21"/>
                <w:szCs w:val="21"/>
                <w:highlight w:val="none"/>
              </w:rPr>
            </w:r>
            <w:r/>
          </w:p>
        </w:tc>
        <w:tc>
          <w:tcPr>
            <w:tcW w:w="1772" w:type="dxa"/>
            <w:vAlign w:val="center"/>
            <w:textDirection w:val="lrTb"/>
            <w:noWrap w:val="false"/>
          </w:tcPr>
          <w:p>
            <w:pPr>
              <w:pStyle w:val="760"/>
              <w:contextualSpacing/>
              <w:jc w:val="center"/>
              <w:spacing w:line="3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名 称</w:t>
            </w:r>
            <w:r>
              <w:rPr>
                <w:rFonts w:hint="eastAsia" w:ascii="宋体" w:hAnsi="宋体" w:eastAsia="宋体"/>
                <w:b/>
                <w:color w:val="000000"/>
                <w:sz w:val="21"/>
                <w:szCs w:val="21"/>
                <w:highlight w:val="none"/>
              </w:rPr>
            </w:r>
            <w:r/>
          </w:p>
        </w:tc>
        <w:tc>
          <w:tcPr>
            <w:tcW w:w="6416" w:type="dxa"/>
            <w:vAlign w:val="center"/>
            <w:textDirection w:val="lrTb"/>
            <w:noWrap w:val="false"/>
          </w:tcPr>
          <w:p>
            <w:pPr>
              <w:pStyle w:val="760"/>
              <w:contextualSpacing/>
              <w:jc w:val="center"/>
              <w:spacing w:line="3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内   容</w:t>
            </w:r>
            <w:r>
              <w:rPr>
                <w:rFonts w:hint="eastAsia" w:ascii="宋体" w:hAnsi="宋体" w:eastAsia="宋体"/>
                <w:b/>
                <w:color w:val="000000"/>
                <w:sz w:val="21"/>
                <w:szCs w:val="21"/>
                <w:highlight w:val="none"/>
              </w:rPr>
            </w:r>
            <w:r/>
          </w:p>
        </w:tc>
      </w:tr>
      <w:tr>
        <w:trPr>
          <w:trHeight w:val="1068"/>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采购人</w:t>
            </w:r>
            <w:r>
              <w:rPr>
                <w:rFonts w:hint="eastAsia" w:ascii="宋体" w:hAnsi="宋体" w:eastAsia="宋体"/>
                <w:color w:val="000000"/>
                <w:sz w:val="21"/>
                <w:szCs w:val="21"/>
                <w:highlight w:val="none"/>
              </w:rPr>
            </w:r>
            <w:r/>
          </w:p>
        </w:tc>
        <w:tc>
          <w:tcPr>
            <w:tcW w:w="6416" w:type="dxa"/>
            <w:vAlign w:val="top"/>
            <w:textDirection w:val="lrTb"/>
            <w:noWrap w:val="false"/>
          </w:tcPr>
          <w:p>
            <w:pPr>
              <w:pStyle w:val="760"/>
              <w:contextualSpacing/>
              <w:spacing w:line="360" w:lineRule="exact"/>
              <w:rPr>
                <w:rFonts w:hint="eastAsia" w:ascii="宋体" w:hAnsi="宋体" w:eastAsia="宋体"/>
                <w:bCs/>
                <w:color w:val="000000"/>
                <w:sz w:val="21"/>
                <w:szCs w:val="21"/>
                <w:highlight w:val="none"/>
                <w:lang w:val="en-US" w:eastAsia="zh-CN"/>
              </w:rPr>
            </w:pPr>
            <w:r>
              <w:rPr>
                <w:rFonts w:hint="eastAsia" w:ascii="宋体" w:hAnsi="宋体" w:eastAsia="宋体"/>
                <w:bCs/>
                <w:color w:val="000000"/>
                <w:sz w:val="21"/>
                <w:szCs w:val="21"/>
                <w:highlight w:val="none"/>
                <w:lang w:val="en-US"/>
              </w:rPr>
              <w:t xml:space="preserve">单位名称：</w:t>
            </w:r>
            <w:r>
              <w:rPr>
                <w:rFonts w:hint="eastAsia" w:ascii="宋体" w:hAnsi="宋体" w:eastAsia="宋体"/>
                <w:bCs/>
                <w:color w:val="000000"/>
                <w:sz w:val="21"/>
                <w:szCs w:val="21"/>
                <w:highlight w:val="none"/>
                <w:lang w:val="en-US" w:eastAsia="zh-CN"/>
              </w:rPr>
              <w:t xml:space="preserve">南京市江北新区公共工程建设中心</w:t>
            </w:r>
            <w:r>
              <w:rPr>
                <w:rFonts w:hint="eastAsia" w:ascii="宋体" w:hAnsi="宋体" w:eastAsia="宋体"/>
                <w:bCs/>
                <w:color w:val="000000"/>
                <w:sz w:val="21"/>
                <w:szCs w:val="21"/>
                <w:highlight w:val="none"/>
                <w:lang w:val="en-US" w:eastAsia="zh-CN"/>
              </w:rPr>
            </w:r>
            <w:r/>
          </w:p>
          <w:p>
            <w:pPr>
              <w:pStyle w:val="760"/>
              <w:contextualSpacing/>
              <w:spacing w:line="360" w:lineRule="exact"/>
              <w:rPr>
                <w:rFonts w:hint="eastAsia" w:ascii="宋体" w:hAnsi="宋体" w:eastAsia="宋体"/>
                <w:bCs/>
                <w:color w:val="000000"/>
                <w:sz w:val="21"/>
                <w:szCs w:val="21"/>
                <w:highlight w:val="none"/>
                <w:lang w:val="en-US" w:eastAsia="zh-CN"/>
              </w:rPr>
            </w:pPr>
            <w:r>
              <w:rPr>
                <w:rFonts w:hint="eastAsia" w:ascii="宋体" w:hAnsi="宋体" w:eastAsia="宋体"/>
                <w:bCs/>
                <w:color w:val="000000"/>
                <w:sz w:val="21"/>
                <w:szCs w:val="21"/>
                <w:highlight w:val="none"/>
                <w:lang w:val="en-US"/>
              </w:rPr>
              <w:t xml:space="preserve">联 系 人：</w:t>
            </w:r>
            <w:r>
              <w:rPr>
                <w:rFonts w:hint="eastAsia" w:ascii="宋体" w:hAnsi="宋体" w:eastAsia="宋体"/>
                <w:bCs/>
                <w:color w:val="000000"/>
                <w:sz w:val="21"/>
                <w:szCs w:val="21"/>
                <w:highlight w:val="none"/>
                <w:lang w:val="en-US" w:eastAsia="zh-CN"/>
              </w:rPr>
              <w:t xml:space="preserve">胡工</w:t>
            </w:r>
            <w:r>
              <w:rPr>
                <w:rFonts w:hint="eastAsia" w:ascii="宋体" w:hAnsi="宋体" w:eastAsia="宋体"/>
                <w:bCs/>
                <w:color w:val="000000"/>
                <w:sz w:val="21"/>
                <w:szCs w:val="21"/>
                <w:highlight w:val="none"/>
                <w:lang w:val="en-US" w:eastAsia="zh-CN"/>
              </w:rPr>
            </w:r>
            <w:r/>
          </w:p>
          <w:p>
            <w:pPr>
              <w:pStyle w:val="760"/>
              <w:contextualSpacing/>
              <w:spacing w:line="360" w:lineRule="exact"/>
              <w:rPr>
                <w:rFonts w:hint="eastAsia" w:ascii="宋体" w:hAnsi="宋体" w:eastAsia="宋体"/>
                <w:color w:val="000000"/>
                <w:sz w:val="21"/>
                <w:szCs w:val="21"/>
                <w:highlight w:val="none"/>
                <w:lang w:val="en-US"/>
              </w:rPr>
            </w:pPr>
            <w:r>
              <w:rPr>
                <w:rFonts w:hint="eastAsia" w:ascii="宋体" w:hAnsi="宋体" w:eastAsia="宋体"/>
                <w:bCs/>
                <w:color w:val="000000"/>
                <w:sz w:val="21"/>
                <w:szCs w:val="21"/>
                <w:highlight w:val="none"/>
                <w:lang w:val="en-US"/>
              </w:rPr>
              <w:t xml:space="preserve">电    话：</w:t>
            </w:r>
            <w:r>
              <w:rPr>
                <w:rFonts w:hint="eastAsia" w:ascii="宋体" w:hAnsi="宋体" w:cs="宋体"/>
                <w:color w:val="000000"/>
                <w:szCs w:val="21"/>
                <w:highlight w:val="none"/>
              </w:rPr>
              <w:t xml:space="preserve">025-58193763</w:t>
            </w:r>
            <w:r>
              <w:rPr>
                <w:rFonts w:hint="eastAsia" w:ascii="宋体" w:hAnsi="宋体" w:eastAsia="宋体"/>
                <w:color w:val="000000"/>
                <w:sz w:val="21"/>
                <w:szCs w:val="21"/>
                <w:highlight w:val="none"/>
                <w:lang w:val="en-US"/>
              </w:rPr>
            </w:r>
            <w:r/>
          </w:p>
        </w:tc>
      </w:tr>
      <w:tr>
        <w:trPr>
          <w:trHeight w:val="70"/>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代理机构</w:t>
            </w:r>
            <w:r>
              <w:rPr>
                <w:rFonts w:hint="eastAsia" w:ascii="宋体" w:hAnsi="宋体" w:eastAsia="宋体"/>
                <w:color w:val="000000"/>
                <w:sz w:val="21"/>
                <w:szCs w:val="21"/>
                <w:highlight w:val="none"/>
              </w:rPr>
            </w:r>
            <w:r/>
          </w:p>
        </w:tc>
        <w:tc>
          <w:tcPr>
            <w:tcW w:w="6416" w:type="dxa"/>
            <w:vAlign w:val="center"/>
            <w:textDirection w:val="lrTb"/>
            <w:noWrap w:val="false"/>
          </w:tcPr>
          <w:p>
            <w:pPr>
              <w:pStyle w:val="760"/>
              <w:contextualSpacing/>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w:t>
            </w:r>
            <w:r>
              <w:rPr>
                <w:rFonts w:hint="eastAsia" w:ascii="宋体" w:hAnsi="宋体" w:eastAsia="宋体" w:cs="宋体"/>
                <w:color w:val="000000"/>
                <w:sz w:val="21"/>
                <w:szCs w:val="21"/>
                <w:highlight w:val="none"/>
              </w:rPr>
              <w:t xml:space="preserve">江苏建同工程咨询有限公司</w:t>
            </w:r>
            <w:r>
              <w:rPr>
                <w:rFonts w:hint="eastAsia" w:ascii="宋体" w:hAnsi="宋体" w:eastAsia="宋体"/>
                <w:color w:val="000000"/>
                <w:sz w:val="21"/>
                <w:szCs w:val="21"/>
                <w:highlight w:val="none"/>
              </w:rPr>
            </w:r>
            <w:r/>
          </w:p>
          <w:p>
            <w:pPr>
              <w:pStyle w:val="760"/>
              <w:contextualSpacing/>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地址：</w:t>
            </w:r>
            <w:r>
              <w:rPr>
                <w:rFonts w:hint="eastAsia" w:ascii="宋体" w:hAnsi="宋体" w:eastAsia="宋体" w:cs="宋体"/>
                <w:color w:val="000000"/>
                <w:sz w:val="21"/>
                <w:szCs w:val="21"/>
                <w:highlight w:val="none"/>
              </w:rPr>
              <w:t xml:space="preserve">南京市建邺区南湖路58号南苑大厦12楼</w:t>
            </w:r>
            <w:r>
              <w:rPr>
                <w:rFonts w:hint="eastAsia" w:ascii="宋体" w:hAnsi="宋体" w:eastAsia="宋体"/>
                <w:color w:val="000000"/>
                <w:sz w:val="21"/>
                <w:szCs w:val="21"/>
                <w:highlight w:val="none"/>
              </w:rPr>
            </w:r>
            <w:r/>
          </w:p>
          <w:p>
            <w:pPr>
              <w:pStyle w:val="760"/>
              <w:contextualSpacing/>
              <w:spacing w:line="360" w:lineRule="exact"/>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rPr>
                <w:rFonts w:hint="eastAsia" w:ascii="宋体" w:hAnsi="宋体" w:eastAsia="宋体" w:cs="宋体"/>
                <w:color w:val="000000"/>
                <w:sz w:val="21"/>
                <w:szCs w:val="21"/>
                <w:highlight w:val="none"/>
              </w:rPr>
              <w:t xml:space="preserve">冀晓月</w:t>
            </w:r>
            <w:r>
              <w:rPr>
                <w:rFonts w:ascii="宋体" w:hAnsi="宋体" w:eastAsia="宋体"/>
                <w:color w:val="000000"/>
                <w:sz w:val="21"/>
                <w:szCs w:val="21"/>
                <w:highlight w:val="none"/>
              </w:rPr>
            </w:r>
            <w:r/>
          </w:p>
          <w:p>
            <w:pPr>
              <w:pStyle w:val="760"/>
              <w:contextualSpacing/>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联系电话：</w:t>
            </w:r>
            <w:r>
              <w:rPr>
                <w:rFonts w:hint="eastAsia" w:ascii="宋体" w:hAnsi="宋体" w:eastAsia="宋体" w:cs="宋体"/>
                <w:bCs/>
                <w:color w:val="000000"/>
                <w:sz w:val="21"/>
                <w:szCs w:val="21"/>
                <w:highlight w:val="none"/>
              </w:rPr>
              <w:t xml:space="preserve">025-83203815-80</w:t>
            </w:r>
            <w:r>
              <w:rPr>
                <w:rFonts w:hint="eastAsia" w:ascii="宋体" w:hAnsi="宋体" w:eastAsia="宋体" w:cs="宋体"/>
                <w:bCs/>
                <w:color w:val="000000"/>
                <w:sz w:val="21"/>
                <w:szCs w:val="21"/>
                <w:highlight w:val="none"/>
                <w:lang w:val="en-US"/>
              </w:rPr>
              <w:t xml:space="preserve">3</w:t>
            </w:r>
            <w:r>
              <w:rPr>
                <w:rFonts w:hint="eastAsia" w:ascii="宋体" w:hAnsi="宋体" w:eastAsia="宋体"/>
                <w:color w:val="000000"/>
                <w:sz w:val="21"/>
                <w:szCs w:val="21"/>
                <w:highlight w:val="none"/>
              </w:rPr>
            </w:r>
            <w:r/>
          </w:p>
        </w:tc>
      </w:tr>
      <w:tr>
        <w:trPr>
          <w:trHeight w:val="558"/>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rPr>
            </w:r>
            <w:r/>
          </w:p>
        </w:tc>
        <w:tc>
          <w:tcPr>
            <w:tcW w:w="6416" w:type="dxa"/>
            <w:vAlign w:val="center"/>
            <w:textDirection w:val="lrTb"/>
            <w:noWrap w:val="false"/>
          </w:tcPr>
          <w:p>
            <w:pPr>
              <w:pStyle w:val="760"/>
              <w:contextualSpacing/>
              <w:spacing w:line="360" w:lineRule="exact"/>
              <w:shd w:val="clear" w:color="auto" w:fill="ffffff"/>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南京市江北新区公共工程建设中心2026年度清单编制服务</w:t>
            </w:r>
            <w:r>
              <w:rPr>
                <w:rFonts w:hint="eastAsia" w:ascii="宋体" w:hAnsi="宋体" w:eastAsia="宋体" w:cs="宋体"/>
                <w:bCs/>
                <w:color w:val="000000"/>
                <w:sz w:val="21"/>
                <w:szCs w:val="21"/>
                <w:highlight w:val="none"/>
                <w:lang w:val="en-US" w:eastAsia="zh-CN"/>
              </w:rPr>
            </w:r>
            <w:r/>
          </w:p>
        </w:tc>
      </w:tr>
      <w:tr>
        <w:trPr>
          <w:trHeight w:val="558"/>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项目概况及项目要求</w:t>
            </w:r>
            <w:r>
              <w:rPr>
                <w:rFonts w:hint="eastAsia" w:ascii="宋体" w:hAnsi="宋体" w:eastAsia="宋体"/>
                <w:color w:val="000000"/>
                <w:sz w:val="21"/>
                <w:szCs w:val="21"/>
                <w:highlight w:val="none"/>
              </w:rPr>
            </w:r>
            <w:r/>
          </w:p>
        </w:tc>
        <w:tc>
          <w:tcPr>
            <w:tcW w:w="6416" w:type="dxa"/>
            <w:vAlign w:val="center"/>
            <w:textDirection w:val="lrTb"/>
            <w:noWrap w:val="false"/>
          </w:tcPr>
          <w:p>
            <w:pPr>
              <w:pStyle w:val="760"/>
              <w:contextualSpacing/>
              <w:spacing w:line="360" w:lineRule="exact"/>
              <w:shd w:val="clear" w:color="auto" w:fill="ffffff"/>
              <w:widowControl/>
              <w:rPr>
                <w:rFonts w:hint="eastAsia" w:ascii="宋体" w:hAnsi="宋体" w:eastAsia="宋体"/>
                <w:bCs/>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按委托人要求开展2026年度建设项目工程量清单及控制价编制工作，及项目实施过程中相关控制价备案、释疑及配合审计等后续服务，采购人可根据项目实际情况对中标供应商的咨询工作做相应调整及安排。具体详见招标文件第四章采购需求。</w:t>
            </w:r>
            <w:r>
              <w:rPr>
                <w:rFonts w:hint="eastAsia" w:ascii="宋体" w:hAnsi="宋体" w:eastAsia="宋体"/>
                <w:bCs/>
                <w:color w:val="000000"/>
                <w:sz w:val="21"/>
                <w:szCs w:val="21"/>
                <w:highlight w:val="none"/>
                <w:lang w:eastAsia="zh-CN"/>
              </w:rPr>
            </w:r>
            <w:r/>
          </w:p>
        </w:tc>
      </w:tr>
      <w:tr>
        <w:trPr>
          <w:trHeight w:val="559"/>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资金来源</w:t>
            </w:r>
            <w:r>
              <w:rPr>
                <w:rFonts w:hint="eastAsia" w:ascii="宋体" w:hAnsi="宋体" w:eastAsia="宋体"/>
                <w:color w:val="000000"/>
                <w:sz w:val="21"/>
                <w:szCs w:val="21"/>
                <w:highlight w:val="none"/>
              </w:rPr>
            </w:r>
            <w:r/>
          </w:p>
        </w:tc>
        <w:tc>
          <w:tcPr>
            <w:tcW w:w="6416" w:type="dxa"/>
            <w:vAlign w:val="center"/>
            <w:textDirection w:val="lrTb"/>
            <w:noWrap w:val="false"/>
          </w:tcPr>
          <w:p>
            <w:pPr>
              <w:pStyle w:val="760"/>
              <w:contextualSpacing/>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已落实</w:t>
            </w:r>
            <w:r>
              <w:rPr>
                <w:rFonts w:hint="eastAsia" w:ascii="宋体" w:hAnsi="宋体" w:eastAsia="宋体"/>
                <w:color w:val="000000"/>
                <w:sz w:val="21"/>
                <w:szCs w:val="21"/>
                <w:highlight w:val="none"/>
              </w:rPr>
            </w:r>
            <w:r/>
          </w:p>
        </w:tc>
      </w:tr>
      <w:tr>
        <w:trPr>
          <w:trHeight w:val="559"/>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采购资金的支付</w:t>
            </w:r>
            <w:r>
              <w:rPr>
                <w:rFonts w:hint="eastAsia" w:ascii="宋体" w:hAnsi="宋体" w:eastAsia="宋体"/>
                <w:color w:val="000000"/>
                <w:sz w:val="21"/>
                <w:szCs w:val="21"/>
                <w:highlight w:val="none"/>
              </w:rPr>
            </w:r>
            <w:r/>
          </w:p>
        </w:tc>
        <w:tc>
          <w:tcPr>
            <w:tcW w:w="6416" w:type="dxa"/>
            <w:vAlign w:val="center"/>
            <w:textDirection w:val="lrTb"/>
            <w:noWrap w:val="false"/>
          </w:tcPr>
          <w:p>
            <w:pPr>
              <w:pStyle w:val="760"/>
              <w:contextualSpacing/>
              <w:spacing w:line="360" w:lineRule="exact"/>
              <w:shd w:val="clear" w:color="auto" w:fill="ffffff"/>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详见合同文本</w:t>
            </w:r>
            <w:r>
              <w:rPr>
                <w:rFonts w:hint="eastAsia" w:ascii="宋体" w:hAnsi="宋体" w:eastAsia="宋体"/>
                <w:color w:val="000000"/>
                <w:sz w:val="21"/>
                <w:szCs w:val="21"/>
                <w:highlight w:val="none"/>
                <w:lang w:val="en-US"/>
              </w:rPr>
            </w:r>
            <w:r/>
          </w:p>
        </w:tc>
      </w:tr>
      <w:tr>
        <w:trPr>
          <w:trHeight w:val="467"/>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时间要求</w:t>
            </w:r>
            <w:r>
              <w:rPr>
                <w:rFonts w:hint="eastAsia" w:ascii="宋体" w:hAnsi="宋体" w:eastAsia="宋体"/>
                <w:color w:val="000000"/>
                <w:sz w:val="21"/>
                <w:szCs w:val="21"/>
                <w:highlight w:val="none"/>
              </w:rPr>
            </w:r>
            <w:r/>
          </w:p>
        </w:tc>
        <w:tc>
          <w:tcPr>
            <w:tcW w:w="6416" w:type="dxa"/>
            <w:vAlign w:val="center"/>
            <w:textDirection w:val="lrTb"/>
            <w:noWrap w:val="false"/>
          </w:tcPr>
          <w:p>
            <w:pPr>
              <w:pStyle w:val="760"/>
              <w:spacing w:line="360" w:lineRule="exact"/>
              <w:tabs>
                <w:tab w:val="left" w:pos="900" w:leader="none"/>
              </w:tabs>
              <w:rPr>
                <w:rFonts w:hint="eastAsia" w:ascii="宋体" w:hAnsi="宋体" w:eastAsia="宋体"/>
                <w:color w:val="000000"/>
                <w:sz w:val="21"/>
                <w:szCs w:val="21"/>
                <w:highlight w:val="none"/>
                <w:lang w:val="en-US" w:eastAsia="zh-CN"/>
              </w:rPr>
            </w:pPr>
            <w:r>
              <w:rPr>
                <w:rFonts w:hint="eastAsia" w:ascii="宋体" w:hAnsi="宋体" w:eastAsia="宋体"/>
                <w:bCs/>
                <w:color w:val="000000"/>
                <w:sz w:val="21"/>
                <w:szCs w:val="21"/>
                <w:highlight w:val="none"/>
                <w:lang w:eastAsia="zh-CN"/>
              </w:rPr>
              <w:t xml:space="preserve">一年</w:t>
            </w:r>
            <w:r>
              <w:rPr>
                <w:rFonts w:hint="eastAsia" w:ascii="宋体" w:hAnsi="宋体" w:eastAsia="宋体"/>
                <w:color w:val="000000"/>
                <w:sz w:val="21"/>
                <w:szCs w:val="21"/>
                <w:highlight w:val="none"/>
                <w:lang w:val="en-US" w:eastAsia="zh-CN"/>
              </w:rPr>
            </w:r>
            <w:r/>
          </w:p>
        </w:tc>
      </w:tr>
      <w:tr>
        <w:trPr>
          <w:trHeight w:val="467"/>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8</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项目</w:t>
            </w:r>
            <w:r>
              <w:rPr>
                <w:rFonts w:hint="eastAsia" w:ascii="宋体" w:hAnsi="宋体" w:eastAsia="宋体"/>
                <w:color w:val="000000"/>
                <w:sz w:val="21"/>
                <w:szCs w:val="21"/>
                <w:highlight w:val="none"/>
              </w:rPr>
              <w:t xml:space="preserve">地点</w:t>
            </w:r>
            <w:r>
              <w:rPr>
                <w:rFonts w:hint="eastAsia" w:ascii="宋体" w:hAnsi="宋体" w:eastAsia="宋体"/>
                <w:color w:val="000000"/>
                <w:sz w:val="21"/>
                <w:szCs w:val="21"/>
                <w:highlight w:val="none"/>
              </w:rPr>
            </w:r>
            <w:r/>
          </w:p>
        </w:tc>
        <w:tc>
          <w:tcPr>
            <w:tcW w:w="6416" w:type="dxa"/>
            <w:vAlign w:val="center"/>
            <w:textDirection w:val="lrTb"/>
            <w:noWrap w:val="false"/>
          </w:tcPr>
          <w:p>
            <w:pPr>
              <w:pStyle w:val="760"/>
              <w:contextualSpacing/>
              <w:spacing w:line="360" w:lineRule="exact"/>
              <w:shd w:val="clear" w:color="auto" w:fill="ffffff"/>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南京江北新区</w:t>
            </w:r>
            <w:r>
              <w:rPr>
                <w:rFonts w:hint="eastAsia" w:ascii="宋体" w:hAnsi="宋体" w:eastAsia="宋体"/>
                <w:color w:val="000000"/>
                <w:sz w:val="21"/>
                <w:szCs w:val="21"/>
                <w:highlight w:val="none"/>
                <w:lang w:val="en-US"/>
              </w:rPr>
            </w:r>
            <w:r/>
          </w:p>
        </w:tc>
      </w:tr>
      <w:tr>
        <w:trPr>
          <w:trHeight w:val="467"/>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s="宋体"/>
                <w:color w:val="000000"/>
                <w:sz w:val="21"/>
                <w:szCs w:val="21"/>
                <w:highlight w:val="none"/>
              </w:rPr>
              <w:t xml:space="preserve">质量及验收标准</w:t>
            </w:r>
            <w:r>
              <w:rPr>
                <w:rFonts w:hint="eastAsia" w:ascii="宋体" w:hAnsi="宋体" w:eastAsia="宋体"/>
                <w:color w:val="000000"/>
                <w:sz w:val="21"/>
                <w:szCs w:val="21"/>
                <w:highlight w:val="none"/>
              </w:rPr>
            </w:r>
            <w:r/>
          </w:p>
        </w:tc>
        <w:tc>
          <w:tcPr>
            <w:tcW w:w="6416" w:type="dxa"/>
            <w:vAlign w:val="center"/>
            <w:textDirection w:val="lrTb"/>
            <w:noWrap w:val="false"/>
          </w:tcPr>
          <w:p>
            <w:pPr>
              <w:pStyle w:val="760"/>
              <w:contextualSpacing/>
              <w:spacing w:line="360" w:lineRule="exact"/>
              <w:shd w:val="clear" w:color="auto" w:fill="ffffff"/>
              <w:widowControl/>
              <w:rPr>
                <w:rFonts w:hint="eastAsia" w:ascii="宋体" w:hAnsi="宋体" w:eastAsia="宋体" w:cs="宋体"/>
                <w:bCs/>
                <w:color w:val="000000"/>
                <w:sz w:val="21"/>
                <w:szCs w:val="21"/>
                <w:highlight w:val="none"/>
                <w:lang w:val="en-US" w:eastAsia="zh-CN"/>
              </w:rPr>
            </w:pPr>
            <w:r>
              <w:rPr>
                <w:rFonts w:hint="eastAsia" w:ascii="宋体" w:hAnsi="宋体" w:eastAsia="宋体"/>
                <w:bCs/>
                <w:color w:val="000000"/>
                <w:sz w:val="21"/>
                <w:szCs w:val="21"/>
                <w:highlight w:val="none"/>
                <w:lang w:val="en-US" w:eastAsia="zh-CN"/>
              </w:rPr>
              <w:t xml:space="preserve">质量标准满足采购人服务要求，符合建设工程造价咨询成果文件质量标准</w:t>
            </w:r>
            <w:r>
              <w:rPr>
                <w:rFonts w:hint="eastAsia" w:ascii="宋体" w:hAnsi="宋体" w:eastAsia="宋体" w:cs="宋体"/>
                <w:bCs/>
                <w:color w:val="000000"/>
                <w:sz w:val="21"/>
                <w:szCs w:val="21"/>
                <w:highlight w:val="none"/>
                <w:lang w:val="en-US" w:eastAsia="zh-CN"/>
              </w:rPr>
            </w:r>
            <w:r/>
          </w:p>
        </w:tc>
      </w:tr>
      <w:tr>
        <w:trPr>
          <w:trHeight w:val="70"/>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10</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供应商资质条件、能力和信誉</w:t>
            </w:r>
            <w:r>
              <w:rPr>
                <w:rFonts w:hint="eastAsia" w:ascii="宋体" w:hAnsi="宋体" w:eastAsia="宋体"/>
                <w:color w:val="000000"/>
                <w:sz w:val="21"/>
                <w:szCs w:val="21"/>
                <w:highlight w:val="none"/>
              </w:rPr>
            </w:r>
            <w:r/>
          </w:p>
        </w:tc>
        <w:tc>
          <w:tcPr>
            <w:tcW w:w="6416" w:type="dxa"/>
            <w:vAlign w:val="center"/>
            <w:textDirection w:val="lrTb"/>
            <w:noWrap w:val="false"/>
          </w:tcPr>
          <w:p>
            <w:pPr>
              <w:pStyle w:val="760"/>
              <w:contextualSpacing/>
              <w:spacing w:line="360" w:lineRule="exact"/>
              <w:rPr>
                <w:rFonts w:hint="eastAsia" w:ascii="宋体" w:hAnsi="宋体" w:eastAsia="宋体" w:cs="楷体"/>
                <w:bCs/>
                <w:color w:val="000000"/>
                <w:sz w:val="21"/>
                <w:szCs w:val="21"/>
                <w:highlight w:val="none"/>
              </w:rPr>
            </w:pPr>
            <w:r>
              <w:rPr>
                <w:rFonts w:hint="eastAsia" w:ascii="宋体" w:hAnsi="宋体" w:eastAsia="宋体" w:cs="楷体"/>
                <w:bCs/>
                <w:color w:val="000000"/>
                <w:sz w:val="21"/>
                <w:szCs w:val="21"/>
                <w:highlight w:val="none"/>
              </w:rPr>
              <w:t xml:space="preserve">详见招标公告</w:t>
            </w:r>
            <w:r>
              <w:rPr>
                <w:rFonts w:hint="eastAsia" w:ascii="宋体" w:hAnsi="宋体" w:eastAsia="宋体" w:cs="楷体"/>
                <w:bCs/>
                <w:color w:val="000000"/>
                <w:sz w:val="21"/>
                <w:szCs w:val="21"/>
                <w:highlight w:val="none"/>
              </w:rPr>
            </w:r>
            <w:r/>
          </w:p>
        </w:tc>
      </w:tr>
      <w:tr>
        <w:trPr>
          <w:trHeight w:val="470"/>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11</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jc w:val="center"/>
              <w:spacing w:line="360" w:lineRule="exact"/>
              <w:rPr>
                <w:rFonts w:ascii="宋体" w:hAnsi="宋体" w:eastAsia="宋体" w:cs="宋体"/>
                <w:color w:val="000000"/>
                <w:sz w:val="21"/>
                <w:szCs w:val="21"/>
                <w:highlight w:val="none"/>
              </w:rPr>
            </w:pPr>
            <w:r>
              <w:rPr>
                <w:rFonts w:hint="eastAsia" w:ascii="宋体" w:hAnsi="宋体" w:eastAsia="宋体"/>
                <w:bCs/>
                <w:color w:val="000000"/>
                <w:sz w:val="21"/>
                <w:szCs w:val="21"/>
                <w:highlight w:val="none"/>
              </w:rPr>
              <w:t xml:space="preserve">投标文件的组成</w:t>
            </w:r>
            <w:r>
              <w:rPr>
                <w:rFonts w:ascii="宋体" w:hAnsi="宋体" w:eastAsia="宋体" w:cs="宋体"/>
                <w:color w:val="000000"/>
                <w:sz w:val="21"/>
                <w:szCs w:val="21"/>
                <w:highlight w:val="none"/>
              </w:rPr>
            </w:r>
            <w:r/>
          </w:p>
        </w:tc>
        <w:tc>
          <w:tcPr>
            <w:tcW w:w="6416" w:type="dxa"/>
            <w:vAlign w:val="center"/>
            <w:textDirection w:val="lrTb"/>
            <w:noWrap w:val="false"/>
          </w:tcPr>
          <w:p>
            <w:pPr>
              <w:pStyle w:val="76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详见第六章投标文件格式及附件</w:t>
            </w:r>
            <w:r>
              <w:rPr>
                <w:rFonts w:hint="eastAsia" w:ascii="宋体" w:hAnsi="宋体" w:eastAsia="宋体" w:cs="宋体"/>
                <w:color w:val="000000"/>
                <w:sz w:val="21"/>
                <w:szCs w:val="21"/>
                <w:highlight w:val="none"/>
              </w:rPr>
            </w:r>
            <w:r/>
          </w:p>
        </w:tc>
      </w:tr>
      <w:tr>
        <w:trPr>
          <w:trHeight w:val="500"/>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12</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jc w:val="center"/>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评审方法</w:t>
            </w:r>
            <w:r>
              <w:rPr>
                <w:rFonts w:ascii="宋体" w:hAnsi="宋体" w:eastAsia="宋体" w:cs="宋体"/>
                <w:color w:val="000000"/>
                <w:sz w:val="21"/>
                <w:szCs w:val="21"/>
                <w:highlight w:val="none"/>
              </w:rPr>
            </w:r>
            <w:r/>
          </w:p>
        </w:tc>
        <w:tc>
          <w:tcPr>
            <w:tcW w:w="6416" w:type="dxa"/>
            <w:vAlign w:val="center"/>
            <w:textDirection w:val="lrTb"/>
            <w:noWrap w:val="false"/>
          </w:tcPr>
          <w:p>
            <w:pPr>
              <w:pStyle w:val="760"/>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综合评分法</w:t>
            </w:r>
            <w:r>
              <w:rPr>
                <w:rFonts w:ascii="宋体" w:hAnsi="宋体" w:eastAsia="宋体" w:cs="宋体"/>
                <w:color w:val="000000"/>
                <w:sz w:val="21"/>
                <w:szCs w:val="21"/>
                <w:highlight w:val="none"/>
              </w:rPr>
            </w:r>
            <w:r/>
          </w:p>
        </w:tc>
      </w:tr>
      <w:tr>
        <w:trPr>
          <w:trHeight w:val="274"/>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13</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提交投标文件截止时间和地点</w:t>
            </w:r>
            <w:r>
              <w:rPr>
                <w:rFonts w:hint="eastAsia" w:ascii="宋体" w:hAnsi="宋体" w:eastAsia="宋体"/>
                <w:color w:val="000000"/>
                <w:sz w:val="21"/>
                <w:szCs w:val="21"/>
                <w:highlight w:val="none"/>
              </w:rPr>
            </w:r>
            <w:r/>
          </w:p>
        </w:tc>
        <w:tc>
          <w:tcPr>
            <w:tcW w:w="6416" w:type="dxa"/>
            <w:vAlign w:val="center"/>
            <w:textDirection w:val="lrTb"/>
            <w:noWrap w:val="false"/>
          </w:tcPr>
          <w:p>
            <w:pPr>
              <w:pStyle w:val="760"/>
              <w:contextualSpacing/>
              <w:spacing w:line="360" w:lineRule="exact"/>
              <w:rPr>
                <w:rFonts w:ascii="宋体" w:hAnsi="宋体" w:eastAsia="宋体"/>
                <w:color w:val="000000"/>
                <w:sz w:val="21"/>
                <w:szCs w:val="21"/>
                <w:highlight w:val="none"/>
              </w:rPr>
            </w:pPr>
            <w:r>
              <w:rPr>
                <w:rFonts w:hint="eastAsia" w:ascii="宋体" w:hAnsi="宋体" w:eastAsia="宋体" w:cs="宋体"/>
                <w:bCs/>
                <w:color w:val="000000"/>
                <w:sz w:val="21"/>
                <w:szCs w:val="21"/>
                <w:highlight w:val="none"/>
                <w:lang w:val="en-US"/>
              </w:rPr>
              <w:t xml:space="preserve">投标截止时间：</w:t>
            </w:r>
            <w:r>
              <w:rPr>
                <w:rFonts w:hint="eastAsia" w:ascii="宋体" w:hAnsi="宋体" w:eastAsia="宋体" w:cs="宋体"/>
                <w:bCs/>
                <w:color w:val="000000"/>
                <w:sz w:val="21"/>
                <w:szCs w:val="21"/>
                <w:highlight w:val="none"/>
                <w:lang w:val="en-US" w:eastAsia="zh-CN"/>
              </w:rPr>
              <w:t xml:space="preserve">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en-US" w:eastAsia="zh-CN"/>
              </w:rPr>
              <w:t xml:space="preserve">年5月2</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日</w:t>
            </w:r>
            <w:r>
              <w:rPr>
                <w:rFonts w:hint="eastAsia" w:ascii="宋体" w:hAnsi="宋体" w:eastAsia="宋体" w:cs="宋体"/>
                <w:bCs/>
                <w:color w:val="000000"/>
                <w:sz w:val="21"/>
                <w:szCs w:val="21"/>
                <w:highlight w:val="none"/>
                <w:lang w:val="en-US"/>
              </w:rPr>
              <w:t xml:space="preserve">14时3</w:t>
            </w:r>
            <w:r>
              <w:rPr>
                <w:rFonts w:ascii="宋体" w:hAnsi="宋体" w:eastAsia="宋体" w:cs="宋体"/>
                <w:bCs/>
                <w:color w:val="000000"/>
                <w:sz w:val="21"/>
                <w:szCs w:val="21"/>
                <w:highlight w:val="none"/>
                <w:lang w:val="en-US"/>
              </w:rPr>
              <w:t xml:space="preserve">0</w:t>
            </w:r>
            <w:r>
              <w:rPr>
                <w:rFonts w:hint="eastAsia" w:ascii="宋体" w:hAnsi="宋体" w:eastAsia="宋体" w:cs="宋体"/>
                <w:bCs/>
                <w:color w:val="000000"/>
                <w:sz w:val="21"/>
                <w:szCs w:val="21"/>
                <w:highlight w:val="none"/>
                <w:lang w:val="en-US"/>
              </w:rPr>
              <w:t xml:space="preserve">分</w:t>
            </w:r>
            <w:r>
              <w:rPr>
                <w:rFonts w:hint="eastAsia" w:ascii="宋体" w:hAnsi="宋体" w:eastAsia="宋体"/>
                <w:color w:val="000000"/>
                <w:sz w:val="21"/>
                <w:szCs w:val="21"/>
                <w:highlight w:val="none"/>
              </w:rPr>
              <w:t xml:space="preserve">（北京时间）</w:t>
            </w:r>
            <w:r>
              <w:rPr>
                <w:rFonts w:ascii="宋体" w:hAnsi="宋体" w:eastAsia="宋体"/>
                <w:color w:val="000000"/>
                <w:sz w:val="21"/>
                <w:szCs w:val="21"/>
                <w:highlight w:val="none"/>
              </w:rPr>
            </w:r>
            <w:r/>
          </w:p>
          <w:p>
            <w:pPr>
              <w:pStyle w:val="760"/>
              <w:contextualSpacing/>
              <w:spacing w:line="3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投标文件接收地点：</w:t>
            </w:r>
            <w:r>
              <w:rPr>
                <w:rFonts w:hint="eastAsia" w:ascii="宋体" w:hAnsi="宋体" w:eastAsia="宋体" w:cs="宋体"/>
                <w:color w:val="000000"/>
                <w:sz w:val="21"/>
                <w:szCs w:val="21"/>
                <w:highlight w:val="none"/>
              </w:rPr>
              <w:t xml:space="preserve">江苏省政府采购管理交易系统（苏采云）（以下简称“苏采云”）（网址： http://jszfcg.jsczt.cn/）</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tc>
      </w:tr>
      <w:tr>
        <w:trPr>
          <w:trHeight w:val="274"/>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14</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投标文件的递交和解密</w:t>
            </w:r>
            <w:r>
              <w:rPr>
                <w:rFonts w:hint="eastAsia" w:ascii="宋体" w:hAnsi="宋体" w:eastAsia="宋体"/>
                <w:bCs/>
                <w:color w:val="000000"/>
                <w:sz w:val="21"/>
                <w:szCs w:val="21"/>
                <w:highlight w:val="none"/>
              </w:rPr>
            </w:r>
            <w:r/>
          </w:p>
        </w:tc>
        <w:tc>
          <w:tcPr>
            <w:tcW w:w="6416" w:type="dxa"/>
            <w:vAlign w:val="center"/>
            <w:textDirection w:val="lrTb"/>
            <w:noWrap w:val="false"/>
          </w:tcPr>
          <w:p>
            <w:pPr>
              <w:pStyle w:val="760"/>
              <w:contextualSpacing/>
              <w:spacing w:line="36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（1）供应商应当按照《操作手册》规定，在招标公告规定的投标截止时间前制作并上传电子投标文件。招标代理机构拒绝接收提交投标文件截止时间后上传的任何电子投标文件。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Cs/>
                <w:color w:val="000000"/>
                <w:sz w:val="21"/>
                <w:szCs w:val="21"/>
                <w:highlight w:val="none"/>
                <w:lang w:val="en-US"/>
              </w:rPr>
            </w:r>
            <w:r/>
          </w:p>
          <w:p>
            <w:pPr>
              <w:pStyle w:val="760"/>
              <w:contextualSpacing/>
              <w:spacing w:line="36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2）供应商应当按照《操作手册》规定，在“苏采云”系统规定的时间内对投标文件进行解密。供应商应充分考虑网络环境、网络带宽等因素可能对投标产生的影响，如因供应商自身原因造成的电子投标文件解密不成功的，做无效投标处理。</w:t>
            </w:r>
            <w:r>
              <w:rPr>
                <w:rFonts w:hint="eastAsia" w:ascii="宋体" w:hAnsi="宋体" w:eastAsia="宋体" w:cs="宋体"/>
                <w:bCs/>
                <w:color w:val="000000"/>
                <w:sz w:val="21"/>
                <w:szCs w:val="21"/>
                <w:highlight w:val="none"/>
                <w:lang w:val="en-US"/>
              </w:rPr>
            </w:r>
            <w:r/>
          </w:p>
        </w:tc>
      </w:tr>
      <w:tr>
        <w:trPr>
          <w:trHeight w:val="268"/>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15</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开标时间和地点</w:t>
            </w:r>
            <w:r>
              <w:rPr>
                <w:rFonts w:hint="eastAsia" w:ascii="宋体" w:hAnsi="宋体" w:eastAsia="宋体"/>
                <w:color w:val="000000"/>
                <w:sz w:val="21"/>
                <w:szCs w:val="21"/>
                <w:highlight w:val="none"/>
              </w:rPr>
            </w:r>
            <w:r/>
          </w:p>
        </w:tc>
        <w:tc>
          <w:tcPr>
            <w:tcW w:w="6416" w:type="dxa"/>
            <w:vAlign w:val="center"/>
            <w:textDirection w:val="lrTb"/>
            <w:noWrap w:val="false"/>
          </w:tcPr>
          <w:p>
            <w:pPr>
              <w:pStyle w:val="760"/>
              <w:contextualSpacing/>
              <w:spacing w:line="3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开标时间：</w:t>
            </w:r>
            <w:r>
              <w:rPr>
                <w:rFonts w:hint="eastAsia" w:ascii="宋体" w:hAnsi="宋体" w:eastAsia="宋体" w:cs="宋体"/>
                <w:bCs/>
                <w:color w:val="000000"/>
                <w:sz w:val="21"/>
                <w:szCs w:val="21"/>
                <w:highlight w:val="none"/>
                <w:lang w:val="en-US" w:eastAsia="zh-CN"/>
              </w:rPr>
              <w:t xml:space="preserve">2026年5月2</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日</w:t>
            </w:r>
            <w:r>
              <w:rPr>
                <w:rFonts w:hint="eastAsia" w:ascii="宋体" w:hAnsi="宋体" w:eastAsia="宋体" w:cs="宋体"/>
                <w:bCs/>
                <w:color w:val="000000"/>
                <w:sz w:val="21"/>
                <w:szCs w:val="21"/>
                <w:highlight w:val="none"/>
                <w:lang w:val="en-US"/>
              </w:rPr>
              <w:t xml:space="preserve">14时3</w:t>
            </w:r>
            <w:r>
              <w:rPr>
                <w:rFonts w:ascii="宋体" w:hAnsi="宋体" w:eastAsia="宋体" w:cs="宋体"/>
                <w:bCs/>
                <w:color w:val="000000"/>
                <w:sz w:val="21"/>
                <w:szCs w:val="21"/>
                <w:highlight w:val="none"/>
                <w:lang w:val="en-US"/>
              </w:rPr>
              <w:t xml:space="preserve">0</w:t>
            </w:r>
            <w:r>
              <w:rPr>
                <w:rFonts w:hint="eastAsia" w:ascii="宋体" w:hAnsi="宋体" w:eastAsia="宋体" w:cs="宋体"/>
                <w:bCs/>
                <w:color w:val="000000"/>
                <w:sz w:val="21"/>
                <w:szCs w:val="21"/>
                <w:highlight w:val="none"/>
                <w:lang w:val="en-US"/>
              </w:rPr>
              <w:t xml:space="preserve">分</w:t>
            </w:r>
            <w:r>
              <w:rPr>
                <w:rFonts w:hint="eastAsia" w:ascii="宋体" w:hAnsi="宋体" w:eastAsia="宋体"/>
                <w:color w:val="000000"/>
                <w:sz w:val="21"/>
                <w:szCs w:val="21"/>
                <w:highlight w:val="none"/>
              </w:rPr>
              <w:t xml:space="preserve">（北京时间）</w:t>
            </w:r>
            <w:r>
              <w:rPr>
                <w:rFonts w:hint="eastAsia" w:ascii="宋体" w:hAnsi="宋体" w:eastAsia="宋体"/>
                <w:color w:val="000000"/>
                <w:sz w:val="21"/>
                <w:szCs w:val="21"/>
                <w:highlight w:val="none"/>
              </w:rPr>
            </w:r>
            <w:r/>
          </w:p>
          <w:p>
            <w:pPr>
              <w:pStyle w:val="760"/>
              <w:contextualSpacing/>
              <w:spacing w:line="3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开标地点：</w:t>
            </w:r>
            <w:r>
              <w:rPr>
                <w:rFonts w:hint="eastAsia" w:ascii="宋体" w:hAnsi="宋体" w:eastAsia="宋体" w:cs="宋体"/>
                <w:color w:val="000000"/>
                <w:sz w:val="21"/>
                <w:szCs w:val="21"/>
                <w:highlight w:val="none"/>
              </w:rPr>
              <w:t xml:space="preserve">“苏采云”政府采购交易系统网上开标大厅</w:t>
            </w:r>
            <w:r>
              <w:rPr>
                <w:rFonts w:hint="eastAsia" w:ascii="宋体" w:hAnsi="宋体" w:eastAsia="宋体"/>
                <w:color w:val="000000"/>
                <w:sz w:val="21"/>
                <w:szCs w:val="21"/>
                <w:highlight w:val="none"/>
              </w:rPr>
            </w:r>
            <w:r/>
          </w:p>
        </w:tc>
      </w:tr>
      <w:tr>
        <w:trPr>
          <w:trHeight w:val="625"/>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16</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最高投标限价</w:t>
            </w:r>
            <w:r>
              <w:rPr>
                <w:rFonts w:hint="eastAsia" w:ascii="宋体" w:hAnsi="宋体" w:eastAsia="宋体"/>
                <w:color w:val="000000"/>
                <w:sz w:val="21"/>
                <w:szCs w:val="21"/>
                <w:highlight w:val="none"/>
              </w:rPr>
            </w:r>
            <w:r/>
          </w:p>
        </w:tc>
        <w:tc>
          <w:tcPr>
            <w:tcW w:w="6416" w:type="dxa"/>
            <w:vAlign w:val="center"/>
            <w:textDirection w:val="lrTb"/>
            <w:noWrap w:val="false"/>
          </w:tcPr>
          <w:p>
            <w:pPr>
              <w:pStyle w:val="760"/>
              <w:contextualSpacing/>
              <w:spacing w:line="360" w:lineRule="exact"/>
              <w:shd w:val="clear" w:color="auto" w:fill="ffffff"/>
              <w:widowControl/>
              <w:rPr>
                <w:rFonts w:hint="eastAsia" w:ascii="宋体" w:hAnsi="宋体" w:eastAsia="宋体" w:cs="宋体"/>
                <w:b/>
                <w:color w:val="000000"/>
                <w:sz w:val="21"/>
                <w:szCs w:val="21"/>
                <w:highlight w:val="none"/>
              </w:rPr>
            </w:pPr>
            <w:r>
              <w:rPr>
                <w:rFonts w:hint="eastAsia" w:ascii="宋体" w:hAnsi="宋体" w:eastAsia="宋体"/>
                <w:bCs/>
                <w:color w:val="000000"/>
                <w:sz w:val="21"/>
                <w:szCs w:val="21"/>
                <w:highlight w:val="none"/>
                <w:lang w:eastAsia="zh-CN"/>
              </w:rPr>
              <w:t xml:space="preserve">苏价服〔2014〕383号文件规定的收费标准的48%。注：超出最高限价的报价，将作无效报价处理</w:t>
            </w:r>
            <w:r>
              <w:rPr>
                <w:rFonts w:hint="eastAsia" w:ascii="宋体" w:hAnsi="宋体" w:eastAsia="宋体"/>
                <w:bCs/>
                <w:color w:val="000000"/>
                <w:sz w:val="21"/>
                <w:szCs w:val="21"/>
                <w:highlight w:val="none"/>
              </w:rPr>
              <w:t xml:space="preserve"> </w:t>
            </w:r>
            <w:r>
              <w:rPr>
                <w:rFonts w:hint="eastAsia" w:ascii="宋体" w:hAnsi="宋体" w:eastAsia="宋体" w:cs="宋体"/>
                <w:b/>
                <w:color w:val="000000"/>
                <w:sz w:val="21"/>
                <w:szCs w:val="21"/>
                <w:highlight w:val="none"/>
              </w:rPr>
            </w:r>
            <w:r/>
          </w:p>
        </w:tc>
      </w:tr>
      <w:tr>
        <w:trPr>
          <w:trHeight w:val="625"/>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17</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投标有效期</w:t>
            </w:r>
            <w:r>
              <w:rPr>
                <w:rFonts w:hint="eastAsia" w:ascii="宋体" w:hAnsi="宋体" w:eastAsia="宋体"/>
                <w:color w:val="000000"/>
                <w:sz w:val="21"/>
                <w:szCs w:val="21"/>
                <w:highlight w:val="none"/>
              </w:rPr>
            </w:r>
            <w:r/>
          </w:p>
        </w:tc>
        <w:tc>
          <w:tcPr>
            <w:tcW w:w="6416" w:type="dxa"/>
            <w:vAlign w:val="center"/>
            <w:textDirection w:val="lrTb"/>
            <w:noWrap w:val="false"/>
          </w:tcPr>
          <w:p>
            <w:pPr>
              <w:pStyle w:val="760"/>
              <w:contextualSpacing/>
              <w:spacing w:line="360" w:lineRule="exact"/>
              <w:shd w:val="clear" w:color="auto" w:fill="ffffff"/>
              <w:widowControl/>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 xml:space="preserve">投标截止日后90个日历天内</w:t>
            </w:r>
            <w:r>
              <w:rPr>
                <w:rFonts w:hint="eastAsia" w:ascii="宋体" w:hAnsi="宋体" w:eastAsia="宋体"/>
                <w:b/>
                <w:color w:val="000000"/>
                <w:sz w:val="21"/>
                <w:szCs w:val="21"/>
                <w:highlight w:val="none"/>
              </w:rPr>
            </w:r>
            <w:r/>
          </w:p>
        </w:tc>
      </w:tr>
      <w:tr>
        <w:trPr>
          <w:trHeight w:val="625"/>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18</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政府采购政策落实</w:t>
            </w:r>
            <w:r>
              <w:rPr>
                <w:rFonts w:hint="eastAsia" w:ascii="宋体" w:hAnsi="宋体" w:eastAsia="宋体"/>
                <w:color w:val="000000"/>
                <w:sz w:val="21"/>
                <w:szCs w:val="21"/>
                <w:highlight w:val="none"/>
              </w:rPr>
            </w:r>
            <w:r/>
          </w:p>
        </w:tc>
        <w:tc>
          <w:tcPr>
            <w:tcW w:w="6416" w:type="dxa"/>
            <w:vAlign w:val="center"/>
            <w:textDirection w:val="lrTb"/>
            <w:noWrap w:val="false"/>
          </w:tcPr>
          <w:p>
            <w:pPr>
              <w:pStyle w:val="760"/>
              <w:contextualSpacing/>
              <w:spacing w:line="3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本次招标若符合政府强制采购节能产品、鼓励环保产品、扶持福利企业、促进残疾人就业、支持监狱和戒毒企业等政策，将落实相关政策。</w:t>
            </w:r>
            <w:r>
              <w:rPr>
                <w:rFonts w:hint="eastAsia" w:ascii="宋体" w:hAnsi="宋体" w:eastAsia="宋体"/>
                <w:bCs/>
                <w:color w:val="000000"/>
                <w:sz w:val="21"/>
                <w:szCs w:val="21"/>
                <w:highlight w:val="none"/>
              </w:rPr>
            </w:r>
            <w:r/>
          </w:p>
        </w:tc>
      </w:tr>
      <w:tr>
        <w:trPr>
          <w:trHeight w:val="625"/>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19</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 xml:space="preserve">费用承担</w:t>
            </w:r>
            <w:r>
              <w:rPr>
                <w:rFonts w:hint="eastAsia" w:ascii="宋体" w:hAnsi="宋体" w:eastAsia="宋体"/>
                <w:b/>
                <w:color w:val="000000"/>
                <w:sz w:val="21"/>
                <w:szCs w:val="21"/>
                <w:highlight w:val="none"/>
              </w:rPr>
            </w:r>
            <w:r/>
          </w:p>
        </w:tc>
        <w:tc>
          <w:tcPr>
            <w:tcW w:w="6416" w:type="dxa"/>
            <w:vAlign w:val="center"/>
            <w:textDirection w:val="lrTb"/>
            <w:noWrap w:val="false"/>
          </w:tcPr>
          <w:p>
            <w:pPr>
              <w:pStyle w:val="760"/>
              <w:contextualSpacing/>
              <w:spacing w:line="3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本次项目相关服务费由中标人支付，支付标准：招标代理咨询服务费</w:t>
            </w:r>
            <w:r>
              <w:rPr>
                <w:rFonts w:hint="eastAsia" w:ascii="宋体" w:hAnsi="宋体" w:eastAsia="宋体" w:cs="宋体"/>
                <w:color w:val="000000"/>
                <w:sz w:val="21"/>
                <w:szCs w:val="21"/>
                <w:highlight w:val="none"/>
                <w:lang w:val="en-US" w:eastAsia="zh-CN"/>
              </w:rPr>
              <w:t xml:space="preserve">参考</w:t>
            </w:r>
            <w:r>
              <w:rPr>
                <w:rFonts w:hint="eastAsia" w:ascii="宋体" w:hAnsi="宋体" w:eastAsia="宋体" w:cs="宋体"/>
                <w:color w:val="000000"/>
                <w:sz w:val="21"/>
                <w:szCs w:val="21"/>
                <w:highlight w:val="none"/>
                <w:lang w:val="en-US"/>
              </w:rPr>
              <w:t xml:space="preserve">国家发改委《招标代理服务收费管理暂行办法》（计价格[2002]1980号）文件</w:t>
            </w:r>
            <w:r>
              <w:rPr>
                <w:rFonts w:hint="eastAsia" w:ascii="宋体" w:hAnsi="宋体" w:eastAsia="宋体" w:cs="宋体"/>
                <w:color w:val="000000"/>
                <w:sz w:val="21"/>
                <w:szCs w:val="21"/>
                <w:highlight w:val="none"/>
                <w:lang w:val="en-US" w:eastAsia="zh-CN"/>
              </w:rPr>
              <w:t xml:space="preserve">的58%</w:t>
            </w:r>
            <w:r>
              <w:rPr>
                <w:rFonts w:hint="eastAsia" w:ascii="宋体" w:hAnsi="宋体" w:eastAsia="宋体" w:cs="宋体"/>
                <w:color w:val="000000"/>
                <w:sz w:val="21"/>
                <w:szCs w:val="21"/>
                <w:highlight w:val="none"/>
                <w:lang w:val="en-US"/>
              </w:rPr>
              <w:t xml:space="preserve">收取；公证费参考苏发改收费发【2024】144号文。以上费用请供应商报价时考虑在总报价中，不再单独列项。</w:t>
            </w:r>
            <w:r>
              <w:rPr>
                <w:rFonts w:hint="eastAsia" w:ascii="宋体" w:hAnsi="宋体" w:eastAsia="宋体" w:cs="宋体"/>
                <w:color w:val="000000"/>
                <w:sz w:val="21"/>
                <w:szCs w:val="21"/>
                <w:highlight w:val="none"/>
              </w:rPr>
            </w:r>
            <w:r/>
          </w:p>
        </w:tc>
      </w:tr>
      <w:tr>
        <w:trPr>
          <w:trHeight w:val="625"/>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20</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接收</w:t>
            </w:r>
            <w:r>
              <w:rPr>
                <w:rFonts w:ascii="宋体" w:hAnsi="宋体" w:eastAsia="宋体" w:cs="宋体"/>
                <w:color w:val="000000"/>
                <w:sz w:val="21"/>
                <w:szCs w:val="21"/>
                <w:highlight w:val="none"/>
              </w:rPr>
              <w:t xml:space="preserve">质疑的方式</w:t>
            </w:r>
            <w:r>
              <w:rPr>
                <w:rFonts w:hint="eastAsia" w:ascii="宋体" w:hAnsi="宋体" w:eastAsia="宋体" w:cs="宋体"/>
                <w:color w:val="000000"/>
                <w:sz w:val="21"/>
                <w:szCs w:val="21"/>
                <w:highlight w:val="none"/>
              </w:rPr>
              <w:t xml:space="preserve">及</w:t>
            </w:r>
            <w:r>
              <w:rPr>
                <w:rFonts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rPr>
            </w:r>
            <w:r/>
          </w:p>
        </w:tc>
        <w:tc>
          <w:tcPr>
            <w:tcW w:w="6416" w:type="dxa"/>
            <w:vAlign w:val="center"/>
            <w:textDirection w:val="lrTb"/>
            <w:noWrap w:val="false"/>
          </w:tcPr>
          <w:p>
            <w:pPr>
              <w:pStyle w:val="760"/>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w:t>
            </w:r>
            <w:r>
              <w:rPr>
                <w:rFonts w:ascii="宋体" w:hAnsi="宋体" w:eastAsia="宋体" w:cs="宋体"/>
                <w:color w:val="000000"/>
                <w:sz w:val="21"/>
                <w:szCs w:val="21"/>
                <w:highlight w:val="none"/>
              </w:rPr>
              <w:t xml:space="preserve">在法定质疑</w:t>
            </w:r>
            <w:r>
              <w:rPr>
                <w:rFonts w:hint="eastAsia" w:ascii="宋体" w:hAnsi="宋体" w:eastAsia="宋体" w:cs="宋体"/>
                <w:color w:val="000000"/>
                <w:sz w:val="21"/>
                <w:szCs w:val="21"/>
                <w:highlight w:val="none"/>
              </w:rPr>
              <w:t xml:space="preserve">期内一次性</w:t>
            </w:r>
            <w:r>
              <w:rPr>
                <w:rFonts w:ascii="宋体" w:hAnsi="宋体" w:eastAsia="宋体" w:cs="宋体"/>
                <w:color w:val="000000"/>
                <w:sz w:val="21"/>
                <w:szCs w:val="21"/>
                <w:highlight w:val="none"/>
              </w:rPr>
              <w:t xml:space="preserve">提出针对同一</w:t>
            </w:r>
            <w:r>
              <w:rPr>
                <w:rFonts w:hint="eastAsia" w:ascii="宋体" w:hAnsi="宋体" w:eastAsia="宋体" w:cs="宋体"/>
                <w:color w:val="000000"/>
                <w:sz w:val="21"/>
                <w:szCs w:val="21"/>
                <w:highlight w:val="none"/>
              </w:rPr>
              <w:t xml:space="preserve">采购</w:t>
            </w:r>
            <w:r>
              <w:rPr>
                <w:rFonts w:ascii="宋体" w:hAnsi="宋体" w:eastAsia="宋体" w:cs="宋体"/>
                <w:color w:val="000000"/>
                <w:sz w:val="21"/>
                <w:szCs w:val="21"/>
                <w:highlight w:val="none"/>
              </w:rPr>
              <w:t xml:space="preserve">程序环节的质疑，</w:t>
            </w:r>
            <w:r>
              <w:rPr>
                <w:rFonts w:hint="eastAsia" w:ascii="宋体" w:hAnsi="宋体" w:eastAsia="宋体" w:cs="宋体"/>
                <w:color w:val="000000"/>
                <w:sz w:val="21"/>
                <w:szCs w:val="21"/>
                <w:highlight w:val="none"/>
              </w:rPr>
              <w:t xml:space="preserve">质疑函</w:t>
            </w:r>
            <w:r>
              <w:rPr>
                <w:rFonts w:ascii="宋体" w:hAnsi="宋体" w:eastAsia="宋体" w:cs="宋体"/>
                <w:color w:val="000000"/>
                <w:sz w:val="21"/>
                <w:szCs w:val="21"/>
                <w:highlight w:val="none"/>
              </w:rPr>
              <w:t xml:space="preserve">应以书面形式递交至</w:t>
            </w:r>
            <w:r>
              <w:rPr>
                <w:rFonts w:hint="eastAsia" w:ascii="宋体" w:hAnsi="宋体" w:eastAsia="宋体" w:cs="宋体"/>
                <w:color w:val="000000"/>
                <w:sz w:val="21"/>
                <w:szCs w:val="21"/>
                <w:highlight w:val="none"/>
              </w:rPr>
              <w:t xml:space="preserve">采购</w:t>
            </w:r>
            <w:r>
              <w:rPr>
                <w:rFonts w:ascii="宋体" w:hAnsi="宋体" w:eastAsia="宋体" w:cs="宋体"/>
                <w:color w:val="000000"/>
                <w:sz w:val="21"/>
                <w:szCs w:val="21"/>
                <w:highlight w:val="none"/>
              </w:rPr>
              <w:t xml:space="preserve">代理</w:t>
            </w:r>
            <w:r>
              <w:rPr>
                <w:rFonts w:hint="eastAsia" w:ascii="宋体" w:hAnsi="宋体" w:eastAsia="宋体" w:cs="宋体"/>
                <w:color w:val="000000"/>
                <w:sz w:val="21"/>
                <w:szCs w:val="21"/>
                <w:highlight w:val="none"/>
              </w:rPr>
              <w:t xml:space="preserve">机构</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须由法定代表人</w:t>
            </w:r>
            <w:r>
              <w:rPr>
                <w:rFonts w:ascii="宋体" w:hAnsi="宋体" w:eastAsia="宋体" w:cs="宋体"/>
                <w:color w:val="000000"/>
                <w:sz w:val="21"/>
                <w:szCs w:val="21"/>
                <w:highlight w:val="none"/>
              </w:rPr>
              <w:t xml:space="preserve">、主要负责人</w:t>
            </w:r>
            <w:r>
              <w:rPr>
                <w:rFonts w:hint="eastAsia" w:ascii="宋体" w:hAnsi="宋体" w:eastAsia="宋体" w:cs="宋体"/>
                <w:color w:val="000000"/>
                <w:sz w:val="21"/>
                <w:szCs w:val="21"/>
                <w:highlight w:val="none"/>
              </w:rPr>
              <w:t xml:space="preserve">或其</w:t>
            </w:r>
            <w:r>
              <w:rPr>
                <w:rFonts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rPr>
              <w:t xml:space="preserve">签字</w:t>
            </w:r>
            <w:r>
              <w:rPr>
                <w:rFonts w:ascii="宋体" w:hAnsi="宋体" w:eastAsia="宋体" w:cs="宋体"/>
                <w:color w:val="000000"/>
                <w:sz w:val="21"/>
                <w:szCs w:val="21"/>
                <w:highlight w:val="none"/>
              </w:rPr>
              <w:t xml:space="preserve">或者盖章，</w:t>
            </w:r>
            <w:r>
              <w:rPr>
                <w:rFonts w:hint="eastAsia" w:ascii="宋体" w:hAnsi="宋体" w:eastAsia="宋体" w:cs="宋体"/>
                <w:color w:val="000000"/>
                <w:sz w:val="21"/>
                <w:szCs w:val="21"/>
                <w:highlight w:val="none"/>
              </w:rPr>
              <w:t xml:space="preserve">并</w:t>
            </w:r>
            <w:r>
              <w:rPr>
                <w:rFonts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rPr>
              <w:t xml:space="preserve">供应商</w:t>
            </w:r>
            <w:r>
              <w:rPr>
                <w:rFonts w:ascii="宋体" w:hAnsi="宋体" w:eastAsia="宋体" w:cs="宋体"/>
                <w:color w:val="000000"/>
                <w:sz w:val="21"/>
                <w:szCs w:val="21"/>
                <w:highlight w:val="none"/>
              </w:rPr>
              <w:t xml:space="preserve">公章）</w:t>
            </w:r>
            <w:r>
              <w:rPr>
                <w:rFonts w:ascii="宋体" w:hAnsi="宋体" w:eastAsia="宋体" w:cs="宋体"/>
                <w:color w:val="000000"/>
                <w:sz w:val="21"/>
                <w:szCs w:val="21"/>
                <w:highlight w:val="none"/>
              </w:rPr>
            </w:r>
            <w:r/>
          </w:p>
          <w:p>
            <w:pPr>
              <w:pStyle w:val="76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w:t>
            </w:r>
            <w:r>
              <w:rPr>
                <w:rFonts w:ascii="宋体" w:hAnsi="宋体" w:eastAsia="宋体" w:cs="宋体"/>
                <w:color w:val="000000"/>
                <w:sz w:val="21"/>
                <w:szCs w:val="21"/>
                <w:highlight w:val="none"/>
              </w:rPr>
              <w:t xml:space="preserve">方式详见本表</w:t>
            </w:r>
            <w:r>
              <w:rPr>
                <w:rFonts w:hint="eastAsia" w:ascii="宋体" w:hAnsi="宋体" w:eastAsia="宋体" w:cs="宋体"/>
                <w:color w:val="000000"/>
                <w:sz w:val="21"/>
                <w:szCs w:val="21"/>
                <w:highlight w:val="none"/>
              </w:rPr>
            </w:r>
            <w:r/>
          </w:p>
        </w:tc>
      </w:tr>
      <w:tr>
        <w:trPr>
          <w:trHeight w:val="625"/>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21</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jc w:val="center"/>
              <w:spacing w:line="36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如发生此列情况之一，供应商的投标文件将被拒绝</w:t>
            </w:r>
            <w:r>
              <w:rPr>
                <w:rFonts w:ascii="宋体" w:hAnsi="宋体" w:eastAsia="宋体" w:cs="宋体"/>
                <w:color w:val="000000"/>
                <w:sz w:val="21"/>
                <w:szCs w:val="21"/>
                <w:highlight w:val="none"/>
              </w:rPr>
            </w:r>
            <w:r/>
          </w:p>
        </w:tc>
        <w:tc>
          <w:tcPr>
            <w:tcW w:w="6416" w:type="dxa"/>
            <w:vAlign w:val="center"/>
            <w:textDirection w:val="lrTb"/>
            <w:noWrap w:val="false"/>
          </w:tcPr>
          <w:p>
            <w:pPr>
              <w:pStyle w:val="760"/>
              <w:spacing w:line="36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（1）未按规定获取招标文件的；</w:t>
            </w:r>
            <w:r>
              <w:rPr>
                <w:rFonts w:hint="eastAsia" w:ascii="宋体" w:hAnsi="宋体" w:eastAsia="宋体" w:cs="宋体"/>
                <w:bCs/>
                <w:color w:val="000000"/>
                <w:sz w:val="21"/>
                <w:szCs w:val="21"/>
                <w:highlight w:val="none"/>
                <w:lang w:val="en-US"/>
              </w:rPr>
            </w:r>
            <w:r/>
          </w:p>
          <w:p>
            <w:pPr>
              <w:pStyle w:val="760"/>
              <w:spacing w:line="36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（2）未在规定时间内解密的投标文件。</w:t>
            </w:r>
            <w:r>
              <w:rPr>
                <w:rFonts w:hint="eastAsia" w:ascii="宋体" w:hAnsi="宋体" w:eastAsia="宋体" w:cs="宋体"/>
                <w:bCs/>
                <w:color w:val="000000"/>
                <w:sz w:val="21"/>
                <w:szCs w:val="21"/>
                <w:highlight w:val="none"/>
                <w:lang w:val="en-US"/>
              </w:rPr>
            </w:r>
            <w:r/>
          </w:p>
        </w:tc>
      </w:tr>
      <w:tr>
        <w:trPr>
          <w:trHeight w:val="424"/>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22</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现场勘查</w:t>
            </w:r>
            <w:r>
              <w:rPr>
                <w:rFonts w:hint="eastAsia" w:ascii="宋体" w:hAnsi="宋体" w:eastAsia="宋体"/>
                <w:color w:val="000000"/>
                <w:sz w:val="21"/>
                <w:szCs w:val="21"/>
                <w:highlight w:val="none"/>
              </w:rPr>
            </w:r>
            <w:r/>
          </w:p>
        </w:tc>
        <w:tc>
          <w:tcPr>
            <w:tcW w:w="6416" w:type="dxa"/>
            <w:vAlign w:val="center"/>
            <w:textDirection w:val="lrTb"/>
            <w:noWrap w:val="false"/>
          </w:tcPr>
          <w:p>
            <w:pPr>
              <w:pStyle w:val="760"/>
              <w:contextualSpacing/>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人不统一组织。各供应商应自行踏勘现场，熟悉项目情况，了解一切可能影响投标报价的因素，且投标人应对自行获得的资料、信息的正确性负全部责任，因此所需费用自行承担。一旦供应商中标，中标人不得以不完全了解现场为由，而提出额外的赔偿、补偿、增加费用和延长工期等要求，对此采购人可不予采纳。</w:t>
            </w:r>
            <w:r>
              <w:rPr>
                <w:rFonts w:hint="eastAsia" w:ascii="宋体" w:hAnsi="宋体" w:eastAsia="宋体"/>
                <w:color w:val="000000"/>
                <w:sz w:val="21"/>
                <w:szCs w:val="21"/>
                <w:highlight w:val="none"/>
              </w:rPr>
            </w:r>
            <w:r/>
          </w:p>
        </w:tc>
      </w:tr>
      <w:tr>
        <w:trPr>
          <w:trHeight w:val="424"/>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23</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jc w:val="center"/>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领取补充文件</w:t>
            </w:r>
            <w:r>
              <w:rPr>
                <w:rFonts w:ascii="宋体" w:hAnsi="宋体" w:eastAsia="宋体" w:cs="宋体"/>
                <w:color w:val="000000"/>
                <w:sz w:val="21"/>
                <w:szCs w:val="21"/>
                <w:highlight w:val="none"/>
              </w:rPr>
            </w:r>
            <w:r/>
          </w:p>
          <w:p>
            <w:pPr>
              <w:pStyle w:val="760"/>
              <w:jc w:val="center"/>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时间及地点</w:t>
            </w:r>
            <w:r>
              <w:rPr>
                <w:rFonts w:ascii="宋体" w:hAnsi="宋体" w:eastAsia="宋体" w:cs="宋体"/>
                <w:color w:val="000000"/>
                <w:sz w:val="21"/>
                <w:szCs w:val="21"/>
                <w:highlight w:val="none"/>
              </w:rPr>
            </w:r>
            <w:r/>
          </w:p>
        </w:tc>
        <w:tc>
          <w:tcPr>
            <w:tcW w:w="6416" w:type="dxa"/>
            <w:vAlign w:val="center"/>
            <w:textDirection w:val="lrTb"/>
            <w:noWrap w:val="false"/>
          </w:tcPr>
          <w:p>
            <w:pPr>
              <w:pStyle w:val="760"/>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时间：另行安排（如有）</w:t>
            </w:r>
            <w:r>
              <w:rPr>
                <w:rFonts w:ascii="宋体" w:hAnsi="宋体" w:eastAsia="宋体" w:cs="宋体"/>
                <w:color w:val="000000"/>
                <w:sz w:val="21"/>
                <w:szCs w:val="21"/>
                <w:highlight w:val="none"/>
              </w:rPr>
            </w:r>
            <w:r/>
          </w:p>
          <w:p>
            <w:pPr>
              <w:pStyle w:val="760"/>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地点：“苏采云”政府采购交易系统网上开标大厅</w:t>
            </w:r>
            <w:r>
              <w:rPr>
                <w:rFonts w:ascii="宋体" w:hAnsi="宋体" w:eastAsia="宋体" w:cs="宋体"/>
                <w:color w:val="000000"/>
                <w:sz w:val="21"/>
                <w:szCs w:val="21"/>
                <w:highlight w:val="none"/>
              </w:rPr>
            </w:r>
            <w:r/>
          </w:p>
        </w:tc>
      </w:tr>
      <w:tr>
        <w:trPr>
          <w:trHeight w:val="424"/>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24</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发布媒体</w:t>
            </w:r>
            <w:r>
              <w:rPr>
                <w:rFonts w:hint="eastAsia" w:ascii="宋体" w:hAnsi="宋体" w:eastAsia="宋体"/>
                <w:color w:val="000000"/>
                <w:sz w:val="21"/>
                <w:szCs w:val="21"/>
                <w:highlight w:val="none"/>
              </w:rPr>
            </w:r>
            <w:r/>
          </w:p>
        </w:tc>
        <w:tc>
          <w:tcPr>
            <w:tcW w:w="6416" w:type="dxa"/>
            <w:vAlign w:val="center"/>
            <w:textDirection w:val="lrTb"/>
            <w:noWrap w:val="false"/>
          </w:tcPr>
          <w:p>
            <w:pPr>
              <w:pStyle w:val="760"/>
              <w:contextualSpacing/>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南京公共采购信息网、江苏省政府采购网、中国政府采购网</w:t>
            </w:r>
            <w:r>
              <w:rPr>
                <w:rFonts w:hint="eastAsia" w:ascii="宋体" w:hAnsi="宋体" w:eastAsia="宋体"/>
                <w:color w:val="000000"/>
                <w:sz w:val="21"/>
                <w:szCs w:val="21"/>
                <w:highlight w:val="none"/>
              </w:rPr>
            </w:r>
            <w:r/>
          </w:p>
        </w:tc>
      </w:tr>
      <w:tr>
        <w:trPr>
          <w:trHeight w:val="424"/>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25</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采购标的所属行业</w:t>
            </w:r>
            <w:r>
              <w:rPr>
                <w:rFonts w:hint="eastAsia" w:ascii="宋体" w:hAnsi="宋体" w:eastAsia="宋体"/>
                <w:color w:val="000000"/>
                <w:sz w:val="21"/>
                <w:szCs w:val="21"/>
                <w:highlight w:val="none"/>
              </w:rPr>
            </w:r>
            <w:r/>
          </w:p>
        </w:tc>
        <w:tc>
          <w:tcPr>
            <w:tcW w:w="6416" w:type="dxa"/>
            <w:vAlign w:val="center"/>
            <w:textDirection w:val="lrTb"/>
            <w:noWrap w:val="false"/>
          </w:tcPr>
          <w:p>
            <w:pPr>
              <w:pStyle w:val="760"/>
              <w:contextualSpacing/>
              <w:spacing w:line="360" w:lineRule="exact"/>
              <w:shd w:val="clear" w:color="auto" w:fill="ffffff"/>
              <w:widowControl/>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lang w:val="en-US" w:eastAsia="zh-CN"/>
              </w:rPr>
              <w:t xml:space="preserve">其他未列明行业</w:t>
            </w:r>
            <w:r>
              <w:rPr>
                <w:rFonts w:hint="eastAsia" w:ascii="宋体" w:hAnsi="宋体" w:eastAsia="宋体"/>
                <w:bCs/>
                <w:color w:val="000000"/>
                <w:sz w:val="21"/>
                <w:szCs w:val="21"/>
                <w:highlight w:val="none"/>
                <w:lang w:eastAsia="zh-CN"/>
              </w:rPr>
            </w:r>
            <w:r/>
          </w:p>
        </w:tc>
      </w:tr>
      <w:tr>
        <w:trPr>
          <w:trHeight w:val="574"/>
        </w:trPr>
        <w:tc>
          <w:tcPr>
            <w:tcW w:w="709" w:type="dxa"/>
            <w:vAlign w:val="center"/>
            <w:textDirection w:val="lrTb"/>
            <w:noWrap w:val="false"/>
          </w:tcPr>
          <w:p>
            <w:pPr>
              <w:pStyle w:val="760"/>
              <w:contextualSpacing/>
              <w:jc w:val="center"/>
              <w:spacing w:line="360" w:lineRule="exact"/>
              <w:shd w:val="clear" w:color="auto" w:fill="ffffff"/>
              <w:widowControl/>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26</w:t>
            </w:r>
            <w:r>
              <w:rPr>
                <w:rFonts w:ascii="宋体" w:hAnsi="宋体" w:eastAsia="宋体"/>
                <w:color w:val="000000"/>
                <w:sz w:val="21"/>
                <w:szCs w:val="21"/>
                <w:highlight w:val="none"/>
                <w:lang w:val="en-US"/>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是否接受联合体投标</w:t>
            </w:r>
            <w:r>
              <w:rPr>
                <w:rFonts w:hint="eastAsia" w:ascii="宋体" w:hAnsi="宋体" w:eastAsia="宋体"/>
                <w:color w:val="000000"/>
                <w:sz w:val="21"/>
                <w:szCs w:val="21"/>
                <w:highlight w:val="none"/>
              </w:rPr>
            </w:r>
            <w:r/>
          </w:p>
        </w:tc>
        <w:tc>
          <w:tcPr>
            <w:tcW w:w="6416" w:type="dxa"/>
            <w:vAlign w:val="center"/>
            <w:textDirection w:val="lrTb"/>
            <w:noWrap w:val="false"/>
          </w:tcPr>
          <w:p>
            <w:pPr>
              <w:pStyle w:val="760"/>
              <w:contextualSpacing/>
              <w:spacing w:line="360" w:lineRule="exact"/>
              <w:shd w:val="clear" w:color="auto" w:fill="ffffff"/>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不接受</w:t>
            </w:r>
            <w:r>
              <w:rPr>
                <w:rFonts w:hint="eastAsia" w:ascii="宋体" w:hAnsi="宋体" w:eastAsia="宋体"/>
                <w:color w:val="000000"/>
                <w:sz w:val="21"/>
                <w:szCs w:val="21"/>
                <w:highlight w:val="none"/>
                <w:lang w:val="en-US"/>
              </w:rPr>
            </w:r>
            <w:r/>
          </w:p>
        </w:tc>
      </w:tr>
      <w:tr>
        <w:trPr>
          <w:trHeight w:val="574"/>
        </w:trPr>
        <w:tc>
          <w:tcPr>
            <w:tcW w:w="709"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r>
            <w:r/>
          </w:p>
        </w:tc>
        <w:tc>
          <w:tcPr>
            <w:tcW w:w="1772" w:type="dxa"/>
            <w:vAlign w:val="center"/>
            <w:textDirection w:val="lrTb"/>
            <w:noWrap w:val="false"/>
          </w:tcPr>
          <w:p>
            <w:pPr>
              <w:pStyle w:val="760"/>
              <w:contextualSpacing/>
              <w:jc w:val="center"/>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其它说明</w:t>
            </w:r>
            <w:r>
              <w:rPr>
                <w:rFonts w:hint="eastAsia" w:ascii="宋体" w:hAnsi="宋体" w:eastAsia="宋体"/>
                <w:color w:val="000000"/>
                <w:sz w:val="21"/>
                <w:szCs w:val="21"/>
                <w:highlight w:val="none"/>
              </w:rPr>
            </w:r>
            <w:r/>
          </w:p>
        </w:tc>
        <w:tc>
          <w:tcPr>
            <w:tcW w:w="6416" w:type="dxa"/>
            <w:vAlign w:val="center"/>
            <w:textDirection w:val="lrTb"/>
            <w:noWrap w:val="false"/>
          </w:tcPr>
          <w:p>
            <w:pPr>
              <w:pStyle w:val="760"/>
              <w:contextualSpacing/>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投标文件采用的语言:中文</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投标报价计价:人民币</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760"/>
              <w:contextualSpacing/>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eastAsia="zh-CN"/>
              </w:rPr>
              <w:t xml:space="preserve">）中标后，中标人须</w:t>
            </w:r>
            <w:r>
              <w:rPr>
                <w:rFonts w:hint="eastAsia" w:ascii="宋体" w:hAnsi="宋体" w:eastAsia="宋体"/>
                <w:bCs/>
                <w:color w:val="000000"/>
                <w:sz w:val="21"/>
                <w:szCs w:val="21"/>
                <w:highlight w:val="none"/>
                <w:lang w:val="en-US"/>
              </w:rPr>
              <w:t xml:space="preserve">无偿提供胶装牢固的</w:t>
            </w:r>
            <w:r>
              <w:rPr>
                <w:rFonts w:hint="eastAsia" w:ascii="宋体" w:hAnsi="宋体" w:eastAsia="宋体"/>
                <w:bCs/>
                <w:color w:val="000000"/>
                <w:sz w:val="21"/>
                <w:szCs w:val="21"/>
                <w:highlight w:val="none"/>
                <w:lang w:val="en-US" w:eastAsia="zh-CN"/>
              </w:rPr>
              <w:t xml:space="preserve">3</w:t>
            </w:r>
            <w:r>
              <w:rPr>
                <w:rFonts w:hint="eastAsia" w:ascii="宋体" w:hAnsi="宋体" w:eastAsia="宋体"/>
                <w:bCs/>
                <w:color w:val="000000"/>
                <w:sz w:val="21"/>
                <w:szCs w:val="21"/>
                <w:highlight w:val="none"/>
                <w:lang w:val="en-US"/>
              </w:rPr>
              <w:t xml:space="preserve">份纸质版</w:t>
            </w:r>
            <w:r>
              <w:rPr>
                <w:rFonts w:hint="eastAsia" w:ascii="宋体" w:hAnsi="宋体" w:eastAsia="宋体"/>
                <w:bCs/>
                <w:color w:val="000000"/>
                <w:sz w:val="21"/>
                <w:szCs w:val="21"/>
                <w:highlight w:val="none"/>
                <w:lang w:val="en-US" w:eastAsia="zh-CN"/>
              </w:rPr>
              <w:t xml:space="preserve">投标</w:t>
            </w:r>
            <w:r>
              <w:rPr>
                <w:rFonts w:hint="eastAsia" w:ascii="宋体" w:hAnsi="宋体" w:eastAsia="宋体"/>
                <w:bCs/>
                <w:color w:val="000000"/>
                <w:sz w:val="21"/>
                <w:szCs w:val="21"/>
                <w:highlight w:val="none"/>
                <w:lang w:val="en-US"/>
              </w:rPr>
              <w:t xml:space="preserve">文件</w:t>
            </w:r>
            <w:r>
              <w:rPr>
                <w:rFonts w:hint="eastAsia" w:ascii="宋体" w:hAnsi="宋体" w:eastAsia="宋体" w:cs="宋体"/>
                <w:b w:val="0"/>
                <w:bCs w:val="0"/>
                <w:color w:val="000000"/>
                <w:sz w:val="21"/>
                <w:szCs w:val="21"/>
                <w:highlight w:val="none"/>
              </w:rPr>
              <w:t xml:space="preserve">（与投标时一致）</w:t>
            </w:r>
            <w:r>
              <w:rPr>
                <w:rFonts w:hint="eastAsia" w:ascii="宋体" w:hAnsi="宋体" w:eastAsia="宋体"/>
                <w:bCs/>
                <w:color w:val="000000"/>
                <w:sz w:val="21"/>
                <w:szCs w:val="21"/>
                <w:highlight w:val="none"/>
                <w:lang w:val="en-US" w:eastAsia="zh-CN"/>
              </w:rPr>
              <w:t xml:space="preserve">。</w:t>
            </w:r>
            <w:r>
              <w:rPr>
                <w:rFonts w:hint="eastAsia" w:ascii="宋体" w:hAnsi="宋体" w:eastAsia="宋体"/>
                <w:color w:val="000000"/>
                <w:sz w:val="21"/>
                <w:szCs w:val="21"/>
                <w:highlight w:val="none"/>
                <w:lang w:eastAsia="zh-CN"/>
              </w:rPr>
            </w:r>
            <w:r/>
          </w:p>
        </w:tc>
      </w:tr>
    </w:tbl>
    <w:p>
      <w:pPr>
        <w:pStyle w:val="76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w:t>
      </w:r>
      <w:r>
        <w:rPr>
          <w:rFonts w:hint="eastAsia" w:ascii="宋体" w:hAnsi="宋体" w:eastAsia="宋体"/>
          <w:b/>
          <w:bCs/>
          <w:color w:val="000000"/>
          <w:sz w:val="24"/>
          <w:szCs w:val="24"/>
          <w:highlight w:val="none"/>
        </w:rPr>
      </w:r>
      <w:r/>
    </w:p>
    <w:p>
      <w:pPr>
        <w:pStyle w:val="760"/>
        <w:spacing w:line="400" w:lineRule="exact"/>
        <w:rPr>
          <w:rFonts w:ascii="宋体" w:hAnsi="宋体" w:eastAsia="宋体"/>
          <w:b/>
          <w:bCs/>
          <w:color w:val="000000"/>
          <w:sz w:val="21"/>
          <w:szCs w:val="21"/>
          <w:highlight w:val="none"/>
        </w:rPr>
      </w:pPr>
      <w:r>
        <w:rPr>
          <w:rFonts w:hint="eastAsia" w:ascii="宋体" w:hAnsi="宋体" w:eastAsia="宋体"/>
          <w:b/>
          <w:bCs/>
          <w:color w:val="000000"/>
          <w:sz w:val="24"/>
          <w:szCs w:val="24"/>
          <w:highlight w:val="none"/>
        </w:rPr>
        <w:t xml:space="preserve"> </w:t>
      </w:r>
      <w:r>
        <w:rPr>
          <w:rFonts w:hint="eastAsia" w:ascii="宋体" w:hAnsi="宋体" w:eastAsia="宋体"/>
          <w:b/>
          <w:bCs/>
          <w:color w:val="000000"/>
          <w:sz w:val="21"/>
          <w:szCs w:val="21"/>
          <w:highlight w:val="none"/>
        </w:rPr>
        <w:t xml:space="preserve">一、总</w:t>
      </w:r>
      <w:r>
        <w:rPr>
          <w:rFonts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rPr>
        <w:t xml:space="preserve">则</w:t>
      </w:r>
      <w:r>
        <w:rPr>
          <w:rFonts w:ascii="宋体" w:hAnsi="宋体" w:eastAsia="宋体"/>
          <w:b/>
          <w:bCs/>
          <w:color w:val="000000"/>
          <w:sz w:val="21"/>
          <w:szCs w:val="21"/>
          <w:highlight w:val="none"/>
        </w:rPr>
      </w:r>
      <w:r/>
    </w:p>
    <w:p>
      <w:pPr>
        <w:pStyle w:val="760"/>
        <w:ind w:firstLine="420"/>
        <w:spacing w:line="400" w:lineRule="exact"/>
        <w:rPr>
          <w:rFonts w:ascii="宋体" w:hAnsi="宋体" w:eastAsia="宋体"/>
          <w:color w:val="000000"/>
          <w:sz w:val="21"/>
          <w:szCs w:val="21"/>
          <w:highlight w:val="none"/>
        </w:rPr>
        <w:outlineLvl w:val="0"/>
      </w:pPr>
      <w:r/>
      <w:bookmarkStart w:id="11" w:name="_Toc6027"/>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、适用法律</w:t>
      </w:r>
      <w:bookmarkEnd w:id="11"/>
      <w:r>
        <w:rPr>
          <w:rFonts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1.1</w:t>
      </w:r>
      <w:r>
        <w:rPr>
          <w:rFonts w:hint="eastAsia" w:ascii="宋体" w:hAnsi="宋体" w:eastAsia="宋体"/>
          <w:color w:val="000000"/>
          <w:sz w:val="21"/>
          <w:szCs w:val="21"/>
          <w:highlight w:val="none"/>
        </w:rPr>
        <w:t xml:space="preserve"> 《中华人民共和国政府采购法》、《中华人民共和国政府采购法实施条例》、《政府采购货物和服务招标投标管理办法》等有关法律、规章和规定等。</w:t>
      </w:r>
      <w:r>
        <w:rPr>
          <w:rFonts w:ascii="宋体" w:hAnsi="宋体" w:eastAsia="宋体"/>
          <w:color w:val="000000"/>
          <w:sz w:val="21"/>
          <w:szCs w:val="21"/>
          <w:highlight w:val="none"/>
        </w:rPr>
      </w:r>
      <w:r/>
    </w:p>
    <w:p>
      <w:pPr>
        <w:pStyle w:val="760"/>
        <w:ind w:firstLine="420"/>
        <w:spacing w:line="400" w:lineRule="exact"/>
        <w:rPr>
          <w:rFonts w:ascii="宋体" w:hAnsi="宋体" w:eastAsia="宋体"/>
          <w:b/>
          <w:color w:val="000000"/>
          <w:sz w:val="21"/>
          <w:szCs w:val="21"/>
          <w:highlight w:val="none"/>
        </w:rPr>
        <w:outlineLvl w:val="0"/>
      </w:pPr>
      <w:r/>
      <w:bookmarkStart w:id="12" w:name="_Toc21823"/>
      <w:r>
        <w:rPr>
          <w:rFonts w:ascii="宋体" w:hAnsi="宋体" w:eastAsia="宋体"/>
          <w:b/>
          <w:color w:val="000000"/>
          <w:sz w:val="21"/>
          <w:szCs w:val="21"/>
          <w:highlight w:val="none"/>
        </w:rPr>
        <w:t xml:space="preserve">2</w:t>
      </w:r>
      <w:r>
        <w:rPr>
          <w:rFonts w:hint="eastAsia" w:ascii="宋体" w:hAnsi="宋体" w:eastAsia="宋体"/>
          <w:b/>
          <w:color w:val="000000"/>
          <w:sz w:val="21"/>
          <w:szCs w:val="21"/>
          <w:highlight w:val="none"/>
        </w:rPr>
        <w:t xml:space="preserve">、定义</w:t>
      </w:r>
      <w:bookmarkEnd w:id="12"/>
      <w:r>
        <w:rPr>
          <w:rFonts w:ascii="宋体" w:hAnsi="宋体" w:eastAsia="宋体"/>
          <w:b/>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1 “供应商”是指参加投标竞争，并符合招标文件规定资格条件的法人、其他组织或者自然人。</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b/>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2 “产品”指本招标文件中所述产品及相关服务。</w:t>
      </w:r>
      <w:r>
        <w:rPr>
          <w:rFonts w:hint="eastAsia" w:ascii="宋体" w:hAnsi="宋体" w:eastAsia="宋体"/>
          <w:b/>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3 “用户或使用单位”是指使用服务的单位。</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3、政策功能</w:t>
      </w:r>
      <w:r>
        <w:rPr>
          <w:rFonts w:hint="eastAsia" w:ascii="宋体" w:hAnsi="宋体" w:eastAsia="宋体"/>
          <w:b/>
          <w:color w:val="000000"/>
          <w:sz w:val="21"/>
          <w:szCs w:val="21"/>
          <w:highlight w:val="none"/>
        </w:rPr>
      </w:r>
      <w:r/>
    </w:p>
    <w:p>
      <w:pPr>
        <w:pStyle w:val="760"/>
        <w:ind w:firstLine="411"/>
        <w:spacing w:line="40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3.1</w:t>
      </w:r>
      <w:r>
        <w:rPr>
          <w:rFonts w:hint="eastAsia" w:ascii="宋体" w:hAnsi="宋体" w:eastAsia="宋体"/>
          <w:color w:val="000000"/>
          <w:sz w:val="21"/>
          <w:szCs w:val="21"/>
          <w:highlight w:val="none"/>
          <w:lang w:val="en-US"/>
        </w:rPr>
        <w:t xml:space="preserve">政府采购促进中小企业发展，在政府采购活动中，供应商提供的货物、工程或者服务符合下列情形的，享受中小企业扶持政策：</w:t>
      </w:r>
      <w:r>
        <w:rPr>
          <w:rFonts w:hint="eastAsia" w:ascii="宋体" w:hAnsi="宋体" w:eastAsia="宋体"/>
          <w:color w:val="000000"/>
          <w:sz w:val="21"/>
          <w:szCs w:val="21"/>
          <w:highlight w:val="none"/>
          <w:lang w:val="en-US"/>
        </w:rPr>
      </w:r>
      <w:r/>
    </w:p>
    <w:p>
      <w:pPr>
        <w:pStyle w:val="760"/>
        <w:ind w:firstLine="411"/>
        <w:spacing w:line="400" w:lineRule="exact"/>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rPr>
        <w:t xml:space="preserve">）在货物采购项目中，货物由中小企业制造，即货物由中小企业生产且使用该中小企业商号或者注册商标；</w:t>
      </w:r>
      <w:r>
        <w:rPr>
          <w:rFonts w:ascii="宋体" w:hAnsi="宋体" w:eastAsia="宋体"/>
          <w:color w:val="000000"/>
          <w:sz w:val="21"/>
          <w:szCs w:val="21"/>
          <w:highlight w:val="none"/>
          <w:lang w:val="en-US"/>
        </w:rPr>
      </w:r>
      <w:r/>
    </w:p>
    <w:p>
      <w:pPr>
        <w:pStyle w:val="760"/>
        <w:ind w:firstLine="411"/>
        <w:spacing w:line="400" w:lineRule="exact"/>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rPr>
        <w:t xml:space="preserve">）在工程采购项目中，工程由中小企业承建，即工程施工单位为中小企业；</w:t>
      </w:r>
      <w:r>
        <w:rPr>
          <w:rFonts w:ascii="宋体" w:hAnsi="宋体" w:eastAsia="宋体"/>
          <w:color w:val="000000"/>
          <w:sz w:val="21"/>
          <w:szCs w:val="21"/>
          <w:highlight w:val="none"/>
          <w:lang w:val="en-US"/>
        </w:rPr>
      </w:r>
      <w:r/>
    </w:p>
    <w:p>
      <w:pPr>
        <w:pStyle w:val="760"/>
        <w:ind w:firstLine="411"/>
        <w:spacing w:line="400" w:lineRule="exact"/>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lang w:val="en-US"/>
        </w:rPr>
        <w:t xml:space="preserve">）在服务采购项目中，服务由中小企业承接，即提供服务的人员为中小企业依照《中华人民共和国劳动合同法》订立劳动合同的从业人员。</w:t>
      </w:r>
      <w:r>
        <w:rPr>
          <w:rFonts w:ascii="宋体" w:hAnsi="宋体" w:eastAsia="宋体"/>
          <w:color w:val="000000"/>
          <w:sz w:val="21"/>
          <w:szCs w:val="21"/>
          <w:highlight w:val="none"/>
          <w:lang w:val="en-US"/>
        </w:rPr>
      </w:r>
      <w:r/>
    </w:p>
    <w:p>
      <w:pPr>
        <w:pStyle w:val="760"/>
        <w:ind w:firstLine="411"/>
        <w:spacing w:line="400" w:lineRule="exact"/>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在货物采购项目中，供应商提供的货物既有中小企业制造货物，也有大型企业制造货物的，不享受中小企业扶持政策。</w:t>
      </w:r>
      <w:r>
        <w:rPr>
          <w:rFonts w:ascii="宋体" w:hAnsi="宋体" w:eastAsia="宋体"/>
          <w:color w:val="000000"/>
          <w:sz w:val="21"/>
          <w:szCs w:val="21"/>
          <w:highlight w:val="none"/>
          <w:lang w:val="en-US"/>
        </w:rPr>
      </w:r>
      <w:r/>
    </w:p>
    <w:p>
      <w:pPr>
        <w:pStyle w:val="760"/>
        <w:ind w:firstLine="411"/>
        <w:spacing w:line="400" w:lineRule="exact"/>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以联合体形式参加政府采购活动，联合体各方均为中小企业的，联合体视同中小企业。其中，联合体各方均为小微企业的，联合体视同小微企业。</w:t>
      </w:r>
      <w:r>
        <w:rPr>
          <w:rFonts w:ascii="宋体" w:hAnsi="宋体" w:eastAsia="宋体"/>
          <w:color w:val="000000"/>
          <w:sz w:val="21"/>
          <w:szCs w:val="21"/>
          <w:highlight w:val="none"/>
          <w:lang w:val="en-US"/>
        </w:rPr>
      </w:r>
      <w:r/>
    </w:p>
    <w:p>
      <w:pPr>
        <w:pStyle w:val="760"/>
        <w:ind w:firstLine="411"/>
        <w:spacing w:line="400" w:lineRule="exact"/>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中小企业供应商参加政府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w:t>
      </w:r>
      <w:r>
        <w:rPr>
          <w:rFonts w:ascii="宋体" w:hAnsi="宋体" w:eastAsia="宋体"/>
          <w:color w:val="000000"/>
          <w:sz w:val="21"/>
          <w:szCs w:val="21"/>
          <w:highlight w:val="none"/>
          <w:lang w:val="en-US"/>
        </w:rPr>
        <w:t xml:space="preserve">2011</w:t>
      </w: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300</w:t>
      </w:r>
      <w:r>
        <w:rPr>
          <w:rFonts w:hint="eastAsia" w:ascii="宋体" w:hAnsi="宋体" w:eastAsia="宋体"/>
          <w:color w:val="000000"/>
          <w:sz w:val="21"/>
          <w:szCs w:val="21"/>
          <w:highlight w:val="none"/>
          <w:lang w:val="en-US"/>
        </w:rPr>
        <w:t xml:space="preserve">号及《国家统计局关于印发〈统计上大中小微型企业划分办法（</w:t>
      </w:r>
      <w:r>
        <w:rPr>
          <w:rFonts w:ascii="宋体" w:hAnsi="宋体" w:eastAsia="宋体"/>
          <w:color w:val="000000"/>
          <w:sz w:val="21"/>
          <w:szCs w:val="21"/>
          <w:highlight w:val="none"/>
          <w:lang w:val="en-US"/>
        </w:rPr>
        <w:t xml:space="preserve">2017</w:t>
      </w:r>
      <w:r>
        <w:rPr>
          <w:rFonts w:hint="eastAsia" w:ascii="宋体" w:hAnsi="宋体" w:eastAsia="宋体"/>
          <w:color w:val="000000"/>
          <w:sz w:val="21"/>
          <w:szCs w:val="21"/>
          <w:highlight w:val="none"/>
          <w:lang w:val="en-US"/>
        </w:rPr>
        <w:t xml:space="preserve">）〉的通知》国统字〔</w:t>
      </w:r>
      <w:r>
        <w:rPr>
          <w:rFonts w:ascii="宋体" w:hAnsi="宋体" w:eastAsia="宋体"/>
          <w:color w:val="000000"/>
          <w:sz w:val="21"/>
          <w:szCs w:val="21"/>
          <w:highlight w:val="none"/>
          <w:lang w:val="en-US"/>
        </w:rPr>
        <w:t xml:space="preserve">2017</w:t>
      </w: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213</w:t>
      </w:r>
      <w:r>
        <w:rPr>
          <w:rFonts w:hint="eastAsia" w:ascii="宋体" w:hAnsi="宋体" w:eastAsia="宋体"/>
          <w:color w:val="000000"/>
          <w:sz w:val="21"/>
          <w:szCs w:val="21"/>
          <w:highlight w:val="none"/>
          <w:lang w:val="en-US"/>
        </w:rPr>
        <w:t xml:space="preserve">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eastAsia="宋体"/>
          <w:color w:val="000000"/>
          <w:sz w:val="21"/>
          <w:szCs w:val="21"/>
          <w:highlight w:val="none"/>
          <w:lang w:val="en-US"/>
        </w:rPr>
      </w:r>
      <w:r/>
    </w:p>
    <w:p>
      <w:pPr>
        <w:pStyle w:val="760"/>
        <w:ind w:firstLine="411"/>
        <w:spacing w:line="400" w:lineRule="exact"/>
        <w:rPr>
          <w:rFonts w:ascii="宋体" w:hAnsi="宋体" w:eastAsia="宋体"/>
          <w:color w:val="000000"/>
          <w:sz w:val="21"/>
          <w:szCs w:val="21"/>
          <w:highlight w:val="none"/>
          <w:lang w:val="en-US"/>
        </w:rPr>
      </w:pPr>
      <w:r>
        <w:rPr>
          <w:rFonts w:ascii="宋体" w:hAnsi="宋体" w:eastAsia="宋体"/>
          <w:color w:val="000000"/>
          <w:sz w:val="21"/>
          <w:szCs w:val="21"/>
          <w:highlight w:val="none"/>
          <w:lang w:val="en-US"/>
        </w:rPr>
        <w:t xml:space="preserve">3.2 </w:t>
      </w:r>
      <w:r>
        <w:rPr>
          <w:rFonts w:hint="eastAsia" w:ascii="宋体" w:hAnsi="宋体" w:eastAsia="宋体"/>
          <w:color w:val="000000"/>
          <w:sz w:val="21"/>
          <w:szCs w:val="21"/>
          <w:highlight w:val="none"/>
          <w:lang w:val="en-US"/>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eastAsia="宋体"/>
          <w:color w:val="000000"/>
          <w:sz w:val="21"/>
          <w:szCs w:val="21"/>
          <w:highlight w:val="none"/>
          <w:lang w:val="en-US"/>
        </w:rPr>
        <w:t xml:space="preserve">2014</w:t>
      </w: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68</w:t>
      </w:r>
      <w:r>
        <w:rPr>
          <w:rFonts w:hint="eastAsia" w:ascii="宋体" w:hAnsi="宋体" w:eastAsia="宋体"/>
          <w:color w:val="000000"/>
          <w:sz w:val="21"/>
          <w:szCs w:val="21"/>
          <w:highlight w:val="none"/>
          <w:lang w:val="en-US"/>
        </w:rPr>
        <w:t xml:space="preserve">号。</w:t>
      </w:r>
      <w:r>
        <w:rPr>
          <w:rFonts w:ascii="宋体" w:hAnsi="宋体" w:eastAsia="宋体"/>
          <w:color w:val="000000"/>
          <w:sz w:val="21"/>
          <w:szCs w:val="21"/>
          <w:highlight w:val="none"/>
          <w:lang w:val="en-US"/>
        </w:rPr>
      </w:r>
      <w:r/>
    </w:p>
    <w:p>
      <w:pPr>
        <w:pStyle w:val="760"/>
        <w:ind w:firstLine="411"/>
        <w:spacing w:line="400" w:lineRule="exact"/>
        <w:rPr>
          <w:rFonts w:ascii="宋体" w:hAnsi="宋体" w:eastAsia="宋体"/>
          <w:color w:val="000000"/>
          <w:sz w:val="21"/>
          <w:szCs w:val="21"/>
          <w:highlight w:val="none"/>
          <w:lang w:val="en-US"/>
        </w:rPr>
      </w:pPr>
      <w:r>
        <w:rPr>
          <w:rFonts w:ascii="宋体" w:hAnsi="宋体" w:eastAsia="宋体"/>
          <w:color w:val="000000"/>
          <w:sz w:val="21"/>
          <w:szCs w:val="21"/>
          <w:highlight w:val="none"/>
          <w:lang w:val="en-US"/>
        </w:rPr>
        <w:t xml:space="preserve">3.3 </w:t>
      </w:r>
      <w:r>
        <w:rPr>
          <w:rFonts w:hint="eastAsia" w:ascii="宋体" w:hAnsi="宋体" w:eastAsia="宋体"/>
          <w:color w:val="000000"/>
          <w:sz w:val="21"/>
          <w:szCs w:val="21"/>
          <w:highlight w:val="none"/>
          <w:lang w:val="en-US"/>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eastAsia="宋体"/>
          <w:color w:val="000000"/>
          <w:sz w:val="21"/>
          <w:szCs w:val="21"/>
          <w:highlight w:val="none"/>
          <w:lang w:val="en-US"/>
        </w:rPr>
        <w:t xml:space="preserve">2017</w:t>
      </w: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141</w:t>
      </w:r>
      <w:r>
        <w:rPr>
          <w:rFonts w:hint="eastAsia" w:ascii="宋体" w:hAnsi="宋体" w:eastAsia="宋体"/>
          <w:color w:val="000000"/>
          <w:sz w:val="21"/>
          <w:szCs w:val="21"/>
          <w:highlight w:val="none"/>
          <w:lang w:val="en-US"/>
        </w:rPr>
        <w:t xml:space="preserve">号。</w:t>
      </w:r>
      <w:r>
        <w:rPr>
          <w:rFonts w:ascii="宋体" w:hAnsi="宋体" w:eastAsia="宋体"/>
          <w:color w:val="000000"/>
          <w:sz w:val="21"/>
          <w:szCs w:val="21"/>
          <w:highlight w:val="none"/>
          <w:lang w:val="en-US"/>
        </w:rPr>
      </w:r>
      <w:r/>
    </w:p>
    <w:p>
      <w:pPr>
        <w:pStyle w:val="760"/>
        <w:ind w:firstLine="411"/>
        <w:spacing w:line="400" w:lineRule="exact"/>
        <w:rPr>
          <w:rFonts w:ascii="宋体" w:hAnsi="宋体" w:eastAsia="宋体"/>
          <w:color w:val="000000"/>
          <w:sz w:val="21"/>
          <w:szCs w:val="21"/>
          <w:highlight w:val="none"/>
          <w:lang w:val="en-US"/>
        </w:rPr>
      </w:pPr>
      <w:r>
        <w:rPr>
          <w:rFonts w:ascii="宋体" w:hAnsi="宋体" w:eastAsia="宋体"/>
          <w:color w:val="000000"/>
          <w:sz w:val="21"/>
          <w:szCs w:val="21"/>
          <w:highlight w:val="none"/>
          <w:lang w:val="en-US"/>
        </w:rPr>
        <w:t xml:space="preserve">3.4 </w:t>
      </w:r>
      <w:r>
        <w:rPr>
          <w:rFonts w:hint="eastAsia" w:ascii="宋体" w:hAnsi="宋体" w:eastAsia="宋体"/>
          <w:color w:val="000000"/>
          <w:sz w:val="21"/>
          <w:szCs w:val="21"/>
          <w:highlight w:val="none"/>
          <w:lang w:val="en-US"/>
        </w:rPr>
        <w:t xml:space="preserve">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eastAsia="宋体"/>
          <w:color w:val="000000"/>
          <w:sz w:val="21"/>
          <w:szCs w:val="21"/>
          <w:highlight w:val="none"/>
          <w:lang w:val="en-US"/>
        </w:rPr>
      </w:r>
      <w:r/>
    </w:p>
    <w:p>
      <w:pPr>
        <w:pStyle w:val="760"/>
        <w:ind w:firstLine="411"/>
        <w:spacing w:line="400" w:lineRule="exact"/>
        <w:rPr>
          <w:rFonts w:ascii="宋体" w:hAnsi="宋体" w:eastAsia="宋体"/>
          <w:color w:val="000000"/>
          <w:sz w:val="21"/>
          <w:szCs w:val="21"/>
          <w:highlight w:val="none"/>
          <w:lang w:val="en-US"/>
        </w:rPr>
      </w:pPr>
      <w:r>
        <w:rPr>
          <w:rFonts w:ascii="宋体" w:hAnsi="宋体" w:eastAsia="宋体"/>
          <w:color w:val="000000"/>
          <w:sz w:val="21"/>
          <w:szCs w:val="21"/>
          <w:highlight w:val="none"/>
          <w:lang w:val="en-US"/>
        </w:rPr>
        <w:t xml:space="preserve">3.5 </w:t>
      </w:r>
      <w:r>
        <w:rPr>
          <w:rFonts w:hint="eastAsia" w:ascii="宋体" w:hAnsi="宋体" w:eastAsia="宋体"/>
          <w:color w:val="000000"/>
          <w:sz w:val="21"/>
          <w:szCs w:val="21"/>
          <w:highlight w:val="none"/>
          <w:lang w:val="en-US"/>
        </w:rPr>
        <w:t xml:space="preserve">提供的产品属于信息安全产品的，供应商应当选择经国家认证的信息安全产品投标，并提供由中国信息安全认证中心按国家标准认证颁发的有效认证证书复印件。</w:t>
      </w:r>
      <w:r>
        <w:rPr>
          <w:rFonts w:ascii="宋体" w:hAnsi="宋体" w:eastAsia="宋体"/>
          <w:color w:val="000000"/>
          <w:sz w:val="21"/>
          <w:szCs w:val="21"/>
          <w:highlight w:val="none"/>
          <w:lang w:val="en-US"/>
        </w:rPr>
      </w:r>
      <w:r/>
    </w:p>
    <w:p>
      <w:pPr>
        <w:pStyle w:val="760"/>
        <w:ind w:firstLine="411"/>
        <w:spacing w:line="400" w:lineRule="exact"/>
        <w:rPr>
          <w:rFonts w:ascii="宋体" w:hAnsi="宋体" w:eastAsia="宋体"/>
          <w:color w:val="000000"/>
          <w:sz w:val="21"/>
          <w:szCs w:val="21"/>
          <w:highlight w:val="none"/>
          <w:lang w:val="en-US"/>
        </w:rPr>
      </w:pPr>
      <w:r>
        <w:rPr>
          <w:rFonts w:ascii="宋体" w:hAnsi="宋体" w:eastAsia="宋体"/>
          <w:color w:val="000000"/>
          <w:sz w:val="21"/>
          <w:szCs w:val="21"/>
          <w:highlight w:val="none"/>
          <w:lang w:val="en-US"/>
        </w:rPr>
        <w:t xml:space="preserve">3.6 </w:t>
      </w:r>
      <w:r>
        <w:rPr>
          <w:rFonts w:hint="eastAsia" w:ascii="宋体" w:hAnsi="宋体" w:eastAsia="宋体"/>
          <w:color w:val="000000"/>
          <w:sz w:val="21"/>
          <w:szCs w:val="21"/>
          <w:highlight w:val="none"/>
          <w:lang w:val="en-US"/>
        </w:rPr>
        <w:t xml:space="preserve">提供的产品属于政府强制采购节能产品的，供应商应当选择依据国家标准中二级能效（水效）指标认证的节能产品投标，并提供有效的节能产品认证证书复印件。</w:t>
      </w:r>
      <w:r>
        <w:rPr>
          <w:rFonts w:ascii="宋体" w:hAnsi="宋体" w:eastAsia="宋体"/>
          <w:color w:val="000000"/>
          <w:sz w:val="21"/>
          <w:szCs w:val="21"/>
          <w:highlight w:val="none"/>
          <w:lang w:val="en-US"/>
        </w:rPr>
      </w:r>
      <w:r/>
    </w:p>
    <w:p>
      <w:pPr>
        <w:pStyle w:val="760"/>
        <w:ind w:firstLine="411"/>
        <w:spacing w:line="400" w:lineRule="exact"/>
        <w:rPr>
          <w:rFonts w:hint="eastAsia" w:ascii="宋体" w:hAnsi="宋体" w:eastAsia="宋体"/>
          <w:b w:val="0"/>
          <w:bCs w:val="0"/>
          <w:color w:val="000000"/>
          <w:sz w:val="21"/>
          <w:szCs w:val="21"/>
          <w:highlight w:val="none"/>
          <w:lang w:val="en-US"/>
        </w:rPr>
      </w:pPr>
      <w:r>
        <w:rPr>
          <w:rFonts w:ascii="宋体" w:hAnsi="宋体" w:eastAsia="宋体"/>
          <w:color w:val="000000"/>
          <w:sz w:val="21"/>
          <w:szCs w:val="21"/>
          <w:highlight w:val="none"/>
          <w:lang w:val="en-US"/>
        </w:rPr>
        <w:t xml:space="preserve">3.7</w:t>
      </w:r>
      <w:r>
        <w:rPr>
          <w:rFonts w:hint="eastAsia" w:ascii="宋体" w:hAnsi="宋体" w:eastAsia="宋体"/>
          <w:color w:val="000000"/>
          <w:sz w:val="21"/>
          <w:szCs w:val="21"/>
          <w:highlight w:val="none"/>
          <w:lang w:val="en-US"/>
        </w:rPr>
        <w:t xml:space="preserve">提供的产品属于环境标志产品的，供应商应当选择依据相关标准的最新版本认证的环</w:t>
      </w:r>
      <w:r>
        <w:rPr>
          <w:rFonts w:hint="eastAsia" w:ascii="宋体" w:hAnsi="宋体" w:eastAsia="宋体"/>
          <w:b w:val="0"/>
          <w:bCs w:val="0"/>
          <w:color w:val="000000"/>
          <w:sz w:val="21"/>
          <w:szCs w:val="21"/>
          <w:highlight w:val="none"/>
          <w:lang w:val="en-US"/>
        </w:rPr>
        <w:t xml:space="preserve">境标志产品投标，并提供有效的环境标志产品认证证书复印件。</w:t>
      </w:r>
      <w:r>
        <w:rPr>
          <w:rFonts w:hint="eastAsia" w:ascii="宋体" w:hAnsi="宋体" w:eastAsia="宋体"/>
          <w:b w:val="0"/>
          <w:bCs w:val="0"/>
          <w:color w:val="000000"/>
          <w:sz w:val="21"/>
          <w:szCs w:val="21"/>
          <w:highlight w:val="none"/>
          <w:lang w:val="en-US"/>
        </w:rPr>
      </w:r>
      <w:r/>
    </w:p>
    <w:p>
      <w:pPr>
        <w:pStyle w:val="760"/>
        <w:ind w:firstLine="411"/>
        <w:spacing w:line="400" w:lineRule="exac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3.8.实施本国产品标准及相关政策</w:t>
      </w:r>
      <w:r>
        <w:rPr>
          <w:rFonts w:hint="eastAsia" w:ascii="宋体" w:hAnsi="宋体" w:eastAsia="宋体"/>
          <w:b w:val="0"/>
          <w:bCs w:val="0"/>
          <w:color w:val="000000"/>
          <w:sz w:val="21"/>
          <w:szCs w:val="21"/>
          <w:highlight w:val="none"/>
        </w:rPr>
      </w:r>
      <w:r/>
    </w:p>
    <w:p>
      <w:pPr>
        <w:pStyle w:val="760"/>
        <w:ind w:firstLine="411"/>
        <w:spacing w:line="400" w:lineRule="exac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b w:val="0"/>
          <w:bCs w:val="0"/>
          <w:color w:val="000000"/>
          <w:sz w:val="21"/>
          <w:szCs w:val="21"/>
          <w:highlight w:val="none"/>
        </w:rPr>
      </w:r>
      <w:r/>
    </w:p>
    <w:p>
      <w:pPr>
        <w:pStyle w:val="760"/>
        <w:ind w:firstLine="411"/>
        <w:spacing w:line="400" w:lineRule="exac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3.8.2本国产品应当符合以下条件：</w:t>
      </w:r>
      <w:r>
        <w:rPr>
          <w:rFonts w:hint="eastAsia" w:ascii="宋体" w:hAnsi="宋体" w:eastAsia="宋体"/>
          <w:b w:val="0"/>
          <w:bCs w:val="0"/>
          <w:color w:val="000000"/>
          <w:sz w:val="21"/>
          <w:szCs w:val="21"/>
          <w:highlight w:val="none"/>
        </w:rPr>
      </w:r>
      <w:r/>
    </w:p>
    <w:p>
      <w:pPr>
        <w:pStyle w:val="760"/>
        <w:ind w:firstLine="411"/>
        <w:spacing w:line="400" w:lineRule="exac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（1）在中国境内生产</w:t>
      </w:r>
      <w:r>
        <w:rPr>
          <w:rFonts w:hint="eastAsia" w:ascii="宋体" w:hAnsi="宋体" w:eastAsia="宋体"/>
          <w:b w:val="0"/>
          <w:bCs w:val="0"/>
          <w:color w:val="000000"/>
          <w:sz w:val="21"/>
          <w:szCs w:val="21"/>
          <w:highlight w:val="none"/>
        </w:rPr>
      </w:r>
      <w:r/>
    </w:p>
    <w:p>
      <w:pPr>
        <w:pStyle w:val="760"/>
        <w:ind w:firstLine="411"/>
        <w:spacing w:line="400" w:lineRule="exac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b w:val="0"/>
          <w:bCs w:val="0"/>
          <w:color w:val="000000"/>
          <w:sz w:val="21"/>
          <w:szCs w:val="21"/>
          <w:highlight w:val="none"/>
        </w:rPr>
      </w:r>
      <w:r/>
    </w:p>
    <w:p>
      <w:pPr>
        <w:pStyle w:val="760"/>
        <w:ind w:firstLine="411"/>
        <w:spacing w:line="400" w:lineRule="exac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b w:val="0"/>
          <w:bCs w:val="0"/>
          <w:color w:val="000000"/>
          <w:sz w:val="21"/>
          <w:szCs w:val="21"/>
          <w:highlight w:val="none"/>
        </w:rPr>
      </w:r>
      <w:r/>
    </w:p>
    <w:p>
      <w:pPr>
        <w:pStyle w:val="760"/>
        <w:ind w:firstLine="411"/>
        <w:spacing w:line="400" w:lineRule="exac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（2）在中国境内生产的组件成本占比达到规定比例</w:t>
      </w:r>
      <w:r>
        <w:rPr>
          <w:rFonts w:hint="eastAsia" w:ascii="宋体" w:hAnsi="宋体" w:eastAsia="宋体"/>
          <w:b w:val="0"/>
          <w:bCs w:val="0"/>
          <w:color w:val="000000"/>
          <w:sz w:val="21"/>
          <w:szCs w:val="21"/>
          <w:highlight w:val="none"/>
        </w:rPr>
      </w:r>
      <w:r/>
    </w:p>
    <w:p>
      <w:pPr>
        <w:pStyle w:val="760"/>
        <w:ind w:firstLine="411"/>
        <w:spacing w:line="400" w:lineRule="exac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b w:val="0"/>
          <w:bCs w:val="0"/>
          <w:color w:val="000000"/>
          <w:sz w:val="21"/>
          <w:szCs w:val="21"/>
          <w:highlight w:val="none"/>
        </w:rPr>
      </w:r>
      <w:r/>
    </w:p>
    <w:p>
      <w:pPr>
        <w:pStyle w:val="760"/>
        <w:ind w:firstLine="411"/>
        <w:spacing w:line="400" w:lineRule="exac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（3）特定产品的关键组件、关键工序符合相关要求</w:t>
      </w:r>
      <w:r>
        <w:rPr>
          <w:rFonts w:hint="eastAsia" w:ascii="宋体" w:hAnsi="宋体" w:eastAsia="宋体"/>
          <w:b w:val="0"/>
          <w:bCs w:val="0"/>
          <w:color w:val="000000"/>
          <w:sz w:val="21"/>
          <w:szCs w:val="21"/>
          <w:highlight w:val="none"/>
        </w:rPr>
      </w:r>
      <w:r/>
    </w:p>
    <w:p>
      <w:pPr>
        <w:pStyle w:val="760"/>
        <w:ind w:firstLine="411"/>
        <w:spacing w:line="400" w:lineRule="exac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b w:val="0"/>
          <w:bCs w:val="0"/>
          <w:color w:val="000000"/>
          <w:sz w:val="21"/>
          <w:szCs w:val="21"/>
          <w:highlight w:val="none"/>
        </w:rPr>
      </w:r>
      <w:r/>
    </w:p>
    <w:p>
      <w:pPr>
        <w:pStyle w:val="760"/>
        <w:ind w:firstLine="411"/>
        <w:spacing w:line="400" w:lineRule="exac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3.8.3本国产品标准的适用范围</w:t>
      </w:r>
      <w:r>
        <w:rPr>
          <w:rFonts w:hint="eastAsia" w:ascii="宋体" w:hAnsi="宋体" w:eastAsia="宋体"/>
          <w:b w:val="0"/>
          <w:bCs w:val="0"/>
          <w:color w:val="000000"/>
          <w:sz w:val="21"/>
          <w:szCs w:val="21"/>
          <w:highlight w:val="none"/>
        </w:rPr>
      </w:r>
      <w:r/>
    </w:p>
    <w:p>
      <w:pPr>
        <w:pStyle w:val="760"/>
        <w:ind w:firstLine="411"/>
        <w:spacing w:line="400" w:lineRule="exac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b w:val="0"/>
          <w:bCs w:val="0"/>
          <w:color w:val="000000"/>
          <w:sz w:val="21"/>
          <w:szCs w:val="21"/>
          <w:highlight w:val="none"/>
        </w:rPr>
      </w:r>
      <w:r/>
    </w:p>
    <w:p>
      <w:pPr>
        <w:pStyle w:val="760"/>
        <w:ind w:firstLine="411"/>
        <w:spacing w:line="400" w:lineRule="exac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3.8.4对本国产品的支持政策</w:t>
      </w:r>
      <w:r>
        <w:rPr>
          <w:rFonts w:hint="eastAsia" w:ascii="宋体" w:hAnsi="宋体" w:eastAsia="宋体"/>
          <w:b w:val="0"/>
          <w:bCs w:val="0"/>
          <w:color w:val="000000"/>
          <w:sz w:val="21"/>
          <w:szCs w:val="21"/>
          <w:highlight w:val="none"/>
        </w:rPr>
      </w:r>
      <w:r/>
    </w:p>
    <w:p>
      <w:pPr>
        <w:pStyle w:val="760"/>
        <w:ind w:firstLine="411"/>
        <w:spacing w:line="400" w:lineRule="exac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本项目如既有本国产品又有非本国产品参与竞争，依法对本国产品给予价格评审优惠，具体详见第三章。</w:t>
      </w:r>
      <w:r>
        <w:rPr>
          <w:rFonts w:hint="eastAsia" w:ascii="宋体" w:hAnsi="宋体" w:eastAsia="宋体"/>
          <w:b w:val="0"/>
          <w:bCs w:val="0"/>
          <w:color w:val="000000"/>
          <w:sz w:val="21"/>
          <w:szCs w:val="21"/>
          <w:highlight w:val="none"/>
        </w:rPr>
      </w:r>
      <w:r/>
    </w:p>
    <w:p>
      <w:pPr>
        <w:pStyle w:val="760"/>
        <w:ind w:firstLine="411"/>
        <w:spacing w:line="400" w:lineRule="exac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3.8.5政策执行要求</w:t>
      </w:r>
      <w:r>
        <w:rPr>
          <w:rFonts w:hint="eastAsia" w:ascii="宋体" w:hAnsi="宋体" w:eastAsia="宋体"/>
          <w:b w:val="0"/>
          <w:bCs w:val="0"/>
          <w:color w:val="000000"/>
          <w:sz w:val="21"/>
          <w:szCs w:val="21"/>
          <w:highlight w:val="none"/>
        </w:rPr>
      </w:r>
      <w:r/>
    </w:p>
    <w:p>
      <w:pPr>
        <w:pStyle w:val="760"/>
        <w:ind w:firstLine="411"/>
        <w:spacing w:line="400" w:lineRule="exac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b w:val="0"/>
          <w:bCs w:val="0"/>
          <w:color w:val="000000"/>
          <w:sz w:val="21"/>
          <w:szCs w:val="21"/>
          <w:highlight w:val="none"/>
        </w:rPr>
      </w:r>
      <w:r/>
    </w:p>
    <w:p>
      <w:pPr>
        <w:pStyle w:val="760"/>
        <w:ind w:firstLine="411"/>
        <w:spacing w:line="400" w:lineRule="exac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b w:val="0"/>
          <w:bCs w:val="0"/>
          <w:color w:val="000000"/>
          <w:sz w:val="21"/>
          <w:szCs w:val="21"/>
          <w:highlight w:val="none"/>
        </w:rPr>
      </w:r>
      <w:r/>
    </w:p>
    <w:p>
      <w:pPr>
        <w:pStyle w:val="760"/>
        <w:ind w:firstLine="411"/>
        <w:spacing w:line="400" w:lineRule="exac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b w:val="0"/>
          <w:bCs w:val="0"/>
          <w:color w:val="000000"/>
          <w:sz w:val="21"/>
          <w:szCs w:val="21"/>
          <w:highlight w:val="none"/>
        </w:rPr>
      </w:r>
      <w:r/>
    </w:p>
    <w:p>
      <w:pPr>
        <w:pStyle w:val="760"/>
        <w:ind w:firstLine="413"/>
        <w:spacing w:line="400" w:lineRule="exact"/>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二、招标文件</w:t>
      </w:r>
      <w:r>
        <w:rPr>
          <w:rFonts w:ascii="宋体" w:hAnsi="宋体" w:eastAsia="宋体"/>
          <w:b/>
          <w:color w:val="000000"/>
          <w:sz w:val="21"/>
          <w:szCs w:val="21"/>
          <w:highlight w:val="none"/>
        </w:rPr>
      </w:r>
      <w:r/>
    </w:p>
    <w:p>
      <w:pPr>
        <w:pStyle w:val="760"/>
        <w:ind w:firstLine="420"/>
        <w:spacing w:line="40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4、招标文件组成</w:t>
      </w:r>
      <w:r>
        <w:rPr>
          <w:rFonts w:hint="eastAsia" w:ascii="宋体" w:hAnsi="宋体" w:eastAsia="宋体"/>
          <w:b/>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招标文件组成：投标邀请、供应商须知、供应商应当提交的资格和资信证明文件、投标报价要求、投标文件编制要求、招标项目的技术参数、要求、合同主要条款及合同签订方式、提供服务的时间、付款条件、评标方法、评标标准、无效投标和废标条款、附件等。</w:t>
      </w:r>
      <w:r>
        <w:rPr>
          <w:rFonts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 招标的最小单位是包。招标服务数量及技术要求中未分包的，供应商对要求提供的服务不得部分投标；招标数量及技术要求中已经分包的，可以以包为单位投标。</w:t>
      </w:r>
      <w:r>
        <w:rPr>
          <w:rFonts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3 如果要求供应商按照招标文件规定提交备选投标方案的，供应商可以提交备选方案；否则，备选方案将被拒绝。</w:t>
      </w:r>
      <w:r>
        <w:rPr>
          <w:rFonts w:ascii="宋体" w:hAnsi="宋体" w:eastAsia="宋体"/>
          <w:color w:val="000000"/>
          <w:sz w:val="21"/>
          <w:szCs w:val="21"/>
          <w:highlight w:val="none"/>
        </w:rPr>
      </w:r>
      <w:r/>
    </w:p>
    <w:p>
      <w:pPr>
        <w:pStyle w:val="760"/>
        <w:ind w:firstLine="420"/>
        <w:spacing w:line="400" w:lineRule="exact"/>
        <w:rPr>
          <w:rFonts w:ascii="宋体" w:hAnsi="宋体" w:eastAsia="宋体"/>
          <w:b/>
          <w:bCs/>
          <w:color w:val="000000"/>
          <w:sz w:val="21"/>
          <w:szCs w:val="21"/>
          <w:highlight w:val="none"/>
        </w:rPr>
        <w:outlineLvl w:val="0"/>
      </w:pPr>
      <w:r/>
      <w:bookmarkStart w:id="13" w:name="_Toc26646"/>
      <w:r>
        <w:rPr>
          <w:rFonts w:hint="eastAsia" w:ascii="宋体" w:hAnsi="宋体" w:eastAsia="宋体"/>
          <w:b/>
          <w:bCs/>
          <w:color w:val="000000"/>
          <w:sz w:val="21"/>
          <w:szCs w:val="21"/>
          <w:highlight w:val="none"/>
        </w:rPr>
        <w:t xml:space="preserve">5、招标文件的澄清、修改</w:t>
      </w:r>
      <w:bookmarkEnd w:id="13"/>
      <w:r>
        <w:rPr>
          <w:rFonts w:ascii="宋体" w:hAnsi="宋体" w:eastAsia="宋体"/>
          <w:b/>
          <w:bCs/>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2 在招标文件要求提交投标文件截止时间前，有权决定延长投标截止时间和开标时间，并在原采购信息发布媒体上发布变更公告。</w:t>
      </w:r>
      <w:r>
        <w:rPr>
          <w:rFonts w:hint="eastAsia"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3</w:t>
      </w:r>
      <w:r>
        <w:rPr>
          <w:rFonts w:hint="eastAsia" w:ascii="宋体" w:hAnsi="宋体" w:eastAsia="宋体"/>
          <w:b/>
          <w:color w:val="000000"/>
          <w:sz w:val="21"/>
          <w:szCs w:val="21"/>
          <w:highlight w:val="none"/>
        </w:rPr>
        <w:t xml:space="preserve"> </w:t>
      </w:r>
      <w:r>
        <w:rPr>
          <w:rFonts w:hint="eastAsia" w:ascii="宋体" w:hAnsi="宋体" w:eastAsia="宋体"/>
          <w:color w:val="000000"/>
          <w:sz w:val="21"/>
          <w:szCs w:val="21"/>
          <w:highlight w:val="none"/>
        </w:rPr>
        <w:t xml:space="preserve">供应商应在投标截止时间前关注原采购信息发布媒体上有关本招标项目有无变更公告。</w:t>
      </w:r>
      <w:r>
        <w:rPr>
          <w:rFonts w:ascii="宋体" w:hAnsi="宋体" w:eastAsia="宋体"/>
          <w:color w:val="000000"/>
          <w:sz w:val="21"/>
          <w:szCs w:val="21"/>
          <w:highlight w:val="none"/>
        </w:rPr>
      </w:r>
      <w:r/>
    </w:p>
    <w:p>
      <w:pPr>
        <w:pStyle w:val="760"/>
        <w:ind w:firstLine="420"/>
        <w:spacing w:line="400" w:lineRule="exact"/>
        <w:rPr>
          <w:rFonts w:hint="eastAsia" w:ascii="宋体" w:hAnsi="宋体" w:eastAsia="宋体"/>
          <w:b/>
          <w:bCs/>
          <w:color w:val="000000"/>
          <w:sz w:val="21"/>
          <w:szCs w:val="21"/>
          <w:highlight w:val="none"/>
        </w:rPr>
        <w:outlineLvl w:val="0"/>
      </w:pPr>
      <w:r/>
      <w:bookmarkStart w:id="14" w:name="_Toc1064"/>
      <w:r>
        <w:rPr>
          <w:rFonts w:hint="eastAsia" w:ascii="宋体" w:hAnsi="宋体" w:eastAsia="宋体"/>
          <w:b/>
          <w:bCs/>
          <w:color w:val="000000"/>
          <w:sz w:val="21"/>
          <w:szCs w:val="21"/>
          <w:highlight w:val="none"/>
        </w:rPr>
        <w:t xml:space="preserve">三、投标</w:t>
      </w:r>
      <w:bookmarkEnd w:id="14"/>
      <w:r>
        <w:rPr>
          <w:rFonts w:hint="eastAsia" w:ascii="宋体" w:hAnsi="宋体" w:eastAsia="宋体"/>
          <w:b/>
          <w:bCs/>
          <w:color w:val="000000"/>
          <w:sz w:val="21"/>
          <w:szCs w:val="21"/>
          <w:highlight w:val="none"/>
        </w:rPr>
      </w:r>
      <w:r/>
    </w:p>
    <w:p>
      <w:pPr>
        <w:pStyle w:val="760"/>
        <w:ind w:firstLine="420"/>
        <w:spacing w:line="400" w:lineRule="exac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6、投标文件的语言、计量单位、货币和编制</w:t>
      </w:r>
      <w:r>
        <w:rPr>
          <w:rFonts w:ascii="宋体" w:hAnsi="宋体" w:eastAsia="宋体"/>
          <w:b/>
          <w:bCs/>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供应商提交的投标文件、技术文件和资料，包括图纸中的说明，以及供应商与代理单位就有关投标的所有来往函电均应使用中文。投标文件中若有英文或其他语言文字的资料，应提供相应的中文翻译资料。对不同文本投标文件的解释发生异议的，以</w:t>
      </w:r>
      <w:r>
        <w:rPr>
          <w:rFonts w:hint="eastAsia" w:ascii="宋体" w:hAnsi="宋体" w:eastAsia="宋体"/>
          <w:b/>
          <w:color w:val="000000"/>
          <w:sz w:val="21"/>
          <w:szCs w:val="21"/>
          <w:highlight w:val="none"/>
        </w:rPr>
        <w:t xml:space="preserve">中文</w:t>
      </w:r>
      <w:r>
        <w:rPr>
          <w:rFonts w:hint="eastAsia" w:ascii="宋体" w:hAnsi="宋体" w:eastAsia="宋体"/>
          <w:color w:val="000000"/>
          <w:sz w:val="21"/>
          <w:szCs w:val="21"/>
          <w:highlight w:val="none"/>
        </w:rPr>
        <w:t xml:space="preserve">文本为准。</w:t>
      </w:r>
      <w:r>
        <w:rPr>
          <w:rFonts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 供应商所使用的计量单位应为国家法定计量单位。</w:t>
      </w:r>
      <w:r>
        <w:rPr>
          <w:rFonts w:ascii="宋体" w:hAnsi="宋体" w:eastAsia="宋体"/>
          <w:color w:val="000000"/>
          <w:sz w:val="21"/>
          <w:szCs w:val="21"/>
          <w:highlight w:val="none"/>
        </w:rPr>
      </w:r>
      <w:r/>
    </w:p>
    <w:p>
      <w:pPr>
        <w:pStyle w:val="760"/>
        <w:ind w:firstLine="420"/>
        <w:jc w:val="left"/>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 供应商应用人民币报价。投标产品如果是进口产品的，应提供人民币与美元之间的汇率；报价单位为“元”。</w:t>
      </w:r>
      <w:r>
        <w:rPr>
          <w:rFonts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.4</w:t>
      </w:r>
      <w:r>
        <w:rPr>
          <w:rFonts w:hint="eastAsia" w:ascii="宋体" w:hAnsi="宋体" w:eastAsia="宋体"/>
          <w:color w:val="000000"/>
          <w:sz w:val="21"/>
          <w:szCs w:val="21"/>
          <w:highlight w:val="none"/>
        </w:rPr>
        <w:t xml:space="preserve"> 投标文件应字迹清楚、内容齐全、不得涂改。如有修改，修改处须有供应商公章或投标专用章和法定代表人或其授权的供应商代表签字。</w:t>
      </w:r>
      <w:r>
        <w:rPr>
          <w:rFonts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 供应商应在投标文件中写清相应的项目名称、供应商全称等。</w:t>
      </w:r>
      <w:r>
        <w:rPr>
          <w:rFonts w:ascii="宋体" w:hAnsi="宋体" w:eastAsia="宋体"/>
          <w:color w:val="000000"/>
          <w:sz w:val="21"/>
          <w:szCs w:val="21"/>
          <w:highlight w:val="none"/>
        </w:rPr>
      </w:r>
      <w:r/>
    </w:p>
    <w:p>
      <w:pPr>
        <w:pStyle w:val="760"/>
        <w:ind w:firstLine="420"/>
        <w:spacing w:line="400" w:lineRule="exact"/>
        <w:rPr>
          <w:rFonts w:hint="eastAsia" w:ascii="宋体" w:hAnsi="宋体" w:eastAsia="宋体"/>
          <w:b w:val="0"/>
          <w:bCs/>
          <w:color w:val="000000"/>
          <w:sz w:val="21"/>
          <w:szCs w:val="21"/>
          <w:highlight w:val="none"/>
        </w:rPr>
      </w:pPr>
      <w:r>
        <w:rPr>
          <w:rFonts w:hint="eastAsia" w:ascii="宋体" w:hAnsi="宋体" w:eastAsia="宋体"/>
          <w:b w:val="0"/>
          <w:bCs/>
          <w:color w:val="000000"/>
          <w:sz w:val="21"/>
          <w:szCs w:val="21"/>
          <w:highlight w:val="none"/>
        </w:rPr>
        <w:t xml:space="preserve">6.</w:t>
      </w:r>
      <w:r>
        <w:rPr>
          <w:rFonts w:hint="eastAsia" w:ascii="宋体" w:hAnsi="宋体" w:eastAsia="宋体"/>
          <w:b w:val="0"/>
          <w:bCs/>
          <w:color w:val="000000"/>
          <w:sz w:val="21"/>
          <w:szCs w:val="21"/>
          <w:highlight w:val="none"/>
          <w:lang w:val="en-US" w:eastAsia="zh-CN"/>
        </w:rPr>
        <w:t xml:space="preserve">6</w:t>
      </w:r>
      <w:r>
        <w:rPr>
          <w:rFonts w:hint="eastAsia" w:ascii="宋体" w:hAnsi="宋体" w:eastAsia="宋体"/>
          <w:b w:val="0"/>
          <w:bCs/>
          <w:color w:val="000000"/>
          <w:sz w:val="21"/>
          <w:szCs w:val="21"/>
          <w:highlight w:val="none"/>
        </w:rPr>
        <w:t xml:space="preserve"> 如标书制作工具中格式和内容与“江苏政府采购网”发布的招标文件不一致，以“江苏政府采购网”发布的招标文件为准。</w:t>
      </w:r>
      <w:r>
        <w:rPr>
          <w:rFonts w:hint="eastAsia" w:ascii="宋体" w:hAnsi="宋体" w:eastAsia="宋体"/>
          <w:b w:val="0"/>
          <w:bCs/>
          <w:color w:val="000000"/>
          <w:sz w:val="21"/>
          <w:szCs w:val="21"/>
          <w:highlight w:val="none"/>
        </w:rPr>
      </w:r>
      <w:r/>
    </w:p>
    <w:p>
      <w:pPr>
        <w:pStyle w:val="760"/>
        <w:ind w:firstLine="420"/>
        <w:spacing w:line="400" w:lineRule="exact"/>
        <w:rPr>
          <w:rFonts w:hint="eastAsia" w:ascii="宋体" w:hAnsi="宋体" w:eastAsia="宋体"/>
          <w:b/>
          <w:color w:val="000000"/>
          <w:sz w:val="21"/>
          <w:szCs w:val="21"/>
          <w:highlight w:val="none"/>
        </w:rPr>
      </w:pPr>
      <w:r>
        <w:rPr>
          <w:rFonts w:hint="eastAsia" w:ascii="宋体" w:hAnsi="宋体" w:eastAsia="宋体"/>
          <w:b w:val="0"/>
          <w:bCs/>
          <w:color w:val="000000"/>
          <w:sz w:val="21"/>
          <w:szCs w:val="21"/>
          <w:highlight w:val="none"/>
        </w:rPr>
        <w:t xml:space="preserve">6.</w:t>
      </w:r>
      <w:r>
        <w:rPr>
          <w:rFonts w:hint="eastAsia" w:ascii="宋体" w:hAnsi="宋体" w:eastAsia="宋体"/>
          <w:b w:val="0"/>
          <w:bCs/>
          <w:color w:val="000000"/>
          <w:sz w:val="21"/>
          <w:szCs w:val="21"/>
          <w:highlight w:val="none"/>
          <w:lang w:val="en-US" w:eastAsia="zh-CN"/>
        </w:rPr>
        <w:t xml:space="preserve">7</w:t>
      </w:r>
      <w:r>
        <w:rPr>
          <w:rFonts w:hint="eastAsia" w:ascii="宋体" w:hAnsi="宋体" w:eastAsia="宋体"/>
          <w:b w:val="0"/>
          <w:bCs/>
          <w:color w:val="000000"/>
          <w:sz w:val="21"/>
          <w:szCs w:val="21"/>
          <w:highlight w:val="none"/>
        </w:rPr>
        <w:t xml:space="preserve"> 供应商所使用的技术标准应遵循国家最新标准及规范。</w:t>
      </w: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rPr>
      </w:r>
      <w:r/>
    </w:p>
    <w:p>
      <w:pPr>
        <w:pStyle w:val="760"/>
        <w:ind w:firstLine="420"/>
        <w:spacing w:line="400" w:lineRule="exact"/>
        <w:rPr>
          <w:rFonts w:ascii="宋体" w:hAnsi="宋体" w:eastAsia="宋体"/>
          <w:b/>
          <w:bCs/>
          <w:color w:val="000000"/>
          <w:sz w:val="21"/>
          <w:szCs w:val="21"/>
          <w:highlight w:val="none"/>
        </w:rPr>
      </w:pPr>
      <w:r>
        <w:rPr>
          <w:rFonts w:hint="eastAsia" w:ascii="宋体" w:hAnsi="宋体" w:eastAsia="宋体"/>
          <w:b/>
          <w:color w:val="000000"/>
          <w:sz w:val="21"/>
          <w:szCs w:val="21"/>
          <w:highlight w:val="none"/>
        </w:rPr>
        <w:t xml:space="preserve">7</w:t>
      </w:r>
      <w:r>
        <w:rPr>
          <w:rFonts w:hint="eastAsia" w:ascii="宋体" w:hAnsi="宋体" w:eastAsia="宋体"/>
          <w:b/>
          <w:bCs/>
          <w:color w:val="000000"/>
          <w:sz w:val="21"/>
          <w:szCs w:val="21"/>
          <w:highlight w:val="none"/>
        </w:rPr>
        <w:t xml:space="preserve">、联合投标</w:t>
      </w:r>
      <w:r>
        <w:rPr>
          <w:rFonts w:ascii="宋体" w:hAnsi="宋体" w:eastAsia="宋体"/>
          <w:b/>
          <w:bCs/>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7.1 </w:t>
      </w:r>
      <w:r>
        <w:rPr>
          <w:rFonts w:ascii="宋体" w:hAnsi="宋体" w:eastAsia="宋体"/>
          <w:color w:val="000000"/>
          <w:sz w:val="21"/>
          <w:szCs w:val="21"/>
          <w:highlight w:val="none"/>
        </w:rPr>
        <w:t xml:space="preserve">两个以上的自然人、法人或者其他组织可以组成一个联合体，以一个供应商的身份共同参加政府采购。</w:t>
      </w:r>
      <w:r>
        <w:rPr>
          <w:rFonts w:hint="eastAsia"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7.2 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按照资质较低的供应商确定资质等级；由不同专业的供应商组成联合体，首先以投标的全权代表方的应答材料作为认定资质以及商务评审的依据，涉及行业专属的资质，按照所属行业对应的供应商的应答材料确定。</w:t>
      </w:r>
      <w:r>
        <w:rPr>
          <w:rFonts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7.3 大中型企业和其他自然人、法人或者其他组织可以与小型、微型企业、残疾人福利性单位组成联合体共同参加非专门面向中小企业的政府采购活动。联合协议中约定，小型、微型企业、残疾人福利性单位的协议合同金额占到联合体协议合同总金额30%以上的，给予联合体4%的价格扣除。联合体各方均为小型、微型企业、残疾人福利性单位的，联合体视同为小型、微型企业、残疾人福利性单位享受10%价格扣除。组成联合体的大中型企业和其他自然人、法人或者其他组织，与小型、微型企业、残疾人福利性单位之间不得存在投资关系。</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rPr>
          <w:rFonts w:hint="eastAsia" w:ascii="宋体" w:hAnsi="宋体" w:eastAsia="宋体"/>
          <w:color w:val="000000"/>
          <w:sz w:val="21"/>
          <w:szCs w:val="21"/>
          <w:highlight w:val="none"/>
        </w:rPr>
      </w:r>
      <w:r/>
    </w:p>
    <w:p>
      <w:pPr>
        <w:pStyle w:val="760"/>
        <w:ind w:firstLine="422"/>
        <w:spacing w:line="400" w:lineRule="exact"/>
        <w:rPr>
          <w:rFonts w:hint="eastAsia" w:ascii="宋体" w:hAnsi="宋体" w:eastAsia="宋体"/>
          <w:b/>
          <w:bCs/>
          <w:i/>
          <w:color w:val="000000"/>
          <w:sz w:val="21"/>
          <w:szCs w:val="21"/>
          <w:highlight w:val="none"/>
        </w:rPr>
      </w:pPr>
      <w:r>
        <w:rPr>
          <w:rFonts w:hint="eastAsia" w:ascii="宋体" w:hAnsi="宋体" w:eastAsia="宋体"/>
          <w:b/>
          <w:color w:val="000000"/>
          <w:sz w:val="21"/>
          <w:szCs w:val="21"/>
          <w:highlight w:val="none"/>
        </w:rPr>
        <w:t xml:space="preserve">7.5  本项目不接受联合体投标。</w:t>
      </w:r>
      <w:r>
        <w:rPr>
          <w:rFonts w:hint="eastAsia" w:ascii="宋体" w:hAnsi="宋体" w:eastAsia="宋体"/>
          <w:b/>
          <w:bCs/>
          <w:i/>
          <w:color w:val="000000"/>
          <w:sz w:val="21"/>
          <w:szCs w:val="21"/>
          <w:highlight w:val="none"/>
        </w:rPr>
      </w:r>
      <w:r/>
    </w:p>
    <w:p>
      <w:pPr>
        <w:pStyle w:val="760"/>
        <w:ind w:firstLine="420"/>
        <w:spacing w:line="400" w:lineRule="exact"/>
        <w:rPr>
          <w:rFonts w:ascii="宋体" w:hAnsi="宋体" w:eastAsia="宋体"/>
          <w:b/>
          <w:bCs/>
          <w:color w:val="000000"/>
          <w:sz w:val="21"/>
          <w:szCs w:val="21"/>
          <w:highlight w:val="none"/>
        </w:rPr>
        <w:outlineLvl w:val="0"/>
      </w:pPr>
      <w:r/>
      <w:bookmarkStart w:id="15" w:name="_Toc18655"/>
      <w:r>
        <w:rPr>
          <w:rFonts w:hint="eastAsia" w:ascii="宋体" w:hAnsi="宋体" w:eastAsia="宋体"/>
          <w:b/>
          <w:bCs/>
          <w:color w:val="000000"/>
          <w:sz w:val="21"/>
          <w:szCs w:val="21"/>
          <w:highlight w:val="none"/>
        </w:rPr>
        <w:t xml:space="preserve">8、投标费用</w:t>
      </w:r>
      <w:bookmarkEnd w:id="15"/>
      <w:r>
        <w:rPr>
          <w:rFonts w:ascii="宋体" w:hAnsi="宋体" w:eastAsia="宋体"/>
          <w:b/>
          <w:bCs/>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8</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供应商应承担所有与准备和参加投标有关的费用，无论采购结果如何，代理机构和采购人在任何情况下均无义务和责任承担这些费用。</w:t>
      </w:r>
      <w:r>
        <w:rPr>
          <w:rFonts w:hint="eastAsia"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8.2 中标人在领取中标通知书后三日内，应向采购代理机构一次性交纳服务费，服务费具体收取标准见前附表。</w:t>
      </w:r>
      <w:r>
        <w:rPr>
          <w:rFonts w:ascii="宋体" w:hAnsi="宋体" w:eastAsia="宋体"/>
          <w:color w:val="000000"/>
          <w:sz w:val="21"/>
          <w:szCs w:val="21"/>
          <w:highlight w:val="none"/>
          <w:lang w:val="en-US"/>
        </w:rPr>
      </w:r>
      <w:r/>
    </w:p>
    <w:p>
      <w:pPr>
        <w:pStyle w:val="760"/>
        <w:ind w:firstLine="420"/>
        <w:spacing w:line="400" w:lineRule="exact"/>
        <w:rPr>
          <w:rFonts w:ascii="宋体" w:hAnsi="宋体" w:eastAsia="宋体"/>
          <w:b/>
          <w:bCs/>
          <w:color w:val="000000"/>
          <w:sz w:val="21"/>
          <w:szCs w:val="21"/>
          <w:highlight w:val="none"/>
        </w:rPr>
      </w:pPr>
      <w:r>
        <w:rPr>
          <w:rFonts w:hint="eastAsia" w:ascii="宋体" w:hAnsi="宋体" w:eastAsia="宋体"/>
          <w:b/>
          <w:color w:val="000000"/>
          <w:sz w:val="21"/>
          <w:szCs w:val="21"/>
          <w:highlight w:val="none"/>
        </w:rPr>
        <w:t xml:space="preserve">9</w:t>
      </w:r>
      <w:r>
        <w:rPr>
          <w:rFonts w:hint="eastAsia" w:ascii="宋体" w:hAnsi="宋体" w:eastAsia="宋体"/>
          <w:b/>
          <w:bCs/>
          <w:color w:val="000000"/>
          <w:sz w:val="21"/>
          <w:szCs w:val="21"/>
          <w:highlight w:val="none"/>
        </w:rPr>
        <w:t xml:space="preserve">、投标文件组成</w:t>
      </w:r>
      <w:r>
        <w:rPr>
          <w:rFonts w:ascii="宋体" w:hAnsi="宋体" w:eastAsia="宋体"/>
          <w:b/>
          <w:bCs/>
          <w:color w:val="000000"/>
          <w:sz w:val="21"/>
          <w:szCs w:val="21"/>
          <w:highlight w:val="none"/>
        </w:rPr>
      </w:r>
      <w:r/>
    </w:p>
    <w:p>
      <w:pPr>
        <w:pStyle w:val="760"/>
        <w:ind w:firstLine="420"/>
        <w:spacing w:line="400" w:lineRule="exact"/>
        <w:widowControl/>
        <w:rPr>
          <w:rFonts w:hint="eastAsia" w:ascii="宋体" w:hAnsi="宋体" w:eastAsia="宋体" w:cs="宋体"/>
          <w:b/>
          <w:color w:val="000000"/>
          <w:sz w:val="21"/>
          <w:szCs w:val="21"/>
          <w:highlight w:val="none"/>
        </w:rPr>
      </w:pPr>
      <w:r>
        <w:rPr>
          <w:rFonts w:hint="eastAsia" w:ascii="宋体" w:hAnsi="宋体" w:eastAsia="宋体"/>
          <w:color w:val="000000"/>
          <w:sz w:val="21"/>
          <w:szCs w:val="21"/>
          <w:highlight w:val="none"/>
        </w:rPr>
        <w:t xml:space="preserve">9</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供应商应当根据招标文件要求编制投标文件，投标文件应对招标文件提出的要求和条件作出实质性响应，并在《偏离表》等处逐条标明满足与否。</w:t>
      </w:r>
      <w:r>
        <w:rPr>
          <w:rFonts w:hint="eastAsia" w:ascii="宋体" w:hAnsi="宋体" w:eastAsia="宋体" w:cs="宋体"/>
          <w:b/>
          <w:color w:val="000000"/>
          <w:sz w:val="21"/>
          <w:szCs w:val="21"/>
          <w:highlight w:val="none"/>
        </w:rPr>
      </w:r>
      <w:r/>
    </w:p>
    <w:p>
      <w:pPr>
        <w:pStyle w:val="760"/>
        <w:ind w:firstLine="411"/>
        <w:spacing w:line="400" w:lineRule="exact"/>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 xml:space="preserve">9.2 供应商根据招标文件载明的标的采购项目实际情况，拟在中标后将中标项目的非主体、非关键性工作交由他人完成的，应当在投标文件中载明。</w:t>
      </w:r>
      <w:r>
        <w:rPr>
          <w:rFonts w:hint="eastAsia" w:ascii="宋体" w:hAnsi="宋体" w:eastAsia="宋体"/>
          <w:b/>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9.3 投标文件由商务部分、技术部分、价格部分，以及其他部分组成。</w:t>
      </w:r>
      <w:r>
        <w:rPr>
          <w:rFonts w:ascii="宋体" w:hAnsi="宋体" w:eastAsia="宋体"/>
          <w:color w:val="000000"/>
          <w:sz w:val="21"/>
          <w:szCs w:val="21"/>
          <w:highlight w:val="none"/>
        </w:rPr>
      </w:r>
      <w:r/>
    </w:p>
    <w:p>
      <w:pPr>
        <w:pStyle w:val="760"/>
        <w:ind w:firstLine="422"/>
        <w:spacing w:line="400" w:lineRule="exact"/>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10、投标文件的商务部分</w:t>
      </w:r>
      <w:r>
        <w:rPr>
          <w:rFonts w:ascii="宋体" w:hAnsi="宋体" w:eastAsia="宋体"/>
          <w:b/>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10</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商务部分是证明供应商有资格参加投标和中标后有能力履行合同的文件，这些文件应能满足招标的要求，包括但不限于下列文件，</w:t>
      </w:r>
      <w:r>
        <w:rPr>
          <w:rFonts w:hint="eastAsia" w:ascii="宋体" w:hAnsi="宋体" w:eastAsia="宋体"/>
          <w:b/>
          <w:color w:val="000000"/>
          <w:sz w:val="21"/>
          <w:szCs w:val="21"/>
          <w:highlight w:val="none"/>
        </w:rPr>
        <w:t xml:space="preserve">其中加</w:t>
      </w:r>
      <w:r>
        <w:rPr>
          <w:rFonts w:hint="eastAsia" w:ascii="宋体" w:hAnsi="宋体" w:eastAsia="宋体" w:cs="宋体"/>
          <w:b/>
          <w:color w:val="000000"/>
          <w:sz w:val="21"/>
          <w:szCs w:val="21"/>
          <w:highlight w:val="none"/>
        </w:rPr>
        <w:t xml:space="preserve">★</w:t>
      </w:r>
      <w:r>
        <w:rPr>
          <w:rFonts w:hint="eastAsia" w:ascii="宋体" w:hAnsi="宋体" w:eastAsia="宋体"/>
          <w:b/>
          <w:color w:val="000000"/>
          <w:sz w:val="21"/>
          <w:szCs w:val="21"/>
          <w:highlight w:val="none"/>
        </w:rPr>
        <w:t xml:space="preserve">项目不得有缺失或无效：</w:t>
      </w:r>
      <w:r>
        <w:rPr>
          <w:rFonts w:hint="eastAsia" w:ascii="宋体" w:hAnsi="宋体" w:eastAsia="宋体"/>
          <w:color w:val="000000"/>
          <w:sz w:val="21"/>
          <w:szCs w:val="21"/>
          <w:highlight w:val="none"/>
        </w:rPr>
      </w:r>
      <w:r/>
    </w:p>
    <w:p>
      <w:pPr>
        <w:pStyle w:val="760"/>
        <w:ind w:firstLine="42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（1）投标函（投标申请及声明）；</w:t>
      </w:r>
      <w:r>
        <w:rPr>
          <w:rFonts w:hint="eastAsia" w:ascii="宋体" w:hAnsi="宋体" w:eastAsia="宋体" w:cs="宋体"/>
          <w:color w:val="000000"/>
          <w:sz w:val="21"/>
          <w:szCs w:val="21"/>
          <w:highlight w:val="none"/>
        </w:rPr>
      </w:r>
      <w:r/>
    </w:p>
    <w:p>
      <w:pPr>
        <w:pStyle w:val="760"/>
        <w:ind w:firstLine="42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（2）法定代表人授权委托书及委托代理人的身份证明文件的复印件；</w:t>
      </w:r>
      <w:r>
        <w:rPr>
          <w:rFonts w:hint="eastAsia" w:ascii="宋体" w:hAnsi="宋体" w:eastAsia="宋体" w:cs="宋体"/>
          <w:color w:val="000000"/>
          <w:sz w:val="21"/>
          <w:szCs w:val="21"/>
          <w:highlight w:val="none"/>
        </w:rPr>
      </w:r>
      <w:r/>
    </w:p>
    <w:p>
      <w:pPr>
        <w:pStyle w:val="760"/>
        <w:ind w:firstLine="42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（3）《开标一览表》；</w:t>
      </w:r>
      <w:r>
        <w:rPr>
          <w:rFonts w:hint="eastAsia" w:ascii="宋体" w:hAnsi="宋体" w:eastAsia="宋体" w:cs="宋体"/>
          <w:color w:val="000000"/>
          <w:sz w:val="21"/>
          <w:szCs w:val="21"/>
          <w:highlight w:val="none"/>
        </w:rPr>
      </w:r>
      <w:r/>
    </w:p>
    <w:p>
      <w:pPr>
        <w:pStyle w:val="760"/>
        <w:ind w:firstLine="422"/>
        <w:spacing w:line="40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（4）第二章投标供应商须知前附表</w:t>
      </w:r>
      <w:r>
        <w:rPr>
          <w:rFonts w:hint="eastAsia" w:ascii="宋体" w:hAnsi="宋体" w:eastAsia="宋体"/>
          <w:color w:val="000000"/>
          <w:sz w:val="21"/>
          <w:szCs w:val="21"/>
          <w:highlight w:val="none"/>
        </w:rPr>
        <w:t xml:space="preserve">中的供应商资质条件、能力和信誉的证明文件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60"/>
        <w:ind w:firstLine="42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（5）《商务条款偏离表》；</w:t>
      </w:r>
      <w:r>
        <w:rPr>
          <w:rFonts w:hint="eastAsia" w:ascii="宋体" w:hAnsi="宋体" w:eastAsia="宋体" w:cs="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（6）供应商认为需要提供的其他资格证明文件和商务资料。</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11、投标文件的技术部分</w:t>
      </w:r>
      <w:r>
        <w:rPr>
          <w:rFonts w:hint="eastAsia" w:ascii="宋体" w:hAnsi="宋体" w:eastAsia="宋体"/>
          <w:b/>
          <w:bCs/>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11</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技术部分是证明供应商提供的货物和服务是合格的、并符合招标文件要求的证明文件，以及对投标报价表中的服务的详细说明，这些文件可以是文字资料、图纸和数据等。</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11.2 若技术性能无特殊说明，则按国家有关部门最新颁布的标准及规范为准；</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11.3 提供的货物/服务如与招标文件要求有不符之处，应说明其差别之所在，并在《技术条款偏离表》中逐条予以说明。</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 xml:space="preserve">11.4 投标文件应按照招标文件要求提供技术资料、文件和有关证明，包括但不限于</w:t>
      </w:r>
      <w:r>
        <w:rPr>
          <w:rFonts w:hint="eastAsia" w:ascii="宋体" w:hAnsi="宋体" w:eastAsia="宋体"/>
          <w:b/>
          <w:color w:val="000000"/>
          <w:sz w:val="21"/>
          <w:szCs w:val="21"/>
          <w:highlight w:val="none"/>
        </w:rPr>
        <w:t xml:space="preserve">其中加</w:t>
      </w:r>
      <w:r>
        <w:rPr>
          <w:rFonts w:hint="eastAsia" w:ascii="宋体" w:hAnsi="宋体" w:eastAsia="宋体" w:cs="宋体"/>
          <w:b/>
          <w:color w:val="000000"/>
          <w:sz w:val="21"/>
          <w:szCs w:val="21"/>
          <w:highlight w:val="none"/>
        </w:rPr>
        <w:t xml:space="preserve">★</w:t>
      </w:r>
      <w:r>
        <w:rPr>
          <w:rFonts w:hint="eastAsia" w:ascii="宋体" w:hAnsi="宋体" w:eastAsia="宋体"/>
          <w:b/>
          <w:color w:val="000000"/>
          <w:sz w:val="21"/>
          <w:szCs w:val="21"/>
          <w:highlight w:val="none"/>
        </w:rPr>
        <w:t xml:space="preserve">项目不得有缺失或无效：</w:t>
      </w:r>
      <w:r>
        <w:rPr>
          <w:rFonts w:hint="eastAsia" w:ascii="宋体" w:hAnsi="宋体" w:eastAsia="宋体"/>
          <w:b/>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eastAsia="zh-CN"/>
        </w:rPr>
        <w:t xml:space="preserve">服务</w:t>
      </w:r>
      <w:r>
        <w:rPr>
          <w:rFonts w:hint="eastAsia" w:ascii="宋体" w:hAnsi="宋体" w:eastAsia="宋体"/>
          <w:color w:val="000000"/>
          <w:sz w:val="21"/>
          <w:szCs w:val="21"/>
          <w:highlight w:val="none"/>
        </w:rPr>
        <w:t xml:space="preserve">方案；</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）《技术条款偏离表》；</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）供应商认为需要提供的其他技术资料。</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12、投标文件的价格部分</w:t>
      </w:r>
      <w:r>
        <w:rPr>
          <w:rFonts w:hint="eastAsia" w:ascii="宋体" w:hAnsi="宋体" w:eastAsia="宋体"/>
          <w:b/>
          <w:color w:val="000000"/>
          <w:sz w:val="21"/>
          <w:szCs w:val="21"/>
          <w:highlight w:val="none"/>
        </w:rPr>
      </w:r>
      <w:r/>
    </w:p>
    <w:p>
      <w:pPr>
        <w:pStyle w:val="760"/>
        <w:ind w:firstLine="42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价格部分是对投标价格构成的说明，每一项仅接受一个价格。</w:t>
      </w:r>
      <w:r>
        <w:rPr>
          <w:rFonts w:hint="eastAsia" w:ascii="宋体" w:hAnsi="宋体" w:eastAsia="宋体" w:cs="宋体"/>
          <w:color w:val="000000"/>
          <w:sz w:val="21"/>
          <w:szCs w:val="21"/>
          <w:highlight w:val="none"/>
        </w:rPr>
      </w:r>
      <w:r/>
    </w:p>
    <w:p>
      <w:pPr>
        <w:pStyle w:val="760"/>
        <w:ind w:firstLine="420"/>
        <w:spacing w:line="400" w:lineRule="exact"/>
        <w:rPr>
          <w:rFonts w:hint="eastAsia" w:ascii="宋体" w:hAnsi="宋体" w:eastAsia="宋体"/>
          <w:b/>
          <w:color w:val="000000"/>
          <w:sz w:val="21"/>
          <w:szCs w:val="21"/>
          <w:highlight w:val="none"/>
        </w:rPr>
      </w:pPr>
      <w:r>
        <w:rPr>
          <w:rFonts w:hint="eastAsia" w:ascii="宋体" w:hAnsi="宋体" w:eastAsia="宋体" w:cs="宋体"/>
          <w:color w:val="000000"/>
          <w:sz w:val="21"/>
          <w:szCs w:val="21"/>
          <w:highlight w:val="none"/>
        </w:rPr>
        <w:t xml:space="preserve">12.2 报价应包含完成本项目发生的所有含税费用、支付给员工的工资和国家强制缴纳的各种社会保障资金</w:t>
      </w:r>
      <w:r>
        <w:rPr>
          <w:rFonts w:hint="eastAsia" w:ascii="宋体" w:hAnsi="宋体" w:eastAsia="宋体"/>
          <w:bCs/>
          <w:color w:val="000000"/>
          <w:sz w:val="21"/>
          <w:szCs w:val="21"/>
          <w:highlight w:val="none"/>
        </w:rPr>
        <w:t xml:space="preserve">，以</w:t>
      </w:r>
      <w:r>
        <w:rPr>
          <w:rFonts w:hint="eastAsia" w:ascii="宋体" w:hAnsi="宋体" w:eastAsia="宋体"/>
          <w:color w:val="000000"/>
          <w:sz w:val="21"/>
          <w:szCs w:val="21"/>
          <w:highlight w:val="none"/>
        </w:rPr>
        <w:t xml:space="preserve">及供应商认为需要的其他费用等。</w:t>
      </w:r>
      <w:r>
        <w:rPr>
          <w:rFonts w:hint="eastAsia" w:ascii="宋体" w:hAnsi="宋体" w:eastAsia="宋体"/>
          <w:b/>
          <w:color w:val="000000"/>
          <w:sz w:val="21"/>
          <w:szCs w:val="21"/>
          <w:highlight w:val="none"/>
        </w:rPr>
      </w:r>
      <w:r/>
    </w:p>
    <w:p>
      <w:pPr>
        <w:pStyle w:val="760"/>
        <w:ind w:firstLine="420"/>
        <w:spacing w:line="400" w:lineRule="exact"/>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rPr>
        <w:t xml:space="preserve">12.3 供应商的任何错漏、优惠、竞争性报价不得作为减轻责任、减少服务、增加收费、降低质量的理由。</w:t>
      </w:r>
      <w:r>
        <w:rPr>
          <w:rFonts w:hint="eastAsia" w:ascii="宋体" w:hAnsi="宋体" w:eastAsia="宋体"/>
          <w:b/>
          <w:bCs/>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12.4 供应商应在《开标一览表》等标明提供货物及服务的单价、总价以及分项报价。供应商系中小企业（含中型、小型、微型企业）、残疾人福利性单位、监狱和戒毒企业，</w:t>
      </w:r>
      <w:r>
        <w:rPr>
          <w:rFonts w:hint="eastAsia" w:ascii="宋体" w:hAnsi="宋体" w:eastAsia="宋体" w:cs="宋体"/>
          <w:color w:val="000000"/>
          <w:sz w:val="21"/>
          <w:szCs w:val="21"/>
          <w:highlight w:val="none"/>
        </w:rPr>
        <w:t xml:space="preserve">须在</w:t>
      </w:r>
      <w:r>
        <w:rPr>
          <w:rFonts w:hint="eastAsia" w:ascii="宋体" w:hAnsi="宋体" w:eastAsia="宋体"/>
          <w:color w:val="000000"/>
          <w:sz w:val="21"/>
          <w:szCs w:val="21"/>
          <w:highlight w:val="none"/>
        </w:rPr>
        <w:t xml:space="preserve">《投标申请及声明》中注明。</w:t>
      </w:r>
      <w:r>
        <w:rPr>
          <w:rFonts w:ascii="宋体" w:hAnsi="宋体" w:eastAsia="宋体"/>
          <w:color w:val="000000"/>
          <w:sz w:val="21"/>
          <w:szCs w:val="21"/>
          <w:highlight w:val="none"/>
        </w:rPr>
      </w:r>
      <w:r/>
    </w:p>
    <w:p>
      <w:pPr>
        <w:pStyle w:val="760"/>
        <w:ind w:firstLine="420"/>
        <w:spacing w:line="40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13、投标文件的其他部分</w:t>
      </w:r>
      <w:r>
        <w:rPr>
          <w:rFonts w:hint="eastAsia" w:ascii="宋体" w:hAnsi="宋体" w:eastAsia="宋体"/>
          <w:b/>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13.1 其他部分由供应商根据编制投标文件需要提供的其他相关文件。</w:t>
      </w:r>
      <w:r>
        <w:rPr>
          <w:rFonts w:hint="eastAsia" w:ascii="宋体" w:hAnsi="宋体" w:eastAsia="宋体"/>
          <w:color w:val="000000"/>
          <w:sz w:val="21"/>
          <w:szCs w:val="21"/>
          <w:highlight w:val="none"/>
        </w:rPr>
      </w:r>
      <w:r/>
    </w:p>
    <w:p>
      <w:pPr>
        <w:pStyle w:val="760"/>
        <w:ind w:firstLine="420"/>
        <w:spacing w:line="400" w:lineRule="exact"/>
        <w:rPr>
          <w:rFonts w:ascii="宋体" w:hAnsi="宋体" w:eastAsia="宋体"/>
          <w:b/>
          <w:bCs/>
          <w:color w:val="000000"/>
          <w:sz w:val="21"/>
          <w:szCs w:val="21"/>
          <w:highlight w:val="none"/>
        </w:rPr>
      </w:pP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4、投标保证金</w:t>
      </w:r>
      <w:r>
        <w:rPr>
          <w:rFonts w:ascii="宋体" w:hAnsi="宋体" w:eastAsia="宋体"/>
          <w:b/>
          <w:bCs/>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14.1本次采购无需缴纳投标保证金。</w:t>
      </w:r>
      <w:r>
        <w:rPr>
          <w:rFonts w:hint="eastAsia" w:ascii="宋体" w:hAnsi="宋体" w:eastAsia="宋体"/>
          <w:color w:val="000000"/>
          <w:sz w:val="21"/>
          <w:szCs w:val="21"/>
          <w:highlight w:val="none"/>
        </w:rPr>
      </w:r>
      <w:r/>
    </w:p>
    <w:p>
      <w:pPr>
        <w:pStyle w:val="760"/>
        <w:ind w:firstLine="420"/>
        <w:spacing w:line="400" w:lineRule="exact"/>
        <w:rPr>
          <w:rFonts w:ascii="宋体" w:hAnsi="宋体" w:eastAsia="宋体"/>
          <w:b/>
          <w:bCs/>
          <w:color w:val="000000"/>
          <w:sz w:val="21"/>
          <w:szCs w:val="21"/>
          <w:highlight w:val="none"/>
        </w:rPr>
      </w:pP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5、投标有效期</w:t>
      </w:r>
      <w:r>
        <w:rPr>
          <w:rFonts w:ascii="宋体" w:hAnsi="宋体" w:eastAsia="宋体"/>
          <w:b/>
          <w:bCs/>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自开标之日起90天内投标有效。</w:t>
      </w:r>
      <w:r>
        <w:rPr>
          <w:rFonts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 在特殊情况下，在原投标有效期截止之前，可要求供应商同意延长投标有效期，这种要求与答复均以书面形式提交。供应商可拒绝这种要求。接收延长投标有效期的供应商将不会要求和允许修正其投标。</w:t>
      </w:r>
      <w:r>
        <w:rPr>
          <w:rFonts w:ascii="宋体" w:hAnsi="宋体" w:eastAsia="宋体"/>
          <w:color w:val="000000"/>
          <w:sz w:val="21"/>
          <w:szCs w:val="21"/>
          <w:highlight w:val="none"/>
        </w:rPr>
      </w:r>
      <w:r/>
    </w:p>
    <w:p>
      <w:pPr>
        <w:pStyle w:val="760"/>
        <w:ind w:firstLine="420"/>
        <w:spacing w:line="400" w:lineRule="exact"/>
        <w:rPr>
          <w:rFonts w:ascii="宋体" w:hAnsi="宋体" w:eastAsia="宋体"/>
          <w:b/>
          <w:bCs/>
          <w:color w:val="000000"/>
          <w:sz w:val="21"/>
          <w:szCs w:val="21"/>
          <w:highlight w:val="none"/>
        </w:rPr>
      </w:pP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6、投标文件的编制、签署</w:t>
      </w:r>
      <w:r>
        <w:rPr>
          <w:rFonts w:ascii="宋体" w:hAnsi="宋体" w:eastAsia="宋体"/>
          <w:b/>
          <w:bCs/>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投标文件应按照招标文件要求加盖电子公章，否则视为无效投标</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760"/>
        <w:ind w:firstLine="420"/>
        <w:spacing w:line="400" w:lineRule="exact"/>
        <w:rPr>
          <w:rFonts w:ascii="宋体" w:hAnsi="宋体" w:eastAsia="宋体"/>
          <w:b/>
          <w:bCs/>
          <w:color w:val="000000"/>
          <w:sz w:val="21"/>
          <w:szCs w:val="21"/>
          <w:highlight w:val="none"/>
        </w:rPr>
      </w:pP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7、投标文件的递交和解密</w:t>
      </w:r>
      <w:r>
        <w:rPr>
          <w:rFonts w:ascii="宋体" w:hAnsi="宋体" w:eastAsia="宋体"/>
          <w:b/>
          <w:bCs/>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7</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供应商应当按照《操作手册》规定，在招标公告规定的投标截止时间前制作并上传电子投标文件。招标代理机构拒绝接收提交投标文件截止时间后上传的任何电子投标文件。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7</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供应商应当按照《操作手册》规定，在“苏采云”系统规定的时间内对投标文件进行解密。供应商应充分考虑网络环境、网络带宽等因素可能对投标产生的影响，如因供应商自身原因造成的电子投标文件解密不成功的，做无效投标处理。</w:t>
      </w:r>
      <w:r>
        <w:rPr>
          <w:rFonts w:hint="eastAsia" w:ascii="宋体" w:hAnsi="宋体" w:eastAsia="宋体"/>
          <w:color w:val="000000"/>
          <w:sz w:val="21"/>
          <w:szCs w:val="21"/>
          <w:highlight w:val="none"/>
        </w:rPr>
      </w:r>
      <w:r/>
    </w:p>
    <w:p>
      <w:pPr>
        <w:pStyle w:val="760"/>
        <w:ind w:firstLine="420"/>
        <w:spacing w:line="400" w:lineRule="exac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18、投标文件的修改和撤回</w:t>
      </w:r>
      <w:r>
        <w:rPr>
          <w:rFonts w:ascii="宋体" w:hAnsi="宋体" w:eastAsia="宋体"/>
          <w:b/>
          <w:bCs/>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18</w:t>
      </w:r>
      <w:r>
        <w:rPr>
          <w:rFonts w:ascii="宋体" w:hAnsi="宋体" w:eastAsia="宋体"/>
          <w:color w:val="000000"/>
          <w:sz w:val="21"/>
          <w:szCs w:val="21"/>
          <w:highlight w:val="none"/>
        </w:rPr>
        <w:t xml:space="preserve">.1 </w:t>
      </w:r>
      <w:r>
        <w:rPr>
          <w:rFonts w:hint="eastAsia" w:ascii="宋体" w:hAnsi="宋体" w:eastAsia="宋体"/>
          <w:color w:val="000000"/>
          <w:sz w:val="21"/>
          <w:szCs w:val="21"/>
          <w:highlight w:val="none"/>
        </w:rPr>
        <w:t xml:space="preserve">供应商在投标截止时间前，可以对所递交的投标文件进行补充、修改或撤回。补充、修改的内容应当按照招标文件要求签署、盖章，并作为投标文件的组成部分。</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18</w:t>
      </w:r>
      <w:r>
        <w:rPr>
          <w:rFonts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t xml:space="preserve">2 投标截止时间之后，投标文件不得撤回。</w:t>
      </w:r>
      <w:r>
        <w:rPr>
          <w:rFonts w:hint="eastAsia" w:ascii="宋体" w:hAnsi="宋体" w:eastAsia="宋体"/>
          <w:color w:val="000000"/>
          <w:sz w:val="21"/>
          <w:szCs w:val="21"/>
          <w:highlight w:val="none"/>
          <w:lang w:val="en-US"/>
        </w:rPr>
      </w:r>
      <w:r/>
    </w:p>
    <w:p>
      <w:pPr>
        <w:pStyle w:val="760"/>
        <w:ind w:firstLine="420"/>
        <w:spacing w:line="400" w:lineRule="exact"/>
        <w:rPr>
          <w:rFonts w:hint="eastAsia" w:ascii="宋体" w:hAnsi="宋体" w:eastAsia="宋体"/>
          <w:b/>
          <w:bCs/>
          <w:color w:val="000000"/>
          <w:sz w:val="21"/>
          <w:szCs w:val="21"/>
          <w:highlight w:val="none"/>
        </w:rPr>
        <w:outlineLvl w:val="0"/>
      </w:pPr>
      <w:r/>
      <w:bookmarkStart w:id="16" w:name="_Toc11233"/>
      <w:r>
        <w:rPr>
          <w:rFonts w:hint="eastAsia" w:ascii="宋体" w:hAnsi="宋体" w:eastAsia="宋体"/>
          <w:b/>
          <w:bCs/>
          <w:color w:val="000000"/>
          <w:sz w:val="21"/>
          <w:szCs w:val="21"/>
          <w:highlight w:val="none"/>
        </w:rPr>
        <w:t xml:space="preserve">四、开标、评标与确定中标人</w:t>
      </w:r>
      <w:bookmarkEnd w:id="16"/>
      <w:r>
        <w:rPr>
          <w:rFonts w:hint="eastAsia" w:ascii="宋体" w:hAnsi="宋体" w:eastAsia="宋体"/>
          <w:b/>
          <w:bCs/>
          <w:color w:val="000000"/>
          <w:sz w:val="21"/>
          <w:szCs w:val="21"/>
          <w:highlight w:val="none"/>
        </w:rPr>
      </w:r>
      <w:r/>
    </w:p>
    <w:p>
      <w:pPr>
        <w:pStyle w:val="760"/>
        <w:ind w:firstLine="420"/>
        <w:spacing w:line="400" w:lineRule="exac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19、开标</w:t>
      </w:r>
      <w:r>
        <w:rPr>
          <w:rFonts w:ascii="宋体" w:hAnsi="宋体" w:eastAsia="宋体"/>
          <w:b/>
          <w:bCs/>
          <w:color w:val="000000"/>
          <w:sz w:val="21"/>
          <w:szCs w:val="21"/>
          <w:highlight w:val="none"/>
        </w:rPr>
      </w:r>
      <w:r/>
    </w:p>
    <w:p>
      <w:pPr>
        <w:pStyle w:val="760"/>
        <w:ind w:firstLine="420"/>
        <w:spacing w:line="400" w:lineRule="exact"/>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19.1 代理机构在招标公告中规定的时间和地点组织公开开标。供应商按照《操作手册》规定参加开标活动，并在“苏采云”系统规定的时间内对投标文件进行解密。“苏采云”系统公布各供应商名称和投标价格。</w:t>
      </w:r>
      <w:r>
        <w:rPr>
          <w:rFonts w:ascii="宋体" w:hAnsi="宋体" w:eastAsia="宋体"/>
          <w:color w:val="000000"/>
          <w:sz w:val="21"/>
          <w:szCs w:val="21"/>
          <w:highlight w:val="none"/>
          <w:lang w:val="en-US"/>
        </w:rPr>
      </w:r>
      <w:r/>
    </w:p>
    <w:p>
      <w:pPr>
        <w:pStyle w:val="760"/>
        <w:ind w:firstLine="420"/>
        <w:spacing w:line="400" w:lineRule="exact"/>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19.2 供应商在开标过程中涉及到的投标文件解密、开标结果确认等工作，应按照《操作手册》规定执行。</w:t>
      </w:r>
      <w:r>
        <w:rPr>
          <w:rFonts w:ascii="宋体" w:hAnsi="宋体" w:eastAsia="宋体"/>
          <w:color w:val="000000"/>
          <w:sz w:val="21"/>
          <w:szCs w:val="21"/>
          <w:highlight w:val="none"/>
          <w:lang w:val="en-US"/>
        </w:rPr>
      </w:r>
      <w:r/>
    </w:p>
    <w:p>
      <w:pPr>
        <w:pStyle w:val="760"/>
        <w:ind w:firstLine="420"/>
        <w:spacing w:line="400" w:lineRule="exact"/>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19.3供应商不足3家的，不得开标。</w:t>
      </w:r>
      <w:r>
        <w:rPr>
          <w:rFonts w:ascii="宋体" w:hAnsi="宋体" w:eastAsia="宋体"/>
          <w:color w:val="000000"/>
          <w:sz w:val="21"/>
          <w:szCs w:val="21"/>
          <w:highlight w:val="none"/>
          <w:lang w:val="en-US"/>
        </w:rPr>
      </w:r>
      <w:r/>
    </w:p>
    <w:p>
      <w:pPr>
        <w:pStyle w:val="760"/>
        <w:ind w:firstLine="420"/>
        <w:spacing w:line="400" w:lineRule="exact"/>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19.4 供应商如果对开标过程和开标结果有疑义，应当根据《操作手册》规定提出，“苏采云”系统中《开标记录表》公布后5分钟内未提出的，视同认可开标结果。</w:t>
      </w:r>
      <w:r>
        <w:rPr>
          <w:rFonts w:ascii="宋体" w:hAnsi="宋体" w:eastAsia="宋体"/>
          <w:color w:val="000000"/>
          <w:sz w:val="21"/>
          <w:szCs w:val="21"/>
          <w:highlight w:val="none"/>
          <w:lang w:val="en-US"/>
        </w:rPr>
      </w:r>
      <w:r/>
    </w:p>
    <w:p>
      <w:pPr>
        <w:pStyle w:val="760"/>
        <w:ind w:firstLine="420"/>
        <w:spacing w:line="400" w:lineRule="exact"/>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19.5公开招标数额标准以上的采购项目，投标截止后供应商不足3家或者通过资格审查或符合性审查的供应商不足3家的，除采购任务取消情形外，按照以下方式处理：</w:t>
      </w:r>
      <w:r>
        <w:rPr>
          <w:rFonts w:ascii="宋体" w:hAnsi="宋体" w:eastAsia="宋体"/>
          <w:color w:val="000000"/>
          <w:sz w:val="21"/>
          <w:szCs w:val="21"/>
          <w:highlight w:val="none"/>
          <w:lang w:val="en-US"/>
        </w:rPr>
      </w:r>
      <w:r/>
    </w:p>
    <w:p>
      <w:pPr>
        <w:pStyle w:val="760"/>
        <w:ind w:firstLine="420"/>
        <w:spacing w:line="400" w:lineRule="exact"/>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（1）招标文件存在不合理条款或者招标程序不符合规定的，采购人、采购代理机构改正后依法重新招标；</w:t>
      </w:r>
      <w:r>
        <w:rPr>
          <w:rFonts w:ascii="宋体" w:hAnsi="宋体" w:eastAsia="宋体"/>
          <w:color w:val="000000"/>
          <w:sz w:val="21"/>
          <w:szCs w:val="21"/>
          <w:highlight w:val="none"/>
          <w:lang w:val="en-US"/>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（2）招标文件没有不合理条款、招标程序符合规定，需要采用其他采购方式采购的，采购人依法报财政部门批准，经批准后，可变更为其他采购方式采购。</w:t>
      </w:r>
      <w:r>
        <w:rPr>
          <w:rFonts w:hint="eastAsia" w:ascii="宋体" w:hAnsi="宋体" w:eastAsia="宋体"/>
          <w:color w:val="000000"/>
          <w:sz w:val="21"/>
          <w:szCs w:val="21"/>
          <w:highlight w:val="none"/>
        </w:rPr>
      </w:r>
      <w:r/>
    </w:p>
    <w:p>
      <w:pPr>
        <w:pStyle w:val="760"/>
        <w:ind w:firstLine="420"/>
        <w:spacing w:line="400" w:lineRule="exact"/>
        <w:rPr>
          <w:rFonts w:ascii="宋体" w:hAnsi="宋体" w:eastAsia="宋体"/>
          <w:b/>
          <w:bCs/>
          <w:color w:val="000000"/>
          <w:sz w:val="21"/>
          <w:szCs w:val="21"/>
          <w:highlight w:val="none"/>
        </w:rPr>
      </w:pPr>
      <w:r>
        <w:rPr>
          <w:rFonts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t xml:space="preserve">0、评标</w:t>
      </w:r>
      <w:r>
        <w:rPr>
          <w:rFonts w:ascii="宋体" w:hAnsi="宋体" w:eastAsia="宋体"/>
          <w:b/>
          <w:bCs/>
          <w:color w:val="000000"/>
          <w:sz w:val="21"/>
          <w:szCs w:val="21"/>
          <w:highlight w:val="none"/>
        </w:rPr>
      </w:r>
      <w:r/>
    </w:p>
    <w:p>
      <w:pPr>
        <w:pStyle w:val="760"/>
        <w:ind w:firstLine="420"/>
        <w:spacing w:line="400" w:lineRule="exact"/>
        <w:rPr>
          <w:rFonts w:ascii="宋体" w:hAnsi="宋体" w:eastAsia="宋体"/>
          <w:b/>
          <w:bCs/>
          <w:color w:val="000000"/>
          <w:sz w:val="21"/>
          <w:szCs w:val="21"/>
          <w:highlight w:val="none"/>
        </w:rPr>
      </w:pPr>
      <w:r>
        <w:rPr>
          <w:rFonts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t xml:space="preserve">0</w:t>
      </w: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 评标组织</w:t>
      </w:r>
      <w:r>
        <w:rPr>
          <w:rFonts w:ascii="宋体" w:hAnsi="宋体" w:eastAsia="宋体"/>
          <w:b/>
          <w:bCs/>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ascii="宋体" w:hAnsi="宋体" w:eastAsia="宋体"/>
          <w:bCs/>
          <w:color w:val="000000"/>
          <w:sz w:val="21"/>
          <w:szCs w:val="21"/>
          <w:highlight w:val="none"/>
        </w:rPr>
        <w:t xml:space="preserve">2</w:t>
      </w:r>
      <w:r>
        <w:rPr>
          <w:rFonts w:hint="eastAsia" w:ascii="宋体" w:hAnsi="宋体" w:eastAsia="宋体"/>
          <w:bCs/>
          <w:color w:val="000000"/>
          <w:sz w:val="21"/>
          <w:szCs w:val="21"/>
          <w:highlight w:val="none"/>
        </w:rPr>
        <w:t xml:space="preserve">0</w:t>
      </w:r>
      <w:r>
        <w:rPr>
          <w:rFonts w:ascii="宋体" w:hAnsi="宋体" w:eastAsia="宋体"/>
          <w:bCs/>
          <w:color w:val="000000"/>
          <w:sz w:val="21"/>
          <w:szCs w:val="21"/>
          <w:highlight w:val="none"/>
        </w:rPr>
        <w:t xml:space="preserve">.1</w:t>
      </w:r>
      <w:r>
        <w:rPr>
          <w:rFonts w:hint="eastAsia" w:ascii="宋体" w:hAnsi="宋体" w:eastAsia="宋体"/>
          <w:bCs/>
          <w:color w:val="000000"/>
          <w:sz w:val="21"/>
          <w:szCs w:val="21"/>
          <w:highlight w:val="none"/>
        </w:rPr>
        <w:t xml:space="preserve">.1 </w:t>
      </w:r>
      <w:r>
        <w:rPr>
          <w:rFonts w:hint="eastAsia" w:ascii="宋体" w:hAnsi="宋体" w:eastAsia="宋体"/>
          <w:color w:val="000000"/>
          <w:sz w:val="21"/>
          <w:szCs w:val="21"/>
          <w:highlight w:val="none"/>
        </w:rPr>
        <w:t xml:space="preserve">评标工作代理机构负责组织，具体评标事务由依法组建的评标委员会负责，并独立履行下列职责：</w:t>
      </w:r>
      <w:r>
        <w:rPr>
          <w:rFonts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（1）审查投标文件是否符合招标文件要求，并作出评价；</w:t>
      </w:r>
      <w:r>
        <w:rPr>
          <w:rFonts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（2）要求供应商对投标文件有关事项作出解释或者澄清；</w:t>
      </w:r>
      <w:r>
        <w:rPr>
          <w:rFonts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（3）推荐中标候选供应商名单，或者按照招标文件规定直接确定供应商；</w:t>
      </w:r>
      <w:r>
        <w:rPr>
          <w:rFonts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（4）向有关部门报告非法干预评标工作的行为。</w:t>
      </w:r>
      <w:r>
        <w:rPr>
          <w:rFonts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ascii="宋体" w:hAnsi="宋体" w:eastAsia="宋体"/>
          <w:bCs/>
          <w:color w:val="000000"/>
          <w:sz w:val="21"/>
          <w:szCs w:val="21"/>
          <w:highlight w:val="none"/>
        </w:rPr>
        <w:t xml:space="preserve">2</w:t>
      </w:r>
      <w:r>
        <w:rPr>
          <w:rFonts w:hint="eastAsia" w:ascii="宋体" w:hAnsi="宋体" w:eastAsia="宋体"/>
          <w:bCs/>
          <w:color w:val="000000"/>
          <w:sz w:val="21"/>
          <w:szCs w:val="21"/>
          <w:highlight w:val="none"/>
        </w:rPr>
        <w:t xml:space="preserve">0</w:t>
      </w:r>
      <w:r>
        <w:rPr>
          <w:rFonts w:ascii="宋体" w:hAnsi="宋体" w:eastAsia="宋体"/>
          <w:bCs/>
          <w:color w:val="000000"/>
          <w:sz w:val="21"/>
          <w:szCs w:val="21"/>
          <w:highlight w:val="none"/>
        </w:rPr>
        <w:t xml:space="preserve">.1</w:t>
      </w:r>
      <w:r>
        <w:rPr>
          <w:rFonts w:hint="eastAsia" w:ascii="宋体" w:hAnsi="宋体" w:eastAsia="宋体"/>
          <w:bCs/>
          <w:color w:val="000000"/>
          <w:sz w:val="21"/>
          <w:szCs w:val="21"/>
          <w:highlight w:val="none"/>
        </w:rPr>
        <w:t xml:space="preserve">.2 </w:t>
      </w:r>
      <w:r>
        <w:rPr>
          <w:rFonts w:hint="eastAsia" w:ascii="宋体" w:hAnsi="宋体" w:eastAsia="宋体"/>
          <w:color w:val="000000"/>
          <w:sz w:val="21"/>
          <w:szCs w:val="21"/>
          <w:highlight w:val="none"/>
        </w:rPr>
        <w:t xml:space="preserve">评标委员会由采购人代表和有关技术、经济等方面的专家组成，独立开展评审工作。</w:t>
      </w:r>
      <w:r>
        <w:rPr>
          <w:rFonts w:hint="eastAsia" w:ascii="宋体" w:hAnsi="宋体" w:eastAsia="宋体"/>
          <w:color w:val="000000"/>
          <w:sz w:val="21"/>
          <w:szCs w:val="21"/>
          <w:highlight w:val="none"/>
        </w:rPr>
      </w:r>
      <w:r/>
    </w:p>
    <w:p>
      <w:pPr>
        <w:pStyle w:val="760"/>
        <w:ind w:firstLine="420"/>
        <w:spacing w:line="4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20.2 评标程序</w:t>
      </w:r>
      <w:r>
        <w:rPr>
          <w:rFonts w:hint="eastAsia" w:ascii="宋体" w:hAnsi="宋体" w:eastAsia="宋体" w:cs="宋体"/>
          <w:b/>
          <w:bCs/>
          <w:color w:val="000000"/>
          <w:sz w:val="21"/>
          <w:szCs w:val="21"/>
          <w:highlight w:val="none"/>
        </w:rPr>
      </w:r>
      <w:r/>
    </w:p>
    <w:p>
      <w:pPr>
        <w:pStyle w:val="760"/>
        <w:ind w:firstLine="42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20.2.1 投标文件的资格性检查。</w:t>
      </w:r>
      <w:r>
        <w:rPr>
          <w:rFonts w:hint="eastAsia" w:ascii="宋体" w:hAnsi="宋体" w:eastAsia="宋体" w:cs="宋体"/>
          <w:color w:val="000000"/>
          <w:sz w:val="21"/>
          <w:szCs w:val="21"/>
          <w:highlight w:val="none"/>
        </w:rPr>
        <w:t xml:space="preserve">依据法律法规和招标文件的规定，采购人或采购代理机构对投标文件中资格证明等进行审查，以确定供应商是否具备投标资格。</w:t>
      </w:r>
      <w:r>
        <w:rPr>
          <w:rFonts w:hint="eastAsia" w:ascii="宋体" w:hAnsi="宋体" w:eastAsia="宋体" w:cs="宋体"/>
          <w:color w:val="000000"/>
          <w:sz w:val="21"/>
          <w:szCs w:val="21"/>
          <w:highlight w:val="none"/>
        </w:rPr>
      </w:r>
      <w:r/>
    </w:p>
    <w:p>
      <w:pPr>
        <w:pStyle w:val="760"/>
        <w:ind w:firstLine="420"/>
        <w:spacing w:line="40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投标文件有下列情况之一的，在资格性审查时按照无效投标处理：</w:t>
      </w:r>
      <w:r>
        <w:rPr>
          <w:rFonts w:ascii="宋体" w:hAnsi="宋体" w:eastAsia="宋体" w:cs="宋体"/>
          <w:color w:val="000000"/>
          <w:sz w:val="21"/>
          <w:szCs w:val="21"/>
          <w:highlight w:val="none"/>
        </w:rPr>
      </w:r>
      <w:r/>
    </w:p>
    <w:p>
      <w:pPr>
        <w:pStyle w:val="760"/>
        <w:ind w:firstLine="420"/>
        <w:spacing w:line="40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）不具备招标文件规定资格条件的；</w:t>
      </w:r>
      <w:r>
        <w:rPr>
          <w:rFonts w:ascii="宋体" w:hAnsi="宋体" w:eastAsia="宋体" w:cs="宋体"/>
          <w:color w:val="000000"/>
          <w:sz w:val="21"/>
          <w:szCs w:val="21"/>
          <w:highlight w:val="none"/>
        </w:rPr>
      </w:r>
      <w:r/>
    </w:p>
    <w:p>
      <w:pPr>
        <w:pStyle w:val="760"/>
        <w:ind w:firstLine="42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）供应商被“信用中国”网站（</w:t>
      </w:r>
      <w:r>
        <w:rPr>
          <w:rFonts w:ascii="宋体" w:hAnsi="宋体" w:eastAsia="宋体" w:cs="宋体"/>
          <w:color w:val="000000"/>
          <w:sz w:val="21"/>
          <w:szCs w:val="21"/>
          <w:highlight w:val="none"/>
        </w:rPr>
        <w:t xml:space="preserve">www.creditchina.gov.cn</w:t>
      </w:r>
      <w:r>
        <w:rPr>
          <w:rFonts w:hint="eastAsia" w:ascii="宋体" w:hAnsi="宋体" w:eastAsia="宋体" w:cs="宋体"/>
          <w:color w:val="000000"/>
          <w:sz w:val="21"/>
          <w:szCs w:val="21"/>
          <w:highlight w:val="none"/>
        </w:rPr>
        <w:t xml:space="preserve">）、“中国政府采购网”（</w:t>
      </w:r>
      <w:r>
        <w:rPr>
          <w:rFonts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 w:val="21"/>
          <w:szCs w:val="21"/>
          <w:highlight w:val="none"/>
        </w:rPr>
      </w:r>
      <w:r/>
    </w:p>
    <w:p>
      <w:pPr>
        <w:pStyle w:val="845"/>
        <w:spacing w:after="0"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（3）供应商在“苏采云”系统规定的时间内未成功解密电子投标文件的；</w:t>
      </w:r>
      <w:r>
        <w:rPr>
          <w:rFonts w:hint="eastAsia" w:ascii="宋体" w:hAnsi="宋体" w:cs="宋体"/>
          <w:color w:val="000000"/>
          <w:szCs w:val="21"/>
          <w:highlight w:val="none"/>
        </w:rPr>
      </w:r>
      <w:r/>
    </w:p>
    <w:p>
      <w:pPr>
        <w:pStyle w:val="845"/>
        <w:spacing w:after="0" w:line="400" w:lineRule="exact"/>
        <w:rPr>
          <w:rFonts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en-US"/>
        </w:rPr>
        <w:t xml:space="preserve">供应商未按照招标文件要求上传电子投标文件的；</w:t>
      </w:r>
      <w:r>
        <w:rPr>
          <w:rFonts w:ascii="宋体" w:hAnsi="宋体" w:cs="宋体"/>
          <w:color w:val="000000"/>
          <w:szCs w:val="21"/>
          <w:highlight w:val="none"/>
        </w:rPr>
      </w:r>
      <w:r/>
    </w:p>
    <w:p>
      <w:pPr>
        <w:pStyle w:val="760"/>
        <w:ind w:firstLine="420"/>
        <w:spacing w:line="400" w:lineRule="exact"/>
        <w:widowControl/>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rPr>
        <w:t xml:space="preserve">0</w:t>
      </w:r>
      <w:r>
        <w:rPr>
          <w:rFonts w:ascii="宋体" w:hAnsi="宋体" w:eastAsia="宋体" w:cs="宋体"/>
          <w:b/>
          <w:color w:val="000000"/>
          <w:sz w:val="21"/>
          <w:szCs w:val="21"/>
          <w:highlight w:val="none"/>
        </w:rPr>
        <w:t xml:space="preserve">.2.2 </w:t>
      </w:r>
      <w:r>
        <w:rPr>
          <w:rFonts w:hint="eastAsia" w:ascii="宋体" w:hAnsi="宋体" w:eastAsia="宋体" w:cs="宋体"/>
          <w:b/>
          <w:color w:val="000000"/>
          <w:sz w:val="21"/>
          <w:szCs w:val="21"/>
          <w:highlight w:val="none"/>
        </w:rPr>
        <w:t xml:space="preserve">投标文件的符合性审查</w:t>
      </w:r>
      <w:r>
        <w:rPr>
          <w:rFonts w:ascii="宋体" w:hAnsi="宋体" w:eastAsia="宋体" w:cs="宋体"/>
          <w:b/>
          <w:color w:val="000000"/>
          <w:sz w:val="21"/>
          <w:szCs w:val="21"/>
          <w:highlight w:val="none"/>
        </w:rPr>
      </w:r>
      <w:r/>
    </w:p>
    <w:p>
      <w:pPr>
        <w:pStyle w:val="760"/>
        <w:ind w:firstLine="420"/>
        <w:spacing w:line="400" w:lineRule="exac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21.2.2.1</w:t>
      </w:r>
      <w:r>
        <w:rPr>
          <w:rFonts w:hint="eastAsia" w:ascii="宋体" w:hAnsi="宋体" w:eastAsia="宋体" w:cs="宋体"/>
          <w:color w:val="000000"/>
          <w:sz w:val="21"/>
          <w:szCs w:val="21"/>
          <w:highlight w:val="none"/>
        </w:rPr>
        <w:t xml:space="preserve">评标委员会将依据法律法规和招标文件的规定，对投标文件的有效性、完整性和对招标文件的响应程度进行审查，以确定是否对招标文件的实质性要求作出响应。</w:t>
      </w:r>
      <w:r>
        <w:rPr>
          <w:rFonts w:ascii="宋体" w:hAnsi="宋体" w:eastAsia="宋体" w:cs="宋体"/>
          <w:color w:val="000000"/>
          <w:sz w:val="21"/>
          <w:szCs w:val="21"/>
          <w:highlight w:val="none"/>
        </w:rPr>
      </w:r>
      <w:r/>
    </w:p>
    <w:p>
      <w:pPr>
        <w:pStyle w:val="760"/>
        <w:ind w:firstLine="420"/>
        <w:spacing w:line="400" w:lineRule="exact"/>
        <w:widowControl/>
        <w:rPr>
          <w:rFonts w:ascii="宋体" w:hAnsi="宋体" w:eastAsia="宋体" w:cs="宋体"/>
          <w:color w:val="000000"/>
          <w:sz w:val="21"/>
          <w:szCs w:val="21"/>
          <w:highlight w:val="none"/>
        </w:rPr>
      </w:pPr>
      <w:r>
        <w:rPr>
          <w:rFonts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rPr>
        <w:t xml:space="preserve">0</w:t>
      </w:r>
      <w:r>
        <w:rPr>
          <w:rFonts w:ascii="宋体" w:hAnsi="宋体" w:eastAsia="宋体" w:cs="宋体"/>
          <w:b/>
          <w:color w:val="000000"/>
          <w:sz w:val="21"/>
          <w:szCs w:val="21"/>
          <w:highlight w:val="none"/>
        </w:rPr>
        <w:t xml:space="preserve">.2.2.2 </w:t>
      </w:r>
      <w:r>
        <w:rPr>
          <w:rFonts w:hint="eastAsia" w:ascii="宋体" w:hAnsi="宋体" w:eastAsia="宋体" w:cs="宋体"/>
          <w:b/>
          <w:color w:val="000000"/>
          <w:sz w:val="21"/>
          <w:szCs w:val="21"/>
          <w:highlight w:val="none"/>
        </w:rPr>
        <w:t xml:space="preserve">实质性要求是指本招标文件中带“★”以及招标文件中用“必须”或“应（应当）”等其他文字说明的商务和技术要求。</w:t>
      </w:r>
      <w:r>
        <w:rPr>
          <w:rFonts w:ascii="宋体" w:hAnsi="宋体" w:eastAsia="宋体" w:cs="宋体"/>
          <w:color w:val="000000"/>
          <w:sz w:val="21"/>
          <w:szCs w:val="21"/>
          <w:highlight w:val="none"/>
        </w:rPr>
      </w:r>
      <w:r/>
    </w:p>
    <w:p>
      <w:pPr>
        <w:pStyle w:val="760"/>
        <w:ind w:firstLine="420"/>
        <w:spacing w:line="400" w:lineRule="exac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0</w:t>
      </w:r>
      <w:r>
        <w:rPr>
          <w:rFonts w:ascii="宋体" w:hAnsi="宋体" w:eastAsia="宋体" w:cs="宋体"/>
          <w:color w:val="000000"/>
          <w:sz w:val="21"/>
          <w:szCs w:val="21"/>
          <w:highlight w:val="none"/>
        </w:rPr>
        <w:t xml:space="preserve">.2.2.3 </w:t>
      </w:r>
      <w:r>
        <w:rPr>
          <w:rFonts w:hint="eastAsia" w:ascii="宋体" w:hAnsi="宋体" w:eastAsia="宋体" w:cs="宋体"/>
          <w:color w:val="000000"/>
          <w:sz w:val="21"/>
          <w:szCs w:val="21"/>
          <w:highlight w:val="none"/>
        </w:rPr>
        <w:t xml:space="preserve">如果投标文件实质上没有响应招标文件的要求，评标委员会将予以拒绝，供应商不得通过修改或撤销不合要求的偏离而使其投标成为实质性响应的投标。</w:t>
      </w:r>
      <w:r>
        <w:rPr>
          <w:rFonts w:ascii="宋体" w:hAnsi="宋体" w:eastAsia="宋体" w:cs="宋体"/>
          <w:color w:val="000000"/>
          <w:sz w:val="21"/>
          <w:szCs w:val="21"/>
          <w:highlight w:val="none"/>
        </w:rPr>
      </w:r>
      <w:r/>
    </w:p>
    <w:p>
      <w:pPr>
        <w:pStyle w:val="760"/>
        <w:ind w:firstLine="420"/>
        <w:spacing w:line="400" w:lineRule="exac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0</w:t>
      </w:r>
      <w:r>
        <w:rPr>
          <w:rFonts w:ascii="宋体" w:hAnsi="宋体" w:eastAsia="宋体" w:cs="宋体"/>
          <w:color w:val="000000"/>
          <w:sz w:val="21"/>
          <w:szCs w:val="21"/>
          <w:highlight w:val="none"/>
        </w:rPr>
        <w:t xml:space="preserve">.2.2.4 </w:t>
      </w:r>
      <w:r>
        <w:rPr>
          <w:rFonts w:hint="eastAsia" w:ascii="宋体" w:hAnsi="宋体" w:eastAsia="宋体" w:cs="宋体"/>
          <w:color w:val="000000"/>
          <w:sz w:val="21"/>
          <w:szCs w:val="21"/>
          <w:highlight w:val="none"/>
        </w:rPr>
        <w:t xml:space="preserve">投标文件有下列情况之一的，在符合性审查时按照无效投标处理：</w:t>
      </w:r>
      <w:r>
        <w:rPr>
          <w:rFonts w:ascii="宋体" w:hAnsi="宋体" w:eastAsia="宋体" w:cs="宋体"/>
          <w:color w:val="000000"/>
          <w:sz w:val="21"/>
          <w:szCs w:val="21"/>
          <w:highlight w:val="none"/>
        </w:rPr>
      </w:r>
      <w:r/>
    </w:p>
    <w:p>
      <w:pPr>
        <w:pStyle w:val="760"/>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投标文件未按照招标文件要求加盖电子公章的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60"/>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（2）投标报价超出采购预算限额或最高限价的；</w:t>
      </w:r>
      <w:r>
        <w:rPr>
          <w:rFonts w:hint="eastAsia" w:ascii="宋体" w:hAnsi="宋体" w:eastAsia="宋体" w:cs="宋体"/>
          <w:color w:val="000000"/>
          <w:sz w:val="21"/>
          <w:szCs w:val="21"/>
          <w:highlight w:val="none"/>
        </w:rPr>
      </w:r>
      <w:r/>
    </w:p>
    <w:p>
      <w:pPr>
        <w:pStyle w:val="760"/>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rPr>
        <w:t xml:space="preserve">同一供应商提交两个（含两个）以上不同的投标报价的（招标文件规定允许递交备选方案的除外）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60"/>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olor w:val="000000"/>
          <w:sz w:val="21"/>
          <w:szCs w:val="21"/>
          <w:highlight w:val="none"/>
        </w:rPr>
        <w:t xml:space="preserve">不满足招标文件加</w:t>
      </w:r>
      <w:r>
        <w:rPr>
          <w:rFonts w:hint="eastAsia" w:ascii="宋体" w:hAnsi="宋体" w:eastAsia="宋体"/>
          <w:b/>
          <w:color w:val="000000"/>
          <w:sz w:val="21"/>
          <w:szCs w:val="21"/>
          <w:highlight w:val="none"/>
        </w:rPr>
        <w:t xml:space="preserve">★</w:t>
      </w:r>
      <w:r>
        <w:rPr>
          <w:rFonts w:hint="eastAsia" w:ascii="宋体" w:hAnsi="宋体" w:eastAsia="宋体"/>
          <w:color w:val="000000"/>
          <w:sz w:val="21"/>
          <w:szCs w:val="21"/>
          <w:highlight w:val="none"/>
        </w:rPr>
        <w:t xml:space="preserve">条款的；</w:t>
      </w:r>
      <w:r>
        <w:rPr>
          <w:rFonts w:hint="eastAsia" w:ascii="宋体" w:hAnsi="宋体" w:eastAsia="宋体" w:cs="宋体"/>
          <w:color w:val="000000"/>
          <w:sz w:val="21"/>
          <w:szCs w:val="21"/>
          <w:highlight w:val="none"/>
        </w:rPr>
      </w:r>
      <w:r/>
    </w:p>
    <w:p>
      <w:pPr>
        <w:pStyle w:val="760"/>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（5）不同供应商的投标文件由同一单位或者个人编制；</w:t>
      </w:r>
      <w:r>
        <w:rPr>
          <w:rFonts w:hint="eastAsia" w:ascii="宋体" w:hAnsi="宋体" w:eastAsia="宋体" w:cs="宋体"/>
          <w:color w:val="000000"/>
          <w:sz w:val="21"/>
          <w:szCs w:val="21"/>
          <w:highlight w:val="none"/>
        </w:rPr>
      </w:r>
      <w:r/>
    </w:p>
    <w:p>
      <w:pPr>
        <w:pStyle w:val="760"/>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（6）不同供应商委托同一单位或者个人办理投标事宜；</w:t>
      </w:r>
      <w:r>
        <w:rPr>
          <w:rFonts w:hint="eastAsia" w:ascii="宋体" w:hAnsi="宋体" w:eastAsia="宋体" w:cs="宋体"/>
          <w:color w:val="000000"/>
          <w:sz w:val="21"/>
          <w:szCs w:val="21"/>
          <w:highlight w:val="none"/>
        </w:rPr>
      </w:r>
      <w:r/>
    </w:p>
    <w:p>
      <w:pPr>
        <w:pStyle w:val="760"/>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（7）不同供应商的投标文件载明的项目管理成员为同一人；</w:t>
      </w:r>
      <w:r>
        <w:rPr>
          <w:rFonts w:hint="eastAsia" w:ascii="宋体" w:hAnsi="宋体" w:eastAsia="宋体" w:cs="宋体"/>
          <w:color w:val="000000"/>
          <w:sz w:val="21"/>
          <w:szCs w:val="21"/>
          <w:highlight w:val="none"/>
        </w:rPr>
      </w:r>
      <w:r/>
    </w:p>
    <w:p>
      <w:pPr>
        <w:pStyle w:val="760"/>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（8）不同供应商的投标文件异常一致或者投标报价呈规律性差异；</w:t>
      </w:r>
      <w:r>
        <w:rPr>
          <w:rFonts w:hint="eastAsia" w:ascii="宋体" w:hAnsi="宋体" w:eastAsia="宋体" w:cs="宋体"/>
          <w:color w:val="000000"/>
          <w:sz w:val="21"/>
          <w:szCs w:val="21"/>
          <w:highlight w:val="none"/>
        </w:rPr>
      </w:r>
      <w:r/>
    </w:p>
    <w:p>
      <w:pPr>
        <w:pStyle w:val="760"/>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（9）不同供应商的投标文件相互递交或上传等；</w:t>
      </w:r>
      <w:r>
        <w:rPr>
          <w:rFonts w:hint="eastAsia" w:ascii="宋体" w:hAnsi="宋体" w:eastAsia="宋体" w:cs="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（10）不同供应商的法定代表人或委托代理人有夫妻、直系血亲关系的；</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（11）不同供应商的负责人为同一人或者存在控股、管理关系的；</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rPr>
          <w:rFonts w:hint="eastAsia" w:ascii="宋体" w:hAnsi="宋体" w:eastAsia="宋体"/>
          <w:color w:val="000000"/>
          <w:sz w:val="21"/>
          <w:szCs w:val="21"/>
          <w:highlight w:val="none"/>
        </w:rPr>
        <w:t xml:space="preserve">不同供应商的委托代理人（或法定代表人、项目经理、项目总监、项目负责人等）在采购文件发布日上月至投标截止日当月在同一单位缴纳社会保险的；</w:t>
      </w:r>
      <w:r>
        <w:rPr>
          <w:rFonts w:hint="eastAsia" w:ascii="宋体" w:hAnsi="宋体" w:eastAsia="宋体" w:cs="宋体"/>
          <w:color w:val="000000"/>
          <w:sz w:val="21"/>
          <w:szCs w:val="21"/>
          <w:highlight w:val="none"/>
        </w:rPr>
      </w:r>
      <w:r/>
    </w:p>
    <w:p>
      <w:pPr>
        <w:pStyle w:val="760"/>
        <w:ind w:firstLine="472"/>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（13）货物/服务承诺和付款条件未响应招标要求的；</w:t>
      </w:r>
      <w:r>
        <w:rPr>
          <w:rFonts w:hint="eastAsia" w:ascii="宋体" w:hAnsi="宋体" w:eastAsia="宋体" w:cs="宋体"/>
          <w:color w:val="000000"/>
          <w:sz w:val="21"/>
          <w:szCs w:val="21"/>
          <w:highlight w:val="none"/>
        </w:rPr>
      </w:r>
      <w:r/>
    </w:p>
    <w:p>
      <w:pPr>
        <w:pStyle w:val="760"/>
        <w:ind w:firstLine="472"/>
        <w:jc w:val="left"/>
        <w:spacing w:line="40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（14）投标文件含有采购人不能接受的附加条件；</w:t>
      </w:r>
      <w:r>
        <w:rPr>
          <w:rFonts w:hint="eastAsia" w:ascii="宋体" w:hAnsi="宋体" w:eastAsia="宋体"/>
          <w:color w:val="000000"/>
          <w:sz w:val="21"/>
          <w:szCs w:val="21"/>
          <w:highlight w:val="none"/>
        </w:rPr>
      </w:r>
      <w:r/>
    </w:p>
    <w:p>
      <w:pPr>
        <w:pStyle w:val="760"/>
        <w:ind w:firstLine="472"/>
        <w:jc w:val="left"/>
        <w:spacing w:line="40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（15）评标委员会认为供应商的报价明显低于其他通过符合性审查供应商的报价，有可能影响产品质量或者不能诚信履约的，未在评标现场合理的时间内提供书面说明或相关证明材料，不能证明其报价合理的。</w:t>
      </w:r>
      <w:r>
        <w:rPr>
          <w:rFonts w:hint="eastAsia" w:ascii="宋体" w:hAnsi="宋体" w:eastAsia="宋体"/>
          <w:color w:val="000000"/>
          <w:sz w:val="21"/>
          <w:szCs w:val="21"/>
          <w:highlight w:val="none"/>
        </w:rPr>
      </w:r>
      <w:r/>
    </w:p>
    <w:p>
      <w:pPr>
        <w:pStyle w:val="760"/>
        <w:ind w:firstLine="472"/>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（16）</w:t>
      </w:r>
      <w:r>
        <w:rPr>
          <w:rFonts w:ascii="宋体" w:hAnsi="宋体" w:eastAsia="宋体"/>
          <w:color w:val="000000"/>
          <w:sz w:val="21"/>
          <w:szCs w:val="21"/>
          <w:highlight w:val="none"/>
        </w:rPr>
        <w:t xml:space="preserve">提供虚假材料的（包括但不限于：营业执照、资格证明文件、技术条款偏离表等）</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rPr>
      </w:r>
      <w:r/>
    </w:p>
    <w:p>
      <w:pPr>
        <w:pStyle w:val="760"/>
        <w:ind w:firstLine="420"/>
        <w:jc w:val="left"/>
        <w:spacing w:line="40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（17）</w:t>
      </w:r>
      <w:r>
        <w:rPr>
          <w:rFonts w:hint="eastAsia" w:ascii="宋体" w:hAnsi="宋体" w:eastAsia="宋体" w:cs="宋体"/>
          <w:color w:val="000000"/>
          <w:sz w:val="21"/>
          <w:szCs w:val="21"/>
          <w:highlight w:val="none"/>
        </w:rPr>
        <w:t xml:space="preserve">供应商被</w:t>
      </w:r>
      <w:r>
        <w:rPr>
          <w:rFonts w:ascii="宋体" w:hAnsi="宋体" w:eastAsia="宋体" w:cs="Calibri"/>
          <w:color w:val="000000"/>
          <w:sz w:val="21"/>
          <w:szCs w:val="21"/>
          <w:highlight w:val="none"/>
        </w:rPr>
        <w:t xml:space="preserve">“</w:t>
      </w:r>
      <w:r>
        <w:rPr>
          <w:rFonts w:hint="eastAsia" w:ascii="宋体" w:hAnsi="宋体" w:eastAsia="宋体" w:cs="宋体"/>
          <w:color w:val="000000"/>
          <w:sz w:val="21"/>
          <w:szCs w:val="21"/>
          <w:highlight w:val="none"/>
        </w:rPr>
        <w:t xml:space="preserve">信用中国</w:t>
      </w:r>
      <w:r>
        <w:rPr>
          <w:rFonts w:ascii="宋体" w:hAnsi="宋体" w:eastAsia="宋体" w:cs="Calibri"/>
          <w:color w:val="000000"/>
          <w:sz w:val="21"/>
          <w:szCs w:val="21"/>
          <w:highlight w:val="none"/>
        </w:rPr>
        <w:t xml:space="preserve">”</w:t>
      </w:r>
      <w:r>
        <w:rPr>
          <w:rFonts w:hint="eastAsia" w:ascii="宋体" w:hAnsi="宋体" w:eastAsia="宋体" w:cs="宋体"/>
          <w:color w:val="000000"/>
          <w:sz w:val="21"/>
          <w:szCs w:val="21"/>
          <w:highlight w:val="none"/>
        </w:rPr>
        <w:t xml:space="preserve">网站（</w:t>
      </w:r>
      <w:r>
        <w:rPr>
          <w:rFonts w:hint="eastAsia" w:ascii="宋体" w:hAnsi="宋体" w:eastAsia="宋体"/>
          <w:color w:val="000000"/>
          <w:sz w:val="21"/>
          <w:szCs w:val="21"/>
          <w:highlight w:val="none"/>
        </w:rPr>
        <w:t xml:space="preserve">www.creditchina.gov.cn</w:t>
      </w:r>
      <w:r>
        <w:rPr>
          <w:rFonts w:hint="eastAsia" w:ascii="宋体" w:hAnsi="宋体" w:eastAsia="宋体" w:cs="宋体"/>
          <w:color w:val="000000"/>
          <w:sz w:val="21"/>
          <w:szCs w:val="21"/>
          <w:highlight w:val="none"/>
        </w:rPr>
        <w:t xml:space="preserve">）、</w:t>
      </w:r>
      <w:r>
        <w:rPr>
          <w:rFonts w:ascii="宋体" w:hAnsi="宋体" w:eastAsia="宋体" w:cs="Calibri"/>
          <w:color w:val="000000"/>
          <w:sz w:val="21"/>
          <w:szCs w:val="21"/>
          <w:highlight w:val="none"/>
        </w:rPr>
        <w:t xml:space="preserve">“</w:t>
      </w:r>
      <w:r>
        <w:rPr>
          <w:rFonts w:hint="eastAsia" w:ascii="宋体" w:hAnsi="宋体" w:eastAsia="宋体" w:cs="宋体"/>
          <w:color w:val="000000"/>
          <w:sz w:val="21"/>
          <w:szCs w:val="21"/>
          <w:highlight w:val="none"/>
        </w:rPr>
        <w:t xml:space="preserve">中国政府采购网</w:t>
      </w:r>
      <w:r>
        <w:rPr>
          <w:rFonts w:ascii="宋体" w:hAnsi="宋体" w:eastAsia="宋体" w:cs="Calibri"/>
          <w:color w:val="000000"/>
          <w:sz w:val="21"/>
          <w:szCs w:val="21"/>
          <w:highlight w:val="none"/>
        </w:rPr>
        <w:t xml:space="preserve">”</w:t>
      </w:r>
      <w:r>
        <w:rPr>
          <w:rFonts w:hint="eastAsia" w:ascii="宋体" w:hAnsi="宋体" w:eastAsia="宋体"/>
          <w:color w:val="000000"/>
          <w:sz w:val="21"/>
          <w:szCs w:val="21"/>
          <w:highlight w:val="none"/>
        </w:rPr>
        <w:t xml:space="preserve">（www.ccgp.gov.cn）</w:t>
      </w:r>
      <w:r>
        <w:rPr>
          <w:rFonts w:hint="eastAsia" w:ascii="宋体" w:hAnsi="宋体" w:eastAsia="宋体" w:cs="宋体"/>
          <w:color w:val="000000"/>
          <w:sz w:val="21"/>
          <w:szCs w:val="21"/>
          <w:highlight w:val="none"/>
        </w:rPr>
        <w:t xml:space="preserve">列入失信被执行人、重大税收违法案件当事人名单、政府采购严重违法失信行为记录名单。采购代理查询供应商在开标前的信用记录并保存；</w:t>
      </w:r>
      <w:r>
        <w:rPr>
          <w:rFonts w:hint="eastAsia" w:ascii="宋体" w:hAnsi="宋体" w:eastAsia="宋体"/>
          <w:color w:val="000000"/>
          <w:sz w:val="21"/>
          <w:szCs w:val="21"/>
          <w:highlight w:val="none"/>
        </w:rPr>
      </w:r>
      <w:r/>
    </w:p>
    <w:p>
      <w:pPr>
        <w:pStyle w:val="797"/>
        <w:contextualSpacing/>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（18）供应商不符合诚信档案注册登记管理相关要求的；</w:t>
      </w:r>
      <w:r>
        <w:rPr>
          <w:rFonts w:hint="eastAsia" w:ascii="宋体" w:hAnsi="宋体" w:eastAsia="宋体"/>
          <w:color w:val="000000"/>
          <w:sz w:val="21"/>
          <w:szCs w:val="21"/>
          <w:highlight w:val="none"/>
        </w:rPr>
      </w:r>
      <w:r/>
    </w:p>
    <w:p>
      <w:pPr>
        <w:pStyle w:val="797"/>
        <w:contextualSpacing/>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（19）不符合法律、法规和招标文件规定的其他实质性要求的。</w:t>
      </w:r>
      <w:r>
        <w:rPr>
          <w:rFonts w:hint="eastAsia" w:ascii="宋体" w:hAnsi="宋体" w:eastAsia="宋体"/>
          <w:color w:val="000000"/>
          <w:sz w:val="21"/>
          <w:szCs w:val="21"/>
          <w:highlight w:val="none"/>
        </w:rPr>
      </w:r>
      <w:r/>
    </w:p>
    <w:p>
      <w:pPr>
        <w:pStyle w:val="760"/>
        <w:ind w:firstLine="422"/>
        <w:spacing w:line="400" w:lineRule="exact"/>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20.2.2.5 有下列情形之一的予以废标，同时将废标理由通知所有供应商：</w:t>
      </w:r>
      <w:r>
        <w:rPr>
          <w:rFonts w:ascii="宋体" w:hAnsi="宋体" w:eastAsia="宋体"/>
          <w:b/>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（1）出现影响采购公正的违法、违规行为的；</w:t>
      </w:r>
      <w:r>
        <w:rPr>
          <w:rFonts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（2）供应商的报价均超过了采购预算或最高限价，采购人不能支付的；</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（3）因重大变故，采购任务取消的；</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（4）因苏采云系统故障造成开标不成功的。</w:t>
      </w:r>
      <w:r>
        <w:rPr>
          <w:rFonts w:hint="eastAsia" w:ascii="宋体" w:hAnsi="宋体" w:eastAsia="宋体"/>
          <w:color w:val="000000"/>
          <w:sz w:val="21"/>
          <w:szCs w:val="21"/>
          <w:highlight w:val="none"/>
        </w:rPr>
      </w:r>
      <w:r/>
    </w:p>
    <w:p>
      <w:pPr>
        <w:pStyle w:val="760"/>
        <w:ind w:firstLine="420"/>
        <w:spacing w:line="40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20.2.2.6 在评标期间，出现符合专业条件的供应商或者对招标文件作出实质性响应的供应商不足三家情形的，比照19</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5款执行。</w:t>
      </w:r>
      <w:r>
        <w:rPr>
          <w:rFonts w:hint="eastAsia" w:ascii="宋体" w:hAnsi="宋体" w:eastAsia="宋体"/>
          <w:color w:val="000000"/>
          <w:sz w:val="21"/>
          <w:szCs w:val="21"/>
          <w:highlight w:val="none"/>
        </w:rPr>
      </w:r>
      <w:r/>
    </w:p>
    <w:p>
      <w:pPr>
        <w:pStyle w:val="760"/>
        <w:ind w:firstLine="420"/>
        <w:spacing w:line="400" w:lineRule="exact"/>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20.2.3投标文件的进一步评审</w:t>
      </w:r>
      <w:r>
        <w:rPr>
          <w:rFonts w:ascii="宋体" w:hAnsi="宋体" w:eastAsia="宋体"/>
          <w:color w:val="000000"/>
          <w:sz w:val="21"/>
          <w:szCs w:val="21"/>
          <w:highlight w:val="none"/>
        </w:rPr>
      </w:r>
      <w:r/>
    </w:p>
    <w:p>
      <w:pPr>
        <w:pStyle w:val="760"/>
        <w:ind w:firstLine="420"/>
        <w:spacing w:line="400" w:lineRule="exact"/>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0</w:t>
      </w:r>
      <w:r>
        <w:rPr>
          <w:rFonts w:ascii="宋体" w:hAnsi="宋体" w:eastAsia="宋体"/>
          <w:color w:val="000000"/>
          <w:sz w:val="21"/>
          <w:szCs w:val="21"/>
          <w:highlight w:val="none"/>
        </w:rPr>
        <w:t xml:space="preserve">.2.3.1</w:t>
      </w:r>
      <w:r>
        <w:rPr>
          <w:rFonts w:hint="eastAsia" w:ascii="宋体" w:hAnsi="宋体" w:eastAsia="宋体"/>
          <w:color w:val="000000"/>
          <w:sz w:val="21"/>
          <w:szCs w:val="21"/>
          <w:highlight w:val="none"/>
        </w:rPr>
        <w:t xml:space="preserve">评标委员会将对确定为实质性响应的投标文件进行进一步评审，看其是否有计算上或累加上的算术错误，修正错误的原则如下：</w:t>
      </w:r>
      <w:r>
        <w:rPr>
          <w:rFonts w:ascii="宋体" w:hAnsi="宋体" w:eastAsia="宋体"/>
          <w:color w:val="000000"/>
          <w:sz w:val="21"/>
          <w:szCs w:val="21"/>
          <w:highlight w:val="none"/>
        </w:rPr>
      </w:r>
      <w:r/>
    </w:p>
    <w:p>
      <w:pPr>
        <w:pStyle w:val="760"/>
        <w:ind w:firstLine="420"/>
        <w:spacing w:line="400" w:lineRule="exact"/>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）如果用数字表示的金额和用文字表示的金额不一致时，应以文字表示的金额为准进行修正；</w:t>
      </w:r>
      <w:r>
        <w:rPr>
          <w:rFonts w:ascii="宋体" w:hAnsi="宋体" w:eastAsia="宋体"/>
          <w:color w:val="000000"/>
          <w:sz w:val="21"/>
          <w:szCs w:val="21"/>
          <w:highlight w:val="none"/>
        </w:rPr>
      </w:r>
      <w:r/>
    </w:p>
    <w:p>
      <w:pPr>
        <w:pStyle w:val="760"/>
        <w:ind w:firstLine="420"/>
        <w:spacing w:line="40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）当单价与数量的乘积和总价不一致时，以单价为准进行修正。只有在评标委员会认为单价有明显的小数点错误时，才能以标出的总价为准，并修改单价。</w:t>
      </w:r>
      <w:r>
        <w:rPr>
          <w:rFonts w:hint="eastAsia"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（3）对不同文字文本投标文件的解释发生异议的，以中文文本为准。</w:t>
      </w:r>
      <w:r>
        <w:rPr>
          <w:rFonts w:ascii="宋体" w:hAnsi="宋体" w:eastAsia="宋体"/>
          <w:color w:val="000000"/>
          <w:sz w:val="21"/>
          <w:szCs w:val="21"/>
          <w:highlight w:val="none"/>
        </w:rPr>
      </w:r>
      <w:r/>
    </w:p>
    <w:p>
      <w:pPr>
        <w:pStyle w:val="760"/>
        <w:ind w:firstLine="420"/>
        <w:spacing w:line="400" w:lineRule="exact"/>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0</w:t>
      </w:r>
      <w:r>
        <w:rPr>
          <w:rFonts w:ascii="宋体" w:hAnsi="宋体" w:eastAsia="宋体"/>
          <w:color w:val="000000"/>
          <w:sz w:val="21"/>
          <w:szCs w:val="21"/>
          <w:highlight w:val="none"/>
        </w:rPr>
        <w:t xml:space="preserve">.2.3.2 </w:t>
      </w:r>
      <w:r>
        <w:rPr>
          <w:rFonts w:hint="eastAsia" w:ascii="宋体" w:hAnsi="宋体" w:eastAsia="宋体"/>
          <w:color w:val="000000"/>
          <w:sz w:val="21"/>
          <w:szCs w:val="21"/>
          <w:highlight w:val="none"/>
        </w:rPr>
        <w:t xml:space="preserve">评标委员会将按上述修正错误的方法调整投标文件中的投标价，调整后的价格应对供应商具有约束力。如果供应商不接受修正后的价格，则其投标将被拒绝。</w:t>
      </w:r>
      <w:r>
        <w:rPr>
          <w:rFonts w:ascii="宋体" w:hAnsi="宋体" w:eastAsia="宋体"/>
          <w:color w:val="000000"/>
          <w:sz w:val="21"/>
          <w:szCs w:val="21"/>
          <w:highlight w:val="none"/>
        </w:rPr>
      </w:r>
      <w:r/>
    </w:p>
    <w:p>
      <w:pPr>
        <w:pStyle w:val="760"/>
        <w:ind w:firstLine="420"/>
        <w:spacing w:line="400" w:lineRule="exact"/>
        <w:widowControl/>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0.</w:t>
      </w:r>
      <w:r>
        <w:rPr>
          <w:rFonts w:ascii="宋体" w:hAnsi="宋体" w:eastAsia="宋体"/>
          <w:color w:val="000000"/>
          <w:sz w:val="21"/>
          <w:szCs w:val="21"/>
          <w:highlight w:val="none"/>
        </w:rPr>
        <w:t xml:space="preserve">2.3.3 </w:t>
      </w:r>
      <w:r>
        <w:rPr>
          <w:rFonts w:hint="eastAsia" w:ascii="宋体" w:hAnsi="宋体" w:eastAsia="宋体"/>
          <w:color w:val="000000"/>
          <w:sz w:val="21"/>
          <w:szCs w:val="21"/>
          <w:highlight w:val="none"/>
        </w:rPr>
        <w:t xml:space="preserve">评标委员会将允许修正投标文件中不构成重大偏离的、微小的、非正规的、不一致的或不规则的地方，但这些修改不能影响任何供应商相应的名次排列。</w:t>
      </w:r>
      <w:r>
        <w:rPr>
          <w:rFonts w:hint="eastAsia" w:ascii="宋体" w:hAnsi="宋体" w:eastAsia="宋体"/>
          <w:color w:val="000000"/>
          <w:sz w:val="21"/>
          <w:szCs w:val="21"/>
          <w:highlight w:val="none"/>
        </w:rPr>
      </w:r>
      <w:r/>
    </w:p>
    <w:p>
      <w:pPr>
        <w:pStyle w:val="760"/>
        <w:ind w:firstLine="420"/>
        <w:spacing w:line="400" w:lineRule="exact"/>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20.2.</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4评审过程中出现下列情形之一的，评审委员会应当启动异常低价投标（响应）审查程序：</w:t>
      </w:r>
      <w:r>
        <w:rPr>
          <w:rFonts w:hint="eastAsia" w:ascii="宋体" w:hAnsi="宋体" w:eastAsia="宋体" w:cs="宋体"/>
          <w:b w:val="0"/>
          <w:bCs/>
          <w:color w:val="000000"/>
          <w:sz w:val="21"/>
          <w:szCs w:val="21"/>
          <w:highlight w:val="none"/>
        </w:rPr>
      </w:r>
      <w:r/>
    </w:p>
    <w:p>
      <w:pPr>
        <w:pStyle w:val="760"/>
        <w:ind w:firstLine="420"/>
        <w:spacing w:line="400" w:lineRule="exact"/>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color w:val="000000"/>
          <w:sz w:val="21"/>
          <w:szCs w:val="21"/>
          <w:highlight w:val="none"/>
        </w:rPr>
      </w:r>
      <w:r/>
    </w:p>
    <w:p>
      <w:pPr>
        <w:pStyle w:val="760"/>
        <w:ind w:firstLine="420"/>
        <w:spacing w:line="400" w:lineRule="exact"/>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color w:val="000000"/>
          <w:sz w:val="21"/>
          <w:szCs w:val="21"/>
          <w:highlight w:val="none"/>
        </w:rPr>
      </w:r>
      <w:r/>
    </w:p>
    <w:p>
      <w:pPr>
        <w:pStyle w:val="760"/>
        <w:ind w:firstLine="420"/>
        <w:spacing w:line="400" w:lineRule="exact"/>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（3）投标（响应）报价低于采购项目最高限价45%的，即投标（响应）报价&lt;采购项目最高限价×45%；</w:t>
      </w:r>
      <w:r>
        <w:rPr>
          <w:rFonts w:hint="eastAsia" w:ascii="宋体" w:hAnsi="宋体" w:eastAsia="宋体" w:cs="宋体"/>
          <w:b w:val="0"/>
          <w:bCs/>
          <w:color w:val="000000"/>
          <w:sz w:val="21"/>
          <w:szCs w:val="21"/>
          <w:highlight w:val="none"/>
        </w:rPr>
      </w:r>
      <w:r/>
    </w:p>
    <w:p>
      <w:pPr>
        <w:pStyle w:val="760"/>
        <w:ind w:firstLine="420"/>
        <w:spacing w:line="400" w:lineRule="exact"/>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（4）评审委员会认定的供应商报价过低、有可能影响产品质量或者不能诚信履约的其他情形。</w:t>
      </w:r>
      <w:r>
        <w:rPr>
          <w:rFonts w:hint="eastAsia" w:ascii="宋体" w:hAnsi="宋体" w:eastAsia="宋体" w:cs="宋体"/>
          <w:b w:val="0"/>
          <w:bCs/>
          <w:color w:val="000000"/>
          <w:sz w:val="21"/>
          <w:szCs w:val="21"/>
          <w:highlight w:val="none"/>
        </w:rPr>
      </w:r>
      <w:r/>
    </w:p>
    <w:p>
      <w:pPr>
        <w:pStyle w:val="760"/>
        <w:ind w:firstLine="420"/>
        <w:spacing w:line="400" w:lineRule="exact"/>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评审委员会启动异常低价投标（响应）审查后，属于前述第1项至第4项情形的，应当</w:t>
      </w:r>
      <w:r>
        <w:rPr>
          <w:rFonts w:hint="eastAsia" w:ascii="宋体" w:hAnsi="宋体" w:eastAsia="宋体" w:cs="宋体"/>
          <w:b w:val="0"/>
          <w:bCs/>
          <w:color w:val="000000"/>
          <w:sz w:val="21"/>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val="0"/>
          <w:bCs/>
          <w:color w:val="000000"/>
          <w:sz w:val="21"/>
          <w:szCs w:val="21"/>
          <w:highlight w:val="none"/>
        </w:rPr>
      </w:r>
      <w:r/>
    </w:p>
    <w:p>
      <w:pPr>
        <w:pStyle w:val="760"/>
        <w:ind w:firstLine="420"/>
        <w:spacing w:line="4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b/>
          <w:color w:val="000000"/>
          <w:sz w:val="21"/>
          <w:szCs w:val="21"/>
          <w:highlight w:val="none"/>
        </w:rPr>
        <w:t xml:space="preserve">20.2.3.</w:t>
      </w: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澄清有关问题</w:t>
      </w:r>
      <w:r>
        <w:rPr>
          <w:rFonts w:hint="eastAsia" w:ascii="宋体" w:hAnsi="宋体" w:eastAsia="宋体" w:cs="宋体"/>
          <w:color w:val="000000"/>
          <w:sz w:val="21"/>
          <w:szCs w:val="21"/>
          <w:highlight w:val="none"/>
        </w:rPr>
        <w:t xml:space="preserve">。对投标文件中含义不明确、同类问题表述不一致或者明显文字和计算错误的内容，评标委员会可以要求供应商作出必要的澄清、说明或者补正。需要供应商进行澄清、说明和补正的，评委会将通过苏采云系统向供应商发出《澄清要求函》，接到《澄清要求函》的供应商应当按照要求在苏采云系统中提交《澄清响应函》并加盖电子公章。</w:t>
      </w:r>
      <w:r>
        <w:rPr>
          <w:rFonts w:hint="eastAsia" w:ascii="宋体" w:hAnsi="宋体" w:eastAsia="宋体" w:cs="宋体"/>
          <w:color w:val="000000"/>
          <w:sz w:val="21"/>
          <w:szCs w:val="21"/>
          <w:highlight w:val="none"/>
          <w:lang w:val="en-US"/>
        </w:rPr>
        <w:t xml:space="preserve">供应商在开、评标全过程中应保持通讯畅通，及时登录苏采云系统查阅、答复相关信息，并安排专人与代理机构及评委会联系。</w:t>
      </w:r>
      <w:r>
        <w:rPr>
          <w:rFonts w:hint="eastAsia" w:ascii="宋体" w:hAnsi="宋体" w:eastAsia="宋体" w:cs="宋体"/>
          <w:color w:val="000000"/>
          <w:sz w:val="21"/>
          <w:szCs w:val="21"/>
          <w:highlight w:val="none"/>
        </w:rPr>
        <w:t xml:space="preserve">澄清、说明和补正的内容作为投标文件的补充部分，具体操作方式见《操作手册》。供应商的澄清、说明、补正不得超出投标文件的范围或者改变投标文件的实质性内容。</w:t>
      </w:r>
      <w:r>
        <w:rPr>
          <w:rFonts w:hint="eastAsia" w:ascii="宋体" w:hAnsi="宋体" w:eastAsia="宋体" w:cs="宋体"/>
          <w:color w:val="000000"/>
          <w:sz w:val="21"/>
          <w:szCs w:val="21"/>
          <w:highlight w:val="none"/>
          <w:lang w:val="en-US"/>
        </w:rPr>
        <w:t xml:space="preserve">接到评委会澄清、说明和补正要求的，供应商如未按规定作出澄清、说明和补正，其风险由供应商自行承担。</w:t>
      </w:r>
      <w:r>
        <w:rPr>
          <w:rFonts w:hint="eastAsia" w:ascii="宋体" w:hAnsi="宋体" w:eastAsia="宋体" w:cs="宋体"/>
          <w:color w:val="000000"/>
          <w:sz w:val="21"/>
          <w:szCs w:val="21"/>
          <w:highlight w:val="none"/>
          <w:lang w:val="en-US"/>
        </w:rPr>
      </w:r>
      <w:r/>
    </w:p>
    <w:p>
      <w:pPr>
        <w:pStyle w:val="760"/>
        <w:ind w:firstLine="42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20.2.3.</w:t>
      </w: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 比较与评价。</w:t>
      </w:r>
      <w:r>
        <w:rPr>
          <w:rFonts w:hint="eastAsia" w:ascii="宋体" w:hAnsi="宋体" w:eastAsia="宋体" w:cs="宋体"/>
          <w:color w:val="000000"/>
          <w:sz w:val="21"/>
          <w:szCs w:val="21"/>
          <w:highlight w:val="none"/>
        </w:rPr>
        <w:t xml:space="preserve">按照招标文件中规定的评标方法和标准，对资格性检查和符合性检查合格的投标文件进行商务和技术评估，综合比较与评价。</w:t>
      </w:r>
      <w:r>
        <w:rPr>
          <w:rFonts w:hint="eastAsia" w:ascii="宋体" w:hAnsi="宋体" w:eastAsia="宋体" w:cs="宋体"/>
          <w:color w:val="000000"/>
          <w:sz w:val="21"/>
          <w:szCs w:val="21"/>
          <w:highlight w:val="none"/>
        </w:rPr>
      </w:r>
      <w:r/>
    </w:p>
    <w:p>
      <w:pPr>
        <w:pStyle w:val="760"/>
        <w:ind w:firstLine="420"/>
        <w:spacing w:line="4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20.3</w:t>
      </w:r>
      <w:r>
        <w:rPr>
          <w:rFonts w:hint="eastAsia" w:ascii="宋体" w:hAnsi="宋体" w:eastAsia="宋体" w:cs="宋体"/>
          <w:bCs/>
          <w:color w:val="000000"/>
          <w:sz w:val="21"/>
          <w:szCs w:val="21"/>
          <w:highlight w:val="none"/>
        </w:rPr>
        <w:t xml:space="preserve"> </w:t>
      </w:r>
      <w:r>
        <w:rPr>
          <w:rFonts w:hint="eastAsia" w:ascii="宋体" w:hAnsi="宋体" w:eastAsia="宋体" w:cs="宋体"/>
          <w:b/>
          <w:bCs/>
          <w:color w:val="000000"/>
          <w:sz w:val="21"/>
          <w:szCs w:val="21"/>
          <w:highlight w:val="none"/>
        </w:rPr>
        <w:t xml:space="preserve">评标方法和标准</w:t>
      </w:r>
      <w:r>
        <w:rPr>
          <w:rFonts w:hint="eastAsia" w:ascii="宋体" w:hAnsi="宋体" w:eastAsia="宋体" w:cs="宋体"/>
          <w:b/>
          <w:bCs/>
          <w:color w:val="000000"/>
          <w:sz w:val="21"/>
          <w:szCs w:val="21"/>
          <w:highlight w:val="none"/>
        </w:rPr>
      </w:r>
      <w:r/>
    </w:p>
    <w:p>
      <w:pPr>
        <w:pStyle w:val="760"/>
        <w:ind w:firstLine="420"/>
        <w:spacing w:line="400" w:lineRule="exact"/>
        <w:widowControl/>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20.3.1 </w:t>
      </w:r>
      <w:r>
        <w:rPr>
          <w:rFonts w:hint="eastAsia" w:ascii="宋体" w:hAnsi="宋体" w:eastAsia="宋体" w:cs="宋体"/>
          <w:color w:val="000000"/>
          <w:sz w:val="21"/>
          <w:szCs w:val="21"/>
          <w:highlight w:val="none"/>
        </w:rPr>
        <w:t xml:space="preserve">采用综合评分法。即在最大限度地满足招标文件实质性要求前提下，按照招标文件中规定的各项因素进行综合评审后，以评标总得分最高的供应商作为中标候选供应商或者中标人的评标方法。</w:t>
      </w:r>
      <w:r>
        <w:rPr>
          <w:rFonts w:hint="eastAsia" w:ascii="宋体" w:hAnsi="宋体" w:eastAsia="宋体" w:cs="宋体"/>
          <w:b/>
          <w:bCs/>
          <w:color w:val="000000"/>
          <w:sz w:val="21"/>
          <w:szCs w:val="21"/>
          <w:highlight w:val="none"/>
        </w:rPr>
      </w:r>
      <w:r/>
    </w:p>
    <w:p>
      <w:pPr>
        <w:pStyle w:val="760"/>
        <w:ind w:firstLine="420"/>
        <w:spacing w:line="400" w:lineRule="exact"/>
        <w:rPr>
          <w:rFonts w:hint="eastAsia" w:ascii="宋体" w:hAnsi="宋体" w:eastAsia="宋体"/>
          <w:b/>
          <w:color w:val="000000"/>
          <w:sz w:val="21"/>
          <w:szCs w:val="21"/>
          <w:highlight w:val="none"/>
        </w:rPr>
      </w:pPr>
      <w:r>
        <w:rPr>
          <w:rFonts w:hint="eastAsia" w:ascii="宋体" w:hAnsi="宋体" w:eastAsia="宋体" w:cs="宋体"/>
          <w:bCs/>
          <w:color w:val="000000"/>
          <w:sz w:val="21"/>
          <w:szCs w:val="21"/>
          <w:highlight w:val="none"/>
        </w:rPr>
        <w:t xml:space="preserve">20.3.2</w:t>
      </w:r>
      <w:r>
        <w:rPr>
          <w:rFonts w:hint="eastAsia" w:ascii="宋体" w:hAnsi="宋体" w:eastAsia="宋体"/>
          <w:color w:val="000000"/>
          <w:sz w:val="21"/>
          <w:szCs w:val="21"/>
          <w:highlight w:val="none"/>
        </w:rPr>
        <w:t xml:space="preserve"> 评分标准详见第三章。</w:t>
      </w:r>
      <w:r>
        <w:rPr>
          <w:rFonts w:hint="eastAsia" w:ascii="宋体" w:hAnsi="宋体" w:eastAsia="宋体"/>
          <w:b/>
          <w:color w:val="000000"/>
          <w:sz w:val="21"/>
          <w:szCs w:val="21"/>
          <w:highlight w:val="none"/>
        </w:rPr>
      </w:r>
      <w:r/>
    </w:p>
    <w:p>
      <w:pPr>
        <w:pStyle w:val="760"/>
        <w:ind w:firstLine="420"/>
        <w:spacing w:line="40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21、确定中标人</w:t>
      </w:r>
      <w:r>
        <w:rPr>
          <w:rFonts w:hint="eastAsia" w:ascii="宋体" w:hAnsi="宋体" w:eastAsia="宋体"/>
          <w:b/>
          <w:bCs/>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1.1 综合比较与评价后按照得分高低顺序对供应商进行排列。在综合排名前三名者为本项目的中标候选人，</w:t>
      </w:r>
      <w:r>
        <w:rPr>
          <w:rFonts w:hint="eastAsia" w:ascii="宋体" w:hAnsi="宋体" w:eastAsia="宋体" w:cs="宋体"/>
          <w:color w:val="000000"/>
          <w:sz w:val="21"/>
          <w:szCs w:val="21"/>
          <w:highlight w:val="none"/>
        </w:rPr>
        <w:t xml:space="preserve">如综合得分相同，</w:t>
      </w:r>
      <w:r>
        <w:rPr>
          <w:rFonts w:ascii="宋体" w:hAnsi="宋体" w:eastAsia="宋体" w:cs="宋体"/>
          <w:color w:val="000000"/>
          <w:sz w:val="21"/>
          <w:szCs w:val="21"/>
          <w:highlight w:val="none"/>
        </w:rPr>
        <w:t xml:space="preserve">按报价由低到高顺序排列。得分且报价相同的并列</w:t>
      </w:r>
      <w:r>
        <w:rPr>
          <w:rFonts w:hint="eastAsia" w:ascii="宋体" w:hAnsi="宋体" w:eastAsia="宋体" w:cs="宋体"/>
          <w:color w:val="000000"/>
          <w:sz w:val="21"/>
          <w:szCs w:val="21"/>
          <w:highlight w:val="none"/>
        </w:rPr>
        <w:t xml:space="preserve">，由评标委员会投票决定排名</w:t>
      </w:r>
      <w:r>
        <w:rPr>
          <w:rFonts w:ascii="宋体" w:hAnsi="宋体" w:eastAsia="宋体" w:cs="宋体"/>
          <w:color w:val="000000"/>
          <w:sz w:val="21"/>
          <w:szCs w:val="21"/>
          <w:highlight w:val="none"/>
        </w:rPr>
        <w:t xml:space="preserve">。投标文件满足</w:t>
      </w:r>
      <w:r>
        <w:rPr>
          <w:rFonts w:hint="eastAsia" w:ascii="宋体" w:hAnsi="宋体" w:eastAsia="宋体" w:cs="宋体"/>
          <w:color w:val="000000"/>
          <w:sz w:val="21"/>
          <w:szCs w:val="21"/>
          <w:highlight w:val="none"/>
        </w:rPr>
        <w:t xml:space="preserve">招标</w:t>
      </w:r>
      <w:r>
        <w:rPr>
          <w:rFonts w:ascii="宋体" w:hAnsi="宋体" w:eastAsia="宋体" w:cs="宋体"/>
          <w:color w:val="000000"/>
          <w:sz w:val="21"/>
          <w:szCs w:val="21"/>
          <w:highlight w:val="none"/>
        </w:rPr>
        <w:t xml:space="preserve">文件全部实质性要求，且按照评审因素的量化指标评审得分最高的供应商为排名第一的中标候选人</w:t>
      </w:r>
      <w:r>
        <w:rPr>
          <w:rFonts w:hint="eastAsia" w:ascii="宋体" w:hAnsi="宋体" w:eastAsia="宋体"/>
          <w:color w:val="000000"/>
          <w:sz w:val="21"/>
          <w:szCs w:val="21"/>
          <w:highlight w:val="none"/>
        </w:rPr>
        <w:t xml:space="preserve">。评标委员会将严格按照招标文件的要求和条件进行比较，根据评标办法推荐出中标候选供应商。</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21.2 使用综合评分法的货物采购项目，提供相同品牌产品且通过资格审查、符合性审查的不同供应商参加同一合同项下投标的，按一家供应商计算（</w:t>
      </w:r>
      <w:r>
        <w:rPr>
          <w:rFonts w:hint="eastAsia" w:ascii="宋体" w:hAnsi="宋体" w:eastAsia="宋体"/>
          <w:bCs/>
          <w:color w:val="000000"/>
          <w:sz w:val="21"/>
          <w:szCs w:val="21"/>
          <w:highlight w:val="none"/>
        </w:rPr>
        <w:t xml:space="preserve">在单一品目的货物采购招标中，同一品牌的产品有多家供应商参加投标，只能按照一家供应商计算。非单一产品采购项目中，多家供应商提供的部分或所有核心产品品牌相同的，视为提供相同品牌产品</w:t>
      </w:r>
      <w:r>
        <w:rPr>
          <w:rFonts w:hint="eastAsia" w:ascii="宋体" w:hAnsi="宋体" w:eastAsia="宋体"/>
          <w:color w:val="000000"/>
          <w:sz w:val="21"/>
          <w:szCs w:val="21"/>
          <w:highlight w:val="none"/>
        </w:rPr>
        <w:t xml:space="preserve">），评审后得分最高的同品牌供应商获得中标人推荐资格；评审得分相同的，由采购人或者采购人委托评标委员会按照招标文件规定的方式确定一个供应商获得中标人推荐资格。</w:t>
      </w:r>
      <w:r>
        <w:rPr>
          <w:rFonts w:hint="eastAsia"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21.3</w:t>
      </w:r>
      <w:r>
        <w:rPr>
          <w:rFonts w:ascii="宋体" w:hAnsi="宋体" w:eastAsia="宋体"/>
          <w:color w:val="000000"/>
          <w:sz w:val="21"/>
          <w:szCs w:val="21"/>
          <w:highlight w:val="none"/>
        </w:rPr>
        <w:t xml:space="preserve"> </w:t>
      </w:r>
      <w:r>
        <w:rPr>
          <w:rFonts w:hint="eastAsia" w:ascii="宋体" w:hAnsi="宋体" w:eastAsia="宋体" w:cs="宋体"/>
          <w:color w:val="000000"/>
          <w:sz w:val="21"/>
          <w:szCs w:val="21"/>
          <w:highlight w:val="none"/>
        </w:rPr>
        <w:t xml:space="preserve">供应商投标文件中仅提供信用承诺书而未提供涉及的证明材料的，须在成交后，另行提供上述由信用承诺书替代的证明材料，材料须加盖公章并胶装提交采购人或采购代理机构核验。经核验无误后，由采购人或采购代理机构发出成交通知书。</w:t>
      </w:r>
      <w:r>
        <w:rPr>
          <w:rFonts w:ascii="宋体" w:hAnsi="宋体" w:eastAsia="宋体"/>
          <w:color w:val="000000"/>
          <w:sz w:val="21"/>
          <w:szCs w:val="21"/>
          <w:highlight w:val="none"/>
        </w:rPr>
      </w:r>
      <w:r/>
    </w:p>
    <w:p>
      <w:pPr>
        <w:pStyle w:val="760"/>
        <w:ind w:firstLine="420"/>
        <w:spacing w:line="400" w:lineRule="exact"/>
        <w:rPr>
          <w:rFonts w:hint="eastAsia"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21.4</w:t>
      </w:r>
      <w:r>
        <w:rPr>
          <w:rFonts w:ascii="宋体" w:hAnsi="宋体" w:eastAsia="宋体"/>
          <w:color w:val="000000"/>
          <w:sz w:val="21"/>
          <w:szCs w:val="21"/>
          <w:highlight w:val="none"/>
        </w:rPr>
        <w:t xml:space="preserve"> </w:t>
      </w:r>
      <w:r>
        <w:rPr>
          <w:rFonts w:hint="eastAsia" w:ascii="宋体" w:hAnsi="宋体" w:eastAsia="宋体" w:cs="宋体"/>
          <w:color w:val="000000"/>
          <w:sz w:val="21"/>
          <w:szCs w:val="21"/>
          <w:highlight w:val="none"/>
        </w:rPr>
        <w:t xml:space="preserve">供应商对信用承诺内容的真实性、合法性、有效性负责。如作出虛假信用承诺，视同为</w:t>
      </w:r>
      <w:r>
        <w:rPr>
          <w:rFonts w:ascii="宋体" w:hAnsi="宋体" w:eastAsia="宋体" w:cs="Calibri"/>
          <w:color w:val="000000"/>
          <w:sz w:val="21"/>
          <w:szCs w:val="21"/>
          <w:highlight w:val="none"/>
        </w:rPr>
        <w:t xml:space="preserve">“</w:t>
      </w:r>
      <w:r>
        <w:rPr>
          <w:rFonts w:hint="eastAsia" w:ascii="宋体" w:hAnsi="宋体" w:eastAsia="宋体" w:cs="宋体"/>
          <w:color w:val="000000"/>
          <w:sz w:val="21"/>
          <w:szCs w:val="21"/>
          <w:highlight w:val="none"/>
        </w:rPr>
        <w:t xml:space="preserve">提供虚假材料谋取中标、成交</w:t>
      </w:r>
      <w:r>
        <w:rPr>
          <w:rFonts w:ascii="宋体" w:hAnsi="宋体" w:eastAsia="宋体" w:cs="Calibri"/>
          <w:color w:val="000000"/>
          <w:sz w:val="21"/>
          <w:szCs w:val="21"/>
          <w:highlight w:val="none"/>
        </w:rPr>
        <w:t xml:space="preserve">”</w:t>
      </w:r>
      <w:r>
        <w:rPr>
          <w:rFonts w:hint="eastAsia" w:ascii="宋体" w:hAnsi="宋体" w:eastAsia="宋体" w:cs="宋体"/>
          <w:color w:val="000000"/>
          <w:sz w:val="21"/>
          <w:szCs w:val="21"/>
          <w:highlight w:val="none"/>
        </w:rPr>
        <w:t xml:space="preserve">的违法行为。经调查核实后</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rPr>
        <w:t xml:space="preserve">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eastAsia="宋体" w:cs="宋体"/>
          <w:color w:val="000000"/>
          <w:sz w:val="21"/>
          <w:szCs w:val="21"/>
          <w:highlight w:val="none"/>
        </w:rPr>
      </w:r>
      <w:r/>
    </w:p>
    <w:p>
      <w:pPr>
        <w:pStyle w:val="760"/>
        <w:ind w:firstLine="420"/>
        <w:spacing w:line="400" w:lineRule="exact"/>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21.5中标人确定后，在省级以上财政部门指定的媒体上公告中标结果，中标公告期为1个工作日，公告的同时向中标人发出中标通知书。中标人可在中标结果公告届满之日起三十日内，登录苏采云系统下载。</w:t>
      </w:r>
      <w:r>
        <w:rPr>
          <w:rFonts w:ascii="宋体" w:hAnsi="宋体" w:eastAsia="宋体"/>
          <w:color w:val="000000"/>
          <w:sz w:val="21"/>
          <w:szCs w:val="21"/>
          <w:highlight w:val="none"/>
        </w:rPr>
      </w:r>
      <w:r/>
    </w:p>
    <w:p>
      <w:pPr>
        <w:pStyle w:val="760"/>
        <w:ind w:firstLine="420"/>
        <w:spacing w:line="400" w:lineRule="exact"/>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因系统存储空间有限，中标结果公告届满之日起三十日后，苏采云系统不再保证提供下载《中标通知书》服务，因未及时下载而造成的不利后果由中标人自行承担。</w:t>
      </w:r>
      <w:r>
        <w:rPr>
          <w:rFonts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6 中标通知书对采购人和中标人具有同等法律效力。</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21.7 中标通知书发出后，采购人或中标人拒绝签订合同的，拒绝签订合同的一方应至少向另一方支付相应补偿金，以及为招标、投标所发生的有关费用和双方商定的其他补偿。</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21.7 中标通知书发出后，中标人无正当理由不与采购人签订合同情节严重的，由财政部门将其列入不良行为记录名单，并予以通报。</w:t>
      </w:r>
      <w:r>
        <w:rPr>
          <w:rFonts w:hint="eastAsia" w:ascii="宋体" w:hAnsi="宋体" w:eastAsia="宋体"/>
          <w:b/>
          <w:color w:val="000000"/>
          <w:sz w:val="21"/>
          <w:szCs w:val="21"/>
          <w:highlight w:val="none"/>
        </w:rPr>
      </w:r>
      <w:r/>
    </w:p>
    <w:p>
      <w:pPr>
        <w:pStyle w:val="760"/>
        <w:ind w:firstLine="420"/>
        <w:spacing w:line="400" w:lineRule="exact"/>
        <w:rPr>
          <w:rFonts w:ascii="宋体" w:hAnsi="宋体" w:eastAsia="宋体"/>
          <w:b/>
          <w:color w:val="000000"/>
          <w:sz w:val="21"/>
          <w:szCs w:val="21"/>
          <w:highlight w:val="none"/>
        </w:rPr>
      </w:pPr>
      <w:r>
        <w:rPr>
          <w:rFonts w:hint="eastAsia" w:ascii="宋体" w:hAnsi="宋体" w:eastAsia="宋体"/>
          <w:color w:val="000000"/>
          <w:sz w:val="21"/>
          <w:szCs w:val="21"/>
          <w:highlight w:val="none"/>
        </w:rPr>
        <w:t xml:space="preserve">21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8 </w:t>
      </w:r>
      <w:r>
        <w:rPr>
          <w:rFonts w:ascii="宋体" w:hAnsi="宋体" w:eastAsia="宋体"/>
          <w:color w:val="000000"/>
          <w:sz w:val="21"/>
          <w:szCs w:val="21"/>
          <w:highlight w:val="none"/>
        </w:rPr>
        <w:t xml:space="preserve">对未中标的供应商不作未中标原因的解释。</w:t>
      </w:r>
      <w:r>
        <w:rPr>
          <w:rFonts w:ascii="宋体" w:hAnsi="宋体" w:eastAsia="宋体"/>
          <w:b/>
          <w:color w:val="000000"/>
          <w:sz w:val="21"/>
          <w:szCs w:val="21"/>
          <w:highlight w:val="none"/>
        </w:rPr>
      </w:r>
      <w:r/>
    </w:p>
    <w:p>
      <w:pPr>
        <w:pStyle w:val="760"/>
        <w:ind w:firstLine="420"/>
        <w:spacing w:line="400" w:lineRule="exact"/>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 xml:space="preserve">21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9 </w:t>
      </w:r>
      <w:r>
        <w:rPr>
          <w:rFonts w:ascii="宋体" w:hAnsi="宋体" w:eastAsia="宋体"/>
          <w:color w:val="000000"/>
          <w:sz w:val="21"/>
          <w:szCs w:val="21"/>
          <w:highlight w:val="none"/>
        </w:rPr>
        <w:t xml:space="preserve">所有投标文件都将作为档案保存，不论中标与否，均不退回。</w:t>
      </w:r>
      <w:r>
        <w:rPr>
          <w:rFonts w:hint="eastAsia" w:ascii="宋体" w:hAnsi="宋体" w:eastAsia="宋体"/>
          <w:b/>
          <w:color w:val="000000"/>
          <w:sz w:val="21"/>
          <w:szCs w:val="21"/>
          <w:highlight w:val="none"/>
        </w:rPr>
      </w:r>
      <w:r/>
    </w:p>
    <w:p>
      <w:pPr>
        <w:pStyle w:val="760"/>
        <w:ind w:firstLine="413"/>
        <w:spacing w:line="40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22</w:t>
      </w:r>
      <w:r>
        <w:rPr>
          <w:rFonts w:hint="eastAsia" w:ascii="宋体" w:hAnsi="宋体" w:eastAsia="宋体"/>
          <w:b/>
          <w:bCs/>
          <w:color w:val="000000"/>
          <w:sz w:val="21"/>
          <w:szCs w:val="21"/>
          <w:highlight w:val="none"/>
        </w:rPr>
        <w:t xml:space="preserve">、</w:t>
      </w:r>
      <w:r>
        <w:rPr>
          <w:rFonts w:ascii="宋体" w:hAnsi="宋体" w:eastAsia="宋体"/>
          <w:b/>
          <w:color w:val="000000"/>
          <w:sz w:val="21"/>
          <w:szCs w:val="21"/>
          <w:highlight w:val="none"/>
        </w:rPr>
        <w:t xml:space="preserve">编写评标报告</w:t>
      </w:r>
      <w:r>
        <w:rPr>
          <w:rFonts w:hint="eastAsia" w:ascii="宋体" w:hAnsi="宋体" w:eastAsia="宋体"/>
          <w:b/>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22.1 </w:t>
      </w:r>
      <w:r>
        <w:rPr>
          <w:rFonts w:ascii="宋体" w:hAnsi="宋体" w:eastAsia="宋体"/>
          <w:color w:val="000000"/>
          <w:sz w:val="21"/>
          <w:szCs w:val="21"/>
          <w:highlight w:val="none"/>
        </w:rPr>
        <w:t xml:space="preserve">评标委员会根据全体评标成员签字的原始评标记录和评标结果编写</w:t>
      </w:r>
      <w:r>
        <w:rPr>
          <w:rFonts w:hint="eastAsia" w:ascii="宋体" w:hAnsi="宋体" w:eastAsia="宋体"/>
          <w:color w:val="000000"/>
          <w:sz w:val="21"/>
          <w:szCs w:val="21"/>
          <w:highlight w:val="none"/>
        </w:rPr>
        <w:t xml:space="preserve">评标</w:t>
      </w:r>
      <w:r>
        <w:rPr>
          <w:rFonts w:ascii="宋体" w:hAnsi="宋体" w:eastAsia="宋体"/>
          <w:color w:val="000000"/>
          <w:sz w:val="21"/>
          <w:szCs w:val="21"/>
          <w:highlight w:val="none"/>
        </w:rPr>
        <w:t xml:space="preserve">报告</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760"/>
        <w:ind w:firstLine="420"/>
        <w:spacing w:line="400" w:lineRule="exact"/>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23、评标过程的保密性</w:t>
      </w:r>
      <w:r>
        <w:rPr>
          <w:rFonts w:ascii="宋体" w:hAnsi="宋体" w:eastAsia="宋体"/>
          <w:b/>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23.1 将采取必要措施，保证评标在严格保密的情况下进行。</w:t>
      </w:r>
      <w:r>
        <w:rPr>
          <w:rFonts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23.2 任何单位和个人不得非法干预、影响评标办法的确定，以及评标过程和结果。</w:t>
      </w:r>
      <w:r>
        <w:rPr>
          <w:rFonts w:ascii="宋体" w:hAnsi="宋体" w:eastAsia="宋体"/>
          <w:color w:val="000000"/>
          <w:sz w:val="21"/>
          <w:szCs w:val="21"/>
          <w:highlight w:val="none"/>
        </w:rPr>
      </w:r>
      <w:r/>
    </w:p>
    <w:p>
      <w:pPr>
        <w:pStyle w:val="760"/>
        <w:ind w:firstLine="420"/>
        <w:spacing w:line="400" w:lineRule="exact"/>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 xml:space="preserve">23.3 凡是与审查、澄清、评价和比较投标的有关资料等，均不向供应商及与评标无关的其他人员透露。</w:t>
      </w:r>
      <w:r>
        <w:rPr>
          <w:rFonts w:hint="eastAsia" w:ascii="宋体" w:hAnsi="宋体" w:eastAsia="宋体"/>
          <w:b/>
          <w:color w:val="000000"/>
          <w:sz w:val="21"/>
          <w:szCs w:val="21"/>
          <w:highlight w:val="none"/>
        </w:rPr>
      </w:r>
      <w:r/>
    </w:p>
    <w:p>
      <w:pPr>
        <w:pStyle w:val="760"/>
        <w:ind w:firstLine="420"/>
        <w:spacing w:line="400" w:lineRule="exact"/>
        <w:rPr>
          <w:rFonts w:ascii="宋体" w:hAnsi="宋体" w:eastAsia="宋体"/>
          <w:b/>
          <w:bCs/>
          <w:color w:val="000000"/>
          <w:sz w:val="21"/>
          <w:szCs w:val="21"/>
          <w:highlight w:val="none"/>
        </w:rPr>
        <w:outlineLvl w:val="0"/>
      </w:pPr>
      <w:r/>
      <w:bookmarkStart w:id="17" w:name="_Toc15260"/>
      <w:r>
        <w:rPr>
          <w:rFonts w:hint="eastAsia" w:ascii="宋体" w:hAnsi="宋体" w:eastAsia="宋体"/>
          <w:b/>
          <w:bCs/>
          <w:color w:val="000000"/>
          <w:sz w:val="21"/>
          <w:szCs w:val="21"/>
          <w:highlight w:val="none"/>
        </w:rPr>
        <w:t xml:space="preserve">五、签订合同</w:t>
      </w:r>
      <w:bookmarkEnd w:id="17"/>
      <w:r>
        <w:rPr>
          <w:rFonts w:ascii="宋体" w:hAnsi="宋体" w:eastAsia="宋体"/>
          <w:b/>
          <w:bCs/>
          <w:color w:val="000000"/>
          <w:sz w:val="21"/>
          <w:szCs w:val="21"/>
          <w:highlight w:val="none"/>
        </w:rPr>
      </w:r>
      <w:r/>
    </w:p>
    <w:p>
      <w:pPr>
        <w:pStyle w:val="760"/>
        <w:ind w:firstLine="420"/>
        <w:spacing w:line="400" w:lineRule="exact"/>
        <w:rPr>
          <w:rFonts w:ascii="宋体" w:hAnsi="宋体" w:eastAsia="宋体"/>
          <w:b/>
          <w:bCs/>
          <w:color w:val="000000"/>
          <w:sz w:val="21"/>
          <w:szCs w:val="21"/>
          <w:highlight w:val="none"/>
        </w:rPr>
      </w:pPr>
      <w:r>
        <w:rPr>
          <w:rFonts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t xml:space="preserve">4、签订合同</w:t>
      </w:r>
      <w:r>
        <w:rPr>
          <w:rFonts w:ascii="宋体" w:hAnsi="宋体" w:eastAsia="宋体"/>
          <w:b/>
          <w:bCs/>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中标人应当自中标通知书发出之日起三十日内，按照招标文件和中标人投标文件的约定与采购人签订政府采购合同，所签订的合同不得对招标文件和中标人投标文件作实质性修改。</w:t>
      </w:r>
      <w:r>
        <w:rPr>
          <w:rFonts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 采购人不得向中标人提出任何不合理的要求作为签订合同的条件，不得与中标人私下订立背离合同实质性内容的协议。</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24.3 中标人因不可抗力或者自身原因不能履行政府采购合同的，采购人可以视情与排位在中标人之后第一位的中标候选供应商签订政府采购合同，以此类推。</w:t>
      </w:r>
      <w:r>
        <w:rPr>
          <w:rFonts w:hint="eastAsia"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24.4 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hAnsi="宋体" w:eastAsia="宋体"/>
          <w:color w:val="000000"/>
          <w:sz w:val="21"/>
          <w:szCs w:val="21"/>
          <w:highlight w:val="none"/>
        </w:rPr>
      </w:r>
      <w:r/>
    </w:p>
    <w:p>
      <w:pPr>
        <w:pStyle w:val="760"/>
        <w:ind w:firstLine="420"/>
        <w:spacing w:line="400" w:lineRule="exact"/>
        <w:rPr>
          <w:rFonts w:ascii="宋体" w:hAnsi="宋体" w:eastAsia="宋体"/>
          <w:b/>
          <w:bCs/>
          <w:color w:val="000000"/>
          <w:sz w:val="21"/>
          <w:szCs w:val="21"/>
          <w:highlight w:val="none"/>
        </w:rPr>
        <w:outlineLvl w:val="0"/>
      </w:pPr>
      <w:r/>
      <w:bookmarkStart w:id="18" w:name="_Toc15770"/>
      <w:r>
        <w:rPr>
          <w:rFonts w:hint="eastAsia" w:ascii="宋体" w:hAnsi="宋体" w:eastAsia="宋体"/>
          <w:b/>
          <w:bCs/>
          <w:color w:val="000000"/>
          <w:sz w:val="21"/>
          <w:szCs w:val="21"/>
          <w:highlight w:val="none"/>
        </w:rPr>
        <w:t xml:space="preserve">六、质疑、投诉和诚实信用</w:t>
      </w:r>
      <w:bookmarkEnd w:id="18"/>
      <w:r>
        <w:rPr>
          <w:rFonts w:ascii="宋体" w:hAnsi="宋体" w:eastAsia="宋体"/>
          <w:b/>
          <w:bCs/>
          <w:color w:val="000000"/>
          <w:sz w:val="21"/>
          <w:szCs w:val="21"/>
          <w:highlight w:val="none"/>
        </w:rPr>
      </w:r>
      <w:r/>
    </w:p>
    <w:p>
      <w:pPr>
        <w:pStyle w:val="760"/>
        <w:ind w:firstLine="420"/>
        <w:spacing w:line="400" w:lineRule="exact"/>
        <w:rPr>
          <w:rFonts w:ascii="宋体" w:hAnsi="宋体" w:eastAsia="宋体"/>
          <w:b/>
          <w:bCs/>
          <w:color w:val="000000"/>
          <w:sz w:val="21"/>
          <w:szCs w:val="21"/>
          <w:highlight w:val="none"/>
        </w:rPr>
      </w:pPr>
      <w:r>
        <w:rPr>
          <w:rFonts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t xml:space="preserve">5、质疑</w:t>
      </w:r>
      <w:r>
        <w:rPr>
          <w:rFonts w:ascii="宋体" w:hAnsi="宋体" w:eastAsia="宋体"/>
          <w:b/>
          <w:bCs/>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25.1 供应商应</w:t>
      </w:r>
      <w:r>
        <w:rPr>
          <w:rFonts w:ascii="宋体" w:hAnsi="宋体" w:eastAsia="宋体"/>
          <w:color w:val="000000"/>
          <w:sz w:val="21"/>
          <w:szCs w:val="21"/>
          <w:highlight w:val="none"/>
        </w:rPr>
        <w:t xml:space="preserve">根据《</w:t>
      </w:r>
      <w:r>
        <w:rPr>
          <w:rFonts w:hint="eastAsia" w:ascii="宋体" w:hAnsi="宋体" w:eastAsia="宋体"/>
          <w:color w:val="000000"/>
          <w:sz w:val="21"/>
          <w:szCs w:val="21"/>
          <w:highlight w:val="none"/>
        </w:rPr>
        <w:t xml:space="preserve">政府</w:t>
      </w:r>
      <w:r>
        <w:rPr>
          <w:rFonts w:ascii="宋体" w:hAnsi="宋体" w:eastAsia="宋体"/>
          <w:color w:val="000000"/>
          <w:sz w:val="21"/>
          <w:szCs w:val="21"/>
          <w:highlight w:val="none"/>
        </w:rPr>
        <w:t xml:space="preserve">采购质疑和投诉办法》</w:t>
      </w:r>
      <w:r>
        <w:rPr>
          <w:rFonts w:hint="eastAsia" w:ascii="宋体" w:hAnsi="宋体" w:eastAsia="宋体"/>
          <w:color w:val="000000"/>
          <w:sz w:val="21"/>
          <w:szCs w:val="21"/>
          <w:highlight w:val="none"/>
        </w:rPr>
        <w:t xml:space="preserve">（中华人民共和国</w:t>
      </w:r>
      <w:r>
        <w:rPr>
          <w:rFonts w:ascii="宋体" w:hAnsi="宋体" w:eastAsia="宋体"/>
          <w:color w:val="000000"/>
          <w:sz w:val="21"/>
          <w:szCs w:val="21"/>
          <w:highlight w:val="none"/>
        </w:rPr>
        <w:t xml:space="preserve">财政部令第94</w:t>
      </w:r>
      <w:r>
        <w:rPr>
          <w:rFonts w:hint="eastAsia" w:ascii="宋体" w:hAnsi="宋体" w:eastAsia="宋体"/>
          <w:color w:val="000000"/>
          <w:sz w:val="21"/>
          <w:szCs w:val="21"/>
          <w:highlight w:val="none"/>
        </w:rPr>
        <w:t xml:space="preserve">号）提出质疑</w:t>
      </w:r>
      <w:r>
        <w:rPr>
          <w:rFonts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25.2 供应商应</w:t>
      </w:r>
      <w:r>
        <w:rPr>
          <w:rFonts w:ascii="宋体" w:hAnsi="宋体" w:eastAsia="宋体"/>
          <w:color w:val="000000"/>
          <w:sz w:val="21"/>
          <w:szCs w:val="21"/>
          <w:highlight w:val="none"/>
        </w:rPr>
        <w:t xml:space="preserve">在法定质疑</w:t>
      </w:r>
      <w:r>
        <w:rPr>
          <w:rFonts w:hint="eastAsia" w:ascii="宋体" w:hAnsi="宋体" w:eastAsia="宋体"/>
          <w:color w:val="000000"/>
          <w:sz w:val="21"/>
          <w:szCs w:val="21"/>
          <w:highlight w:val="none"/>
        </w:rPr>
        <w:t xml:space="preserve">期内一次性</w:t>
      </w:r>
      <w:r>
        <w:rPr>
          <w:rFonts w:ascii="宋体" w:hAnsi="宋体" w:eastAsia="宋体"/>
          <w:color w:val="000000"/>
          <w:sz w:val="21"/>
          <w:szCs w:val="21"/>
          <w:highlight w:val="none"/>
        </w:rPr>
        <w:t xml:space="preserve">提出针对同一</w:t>
      </w:r>
      <w:r>
        <w:rPr>
          <w:rFonts w:hint="eastAsia" w:ascii="宋体" w:hAnsi="宋体" w:eastAsia="宋体"/>
          <w:color w:val="000000"/>
          <w:sz w:val="21"/>
          <w:szCs w:val="21"/>
          <w:highlight w:val="none"/>
        </w:rPr>
        <w:t xml:space="preserve">采购</w:t>
      </w:r>
      <w:r>
        <w:rPr>
          <w:rFonts w:ascii="宋体" w:hAnsi="宋体" w:eastAsia="宋体"/>
          <w:color w:val="000000"/>
          <w:sz w:val="21"/>
          <w:szCs w:val="21"/>
          <w:highlight w:val="none"/>
        </w:rPr>
        <w:t xml:space="preserve">程序环节的质疑，</w:t>
      </w:r>
      <w:r>
        <w:rPr>
          <w:rFonts w:hint="eastAsia" w:ascii="宋体" w:hAnsi="宋体" w:eastAsia="宋体"/>
          <w:color w:val="000000"/>
          <w:sz w:val="21"/>
          <w:szCs w:val="21"/>
          <w:highlight w:val="none"/>
        </w:rPr>
        <w:t xml:space="preserve">质疑函</w:t>
      </w:r>
      <w:r>
        <w:rPr>
          <w:rFonts w:ascii="宋体" w:hAnsi="宋体" w:eastAsia="宋体"/>
          <w:color w:val="000000"/>
          <w:sz w:val="21"/>
          <w:szCs w:val="21"/>
          <w:highlight w:val="none"/>
        </w:rPr>
        <w:t xml:space="preserve">应以书面形式递交至</w:t>
      </w:r>
      <w:r>
        <w:rPr>
          <w:rFonts w:hint="eastAsia" w:ascii="宋体" w:hAnsi="宋体" w:eastAsia="宋体"/>
          <w:color w:val="000000"/>
          <w:sz w:val="21"/>
          <w:szCs w:val="21"/>
          <w:highlight w:val="none"/>
        </w:rPr>
        <w:t xml:space="preserve">采购代理</w:t>
      </w:r>
      <w:r>
        <w:rPr>
          <w:rFonts w:ascii="宋体" w:hAnsi="宋体" w:eastAsia="宋体"/>
          <w:color w:val="000000"/>
          <w:sz w:val="21"/>
          <w:szCs w:val="21"/>
          <w:highlight w:val="none"/>
        </w:rPr>
        <w:t xml:space="preserve">机构（</w:t>
      </w:r>
      <w:r>
        <w:rPr>
          <w:rFonts w:hint="eastAsia" w:ascii="宋体" w:hAnsi="宋体" w:eastAsia="宋体"/>
          <w:color w:val="000000"/>
          <w:sz w:val="21"/>
          <w:szCs w:val="21"/>
          <w:highlight w:val="none"/>
        </w:rPr>
        <w:t xml:space="preserve">须由法定代表人</w:t>
      </w:r>
      <w:r>
        <w:rPr>
          <w:rFonts w:ascii="宋体" w:hAnsi="宋体" w:eastAsia="宋体"/>
          <w:color w:val="000000"/>
          <w:sz w:val="21"/>
          <w:szCs w:val="21"/>
          <w:highlight w:val="none"/>
        </w:rPr>
        <w:t xml:space="preserve">、主要负责人</w:t>
      </w:r>
      <w:r>
        <w:rPr>
          <w:rFonts w:hint="eastAsia" w:ascii="宋体" w:hAnsi="宋体" w:eastAsia="宋体"/>
          <w:color w:val="000000"/>
          <w:sz w:val="21"/>
          <w:szCs w:val="21"/>
          <w:highlight w:val="none"/>
        </w:rPr>
        <w:t xml:space="preserve">或其</w:t>
      </w:r>
      <w:r>
        <w:rPr>
          <w:rFonts w:ascii="宋体" w:hAnsi="宋体" w:eastAsia="宋体"/>
          <w:color w:val="000000"/>
          <w:sz w:val="21"/>
          <w:szCs w:val="21"/>
          <w:highlight w:val="none"/>
        </w:rPr>
        <w:t xml:space="preserve">授权代表</w:t>
      </w:r>
      <w:r>
        <w:rPr>
          <w:rFonts w:hint="eastAsia" w:ascii="宋体" w:hAnsi="宋体" w:eastAsia="宋体"/>
          <w:color w:val="000000"/>
          <w:sz w:val="21"/>
          <w:szCs w:val="21"/>
          <w:highlight w:val="none"/>
        </w:rPr>
        <w:t xml:space="preserve">签字</w:t>
      </w:r>
      <w:r>
        <w:rPr>
          <w:rFonts w:ascii="宋体" w:hAnsi="宋体" w:eastAsia="宋体"/>
          <w:color w:val="000000"/>
          <w:sz w:val="21"/>
          <w:szCs w:val="21"/>
          <w:highlight w:val="none"/>
        </w:rPr>
        <w:t xml:space="preserve">或者盖章，</w:t>
      </w:r>
      <w:r>
        <w:rPr>
          <w:rFonts w:hint="eastAsia" w:ascii="宋体" w:hAnsi="宋体" w:eastAsia="宋体"/>
          <w:color w:val="000000"/>
          <w:sz w:val="21"/>
          <w:szCs w:val="21"/>
          <w:highlight w:val="none"/>
        </w:rPr>
        <w:t xml:space="preserve">并</w:t>
      </w:r>
      <w:r>
        <w:rPr>
          <w:rFonts w:ascii="宋体" w:hAnsi="宋体" w:eastAsia="宋体"/>
          <w:color w:val="000000"/>
          <w:sz w:val="21"/>
          <w:szCs w:val="21"/>
          <w:highlight w:val="none"/>
        </w:rPr>
        <w:t xml:space="preserve">加盖</w:t>
      </w:r>
      <w:r>
        <w:rPr>
          <w:rFonts w:hint="eastAsia" w:ascii="宋体" w:hAnsi="宋体" w:eastAsia="宋体"/>
          <w:color w:val="000000"/>
          <w:sz w:val="21"/>
          <w:szCs w:val="21"/>
          <w:highlight w:val="none"/>
        </w:rPr>
        <w:t xml:space="preserve">供应商</w:t>
      </w:r>
      <w:r>
        <w:rPr>
          <w:rFonts w:ascii="宋体" w:hAnsi="宋体" w:eastAsia="宋体"/>
          <w:color w:val="000000"/>
          <w:sz w:val="21"/>
          <w:szCs w:val="21"/>
          <w:highlight w:val="none"/>
        </w:rPr>
        <w:t xml:space="preserve">公章）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25.3 联系</w:t>
      </w:r>
      <w:r>
        <w:rPr>
          <w:rFonts w:ascii="宋体" w:hAnsi="宋体" w:eastAsia="宋体"/>
          <w:color w:val="000000"/>
          <w:sz w:val="21"/>
          <w:szCs w:val="21"/>
          <w:highlight w:val="none"/>
        </w:rPr>
        <w:t xml:space="preserve">方式详见</w:t>
      </w:r>
      <w:r>
        <w:rPr>
          <w:rFonts w:hint="eastAsia" w:ascii="宋体" w:hAnsi="宋体" w:eastAsia="宋体"/>
          <w:color w:val="000000"/>
          <w:sz w:val="21"/>
          <w:szCs w:val="21"/>
          <w:highlight w:val="none"/>
        </w:rPr>
        <w:t xml:space="preserve">招标文件供应商须知前附表第2项。</w:t>
      </w:r>
      <w:r>
        <w:rPr>
          <w:rFonts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26、投诉</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6.1</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质疑供应商对答复不满意，或未在规定的时间内作出答复的，可以在答复期满后十五个工作日内向采购项目同级财政部门投诉。</w:t>
      </w:r>
      <w:r>
        <w:rPr>
          <w:rFonts w:hint="eastAsia"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26.2供应商投诉应当有明确的请求和必要的证明材料。供应商投诉的事项不得超出已质疑事项的范围。</w:t>
      </w:r>
      <w:r>
        <w:rPr>
          <w:rFonts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26.3投诉人对政府采购监督管理部门的投诉处理决定不服或者政府采购监督管理部门逾期未作处理的，可以依法申请行政复议或者向人民法院提起行政诉讼。</w:t>
      </w:r>
      <w:r>
        <w:rPr>
          <w:rFonts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26.4 投诉人有下列行为之一的，属于严重失信行为，由财政部门列入不良行为记录名单，禁止其一至三年内参加政府采购活动。</w:t>
      </w:r>
      <w:r>
        <w:rPr>
          <w:rFonts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（1）投诉人在全国范围12个月内三次以上投诉查无实据的；</w:t>
      </w:r>
      <w:r>
        <w:rPr>
          <w:rFonts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（2）采用捏造事实、提供虚假材料或者以非法手段取得证明材料等方式进行虚假、恶意投诉。</w:t>
      </w:r>
      <w:r>
        <w:rPr>
          <w:rFonts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证据来源的合法性存在明显疑问，投诉人无法证明其取得方式合法的，视为以非法手段取得证明材料。</w:t>
      </w:r>
      <w:r>
        <w:rPr>
          <w:rFonts w:hint="eastAsia" w:ascii="宋体" w:hAnsi="宋体" w:eastAsia="宋体"/>
          <w:color w:val="000000"/>
          <w:sz w:val="21"/>
          <w:szCs w:val="21"/>
          <w:highlight w:val="none"/>
        </w:rPr>
      </w:r>
      <w:r/>
    </w:p>
    <w:p>
      <w:pPr>
        <w:pStyle w:val="760"/>
        <w:ind w:firstLine="420"/>
        <w:spacing w:line="400" w:lineRule="exac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27、诚实信用</w:t>
      </w:r>
      <w:r>
        <w:rPr>
          <w:rFonts w:ascii="宋体" w:hAnsi="宋体" w:eastAsia="宋体"/>
          <w:b/>
          <w:bCs/>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27</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供应商之间不得相互串通投标报价，不得妨碍其他供应商的公平竞争，不得损害采购人和其他供应商的合法权益。</w:t>
      </w:r>
      <w:r>
        <w:rPr>
          <w:rFonts w:ascii="宋体" w:hAnsi="宋体" w:eastAsia="宋体"/>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27.2 供应商不得以向代理机构人员、评标委员会成员行贿或者采取其他不正当手段谋取中标。经查实供应商有此行为的，</w:t>
      </w:r>
      <w:r>
        <w:rPr>
          <w:rFonts w:ascii="宋体" w:hAnsi="宋体" w:eastAsia="宋体"/>
          <w:color w:val="000000"/>
          <w:sz w:val="21"/>
          <w:szCs w:val="21"/>
          <w:highlight w:val="none"/>
        </w:rPr>
        <w:t xml:space="preserve">将在</w:t>
      </w:r>
      <w:r>
        <w:rPr>
          <w:rFonts w:hint="eastAsia" w:ascii="宋体" w:hAnsi="宋体" w:eastAsia="宋体"/>
          <w:color w:val="000000"/>
          <w:sz w:val="21"/>
          <w:szCs w:val="21"/>
          <w:highlight w:val="none"/>
        </w:rPr>
        <w:t xml:space="preserve">相关</w:t>
      </w:r>
      <w:r>
        <w:rPr>
          <w:rFonts w:ascii="宋体" w:hAnsi="宋体" w:eastAsia="宋体"/>
          <w:color w:val="000000"/>
          <w:sz w:val="21"/>
          <w:szCs w:val="21"/>
          <w:highlight w:val="none"/>
        </w:rPr>
        <w:t xml:space="preserve">网站公告，政府采购管理部门将供应商列入不良行为记录名单，按照《政府采购法》有关规定处理。</w:t>
      </w:r>
      <w:r>
        <w:rPr>
          <w:rFonts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27.3 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rFonts w:hint="eastAsia" w:ascii="宋体" w:hAnsi="宋体" w:eastAsia="宋体"/>
          <w:color w:val="000000"/>
          <w:sz w:val="21"/>
          <w:szCs w:val="21"/>
          <w:highlight w:val="none"/>
        </w:rPr>
      </w:r>
      <w:r/>
    </w:p>
    <w:p>
      <w:pPr>
        <w:pStyle w:val="760"/>
        <w:ind w:firstLine="42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27.4 供应商不得虚假承诺，否则，按照提供虚假材料谋取中标成交处理。</w:t>
      </w:r>
      <w:r>
        <w:rPr>
          <w:rFonts w:hint="eastAsia" w:ascii="宋体" w:hAnsi="宋体" w:eastAsia="宋体"/>
          <w:color w:val="000000"/>
          <w:sz w:val="21"/>
          <w:szCs w:val="21"/>
          <w:highlight w:val="none"/>
        </w:rPr>
      </w:r>
      <w:r/>
    </w:p>
    <w:p>
      <w:pPr>
        <w:pStyle w:val="760"/>
        <w:ind w:firstLine="420"/>
        <w:spacing w:line="400" w:lineRule="exac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28、其他</w:t>
      </w:r>
      <w:r>
        <w:rPr>
          <w:rFonts w:ascii="宋体" w:hAnsi="宋体" w:eastAsia="宋体"/>
          <w:b/>
          <w:bCs/>
          <w:color w:val="000000"/>
          <w:sz w:val="21"/>
          <w:szCs w:val="21"/>
          <w:highlight w:val="none"/>
        </w:rPr>
      </w:r>
      <w:r/>
    </w:p>
    <w:p>
      <w:pPr>
        <w:pStyle w:val="76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28.1本项目根据江苏省财政厅关于加强政府绿色采购有关事项的通知（苏财购〔2023〕65号）规定，执行绿色采购需求标准。</w:t>
      </w:r>
      <w:r>
        <w:rPr>
          <w:rFonts w:ascii="宋体" w:hAnsi="宋体" w:eastAsia="宋体"/>
          <w:color w:val="000000"/>
          <w:sz w:val="21"/>
          <w:szCs w:val="21"/>
          <w:highlight w:val="none"/>
        </w:rPr>
      </w:r>
      <w:r/>
    </w:p>
    <w:p>
      <w:pPr>
        <w:pStyle w:val="845"/>
        <w:ind w:firstLine="210"/>
        <w:rPr>
          <w:rFonts w:hint="eastAsia"/>
          <w:color w:val="000000"/>
          <w:highlight w:val="none"/>
        </w:rPr>
      </w:pPr>
      <w:r>
        <w:rPr>
          <w:rFonts w:hint="eastAsia"/>
          <w:color w:val="000000"/>
          <w:highlight w:val="none"/>
        </w:rPr>
      </w:r>
      <w:r/>
    </w:p>
    <w:p>
      <w:pPr>
        <w:pStyle w:val="760"/>
        <w:jc w:val="center"/>
        <w:spacing w:line="360" w:lineRule="auto"/>
        <w:rPr>
          <w:rFonts w:hint="eastAsia" w:ascii="宋体" w:hAnsi="宋体" w:eastAsia="宋体"/>
          <w:b/>
          <w:bCs/>
          <w:color w:val="000000"/>
          <w:sz w:val="36"/>
          <w:szCs w:val="36"/>
          <w:highlight w:val="none"/>
          <w:lang w:val="en-US"/>
        </w:rPr>
        <w:outlineLvl w:val="0"/>
      </w:pPr>
      <w:r>
        <w:rPr>
          <w:rFonts w:ascii="宋体" w:hAnsi="宋体" w:eastAsia="宋体"/>
          <w:b/>
          <w:color w:val="000000"/>
          <w:sz w:val="24"/>
          <w:szCs w:val="24"/>
          <w:highlight w:val="none"/>
        </w:rPr>
        <w:br w:type="page" w:clear="all"/>
      </w:r>
      <w:bookmarkStart w:id="19" w:name="_Toc20929"/>
      <w:r>
        <w:rPr>
          <w:rFonts w:hint="eastAsia" w:ascii="宋体" w:hAnsi="宋体" w:eastAsia="宋体"/>
          <w:b/>
          <w:bCs/>
          <w:color w:val="000000"/>
          <w:sz w:val="36"/>
          <w:szCs w:val="36"/>
          <w:highlight w:val="none"/>
        </w:rPr>
        <w:t xml:space="preserve">第三章  评分标准</w:t>
      </w:r>
      <w:bookmarkEnd w:id="19"/>
      <w:r>
        <w:rPr>
          <w:rFonts w:hint="eastAsia" w:ascii="宋体" w:hAnsi="宋体" w:eastAsia="宋体"/>
          <w:b/>
          <w:bCs/>
          <w:color w:val="000000"/>
          <w:sz w:val="36"/>
          <w:szCs w:val="36"/>
          <w:highlight w:val="none"/>
          <w:lang w:val="en-US"/>
        </w:rPr>
      </w:r>
      <w:r/>
    </w:p>
    <w:p>
      <w:pPr>
        <w:pStyle w:val="760"/>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综合本项目的特点，根据相关法律法规的规定，本着保护竞争，维护招标工作公开、公平、公正原则，特制定本评标办法，作为选定本次招标中标人的依据。</w:t>
      </w:r>
      <w:r>
        <w:rPr>
          <w:rFonts w:hint="eastAsia" w:ascii="宋体" w:hAnsi="宋体" w:eastAsia="宋体"/>
          <w:color w:val="000000"/>
          <w:sz w:val="21"/>
          <w:szCs w:val="21"/>
          <w:highlight w:val="none"/>
        </w:rPr>
      </w:r>
      <w:r/>
    </w:p>
    <w:p>
      <w:pPr>
        <w:pStyle w:val="760"/>
        <w:ind w:left="96" w:firstLine="422"/>
        <w:spacing w:line="360" w:lineRule="auto"/>
        <w:rPr>
          <w:rFonts w:hint="eastAsia" w:ascii="宋体" w:hAnsi="宋体" w:eastAsia="宋体"/>
          <w:b/>
          <w:bCs/>
          <w:color w:val="000000"/>
          <w:sz w:val="21"/>
          <w:szCs w:val="21"/>
          <w:highlight w:val="none"/>
        </w:rPr>
        <w:outlineLvl w:val="0"/>
      </w:pPr>
      <w:r/>
      <w:bookmarkStart w:id="20" w:name="_Toc32215"/>
      <w:r>
        <w:rPr>
          <w:rFonts w:hint="eastAsia" w:ascii="宋体" w:hAnsi="宋体" w:eastAsia="宋体"/>
          <w:b/>
          <w:bCs/>
          <w:color w:val="000000"/>
          <w:sz w:val="21"/>
          <w:szCs w:val="21"/>
          <w:highlight w:val="none"/>
        </w:rPr>
        <w:t xml:space="preserve">1、资格性审查</w:t>
      </w:r>
      <w:bookmarkEnd w:id="20"/>
      <w:r>
        <w:rPr>
          <w:rFonts w:hint="eastAsia" w:ascii="宋体" w:hAnsi="宋体" w:eastAsia="宋体"/>
          <w:b/>
          <w:bCs/>
          <w:color w:val="000000"/>
          <w:sz w:val="21"/>
          <w:szCs w:val="21"/>
          <w:highlight w:val="none"/>
        </w:rPr>
      </w:r>
      <w:r/>
    </w:p>
    <w:p>
      <w:pPr>
        <w:pStyle w:val="760"/>
        <w:ind w:left="96" w:firstLine="420"/>
        <w:spacing w:line="360" w:lineRule="auto"/>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开标后，采购代理机构和采购人依据招标文件对</w:t>
      </w:r>
      <w:r>
        <w:rPr>
          <w:rFonts w:hint="eastAsia" w:ascii="宋体" w:hAnsi="宋体" w:eastAsia="宋体" w:cs="宋体"/>
          <w:bCs/>
          <w:color w:val="000000"/>
          <w:sz w:val="21"/>
          <w:szCs w:val="21"/>
          <w:highlight w:val="none"/>
        </w:rPr>
        <w:t xml:space="preserve">供应商</w:t>
      </w:r>
      <w:r>
        <w:rPr>
          <w:rFonts w:hint="eastAsia" w:ascii="宋体" w:hAnsi="宋体" w:eastAsia="宋体"/>
          <w:bCs/>
          <w:color w:val="000000"/>
          <w:sz w:val="21"/>
          <w:szCs w:val="21"/>
          <w:highlight w:val="none"/>
        </w:rPr>
        <w:t xml:space="preserve">的资格性进行审查，若缺漏或无效的或存在重大不良记录的</w:t>
      </w:r>
      <w:r>
        <w:rPr>
          <w:rFonts w:hint="eastAsia" w:ascii="宋体" w:hAnsi="宋体" w:eastAsia="宋体" w:cs="宋体"/>
          <w:bCs/>
          <w:color w:val="000000"/>
          <w:sz w:val="21"/>
          <w:szCs w:val="21"/>
          <w:highlight w:val="none"/>
        </w:rPr>
        <w:t xml:space="preserve">供应商</w:t>
      </w:r>
      <w:r>
        <w:rPr>
          <w:rFonts w:hint="eastAsia" w:ascii="宋体" w:hAnsi="宋体" w:eastAsia="宋体"/>
          <w:bCs/>
          <w:color w:val="000000"/>
          <w:sz w:val="21"/>
          <w:szCs w:val="21"/>
          <w:highlight w:val="none"/>
        </w:rPr>
        <w:t xml:space="preserve">，将不通过资格性审查，且不进入后续符合性审查及详细评审。</w:t>
      </w:r>
      <w:r>
        <w:rPr>
          <w:rFonts w:hint="eastAsia" w:ascii="宋体" w:hAnsi="宋体" w:eastAsia="宋体"/>
          <w:color w:val="000000"/>
          <w:sz w:val="21"/>
          <w:szCs w:val="21"/>
          <w:highlight w:val="none"/>
        </w:rPr>
      </w:r>
      <w:r/>
    </w:p>
    <w:p>
      <w:pPr>
        <w:pStyle w:val="760"/>
        <w:ind w:left="96" w:firstLine="422"/>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通过资格性审查的</w:t>
      </w:r>
      <w:r>
        <w:rPr>
          <w:rFonts w:hint="eastAsia" w:ascii="宋体" w:hAnsi="宋体" w:eastAsia="宋体" w:cs="宋体"/>
          <w:b/>
          <w:bCs/>
          <w:color w:val="000000"/>
          <w:sz w:val="21"/>
          <w:szCs w:val="21"/>
          <w:highlight w:val="none"/>
        </w:rPr>
        <w:t xml:space="preserve">供应商</w:t>
      </w:r>
      <w:r>
        <w:rPr>
          <w:rFonts w:hint="eastAsia" w:ascii="宋体" w:hAnsi="宋体" w:eastAsia="宋体"/>
          <w:b/>
          <w:bCs/>
          <w:color w:val="000000"/>
          <w:sz w:val="21"/>
          <w:szCs w:val="21"/>
          <w:highlight w:val="none"/>
        </w:rPr>
        <w:t xml:space="preserve">满足3家的，进入详细评审，若通过不足3家</w:t>
      </w:r>
      <w:r>
        <w:rPr>
          <w:rFonts w:hint="eastAsia" w:ascii="宋体" w:hAnsi="宋体" w:eastAsia="宋体" w:cs="宋体"/>
          <w:b/>
          <w:bCs/>
          <w:color w:val="000000"/>
          <w:sz w:val="21"/>
          <w:szCs w:val="21"/>
          <w:highlight w:val="none"/>
        </w:rPr>
        <w:t xml:space="preserve">采购人</w:t>
      </w:r>
      <w:r>
        <w:rPr>
          <w:rFonts w:hint="eastAsia" w:ascii="宋体" w:hAnsi="宋体" w:eastAsia="宋体"/>
          <w:b/>
          <w:bCs/>
          <w:color w:val="000000"/>
          <w:sz w:val="21"/>
          <w:szCs w:val="21"/>
          <w:highlight w:val="none"/>
        </w:rPr>
        <w:t xml:space="preserve">可以改为其他采购方式或者重新招标。</w:t>
      </w:r>
      <w:r>
        <w:rPr>
          <w:rFonts w:hint="eastAsia" w:ascii="宋体" w:hAnsi="宋体" w:eastAsia="宋体"/>
          <w:b/>
          <w:bCs/>
          <w:color w:val="000000"/>
          <w:sz w:val="21"/>
          <w:szCs w:val="21"/>
          <w:highlight w:val="none"/>
        </w:rPr>
      </w:r>
      <w:r/>
    </w:p>
    <w:p>
      <w:pPr>
        <w:pStyle w:val="760"/>
        <w:ind w:left="96" w:firstLine="422"/>
        <w:spacing w:line="360" w:lineRule="auto"/>
        <w:rPr>
          <w:rFonts w:hint="eastAsia" w:ascii="宋体" w:hAnsi="宋体" w:eastAsia="宋体"/>
          <w:color w:val="000000"/>
          <w:sz w:val="21"/>
          <w:szCs w:val="21"/>
          <w:highlight w:val="none"/>
        </w:rPr>
        <w:outlineLvl w:val="0"/>
      </w:pPr>
      <w:r/>
      <w:bookmarkStart w:id="21" w:name="_Toc23327"/>
      <w:r>
        <w:rPr>
          <w:rFonts w:hint="eastAsia" w:ascii="宋体" w:hAnsi="宋体" w:eastAsia="宋体"/>
          <w:b/>
          <w:bCs/>
          <w:color w:val="000000"/>
          <w:sz w:val="21"/>
          <w:szCs w:val="21"/>
          <w:highlight w:val="none"/>
        </w:rPr>
        <w:t xml:space="preserve">2、评标委员会</w:t>
      </w:r>
      <w:bookmarkEnd w:id="21"/>
      <w:r>
        <w:rPr>
          <w:rFonts w:hint="eastAsia" w:ascii="宋体" w:hAnsi="宋体" w:eastAsia="宋体"/>
          <w:color w:val="000000"/>
          <w:sz w:val="21"/>
          <w:szCs w:val="21"/>
          <w:highlight w:val="none"/>
        </w:rPr>
      </w:r>
      <w:r/>
    </w:p>
    <w:p>
      <w:pPr>
        <w:pStyle w:val="760"/>
        <w:ind w:left="96"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2.1采购人、招标代理机构将根据招标货物/服务的特点，依法组建</w:t>
      </w:r>
      <w:r>
        <w:rPr>
          <w:rFonts w:ascii="宋体" w:hAnsi="宋体" w:eastAsia="宋体" w:cs="宋体"/>
          <w:color w:val="000000"/>
          <w:sz w:val="21"/>
          <w:szCs w:val="21"/>
          <w:highlight w:val="none"/>
        </w:rPr>
        <w:t xml:space="preserve">评标委员会，</w:t>
      </w:r>
      <w:r>
        <w:rPr>
          <w:rFonts w:hint="eastAsia" w:ascii="宋体" w:hAnsi="宋体" w:eastAsia="宋体" w:cs="宋体"/>
          <w:color w:val="000000"/>
          <w:sz w:val="21"/>
          <w:szCs w:val="21"/>
          <w:highlight w:val="none"/>
        </w:rPr>
        <w:t xml:space="preserve">其成员由技术、经济等方面的专家和采购人的代表组成，其中外聘专家人数不少于评标委员会总人数的2/3。评标委员会对投标文件进行审查、质疑、评估和比较。</w:t>
      </w:r>
      <w:r>
        <w:rPr>
          <w:rFonts w:hint="eastAsia" w:ascii="宋体" w:hAnsi="宋体" w:eastAsia="宋体" w:cs="宋体"/>
          <w:color w:val="000000"/>
          <w:sz w:val="21"/>
          <w:szCs w:val="21"/>
          <w:highlight w:val="none"/>
        </w:rPr>
      </w:r>
      <w:r/>
    </w:p>
    <w:p>
      <w:pPr>
        <w:pStyle w:val="760"/>
        <w:ind w:left="96"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 评标委员会履行下列职责：</w:t>
      </w:r>
      <w:r>
        <w:rPr>
          <w:rFonts w:hint="eastAsia" w:ascii="宋体" w:hAnsi="宋体" w:eastAsia="宋体" w:cs="宋体"/>
          <w:color w:val="000000"/>
          <w:sz w:val="21"/>
          <w:szCs w:val="21"/>
          <w:highlight w:val="none"/>
        </w:rPr>
      </w:r>
      <w:r/>
    </w:p>
    <w:p>
      <w:pPr>
        <w:pStyle w:val="760"/>
        <w:ind w:left="96"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ascii="宋体" w:hAnsi="宋体" w:eastAsia="宋体" w:cs="宋体"/>
          <w:color w:val="000000"/>
          <w:sz w:val="21"/>
          <w:szCs w:val="21"/>
          <w:highlight w:val="none"/>
        </w:rPr>
        <w:t xml:space="preserve">对</w:t>
      </w:r>
      <w:r>
        <w:rPr>
          <w:rFonts w:hint="eastAsia" w:ascii="宋体" w:hAnsi="宋体" w:eastAsia="宋体" w:cs="宋体"/>
          <w:color w:val="000000"/>
          <w:sz w:val="21"/>
          <w:szCs w:val="21"/>
          <w:highlight w:val="none"/>
        </w:rPr>
        <w:t xml:space="preserve">通过资格性审查的供应商</w:t>
      </w:r>
      <w:r>
        <w:rPr>
          <w:rFonts w:ascii="宋体" w:hAnsi="宋体" w:eastAsia="宋体" w:cs="宋体"/>
          <w:color w:val="000000"/>
          <w:sz w:val="21"/>
          <w:szCs w:val="21"/>
          <w:highlight w:val="none"/>
        </w:rPr>
        <w:t xml:space="preserve">的投标文件进行符合性审查，以确定其是否满足招标文件的实质性要求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60"/>
        <w:ind w:left="96"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rPr>
        <w:t xml:space="preserve">供应商</w:t>
      </w:r>
      <w:r>
        <w:rPr>
          <w:rFonts w:ascii="宋体" w:hAnsi="宋体" w:eastAsia="宋体" w:cs="宋体"/>
          <w:color w:val="000000"/>
          <w:sz w:val="21"/>
          <w:szCs w:val="21"/>
          <w:highlight w:val="none"/>
        </w:rPr>
        <w:t xml:space="preserve">对投标文件有关事项作出澄清或者说明；</w:t>
      </w:r>
      <w:r>
        <w:rPr>
          <w:rFonts w:hint="eastAsia" w:ascii="宋体" w:hAnsi="宋体" w:eastAsia="宋体" w:cs="宋体"/>
          <w:color w:val="000000"/>
          <w:sz w:val="21"/>
          <w:szCs w:val="21"/>
          <w:highlight w:val="none"/>
        </w:rPr>
      </w:r>
      <w:r/>
    </w:p>
    <w:p>
      <w:pPr>
        <w:pStyle w:val="760"/>
        <w:ind w:left="96"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ascii="宋体" w:hAnsi="宋体" w:eastAsia="宋体" w:cs="宋体"/>
          <w:color w:val="000000"/>
          <w:sz w:val="21"/>
          <w:szCs w:val="21"/>
          <w:highlight w:val="none"/>
        </w:rPr>
        <w:t xml:space="preserve">对投标文件进行比较和评价；</w:t>
      </w:r>
      <w:r>
        <w:rPr>
          <w:rFonts w:hint="eastAsia" w:ascii="宋体" w:hAnsi="宋体" w:eastAsia="宋体" w:cs="宋体"/>
          <w:color w:val="000000"/>
          <w:sz w:val="21"/>
          <w:szCs w:val="21"/>
          <w:highlight w:val="none"/>
        </w:rPr>
      </w:r>
      <w:r/>
    </w:p>
    <w:p>
      <w:pPr>
        <w:pStyle w:val="760"/>
        <w:ind w:left="96"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ascii="宋体" w:hAnsi="宋体" w:eastAsia="宋体" w:cs="宋体"/>
          <w:color w:val="000000"/>
          <w:sz w:val="21"/>
          <w:szCs w:val="21"/>
          <w:highlight w:val="none"/>
        </w:rPr>
        <w:t xml:space="preserve">确定中标候选人名单，以及根据</w:t>
      </w:r>
      <w:r>
        <w:rPr>
          <w:rFonts w:hint="eastAsia" w:ascii="宋体" w:hAnsi="宋体" w:eastAsia="宋体" w:cs="宋体"/>
          <w:color w:val="000000"/>
          <w:sz w:val="21"/>
          <w:szCs w:val="21"/>
          <w:highlight w:val="none"/>
        </w:rPr>
        <w:t xml:space="preserve">采购人</w:t>
      </w:r>
      <w:r>
        <w:rPr>
          <w:rFonts w:ascii="宋体" w:hAnsi="宋体" w:eastAsia="宋体" w:cs="宋体"/>
          <w:color w:val="000000"/>
          <w:sz w:val="21"/>
          <w:szCs w:val="21"/>
          <w:highlight w:val="none"/>
        </w:rPr>
        <w:t xml:space="preserve">委托直接确定中标人；</w:t>
      </w:r>
      <w:r>
        <w:rPr>
          <w:rFonts w:hint="eastAsia" w:ascii="宋体" w:hAnsi="宋体" w:eastAsia="宋体" w:cs="宋体"/>
          <w:color w:val="000000"/>
          <w:sz w:val="21"/>
          <w:szCs w:val="21"/>
          <w:highlight w:val="none"/>
        </w:rPr>
      </w:r>
      <w:r/>
    </w:p>
    <w:p>
      <w:pPr>
        <w:pStyle w:val="760"/>
        <w:ind w:left="96"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ascii="宋体" w:hAnsi="宋体" w:eastAsia="宋体" w:cs="宋体"/>
          <w:color w:val="000000"/>
          <w:sz w:val="21"/>
          <w:szCs w:val="21"/>
          <w:highlight w:val="none"/>
        </w:rPr>
        <w:t xml:space="preserve">向</w:t>
      </w:r>
      <w:r>
        <w:rPr>
          <w:rFonts w:hint="eastAsia" w:ascii="宋体" w:hAnsi="宋体" w:eastAsia="宋体" w:cs="宋体"/>
          <w:color w:val="000000"/>
          <w:sz w:val="21"/>
          <w:szCs w:val="21"/>
          <w:highlight w:val="none"/>
        </w:rPr>
        <w:t xml:space="preserve">采购人</w:t>
      </w:r>
      <w:r>
        <w:rPr>
          <w:rFonts w:ascii="宋体" w:hAnsi="宋体" w:eastAsia="宋体" w:cs="宋体"/>
          <w:color w:val="000000"/>
          <w:sz w:val="21"/>
          <w:szCs w:val="21"/>
          <w:highlight w:val="none"/>
        </w:rPr>
        <w:t xml:space="preserve">、采购代理机构或者有关部门报告评标中发现的违法行为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60"/>
        <w:ind w:left="96"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ascii="宋体" w:hAnsi="宋体" w:eastAsia="宋体" w:cs="宋体"/>
          <w:color w:val="000000"/>
          <w:sz w:val="21"/>
          <w:szCs w:val="21"/>
          <w:highlight w:val="none"/>
        </w:rPr>
        <w:t xml:space="preserve">评标委员会应当按照招标文件中规定的评标方法和标准，对符合性审查合格的投标文件进行商务和技术评估，综合比较与评价。</w:t>
      </w:r>
      <w:r>
        <w:rPr>
          <w:rFonts w:hint="eastAsia" w:ascii="宋体" w:hAnsi="宋体" w:eastAsia="宋体" w:cs="宋体"/>
          <w:color w:val="000000"/>
          <w:sz w:val="21"/>
          <w:szCs w:val="21"/>
          <w:highlight w:val="none"/>
        </w:rPr>
      </w:r>
      <w:r/>
    </w:p>
    <w:p>
      <w:pPr>
        <w:pStyle w:val="760"/>
        <w:ind w:left="96" w:firstLine="422"/>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3、详细评审</w:t>
      </w:r>
      <w:r>
        <w:rPr>
          <w:rFonts w:hint="eastAsia" w:ascii="宋体" w:hAnsi="宋体" w:eastAsia="宋体"/>
          <w:b/>
          <w:color w:val="000000"/>
          <w:sz w:val="21"/>
          <w:szCs w:val="21"/>
          <w:highlight w:val="none"/>
        </w:rPr>
      </w:r>
      <w:r/>
    </w:p>
    <w:p>
      <w:pPr>
        <w:pStyle w:val="760"/>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3.1本项目的评标采用综合评分法。</w:t>
      </w:r>
      <w:r>
        <w:rPr>
          <w:rFonts w:hint="eastAsia" w:ascii="宋体" w:hAnsi="宋体" w:eastAsia="宋体"/>
          <w:color w:val="000000"/>
          <w:sz w:val="21"/>
          <w:szCs w:val="21"/>
          <w:highlight w:val="none"/>
        </w:rPr>
      </w:r>
      <w:r/>
    </w:p>
    <w:p>
      <w:pPr>
        <w:pStyle w:val="760"/>
        <w:ind w:left="96" w:firstLine="422"/>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价格标部分优惠</w:t>
      </w:r>
      <w:r>
        <w:rPr>
          <w:rFonts w:ascii="宋体" w:hAnsi="宋体" w:eastAsia="宋体"/>
          <w:b/>
          <w:color w:val="000000"/>
          <w:sz w:val="21"/>
          <w:szCs w:val="21"/>
          <w:highlight w:val="none"/>
        </w:rPr>
        <w:t xml:space="preserve">政策如下：</w:t>
      </w:r>
      <w:r>
        <w:rPr>
          <w:rFonts w:ascii="宋体" w:hAnsi="宋体" w:eastAsia="宋体"/>
          <w:b/>
          <w:color w:val="000000"/>
          <w:sz w:val="21"/>
          <w:szCs w:val="21"/>
          <w:highlight w:val="none"/>
        </w:rPr>
      </w:r>
      <w:r/>
    </w:p>
    <w:p>
      <w:pPr>
        <w:pStyle w:val="760"/>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（1）小微企业的价格扣除：给予小微企业报价</w:t>
      </w:r>
      <w:r>
        <w:rPr>
          <w:rFonts w:ascii="宋体" w:hAnsi="宋体" w:eastAsia="宋体"/>
          <w:color w:val="000000"/>
          <w:sz w:val="21"/>
          <w:szCs w:val="21"/>
          <w:highlight w:val="none"/>
        </w:rPr>
        <w:t xml:space="preserve">10%</w:t>
      </w:r>
      <w:r>
        <w:rPr>
          <w:rFonts w:hint="eastAsia" w:ascii="宋体" w:hAnsi="宋体" w:eastAsia="宋体"/>
          <w:color w:val="000000"/>
          <w:sz w:val="21"/>
          <w:szCs w:val="21"/>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w:t>
      </w:r>
      <w:r>
        <w:rPr>
          <w:rFonts w:ascii="宋体" w:hAnsi="宋体" w:eastAsia="宋体"/>
          <w:color w:val="000000"/>
          <w:sz w:val="21"/>
          <w:szCs w:val="21"/>
          <w:highlight w:val="none"/>
        </w:rPr>
        <w:t xml:space="preserve">30%</w:t>
      </w:r>
      <w:r>
        <w:rPr>
          <w:rFonts w:hint="eastAsia" w:ascii="宋体" w:hAnsi="宋体" w:eastAsia="宋体"/>
          <w:color w:val="000000"/>
          <w:sz w:val="21"/>
          <w:szCs w:val="21"/>
          <w:highlight w:val="none"/>
        </w:rPr>
        <w:t xml:space="preserve">以上的，对联合体或者大中型企业的报价给予4</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的扣除，用扣除后的价格参加评审。联合体各方均为小微企业的，联合体视同为小微企业，享受</w:t>
      </w:r>
      <w:r>
        <w:rPr>
          <w:rFonts w:ascii="宋体" w:hAnsi="宋体" w:eastAsia="宋体"/>
          <w:color w:val="000000"/>
          <w:sz w:val="21"/>
          <w:szCs w:val="21"/>
          <w:highlight w:val="none"/>
        </w:rPr>
        <w:t xml:space="preserve">10%</w:t>
      </w:r>
      <w:r>
        <w:rPr>
          <w:rFonts w:hint="eastAsia" w:ascii="宋体" w:hAnsi="宋体" w:eastAsia="宋体"/>
          <w:color w:val="000000"/>
          <w:sz w:val="21"/>
          <w:szCs w:val="21"/>
          <w:highlight w:val="none"/>
        </w:rPr>
        <w:t xml:space="preserve">的价格扣除；</w:t>
      </w:r>
      <w:r>
        <w:rPr>
          <w:rFonts w:hint="eastAsia" w:ascii="宋体" w:hAnsi="宋体" w:eastAsia="宋体"/>
          <w:color w:val="000000"/>
          <w:sz w:val="21"/>
          <w:szCs w:val="21"/>
          <w:highlight w:val="none"/>
        </w:rPr>
      </w:r>
      <w:r/>
    </w:p>
    <w:p>
      <w:pPr>
        <w:pStyle w:val="760"/>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货物采购项目含有多个采购标的，只有当供应商提供的每个标的均由小微企业制造，才能享受价格扣除政策。如果小微供应商提供的货物既有中型企业制造货物，也有小微企业制造货物的，不享受价格扣除相关政策。</w:t>
      </w:r>
      <w:r>
        <w:rPr>
          <w:rFonts w:hint="eastAsia" w:ascii="宋体" w:hAnsi="宋体" w:eastAsia="宋体"/>
          <w:color w:val="000000"/>
          <w:sz w:val="21"/>
          <w:szCs w:val="21"/>
          <w:highlight w:val="none"/>
        </w:rPr>
      </w:r>
      <w:r/>
    </w:p>
    <w:p>
      <w:pPr>
        <w:pStyle w:val="760"/>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（2）监狱和戒毒企业的价格扣除：本项目对监狱和戒毒企业（简称监狱企业），给予</w:t>
      </w:r>
      <w:r>
        <w:rPr>
          <w:rFonts w:ascii="宋体" w:hAnsi="宋体" w:eastAsia="宋体"/>
          <w:color w:val="000000"/>
          <w:sz w:val="21"/>
          <w:szCs w:val="21"/>
          <w:highlight w:val="none"/>
        </w:rPr>
        <w:t xml:space="preserve">10%</w:t>
      </w:r>
      <w:r>
        <w:rPr>
          <w:rFonts w:hint="eastAsia" w:ascii="宋体" w:hAnsi="宋体" w:eastAsia="宋体"/>
          <w:color w:val="000000"/>
          <w:sz w:val="21"/>
          <w:szCs w:val="21"/>
          <w:highlight w:val="none"/>
        </w:rPr>
        <w:t xml:space="preserve">的价格扣除，用扣除后的价格参与评审。监狱企业需提供由省级以上监狱管理局、戒毒管理局（含新疆生产建设兵团）出具的属于监狱企业的证明文件。监狱企业标准请参照《关于政府采购支持监狱企业发展有关问题的通知》（财库</w:t>
      </w:r>
      <w:r>
        <w:rPr>
          <w:rFonts w:ascii="宋体" w:hAnsi="宋体" w:eastAsia="宋体"/>
          <w:color w:val="000000"/>
          <w:sz w:val="21"/>
          <w:szCs w:val="21"/>
          <w:highlight w:val="none"/>
        </w:rPr>
        <w:t xml:space="preserve">[2014]68</w:t>
      </w:r>
      <w:r>
        <w:rPr>
          <w:rFonts w:hint="eastAsia" w:ascii="宋体" w:hAnsi="宋体" w:eastAsia="宋体"/>
          <w:color w:val="000000"/>
          <w:sz w:val="21"/>
          <w:szCs w:val="21"/>
          <w:highlight w:val="none"/>
        </w:rPr>
        <w:t xml:space="preserve">号）。</w:t>
      </w:r>
      <w:r>
        <w:rPr>
          <w:rFonts w:hint="eastAsia" w:ascii="宋体" w:hAnsi="宋体" w:eastAsia="宋体"/>
          <w:color w:val="000000"/>
          <w:sz w:val="21"/>
          <w:szCs w:val="21"/>
          <w:highlight w:val="none"/>
        </w:rPr>
      </w:r>
      <w:r/>
    </w:p>
    <w:p>
      <w:pPr>
        <w:pStyle w:val="760"/>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（3）残疾人福利性单位的价格扣除：本项目对残疾人福利性单位，给予</w:t>
      </w:r>
      <w:r>
        <w:rPr>
          <w:rFonts w:ascii="宋体" w:hAnsi="宋体" w:eastAsia="宋体"/>
          <w:color w:val="000000"/>
          <w:sz w:val="21"/>
          <w:szCs w:val="21"/>
          <w:highlight w:val="none"/>
        </w:rPr>
        <w:t xml:space="preserve">10%</w:t>
      </w:r>
      <w:r>
        <w:rPr>
          <w:rFonts w:hint="eastAsia" w:ascii="宋体" w:hAnsi="宋体" w:eastAsia="宋体"/>
          <w:color w:val="000000"/>
          <w:sz w:val="21"/>
          <w:szCs w:val="21"/>
          <w:highlight w:val="none"/>
        </w:rPr>
        <w:t xml:space="preserve">的价格扣除，用扣除后的价格参与评审。残疾人福利单位需按照招标文件的要求提供《残疾人福利性单位声明函》。残疾人福利单位标准请参照《关于促进残疾人就业政府采购政策的通知》（财库〔</w:t>
      </w:r>
      <w:r>
        <w:rPr>
          <w:rFonts w:ascii="宋体" w:hAnsi="宋体" w:eastAsia="宋体"/>
          <w:color w:val="000000"/>
          <w:sz w:val="21"/>
          <w:szCs w:val="21"/>
          <w:highlight w:val="none"/>
        </w:rPr>
        <w:t xml:space="preserve">2017</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141</w:t>
      </w:r>
      <w:r>
        <w:rPr>
          <w:rFonts w:hint="eastAsia" w:ascii="宋体" w:hAnsi="宋体" w:eastAsia="宋体"/>
          <w:color w:val="000000"/>
          <w:sz w:val="21"/>
          <w:szCs w:val="21"/>
          <w:highlight w:val="none"/>
        </w:rPr>
        <w:t xml:space="preserve">号）。监狱企业、残疾人福利单位属于小型、微型企业的，不重复享受政策。</w:t>
      </w:r>
      <w:r>
        <w:rPr>
          <w:rFonts w:hint="eastAsia" w:ascii="宋体" w:hAnsi="宋体" w:eastAsia="宋体"/>
          <w:color w:val="000000"/>
          <w:sz w:val="21"/>
          <w:szCs w:val="21"/>
          <w:highlight w:val="none"/>
        </w:rPr>
      </w:r>
      <w:r/>
    </w:p>
    <w:p>
      <w:pPr>
        <w:pStyle w:val="760"/>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rFonts w:hint="eastAsia" w:ascii="宋体" w:hAnsi="宋体" w:eastAsia="宋体"/>
          <w:color w:val="000000"/>
          <w:sz w:val="21"/>
          <w:szCs w:val="21"/>
          <w:highlight w:val="none"/>
        </w:rPr>
      </w:r>
      <w:r/>
    </w:p>
    <w:p>
      <w:pPr>
        <w:pStyle w:val="760"/>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3.2</w:t>
      </w:r>
      <w:r>
        <w:rPr>
          <w:rFonts w:ascii="宋体" w:hAnsi="宋体" w:eastAsia="宋体"/>
          <w:color w:val="000000"/>
          <w:sz w:val="21"/>
          <w:szCs w:val="21"/>
          <w:highlight w:val="none"/>
        </w:rPr>
        <w:t xml:space="preserve">采用综合评分法的，评标结果按评审后得分由高到低顺序排列。得分相同的，按投标报价由低到高顺序排列。得分且投标报价相同的</w:t>
      </w:r>
      <w:r>
        <w:rPr>
          <w:rFonts w:hint="eastAsia" w:ascii="宋体" w:hAnsi="宋体" w:eastAsia="宋体"/>
          <w:color w:val="000000"/>
          <w:sz w:val="21"/>
          <w:szCs w:val="21"/>
          <w:highlight w:val="none"/>
        </w:rPr>
        <w:t xml:space="preserve">，由评标委员会投票决定排名</w:t>
      </w:r>
      <w:r>
        <w:rPr>
          <w:rFonts w:ascii="宋体" w:hAnsi="宋体" w:eastAsia="宋体"/>
          <w:color w:val="000000"/>
          <w:sz w:val="21"/>
          <w:szCs w:val="21"/>
          <w:highlight w:val="none"/>
        </w:rPr>
        <w:t xml:space="preserve">。投标文件满足招标文件全部实质性要求，且按照评审因素的量化指标评审得分最高的排名第一的中标候选人</w:t>
      </w:r>
      <w:r>
        <w:rPr>
          <w:rFonts w:hint="eastAsia" w:ascii="宋体" w:hAnsi="宋体" w:eastAsia="宋体"/>
          <w:color w:val="000000"/>
          <w:sz w:val="21"/>
          <w:szCs w:val="21"/>
          <w:highlight w:val="none"/>
        </w:rPr>
        <w:t xml:space="preserve">为中标人</w:t>
      </w:r>
      <w:r>
        <w:rPr>
          <w:rFonts w:ascii="宋体" w:hAnsi="宋体" w:eastAsia="宋体"/>
          <w:color w:val="000000"/>
          <w:sz w:val="21"/>
          <w:szCs w:val="21"/>
          <w:highlight w:val="none"/>
        </w:rPr>
        <w:t xml:space="preserve">。若出现排名第一的中标候选人放弃中标或不能按招标文件规定签订合同等原因取消中标资格，则按排名顺序依次确定</w:t>
      </w:r>
      <w:r>
        <w:rPr>
          <w:rFonts w:hint="eastAsia" w:ascii="宋体" w:hAnsi="宋体" w:eastAsia="宋体"/>
          <w:color w:val="000000"/>
          <w:sz w:val="21"/>
          <w:szCs w:val="21"/>
          <w:highlight w:val="none"/>
        </w:rPr>
        <w:t xml:space="preserve">其后</w:t>
      </w:r>
      <w:r>
        <w:rPr>
          <w:rFonts w:ascii="宋体" w:hAnsi="宋体" w:eastAsia="宋体"/>
          <w:color w:val="000000"/>
          <w:sz w:val="21"/>
          <w:szCs w:val="21"/>
          <w:highlight w:val="none"/>
        </w:rPr>
        <w:t xml:space="preserve">中标候选人为中标人或重新招标。</w:t>
      </w:r>
      <w:r>
        <w:rPr>
          <w:rFonts w:hint="eastAsia" w:ascii="宋体" w:hAnsi="宋体" w:eastAsia="宋体"/>
          <w:color w:val="000000"/>
          <w:sz w:val="21"/>
          <w:szCs w:val="21"/>
          <w:highlight w:val="none"/>
        </w:rPr>
      </w:r>
      <w:r/>
    </w:p>
    <w:p>
      <w:pPr>
        <w:pStyle w:val="760"/>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3.3货物采购</w:t>
      </w:r>
      <w:r>
        <w:rPr>
          <w:rFonts w:ascii="宋体" w:hAnsi="宋体" w:eastAsia="宋体"/>
          <w:color w:val="000000"/>
          <w:sz w:val="21"/>
          <w:szCs w:val="21"/>
          <w:highlight w:val="none"/>
        </w:rPr>
        <w:t xml:space="preserve">提供相同品牌产品且通过资格审查、符合性审查的不同</w:t>
      </w:r>
      <w:r>
        <w:rPr>
          <w:rFonts w:hint="eastAsia" w:ascii="宋体" w:hAnsi="宋体" w:eastAsia="宋体" w:cs="宋体"/>
          <w:color w:val="000000"/>
          <w:sz w:val="21"/>
          <w:szCs w:val="21"/>
          <w:highlight w:val="none"/>
        </w:rPr>
        <w:t xml:space="preserve">供应商</w:t>
      </w:r>
      <w:r>
        <w:rPr>
          <w:rFonts w:ascii="宋体" w:hAnsi="宋体" w:eastAsia="宋体"/>
          <w:color w:val="000000"/>
          <w:sz w:val="21"/>
          <w:szCs w:val="21"/>
          <w:highlight w:val="none"/>
        </w:rPr>
        <w:t xml:space="preserve">按一家</w:t>
      </w:r>
      <w:r>
        <w:rPr>
          <w:rFonts w:hint="eastAsia" w:ascii="宋体" w:hAnsi="宋体" w:eastAsia="宋体" w:cs="宋体"/>
          <w:color w:val="000000"/>
          <w:sz w:val="21"/>
          <w:szCs w:val="21"/>
          <w:highlight w:val="none"/>
        </w:rPr>
        <w:t xml:space="preserve">供应商</w:t>
      </w:r>
      <w:r>
        <w:rPr>
          <w:rFonts w:ascii="宋体" w:hAnsi="宋体" w:eastAsia="宋体"/>
          <w:color w:val="000000"/>
          <w:sz w:val="21"/>
          <w:szCs w:val="21"/>
          <w:highlight w:val="none"/>
        </w:rPr>
        <w:t xml:space="preserve">计算，评审后得分最高的同品牌</w:t>
      </w:r>
      <w:r>
        <w:rPr>
          <w:rFonts w:hint="eastAsia" w:ascii="宋体" w:hAnsi="宋体" w:eastAsia="宋体" w:cs="宋体"/>
          <w:color w:val="000000"/>
          <w:sz w:val="21"/>
          <w:szCs w:val="21"/>
          <w:highlight w:val="none"/>
        </w:rPr>
        <w:t xml:space="preserve">供应商</w:t>
      </w:r>
      <w:r>
        <w:rPr>
          <w:rFonts w:ascii="宋体" w:hAnsi="宋体" w:eastAsia="宋体"/>
          <w:color w:val="000000"/>
          <w:sz w:val="21"/>
          <w:szCs w:val="21"/>
          <w:highlight w:val="none"/>
        </w:rPr>
        <w:t xml:space="preserve">获得中标人推荐资格；评审得分相同的，由评标委员会</w:t>
      </w:r>
      <w:r>
        <w:rPr>
          <w:rFonts w:hint="eastAsia" w:ascii="宋体" w:hAnsi="宋体" w:eastAsia="宋体"/>
          <w:color w:val="000000"/>
          <w:sz w:val="21"/>
          <w:szCs w:val="21"/>
          <w:highlight w:val="none"/>
        </w:rPr>
        <w:t xml:space="preserve">参照上述3.2相关规定</w:t>
      </w:r>
      <w:r>
        <w:rPr>
          <w:rFonts w:ascii="宋体" w:hAnsi="宋体" w:eastAsia="宋体"/>
          <w:color w:val="000000"/>
          <w:sz w:val="21"/>
          <w:szCs w:val="21"/>
          <w:highlight w:val="none"/>
        </w:rPr>
        <w:t xml:space="preserve">确定中标人推荐资格，其他同品牌</w:t>
      </w:r>
      <w:r>
        <w:rPr>
          <w:rFonts w:hint="eastAsia" w:ascii="宋体" w:hAnsi="宋体" w:eastAsia="宋体" w:cs="宋体"/>
          <w:color w:val="000000"/>
          <w:sz w:val="21"/>
          <w:szCs w:val="21"/>
          <w:highlight w:val="none"/>
        </w:rPr>
        <w:t xml:space="preserve">供应商</w:t>
      </w:r>
      <w:r>
        <w:rPr>
          <w:rFonts w:ascii="宋体" w:hAnsi="宋体" w:eastAsia="宋体"/>
          <w:color w:val="000000"/>
          <w:sz w:val="21"/>
          <w:szCs w:val="21"/>
          <w:highlight w:val="none"/>
        </w:rPr>
        <w:t xml:space="preserve">不作为中标候选人。</w:t>
      </w:r>
      <w:r>
        <w:rPr>
          <w:rFonts w:hint="eastAsia" w:ascii="宋体" w:hAnsi="宋体" w:eastAsia="宋体"/>
          <w:color w:val="000000"/>
          <w:sz w:val="21"/>
          <w:szCs w:val="21"/>
          <w:highlight w:val="none"/>
        </w:rPr>
        <w:t xml:space="preserve">非单一产品采购项目中，多家供应商提供的部分或所有核心产品品牌相同的，视为提供相同品牌产品。</w:t>
      </w:r>
      <w:r>
        <w:rPr>
          <w:rFonts w:hint="eastAsia" w:ascii="宋体" w:hAnsi="宋体" w:eastAsia="宋体"/>
          <w:color w:val="000000"/>
          <w:sz w:val="21"/>
          <w:szCs w:val="21"/>
          <w:highlight w:val="none"/>
        </w:rPr>
      </w:r>
      <w:r/>
    </w:p>
    <w:p>
      <w:pPr>
        <w:pStyle w:val="760"/>
        <w:ind w:left="96" w:firstLine="422"/>
        <w:spacing w:line="360" w:lineRule="auto"/>
        <w:rPr>
          <w:rFonts w:ascii="宋体" w:hAnsi="宋体" w:eastAsia="宋体"/>
          <w:color w:val="000000"/>
          <w:sz w:val="24"/>
          <w:highlight w:val="none"/>
        </w:rPr>
      </w:pPr>
      <w:r>
        <w:rPr>
          <w:rFonts w:hint="eastAsia" w:ascii="宋体" w:hAnsi="宋体" w:eastAsia="宋体"/>
          <w:b/>
          <w:color w:val="000000"/>
          <w:sz w:val="21"/>
          <w:szCs w:val="21"/>
          <w:highlight w:val="none"/>
        </w:rPr>
        <w:t xml:space="preserve">3.4</w:t>
      </w:r>
      <w:r>
        <w:rPr>
          <w:rFonts w:ascii="宋体" w:hAnsi="宋体" w:eastAsia="宋体" w:cs="宋体"/>
          <w:b/>
          <w:color w:val="000000"/>
          <w:sz w:val="21"/>
          <w:szCs w:val="21"/>
          <w:highlight w:val="none"/>
        </w:rPr>
        <w:t xml:space="preserve">评标委员会认为</w:t>
      </w:r>
      <w:r>
        <w:rPr>
          <w:rFonts w:hint="eastAsia" w:ascii="宋体" w:hAnsi="宋体" w:eastAsia="宋体" w:cs="宋体"/>
          <w:b/>
          <w:color w:val="000000"/>
          <w:sz w:val="21"/>
          <w:szCs w:val="21"/>
          <w:highlight w:val="none"/>
        </w:rPr>
        <w:t xml:space="preserve">供应商</w:t>
      </w:r>
      <w:r>
        <w:rPr>
          <w:rFonts w:ascii="宋体" w:hAnsi="宋体" w:eastAsia="宋体" w:cs="宋体"/>
          <w:b/>
          <w:color w:val="000000"/>
          <w:sz w:val="21"/>
          <w:szCs w:val="21"/>
          <w:highlight w:val="none"/>
        </w:rPr>
        <w:t xml:space="preserve">的报价明显低于其他通过符合性审查</w:t>
      </w:r>
      <w:r>
        <w:rPr>
          <w:rFonts w:hint="eastAsia" w:ascii="宋体" w:hAnsi="宋体" w:eastAsia="宋体" w:cs="宋体"/>
          <w:b/>
          <w:color w:val="000000"/>
          <w:sz w:val="21"/>
          <w:szCs w:val="21"/>
          <w:highlight w:val="none"/>
        </w:rPr>
        <w:t xml:space="preserve">供应商</w:t>
      </w:r>
      <w:r>
        <w:rPr>
          <w:rFonts w:ascii="宋体" w:hAnsi="宋体" w:eastAsia="宋体" w:cs="宋体"/>
          <w:b/>
          <w:color w:val="000000"/>
          <w:sz w:val="21"/>
          <w:szCs w:val="21"/>
          <w:highlight w:val="none"/>
        </w:rPr>
        <w:t xml:space="preserve">的报价，有可能影响产品质量或者不能诚信履约的，应当要求其在评标现场合理的时间内提供书面说明，必要时提交相关证明材料；</w:t>
      </w:r>
      <w:r>
        <w:rPr>
          <w:rFonts w:hint="eastAsia" w:ascii="宋体" w:hAnsi="宋体" w:eastAsia="宋体" w:cs="宋体"/>
          <w:b/>
          <w:color w:val="000000"/>
          <w:sz w:val="21"/>
          <w:szCs w:val="21"/>
          <w:highlight w:val="none"/>
        </w:rPr>
        <w:t xml:space="preserve">供应商</w:t>
      </w:r>
      <w:r>
        <w:rPr>
          <w:rFonts w:ascii="宋体" w:hAnsi="宋体" w:eastAsia="宋体" w:cs="宋体"/>
          <w:b/>
          <w:color w:val="000000"/>
          <w:sz w:val="21"/>
          <w:szCs w:val="21"/>
          <w:highlight w:val="none"/>
        </w:rPr>
        <w:t xml:space="preserve">不能证明其报价合理性的，评标委员会应当将其作为无效投标处理。</w:t>
      </w:r>
      <w:r>
        <w:rPr>
          <w:rFonts w:ascii="宋体" w:hAnsi="宋体" w:eastAsia="宋体"/>
          <w:color w:val="000000"/>
          <w:sz w:val="24"/>
          <w:highlight w:val="none"/>
        </w:rPr>
      </w:r>
      <w:r/>
    </w:p>
    <w:p>
      <w:pPr>
        <w:pStyle w:val="760"/>
        <w:ind w:left="96"/>
        <w:spacing w:line="360" w:lineRule="auto"/>
        <w:rPr>
          <w:rFonts w:hint="eastAsia" w:ascii="宋体" w:hAnsi="宋体" w:eastAsia="宋体"/>
          <w:b/>
          <w:color w:val="000000"/>
          <w:sz w:val="24"/>
          <w:highlight w:val="none"/>
        </w:rPr>
      </w:pPr>
      <w:r>
        <w:rPr>
          <w:rFonts w:ascii="宋体" w:hAnsi="宋体" w:eastAsia="宋体"/>
          <w:color w:val="000000"/>
          <w:sz w:val="24"/>
          <w:highlight w:val="none"/>
        </w:rPr>
        <w:br w:type="page" w:clear="all"/>
      </w:r>
      <w:r>
        <w:rPr>
          <w:rFonts w:hint="eastAsia" w:ascii="宋体" w:hAnsi="宋体" w:eastAsia="宋体"/>
          <w:b/>
          <w:color w:val="000000"/>
          <w:sz w:val="24"/>
          <w:highlight w:val="none"/>
        </w:rPr>
        <w:t xml:space="preserve">具体评分细则如下： </w:t>
      </w:r>
      <w:r>
        <w:rPr>
          <w:rFonts w:hint="eastAsia" w:ascii="宋体" w:hAnsi="宋体" w:eastAsia="宋体"/>
          <w:b/>
          <w:color w:val="000000"/>
          <w:sz w:val="24"/>
          <w:highlight w:val="none"/>
        </w:rPr>
      </w:r>
      <w:r/>
    </w:p>
    <w:tbl>
      <w:tblPr>
        <w:tblW w:w="5228" w:type="pct"/>
        <w:tblInd w:w="-5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475"/>
        <w:gridCol w:w="5924"/>
        <w:gridCol w:w="710"/>
      </w:tblGrid>
      <w:tr>
        <w:trPr>
          <w:trHeight w:val="464"/>
        </w:trPr>
        <w:tc>
          <w:tcPr>
            <w:tcW w:w="451" w:type="dxa"/>
            <w:vAlign w:val="center"/>
            <w:textDirection w:val="lrTb"/>
            <w:noWrap w:val="false"/>
          </w:tcPr>
          <w:p>
            <w:pPr>
              <w:pStyle w:val="760"/>
              <w:jc w:val="center"/>
              <w:keepLines w:val="0"/>
              <w:keepNext w:val="0"/>
              <w:pageBreakBefore w:val="0"/>
              <w:spacing w:line="3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827" w:type="dxa"/>
            <w:vAlign w:val="center"/>
            <w:textDirection w:val="lrTb"/>
            <w:noWrap w:val="false"/>
          </w:tcPr>
          <w:p>
            <w:pPr>
              <w:pStyle w:val="760"/>
              <w:jc w:val="center"/>
              <w:keepLines w:val="0"/>
              <w:keepNext w:val="0"/>
              <w:pageBreakBefore w:val="0"/>
              <w:spacing w:line="3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评分项</w:t>
            </w:r>
            <w:r>
              <w:rPr>
                <w:rFonts w:hint="eastAsia" w:ascii="宋体" w:hAnsi="宋体" w:eastAsia="宋体" w:cs="宋体"/>
                <w:b/>
                <w:bCs/>
                <w:color w:val="000000"/>
                <w:sz w:val="21"/>
                <w:szCs w:val="21"/>
                <w:highlight w:val="none"/>
              </w:rPr>
            </w:r>
            <w:r/>
          </w:p>
        </w:tc>
        <w:tc>
          <w:tcPr>
            <w:tcW w:w="3322" w:type="dxa"/>
            <w:vAlign w:val="center"/>
            <w:textDirection w:val="lrTb"/>
            <w:noWrap w:val="false"/>
          </w:tcPr>
          <w:p>
            <w:pPr>
              <w:pStyle w:val="760"/>
              <w:ind w:firstLine="0"/>
              <w:jc w:val="center"/>
              <w:keepLines w:val="0"/>
              <w:keepNext w:val="0"/>
              <w:pageBreakBefore w:val="0"/>
              <w:spacing w:line="3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评审标准</w:t>
            </w:r>
            <w:r>
              <w:rPr>
                <w:rFonts w:hint="eastAsia" w:ascii="宋体" w:hAnsi="宋体" w:eastAsia="宋体" w:cs="宋体"/>
                <w:b/>
                <w:bCs/>
                <w:color w:val="000000"/>
                <w:sz w:val="21"/>
                <w:szCs w:val="21"/>
                <w:highlight w:val="none"/>
              </w:rPr>
            </w:r>
            <w:r/>
          </w:p>
        </w:tc>
        <w:tc>
          <w:tcPr>
            <w:tcW w:w="398" w:type="dxa"/>
            <w:vAlign w:val="center"/>
            <w:textDirection w:val="lrTb"/>
            <w:noWrap w:val="false"/>
          </w:tcPr>
          <w:p>
            <w:pPr>
              <w:pStyle w:val="760"/>
              <w:ind w:firstLine="0"/>
              <w:jc w:val="center"/>
              <w:keepLines w:val="0"/>
              <w:keepNext w:val="0"/>
              <w:pageBreakBefore w:val="0"/>
              <w:spacing w:line="36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分值</w:t>
            </w:r>
            <w:r>
              <w:rPr>
                <w:rFonts w:hint="eastAsia" w:ascii="宋体" w:hAnsi="宋体" w:eastAsia="宋体" w:cs="宋体"/>
                <w:b/>
                <w:bCs/>
                <w:color w:val="000000"/>
                <w:sz w:val="21"/>
                <w:szCs w:val="21"/>
                <w:highlight w:val="none"/>
                <w:lang w:eastAsia="zh-CN"/>
              </w:rPr>
            </w:r>
            <w:r/>
          </w:p>
        </w:tc>
      </w:tr>
      <w:tr>
        <w:trPr>
          <w:trHeight w:val="1341"/>
        </w:trPr>
        <w:tc>
          <w:tcPr>
            <w:tcW w:w="451" w:type="dxa"/>
            <w:vAlign w:val="center"/>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27" w:type="dxa"/>
            <w:vAlign w:val="center"/>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rPr>
            </w:r>
            <w:r/>
          </w:p>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3322" w:type="dxa"/>
            <w:vAlign w:val="center"/>
            <w:textDirection w:val="lrTb"/>
            <w:noWrap w:val="false"/>
          </w:tcPr>
          <w:p>
            <w:pPr>
              <w:pStyle w:val="760"/>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采用低价优先法计算，即满足招标文件要求且投标价格最低的投标报价为评标基准价，其价格分为满分</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分。其他供应商的价格分统一按照下列公式计算:投标报价得分=（评标基准价/投标报价）×</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（小数点保留两位）</w:t>
            </w:r>
            <w:r>
              <w:rPr>
                <w:rFonts w:hint="eastAsia" w:ascii="宋体" w:hAnsi="宋体" w:eastAsia="宋体" w:cs="宋体"/>
                <w:color w:val="000000"/>
                <w:sz w:val="21"/>
                <w:szCs w:val="21"/>
                <w:highlight w:val="none"/>
              </w:rPr>
            </w:r>
            <w:r/>
          </w:p>
        </w:tc>
        <w:tc>
          <w:tcPr>
            <w:tcW w:w="398" w:type="dxa"/>
            <w:vAlign w:val="center"/>
            <w:textDirection w:val="lrTb"/>
            <w:noWrap w:val="false"/>
          </w:tcPr>
          <w:p>
            <w:pPr>
              <w:pStyle w:val="760"/>
              <w:ind w:firstLine="0"/>
              <w:jc w:val="center"/>
              <w:keepLines w:val="0"/>
              <w:keepNext w:val="0"/>
              <w:pageBreakBefore w:val="0"/>
              <w:spacing w:line="36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r>
      <w:tr>
        <w:trPr>
          <w:trHeight w:val="1578"/>
        </w:trPr>
        <w:tc>
          <w:tcPr>
            <w:tcW w:w="451" w:type="dxa"/>
            <w:vAlign w:val="center"/>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27" w:type="dxa"/>
            <w:vAlign w:val="center"/>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企业</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(15分)</w:t>
            </w:r>
            <w:r>
              <w:rPr>
                <w:rFonts w:hint="eastAsia" w:ascii="宋体" w:hAnsi="宋体" w:eastAsia="宋体" w:cs="宋体"/>
                <w:color w:val="000000"/>
                <w:sz w:val="21"/>
                <w:szCs w:val="21"/>
                <w:highlight w:val="none"/>
              </w:rPr>
            </w:r>
            <w:r/>
          </w:p>
        </w:tc>
        <w:tc>
          <w:tcPr>
            <w:tcW w:w="3322" w:type="dxa"/>
            <w:vAlign w:val="center"/>
            <w:textDirection w:val="lrTb"/>
            <w:noWrap w:val="false"/>
          </w:tcPr>
          <w:p>
            <w:pPr>
              <w:pStyle w:val="760"/>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月1日</w:t>
            </w: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rPr>
              <w:t xml:space="preserve">以来，供应商承担过建设工程造价咨询服务的得3分/个，</w:t>
            </w:r>
            <w:r>
              <w:rPr>
                <w:rFonts w:hint="eastAsia" w:ascii="宋体" w:hAnsi="宋体" w:eastAsia="宋体" w:cs="宋体"/>
                <w:color w:val="000000"/>
                <w:sz w:val="21"/>
                <w:szCs w:val="21"/>
                <w:highlight w:val="none"/>
                <w:lang w:eastAsia="zh-CN"/>
              </w:rPr>
              <w:t xml:space="preserve">最高得</w:t>
            </w:r>
            <w:r>
              <w:rPr>
                <w:rFonts w:hint="eastAsia" w:ascii="宋体" w:hAnsi="宋体" w:eastAsia="宋体" w:cs="宋体"/>
                <w:color w:val="000000"/>
                <w:sz w:val="21"/>
                <w:szCs w:val="21"/>
                <w:highlight w:val="none"/>
              </w:rPr>
              <w:t xml:space="preserve">15分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（时间以合同签订时间为准，提供</w:t>
            </w:r>
            <w:r>
              <w:rPr>
                <w:rFonts w:hint="eastAsia" w:ascii="宋体" w:hAnsi="宋体" w:eastAsia="宋体" w:cs="宋体"/>
                <w:color w:val="000000"/>
                <w:sz w:val="21"/>
                <w:szCs w:val="21"/>
                <w:highlight w:val="none"/>
                <w:lang w:eastAsia="zh-CN"/>
              </w:rPr>
              <w:t xml:space="preserve">有效的</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eastAsia="zh-CN"/>
              </w:rPr>
              <w:t xml:space="preserve">原件扫描件并加盖公章。提供的合同须能反映出相关内容，否则视为未提供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398" w:type="dxa"/>
            <w:vAlign w:val="center"/>
            <w:textDirection w:val="lrTb"/>
            <w:noWrap w:val="false"/>
          </w:tcPr>
          <w:p>
            <w:pPr>
              <w:pStyle w:val="760"/>
              <w:ind w:firstLine="0"/>
              <w:jc w:val="center"/>
              <w:keepLines w:val="0"/>
              <w:keepNext w:val="0"/>
              <w:pageBreakBefore w:val="0"/>
              <w:spacing w:line="36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r>
      <w:tr>
        <w:trPr>
          <w:trHeight w:val="83"/>
        </w:trPr>
        <w:tc>
          <w:tcPr>
            <w:tcW w:w="451" w:type="dxa"/>
            <w:vAlign w:val="center"/>
            <w:vMerge w:val="restart"/>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27" w:type="dxa"/>
            <w:vAlign w:val="center"/>
            <w:vMerge w:val="restart"/>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项目组</w:t>
            </w:r>
            <w:r>
              <w:rPr>
                <w:rFonts w:hint="eastAsia" w:ascii="宋体" w:hAnsi="宋体" w:eastAsia="宋体" w:cs="宋体"/>
                <w:color w:val="000000"/>
                <w:sz w:val="21"/>
                <w:szCs w:val="21"/>
                <w:highlight w:val="none"/>
              </w:rPr>
            </w:r>
            <w:r/>
          </w:p>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成员</w:t>
            </w:r>
            <w:r>
              <w:rPr>
                <w:rFonts w:hint="eastAsia" w:ascii="宋体" w:hAnsi="宋体" w:eastAsia="宋体" w:cs="宋体"/>
                <w:color w:val="000000"/>
                <w:sz w:val="21"/>
                <w:szCs w:val="21"/>
                <w:highlight w:val="none"/>
                <w:lang w:eastAsia="zh-CN"/>
              </w:rPr>
            </w:r>
            <w:r/>
          </w:p>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3322" w:type="dxa"/>
            <w:vAlign w:val="center"/>
            <w:textDirection w:val="lrTb"/>
            <w:noWrap w:val="false"/>
          </w:tcPr>
          <w:p>
            <w:pPr>
              <w:pStyle w:val="845"/>
              <w:ind w:firstLine="0"/>
              <w:jc w:val="left"/>
              <w:keepLines w:val="0"/>
              <w:keepNext w:val="0"/>
              <w:pageBreakBefore w:val="0"/>
              <w:spacing w:after="0"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项目负责人具有工程建设类高级及以上职称的得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分，具有工程建设类</w:t>
            </w:r>
            <w:r>
              <w:rPr>
                <w:rFonts w:hint="eastAsia" w:ascii="宋体" w:hAnsi="宋体" w:eastAsia="宋体" w:cs="宋体"/>
                <w:color w:val="000000"/>
                <w:sz w:val="21"/>
                <w:szCs w:val="21"/>
                <w:highlight w:val="none"/>
                <w:lang w:eastAsia="zh-CN"/>
              </w:rPr>
              <w:t xml:space="preserve">中级</w:t>
            </w:r>
            <w:r>
              <w:rPr>
                <w:rFonts w:hint="eastAsia" w:ascii="宋体" w:hAnsi="宋体" w:eastAsia="宋体" w:cs="宋体"/>
                <w:color w:val="000000"/>
                <w:sz w:val="21"/>
                <w:szCs w:val="21"/>
                <w:highlight w:val="none"/>
              </w:rPr>
              <w:t xml:space="preserve">职称的得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。（提供有效的证书原件扫描件并加盖公章）</w:t>
            </w:r>
            <w:r>
              <w:rPr>
                <w:rFonts w:hint="eastAsia" w:ascii="宋体" w:hAnsi="宋体" w:eastAsia="宋体" w:cs="宋体"/>
                <w:color w:val="000000"/>
                <w:sz w:val="21"/>
                <w:szCs w:val="21"/>
                <w:highlight w:val="none"/>
              </w:rPr>
            </w:r>
            <w:r/>
          </w:p>
        </w:tc>
        <w:tc>
          <w:tcPr>
            <w:tcW w:w="398" w:type="dxa"/>
            <w:vAlign w:val="center"/>
            <w:textDirection w:val="lrTb"/>
            <w:noWrap w:val="false"/>
          </w:tcPr>
          <w:p>
            <w:pPr>
              <w:pStyle w:val="845"/>
              <w:ind w:firstLine="0"/>
              <w:jc w:val="center"/>
              <w:keepLines w:val="0"/>
              <w:keepNext w:val="0"/>
              <w:pageBreakBefore w:val="0"/>
              <w:spacing w:after="0"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83"/>
        </w:trPr>
        <w:tc>
          <w:tcPr>
            <w:tcW w:w="451" w:type="dxa"/>
            <w:vAlign w:val="center"/>
            <w:vMerge w:val="continue"/>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7" w:type="dxa"/>
            <w:vAlign w:val="center"/>
            <w:vMerge w:val="continue"/>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22" w:type="dxa"/>
            <w:vAlign w:val="center"/>
            <w:textDirection w:val="lrTb"/>
            <w:noWrap w:val="false"/>
          </w:tcPr>
          <w:p>
            <w:pPr>
              <w:pStyle w:val="845"/>
              <w:ind w:firstLine="0"/>
              <w:jc w:val="left"/>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）项目负责人</w:t>
            </w:r>
            <w:r>
              <w:rPr>
                <w:rFonts w:hint="eastAsia" w:ascii="宋体" w:hAnsi="宋体" w:eastAsia="宋体" w:cs="宋体"/>
                <w:color w:val="000000"/>
                <w:sz w:val="21"/>
                <w:szCs w:val="21"/>
                <w:highlight w:val="none"/>
              </w:rPr>
              <w:t xml:space="preserve">具有15年及以上的造价工程师执业年限的</w:t>
            </w:r>
            <w:r>
              <w:rPr>
                <w:rFonts w:hint="eastAsia" w:ascii="宋体" w:hAnsi="宋体" w:eastAsia="宋体" w:cs="宋体"/>
                <w:color w:val="000000"/>
                <w:sz w:val="21"/>
                <w:szCs w:val="21"/>
                <w:highlight w:val="none"/>
                <w:lang w:eastAsia="zh-CN"/>
              </w:rPr>
              <w:t xml:space="preserve">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15年以下的得2分</w:t>
            </w:r>
            <w:r>
              <w:rPr>
                <w:rFonts w:hint="eastAsia" w:ascii="宋体" w:hAnsi="宋体" w:eastAsia="宋体" w:cs="宋体"/>
                <w:color w:val="000000"/>
                <w:sz w:val="21"/>
                <w:szCs w:val="21"/>
                <w:highlight w:val="none"/>
              </w:rPr>
              <w:t xml:space="preserve">。（执业年限以造价工程师执业资格证书</w:t>
            </w:r>
            <w:r>
              <w:rPr>
                <w:rFonts w:hint="eastAsia" w:ascii="宋体" w:hAnsi="宋体" w:eastAsia="宋体" w:cs="宋体"/>
                <w:color w:val="000000"/>
                <w:sz w:val="21"/>
                <w:szCs w:val="21"/>
                <w:highlight w:val="none"/>
                <w:lang w:eastAsia="zh-CN"/>
              </w:rPr>
              <w:t xml:space="preserve">上批准</w:t>
            </w:r>
            <w:r>
              <w:rPr>
                <w:rFonts w:hint="eastAsia" w:ascii="宋体" w:hAnsi="宋体" w:eastAsia="宋体" w:cs="宋体"/>
                <w:color w:val="000000"/>
                <w:sz w:val="21"/>
                <w:szCs w:val="21"/>
                <w:highlight w:val="none"/>
              </w:rPr>
              <w:t xml:space="preserve">日期起至投标截止时间止计算为准，</w:t>
            </w:r>
            <w:r>
              <w:rPr>
                <w:rFonts w:hint="eastAsia" w:ascii="宋体" w:hAnsi="宋体" w:eastAsia="宋体" w:cs="宋体"/>
                <w:color w:val="000000"/>
                <w:sz w:val="21"/>
                <w:szCs w:val="21"/>
                <w:highlight w:val="none"/>
                <w:lang w:eastAsia="zh-CN"/>
              </w:rPr>
              <w:t xml:space="preserve">提供有效的执业资格证书原件扫描件并加盖公章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tc>
        <w:tc>
          <w:tcPr>
            <w:tcW w:w="398" w:type="dxa"/>
            <w:vAlign w:val="center"/>
            <w:textDirection w:val="lrTb"/>
            <w:noWrap w:val="false"/>
          </w:tcPr>
          <w:p>
            <w:pPr>
              <w:pStyle w:val="845"/>
              <w:ind w:firstLine="0"/>
              <w:jc w:val="center"/>
              <w:keepLines w:val="0"/>
              <w:keepNext w:val="0"/>
              <w:pageBreakBefore w:val="0"/>
              <w:spacing w:after="0"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2335"/>
        </w:trPr>
        <w:tc>
          <w:tcPr>
            <w:tcW w:w="451" w:type="dxa"/>
            <w:vAlign w:val="center"/>
            <w:vMerge w:val="continue"/>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7" w:type="dxa"/>
            <w:vAlign w:val="center"/>
            <w:vMerge w:val="continue"/>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22" w:type="dxa"/>
            <w:vAlign w:val="center"/>
            <w:textDirection w:val="lrTb"/>
            <w:noWrap w:val="false"/>
          </w:tcPr>
          <w:p>
            <w:pPr>
              <w:pStyle w:val="760"/>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项目组成员中（不含项目负责人）配备土建专业注册一级造价工程师（旧版为注册造价工程师）且同时具有工程建设类高级及以上职称的得3分/人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配备土建专业注册一级造价工程师（旧版为注册造价工程师）且同时具有工程建设类</w:t>
            </w:r>
            <w:r>
              <w:rPr>
                <w:rFonts w:hint="eastAsia" w:ascii="宋体" w:hAnsi="宋体" w:eastAsia="宋体" w:cs="宋体"/>
                <w:color w:val="000000"/>
                <w:sz w:val="21"/>
                <w:szCs w:val="21"/>
                <w:highlight w:val="none"/>
                <w:lang w:eastAsia="zh-CN"/>
              </w:rPr>
              <w:t xml:space="preserve">中级</w:t>
            </w:r>
            <w:r>
              <w:rPr>
                <w:rFonts w:hint="eastAsia" w:ascii="宋体" w:hAnsi="宋体" w:eastAsia="宋体" w:cs="宋体"/>
                <w:color w:val="000000"/>
                <w:sz w:val="21"/>
                <w:szCs w:val="21"/>
                <w:highlight w:val="none"/>
              </w:rPr>
              <w:t xml:space="preserve">职称的得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分/人</w:t>
            </w:r>
            <w:r>
              <w:rPr>
                <w:rFonts w:hint="eastAsia" w:ascii="宋体" w:hAnsi="宋体" w:eastAsia="宋体" w:cs="宋体"/>
                <w:color w:val="000000"/>
                <w:sz w:val="21"/>
                <w:szCs w:val="21"/>
                <w:highlight w:val="none"/>
                <w:lang w:eastAsia="zh-CN"/>
              </w:rPr>
              <w:t xml:space="preserve">。本项满分</w:t>
            </w:r>
            <w:r>
              <w:rPr>
                <w:rFonts w:hint="eastAsia" w:ascii="宋体" w:hAnsi="宋体" w:eastAsia="宋体" w:cs="宋体"/>
                <w:color w:val="000000"/>
                <w:sz w:val="21"/>
                <w:szCs w:val="21"/>
                <w:highlight w:val="none"/>
              </w:rPr>
              <w:t xml:space="preserve">18分。（专业以执业资格证书为准，提供</w:t>
            </w:r>
            <w:r>
              <w:rPr>
                <w:rFonts w:hint="eastAsia" w:ascii="宋体" w:hAnsi="宋体" w:eastAsia="宋体" w:cs="宋体"/>
                <w:color w:val="000000"/>
                <w:sz w:val="21"/>
                <w:szCs w:val="21"/>
                <w:highlight w:val="none"/>
                <w:lang w:eastAsia="zh-CN"/>
              </w:rPr>
              <w:t xml:space="preserve">有效的执业资格</w:t>
            </w:r>
            <w:r>
              <w:rPr>
                <w:rFonts w:hint="eastAsia" w:ascii="宋体" w:hAnsi="宋体" w:eastAsia="宋体" w:cs="宋体"/>
                <w:color w:val="000000"/>
                <w:sz w:val="21"/>
                <w:szCs w:val="21"/>
                <w:highlight w:val="none"/>
              </w:rPr>
              <w:t xml:space="preserve">证书、注册证书和职称证书</w:t>
            </w:r>
            <w:r>
              <w:rPr>
                <w:rFonts w:hint="eastAsia" w:ascii="宋体" w:hAnsi="宋体" w:eastAsia="宋体" w:cs="宋体"/>
                <w:color w:val="000000"/>
                <w:sz w:val="21"/>
                <w:szCs w:val="21"/>
                <w:highlight w:val="none"/>
                <w:lang w:eastAsia="zh-CN"/>
              </w:rPr>
              <w:t xml:space="preserve">原件扫描件并加盖公章。执业资格证书无法体现造价师专业的，提供全国建筑市场监管公共服务平台查询结果截图加盖公章。项目组成员不得重复得分且同一人不得多专业重复计分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398" w:type="dxa"/>
            <w:vAlign w:val="center"/>
            <w:textDirection w:val="lrTb"/>
            <w:noWrap w:val="false"/>
          </w:tcPr>
          <w:p>
            <w:pPr>
              <w:pStyle w:val="760"/>
              <w:ind w:firstLine="0"/>
              <w:jc w:val="center"/>
              <w:keepLines w:val="0"/>
              <w:keepNext w:val="0"/>
              <w:pageBreakBefore w:val="0"/>
              <w:spacing w:line="36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w:t>
            </w:r>
            <w:r>
              <w:rPr>
                <w:rFonts w:ascii="宋体" w:hAnsi="宋体" w:eastAsia="宋体" w:cs="宋体"/>
                <w:color w:val="000000"/>
                <w:sz w:val="21"/>
                <w:szCs w:val="21"/>
                <w:highlight w:val="none"/>
                <w:lang w:val="en-US" w:eastAsia="zh-CN"/>
              </w:rPr>
            </w:r>
            <w:r/>
          </w:p>
        </w:tc>
      </w:tr>
      <w:tr>
        <w:trPr>
          <w:trHeight w:val="2335"/>
        </w:trPr>
        <w:tc>
          <w:tcPr>
            <w:tcW w:w="451" w:type="dxa"/>
            <w:vAlign w:val="center"/>
            <w:vMerge w:val="continue"/>
            <w:textDirection w:val="lrTb"/>
            <w:noWrap w:val="false"/>
          </w:tcPr>
          <w:p>
            <w:pPr>
              <w:pStyle w:val="760"/>
              <w:ind w:firstLine="0"/>
              <w:jc w:val="center"/>
              <w:keepLines w:val="0"/>
              <w:keepNext w:val="0"/>
              <w:pageBreakBefore w:val="0"/>
              <w:spacing w:line="360" w:lineRule="exact"/>
              <w:widowControl w:val="off"/>
              <w:rPr>
                <w:color w:val="000000"/>
                <w:highlight w:val="none"/>
              </w:rPr>
            </w:pPr>
            <w:r>
              <w:rPr>
                <w:color w:val="000000"/>
                <w:highlight w:val="none"/>
              </w:rPr>
            </w:r>
            <w:r/>
          </w:p>
        </w:tc>
        <w:tc>
          <w:tcPr>
            <w:tcW w:w="827" w:type="dxa"/>
            <w:vAlign w:val="center"/>
            <w:vMerge w:val="continue"/>
            <w:textDirection w:val="lrTb"/>
            <w:noWrap w:val="false"/>
          </w:tcPr>
          <w:p>
            <w:pPr>
              <w:pStyle w:val="760"/>
              <w:ind w:firstLine="0"/>
              <w:jc w:val="center"/>
              <w:keepLines w:val="0"/>
              <w:keepNext w:val="0"/>
              <w:pageBreakBefore w:val="0"/>
              <w:spacing w:line="360" w:lineRule="exact"/>
              <w:widowControl w:val="off"/>
              <w:rPr>
                <w:color w:val="000000"/>
                <w:highlight w:val="none"/>
              </w:rPr>
            </w:pPr>
            <w:r>
              <w:rPr>
                <w:color w:val="000000"/>
                <w:highlight w:val="none"/>
              </w:rPr>
            </w:r>
            <w:r/>
          </w:p>
        </w:tc>
        <w:tc>
          <w:tcPr>
            <w:tcW w:w="3322" w:type="dxa"/>
            <w:vAlign w:val="center"/>
            <w:textDirection w:val="lrTb"/>
            <w:noWrap w:val="false"/>
          </w:tcPr>
          <w:p>
            <w:pPr>
              <w:pStyle w:val="760"/>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项目组成员中（不含项目负责人）配备安装专业注册一级造价工程师（旧版为注册造价工程师）且同时具有工程建设类高级及以上职称的得3分/人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配备安装专业注册一级造价工程师（旧版为注册造价工程师）且同时具有工程建设类</w:t>
            </w:r>
            <w:r>
              <w:rPr>
                <w:rFonts w:hint="eastAsia" w:ascii="宋体" w:hAnsi="宋体" w:eastAsia="宋体" w:cs="宋体"/>
                <w:color w:val="000000"/>
                <w:sz w:val="21"/>
                <w:szCs w:val="21"/>
                <w:highlight w:val="none"/>
                <w:lang w:eastAsia="zh-CN"/>
              </w:rPr>
              <w:t xml:space="preserve">中级</w:t>
            </w:r>
            <w:r>
              <w:rPr>
                <w:rFonts w:hint="eastAsia" w:ascii="宋体" w:hAnsi="宋体" w:eastAsia="宋体" w:cs="宋体"/>
                <w:color w:val="000000"/>
                <w:sz w:val="21"/>
                <w:szCs w:val="21"/>
                <w:highlight w:val="none"/>
              </w:rPr>
              <w:t xml:space="preserve">职称的得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本项</w:t>
            </w:r>
            <w:r>
              <w:rPr>
                <w:rFonts w:hint="eastAsia" w:ascii="宋体" w:hAnsi="宋体" w:eastAsia="宋体" w:cs="宋体"/>
                <w:color w:val="000000"/>
                <w:sz w:val="21"/>
                <w:szCs w:val="21"/>
                <w:highlight w:val="none"/>
              </w:rPr>
              <w:t xml:space="preserve">满分</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分。（专业以执业资格证书为准，提供</w:t>
            </w:r>
            <w:r>
              <w:rPr>
                <w:rFonts w:hint="eastAsia" w:ascii="宋体" w:hAnsi="宋体" w:eastAsia="宋体" w:cs="宋体"/>
                <w:color w:val="000000"/>
                <w:sz w:val="21"/>
                <w:szCs w:val="21"/>
                <w:highlight w:val="none"/>
                <w:lang w:eastAsia="zh-CN"/>
              </w:rPr>
              <w:t xml:space="preserve">有效的执业资格</w:t>
            </w:r>
            <w:r>
              <w:rPr>
                <w:rFonts w:hint="eastAsia" w:ascii="宋体" w:hAnsi="宋体" w:eastAsia="宋体" w:cs="宋体"/>
                <w:color w:val="000000"/>
                <w:sz w:val="21"/>
                <w:szCs w:val="21"/>
                <w:highlight w:val="none"/>
              </w:rPr>
              <w:t xml:space="preserve">证书、注册证书和职称证书</w:t>
            </w:r>
            <w:r>
              <w:rPr>
                <w:rFonts w:hint="eastAsia" w:ascii="宋体" w:hAnsi="宋体" w:eastAsia="宋体" w:cs="宋体"/>
                <w:color w:val="000000"/>
                <w:sz w:val="21"/>
                <w:szCs w:val="21"/>
                <w:highlight w:val="none"/>
                <w:lang w:eastAsia="zh-CN"/>
              </w:rPr>
              <w:t xml:space="preserve">原件扫描件并加盖公章。执业资格证书无法体现造价师专业的，提供全国建筑市场监管公共服务平台查询结果截图加盖公章。项目组成员不得重复得分且同一人不得多专业重复计分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398" w:type="dxa"/>
            <w:vAlign w:val="center"/>
            <w:textDirection w:val="lrTb"/>
            <w:noWrap w:val="false"/>
          </w:tcPr>
          <w:p>
            <w:pPr>
              <w:pStyle w:val="760"/>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r>
      <w:tr>
        <w:trPr>
          <w:trHeight w:val="755"/>
        </w:trPr>
        <w:tc>
          <w:tcPr>
            <w:tcW w:w="451" w:type="dxa"/>
            <w:vAlign w:val="center"/>
            <w:vMerge w:val="restart"/>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27" w:type="dxa"/>
            <w:vAlign w:val="center"/>
            <w:vMerge w:val="restart"/>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服务方案</w:t>
            </w:r>
            <w:r>
              <w:rPr>
                <w:rFonts w:hint="eastAsia" w:ascii="宋体" w:hAnsi="宋体" w:eastAsia="宋体" w:cs="宋体"/>
                <w:color w:val="000000"/>
                <w:sz w:val="21"/>
                <w:szCs w:val="21"/>
                <w:highlight w:val="none"/>
              </w:rPr>
            </w:r>
            <w:r/>
          </w:p>
          <w:p>
            <w:pPr>
              <w:pStyle w:val="802"/>
              <w:ind w:left="0"/>
              <w:jc w:val="center"/>
              <w:keepLines w:val="0"/>
              <w:keepNext w:val="0"/>
              <w:pageBreakBefore w:val="0"/>
              <w:spacing w:line="360" w:lineRule="exact"/>
              <w:widowControl w:val="off"/>
              <w:rPr>
                <w:rFonts w:hint="eastAsia"/>
                <w:color w:val="000000"/>
                <w:highlight w:val="none"/>
              </w:rPr>
            </w:pPr>
            <w:r>
              <w:rPr>
                <w:rFonts w:hint="eastAsia" w:ascii="宋体" w:hAnsi="宋体" w:eastAsia="宋体" w:cs="宋体"/>
                <w:color w:val="000000"/>
                <w:sz w:val="21"/>
                <w:szCs w:val="21"/>
                <w:highlight w:val="none"/>
              </w:rPr>
              <w:t xml:space="preserve">（40分）</w:t>
            </w:r>
            <w:r>
              <w:rPr>
                <w:rFonts w:hint="eastAsia"/>
                <w:color w:val="000000"/>
                <w:highlight w:val="none"/>
              </w:rPr>
            </w:r>
            <w:r/>
          </w:p>
        </w:tc>
        <w:tc>
          <w:tcPr>
            <w:tcW w:w="3322" w:type="dxa"/>
            <w:vAlign w:val="center"/>
            <w:textDirection w:val="lrTb"/>
            <w:noWrap w:val="false"/>
          </w:tcPr>
          <w:p>
            <w:pPr>
              <w:pStyle w:val="76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项目总体方案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委根据供应商针对本项目总体方案的科学性、全面性、合理性、可靠性、先进性，结构完整性、表达清晰性及功能性等方面综合评分：总体方案思路清晰、定位准确、理解透彻全面的得8分；总体方案思路基本清晰、定位基本准确、理解基本透彻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分；总体方案思路不太清晰、定位不太准确、理解不太透彻的得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分；无得0分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本项不超过15页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每超过1页扣0.1分，扣完为止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398" w:type="dxa"/>
            <w:vAlign w:val="center"/>
            <w:textDirection w:val="lrTb"/>
            <w:noWrap w:val="false"/>
          </w:tcPr>
          <w:p>
            <w:pPr>
              <w:pStyle w:val="760"/>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r>
      <w:tr>
        <w:trPr>
          <w:trHeight w:val="855"/>
        </w:trPr>
        <w:tc>
          <w:tcPr>
            <w:tcW w:w="451" w:type="dxa"/>
            <w:vAlign w:val="center"/>
            <w:vMerge w:val="continue"/>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7" w:type="dxa"/>
            <w:vAlign w:val="center"/>
            <w:vMerge w:val="continue"/>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22" w:type="dxa"/>
            <w:vAlign w:val="center"/>
            <w:textDirection w:val="lrTb"/>
            <w:noWrap w:val="false"/>
          </w:tcPr>
          <w:p>
            <w:pPr>
              <w:pStyle w:val="760"/>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进度保证措施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评委根据供应商针对本项目编制的进度保证措施进行综合评分：进度保证措施科学合理、针对性强得8分；进度保证措施基本合理、具有一定针对性得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分；进度保证措施合理性较差、针对性较差得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分；无得0分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本项不超过</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每超过1页扣0.1分，扣完为止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398" w:type="dxa"/>
            <w:vAlign w:val="center"/>
            <w:textDirection w:val="lrTb"/>
            <w:noWrap w:val="false"/>
          </w:tcPr>
          <w:p>
            <w:pPr>
              <w:pStyle w:val="760"/>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r>
      <w:tr>
        <w:trPr>
          <w:trHeight w:val="855"/>
        </w:trPr>
        <w:tc>
          <w:tcPr>
            <w:tcW w:w="451" w:type="dxa"/>
            <w:vAlign w:val="center"/>
            <w:vMerge w:val="continue"/>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7" w:type="dxa"/>
            <w:vAlign w:val="center"/>
            <w:vMerge w:val="continue"/>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22" w:type="dxa"/>
            <w:vAlign w:val="center"/>
            <w:textDirection w:val="lrTb"/>
            <w:noWrap w:val="false"/>
          </w:tcPr>
          <w:p>
            <w:pPr>
              <w:pStyle w:val="760"/>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质量控制措施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评委根据供应商针对本项目编制的质量保证措施进行综合评分：质量保证措施科学合理、针对性强得8分；质量保证措施基本合理、具有一定针对性得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分；质量保证措施合理性较差、针对性较差得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分；无得0分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本项不超过</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每超过1页扣0.1分，扣完为止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398" w:type="dxa"/>
            <w:vAlign w:val="center"/>
            <w:textDirection w:val="lrTb"/>
            <w:noWrap w:val="false"/>
          </w:tcPr>
          <w:p>
            <w:pPr>
              <w:pStyle w:val="760"/>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r>
      <w:tr>
        <w:trPr>
          <w:trHeight w:val="855"/>
        </w:trPr>
        <w:tc>
          <w:tcPr>
            <w:tcW w:w="451" w:type="dxa"/>
            <w:vAlign w:val="center"/>
            <w:vMerge w:val="continue"/>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7" w:type="dxa"/>
            <w:vAlign w:val="center"/>
            <w:vMerge w:val="continue"/>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22" w:type="dxa"/>
            <w:vAlign w:val="center"/>
            <w:textDirection w:val="lrTb"/>
            <w:noWrap w:val="false"/>
          </w:tcPr>
          <w:p>
            <w:pPr>
              <w:pStyle w:val="760"/>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shd w:val="clear" w:color="auto" w:fill="ffffff"/>
              </w:rPr>
              <w:t xml:space="preserve">廉洁从业措施、保密措施及服务承诺</w:t>
            </w:r>
            <w:r>
              <w:rPr>
                <w:rFonts w:hint="eastAsia" w:ascii="宋体" w:hAnsi="宋体" w:eastAsia="宋体" w:cs="宋体"/>
                <w:color w:val="000000"/>
                <w:sz w:val="21"/>
                <w:szCs w:val="21"/>
                <w:highlight w:val="none"/>
                <w:shd w:val="clear" w:color="auto" w:fill="ffffff"/>
                <w:lang w:eastAsia="zh-CN"/>
              </w:rPr>
              <w:t xml:space="preserve">：</w:t>
            </w:r>
            <w:r>
              <w:rPr>
                <w:rFonts w:hint="eastAsia" w:ascii="宋体" w:hAnsi="宋体" w:eastAsia="宋体" w:cs="宋体"/>
                <w:color w:val="000000"/>
                <w:sz w:val="21"/>
                <w:szCs w:val="21"/>
                <w:highlight w:val="none"/>
                <w:shd w:val="clear" w:color="auto" w:fill="ffffff"/>
              </w:rPr>
              <w:t xml:space="preserve">评委根据供应商提供的廉洁从业措施、保密措施及针对本项目的服务承诺进行综合评分：廉洁从业措施、保密措施科学合理，承诺</w:t>
            </w:r>
            <w:r>
              <w:rPr>
                <w:rFonts w:hint="eastAsia" w:ascii="宋体" w:hAnsi="宋体" w:eastAsia="宋体" w:cs="宋体"/>
                <w:color w:val="000000"/>
                <w:sz w:val="21"/>
                <w:szCs w:val="21"/>
                <w:highlight w:val="none"/>
              </w:rPr>
              <w:t xml:space="preserve">内容具体有针对性</w:t>
            </w:r>
            <w:r>
              <w:rPr>
                <w:rFonts w:hint="eastAsia" w:ascii="宋体" w:hAnsi="宋体" w:eastAsia="宋体" w:cs="宋体"/>
                <w:color w:val="000000"/>
                <w:sz w:val="21"/>
                <w:szCs w:val="21"/>
                <w:highlight w:val="none"/>
                <w:shd w:val="clear" w:color="auto" w:fill="ffffff"/>
              </w:rPr>
              <w:t xml:space="preserve">得8分；廉洁从业措</w:t>
            </w:r>
            <w:r>
              <w:rPr>
                <w:rFonts w:hint="eastAsia" w:ascii="宋体" w:hAnsi="宋体" w:eastAsia="宋体" w:cs="宋体"/>
                <w:color w:val="000000"/>
                <w:sz w:val="21"/>
                <w:szCs w:val="21"/>
                <w:highlight w:val="none"/>
              </w:rPr>
              <w:t xml:space="preserve">施、保密措施比较科学合理，承诺内容一般且针对性较好得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分；廉洁从业措施、保密措施基本科学合理，承诺内容及针对性较一般得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分；无得0分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本项不超过</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每超过1页扣0.1分，扣完为止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398" w:type="dxa"/>
            <w:vAlign w:val="center"/>
            <w:textDirection w:val="lrTb"/>
            <w:noWrap w:val="false"/>
          </w:tcPr>
          <w:p>
            <w:pPr>
              <w:pStyle w:val="760"/>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shd w:val="clear" w:color="auto" w:fill="ffffff"/>
                <w:lang w:val="en-US" w:eastAsia="zh-CN"/>
              </w:rPr>
            </w:pPr>
            <w:r>
              <w:rPr>
                <w:rFonts w:hint="eastAsia" w:ascii="宋体" w:hAnsi="宋体" w:eastAsia="宋体" w:cs="宋体"/>
                <w:color w:val="000000"/>
                <w:sz w:val="21"/>
                <w:szCs w:val="21"/>
                <w:highlight w:val="none"/>
                <w:shd w:val="clear" w:color="auto" w:fill="ffffff"/>
                <w:lang w:val="en-US" w:eastAsia="zh-CN"/>
              </w:rPr>
              <w:t xml:space="preserve">8</w:t>
            </w:r>
            <w:r>
              <w:rPr>
                <w:rFonts w:hint="eastAsia" w:ascii="宋体" w:hAnsi="宋体" w:eastAsia="宋体" w:cs="宋体"/>
                <w:color w:val="000000"/>
                <w:sz w:val="21"/>
                <w:szCs w:val="21"/>
                <w:highlight w:val="none"/>
                <w:shd w:val="clear" w:color="auto" w:fill="ffffff"/>
                <w:lang w:val="en-US" w:eastAsia="zh-CN"/>
              </w:rPr>
            </w:r>
            <w:r/>
          </w:p>
        </w:tc>
      </w:tr>
      <w:tr>
        <w:trPr>
          <w:trHeight w:val="495"/>
        </w:trPr>
        <w:tc>
          <w:tcPr>
            <w:tcW w:w="451" w:type="dxa"/>
            <w:vAlign w:val="center"/>
            <w:vMerge w:val="continue"/>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7" w:type="dxa"/>
            <w:vAlign w:val="center"/>
            <w:vMerge w:val="continue"/>
            <w:textDirection w:val="lrTb"/>
            <w:noWrap w:val="false"/>
          </w:tcPr>
          <w:p>
            <w:pPr>
              <w:pStyle w:val="76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22" w:type="dxa"/>
            <w:vAlign w:val="center"/>
            <w:textDirection w:val="lrTb"/>
            <w:noWrap w:val="false"/>
          </w:tcPr>
          <w:p>
            <w:pPr>
              <w:pStyle w:val="76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重点难点分析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委根据供应商提供的针对本项目重点、难点的分析、合理化建议和特色服务承诺的全面性、可行性、针对性等进行综合评分：重点难点、建议和承诺可行性和针对性强得8分；重点难点、建议和承诺可行性和针对性较好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分；重点难点、建议和承诺可行性和针对性一般得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分；无得0分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本项不超过</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每超过1页扣0.1分，扣完为止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398" w:type="dxa"/>
            <w:vAlign w:val="center"/>
            <w:textDirection w:val="lrTb"/>
            <w:noWrap w:val="false"/>
          </w:tcPr>
          <w:p>
            <w:pPr>
              <w:pStyle w:val="760"/>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r>
    </w:tbl>
    <w:p>
      <w:pPr>
        <w:pStyle w:val="764"/>
        <w:rPr>
          <w:rFonts w:hint="eastAsia"/>
          <w:color w:val="000000"/>
          <w:highlight w:val="none"/>
        </w:rPr>
      </w:pPr>
      <w:r>
        <w:rPr>
          <w:rFonts w:hint="eastAsia"/>
          <w:color w:val="000000"/>
          <w:highlight w:val="none"/>
        </w:rPr>
      </w:r>
      <w:r/>
    </w:p>
    <w:p>
      <w:pPr>
        <w:pStyle w:val="845"/>
        <w:ind w:firstLine="0"/>
        <w:rPr>
          <w:rFonts w:hint="eastAsia"/>
          <w:color w:val="000000"/>
          <w:highlight w:val="none"/>
        </w:rPr>
        <w:sectPr>
          <w:footerReference w:type="default" r:id="rId11"/>
          <w:footnotePr/>
          <w:endnotePr/>
          <w:type w:val="nextPage"/>
          <w:pgSz w:w="11907" w:h="16840" w:orient="portrait"/>
          <w:pgMar w:top="1440" w:right="1800" w:bottom="1440" w:left="1800" w:header="851" w:footer="680" w:gutter="0"/>
          <w:pgNumType w:start="1"/>
          <w:cols w:num="1" w:sep="0" w:space="1701" w:equalWidth="1"/>
          <w:docGrid w:linePitch="360"/>
        </w:sectPr>
      </w:pPr>
      <w:r>
        <w:rPr>
          <w:rFonts w:hint="eastAsia"/>
          <w:color w:val="000000"/>
          <w:highlight w:val="none"/>
        </w:rPr>
      </w:r>
      <w:r/>
    </w:p>
    <w:p>
      <w:pPr>
        <w:pStyle w:val="760"/>
        <w:contextualSpacing/>
        <w:jc w:val="center"/>
        <w:pageBreakBefore/>
        <w:spacing w:line="440" w:lineRule="exact"/>
        <w:rPr>
          <w:rFonts w:hint="eastAsia" w:ascii="宋体" w:hAnsi="宋体" w:eastAsia="宋体"/>
          <w:b/>
          <w:color w:val="000000"/>
          <w:sz w:val="36"/>
          <w:szCs w:val="36"/>
          <w:highlight w:val="none"/>
        </w:rPr>
        <w:outlineLvl w:val="0"/>
      </w:pPr>
      <w:r/>
      <w:bookmarkStart w:id="22" w:name="_Toc3357"/>
      <w:r>
        <w:rPr>
          <w:rFonts w:hint="eastAsia" w:ascii="宋体" w:hAnsi="宋体" w:eastAsia="宋体"/>
          <w:b/>
          <w:color w:val="000000"/>
          <w:sz w:val="36"/>
          <w:szCs w:val="36"/>
          <w:highlight w:val="none"/>
        </w:rPr>
        <w:t xml:space="preserve">第四章  采购需求</w:t>
      </w:r>
      <w:bookmarkEnd w:id="22"/>
      <w:r>
        <w:rPr>
          <w:rFonts w:hint="eastAsia" w:ascii="宋体" w:hAnsi="宋体" w:eastAsia="宋体"/>
          <w:b/>
          <w:color w:val="000000"/>
          <w:sz w:val="36"/>
          <w:szCs w:val="36"/>
          <w:highlight w:val="none"/>
        </w:rPr>
      </w:r>
      <w:r/>
    </w:p>
    <w:p>
      <w:pPr>
        <w:pStyle w:val="980"/>
        <w:ind w:firstLine="0"/>
        <w:keepLines w:val="0"/>
        <w:keepNext w:val="0"/>
        <w:pageBreakBefore w:val="0"/>
        <w:spacing w:beforeAutospacing="0"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一、项目概述</w:t>
      </w:r>
      <w:r>
        <w:rPr>
          <w:rFonts w:hint="eastAsia" w:ascii="宋体" w:hAnsi="宋体" w:cs="宋体"/>
          <w:b/>
          <w:color w:val="000000"/>
          <w:szCs w:val="21"/>
          <w:highlight w:val="none"/>
        </w:rPr>
      </w:r>
      <w:r/>
    </w:p>
    <w:p>
      <w:pPr>
        <w:pStyle w:val="760"/>
        <w:contextualSpacing/>
        <w:ind w:firstLine="420"/>
        <w:keepLines w:val="0"/>
        <w:keepNext w:val="0"/>
        <w:pageBreakBefore w:val="0"/>
        <w:spacing w:beforeAutospacing="0"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bCs/>
          <w:color w:val="000000"/>
          <w:sz w:val="21"/>
          <w:szCs w:val="21"/>
          <w:highlight w:val="none"/>
        </w:rPr>
        <w:t xml:space="preserve">项目名称：</w:t>
      </w:r>
      <w:r>
        <w:rPr>
          <w:rFonts w:hint="eastAsia" w:ascii="宋体" w:hAnsi="宋体" w:eastAsia="宋体" w:cs="宋体"/>
          <w:bCs/>
          <w:color w:val="000000"/>
          <w:sz w:val="21"/>
          <w:szCs w:val="21"/>
          <w:highlight w:val="none"/>
          <w:lang w:eastAsia="zh-CN"/>
        </w:rPr>
        <w:t xml:space="preserve">南京市江北新区公共工程建设中心2026年度清单编制服务</w:t>
      </w:r>
      <w:r>
        <w:rPr>
          <w:rFonts w:hint="eastAsia" w:ascii="宋体" w:hAnsi="宋体" w:eastAsia="宋体" w:cs="宋体"/>
          <w:bCs/>
          <w:color w:val="000000"/>
          <w:sz w:val="21"/>
          <w:szCs w:val="21"/>
          <w:highlight w:val="none"/>
          <w:lang w:eastAsia="zh-CN"/>
        </w:rPr>
      </w:r>
      <w:r/>
    </w:p>
    <w:p>
      <w:pPr>
        <w:pStyle w:val="760"/>
        <w:contextualSpacing/>
        <w:ind w:firstLine="420"/>
        <w:keepLines w:val="0"/>
        <w:keepNext w:val="0"/>
        <w:pageBreakBefore w:val="0"/>
        <w:spacing w:beforeAutospacing="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 xml:space="preserve">2、预算金额：人民币</w:t>
      </w:r>
      <w:r>
        <w:rPr>
          <w:rFonts w:hint="eastAsia" w:ascii="宋体" w:hAnsi="宋体" w:eastAsia="宋体" w:cs="宋体"/>
          <w:bCs/>
          <w:color w:val="000000"/>
          <w:sz w:val="21"/>
          <w:szCs w:val="21"/>
          <w:highlight w:val="none"/>
          <w:lang w:eastAsia="zh-CN"/>
        </w:rPr>
        <w:t xml:space="preserve">200万元</w:t>
      </w:r>
      <w:r>
        <w:rPr>
          <w:rFonts w:hint="eastAsia" w:ascii="宋体" w:hAnsi="宋体" w:eastAsia="宋体" w:cs="宋体"/>
          <w:color w:val="000000"/>
          <w:sz w:val="21"/>
          <w:szCs w:val="21"/>
          <w:highlight w:val="none"/>
          <w:lang w:val="en-US" w:eastAsia="zh-CN"/>
        </w:rPr>
      </w:r>
      <w:r/>
    </w:p>
    <w:p>
      <w:pPr>
        <w:pStyle w:val="980"/>
        <w:keepLines w:val="0"/>
        <w:keepNext w:val="0"/>
        <w:pageBreakBefore w:val="0"/>
        <w:spacing w:beforeAutospacing="0" w:line="400" w:lineRule="exact"/>
        <w:rPr>
          <w:rFonts w:hint="eastAsia" w:hAnsi="宋体" w:eastAsia="宋体" w:cs="宋体"/>
          <w:b/>
          <w:color w:val="000000"/>
          <w:sz w:val="21"/>
          <w:szCs w:val="21"/>
          <w:highlight w:val="none"/>
          <w:lang w:eastAsia="zh-CN"/>
        </w:rPr>
      </w:pPr>
      <w:r>
        <w:rPr>
          <w:rFonts w:hint="eastAsia" w:ascii="宋体" w:hAnsi="宋体" w:cs="宋体"/>
          <w:bCs/>
          <w:color w:val="000000"/>
          <w:szCs w:val="21"/>
          <w:highlight w:val="none"/>
        </w:rPr>
        <w:t xml:space="preserve">3、最高限价：</w:t>
      </w:r>
      <w:r>
        <w:rPr>
          <w:rFonts w:hint="eastAsia" w:ascii="宋体" w:hAnsi="宋体" w:cs="宋体"/>
          <w:bCs/>
          <w:color w:val="000000"/>
          <w:szCs w:val="21"/>
          <w:highlight w:val="none"/>
          <w:lang w:eastAsia="zh-CN"/>
        </w:rPr>
        <w:t xml:space="preserve">苏价服〔2014〕383号文件规定的收费标准的48%。注：超出最高限价的报价，将作无效报价处理</w:t>
      </w:r>
      <w:r>
        <w:rPr>
          <w:rFonts w:hint="eastAsia" w:hAnsi="宋体" w:eastAsia="宋体" w:cs="宋体"/>
          <w:b/>
          <w:color w:val="000000"/>
          <w:sz w:val="21"/>
          <w:szCs w:val="21"/>
          <w:highlight w:val="none"/>
          <w:lang w:eastAsia="zh-CN"/>
        </w:rPr>
      </w:r>
      <w:r/>
    </w:p>
    <w:p>
      <w:pPr>
        <w:pStyle w:val="1253"/>
        <w:keepLines w:val="0"/>
        <w:keepNext w:val="0"/>
        <w:pageBreakBefore w:val="0"/>
        <w:spacing w:beforeAutospacing="0"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二、技术要求</w:t>
      </w:r>
      <w:r>
        <w:rPr>
          <w:rFonts w:hint="eastAsia" w:hAnsi="宋体" w:eastAsia="宋体" w:cs="宋体"/>
          <w:b/>
          <w:color w:val="000000"/>
          <w:sz w:val="21"/>
          <w:szCs w:val="21"/>
          <w:highlight w:val="none"/>
        </w:rPr>
      </w:r>
      <w:r/>
    </w:p>
    <w:p>
      <w:pPr>
        <w:pStyle w:val="1253"/>
        <w:ind w:firstLine="420"/>
        <w:keepLines w:val="0"/>
        <w:keepNext w:val="0"/>
        <w:pageBreakBefore w:val="0"/>
        <w:spacing w:beforeAutospacing="0" w:line="400" w:lineRule="exact"/>
        <w:widowControl w:val="off"/>
        <w:rPr>
          <w:rFonts w:hint="eastAsia" w:ascii="宋体" w:hAnsi="宋体" w:eastAsia="宋体" w:cs="宋体"/>
          <w:bCs/>
          <w:color w:val="000000"/>
          <w:sz w:val="21"/>
          <w:szCs w:val="21"/>
          <w:highlight w:val="none"/>
          <w:lang w:val="zh-CN" w:eastAsia="zh-CN" w:bidi="ar-SA"/>
        </w:rPr>
      </w:pPr>
      <w:r>
        <w:rPr>
          <w:rFonts w:hint="eastAsia" w:hAnsi="宋体" w:eastAsia="宋体" w:cs="宋体"/>
          <w:bCs/>
          <w:color w:val="000000"/>
          <w:sz w:val="21"/>
          <w:szCs w:val="21"/>
          <w:highlight w:val="none"/>
          <w:lang w:val="en-US" w:eastAsia="zh-CN" w:bidi="ar-SA"/>
        </w:rPr>
        <w:t xml:space="preserve">1</w:t>
      </w:r>
      <w:r>
        <w:rPr>
          <w:rFonts w:hint="eastAsia" w:ascii="宋体" w:hAnsi="宋体" w:eastAsia="宋体" w:cs="宋体"/>
          <w:bCs/>
          <w:color w:val="000000"/>
          <w:sz w:val="21"/>
          <w:szCs w:val="21"/>
          <w:highlight w:val="none"/>
          <w:lang w:val="zh-CN" w:eastAsia="zh-CN" w:bidi="ar-SA"/>
        </w:rPr>
        <w:t xml:space="preserve">、工作内容</w:t>
      </w:r>
      <w:r>
        <w:rPr>
          <w:rFonts w:hint="eastAsia" w:ascii="宋体" w:hAnsi="宋体" w:eastAsia="宋体" w:cs="宋体"/>
          <w:bCs/>
          <w:color w:val="000000"/>
          <w:sz w:val="21"/>
          <w:szCs w:val="21"/>
          <w:highlight w:val="none"/>
          <w:lang w:val="zh-CN" w:eastAsia="zh-CN" w:bidi="ar-SA"/>
        </w:rPr>
      </w:r>
      <w:r/>
    </w:p>
    <w:p>
      <w:pPr>
        <w:pStyle w:val="1253"/>
        <w:ind w:firstLine="420"/>
        <w:keepLines w:val="0"/>
        <w:keepNext w:val="0"/>
        <w:pageBreakBefore w:val="0"/>
        <w:spacing w:beforeAutospacing="0" w:line="400" w:lineRule="exact"/>
        <w:widowControl w:val="off"/>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开展江北新区公共工程建设中心</w:t>
      </w:r>
      <w:r>
        <w:rPr>
          <w:rFonts w:hint="eastAsia" w:hAnsi="宋体" w:eastAsia="宋体" w:cs="宋体"/>
          <w:bCs/>
          <w:color w:val="000000"/>
          <w:sz w:val="21"/>
          <w:szCs w:val="21"/>
          <w:highlight w:val="none"/>
          <w:lang w:val="en-US" w:eastAsia="zh-CN" w:bidi="ar-SA"/>
        </w:rPr>
        <w:t xml:space="preserve">2026</w:t>
      </w:r>
      <w:r>
        <w:rPr>
          <w:rFonts w:hint="eastAsia" w:ascii="宋体" w:hAnsi="宋体" w:eastAsia="宋体" w:cs="宋体"/>
          <w:bCs/>
          <w:color w:val="000000"/>
          <w:sz w:val="21"/>
          <w:szCs w:val="21"/>
          <w:highlight w:val="none"/>
          <w:lang w:val="zh-CN" w:eastAsia="zh-CN" w:bidi="ar-SA"/>
        </w:rPr>
        <w:t xml:space="preserve">年度财政和国有资金建设项目工程量清单及控制价编制工作，及项目实施过程中相关控制价备案、释疑及配合审计等后续服务，采购人可根据项目实际情况对中标供应商的咨询工作做相应调整及安排。</w:t>
      </w:r>
      <w:r>
        <w:rPr>
          <w:rFonts w:hint="eastAsia" w:ascii="宋体" w:hAnsi="宋体" w:eastAsia="宋体" w:cs="宋体"/>
          <w:bCs/>
          <w:color w:val="000000"/>
          <w:sz w:val="21"/>
          <w:szCs w:val="21"/>
          <w:highlight w:val="none"/>
          <w:lang w:val="zh-CN" w:eastAsia="zh-CN" w:bidi="ar-SA"/>
        </w:rPr>
      </w:r>
      <w:r/>
    </w:p>
    <w:p>
      <w:pPr>
        <w:pStyle w:val="1253"/>
        <w:ind w:firstLine="420"/>
        <w:keepLines w:val="0"/>
        <w:keepNext w:val="0"/>
        <w:pageBreakBefore w:val="0"/>
        <w:spacing w:beforeAutospacing="0" w:line="400" w:lineRule="exact"/>
        <w:widowControl w:val="off"/>
        <w:rPr>
          <w:rFonts w:hint="eastAsia" w:ascii="宋体" w:hAnsi="宋体" w:eastAsia="宋体" w:cs="宋体"/>
          <w:bCs/>
          <w:color w:val="000000"/>
          <w:sz w:val="21"/>
          <w:szCs w:val="21"/>
          <w:highlight w:val="none"/>
          <w:lang w:val="zh-CN" w:eastAsia="zh-CN" w:bidi="ar-SA"/>
        </w:rPr>
      </w:pPr>
      <w:r>
        <w:rPr>
          <w:rFonts w:hint="eastAsia" w:hAnsi="宋体" w:eastAsia="宋体" w:cs="宋体"/>
          <w:bCs/>
          <w:color w:val="000000"/>
          <w:sz w:val="21"/>
          <w:szCs w:val="21"/>
          <w:highlight w:val="none"/>
          <w:lang w:val="en-US" w:eastAsia="zh-CN" w:bidi="ar-SA"/>
        </w:rPr>
        <w:t xml:space="preserve">2</w:t>
      </w:r>
      <w:r>
        <w:rPr>
          <w:rFonts w:hint="eastAsia" w:ascii="宋体" w:hAnsi="宋体" w:eastAsia="宋体" w:cs="宋体"/>
          <w:bCs/>
          <w:color w:val="000000"/>
          <w:sz w:val="21"/>
          <w:szCs w:val="21"/>
          <w:highlight w:val="none"/>
          <w:lang w:val="zh-CN" w:eastAsia="zh-CN" w:bidi="ar-SA"/>
        </w:rPr>
        <w:t xml:space="preserve">、考核及奖惩 </w:t>
      </w:r>
      <w:r>
        <w:rPr>
          <w:rFonts w:hint="eastAsia" w:ascii="宋体" w:hAnsi="宋体" w:eastAsia="宋体" w:cs="宋体"/>
          <w:bCs/>
          <w:color w:val="000000"/>
          <w:sz w:val="21"/>
          <w:szCs w:val="21"/>
          <w:highlight w:val="none"/>
          <w:lang w:val="zh-CN" w:eastAsia="zh-CN" w:bidi="ar-SA"/>
        </w:rPr>
      </w:r>
      <w:r/>
    </w:p>
    <w:p>
      <w:pPr>
        <w:pStyle w:val="1253"/>
        <w:ind w:firstLine="420"/>
        <w:keepLines w:val="0"/>
        <w:keepNext w:val="0"/>
        <w:pageBreakBefore w:val="0"/>
        <w:spacing w:beforeAutospacing="0" w:line="400" w:lineRule="exact"/>
        <w:widowControl w:val="off"/>
        <w:rPr>
          <w:rFonts w:hint="eastAsia" w:ascii="宋体" w:hAnsi="宋体" w:eastAsia="宋体" w:cs="宋体"/>
          <w:bCs/>
          <w:color w:val="000000"/>
          <w:sz w:val="21"/>
          <w:szCs w:val="21"/>
          <w:highlight w:val="none"/>
          <w:lang w:val="zh-CN" w:eastAsia="zh-CN" w:bidi="ar-SA"/>
        </w:rPr>
      </w:pPr>
      <w:r>
        <w:rPr>
          <w:rFonts w:hint="eastAsia" w:hAnsi="宋体" w:eastAsia="宋体" w:cs="宋体"/>
          <w:bCs/>
          <w:color w:val="000000"/>
          <w:sz w:val="21"/>
          <w:szCs w:val="21"/>
          <w:highlight w:val="none"/>
          <w:lang w:val="zh-CN" w:eastAsia="zh-CN" w:bidi="ar-SA"/>
        </w:rPr>
        <w:t xml:space="preserve">（</w:t>
      </w:r>
      <w:r>
        <w:rPr>
          <w:rFonts w:hint="eastAsia" w:hAnsi="宋体" w:eastAsia="宋体" w:cs="宋体"/>
          <w:bCs/>
          <w:color w:val="000000"/>
          <w:sz w:val="21"/>
          <w:szCs w:val="21"/>
          <w:highlight w:val="none"/>
          <w:lang w:val="en-US" w:eastAsia="zh-CN" w:bidi="ar-SA"/>
        </w:rPr>
        <w:t xml:space="preserve">1</w:t>
      </w:r>
      <w:r>
        <w:rPr>
          <w:rFonts w:hint="eastAsia" w:hAnsi="宋体" w:eastAsia="宋体" w:cs="宋体"/>
          <w:bCs/>
          <w:color w:val="000000"/>
          <w:sz w:val="21"/>
          <w:szCs w:val="21"/>
          <w:highlight w:val="none"/>
          <w:lang w:val="zh-CN" w:eastAsia="zh-CN" w:bidi="ar-SA"/>
        </w:rPr>
        <w:t xml:space="preserve">）</w:t>
      </w:r>
      <w:r>
        <w:rPr>
          <w:rFonts w:hint="eastAsia" w:ascii="宋体" w:hAnsi="宋体" w:eastAsia="宋体" w:cs="宋体"/>
          <w:bCs/>
          <w:color w:val="000000"/>
          <w:sz w:val="21"/>
          <w:szCs w:val="21"/>
          <w:highlight w:val="none"/>
          <w:lang w:val="zh-CN" w:eastAsia="zh-CN" w:bidi="ar-SA"/>
        </w:rPr>
        <w:t xml:space="preserve">考核组织实施：对中标供应商的考核工作由采购人负责组织实施。具体负责组织集中、不定期检查和资料汇总，对其作业质量进行日常检查和考核，并对其存在的问题限期落实整改。 </w:t>
      </w:r>
      <w:r>
        <w:rPr>
          <w:rFonts w:hint="eastAsia" w:ascii="宋体" w:hAnsi="宋体" w:eastAsia="宋体" w:cs="宋体"/>
          <w:bCs/>
          <w:color w:val="000000"/>
          <w:sz w:val="21"/>
          <w:szCs w:val="21"/>
          <w:highlight w:val="none"/>
          <w:lang w:val="zh-CN" w:eastAsia="zh-CN" w:bidi="ar-SA"/>
        </w:rPr>
      </w:r>
      <w:r/>
    </w:p>
    <w:p>
      <w:pPr>
        <w:pStyle w:val="1253"/>
        <w:ind w:firstLine="420"/>
        <w:keepLines w:val="0"/>
        <w:keepNext w:val="0"/>
        <w:pageBreakBefore w:val="0"/>
        <w:spacing w:beforeAutospacing="0" w:line="400" w:lineRule="exact"/>
        <w:widowControl w:val="off"/>
        <w:rPr>
          <w:rFonts w:hint="eastAsia" w:ascii="宋体" w:hAnsi="宋体" w:eastAsia="宋体" w:cs="宋体"/>
          <w:bCs/>
          <w:color w:val="000000"/>
          <w:sz w:val="21"/>
          <w:szCs w:val="21"/>
          <w:highlight w:val="none"/>
          <w:lang w:val="zh-CN" w:eastAsia="zh-CN" w:bidi="ar-SA"/>
        </w:rPr>
      </w:pPr>
      <w:r>
        <w:rPr>
          <w:rFonts w:hint="eastAsia" w:hAnsi="宋体" w:eastAsia="宋体" w:cs="宋体"/>
          <w:bCs/>
          <w:color w:val="000000"/>
          <w:sz w:val="21"/>
          <w:szCs w:val="21"/>
          <w:highlight w:val="none"/>
          <w:lang w:val="zh-CN" w:eastAsia="zh-CN" w:bidi="ar-SA"/>
        </w:rPr>
        <w:t xml:space="preserve">（</w:t>
      </w:r>
      <w:r>
        <w:rPr>
          <w:rFonts w:hint="eastAsia" w:hAnsi="宋体" w:eastAsia="宋体" w:cs="宋体"/>
          <w:bCs/>
          <w:color w:val="000000"/>
          <w:sz w:val="21"/>
          <w:szCs w:val="21"/>
          <w:highlight w:val="none"/>
          <w:lang w:val="en-US" w:eastAsia="zh-CN" w:bidi="ar-SA"/>
        </w:rPr>
        <w:t xml:space="preserve">2</w:t>
      </w:r>
      <w:r>
        <w:rPr>
          <w:rFonts w:hint="eastAsia" w:hAnsi="宋体" w:eastAsia="宋体" w:cs="宋体"/>
          <w:bCs/>
          <w:color w:val="000000"/>
          <w:sz w:val="21"/>
          <w:szCs w:val="21"/>
          <w:highlight w:val="none"/>
          <w:lang w:val="zh-CN" w:eastAsia="zh-CN" w:bidi="ar-SA"/>
        </w:rPr>
        <w:t xml:space="preserve">）</w:t>
      </w:r>
      <w:r>
        <w:rPr>
          <w:rFonts w:hint="eastAsia" w:ascii="宋体" w:hAnsi="宋体" w:eastAsia="宋体" w:cs="宋体"/>
          <w:bCs/>
          <w:color w:val="000000"/>
          <w:sz w:val="21"/>
          <w:szCs w:val="21"/>
          <w:highlight w:val="none"/>
          <w:lang w:val="zh-CN" w:eastAsia="zh-CN" w:bidi="ar-SA"/>
        </w:rPr>
        <w:t xml:space="preserve">考核办法：采购人按照行业主管部门的相关管理规定对中标供应商的咨询工作进行考核。考核不合格的，采购人有权解除合同。</w:t>
      </w:r>
      <w:r>
        <w:rPr>
          <w:rFonts w:hint="eastAsia" w:ascii="宋体" w:hAnsi="宋体" w:eastAsia="宋体" w:cs="宋体"/>
          <w:bCs/>
          <w:color w:val="000000"/>
          <w:sz w:val="21"/>
          <w:szCs w:val="21"/>
          <w:highlight w:val="none"/>
          <w:lang w:val="zh-CN" w:eastAsia="zh-CN" w:bidi="ar-SA"/>
        </w:rPr>
      </w:r>
      <w:r/>
    </w:p>
    <w:p>
      <w:pPr>
        <w:pStyle w:val="1253"/>
        <w:keepLines w:val="0"/>
        <w:keepNext w:val="0"/>
        <w:pageBreakBefore w:val="0"/>
        <w:spacing w:beforeAutospacing="0"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三、商务要求</w:t>
      </w:r>
      <w:r>
        <w:rPr>
          <w:rFonts w:hint="eastAsia" w:hAnsi="宋体" w:eastAsia="宋体" w:cs="宋体"/>
          <w:b/>
          <w:color w:val="000000"/>
          <w:sz w:val="21"/>
          <w:szCs w:val="21"/>
          <w:highlight w:val="none"/>
        </w:rPr>
      </w:r>
      <w:r/>
    </w:p>
    <w:p>
      <w:pPr>
        <w:pStyle w:val="760"/>
        <w:ind w:firstLine="420"/>
        <w:keepLines w:val="0"/>
        <w:keepNext w:val="0"/>
        <w:pageBreakBefore w:val="0"/>
        <w:spacing w:beforeAutospacing="0" w:line="40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b w:val="0"/>
          <w:bCs w:val="0"/>
          <w:color w:val="000000"/>
          <w:sz w:val="21"/>
          <w:szCs w:val="21"/>
          <w:highlight w:val="none"/>
          <w:lang w:val="en-US" w:eastAsia="zh-CN"/>
        </w:rPr>
        <w:t xml:space="preserve">1、服务期：一年</w:t>
      </w:r>
      <w:r>
        <w:rPr>
          <w:rFonts w:hint="eastAsia" w:ascii="宋体" w:hAnsi="宋体" w:eastAsia="宋体" w:cs="宋体"/>
          <w:b w:val="0"/>
          <w:bCs w:val="0"/>
          <w:color w:val="000000"/>
          <w:sz w:val="21"/>
          <w:szCs w:val="21"/>
          <w:highlight w:val="none"/>
          <w:lang w:val="en-US" w:eastAsia="zh-CN"/>
        </w:rPr>
      </w:r>
      <w:r/>
    </w:p>
    <w:p>
      <w:pPr>
        <w:pStyle w:val="760"/>
        <w:ind w:firstLine="420"/>
        <w:keepLines w:val="0"/>
        <w:keepNext w:val="0"/>
        <w:pageBreakBefore w:val="0"/>
        <w:spacing w:beforeAutospacing="0" w:line="400" w:lineRule="exact"/>
        <w:widowControl w:val="off"/>
        <w:rPr>
          <w:rFonts w:hint="eastAsia"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rPr>
        <w:t xml:space="preserve">报价</w:t>
      </w:r>
      <w:r>
        <w:rPr>
          <w:rFonts w:hint="eastAsia" w:ascii="宋体" w:hAnsi="宋体" w:eastAsia="宋体" w:cs="宋体"/>
          <w:b w:val="0"/>
          <w:bCs w:val="0"/>
          <w:color w:val="000000"/>
          <w:sz w:val="21"/>
          <w:szCs w:val="21"/>
          <w:highlight w:val="none"/>
          <w:lang w:val="en-US" w:eastAsia="zh-CN"/>
        </w:rPr>
        <w:t xml:space="preserve">说明及</w:t>
      </w:r>
      <w:r>
        <w:rPr>
          <w:rFonts w:hint="eastAsia" w:ascii="宋体" w:hAnsi="宋体" w:eastAsia="宋体" w:cs="宋体"/>
          <w:b w:val="0"/>
          <w:bCs w:val="0"/>
          <w:color w:val="000000"/>
          <w:sz w:val="21"/>
          <w:szCs w:val="21"/>
          <w:highlight w:val="none"/>
          <w:lang w:val="en-US"/>
        </w:rPr>
        <w:t xml:space="preserve">要求</w:t>
      </w:r>
      <w:r>
        <w:rPr>
          <w:rFonts w:hint="eastAsia" w:ascii="宋体" w:hAnsi="宋体" w:eastAsia="宋体" w:cs="宋体"/>
          <w:b w:val="0"/>
          <w:bCs w:val="0"/>
          <w:color w:val="000000"/>
          <w:sz w:val="21"/>
          <w:szCs w:val="21"/>
          <w:highlight w:val="none"/>
          <w:lang w:val="en-US"/>
        </w:rPr>
      </w:r>
      <w:r/>
    </w:p>
    <w:p>
      <w:pPr>
        <w:pStyle w:val="760"/>
        <w:ind w:firstLine="420"/>
        <w:keepLines w:val="0"/>
        <w:keepNext w:val="0"/>
        <w:pageBreakBefore w:val="0"/>
        <w:spacing w:beforeAutospacing="0" w:line="400" w:lineRule="exact"/>
        <w:widowControl w:val="off"/>
        <w:rPr>
          <w:rFonts w:hint="eastAsia" w:ascii="宋体" w:hAnsi="宋体" w:eastAsia="宋体" w:cs="宋体"/>
          <w:b w:val="0"/>
          <w:bCs w:val="0"/>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b w:val="0"/>
          <w:bCs w:val="0"/>
          <w:color w:val="000000"/>
          <w:sz w:val="21"/>
          <w:szCs w:val="21"/>
          <w:highlight w:val="none"/>
          <w:lang w:val="en-US" w:eastAsia="zh-CN"/>
        </w:rPr>
        <w:t xml:space="preserve">（1）本项目采用苏采云系统中的“投标下浮率（优惠率）”进行报价，供应商统一填报“投标下浮率（优惠率）”。本招标文件中的投标下浮率（优惠率）</w:t>
      </w:r>
      <w:r>
        <w:rPr>
          <w:rFonts w:hint="eastAsia" w:ascii="宋体" w:hAnsi="宋体" w:eastAsia="宋体" w:cs="宋体"/>
          <w:b w:val="0"/>
          <w:bCs w:val="0"/>
          <w:color w:val="000000"/>
          <w:sz w:val="21"/>
          <w:szCs w:val="21"/>
          <w:highlight w:val="none"/>
          <w:lang w:val="en-US"/>
        </w:rPr>
        <w:t xml:space="preserve">的含义为供应商在</w:t>
      </w:r>
      <w:r>
        <w:rPr>
          <w:rFonts w:hint="eastAsia" w:ascii="宋体" w:hAnsi="宋体" w:eastAsia="宋体" w:cs="宋体"/>
          <w:b w:val="0"/>
          <w:bCs w:val="0"/>
          <w:color w:val="000000"/>
          <w:sz w:val="21"/>
          <w:szCs w:val="21"/>
          <w:highlight w:val="none"/>
          <w:lang w:val="en-US" w:eastAsia="zh-CN"/>
        </w:rPr>
        <w:t xml:space="preserve">苏价服（2014）383号文件</w:t>
      </w:r>
      <w:r>
        <w:rPr>
          <w:rFonts w:hint="eastAsia" w:ascii="宋体" w:hAnsi="宋体" w:eastAsia="宋体" w:cs="宋体"/>
          <w:b w:val="0"/>
          <w:bCs w:val="0"/>
          <w:color w:val="000000"/>
          <w:sz w:val="21"/>
          <w:szCs w:val="21"/>
          <w:highlight w:val="none"/>
          <w:lang w:val="en-US"/>
        </w:rPr>
        <w:t xml:space="preserve">基准</w:t>
      </w:r>
      <w:r>
        <w:rPr>
          <w:rFonts w:hint="eastAsia" w:ascii="宋体" w:hAnsi="宋体" w:eastAsia="宋体" w:cs="宋体"/>
          <w:b w:val="0"/>
          <w:bCs w:val="0"/>
          <w:color w:val="000000"/>
          <w:sz w:val="21"/>
          <w:szCs w:val="21"/>
          <w:highlight w:val="none"/>
          <w:lang w:val="en-US" w:eastAsia="zh-CN"/>
        </w:rPr>
        <w:t xml:space="preserve">收费</w:t>
      </w:r>
      <w:r>
        <w:rPr>
          <w:rFonts w:hint="eastAsia" w:ascii="宋体" w:hAnsi="宋体" w:eastAsia="宋体" w:cs="宋体"/>
          <w:b w:val="0"/>
          <w:bCs w:val="0"/>
          <w:color w:val="000000"/>
          <w:sz w:val="21"/>
          <w:szCs w:val="21"/>
          <w:highlight w:val="none"/>
          <w:lang w:val="en-US"/>
        </w:rPr>
        <w:t xml:space="preserve">的基础上进行</w:t>
      </w:r>
      <w:r>
        <w:rPr>
          <w:rFonts w:hint="eastAsia" w:ascii="宋体" w:hAnsi="宋体" w:eastAsia="宋体" w:cs="宋体"/>
          <w:b w:val="0"/>
          <w:bCs w:val="0"/>
          <w:color w:val="000000"/>
          <w:sz w:val="21"/>
          <w:szCs w:val="21"/>
          <w:highlight w:val="none"/>
          <w:lang w:val="en-US" w:eastAsia="zh-CN"/>
        </w:rPr>
        <w:t xml:space="preserve">打折报价。</w:t>
      </w:r>
      <w:r>
        <w:rPr>
          <w:rFonts w:hint="eastAsia" w:ascii="宋体" w:hAnsi="宋体" w:eastAsia="宋体" w:cs="宋体"/>
          <w:b w:val="0"/>
          <w:bCs w:val="0"/>
          <w:color w:val="000000"/>
          <w:sz w:val="21"/>
          <w:szCs w:val="21"/>
          <w:highlight w:val="none"/>
          <w:lang w:val="en-US"/>
        </w:rPr>
        <w:t xml:space="preserve">如</w:t>
      </w:r>
      <w:r>
        <w:rPr>
          <w:rFonts w:hint="eastAsia" w:ascii="宋体" w:hAnsi="宋体" w:eastAsia="宋体" w:cs="宋体"/>
          <w:b w:val="0"/>
          <w:bCs w:val="0"/>
          <w:color w:val="000000"/>
          <w:sz w:val="21"/>
          <w:szCs w:val="21"/>
          <w:highlight w:val="none"/>
          <w:lang w:val="en-US" w:eastAsia="zh-CN"/>
        </w:rPr>
        <w:t xml:space="preserve">投标下浮率（优惠率）报价为40</w:t>
      </w:r>
      <w:r>
        <w:rPr>
          <w:rFonts w:hint="eastAsia" w:ascii="宋体" w:hAnsi="宋体" w:eastAsia="宋体" w:cs="宋体"/>
          <w:b w:val="0"/>
          <w:bCs w:val="0"/>
          <w:color w:val="000000"/>
          <w:sz w:val="21"/>
          <w:szCs w:val="21"/>
          <w:highlight w:val="none"/>
          <w:lang w:val="en-US"/>
        </w:rPr>
        <w:t xml:space="preserve">%</w:t>
      </w:r>
      <w:r>
        <w:rPr>
          <w:rFonts w:hint="eastAsia" w:ascii="宋体" w:hAnsi="宋体" w:eastAsia="宋体" w:cs="宋体"/>
          <w:b w:val="0"/>
          <w:bCs w:val="0"/>
          <w:color w:val="000000"/>
          <w:sz w:val="21"/>
          <w:szCs w:val="21"/>
          <w:highlight w:val="none"/>
          <w:lang w:val="en-US" w:eastAsia="zh-CN"/>
        </w:rPr>
        <w:t xml:space="preserve">，即最终合同结算价款=按照苏价服（2014）383号文件附件1序号（8）计取的基准费用*40%。供应商所报投标下浮率（优惠率）须</w:t>
      </w:r>
      <w:r>
        <w:rPr>
          <w:rFonts w:hint="eastAsia" w:ascii="宋体" w:hAnsi="宋体" w:eastAsia="宋体" w:cs="宋体"/>
          <w:b w:val="0"/>
          <w:bCs w:val="0"/>
          <w:color w:val="000000"/>
          <w:sz w:val="21"/>
          <w:szCs w:val="21"/>
          <w:highlight w:val="none"/>
          <w:lang w:val="en-US"/>
        </w:rPr>
        <w:t xml:space="preserve">为百分数。采购人不接受供应商的选择性报价、区间报价或者具有附加条件的报价。</w:t>
      </w:r>
      <w:r>
        <w:rPr>
          <w:rFonts w:hint="eastAsia" w:ascii="宋体" w:hAnsi="宋体" w:eastAsia="宋体" w:cs="宋体"/>
          <w:b w:val="0"/>
          <w:bCs w:val="0"/>
          <w:color w:val="000000"/>
          <w:sz w:val="21"/>
          <w:szCs w:val="21"/>
          <w:highlight w:val="none"/>
          <w:lang w:val="en-US"/>
        </w:rPr>
      </w:r>
      <w:r/>
    </w:p>
    <w:p>
      <w:pPr>
        <w:pStyle w:val="760"/>
        <w:ind w:firstLine="420"/>
        <w:keepLines w:val="0"/>
        <w:keepNext w:val="0"/>
        <w:pageBreakBefore w:val="0"/>
        <w:spacing w:beforeAutospacing="0" w:line="40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（2）合同下收费金额包含完成本合同各项目服务范围工作内容的过程中发生的所有含税费用、支付给员工的工资和国家强制缴纳的各种社会保障资金，以及供应商认为需要的其他费用等。</w:t>
      </w:r>
      <w:r>
        <w:rPr>
          <w:rFonts w:hint="eastAsia" w:ascii="宋体" w:hAnsi="宋体" w:eastAsia="宋体" w:cs="宋体"/>
          <w:b w:val="0"/>
          <w:bCs w:val="0"/>
          <w:color w:val="000000"/>
          <w:sz w:val="21"/>
          <w:szCs w:val="21"/>
          <w:highlight w:val="none"/>
          <w:lang w:val="en-US" w:eastAsia="zh-CN"/>
        </w:rPr>
      </w:r>
      <w:r/>
    </w:p>
    <w:p>
      <w:pPr>
        <w:pStyle w:val="760"/>
        <w:ind w:firstLine="420"/>
        <w:keepLines w:val="0"/>
        <w:keepNext w:val="0"/>
        <w:pageBreakBefore w:val="0"/>
        <w:spacing w:beforeAutospacing="0" w:line="40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（3）合同下同一项目同一施工类别按一个标段累进计算服务费。</w:t>
      </w:r>
      <w:r>
        <w:rPr>
          <w:rFonts w:hint="eastAsia" w:ascii="宋体" w:hAnsi="宋体" w:eastAsia="宋体" w:cs="宋体"/>
          <w:b w:val="0"/>
          <w:bCs w:val="0"/>
          <w:color w:val="000000"/>
          <w:sz w:val="21"/>
          <w:szCs w:val="21"/>
          <w:highlight w:val="none"/>
          <w:lang w:val="en-US" w:eastAsia="zh-CN"/>
        </w:rPr>
      </w:r>
      <w:r/>
    </w:p>
    <w:p>
      <w:pPr>
        <w:pStyle w:val="760"/>
        <w:ind w:firstLine="420"/>
        <w:keepLines w:val="0"/>
        <w:keepNext w:val="0"/>
        <w:pageBreakBefore w:val="0"/>
        <w:spacing w:beforeAutospacing="0" w:line="400" w:lineRule="exact"/>
        <w:widowControl w:val="off"/>
        <w:rPr>
          <w:rFonts w:hint="eastAsia"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eastAsia="zh-CN"/>
        </w:rPr>
        <w:t xml:space="preserve">（4）所有标段均以控制价建安费（不含暂列金、专业工程暂估价）为基数，按照苏价服（2014）383号文件附件1序号（8）计取的费用*投标下浮率（优惠率），不额外增加安装、钢筋费用。</w:t>
      </w:r>
      <w:r>
        <w:rPr>
          <w:rFonts w:hint="eastAsia" w:ascii="宋体" w:hAnsi="宋体" w:eastAsia="宋体" w:cs="宋体"/>
          <w:b w:val="0"/>
          <w:bCs w:val="0"/>
          <w:color w:val="000000"/>
          <w:sz w:val="21"/>
          <w:szCs w:val="21"/>
          <w:highlight w:val="none"/>
          <w:lang w:val="en-US"/>
        </w:rPr>
      </w:r>
      <w:r/>
    </w:p>
    <w:p>
      <w:pPr>
        <w:pStyle w:val="760"/>
        <w:ind w:firstLine="420"/>
        <w:keepLines w:val="0"/>
        <w:keepNext w:val="0"/>
        <w:pageBreakBefore w:val="0"/>
        <w:spacing w:beforeAutospacing="0" w:line="400" w:lineRule="exact"/>
        <w:widowControl w:val="off"/>
        <w:rPr>
          <w:rFonts w:hint="eastAsia"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rPr>
        <w:t xml:space="preserve">供应商的任何错漏、优惠、竞争性报价不得作为减轻责任、减少服务、增加收费、降低服务质量的理由。</w:t>
      </w:r>
      <w:r>
        <w:rPr>
          <w:rFonts w:hint="eastAsia" w:ascii="宋体" w:hAnsi="宋体" w:eastAsia="宋体" w:cs="宋体"/>
          <w:b w:val="0"/>
          <w:bCs w:val="0"/>
          <w:color w:val="000000"/>
          <w:sz w:val="21"/>
          <w:szCs w:val="21"/>
          <w:highlight w:val="none"/>
          <w:lang w:val="en-US"/>
        </w:rPr>
      </w:r>
      <w:r/>
    </w:p>
    <w:p>
      <w:pPr>
        <w:pStyle w:val="760"/>
        <w:ind w:firstLine="420"/>
        <w:keepLines w:val="0"/>
        <w:keepNext w:val="0"/>
        <w:pageBreakBefore w:val="0"/>
        <w:spacing w:beforeAutospacing="0" w:line="400" w:lineRule="exact"/>
        <w:rPr>
          <w:rFonts w:hint="eastAsia"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rPr>
        <w:t xml:space="preserve">质量及验收标准</w:t>
      </w:r>
      <w:r>
        <w:rPr>
          <w:rFonts w:hint="eastAsia" w:ascii="宋体" w:hAnsi="宋体" w:eastAsia="宋体" w:cs="宋体"/>
          <w:b w:val="0"/>
          <w:bCs w:val="0"/>
          <w:color w:val="000000"/>
          <w:sz w:val="21"/>
          <w:szCs w:val="21"/>
          <w:highlight w:val="none"/>
          <w:lang w:val="en-US"/>
        </w:rPr>
      </w:r>
      <w:r/>
    </w:p>
    <w:p>
      <w:pPr>
        <w:pStyle w:val="760"/>
        <w:ind w:firstLine="420"/>
        <w:keepLines w:val="0"/>
        <w:keepNext w:val="0"/>
        <w:pageBreakBefore w:val="0"/>
        <w:spacing w:beforeAutospacing="0"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质量标准满足采购人服务要求，符合建设工程造价咨询成果文件质量标准。</w:t>
      </w:r>
      <w:r>
        <w:rPr>
          <w:rFonts w:ascii="宋体" w:hAnsi="宋体" w:eastAsia="宋体" w:cs="宋体"/>
          <w:b w:val="0"/>
          <w:bCs w:val="0"/>
          <w:color w:val="000000"/>
          <w:sz w:val="21"/>
          <w:szCs w:val="21"/>
          <w:highlight w:val="none"/>
          <w:lang w:val="en-US" w:eastAsia="zh-CN"/>
        </w:rPr>
      </w:r>
      <w:r/>
    </w:p>
    <w:p>
      <w:pPr>
        <w:pStyle w:val="839"/>
        <w:contextualSpacing/>
        <w:ind w:firstLine="420"/>
        <w:jc w:val="both"/>
        <w:keepLines w:val="0"/>
        <w:keepNext w:val="0"/>
        <w:pageBreakBefore w:val="0"/>
        <w:spacing w:before="0" w:beforeAutospacing="0" w:after="0" w:afterAutospacing="0" w:line="400" w:lineRule="exact"/>
        <w:rPr>
          <w:rFonts w:hint="eastAsia"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rPr>
        <w:t xml:space="preserve">付款条件和方式</w:t>
      </w:r>
      <w:r>
        <w:rPr>
          <w:rFonts w:hint="eastAsia" w:ascii="宋体" w:hAnsi="宋体" w:eastAsia="宋体" w:cs="宋体"/>
          <w:b w:val="0"/>
          <w:bCs w:val="0"/>
          <w:color w:val="000000"/>
          <w:sz w:val="21"/>
          <w:szCs w:val="21"/>
          <w:highlight w:val="none"/>
          <w:lang w:val="en-US"/>
        </w:rPr>
      </w:r>
      <w:r/>
    </w:p>
    <w:p>
      <w:pPr>
        <w:pStyle w:val="839"/>
        <w:contextualSpacing/>
        <w:ind w:firstLine="420"/>
        <w:jc w:val="both"/>
        <w:keepLines w:val="0"/>
        <w:keepNext w:val="0"/>
        <w:pageBreakBefore w:val="0"/>
        <w:spacing w:before="0" w:beforeAutospacing="0" w:after="0" w:afterAutospacing="0"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详见合同</w:t>
      </w:r>
      <w:r>
        <w:rPr>
          <w:rFonts w:hint="eastAsia" w:ascii="宋体" w:hAnsi="宋体" w:eastAsia="宋体" w:cs="宋体"/>
          <w:color w:val="000000"/>
          <w:sz w:val="21"/>
          <w:szCs w:val="21"/>
          <w:highlight w:val="none"/>
          <w:lang w:val="en-US"/>
        </w:rPr>
      </w:r>
      <w:r/>
    </w:p>
    <w:p>
      <w:pPr>
        <w:pStyle w:val="839"/>
        <w:contextualSpacing/>
        <w:jc w:val="both"/>
        <w:keepLines w:val="0"/>
        <w:keepNext w:val="0"/>
        <w:pageBreakBefore w:val="0"/>
        <w:spacing w:before="0" w:beforeAutospacing="0" w:after="0" w:afterAutospacing="0"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839"/>
        <w:contextualSpacing/>
        <w:jc w:val="both"/>
        <w:keepLines w:val="0"/>
        <w:keepNext w:val="0"/>
        <w:pageBreakBefore w:val="0"/>
        <w:spacing w:before="0" w:beforeAutospacing="0" w:after="0" w:afterAutospacing="0"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说明：本章</w:t>
      </w:r>
      <w:bookmarkStart w:id="23" w:name="OLE_LINK10"/>
      <w:r/>
      <w:bookmarkStart w:id="24" w:name="OLE_LINK11"/>
      <w:r>
        <w:rPr>
          <w:rFonts w:hint="eastAsia" w:ascii="宋体" w:hAnsi="宋体" w:eastAsia="宋体" w:cs="宋体"/>
          <w:color w:val="000000"/>
          <w:sz w:val="21"/>
          <w:szCs w:val="21"/>
          <w:highlight w:val="none"/>
          <w:lang w:val="en-US"/>
        </w:rPr>
        <w:t xml:space="preserve">打“★”内容</w:t>
      </w:r>
      <w:bookmarkEnd w:id="23"/>
      <w:r/>
      <w:bookmarkEnd w:id="24"/>
      <w:r>
        <w:rPr>
          <w:rFonts w:hint="eastAsia" w:ascii="宋体" w:hAnsi="宋体" w:eastAsia="宋体" w:cs="宋体"/>
          <w:color w:val="000000"/>
          <w:sz w:val="21"/>
          <w:szCs w:val="21"/>
          <w:highlight w:val="none"/>
          <w:lang w:val="en-US"/>
        </w:rPr>
        <w:t xml:space="preserve">为实质性要求，不允许负偏离，否则作为无效投标。</w:t>
      </w:r>
      <w:r>
        <w:rPr>
          <w:rFonts w:hint="eastAsia" w:ascii="宋体" w:hAnsi="宋体" w:eastAsia="宋体" w:cs="宋体"/>
          <w:color w:val="000000"/>
          <w:sz w:val="21"/>
          <w:szCs w:val="21"/>
          <w:highlight w:val="none"/>
          <w:lang w:val="en-US"/>
        </w:rPr>
      </w:r>
      <w:r/>
    </w:p>
    <w:p>
      <w:pPr>
        <w:pStyle w:val="760"/>
        <w:jc w:val="center"/>
        <w:pageBreakBefore/>
        <w:spacing w:line="360" w:lineRule="auto"/>
        <w:rPr>
          <w:rFonts w:hint="eastAsia" w:ascii="宋体" w:hAnsi="宋体" w:eastAsia="宋体"/>
          <w:b/>
          <w:bCs/>
          <w:color w:val="000000"/>
          <w:sz w:val="36"/>
          <w:szCs w:val="36"/>
          <w:highlight w:val="none"/>
        </w:rPr>
        <w:outlineLvl w:val="0"/>
      </w:pPr>
      <w:r/>
      <w:bookmarkStart w:id="25" w:name="_Toc3666"/>
      <w:r>
        <w:rPr>
          <w:rFonts w:hint="eastAsia" w:ascii="宋体" w:hAnsi="宋体" w:eastAsia="宋体"/>
          <w:b/>
          <w:color w:val="000000"/>
          <w:sz w:val="36"/>
          <w:szCs w:val="36"/>
          <w:highlight w:val="none"/>
        </w:rPr>
        <w:t xml:space="preserve">第五章  合同主要条款及格式</w:t>
      </w:r>
      <w:bookmarkEnd w:id="25"/>
      <w:r>
        <w:rPr>
          <w:rFonts w:hint="eastAsia" w:ascii="宋体" w:hAnsi="宋体" w:eastAsia="宋体"/>
          <w:b/>
          <w:bCs/>
          <w:color w:val="000000"/>
          <w:sz w:val="36"/>
          <w:szCs w:val="36"/>
          <w:highlight w:val="none"/>
        </w:rPr>
      </w:r>
      <w:r/>
    </w:p>
    <w:p>
      <w:pPr>
        <w:pStyle w:val="760"/>
        <w:jc w:val="center"/>
        <w:rPr>
          <w:rFonts w:hint="eastAsia" w:ascii="黑体" w:eastAsia="黑体"/>
          <w:color w:val="000000"/>
          <w:sz w:val="48"/>
          <w:szCs w:val="48"/>
          <w:highlight w:val="none"/>
        </w:rPr>
      </w:pPr>
      <w:r>
        <w:rPr>
          <w:rFonts w:hint="eastAsia" w:ascii="黑体" w:eastAsia="黑体"/>
          <w:color w:val="000000"/>
          <w:sz w:val="48"/>
          <w:szCs w:val="48"/>
          <w:highlight w:val="none"/>
        </w:rPr>
      </w:r>
      <w:r/>
    </w:p>
    <w:p>
      <w:pPr>
        <w:pStyle w:val="760"/>
        <w:jc w:val="center"/>
        <w:rPr>
          <w:rFonts w:hint="eastAsia" w:ascii="黑体" w:eastAsia="黑体"/>
          <w:color w:val="000000"/>
          <w:sz w:val="48"/>
          <w:szCs w:val="48"/>
          <w:highlight w:val="none"/>
        </w:rPr>
      </w:pPr>
      <w:r>
        <w:rPr>
          <w:rFonts w:hint="eastAsia" w:ascii="黑体" w:eastAsia="黑体"/>
          <w:color w:val="000000"/>
          <w:sz w:val="48"/>
          <w:szCs w:val="48"/>
          <w:highlight w:val="none"/>
        </w:rPr>
      </w:r>
      <w:r/>
    </w:p>
    <w:p>
      <w:pPr>
        <w:pStyle w:val="760"/>
        <w:jc w:val="center"/>
        <w:rPr>
          <w:rFonts w:hint="eastAsia" w:ascii="黑体" w:eastAsia="黑体"/>
          <w:color w:val="000000"/>
          <w:sz w:val="48"/>
          <w:szCs w:val="48"/>
          <w:highlight w:val="none"/>
        </w:rPr>
      </w:pPr>
      <w:r>
        <w:rPr>
          <w:rFonts w:hint="eastAsia" w:ascii="黑体" w:eastAsia="黑体"/>
          <w:color w:val="000000"/>
          <w:sz w:val="48"/>
          <w:szCs w:val="48"/>
          <w:highlight w:val="none"/>
        </w:rPr>
      </w:r>
      <w:r/>
    </w:p>
    <w:p>
      <w:pPr>
        <w:pStyle w:val="760"/>
        <w:jc w:val="center"/>
        <w:rPr>
          <w:rFonts w:hint="eastAsia" w:ascii="黑体" w:eastAsia="黑体"/>
          <w:color w:val="000000"/>
          <w:sz w:val="48"/>
          <w:szCs w:val="48"/>
          <w:highlight w:val="none"/>
        </w:rPr>
      </w:pPr>
      <w:r>
        <w:rPr>
          <w:rFonts w:hint="eastAsia" w:ascii="黑体" w:eastAsia="黑体"/>
          <w:color w:val="000000"/>
          <w:sz w:val="48"/>
          <w:szCs w:val="48"/>
          <w:highlight w:val="none"/>
        </w:rPr>
      </w:r>
      <w:r/>
    </w:p>
    <w:p>
      <w:pPr>
        <w:pStyle w:val="760"/>
        <w:jc w:val="center"/>
        <w:rPr>
          <w:rFonts w:ascii="黑体" w:eastAsia="黑体"/>
          <w:color w:val="000000"/>
          <w:sz w:val="48"/>
          <w:szCs w:val="48"/>
          <w:highlight w:val="none"/>
        </w:rPr>
      </w:pPr>
      <w:r>
        <w:rPr>
          <w:rFonts w:hint="eastAsia" w:ascii="黑体" w:eastAsia="黑体"/>
          <w:color w:val="000000"/>
          <w:sz w:val="48"/>
          <w:szCs w:val="48"/>
          <w:highlight w:val="none"/>
        </w:rPr>
        <w:t xml:space="preserve">江苏省建设工程造价咨询合同</w:t>
      </w:r>
      <w:r>
        <w:rPr>
          <w:rFonts w:ascii="黑体" w:eastAsia="黑体"/>
          <w:color w:val="000000"/>
          <w:sz w:val="48"/>
          <w:szCs w:val="48"/>
          <w:highlight w:val="none"/>
        </w:rPr>
      </w:r>
      <w:r/>
    </w:p>
    <w:p>
      <w:pPr>
        <w:pStyle w:val="760"/>
        <w:jc w:val="center"/>
        <w:rPr>
          <w:color w:val="000000"/>
          <w:sz w:val="36"/>
          <w:szCs w:val="36"/>
          <w:highlight w:val="none"/>
        </w:rPr>
      </w:pPr>
      <w:r>
        <w:rPr>
          <w:color w:val="000000"/>
          <w:sz w:val="36"/>
          <w:szCs w:val="36"/>
          <w:highlight w:val="none"/>
        </w:rPr>
      </w:r>
      <w:r/>
    </w:p>
    <w:p>
      <w:pPr>
        <w:pStyle w:val="760"/>
        <w:jc w:val="center"/>
        <w:rPr>
          <w:color w:val="000000"/>
          <w:sz w:val="44"/>
          <w:szCs w:val="44"/>
          <w:highlight w:val="none"/>
        </w:rPr>
      </w:pPr>
      <w:r>
        <w:rPr>
          <w:color w:val="000000"/>
          <w:sz w:val="44"/>
          <w:szCs w:val="44"/>
          <w:highlight w:val="none"/>
        </w:rPr>
      </w:r>
      <w:r/>
    </w:p>
    <w:p>
      <w:pPr>
        <w:pStyle w:val="760"/>
        <w:rPr>
          <w:color w:val="000000"/>
          <w:szCs w:val="24"/>
          <w:highlight w:val="none"/>
        </w:rPr>
      </w:pPr>
      <w:r>
        <w:rPr>
          <w:color w:val="000000"/>
          <w:szCs w:val="24"/>
          <w:highlight w:val="none"/>
        </w:rPr>
      </w:r>
      <w:r/>
    </w:p>
    <w:p>
      <w:pPr>
        <w:pStyle w:val="760"/>
        <w:rPr>
          <w:color w:val="000000"/>
          <w:szCs w:val="24"/>
          <w:highlight w:val="none"/>
        </w:rPr>
      </w:pPr>
      <w:r>
        <w:rPr>
          <w:color w:val="000000"/>
          <w:szCs w:val="24"/>
          <w:highlight w:val="none"/>
        </w:rPr>
      </w:r>
      <w:r/>
    </w:p>
    <w:p>
      <w:pPr>
        <w:pStyle w:val="760"/>
        <w:rPr>
          <w:color w:val="000000"/>
          <w:szCs w:val="24"/>
          <w:highlight w:val="none"/>
        </w:rPr>
      </w:pPr>
      <w:r>
        <w:rPr>
          <w:color w:val="000000"/>
          <w:szCs w:val="24"/>
          <w:highlight w:val="none"/>
        </w:rPr>
      </w:r>
      <w:r/>
    </w:p>
    <w:p>
      <w:pPr>
        <w:pStyle w:val="760"/>
        <w:ind w:firstLine="140"/>
        <w:spacing w:line="720" w:lineRule="exact"/>
        <w:rPr>
          <w:color w:val="000000"/>
          <w:sz w:val="28"/>
          <w:szCs w:val="28"/>
          <w:highlight w:val="none"/>
          <w:u w:val="single"/>
        </w:rPr>
      </w:pPr>
      <w:r>
        <w:rPr>
          <w:rFonts w:hint="eastAsia"/>
          <w:color w:val="000000"/>
          <w:sz w:val="28"/>
          <w:szCs w:val="28"/>
          <w:highlight w:val="none"/>
        </w:rPr>
        <w:t xml:space="preserve">项目名称：</w:t>
      </w:r>
      <w:r>
        <w:rPr>
          <w:color w:val="000000"/>
          <w:sz w:val="28"/>
          <w:szCs w:val="28"/>
          <w:highlight w:val="none"/>
          <w:u w:val="single"/>
        </w:rPr>
      </w:r>
      <w:r/>
    </w:p>
    <w:p>
      <w:pPr>
        <w:pStyle w:val="760"/>
        <w:ind w:left="1920" w:hanging="1820"/>
        <w:spacing w:line="360" w:lineRule="auto"/>
        <w:rPr>
          <w:rFonts w:hint="eastAsia" w:ascii="宋体" w:hAnsi="宋体"/>
          <w:bCs/>
          <w:color w:val="000000"/>
          <w:szCs w:val="21"/>
          <w:highlight w:val="none"/>
        </w:rPr>
      </w:pPr>
      <w:r>
        <w:rPr>
          <w:rFonts w:hint="eastAsia"/>
          <w:color w:val="000000"/>
          <w:sz w:val="28"/>
          <w:szCs w:val="28"/>
          <w:highlight w:val="none"/>
        </w:rPr>
        <w:t xml:space="preserve">建设地点：</w:t>
      </w:r>
      <w:r>
        <w:rPr>
          <w:rFonts w:hint="eastAsia" w:ascii="宋体" w:hAnsi="宋体"/>
          <w:bCs/>
          <w:color w:val="000000"/>
          <w:szCs w:val="21"/>
          <w:highlight w:val="none"/>
        </w:rPr>
      </w:r>
      <w:r/>
    </w:p>
    <w:p>
      <w:pPr>
        <w:pStyle w:val="760"/>
        <w:ind w:firstLine="140"/>
        <w:spacing w:line="720" w:lineRule="exact"/>
        <w:rPr>
          <w:color w:val="000000"/>
          <w:sz w:val="28"/>
          <w:szCs w:val="28"/>
          <w:highlight w:val="none"/>
        </w:rPr>
      </w:pPr>
      <w:r>
        <w:rPr>
          <w:rFonts w:hint="eastAsia"/>
          <w:color w:val="000000"/>
          <w:sz w:val="28"/>
          <w:szCs w:val="28"/>
          <w:highlight w:val="none"/>
        </w:rPr>
        <w:t xml:space="preserve">合同编号：</w:t>
      </w:r>
      <w:r>
        <w:rPr>
          <w:color w:val="000000"/>
          <w:sz w:val="28"/>
          <w:szCs w:val="28"/>
          <w:highlight w:val="none"/>
        </w:rPr>
      </w:r>
      <w:r/>
    </w:p>
    <w:p>
      <w:pPr>
        <w:pStyle w:val="760"/>
        <w:ind w:firstLine="140"/>
        <w:spacing w:line="720" w:lineRule="exact"/>
        <w:rPr>
          <w:color w:val="000000"/>
          <w:sz w:val="28"/>
          <w:szCs w:val="28"/>
          <w:highlight w:val="none"/>
        </w:rPr>
      </w:pPr>
      <w:r>
        <w:rPr>
          <w:rFonts w:hint="eastAsia"/>
          <w:color w:val="000000"/>
          <w:sz w:val="28"/>
          <w:szCs w:val="28"/>
          <w:highlight w:val="none"/>
        </w:rPr>
        <w:t xml:space="preserve">咨询类型：</w:t>
      </w:r>
      <w:r>
        <w:rPr>
          <w:color w:val="000000"/>
          <w:sz w:val="28"/>
          <w:szCs w:val="28"/>
          <w:highlight w:val="none"/>
        </w:rPr>
      </w:r>
      <w:r/>
    </w:p>
    <w:p>
      <w:pPr>
        <w:pStyle w:val="760"/>
        <w:rPr>
          <w:color w:val="000000"/>
          <w:sz w:val="28"/>
          <w:szCs w:val="28"/>
          <w:highlight w:val="none"/>
        </w:rPr>
      </w:pPr>
      <w:r>
        <w:rPr>
          <w:color w:val="000000"/>
          <w:sz w:val="28"/>
          <w:szCs w:val="28"/>
          <w:highlight w:val="none"/>
        </w:rPr>
      </w:r>
      <w:r/>
    </w:p>
    <w:p>
      <w:pPr>
        <w:pStyle w:val="760"/>
        <w:rPr>
          <w:color w:val="000000"/>
          <w:szCs w:val="24"/>
          <w:highlight w:val="none"/>
        </w:rPr>
      </w:pPr>
      <w:r>
        <w:rPr>
          <w:color w:val="000000"/>
          <w:szCs w:val="24"/>
          <w:highlight w:val="none"/>
        </w:rPr>
      </w:r>
      <w:r/>
    </w:p>
    <w:p>
      <w:pPr>
        <w:pStyle w:val="760"/>
        <w:rPr>
          <w:color w:val="000000"/>
          <w:szCs w:val="24"/>
          <w:highlight w:val="none"/>
        </w:rPr>
      </w:pPr>
      <w:r>
        <w:rPr>
          <w:color w:val="000000"/>
          <w:szCs w:val="24"/>
          <w:highlight w:val="none"/>
        </w:rPr>
      </w:r>
      <w:r/>
    </w:p>
    <w:p>
      <w:pPr>
        <w:pStyle w:val="760"/>
        <w:rPr>
          <w:color w:val="000000"/>
          <w:szCs w:val="24"/>
          <w:highlight w:val="none"/>
        </w:rPr>
      </w:pPr>
      <w:r>
        <w:rPr>
          <w:color w:val="000000"/>
          <w:szCs w:val="24"/>
          <w:highlight w:val="none"/>
        </w:rPr>
      </w:r>
      <w:r/>
    </w:p>
    <w:p>
      <w:pPr>
        <w:pStyle w:val="760"/>
        <w:rPr>
          <w:color w:val="000000"/>
          <w:szCs w:val="24"/>
          <w:highlight w:val="none"/>
        </w:rPr>
      </w:pPr>
      <w:r>
        <w:rPr>
          <w:color w:val="000000"/>
          <w:szCs w:val="24"/>
          <w:highlight w:val="none"/>
        </w:rPr>
      </w:r>
      <w:r/>
    </w:p>
    <w:p>
      <w:pPr>
        <w:pStyle w:val="760"/>
        <w:rPr>
          <w:color w:val="000000"/>
          <w:szCs w:val="24"/>
          <w:highlight w:val="none"/>
        </w:rPr>
      </w:pPr>
      <w:r>
        <w:rPr>
          <w:color w:val="000000"/>
          <w:szCs w:val="24"/>
          <w:highlight w:val="none"/>
        </w:rPr>
      </w:r>
      <w:r/>
    </w:p>
    <w:p>
      <w:pPr>
        <w:pStyle w:val="760"/>
        <w:rPr>
          <w:color w:val="000000"/>
          <w:szCs w:val="24"/>
          <w:highlight w:val="none"/>
        </w:rPr>
      </w:pPr>
      <w:r>
        <w:rPr>
          <w:color w:val="000000"/>
          <w:szCs w:val="24"/>
          <w:highlight w:val="none"/>
        </w:rPr>
      </w:r>
      <w:r/>
    </w:p>
    <w:p>
      <w:pPr>
        <w:pStyle w:val="760"/>
        <w:rPr>
          <w:color w:val="000000"/>
          <w:szCs w:val="24"/>
          <w:highlight w:val="none"/>
        </w:rPr>
      </w:pPr>
      <w:r>
        <w:rPr>
          <w:color w:val="000000"/>
          <w:szCs w:val="24"/>
          <w:highlight w:val="none"/>
        </w:rPr>
      </w:r>
      <w:r/>
    </w:p>
    <w:tbl>
      <w:tblPr>
        <w:tblW w:w="442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348"/>
        <w:gridCol w:w="1080"/>
      </w:tblGrid>
      <w:tr>
        <w:trPr>
          <w:trHeight w:val="451"/>
        </w:trPr>
        <w:tc>
          <w:tcPr>
            <w:tcBorders>
              <w:top w:val="none" w:color="000000" w:sz="0" w:space="0"/>
              <w:left w:val="none" w:color="000000" w:sz="0" w:space="0"/>
              <w:bottom w:val="none" w:color="000000" w:sz="0" w:space="0"/>
              <w:right w:val="none" w:color="000000" w:sz="0" w:space="0"/>
            </w:tcBorders>
            <w:tcW w:w="3348" w:type="dxa"/>
            <w:vAlign w:val="center"/>
            <w:textDirection w:val="lrTb"/>
            <w:noWrap w:val="false"/>
          </w:tcPr>
          <w:p>
            <w:pPr>
              <w:pStyle w:val="760"/>
              <w:jc w:val="center"/>
              <w:rPr>
                <w:color w:val="000000"/>
                <w:szCs w:val="24"/>
                <w:highlight w:val="none"/>
              </w:rPr>
            </w:pPr>
            <w:r>
              <w:rPr>
                <w:rFonts w:hint="eastAsia"/>
                <w:color w:val="000000"/>
                <w:sz w:val="28"/>
                <w:szCs w:val="28"/>
                <w:highlight w:val="none"/>
              </w:rPr>
              <w:t xml:space="preserve">江苏省住房和城乡建设厅</w:t>
            </w:r>
            <w:r>
              <w:rPr>
                <w:color w:val="000000"/>
                <w:szCs w:val="24"/>
                <w:highlight w:val="none"/>
              </w:rPr>
            </w:r>
            <w:r/>
          </w:p>
        </w:tc>
        <w:tc>
          <w:tcPr>
            <w:tcBorders>
              <w:top w:val="none" w:color="000000" w:sz="0" w:space="0"/>
              <w:left w:val="none" w:color="000000" w:sz="0" w:space="0"/>
              <w:bottom w:val="none" w:color="000000" w:sz="0" w:space="0"/>
              <w:right w:val="none" w:color="000000" w:sz="0" w:space="0"/>
            </w:tcBorders>
            <w:tcW w:w="1080" w:type="dxa"/>
            <w:vAlign w:val="center"/>
            <w:vMerge w:val="restart"/>
            <w:textDirection w:val="lrTb"/>
            <w:noWrap w:val="false"/>
          </w:tcPr>
          <w:p>
            <w:pPr>
              <w:pStyle w:val="760"/>
              <w:jc w:val="center"/>
              <w:rPr>
                <w:color w:val="000000"/>
                <w:sz w:val="32"/>
                <w:szCs w:val="32"/>
                <w:highlight w:val="none"/>
              </w:rPr>
            </w:pPr>
            <w:r>
              <w:rPr>
                <w:rFonts w:hint="eastAsia"/>
                <w:color w:val="000000"/>
                <w:sz w:val="32"/>
                <w:szCs w:val="32"/>
                <w:highlight w:val="none"/>
              </w:rPr>
              <w:t xml:space="preserve">制定</w:t>
            </w:r>
            <w:r>
              <w:rPr>
                <w:color w:val="000000"/>
                <w:sz w:val="32"/>
                <w:szCs w:val="32"/>
                <w:highlight w:val="none"/>
              </w:rPr>
            </w:r>
            <w:r/>
          </w:p>
        </w:tc>
      </w:tr>
      <w:tr>
        <w:trPr/>
        <w:tc>
          <w:tcPr>
            <w:tcBorders>
              <w:top w:val="none" w:color="000000" w:sz="0" w:space="0"/>
              <w:left w:val="none" w:color="000000" w:sz="0" w:space="0"/>
              <w:bottom w:val="none" w:color="000000" w:sz="0" w:space="0"/>
              <w:right w:val="none" w:color="000000" w:sz="0" w:space="0"/>
            </w:tcBorders>
            <w:tcW w:w="3348" w:type="dxa"/>
            <w:vAlign w:val="center"/>
            <w:textDirection w:val="lrTb"/>
            <w:noWrap w:val="false"/>
          </w:tcPr>
          <w:p>
            <w:pPr>
              <w:pStyle w:val="760"/>
              <w:jc w:val="center"/>
              <w:rPr>
                <w:color w:val="000000"/>
                <w:szCs w:val="24"/>
                <w:highlight w:val="none"/>
              </w:rPr>
            </w:pPr>
            <w:r>
              <w:rPr>
                <w:rFonts w:hint="eastAsia"/>
                <w:color w:val="000000"/>
                <w:spacing w:val="12"/>
                <w:sz w:val="28"/>
                <w:szCs w:val="28"/>
                <w:highlight w:val="none"/>
              </w:rPr>
              <w:t xml:space="preserve">江苏省工商行政管理</w:t>
            </w:r>
            <w:r>
              <w:rPr>
                <w:rFonts w:hint="eastAsia"/>
                <w:color w:val="000000"/>
                <w:sz w:val="28"/>
                <w:szCs w:val="28"/>
                <w:highlight w:val="none"/>
              </w:rPr>
              <w:t xml:space="preserve">局</w:t>
            </w:r>
            <w:r>
              <w:rPr>
                <w:color w:val="000000"/>
                <w:szCs w:val="24"/>
                <w:highlight w:val="none"/>
              </w:rPr>
            </w:r>
            <w:r/>
          </w:p>
        </w:tc>
        <w:tc>
          <w:tcPr>
            <w:tcBorders>
              <w:top w:val="none" w:color="000000" w:sz="0" w:space="0"/>
              <w:left w:val="none" w:color="000000" w:sz="0" w:space="0"/>
              <w:bottom w:val="none" w:color="000000" w:sz="0" w:space="0"/>
              <w:right w:val="none" w:color="000000" w:sz="0" w:space="0"/>
            </w:tcBorders>
            <w:tcW w:w="1080" w:type="dxa"/>
            <w:vAlign w:val="center"/>
            <w:vMerge w:val="continue"/>
            <w:textDirection w:val="lrTb"/>
            <w:noWrap w:val="false"/>
          </w:tcPr>
          <w:p>
            <w:pPr>
              <w:pStyle w:val="760"/>
              <w:jc w:val="center"/>
              <w:rPr>
                <w:color w:val="000000"/>
                <w:szCs w:val="24"/>
                <w:highlight w:val="none"/>
              </w:rPr>
            </w:pPr>
            <w:r>
              <w:rPr>
                <w:color w:val="000000"/>
                <w:szCs w:val="24"/>
                <w:highlight w:val="none"/>
              </w:rPr>
            </w:r>
            <w:r/>
          </w:p>
        </w:tc>
      </w:tr>
    </w:tbl>
    <w:p>
      <w:pPr>
        <w:pStyle w:val="760"/>
        <w:rPr>
          <w:color w:val="000000"/>
          <w:sz w:val="28"/>
          <w:szCs w:val="28"/>
          <w:highlight w:val="none"/>
        </w:rPr>
        <w:sectPr>
          <w:headerReference w:type="default" r:id="rId10"/>
          <w:footerReference w:type="default" r:id="rId12"/>
          <w:footerReference w:type="even" r:id="rId13"/>
          <w:footerReference w:type="first" r:id="rId14"/>
          <w:footnotePr/>
          <w:endnotePr/>
          <w:type w:val="continuous"/>
          <w:pgSz w:w="11906" w:h="16838" w:orient="portrait"/>
          <w:pgMar w:top="1134" w:right="1800" w:bottom="1440" w:left="1800" w:header="854" w:footer="992" w:gutter="0"/>
          <w:pgNumType w:start="1"/>
          <w:cols w:num="1" w:sep="0" w:space="1701" w:equalWidth="1"/>
          <w:docGrid w:linePitch="360"/>
          <w:titlePg/>
        </w:sectPr>
      </w:pPr>
      <w:r>
        <w:rPr>
          <w:color w:val="000000"/>
          <w:sz w:val="28"/>
          <w:szCs w:val="28"/>
          <w:highlight w:val="none"/>
        </w:rPr>
        <w:br w:type="page" w:clear="all"/>
      </w:r>
      <w:r/>
    </w:p>
    <w:p>
      <w:pPr>
        <w:pStyle w:val="760"/>
        <w:jc w:val="center"/>
        <w:keepLines w:val="0"/>
        <w:keepNext w:val="0"/>
        <w:pageBreakBefore w:val="0"/>
        <w:spacing w:beforeAutospacing="0" w:afterAutospacing="0" w:line="400" w:lineRule="exact"/>
        <w:widowControl w:val="off"/>
        <w:rPr>
          <w:rFonts w:hint="eastAsia" w:ascii="宋体" w:hAnsi="宋体" w:cs="宋体"/>
          <w:b/>
          <w:color w:val="000000"/>
          <w:sz w:val="24"/>
          <w:szCs w:val="24"/>
          <w:highlight w:val="none"/>
        </w:rPr>
        <w:outlineLvl w:val="2"/>
      </w:pPr>
      <w:r/>
      <w:bookmarkStart w:id="26" w:name="_Toc536017687"/>
      <w:r>
        <w:rPr>
          <w:rFonts w:hint="eastAsia" w:ascii="宋体" w:hAnsi="宋体" w:cs="宋体"/>
          <w:b/>
          <w:color w:val="000000"/>
          <w:sz w:val="24"/>
          <w:szCs w:val="24"/>
          <w:highlight w:val="none"/>
        </w:rPr>
        <w:t xml:space="preserve">第一部分　建设工程造价咨询协议书</w:t>
      </w:r>
      <w:bookmarkEnd w:id="26"/>
      <w:r>
        <w:rPr>
          <w:rFonts w:hint="eastAsia" w:ascii="宋体" w:hAnsi="宋体" w:cs="宋体"/>
          <w:b/>
          <w:color w:val="000000"/>
          <w:sz w:val="24"/>
          <w:szCs w:val="24"/>
          <w:highlight w:val="none"/>
        </w:rPr>
      </w:r>
      <w:r/>
    </w:p>
    <w:p>
      <w:pPr>
        <w:pStyle w:val="760"/>
        <w:ind w:left="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委托人：</w:t>
      </w:r>
      <w:r>
        <w:rPr>
          <w:rFonts w:hint="eastAsia" w:ascii="宋体" w:hAnsi="宋体" w:eastAsia="宋体" w:cs="宋体"/>
          <w:color w:val="000000"/>
          <w:sz w:val="21"/>
          <w:szCs w:val="21"/>
          <w:highlight w:val="none"/>
          <w:u w:val="single"/>
        </w:rPr>
        <w:t xml:space="preserve">南京市江北新区公共工程建设中心　</w:t>
      </w:r>
      <w:r>
        <w:rPr>
          <w:rFonts w:hint="eastAsia" w:ascii="宋体" w:hAnsi="宋体" w:eastAsia="宋体" w:cs="宋体"/>
          <w:color w:val="000000"/>
          <w:sz w:val="21"/>
          <w:szCs w:val="21"/>
          <w:highlight w:val="none"/>
        </w:rPr>
      </w:r>
      <w:r/>
    </w:p>
    <w:p>
      <w:pPr>
        <w:pStyle w:val="760"/>
        <w:ind w:left="1050" w:hanging="1050"/>
        <w:keepLines w:val="0"/>
        <w:keepNext w:val="0"/>
        <w:pageBreakBefore w:val="0"/>
        <w:spacing w:line="400" w:lineRule="exact"/>
        <w:widowControl w:val="off"/>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咨询人：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760"/>
        <w:ind w:left="0" w:firstLine="359"/>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依据《中华人民共和国民法典》及工程造价相关管理规定，经过双方协商一致，签订本工程造价咨询合同。</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一、委托人委托咨询人为以下项目提供建设工程造价咨询服务：</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1．项目名称：</w:t>
      </w:r>
      <w:r>
        <w:rPr>
          <w:rFonts w:hint="eastAsia" w:ascii="宋体" w:hAnsi="宋体" w:eastAsia="宋体" w:cs="宋体"/>
          <w:color w:val="000000"/>
          <w:sz w:val="21"/>
          <w:szCs w:val="21"/>
          <w:highlight w:val="none"/>
          <w:u w:val="single"/>
          <w:lang w:eastAsia="zh-CN"/>
        </w:rPr>
        <w:t xml:space="preserve">南京市江北新区公共工程建设中心2026年度清单编制服务</w:t>
      </w:r>
      <w:r>
        <w:rPr>
          <w:rFonts w:hint="eastAsia" w:ascii="宋体" w:hAnsi="宋体" w:eastAsia="宋体" w:cs="宋体"/>
          <w:color w:val="000000"/>
          <w:sz w:val="21"/>
          <w:szCs w:val="21"/>
          <w:highlight w:val="none"/>
          <w:lang w:eastAsia="zh-CN"/>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2．建设地点：</w:t>
      </w:r>
      <w:r>
        <w:rPr>
          <w:rFonts w:hint="eastAsia" w:ascii="宋体" w:hAnsi="宋体" w:eastAsia="宋体" w:cs="宋体"/>
          <w:color w:val="000000"/>
          <w:sz w:val="21"/>
          <w:szCs w:val="21"/>
          <w:highlight w:val="none"/>
          <w:u w:val="single"/>
        </w:rPr>
        <w:t xml:space="preserve"> 江北新区   </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3．资金来源：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4．工程用途：</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5．项目规模：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r>
      <w:r/>
    </w:p>
    <w:p>
      <w:pPr>
        <w:pStyle w:val="760"/>
        <w:ind w:left="0" w:firstLine="420"/>
        <w:keepLines w:val="0"/>
        <w:keepNext w:val="0"/>
        <w:pageBreakBefore w:val="0"/>
        <w:spacing w:line="400" w:lineRule="exact"/>
        <w:widowControl w:val="off"/>
        <w:rPr>
          <w:rFonts w:hint="eastAsia" w:ascii="宋体" w:hAnsi="宋体" w:eastAsia="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6．咨询业务范围及内容：</w:t>
      </w:r>
      <w:r>
        <w:rPr>
          <w:rFonts w:hint="eastAsia" w:ascii="宋体" w:hAnsi="宋体" w:eastAsia="宋体" w:cs="宋体"/>
          <w:color w:val="000000"/>
          <w:sz w:val="21"/>
          <w:szCs w:val="21"/>
          <w:highlight w:val="none"/>
          <w:u w:val="single"/>
          <w:lang w:eastAsia="zh-CN"/>
        </w:rPr>
        <w:t xml:space="preserve">按委托人要求开展2026年度建设项目工程量清单及控制价编制工作，及项目实施过程中相关控制价备案、释疑及配合审计等后续服务，采购人可根据项目实际情况对中标供应商的咨询工作做相应调整及安排。</w:t>
      </w:r>
      <w:r>
        <w:rPr>
          <w:rFonts w:hint="eastAsia" w:ascii="宋体" w:hAnsi="宋体" w:eastAsia="宋体"/>
          <w:color w:val="000000"/>
          <w:sz w:val="21"/>
          <w:szCs w:val="21"/>
          <w:highlight w:val="none"/>
          <w:u w:val="single"/>
          <w:lang w:eastAsia="zh-CN"/>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二、本协议书的措词和用语与所属建设工程造价咨询合同通用条款赋予的定义相同。</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三、本合同的组成部分及解释顺序为：</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1．建设工程造价咨询协议书；</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建设工程造价咨询合同专用条款；</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3．建设工程造价咨询合同通用条款；</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4、建设工程造价咨询合同履行中共同签署的补充文件；</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5、通过招标方式获得咨询业务的，还包括下列资料：</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（1）招标文件；</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（2）投标书及其附件；</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（3）中标通知书。</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四、咨询人同意按照本合同的约定，承担本合同专用条款中约定范围内的建设工程造价咨询业务。</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五、委托人同意按照专用条款中约定的期限、方式、币种和额度向咨询人支付酬金。</w:t>
      </w:r>
      <w:r>
        <w:rPr>
          <w:rFonts w:hint="eastAsia" w:ascii="宋体" w:hAnsi="宋体" w:eastAsia="宋体" w:cs="宋体"/>
          <w:color w:val="000000"/>
          <w:sz w:val="21"/>
          <w:szCs w:val="21"/>
          <w:highlight w:val="none"/>
        </w:rPr>
      </w:r>
      <w:r/>
    </w:p>
    <w:p>
      <w:pPr>
        <w:pStyle w:val="760"/>
        <w:ind w:left="0" w:firstLine="448"/>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六、本合同的建设工程造价咨询业务自</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年  月  日</w:t>
      </w:r>
      <w:r>
        <w:rPr>
          <w:rFonts w:hint="eastAsia" w:ascii="宋体" w:hAnsi="宋体" w:eastAsia="宋体" w:cs="宋体"/>
          <w:color w:val="000000"/>
          <w:sz w:val="21"/>
          <w:szCs w:val="21"/>
          <w:highlight w:val="none"/>
        </w:rPr>
        <w:t xml:space="preserve">开始实施，至</w:t>
      </w:r>
      <w:r>
        <w:rPr>
          <w:rFonts w:hint="eastAsia" w:ascii="宋体" w:hAnsi="宋体" w:eastAsia="宋体" w:cs="宋体"/>
          <w:color w:val="000000"/>
          <w:sz w:val="21"/>
          <w:szCs w:val="21"/>
          <w:highlight w:val="none"/>
          <w:u w:val="single"/>
        </w:rPr>
        <w:t xml:space="preserve">   年  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日</w:t>
      </w:r>
      <w:r>
        <w:rPr>
          <w:rFonts w:hint="eastAsia" w:ascii="宋体" w:hAnsi="宋体" w:eastAsia="宋体" w:cs="宋体"/>
          <w:color w:val="000000"/>
          <w:sz w:val="21"/>
          <w:szCs w:val="21"/>
          <w:highlight w:val="none"/>
        </w:rPr>
        <w:t xml:space="preserve">终结。若委托人提供咨询资料延后则时间相应顺延，若增加工作内容具体完成时间另行约定。</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七、本合同正本贰份，委托人、咨询人各执壹份，副本陆份，委托人叁份，咨询人叁份。</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　托　人：（盖章）                      咨　询　人：（盖章）</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　                            法定代表人或</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委托代理人：（签字）                      委托代理人：（签字）</w:t>
      </w:r>
      <w:r>
        <w:rPr>
          <w:rFonts w:hint="eastAsia" w:ascii="宋体" w:hAnsi="宋体" w:eastAsia="宋体" w:cs="宋体"/>
          <w:color w:val="000000"/>
          <w:sz w:val="21"/>
          <w:szCs w:val="21"/>
          <w:highlight w:val="none"/>
        </w:rPr>
      </w:r>
      <w:r/>
    </w:p>
    <w:p>
      <w:pPr>
        <w:pStyle w:val="760"/>
        <w:ind w:left="5456" w:hanging="50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住　　所：　　　　　　　　　　　　        住所：</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开户银行：　　　　　　　　　　　　　　　　开户银行：</w:t>
      </w:r>
      <w:r>
        <w:rPr>
          <w:rFonts w:hint="eastAsia" w:ascii="宋体" w:hAnsi="宋体" w:eastAsia="宋体" w:cs="宋体"/>
          <w:color w:val="000000"/>
          <w:sz w:val="21"/>
          <w:szCs w:val="21"/>
          <w:highlight w:val="none"/>
        </w:rPr>
      </w:r>
      <w:r/>
    </w:p>
    <w:p>
      <w:pPr>
        <w:pStyle w:val="760"/>
        <w:ind w:left="0" w:firstLine="48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账　　号</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账　　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60"/>
        <w:ind w:left="0" w:firstLine="48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电　　话：</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传　　真：　　　　　　　　　　　　　　　　传　　真：</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　　　　　　　　　　　　　　　　电子邮箱：</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邮政编码：　　　　　　　　　　　　　　　　邮政编码：</w:t>
      </w:r>
      <w:r>
        <w:rPr>
          <w:rFonts w:hint="eastAsia" w:ascii="宋体" w:hAnsi="宋体" w:eastAsia="宋体" w:cs="宋体"/>
          <w:color w:val="000000"/>
          <w:sz w:val="21"/>
          <w:szCs w:val="21"/>
          <w:highlight w:val="none"/>
        </w:rPr>
      </w:r>
      <w:r/>
    </w:p>
    <w:p>
      <w:pPr>
        <w:pStyle w:val="760"/>
        <w:ind w:left="0" w:firstLine="315"/>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                            年　　月　　日</w:t>
      </w:r>
      <w:r>
        <w:rPr>
          <w:rFonts w:hint="eastAsia" w:ascii="宋体" w:hAnsi="宋体" w:eastAsia="宋体" w:cs="宋体"/>
          <w:color w:val="000000"/>
          <w:sz w:val="21"/>
          <w:szCs w:val="21"/>
          <w:highlight w:val="none"/>
        </w:rPr>
      </w:r>
      <w:r/>
    </w:p>
    <w:p>
      <w:pPr>
        <w:pStyle w:val="76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60"/>
        <w:jc w:val="center"/>
        <w:spacing w:line="360" w:lineRule="auto"/>
        <w:rPr>
          <w:rFonts w:hint="eastAsia" w:ascii="宋体" w:hAnsi="宋体"/>
          <w:color w:val="000000"/>
          <w:szCs w:val="24"/>
          <w:highlight w:val="none"/>
        </w:rPr>
      </w:pPr>
      <w:r>
        <w:rPr>
          <w:rFonts w:hint="eastAsia" w:ascii="宋体" w:hAnsi="宋体"/>
          <w:color w:val="000000"/>
          <w:szCs w:val="24"/>
          <w:highlight w:val="none"/>
        </w:rPr>
      </w:r>
      <w:r/>
    </w:p>
    <w:p>
      <w:pPr>
        <w:pStyle w:val="760"/>
        <w:jc w:val="center"/>
        <w:spacing w:line="360" w:lineRule="auto"/>
        <w:rPr>
          <w:rFonts w:hint="eastAsia" w:ascii="宋体" w:hAnsi="宋体"/>
          <w:color w:val="000000"/>
          <w:szCs w:val="24"/>
          <w:highlight w:val="none"/>
        </w:rPr>
      </w:pPr>
      <w:r>
        <w:rPr>
          <w:rFonts w:hint="eastAsia" w:ascii="宋体" w:hAnsi="宋体"/>
          <w:color w:val="000000"/>
          <w:szCs w:val="24"/>
          <w:highlight w:val="none"/>
        </w:rPr>
      </w:r>
      <w:r/>
    </w:p>
    <w:p>
      <w:pPr>
        <w:pStyle w:val="760"/>
        <w:jc w:val="center"/>
        <w:spacing w:line="360" w:lineRule="auto"/>
        <w:rPr>
          <w:rFonts w:hint="eastAsia" w:ascii="宋体" w:hAnsi="宋体"/>
          <w:color w:val="000000"/>
          <w:szCs w:val="24"/>
          <w:highlight w:val="none"/>
        </w:rPr>
      </w:pPr>
      <w:r>
        <w:rPr>
          <w:rFonts w:hint="eastAsia" w:ascii="宋体" w:hAnsi="宋体"/>
          <w:color w:val="000000"/>
          <w:szCs w:val="24"/>
          <w:highlight w:val="none"/>
        </w:rPr>
      </w:r>
      <w:r/>
    </w:p>
    <w:p>
      <w:pPr>
        <w:pStyle w:val="760"/>
        <w:jc w:val="center"/>
        <w:spacing w:line="360" w:lineRule="auto"/>
        <w:rPr>
          <w:rFonts w:hint="eastAsia" w:ascii="宋体" w:hAnsi="宋体"/>
          <w:color w:val="000000"/>
          <w:szCs w:val="24"/>
          <w:highlight w:val="none"/>
        </w:rPr>
      </w:pPr>
      <w:r>
        <w:rPr>
          <w:rFonts w:hint="eastAsia" w:ascii="宋体" w:hAnsi="宋体"/>
          <w:color w:val="000000"/>
          <w:szCs w:val="24"/>
          <w:highlight w:val="none"/>
        </w:rPr>
      </w:r>
      <w:r/>
    </w:p>
    <w:p>
      <w:pPr>
        <w:pStyle w:val="760"/>
        <w:jc w:val="center"/>
        <w:spacing w:line="360" w:lineRule="auto"/>
        <w:rPr>
          <w:rFonts w:hint="eastAsia" w:ascii="宋体" w:hAnsi="宋体"/>
          <w:color w:val="000000"/>
          <w:szCs w:val="24"/>
          <w:highlight w:val="none"/>
        </w:rPr>
      </w:pPr>
      <w:r>
        <w:rPr>
          <w:rFonts w:hint="eastAsia" w:ascii="宋体" w:hAnsi="宋体"/>
          <w:color w:val="000000"/>
          <w:szCs w:val="24"/>
          <w:highlight w:val="none"/>
        </w:rPr>
      </w:r>
      <w:r/>
    </w:p>
    <w:p>
      <w:pPr>
        <w:pStyle w:val="760"/>
        <w:jc w:val="center"/>
        <w:spacing w:line="360" w:lineRule="auto"/>
        <w:rPr>
          <w:rFonts w:hint="eastAsia" w:ascii="宋体" w:hAnsi="宋体"/>
          <w:color w:val="000000"/>
          <w:szCs w:val="24"/>
          <w:highlight w:val="none"/>
        </w:rPr>
      </w:pPr>
      <w:r>
        <w:rPr>
          <w:rFonts w:hint="eastAsia" w:ascii="宋体" w:hAnsi="宋体"/>
          <w:color w:val="000000"/>
          <w:szCs w:val="24"/>
          <w:highlight w:val="none"/>
        </w:rPr>
      </w:r>
      <w:r/>
    </w:p>
    <w:p>
      <w:pPr>
        <w:pStyle w:val="760"/>
        <w:jc w:val="center"/>
        <w:spacing w:line="360" w:lineRule="auto"/>
        <w:rPr>
          <w:rFonts w:hint="eastAsia" w:ascii="宋体" w:hAnsi="宋体"/>
          <w:color w:val="000000"/>
          <w:szCs w:val="24"/>
          <w:highlight w:val="none"/>
        </w:rPr>
      </w:pPr>
      <w:r>
        <w:rPr>
          <w:rFonts w:hint="eastAsia" w:ascii="宋体" w:hAnsi="宋体"/>
          <w:color w:val="000000"/>
          <w:szCs w:val="24"/>
          <w:highlight w:val="none"/>
        </w:rPr>
      </w:r>
      <w:r/>
    </w:p>
    <w:p>
      <w:pPr>
        <w:pStyle w:val="760"/>
        <w:jc w:val="center"/>
        <w:spacing w:line="360" w:lineRule="auto"/>
        <w:rPr>
          <w:rFonts w:hint="eastAsia" w:ascii="宋体" w:hAnsi="宋体"/>
          <w:color w:val="000000"/>
          <w:szCs w:val="24"/>
          <w:highlight w:val="none"/>
        </w:rPr>
      </w:pPr>
      <w:r>
        <w:rPr>
          <w:rFonts w:hint="eastAsia" w:ascii="宋体" w:hAnsi="宋体"/>
          <w:color w:val="000000"/>
          <w:szCs w:val="24"/>
          <w:highlight w:val="none"/>
        </w:rPr>
      </w:r>
      <w:r/>
    </w:p>
    <w:p>
      <w:pPr>
        <w:pStyle w:val="760"/>
        <w:jc w:val="center"/>
        <w:spacing w:line="360" w:lineRule="auto"/>
        <w:rPr>
          <w:rFonts w:hint="eastAsia" w:ascii="宋体" w:hAnsi="宋体"/>
          <w:color w:val="000000"/>
          <w:szCs w:val="24"/>
          <w:highlight w:val="none"/>
        </w:rPr>
      </w:pPr>
      <w:r>
        <w:rPr>
          <w:rFonts w:hint="eastAsia" w:ascii="宋体" w:hAnsi="宋体"/>
          <w:color w:val="000000"/>
          <w:szCs w:val="24"/>
          <w:highlight w:val="none"/>
        </w:rPr>
      </w:r>
      <w:r/>
    </w:p>
    <w:p>
      <w:pPr>
        <w:pStyle w:val="760"/>
        <w:jc w:val="center"/>
        <w:spacing w:line="360" w:lineRule="auto"/>
        <w:rPr>
          <w:rFonts w:hint="eastAsia" w:ascii="宋体" w:hAnsi="宋体"/>
          <w:color w:val="000000"/>
          <w:szCs w:val="24"/>
          <w:highlight w:val="none"/>
        </w:rPr>
      </w:pPr>
      <w:r>
        <w:rPr>
          <w:rFonts w:hint="eastAsia" w:ascii="宋体" w:hAnsi="宋体"/>
          <w:color w:val="000000"/>
          <w:szCs w:val="24"/>
          <w:highlight w:val="none"/>
        </w:rPr>
      </w:r>
      <w:r/>
    </w:p>
    <w:p>
      <w:pPr>
        <w:pStyle w:val="760"/>
        <w:jc w:val="center"/>
        <w:spacing w:line="360" w:lineRule="auto"/>
        <w:rPr>
          <w:rFonts w:hint="eastAsia" w:ascii="宋体" w:hAnsi="宋体"/>
          <w:color w:val="000000"/>
          <w:szCs w:val="24"/>
          <w:highlight w:val="none"/>
        </w:rPr>
      </w:pPr>
      <w:r>
        <w:rPr>
          <w:rFonts w:hint="eastAsia" w:ascii="宋体" w:hAnsi="宋体"/>
          <w:color w:val="000000"/>
          <w:szCs w:val="24"/>
          <w:highlight w:val="none"/>
        </w:rPr>
      </w:r>
      <w:r/>
    </w:p>
    <w:p>
      <w:pPr>
        <w:pStyle w:val="760"/>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黑体" w:hAnsi="宋体" w:eastAsia="黑体"/>
          <w:color w:val="000000"/>
          <w:sz w:val="30"/>
          <w:szCs w:val="30"/>
          <w:highlight w:val="none"/>
        </w:rPr>
        <w:br w:type="page" w:clear="all"/>
      </w:r>
      <w:r>
        <w:rPr>
          <w:rFonts w:hint="eastAsia" w:ascii="宋体" w:hAnsi="宋体" w:eastAsia="宋体" w:cs="宋体"/>
          <w:b/>
          <w:bCs/>
          <w:color w:val="000000"/>
          <w:sz w:val="24"/>
          <w:szCs w:val="24"/>
          <w:highlight w:val="none"/>
        </w:rPr>
        <w:t xml:space="preserve">第二部分　建设工程造价咨询合同通用条款</w:t>
      </w:r>
      <w:r>
        <w:rPr>
          <w:rFonts w:hint="eastAsia" w:ascii="宋体" w:hAnsi="宋体" w:eastAsia="宋体" w:cs="宋体"/>
          <w:b/>
          <w:bCs/>
          <w:color w:val="000000"/>
          <w:sz w:val="24"/>
          <w:szCs w:val="24"/>
          <w:highlight w:val="none"/>
        </w:rPr>
      </w:r>
      <w:r/>
    </w:p>
    <w:p>
      <w:pPr>
        <w:pStyle w:val="760"/>
        <w:jc w:val="center"/>
        <w:keepLines w:val="0"/>
        <w:keepNext w:val="0"/>
        <w:pageBreakBefore w:val="0"/>
        <w:spacing w:line="400" w:lineRule="exact"/>
        <w:widowControl w:val="off"/>
        <w:rPr>
          <w:rFonts w:hint="eastAsia" w:ascii="宋体" w:hAnsi="宋体" w:eastAsia="宋体" w:cs="宋体"/>
          <w:b/>
          <w:bCs/>
          <w:vanish/>
          <w:color w:val="000000"/>
          <w:sz w:val="24"/>
          <w:szCs w:val="24"/>
          <w:highlight w:val="none"/>
        </w:rPr>
      </w:pPr>
      <w:r>
        <w:rPr>
          <w:rFonts w:hint="eastAsia" w:ascii="宋体" w:hAnsi="宋体" w:eastAsia="宋体" w:cs="宋体"/>
          <w:b/>
          <w:bCs/>
          <w:vanish/>
          <w:color w:val="000000"/>
          <w:sz w:val="24"/>
          <w:szCs w:val="24"/>
          <w:highlight w:val="none"/>
        </w:rPr>
      </w:r>
      <w:r/>
    </w:p>
    <w:p>
      <w:pPr>
        <w:pStyle w:val="760"/>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词语定义、适用语言和法律、法规</w:t>
      </w:r>
      <w:r>
        <w:rPr>
          <w:rFonts w:hint="eastAsia" w:ascii="宋体" w:hAnsi="宋体" w:eastAsia="宋体" w:cs="宋体"/>
          <w:b/>
          <w:bCs/>
          <w:color w:val="000000"/>
          <w:sz w:val="24"/>
          <w:szCs w:val="24"/>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olor w:val="000000"/>
          <w:szCs w:val="21"/>
          <w:highlight w:val="none"/>
        </w:rPr>
        <w:t xml:space="preserve">　　</w:t>
      </w:r>
      <w:r>
        <w:rPr>
          <w:rFonts w:hint="eastAsia" w:ascii="宋体" w:hAnsi="宋体" w:eastAsia="宋体" w:cs="宋体"/>
          <w:color w:val="000000"/>
          <w:sz w:val="21"/>
          <w:szCs w:val="21"/>
          <w:highlight w:val="none"/>
        </w:rPr>
        <w:t xml:space="preserve">第一条　下列名词和用语，除上下文另有规定外具有如下含义。</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1、“委托人”是指在建设工程造价咨询协议书上指明并与咨询人在该协议书上签字、盖章的当事人。</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2、“咨询人”是指具有《工程造价咨询企业资质证书》,在建设工程造价咨询协议书上指明并与委托人在该协议书上签字、盖章的当事人。</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3、“第三人”是指除委托人、咨询人以外与本咨询业务有关的当事人。</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4、“日”是指任何一个午夜至下一个午夜的时间段。</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5、“正常服务”是指双方在专用条款中约定的工程造价咨询工作；</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6、“附加服务”是指在“正常服务”以外，经双方书面协议确定的附加服务；</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7、“额外服务”是指不属于“正常服务”和“附加服务”，咨询人增加的额外工作量。</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第二条　建设工程造价咨询合同适用的法律、法规是中华人民共和国的法律、法规，以及专用条款中约定的部门规章、工程造价有关计价办法、规定，及项目所在地的地方法规、地方规章。</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第三条　建设工程造价咨询合同的书写、解释和说明，以汉语为主导语言。当不同语言文本发生不同解释时，以汉语合同文本为准。</w:t>
      </w:r>
      <w:r>
        <w:rPr>
          <w:rFonts w:hint="eastAsia" w:ascii="宋体" w:hAnsi="宋体" w:eastAsia="宋体" w:cs="宋体"/>
          <w:color w:val="000000"/>
          <w:sz w:val="21"/>
          <w:szCs w:val="21"/>
          <w:highlight w:val="none"/>
        </w:rPr>
      </w:r>
      <w:r/>
    </w:p>
    <w:p>
      <w:pPr>
        <w:pStyle w:val="760"/>
        <w:ind w:left="0"/>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咨询人的义务</w:t>
      </w:r>
      <w:r>
        <w:rPr>
          <w:rFonts w:hint="eastAsia" w:ascii="宋体" w:hAnsi="宋体" w:eastAsia="宋体" w:cs="宋体"/>
          <w:b/>
          <w:bCs/>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第四条　向委托人提供与工程造价咨询业务有关的资料，包括工程造价咨询企业资质证书及承担本合同咨询业务的专业人员名单、咨询工作计划等。</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第五条　咨询人按专用条款中约定的工作范围和内容，向委托人提供工程造价咨询专业服务，包括正常服务、附加服务和额外服务。并在合同约定的时间内，提供符合行业管理规定的咨询成果文件。</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第六条</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咨询人从事工程造价咨询活动，应当遵循独立、客观、公正、诚实信用的原则，不得损害社会公共利益和他人的合法权益。除委托人书面同意外，咨询人及咨询专业人员不应接受建设工程造价咨询合同约定以外的与本工程造价咨询项目有关的任何报酬。咨询人不得参与可能影响合同规定的委托人利益的任何活动。</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第七条　咨询人不得泄露与本合同规定业务活动有关的保密资料。</w:t>
      </w:r>
      <w:r>
        <w:rPr>
          <w:rFonts w:hint="eastAsia" w:ascii="宋体" w:hAnsi="宋体" w:eastAsia="宋体" w:cs="宋体"/>
          <w:color w:val="000000"/>
          <w:sz w:val="21"/>
          <w:szCs w:val="21"/>
          <w:highlight w:val="none"/>
        </w:rPr>
      </w:r>
      <w:r/>
    </w:p>
    <w:p>
      <w:pPr>
        <w:pStyle w:val="760"/>
        <w:ind w:left="0"/>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委托人的义务</w:t>
      </w:r>
      <w:r>
        <w:rPr>
          <w:rFonts w:hint="eastAsia" w:ascii="宋体" w:hAnsi="宋体" w:eastAsia="宋体" w:cs="宋体"/>
          <w:b/>
          <w:bCs/>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第八条　委托人应负责与本建设工程造价咨询业务有关的第三人的协调，为咨询人工作提供外部条件。委托人应当授权胜任本咨询业务的代表，负责与咨询人联系，解决在咨询业务中的委托方问题，并代表委托人签署相关文件。</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第九条　委托人在约定的时间内，免费向咨询人提供与本项目咨询业务有关的资料。并对资料的真实性、完整性负责。</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第十条</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委托人在约定的时间内就咨询人书面提交并要求做出答复的事宜做出书面答复。　　</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第十一条　委托人应当按合同条款规定及时支付咨询费用。</w:t>
      </w:r>
      <w:r>
        <w:rPr>
          <w:rFonts w:hint="eastAsia" w:ascii="宋体" w:hAnsi="宋体" w:eastAsia="宋体" w:cs="宋体"/>
          <w:color w:val="000000"/>
          <w:sz w:val="21"/>
          <w:szCs w:val="21"/>
          <w:highlight w:val="none"/>
        </w:rPr>
      </w:r>
      <w:r/>
    </w:p>
    <w:p>
      <w:pPr>
        <w:pStyle w:val="760"/>
        <w:ind w:left="0"/>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咨询人的权利</w:t>
      </w:r>
      <w:r>
        <w:rPr>
          <w:rFonts w:hint="eastAsia" w:ascii="宋体" w:hAnsi="宋体" w:eastAsia="宋体" w:cs="宋体"/>
          <w:b/>
          <w:bCs/>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第十二条　咨询人在咨询过程中，如委托人提供的资料不明确时可向委托人提出书面报告。</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第十三条</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咨询人在咨询过程中，有权对与本咨询业务有关的问题进行核对或查问，以及到工程现场勘察。</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第十四条</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咨询人在咨询过程中，由于委托人原因造成咨询人无法继续履行合同时，咨询人有权解除合同并要求委托人承担相应赔偿。</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第十五条</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咨询人在咨询过程中，有独立执行工程造价咨询业务工作的权利。</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咨询人有权拒绝委托人提出的有失公平、公正及违反法律法规的要求，由此原因造成的咨询合同终止咨询人免责。对于造成咨询人损失的，由委托人给予赔偿。</w:t>
      </w:r>
      <w:r>
        <w:rPr>
          <w:rFonts w:hint="eastAsia" w:ascii="宋体" w:hAnsi="宋体" w:eastAsia="宋体" w:cs="宋体"/>
          <w:color w:val="000000"/>
          <w:sz w:val="21"/>
          <w:szCs w:val="21"/>
          <w:highlight w:val="none"/>
        </w:rPr>
      </w:r>
      <w:r/>
    </w:p>
    <w:p>
      <w:pPr>
        <w:pStyle w:val="760"/>
        <w:ind w:left="0"/>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委托人的权利</w:t>
      </w:r>
      <w:r>
        <w:rPr>
          <w:rFonts w:hint="eastAsia" w:ascii="宋体" w:hAnsi="宋体" w:eastAsia="宋体" w:cs="宋体"/>
          <w:b/>
          <w:bCs/>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第十六条　委托人有权向咨询人询问工作进展情况及相关的内容。</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第十七条</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委托人有权阐述对具体问题的意见和建议。</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第十八条</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当委托人认定咨询专业人员不按咨询合同履行其职责，或与第三人串通给委托人造成经济损失的，委托人有权要求更换咨询专业人员，直至终止合同并要求咨询人承担相应的赔偿责任。</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第十九条</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当委托人认定咨询人执行的专业咨询业务不符合相关规范时，有向行业主管部门申诉的权利。</w:t>
      </w:r>
      <w:r>
        <w:rPr>
          <w:rFonts w:hint="eastAsia" w:ascii="宋体" w:hAnsi="宋体" w:eastAsia="宋体" w:cs="宋体"/>
          <w:color w:val="000000"/>
          <w:sz w:val="21"/>
          <w:szCs w:val="21"/>
          <w:highlight w:val="none"/>
        </w:rPr>
      </w:r>
      <w:r/>
    </w:p>
    <w:p>
      <w:pPr>
        <w:pStyle w:val="760"/>
        <w:ind w:left="0"/>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咨询人的责任</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第二十条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第二十一条　咨询人对委托人或第三人所提出的咨询业务范围内的问题不能及时核对或答复，导致合同不能全部或部分履行，咨询人应承担相应的责任。</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第二十二条　咨询人向委托人提出赔偿要求不能成立时，则应补偿由于该赔偿或其他要求所导致委托人的各种费用的支出。</w:t>
      </w:r>
      <w:r>
        <w:rPr>
          <w:rFonts w:hint="eastAsia" w:ascii="宋体" w:hAnsi="宋体" w:eastAsia="宋体" w:cs="宋体"/>
          <w:color w:val="000000"/>
          <w:sz w:val="21"/>
          <w:szCs w:val="21"/>
          <w:highlight w:val="none"/>
        </w:rPr>
      </w:r>
      <w:r/>
    </w:p>
    <w:p>
      <w:pPr>
        <w:pStyle w:val="760"/>
        <w:ind w:left="0"/>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委托人的责任</w:t>
      </w:r>
      <w:r>
        <w:rPr>
          <w:rFonts w:hint="eastAsia" w:ascii="宋体" w:hAnsi="宋体" w:eastAsia="宋体" w:cs="宋体"/>
          <w:b/>
          <w:bCs/>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第二十三条　委托人应当履行建设工程造价咨询合同约定的义务，如有违反则应当承担违约责任，赔偿给咨询人造成的损失。</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第二十四条　委托人如果向咨询人提出赔偿或其他要求不能成立时，则应补偿由于该赔偿或其他要求所导致咨询人的各种费用的支出。</w:t>
      </w:r>
      <w:r>
        <w:rPr>
          <w:rFonts w:hint="eastAsia" w:ascii="宋体" w:hAnsi="宋体" w:eastAsia="宋体" w:cs="宋体"/>
          <w:color w:val="000000"/>
          <w:sz w:val="21"/>
          <w:szCs w:val="21"/>
          <w:highlight w:val="none"/>
        </w:rPr>
      </w:r>
      <w:r/>
    </w:p>
    <w:p>
      <w:pPr>
        <w:pStyle w:val="760"/>
        <w:ind w:left="0"/>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合同生效、变更与终止</w:t>
      </w:r>
      <w:r>
        <w:rPr>
          <w:rFonts w:hint="eastAsia" w:ascii="宋体" w:hAnsi="宋体" w:eastAsia="宋体" w:cs="宋体"/>
          <w:b/>
          <w:bCs/>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第二十五条　本合同自双方签字盖章之日起生效。</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第二十六条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第二十七条　当事人一方要求变更或解除合同时，则应当在7个工作日前通知对方；因变更或解除合同使一方遭受损失的，应由责任方负责赔偿。</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第二十八条　咨询人由于非自身原因暂停或中止执行建设工程造价咨询业务，由此而增加的恢复执行建设工程造价咨询业务的工作，应视为额外服务，有权得到额外的时间和酬金。</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第二十九条　变更或解除合同的通知或协议应当采取书面形式，新的协议未达成之前，原合同仍然有效。</w:t>
      </w:r>
      <w:r>
        <w:rPr>
          <w:rFonts w:hint="eastAsia" w:ascii="宋体" w:hAnsi="宋体" w:eastAsia="宋体" w:cs="宋体"/>
          <w:color w:val="000000"/>
          <w:sz w:val="21"/>
          <w:szCs w:val="21"/>
          <w:highlight w:val="none"/>
        </w:rPr>
      </w:r>
      <w:r/>
    </w:p>
    <w:p>
      <w:pPr>
        <w:pStyle w:val="760"/>
        <w:ind w:left="0"/>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咨询业务酬金</w:t>
      </w:r>
      <w:r>
        <w:rPr>
          <w:rFonts w:hint="eastAsia" w:ascii="宋体" w:hAnsi="宋体" w:eastAsia="宋体" w:cs="宋体"/>
          <w:b/>
          <w:bCs/>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第三十条　正常服务，附加服务和额外服务的酬金，按照建设工程造价咨询合同专用条款约定的方法计取，并按约定的时间、数额和币种支付。</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第三十一条　如果委托人在规定的支付期限内未支付建设工程造价咨询酬金，自规定支付之日起，应当向咨询人补偿应支付的酬金利息。利息额按规定支付期限最后一日银行贷款利率计算。</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第三十二条　如果委托人对咨询人提交的支付通知书中酬金或部分酬金项目提出异议，应当在收到支付通知书两日内向咨询人发出异议的通知，但委托人不得拖延其无异议部分酬金的支付。</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第三十三条　支付建设工程造价咨询酬金所采取的货币币种、汇率由合同专用条款约定。</w:t>
      </w:r>
      <w:r>
        <w:rPr>
          <w:rFonts w:hint="eastAsia" w:ascii="宋体" w:hAnsi="宋体" w:eastAsia="宋体" w:cs="宋体"/>
          <w:color w:val="000000"/>
          <w:sz w:val="21"/>
          <w:szCs w:val="21"/>
          <w:highlight w:val="none"/>
        </w:rPr>
      </w:r>
      <w:r/>
    </w:p>
    <w:p>
      <w:pPr>
        <w:pStyle w:val="760"/>
        <w:ind w:left="0"/>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其　　他</w:t>
      </w:r>
      <w:r>
        <w:rPr>
          <w:rFonts w:hint="eastAsia" w:ascii="宋体" w:hAnsi="宋体" w:eastAsia="宋体" w:cs="宋体"/>
          <w:b/>
          <w:bCs/>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第三十四条　因建设工程造价咨询业务的需要，咨询人在合同约定外的外出考察，经委托人同意，其所需费用由委托人负责。</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第三十五条　咨询人如需外聘专家协助，在委托的建设工程造价咨询业务范围内其费用由咨询人承担；在委托的建设工程造价咨询业务范围以外经委托人认可其费用由委托人承担。</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第三十六条　未经对方的书面同意，各方均不得转让合同约定的权利和义务。</w:t>
      </w:r>
      <w:r>
        <w:rPr>
          <w:rFonts w:hint="eastAsia" w:ascii="宋体" w:hAnsi="宋体" w:eastAsia="宋体" w:cs="宋体"/>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第三十七条  咨询人应对咨询报告的质量负责，委托人有对咨询工作和实施效果进行评价的权利。评价时间在咨询成果报告提交后一个月完成，并根据有关规定填写《咨询效果评价意见表》。对评价结果有争议时，以项目所在地造价行业主管部门裁定意见为准。</w:t>
      </w:r>
      <w:r>
        <w:rPr>
          <w:rFonts w:hint="eastAsia" w:ascii="宋体" w:hAnsi="宋体" w:eastAsia="宋体" w:cs="宋体"/>
          <w:color w:val="000000"/>
          <w:sz w:val="21"/>
          <w:szCs w:val="21"/>
          <w:highlight w:val="none"/>
        </w:rPr>
      </w:r>
      <w:r/>
    </w:p>
    <w:p>
      <w:pPr>
        <w:pStyle w:val="760"/>
        <w:ind w:left="0"/>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合同争议的解决</w:t>
      </w:r>
      <w:r>
        <w:rPr>
          <w:rFonts w:hint="eastAsia" w:ascii="宋体" w:hAnsi="宋体" w:eastAsia="宋体" w:cs="宋体"/>
          <w:b/>
          <w:bCs/>
          <w:color w:val="000000"/>
          <w:sz w:val="21"/>
          <w:szCs w:val="21"/>
          <w:highlight w:val="none"/>
        </w:rPr>
      </w:r>
      <w:r/>
    </w:p>
    <w:p>
      <w:pPr>
        <w:pStyle w:val="760"/>
        <w:ind w:left="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第三十九条　因违约或终止合同而引起的损失和损害的赔偿，委托人与咨询人之间应当协商解决；如未能达成一致，可提交有关主管部门调解；协商或调解不成的，根据双方约定提交仲裁机关仲裁，或向人民法院提起诉讼。</w:t>
      </w:r>
      <w:r>
        <w:rPr>
          <w:rFonts w:hint="eastAsia" w:ascii="宋体" w:hAnsi="宋体" w:eastAsia="宋体" w:cs="宋体"/>
          <w:color w:val="000000"/>
          <w:sz w:val="21"/>
          <w:szCs w:val="21"/>
          <w:highlight w:val="none"/>
        </w:rPr>
      </w:r>
      <w:r/>
    </w:p>
    <w:p>
      <w:pPr>
        <w:pStyle w:val="76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第三部分　建设工程造价咨询合同专用条款</w:t>
      </w:r>
      <w:r>
        <w:rPr>
          <w:rFonts w:hint="eastAsia" w:ascii="宋体" w:hAnsi="宋体" w:eastAsia="宋体" w:cs="宋体"/>
          <w:b/>
          <w:bCs/>
          <w:color w:val="000000"/>
          <w:sz w:val="24"/>
          <w:szCs w:val="24"/>
          <w:highlight w:val="none"/>
        </w:rPr>
      </w:r>
      <w:r/>
    </w:p>
    <w:p>
      <w:pPr>
        <w:pStyle w:val="76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60"/>
        <w:numPr>
          <w:ilvl w:val="0"/>
          <w:numId w:val="0"/>
        </w:numPr>
        <w:ind w:left="0" w:firstLine="422"/>
        <w:keepLines w:val="0"/>
        <w:keepNext w:val="0"/>
        <w:pageBreakBefore w:val="0"/>
        <w:spacing w:line="400" w:lineRule="exact"/>
        <w:tabs>
          <w:tab w:val="left" w:pos="1260" w:leader="none"/>
        </w:tabs>
        <w:rPr>
          <w:rFonts w:hint="eastAsia" w:ascii="宋体" w:hAnsi="宋体" w:eastAsia="宋体" w:cs="宋体"/>
          <w:color w:val="000000"/>
          <w:sz w:val="21"/>
          <w:szCs w:val="21"/>
          <w:highlight w:val="none"/>
        </w:rPr>
      </w:pPr>
      <w:r>
        <w:rPr>
          <w:rFonts w:ascii="宋体" w:hAnsi="宋体" w:eastAsia="宋体" w:cs="宋体"/>
          <w:b/>
          <w:color w:val="000000"/>
          <w:sz w:val="21"/>
          <w:szCs w:val="21"/>
          <w:highlight w:val="none"/>
          <w:lang w:val="zh-CN" w:eastAsia="zh-CN" w:bidi="ar-SA"/>
        </w:rPr>
        <w:t xml:space="preserve">第二条</w:t>
      </w:r>
      <w:r>
        <w:rPr>
          <w:rFonts w:hint="eastAsia" w:ascii="宋体" w:hAnsi="宋体" w:eastAsia="宋体" w:cs="宋体"/>
          <w:b/>
          <w:color w:val="000000"/>
          <w:sz w:val="21"/>
          <w:szCs w:val="21"/>
          <w:highlight w:val="none"/>
          <w:lang w:val="en-US" w:eastAsia="zh-CN" w:bidi="ar-SA"/>
        </w:rPr>
        <w:t xml:space="preserve"> </w:t>
      </w:r>
      <w:r>
        <w:rPr>
          <w:rFonts w:hint="eastAsia" w:ascii="宋体" w:hAnsi="宋体" w:eastAsia="宋体" w:cs="宋体"/>
          <w:color w:val="000000"/>
          <w:sz w:val="21"/>
          <w:szCs w:val="21"/>
          <w:highlight w:val="none"/>
        </w:rPr>
        <w:t xml:space="preserve">本合同适用的法律、法规及工程造价计价办法和规定</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1．适用法律和法规：按国家现行法律、法规。　</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造价计价办法：工程量清单计价法。定额套用《江苏省仿古建筑与园林工程计表》（2014）、《江苏省市政工程计价表》（2014）、《江苏省建筑与装饰工程计价表》（2014）、《江苏省安装工程计价表》（2014）、《江苏省建筑工程费用定额》（2014版）等，招标文件或合同约定的计价办法。                          </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3．标准规范：《建设工程工程量清单计价规范》（2013版）及现行规范文件等。　　</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第四条  本合同咨询项目负责人由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担任，负责本咨询项目的具体实施及与委托方的联系等事宜。 </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第五条　建设工程造价咨询业务范围及内容：</w:t>
      </w:r>
      <w:r>
        <w:rPr>
          <w:rFonts w:hint="eastAsia" w:ascii="宋体" w:hAnsi="宋体" w:eastAsia="宋体" w:cs="宋体"/>
          <w:color w:val="000000"/>
          <w:sz w:val="21"/>
          <w:szCs w:val="21"/>
          <w:highlight w:val="none"/>
          <w:u w:val="single"/>
          <w:lang w:eastAsia="zh-CN"/>
        </w:rPr>
        <w:t xml:space="preserve">按委托人要求开展2026年度财政和国有资金项目工程量清单及控制价编制工作，及项目实施过程中相关控制价备案、释疑及配合审计等后续服务。委托人对咨询人的咨询工作可做相应调整及安排</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注:1、委托工程造价咨询业务的内容（下列内容有委托的在□中打√）：　                                 </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建设工程造价咨询业务</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投资决策阶段</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□编制建设工程投资估算      □审核建设工程投资估算</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tabs>
          <w:tab w:val="left" w:pos="47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□建设工程项目经济评价      □其它</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工程设计阶段</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□编制建设工程概算        □审核建设工程概算</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□编制建设工程预算        □审核建设工程预算</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vanish/>
          <w:color w:val="000000"/>
          <w:sz w:val="21"/>
          <w:szCs w:val="21"/>
          <w:highlight w:val="none"/>
        </w:rPr>
        <w:t xml:space="preserve">□额设                    </w:t>
      </w:r>
      <w:r>
        <w:rPr>
          <w:rFonts w:hint="eastAsia" w:ascii="宋体" w:hAnsi="宋体" w:eastAsia="宋体" w:cs="宋体"/>
          <w:color w:val="000000"/>
          <w:sz w:val="21"/>
          <w:szCs w:val="21"/>
          <w:highlight w:val="none"/>
        </w:rPr>
        <w:t xml:space="preserve">□设计方案经济比较        □其它</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工程发承包/招投标阶段</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tabs>
          <w:tab w:val="left" w:pos="0" w:leader="none"/>
        </w:tabs>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R</w:t>
      </w:r>
      <w:r>
        <w:rPr>
          <w:rFonts w:hint="eastAsia" w:ascii="宋体" w:hAnsi="宋体" w:eastAsia="宋体" w:cs="宋体"/>
          <w:color w:val="000000"/>
          <w:sz w:val="21"/>
          <w:szCs w:val="21"/>
          <w:highlight w:val="none"/>
        </w:rPr>
        <w:t xml:space="preserve">审核招标文件造价控制条款</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tabs>
          <w:tab w:val="left" w:pos="0" w:leader="none"/>
        </w:tabs>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R</w:t>
      </w:r>
      <w:r>
        <w:rPr>
          <w:rFonts w:hint="eastAsia" w:ascii="宋体" w:hAnsi="宋体" w:eastAsia="宋体" w:cs="宋体"/>
          <w:color w:val="000000"/>
          <w:sz w:val="21"/>
          <w:szCs w:val="21"/>
          <w:highlight w:val="none"/>
        </w:rPr>
        <w:t xml:space="preserve">编制工程量清单   </w:t>
      </w:r>
      <w:r>
        <w:rPr>
          <w:rFonts w:ascii="Wingdings 2" w:hAnsi="Wingdings 2" w:eastAsia="Wingdings 2" w:cs="Wingdings 2"/>
          <w:color w:val="000000"/>
          <w:sz w:val="21"/>
          <w:szCs w:val="21"/>
          <w:highlight w:val="none"/>
        </w:rPr>
        <w:t xml:space="preserve">R</w:t>
      </w:r>
      <w:r>
        <w:rPr>
          <w:rFonts w:hint="eastAsia" w:ascii="宋体" w:hAnsi="宋体" w:eastAsia="宋体" w:cs="宋体"/>
          <w:color w:val="000000"/>
          <w:sz w:val="21"/>
          <w:szCs w:val="21"/>
          <w:highlight w:val="none"/>
        </w:rPr>
        <w:t xml:space="preserve">编制招标控制价/发包工程预算（标底）              </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□审核工程量清单   □审核招标控制价/发包工程预算（标底）</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□参与审查经济标   □参与合同谈判，协助起草合同文本</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             </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工程施工阶段</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□分析合同价款（投标报价/发包工程预算），确定工程造价控制目标，编制资金使用计划       </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□审核工程计量与价款支付       □审核工程索赔与签证费用</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□审核工程价款调整             □业主分包的专业工程招标咨询，材料设备询价</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tabs>
          <w:tab w:val="left" w:pos="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□分析工程投资偏差，调整工程造价控制目标      </w:t>
      </w: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t xml:space="preserve">编制施工图预算  </w:t>
      </w:r>
      <w:r>
        <w:rPr>
          <w:rFonts w:hint="eastAsia" w:ascii="宋体" w:hAnsi="宋体" w:eastAsia="宋体" w:cs="宋体"/>
          <w:color w:val="000000"/>
          <w:sz w:val="21"/>
          <w:szCs w:val="21"/>
          <w:highlight w:val="none"/>
          <w:u w:val="singl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工程竣工阶段</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□编制工程竣工结算书    □审核工程竣工结算     □其它            </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 造价咨询其它业务</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□工程造价鉴定及仲裁咨询      □编制工程造价计价依据</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□提供工程造价信息服务        □其它</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具体工作内容包含但不限于以下内容：</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招投标阶段造价的清单及控制价编制、以及清标工作（如有）。对施工过程中的清单漏项及造价变更、索赔的配合处理。与审计管理部门的配合协调。</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第八条  实施工程施工阶段造价咨询业务，要求咨询人常驻施工现场时，由委托人提供下列必要的办公条件：</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第九条　双方约定的委托人应提供的建设工程造价咨询材料及提供时间：</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根据工程情况，及时提供资料如下：可研、设计需求、初步设计图纸、设备技术指标或性能描述性文件、施工图纸 。</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第十条　委托人应在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3</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日内对咨询人书面提交并要求做出答复的事宜做出书面答复。</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第十一条  委托人授权为本咨询业务的代表，负责与咨询人联系。</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第二十条　咨询人在其责任期内如果因自身原因给委托方造成经济损失时，同意按以下办法承担责任，向委托方支付赔偿金：</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赔偿金=直接经济损失×酬金比率（扣除税金）。但不超过咨询费用的总额。</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第二十三条  委托人对其提供资料的真实性、完整性和有效性负责，由此造成的咨询人工作的缺陷或失误及额外工作由委托人负责对咨询人进行赔偿。 本合同根据委托人项目实施过程中需要，及时提供相关资料。</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第二十六条  咨询人发生额外工作包括：/。</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第三十条　委托人同意按以下的计算方法、支付时间与金额，支付咨询人的正常服务酬金：</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1、正常酬金计算方法</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工程量清单编制及控制价编制服务费按照苏价服（2014）383号文件规定的收费标准的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%计取。</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注：（1）本合同折扣下收费金额包含完成本合同各项目服务范围工作内容的过程中发生的所有含税费用、支付给员工的工资和国家强制缴纳的各种社会保障资金，以及咨询人认为需要的其他费用等。</w:t>
      </w:r>
      <w:r>
        <w:rPr>
          <w:rFonts w:hint="eastAsia" w:ascii="宋体" w:hAnsi="宋体" w:eastAsia="宋体" w:cs="宋体"/>
          <w:color w:val="000000"/>
          <w:sz w:val="21"/>
          <w:szCs w:val="21"/>
          <w:highlight w:val="none"/>
        </w:rPr>
      </w:r>
      <w:r/>
    </w:p>
    <w:p>
      <w:pPr>
        <w:pStyle w:val="760"/>
        <w:numPr>
          <w:ilvl w:val="0"/>
          <w:numId w:val="0"/>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ar-SA"/>
        </w:rPr>
        <w:t xml:space="preserve">（2）</w:t>
      </w:r>
      <w:r>
        <w:rPr>
          <w:rFonts w:hint="eastAsia" w:ascii="宋体" w:hAnsi="宋体" w:eastAsia="宋体" w:cs="宋体"/>
          <w:color w:val="000000"/>
          <w:sz w:val="21"/>
          <w:szCs w:val="21"/>
          <w:highlight w:val="none"/>
        </w:rPr>
        <w:t xml:space="preserve">本合同下同一项目同一施工类别按一个标段累进计算服务费。</w:t>
      </w:r>
      <w:r>
        <w:rPr>
          <w:rFonts w:hint="eastAsia" w:ascii="宋体" w:hAnsi="宋体" w:eastAsia="宋体" w:cs="宋体"/>
          <w:color w:val="000000"/>
          <w:sz w:val="21"/>
          <w:szCs w:val="21"/>
          <w:highlight w:val="none"/>
        </w:rPr>
      </w:r>
      <w:r/>
    </w:p>
    <w:p>
      <w:pPr>
        <w:pStyle w:val="760"/>
        <w:numPr>
          <w:ilvl w:val="0"/>
          <w:numId w:val="0"/>
        </w:numPr>
        <w:ind w:left="0" w:firstLine="420"/>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CN" w:eastAsia="zh-CN" w:bidi="ar-SA"/>
        </w:rPr>
        <w:t xml:space="preserve">（3）</w:t>
      </w:r>
      <w:r>
        <w:rPr>
          <w:rFonts w:hint="eastAsia" w:ascii="宋体" w:hAnsi="宋体" w:eastAsia="宋体" w:cs="宋体"/>
          <w:color w:val="000000"/>
          <w:sz w:val="21"/>
          <w:szCs w:val="21"/>
          <w:highlight w:val="none"/>
          <w:lang w:val="en-US" w:eastAsia="zh-CN"/>
        </w:rPr>
        <w:t xml:space="preserve">所有标段均</w:t>
      </w:r>
      <w:r>
        <w:rPr>
          <w:rFonts w:hint="eastAsia" w:ascii="宋体" w:hAnsi="宋体" w:eastAsia="宋体" w:cs="宋体"/>
          <w:color w:val="000000"/>
          <w:sz w:val="21"/>
          <w:szCs w:val="21"/>
          <w:highlight w:val="none"/>
          <w:lang w:eastAsia="zh-CN"/>
        </w:rPr>
        <w:t xml:space="preserve">以</w:t>
      </w:r>
      <w:r>
        <w:rPr>
          <w:rFonts w:hint="eastAsia" w:ascii="宋体" w:hAnsi="宋体" w:eastAsia="宋体" w:cs="宋体"/>
          <w:color w:val="000000"/>
          <w:sz w:val="21"/>
          <w:szCs w:val="21"/>
          <w:highlight w:val="none"/>
          <w:lang w:val="en-US" w:eastAsia="zh-CN"/>
        </w:rPr>
        <w:t xml:space="preserve">控制价</w:t>
      </w:r>
      <w:r>
        <w:rPr>
          <w:rFonts w:hint="eastAsia" w:ascii="宋体" w:hAnsi="宋体" w:eastAsia="宋体" w:cs="宋体"/>
          <w:color w:val="000000"/>
          <w:sz w:val="21"/>
          <w:szCs w:val="21"/>
          <w:highlight w:val="none"/>
          <w:lang w:eastAsia="zh-CN"/>
        </w:rPr>
        <w:t xml:space="preserve">建安费</w:t>
      </w:r>
      <w:r>
        <w:rPr>
          <w:rFonts w:hint="eastAsia" w:ascii="宋体" w:hAnsi="宋体" w:eastAsia="宋体" w:cs="宋体"/>
          <w:color w:val="000000"/>
          <w:sz w:val="21"/>
          <w:szCs w:val="21"/>
          <w:highlight w:val="none"/>
        </w:rPr>
        <w:t xml:space="preserve">（不含暂列金、</w:t>
      </w:r>
      <w:r>
        <w:rPr>
          <w:rFonts w:hint="eastAsia" w:ascii="宋体" w:hAnsi="宋体" w:eastAsia="宋体" w:cs="宋体"/>
          <w:color w:val="000000"/>
          <w:sz w:val="21"/>
          <w:szCs w:val="21"/>
          <w:highlight w:val="none"/>
          <w:lang w:eastAsia="zh-CN"/>
        </w:rPr>
        <w:t xml:space="preserve">专业工程暂估价</w:t>
      </w:r>
      <w:r>
        <w:rPr>
          <w:rFonts w:hint="eastAsia" w:ascii="宋体" w:hAnsi="宋体" w:eastAsia="宋体" w:cs="宋体"/>
          <w:color w:val="000000"/>
          <w:sz w:val="21"/>
          <w:szCs w:val="21"/>
          <w:highlight w:val="none"/>
        </w:rPr>
        <w:t xml:space="preserve">）为基数，按照苏价服（2014）383号文件附件1序号（8）计取</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费用</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投标下浮率（优惠率）</w:t>
      </w:r>
      <w:r>
        <w:rPr>
          <w:rFonts w:hint="eastAsia" w:ascii="宋体" w:hAnsi="宋体" w:eastAsia="宋体" w:cs="宋体"/>
          <w:color w:val="000000"/>
          <w:sz w:val="21"/>
          <w:szCs w:val="21"/>
          <w:highlight w:val="none"/>
        </w:rPr>
        <w:t xml:space="preserve">，不额外增加安装、钢筋费用。</w:t>
      </w:r>
      <w:r>
        <w:rPr>
          <w:rFonts w:hint="eastAsia" w:ascii="宋体" w:hAnsi="宋体" w:eastAsia="宋体" w:cs="宋体"/>
          <w:color w:val="000000"/>
          <w:sz w:val="21"/>
          <w:szCs w:val="21"/>
          <w:highlight w:val="none"/>
          <w:lang w:eastAsia="zh-CN"/>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2、正常酬金支付方式</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咨询费支付：</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工程量清单编制及控制价编制服务酬金按提供服务的招标标段统计，</w:t>
      </w:r>
      <w:r>
        <w:rPr>
          <w:rFonts w:hint="eastAsia" w:ascii="宋体" w:hAnsi="宋体" w:eastAsia="宋体" w:cs="宋体"/>
          <w:color w:val="000000"/>
          <w:sz w:val="21"/>
          <w:szCs w:val="21"/>
          <w:highlight w:val="none"/>
          <w:lang w:val="en-US" w:eastAsia="zh-CN"/>
        </w:rPr>
        <w:t xml:space="preserve">各</w:t>
      </w:r>
      <w:r>
        <w:rPr>
          <w:rFonts w:hint="eastAsia" w:ascii="宋体" w:hAnsi="宋体" w:eastAsia="宋体" w:cs="宋体"/>
          <w:color w:val="000000"/>
          <w:sz w:val="21"/>
          <w:szCs w:val="21"/>
          <w:highlight w:val="none"/>
        </w:rPr>
        <w:t xml:space="preserve">招标标段</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lang w:val="en-US" w:eastAsia="zh-CN"/>
        </w:rPr>
        <w:t xml:space="preserve">施工图预算审批完成后，</w:t>
      </w:r>
      <w:r>
        <w:rPr>
          <w:rFonts w:hint="eastAsia" w:ascii="宋体" w:hAnsi="宋体" w:eastAsia="宋体" w:cs="宋体"/>
          <w:color w:val="000000"/>
          <w:sz w:val="21"/>
          <w:szCs w:val="21"/>
          <w:highlight w:val="none"/>
        </w:rPr>
        <w:t xml:space="preserve">综合考核评分情况</w:t>
      </w:r>
      <w:r>
        <w:rPr>
          <w:rFonts w:hint="eastAsia" w:ascii="宋体" w:hAnsi="宋体" w:eastAsia="宋体" w:cs="宋体"/>
          <w:color w:val="000000"/>
          <w:sz w:val="21"/>
          <w:szCs w:val="21"/>
          <w:highlight w:val="none"/>
          <w:lang w:val="en-US" w:eastAsia="zh-CN"/>
        </w:rPr>
        <w:t xml:space="preserve">一次性</w:t>
      </w:r>
      <w:r>
        <w:rPr>
          <w:rFonts w:hint="eastAsia" w:ascii="宋体" w:hAnsi="宋体" w:eastAsia="宋体" w:cs="宋体"/>
          <w:color w:val="000000"/>
          <w:sz w:val="21"/>
          <w:szCs w:val="21"/>
          <w:highlight w:val="none"/>
        </w:rPr>
        <w:t xml:space="preserve">支付</w:t>
      </w:r>
      <w:r>
        <w:rPr>
          <w:rFonts w:hint="eastAsia" w:ascii="宋体" w:hAnsi="宋体" w:eastAsia="宋体" w:cs="宋体"/>
          <w:color w:val="000000"/>
          <w:sz w:val="21"/>
          <w:szCs w:val="21"/>
          <w:highlight w:val="none"/>
          <w:lang w:val="en-US" w:eastAsia="zh-CN"/>
        </w:rPr>
        <w:t xml:space="preserve">咨询服务费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0"/>
        <w:numPr>
          <w:ilvl w:val="0"/>
          <w:numId w:val="3"/>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考核办法具体详见附件3。</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注：1、</w:t>
      </w:r>
      <w:r>
        <w:rPr>
          <w:rFonts w:hint="eastAsia" w:ascii="宋体" w:hAnsi="宋体" w:eastAsia="宋体" w:cs="宋体"/>
          <w:color w:val="000000"/>
          <w:sz w:val="21"/>
          <w:szCs w:val="21"/>
          <w:highlight w:val="none"/>
          <w:u w:val="single"/>
        </w:rPr>
        <w:t xml:space="preserve">违约金在支付款中扣除。（违约金按合同相关条款及合同附件执行）</w:t>
      </w:r>
      <w:r>
        <w:rPr>
          <w:rFonts w:hint="eastAsia" w:ascii="宋体" w:hAnsi="宋体" w:eastAsia="宋体" w:cs="宋体"/>
          <w:color w:val="000000"/>
          <w:sz w:val="21"/>
          <w:szCs w:val="21"/>
          <w:highlight w:val="none"/>
          <w:u w:val="singl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 本项目实施过程中所需的咨询调研论证费(含专家费、差旅费、会务费)包含在合同价中。</w:t>
      </w:r>
      <w:r>
        <w:rPr>
          <w:rFonts w:hint="eastAsia" w:ascii="宋体" w:hAnsi="宋体" w:eastAsia="宋体" w:cs="宋体"/>
          <w:color w:val="000000"/>
          <w:sz w:val="21"/>
          <w:szCs w:val="21"/>
          <w:highlight w:val="none"/>
          <w:u w:val="singl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3、付款前提供增值税发票。</w:t>
      </w:r>
      <w:r>
        <w:rPr>
          <w:rFonts w:hint="eastAsia" w:ascii="宋体" w:hAnsi="宋体" w:eastAsia="宋体" w:cs="宋体"/>
          <w:color w:val="000000"/>
          <w:sz w:val="21"/>
          <w:szCs w:val="21"/>
          <w:highlight w:val="none"/>
          <w:u w:val="singl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4、其他约定：</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附加服务酬金：</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额外服务酬金：</w:t>
      </w:r>
      <w:r>
        <w:rPr>
          <w:rFonts w:hint="eastAsia" w:ascii="宋体" w:hAnsi="宋体" w:eastAsia="宋体" w:cs="宋体"/>
          <w:color w:val="000000"/>
          <w:sz w:val="21"/>
          <w:szCs w:val="21"/>
          <w:highlight w:val="none"/>
          <w:u w:val="single"/>
        </w:rPr>
        <w:t xml:space="preserve">实际发生时另行协商确定。</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第三十三条　双方同意用转账等支付酬金，按</w:t>
      </w:r>
      <w:r>
        <w:rPr>
          <w:rFonts w:hint="eastAsia" w:ascii="宋体" w:hAnsi="宋体" w:eastAsia="宋体" w:cs="宋体"/>
          <w:color w:val="000000"/>
          <w:sz w:val="21"/>
          <w:szCs w:val="21"/>
          <w:highlight w:val="none"/>
          <w:u w:val="single"/>
        </w:rPr>
        <w:t xml:space="preserve">人民币</w:t>
      </w:r>
      <w:r>
        <w:rPr>
          <w:rFonts w:hint="eastAsia" w:ascii="宋体" w:hAnsi="宋体" w:eastAsia="宋体" w:cs="宋体"/>
          <w:color w:val="000000"/>
          <w:sz w:val="21"/>
          <w:szCs w:val="21"/>
          <w:highlight w:val="none"/>
        </w:rPr>
        <w:t xml:space="preserve">汇率计付。</w:t>
      </w:r>
      <w:r>
        <w:rPr>
          <w:rFonts w:hint="eastAsia" w:ascii="宋体" w:hAnsi="宋体" w:eastAsia="宋体" w:cs="宋体"/>
          <w:color w:val="000000"/>
          <w:sz w:val="21"/>
          <w:szCs w:val="21"/>
          <w:highlight w:val="none"/>
          <w:u w:val="singl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第三十八条  咨询人依据造价行业主管部门及国家的有关规定及要求开展造价咨询工作，咨询质量满足委托方及行业主管的要求。咨询人提交的咨询成果报告须文字清晰整齐，有较强的可复查性。为保证咨询质量，委托人与咨询人约定，质量奖罚条款如下：</w:t>
      </w:r>
      <w:r>
        <w:rPr>
          <w:rFonts w:hint="eastAsia" w:ascii="宋体" w:hAnsi="宋体" w:eastAsia="宋体" w:cs="宋体"/>
          <w:color w:val="000000"/>
          <w:sz w:val="21"/>
          <w:szCs w:val="21"/>
          <w:highlight w:val="none"/>
          <w:u w:val="single"/>
        </w:rPr>
        <w:t xml:space="preserve">详见附加条款。</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第三十九条　建设工程造价咨询合同在履行过程中发生争议，委托人与咨询人应及时协商解决；如未能达成一致，可提交有关主管部门调解；协商或调解不成的，按下列第</w:t>
      </w:r>
      <w:r>
        <w:rPr>
          <w:rFonts w:hint="eastAsia" w:ascii="宋体" w:hAnsi="宋体" w:eastAsia="宋体" w:cs="宋体"/>
          <w:color w:val="000000"/>
          <w:sz w:val="21"/>
          <w:szCs w:val="21"/>
          <w:highlight w:val="none"/>
          <w:u w:val="single"/>
        </w:rPr>
        <w:t xml:space="preserve">2 </w:t>
      </w:r>
      <w:r>
        <w:rPr>
          <w:rFonts w:hint="eastAsia" w:ascii="宋体" w:hAnsi="宋体" w:eastAsia="宋体" w:cs="宋体"/>
          <w:color w:val="000000"/>
          <w:sz w:val="21"/>
          <w:szCs w:val="21"/>
          <w:highlight w:val="none"/>
        </w:rPr>
        <w:t xml:space="preserve">种方式解决：</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1、提交</w:t>
      </w:r>
      <w:r>
        <w:rPr>
          <w:rFonts w:hint="eastAsia" w:ascii="宋体" w:hAnsi="宋体" w:eastAsia="宋体" w:cs="宋体"/>
          <w:color w:val="000000"/>
          <w:sz w:val="21"/>
          <w:szCs w:val="21"/>
          <w:highlight w:val="none"/>
          <w:u w:val="single"/>
        </w:rPr>
        <w:t xml:space="preserve">　南京　</w:t>
      </w:r>
      <w:r>
        <w:rPr>
          <w:rFonts w:hint="eastAsia" w:ascii="宋体" w:hAnsi="宋体" w:eastAsia="宋体" w:cs="宋体"/>
          <w:color w:val="000000"/>
          <w:sz w:val="21"/>
          <w:szCs w:val="21"/>
          <w:highlight w:val="none"/>
        </w:rPr>
        <w:t xml:space="preserve">仲裁委员会仲裁；</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2、依法向</w:t>
      </w:r>
      <w:r>
        <w:rPr>
          <w:rFonts w:hint="eastAsia" w:ascii="宋体" w:hAnsi="宋体" w:eastAsia="宋体" w:cs="宋体"/>
          <w:color w:val="000000"/>
          <w:sz w:val="21"/>
          <w:szCs w:val="21"/>
          <w:highlight w:val="none"/>
          <w:u w:val="single"/>
        </w:rPr>
        <w:t xml:space="preserve">工程所在地</w:t>
      </w:r>
      <w:r>
        <w:rPr>
          <w:rFonts w:hint="eastAsia" w:ascii="宋体" w:hAnsi="宋体" w:eastAsia="宋体" w:cs="宋体"/>
          <w:color w:val="000000"/>
          <w:sz w:val="21"/>
          <w:szCs w:val="21"/>
          <w:highlight w:val="none"/>
        </w:rPr>
        <w:t xml:space="preserve">人民法院起诉。</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附加协议条款：</w:t>
      </w:r>
      <w:r>
        <w:rPr>
          <w:rFonts w:hint="eastAsia" w:ascii="宋体" w:hAnsi="宋体" w:eastAsia="宋体" w:cs="宋体"/>
          <w:color w:val="000000"/>
          <w:sz w:val="21"/>
          <w:szCs w:val="21"/>
          <w:highlight w:val="none"/>
        </w:rPr>
      </w:r>
      <w:r/>
    </w:p>
    <w:p>
      <w:pPr>
        <w:pStyle w:val="1180"/>
        <w:numPr>
          <w:ilvl w:val="0"/>
          <w:numId w:val="4"/>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咨询成果质量要求：</w:t>
      </w:r>
      <w:r>
        <w:rPr>
          <w:rFonts w:hint="eastAsia" w:ascii="宋体" w:hAnsi="宋体" w:eastAsia="宋体" w:cs="宋体"/>
          <w:color w:val="000000"/>
          <w:sz w:val="21"/>
          <w:szCs w:val="21"/>
          <w:highlight w:val="none"/>
        </w:rPr>
      </w:r>
      <w:r/>
    </w:p>
    <w:p>
      <w:pPr>
        <w:pStyle w:val="1180"/>
        <w:numPr>
          <w:ilvl w:val="0"/>
          <w:numId w:val="0"/>
        </w:numPr>
        <w:ind w:left="0" w:firstLine="420"/>
        <w:jc w:val="left"/>
        <w:keepLines w:val="0"/>
        <w:keepNext w:val="0"/>
        <w:pageBreakBefore w:val="0"/>
        <w:spacing w:line="400" w:lineRule="exact"/>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zh-CN" w:eastAsia="en-US" w:bidi="ar-SA"/>
        </w:rPr>
        <w:t xml:space="preserve">1.</w:t>
      </w:r>
      <w:r>
        <w:rPr>
          <w:rFonts w:hint="eastAsia" w:ascii="宋体" w:hAnsi="宋体" w:eastAsia="宋体" w:cs="宋体"/>
          <w:color w:val="000000"/>
          <w:sz w:val="21"/>
          <w:szCs w:val="21"/>
          <w:highlight w:val="none"/>
        </w:rPr>
        <w:t xml:space="preserve">咨询人必须按要求提供各阶段最终的成果文件。</w:t>
      </w:r>
      <w:r>
        <w:rPr>
          <w:rFonts w:hint="eastAsia" w:ascii="宋体" w:hAnsi="宋体" w:eastAsia="宋体" w:cs="宋体"/>
          <w:color w:val="000000"/>
          <w:sz w:val="21"/>
          <w:szCs w:val="21"/>
          <w:highlight w:val="none"/>
        </w:rPr>
      </w:r>
      <w:r/>
    </w:p>
    <w:p>
      <w:pPr>
        <w:pStyle w:val="1180"/>
        <w:numPr>
          <w:ilvl w:val="0"/>
          <w:numId w:val="0"/>
        </w:numPr>
        <w:ind w:left="0" w:firstLine="420"/>
        <w:jc w:val="left"/>
        <w:keepLines w:val="0"/>
        <w:keepNext w:val="0"/>
        <w:pageBreakBefore w:val="0"/>
        <w:spacing w:line="400" w:lineRule="exact"/>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zh-CN" w:eastAsia="en-US" w:bidi="ar-SA"/>
        </w:rPr>
        <w:t xml:space="preserve">2.</w:t>
      </w:r>
      <w:r>
        <w:rPr>
          <w:rFonts w:hint="eastAsia" w:ascii="宋体" w:hAnsi="宋体" w:eastAsia="宋体" w:cs="宋体"/>
          <w:color w:val="000000"/>
          <w:sz w:val="21"/>
          <w:szCs w:val="21"/>
          <w:highlight w:val="none"/>
        </w:rPr>
        <w:t xml:space="preserve">造价文件必须真实完整、文字清晰整齐、签字盖章齐全，应有相关专业造价工程师盖注册章、公司负责人签字盖章，并盖公司公章。</w:t>
      </w:r>
      <w:r>
        <w:rPr>
          <w:rFonts w:hint="eastAsia" w:ascii="宋体" w:hAnsi="宋体" w:eastAsia="宋体" w:cs="宋体"/>
          <w:color w:val="000000"/>
          <w:sz w:val="21"/>
          <w:szCs w:val="21"/>
          <w:highlight w:val="none"/>
        </w:rPr>
      </w:r>
      <w:r/>
    </w:p>
    <w:p>
      <w:pPr>
        <w:pStyle w:val="1180"/>
        <w:numPr>
          <w:ilvl w:val="0"/>
          <w:numId w:val="0"/>
        </w:numPr>
        <w:ind w:left="0" w:firstLine="420"/>
        <w:jc w:val="left"/>
        <w:keepLines w:val="0"/>
        <w:keepNext w:val="0"/>
        <w:pageBreakBefore w:val="0"/>
        <w:spacing w:line="400" w:lineRule="exact"/>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zh-CN" w:eastAsia="en-US" w:bidi="ar-SA"/>
        </w:rPr>
        <w:t xml:space="preserve">3.</w:t>
      </w:r>
      <w:r>
        <w:rPr>
          <w:rFonts w:hint="eastAsia" w:ascii="宋体" w:hAnsi="宋体" w:eastAsia="宋体" w:cs="宋体"/>
          <w:color w:val="000000"/>
          <w:sz w:val="21"/>
          <w:szCs w:val="21"/>
          <w:highlight w:val="none"/>
        </w:rPr>
        <w:t xml:space="preserve">咨询人对主要设备、材料的询价应做到货比三家，对其价格应作出合理判断，对价格异常的设备、材料应及时向委托人汇报。咨询人应对价格的合理性负责。</w:t>
      </w:r>
      <w:r>
        <w:rPr>
          <w:rFonts w:hint="eastAsia" w:ascii="宋体" w:hAnsi="宋体" w:eastAsia="宋体" w:cs="宋体"/>
          <w:color w:val="000000"/>
          <w:sz w:val="21"/>
          <w:szCs w:val="21"/>
          <w:highlight w:val="none"/>
        </w:rPr>
      </w:r>
      <w:r/>
    </w:p>
    <w:p>
      <w:pPr>
        <w:pStyle w:val="1180"/>
        <w:numPr>
          <w:ilvl w:val="0"/>
          <w:numId w:val="0"/>
        </w:numPr>
        <w:ind w:left="0" w:firstLine="420"/>
        <w:jc w:val="left"/>
        <w:keepLines w:val="0"/>
        <w:keepNext w:val="0"/>
        <w:pageBreakBefore w:val="0"/>
        <w:spacing w:line="400" w:lineRule="exact"/>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zh-CN" w:eastAsia="en-US" w:bidi="ar-SA"/>
        </w:rPr>
        <w:t xml:space="preserve">4.</w:t>
      </w:r>
      <w:r>
        <w:rPr>
          <w:rFonts w:hint="eastAsia" w:ascii="宋体" w:hAnsi="宋体" w:eastAsia="宋体" w:cs="宋体"/>
          <w:color w:val="000000"/>
          <w:sz w:val="21"/>
          <w:szCs w:val="21"/>
          <w:highlight w:val="none"/>
        </w:rPr>
        <w:t xml:space="preserve">咨询人在履行本合同过程中取得的一切技术成果，包括并不限于各种报告书，知识产权均归属于委托人。未经委托人书面许可，咨询人不得以任何形式利用该等成果；经委托人书面许可后，咨询人也需以委托人的名义利用该等成果，否则给委托人造成的一切损失均由咨询人承担。</w:t>
      </w:r>
      <w:r>
        <w:rPr>
          <w:rFonts w:hint="eastAsia" w:ascii="宋体" w:hAnsi="宋体" w:eastAsia="宋体" w:cs="宋体"/>
          <w:color w:val="000000"/>
          <w:sz w:val="21"/>
          <w:szCs w:val="21"/>
          <w:highlight w:val="none"/>
        </w:rPr>
      </w:r>
      <w:r/>
    </w:p>
    <w:p>
      <w:pPr>
        <w:pStyle w:val="1180"/>
        <w:numPr>
          <w:ilvl w:val="0"/>
          <w:numId w:val="4"/>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人员要求：</w:t>
      </w:r>
      <w:r>
        <w:rPr>
          <w:rFonts w:hint="eastAsia" w:ascii="宋体" w:hAnsi="宋体" w:eastAsia="宋体" w:cs="宋体"/>
          <w:color w:val="000000"/>
          <w:sz w:val="21"/>
          <w:szCs w:val="21"/>
          <w:highlight w:val="none"/>
        </w:rPr>
      </w:r>
      <w:r/>
    </w:p>
    <w:p>
      <w:pPr>
        <w:pStyle w:val="1180"/>
        <w:numPr>
          <w:ilvl w:val="0"/>
          <w:numId w:val="0"/>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zh-CN" w:eastAsia="en-US" w:bidi="ar-SA"/>
        </w:rPr>
        <w:t xml:space="preserve">1.</w:t>
      </w:r>
      <w:r>
        <w:rPr>
          <w:rFonts w:hint="eastAsia" w:ascii="宋体" w:hAnsi="宋体" w:eastAsia="宋体" w:cs="宋体"/>
          <w:color w:val="000000"/>
          <w:sz w:val="21"/>
          <w:szCs w:val="21"/>
          <w:highlight w:val="none"/>
        </w:rPr>
        <w:t xml:space="preserve">咨询人指派造价工程师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为咨询人在本项目的负责人。负责本项目咨询业务，并按照委托人的要求完成咨询工作。</w:t>
      </w:r>
      <w:r>
        <w:rPr>
          <w:rFonts w:hint="eastAsia" w:ascii="宋体" w:hAnsi="宋体" w:eastAsia="宋体" w:cs="宋体"/>
          <w:color w:val="000000"/>
          <w:sz w:val="21"/>
          <w:szCs w:val="21"/>
          <w:highlight w:val="none"/>
        </w:rPr>
      </w:r>
      <w:r/>
    </w:p>
    <w:p>
      <w:pPr>
        <w:pStyle w:val="1180"/>
        <w:numPr>
          <w:ilvl w:val="0"/>
          <w:numId w:val="0"/>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zh-CN" w:eastAsia="en-US" w:bidi="ar-SA"/>
        </w:rPr>
        <w:t xml:space="preserve">2.</w:t>
      </w:r>
      <w:r>
        <w:rPr>
          <w:rFonts w:hint="eastAsia" w:ascii="宋体" w:hAnsi="宋体" w:eastAsia="宋体" w:cs="宋体"/>
          <w:color w:val="000000"/>
          <w:sz w:val="21"/>
          <w:szCs w:val="21"/>
          <w:highlight w:val="none"/>
        </w:rPr>
        <w:t xml:space="preserve">安排的造价咨询人员必须具有造价师或造价员资格。</w:t>
      </w:r>
      <w:r>
        <w:rPr>
          <w:rFonts w:hint="eastAsia" w:ascii="宋体" w:hAnsi="宋体" w:eastAsia="宋体" w:cs="宋体"/>
          <w:color w:val="000000"/>
          <w:sz w:val="21"/>
          <w:szCs w:val="21"/>
          <w:highlight w:val="none"/>
        </w:rPr>
      </w:r>
      <w:r/>
    </w:p>
    <w:p>
      <w:pPr>
        <w:pStyle w:val="1180"/>
        <w:numPr>
          <w:ilvl w:val="0"/>
          <w:numId w:val="0"/>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zh-CN" w:eastAsia="en-US" w:bidi="ar-SA"/>
        </w:rPr>
        <w:t xml:space="preserve">3.</w:t>
      </w:r>
      <w:r>
        <w:rPr>
          <w:rFonts w:hint="eastAsia" w:ascii="宋体" w:hAnsi="宋体" w:eastAsia="宋体" w:cs="宋体"/>
          <w:color w:val="000000"/>
          <w:sz w:val="21"/>
          <w:szCs w:val="21"/>
          <w:highlight w:val="none"/>
        </w:rPr>
        <w:t xml:space="preserve">委托人有权要求咨询人更换委托人认为不合格的咨询项目负责人及咨询人员。</w:t>
      </w:r>
      <w:r>
        <w:rPr>
          <w:rFonts w:hint="eastAsia" w:ascii="宋体" w:hAnsi="宋体" w:eastAsia="宋体" w:cs="宋体"/>
          <w:color w:val="000000"/>
          <w:sz w:val="21"/>
          <w:szCs w:val="21"/>
          <w:highlight w:val="none"/>
        </w:rPr>
      </w:r>
      <w:r/>
    </w:p>
    <w:p>
      <w:pPr>
        <w:pStyle w:val="1180"/>
        <w:numPr>
          <w:ilvl w:val="0"/>
          <w:numId w:val="0"/>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zh-CN" w:eastAsia="en-US" w:bidi="ar-SA"/>
        </w:rPr>
        <w:t xml:space="preserve">4.</w:t>
      </w:r>
      <w:r>
        <w:rPr>
          <w:rFonts w:hint="eastAsia" w:ascii="宋体" w:hAnsi="宋体" w:eastAsia="宋体" w:cs="宋体"/>
          <w:color w:val="000000"/>
          <w:sz w:val="21"/>
          <w:szCs w:val="21"/>
          <w:highlight w:val="none"/>
        </w:rPr>
        <w:t xml:space="preserve">项目拟派人员不得随意更换，如需更换，须提前征得委托人同意。</w:t>
      </w:r>
      <w:r>
        <w:rPr>
          <w:rFonts w:hint="eastAsia" w:ascii="宋体" w:hAnsi="宋体" w:eastAsia="宋体" w:cs="宋体"/>
          <w:color w:val="000000"/>
          <w:sz w:val="21"/>
          <w:szCs w:val="21"/>
          <w:highlight w:val="none"/>
        </w:rPr>
      </w:r>
      <w:r/>
    </w:p>
    <w:p>
      <w:pPr>
        <w:pStyle w:val="1180"/>
        <w:numPr>
          <w:ilvl w:val="0"/>
          <w:numId w:val="0"/>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zh-CN" w:eastAsia="en-US" w:bidi="ar-SA"/>
        </w:rPr>
        <w:t xml:space="preserve">5.</w:t>
      </w:r>
      <w:r>
        <w:rPr>
          <w:rFonts w:hint="eastAsia" w:ascii="宋体" w:hAnsi="宋体" w:eastAsia="宋体" w:cs="宋体"/>
          <w:color w:val="000000"/>
          <w:sz w:val="21"/>
          <w:szCs w:val="21"/>
          <w:highlight w:val="none"/>
        </w:rPr>
        <w:t xml:space="preserve">咨询人参与本项目的工作人员若与本项目承包单位的员工有亲属关系的，应主动提出回避，否则对委托人造成损失的，咨询人应承担相应的违约责任。</w:t>
      </w:r>
      <w:r>
        <w:rPr>
          <w:rFonts w:hint="eastAsia" w:ascii="宋体" w:hAnsi="宋体" w:eastAsia="宋体" w:cs="宋体"/>
          <w:color w:val="000000"/>
          <w:sz w:val="21"/>
          <w:szCs w:val="21"/>
          <w:highlight w:val="none"/>
        </w:rPr>
      </w:r>
      <w:r/>
    </w:p>
    <w:p>
      <w:pPr>
        <w:pStyle w:val="1180"/>
        <w:numPr>
          <w:ilvl w:val="0"/>
          <w:numId w:val="0"/>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zh-CN" w:eastAsia="en-US" w:bidi="ar-SA"/>
        </w:rPr>
        <w:t xml:space="preserve">6.</w:t>
      </w:r>
      <w:r>
        <w:rPr>
          <w:rFonts w:hint="eastAsia" w:ascii="宋体" w:hAnsi="宋体" w:eastAsia="宋体" w:cs="宋体"/>
          <w:color w:val="000000"/>
          <w:sz w:val="21"/>
          <w:szCs w:val="21"/>
          <w:highlight w:val="none"/>
        </w:rPr>
        <w:t xml:space="preserve">非委托人同意，咨询人任何人员不得与承包单位进行任何接触，否则，应当向委托人承担相应的违约责任。</w:t>
      </w:r>
      <w:r>
        <w:rPr>
          <w:rFonts w:hint="eastAsia" w:ascii="宋体" w:hAnsi="宋体" w:eastAsia="宋体" w:cs="宋体"/>
          <w:color w:val="000000"/>
          <w:sz w:val="21"/>
          <w:szCs w:val="21"/>
          <w:highlight w:val="none"/>
        </w:rPr>
      </w:r>
      <w:r/>
    </w:p>
    <w:p>
      <w:pPr>
        <w:pStyle w:val="1180"/>
        <w:numPr>
          <w:ilvl w:val="0"/>
          <w:numId w:val="0"/>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zh-CN" w:eastAsia="en-US" w:bidi="ar-SA"/>
        </w:rPr>
        <w:t xml:space="preserve">7.</w:t>
      </w:r>
      <w:r>
        <w:rPr>
          <w:rFonts w:hint="eastAsia" w:ascii="宋体" w:hAnsi="宋体" w:eastAsia="宋体" w:cs="宋体"/>
          <w:color w:val="000000"/>
          <w:sz w:val="21"/>
          <w:szCs w:val="21"/>
          <w:highlight w:val="none"/>
        </w:rPr>
        <w:t xml:space="preserve">咨询人必须保证相关人员的相对稳定性，确保本项目造价咨询工作的顺利完成。</w:t>
      </w:r>
      <w:r>
        <w:rPr>
          <w:rFonts w:hint="eastAsia" w:ascii="宋体" w:hAnsi="宋体" w:eastAsia="宋体" w:cs="宋体"/>
          <w:color w:val="000000"/>
          <w:sz w:val="21"/>
          <w:szCs w:val="21"/>
          <w:highlight w:val="none"/>
        </w:rPr>
      </w:r>
      <w:r/>
    </w:p>
    <w:p>
      <w:pPr>
        <w:pStyle w:val="1180"/>
        <w:numPr>
          <w:ilvl w:val="0"/>
          <w:numId w:val="4"/>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违约责任：</w:t>
      </w:r>
      <w:r>
        <w:rPr>
          <w:rFonts w:hint="eastAsia" w:ascii="宋体" w:hAnsi="宋体" w:eastAsia="宋体" w:cs="宋体"/>
          <w:color w:val="000000"/>
          <w:sz w:val="21"/>
          <w:szCs w:val="21"/>
          <w:highlight w:val="none"/>
        </w:rPr>
      </w:r>
      <w:r/>
    </w:p>
    <w:p>
      <w:pPr>
        <w:pStyle w:val="1180"/>
        <w:numPr>
          <w:ilvl w:val="0"/>
          <w:numId w:val="0"/>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zh-CN" w:eastAsia="en-US" w:bidi="ar-SA"/>
        </w:rPr>
        <w:t xml:space="preserve">1.</w:t>
      </w:r>
      <w:r>
        <w:rPr>
          <w:rFonts w:hint="eastAsia" w:ascii="宋体" w:hAnsi="宋体" w:eastAsia="宋体" w:cs="宋体"/>
          <w:color w:val="000000"/>
          <w:sz w:val="21"/>
          <w:szCs w:val="21"/>
          <w:highlight w:val="none"/>
        </w:rPr>
        <w:t xml:space="preserve">咨询人对委托的造价业务及与此相关的一切事宜有保密义务。未经委托人书面同意，咨询人不得向任何第三人以任何形式披露与本次委托事项有关的内容及资料，否则视为违约，委托人有权终止本合同并追究咨询人的责任，由此给委托人造成的损失应由咨询人负责赔偿。</w:t>
      </w:r>
      <w:r>
        <w:rPr>
          <w:rFonts w:hint="eastAsia" w:ascii="宋体" w:hAnsi="宋体" w:eastAsia="宋体" w:cs="宋体"/>
          <w:color w:val="000000"/>
          <w:sz w:val="21"/>
          <w:szCs w:val="21"/>
          <w:highlight w:val="none"/>
        </w:rPr>
      </w:r>
      <w:r/>
    </w:p>
    <w:p>
      <w:pPr>
        <w:pStyle w:val="1180"/>
        <w:numPr>
          <w:ilvl w:val="0"/>
          <w:numId w:val="0"/>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zh-CN" w:eastAsia="en-US" w:bidi="ar-SA"/>
        </w:rPr>
        <w:t xml:space="preserve">2.</w:t>
      </w:r>
      <w:r>
        <w:rPr>
          <w:rFonts w:hint="eastAsia" w:ascii="宋体" w:hAnsi="宋体" w:eastAsia="宋体" w:cs="宋体"/>
          <w:color w:val="000000"/>
          <w:sz w:val="21"/>
          <w:szCs w:val="21"/>
          <w:highlight w:val="none"/>
        </w:rPr>
        <w:t xml:space="preserve">咨询人不得擅自将本项目造价咨询工作委托或转由他人完成，否则视为违约，委托人有权终止本合同并追究咨询人的责任。</w:t>
      </w:r>
      <w:r>
        <w:rPr>
          <w:rFonts w:hint="eastAsia" w:ascii="宋体" w:hAnsi="宋体" w:eastAsia="宋体" w:cs="宋体"/>
          <w:color w:val="000000"/>
          <w:sz w:val="21"/>
          <w:szCs w:val="21"/>
          <w:highlight w:val="none"/>
        </w:rPr>
      </w:r>
      <w:r/>
    </w:p>
    <w:p>
      <w:pPr>
        <w:pStyle w:val="1180"/>
        <w:numPr>
          <w:ilvl w:val="0"/>
          <w:numId w:val="0"/>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zh-CN" w:eastAsia="en-US" w:bidi="ar-SA"/>
        </w:rPr>
        <w:t xml:space="preserve">3.</w:t>
      </w:r>
      <w:r>
        <w:rPr>
          <w:rFonts w:hint="eastAsia" w:ascii="宋体" w:hAnsi="宋体" w:eastAsia="宋体" w:cs="宋体"/>
          <w:color w:val="000000"/>
          <w:sz w:val="21"/>
          <w:szCs w:val="21"/>
          <w:highlight w:val="none"/>
        </w:rPr>
        <w:t xml:space="preserve">因咨询人原因，成果文件未按照发包人时限要求提交每延迟一天扣咨询费</w:t>
      </w:r>
      <w:r>
        <w:rPr>
          <w:rFonts w:hint="eastAsia" w:ascii="宋体" w:hAnsi="宋体" w:eastAsia="宋体" w:cs="宋体"/>
          <w:color w:val="000000"/>
          <w:spacing w:val="-5"/>
          <w:sz w:val="21"/>
          <w:szCs w:val="21"/>
          <w:highlight w:val="none"/>
          <w:u w:val="single"/>
        </w:rPr>
        <w:t xml:space="preserve">2000</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1180"/>
        <w:numPr>
          <w:ilvl w:val="0"/>
          <w:numId w:val="0"/>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zh-CN" w:eastAsia="en-US" w:bidi="ar-SA"/>
        </w:rPr>
        <w:t xml:space="preserve">4.</w:t>
      </w:r>
      <w:r>
        <w:rPr>
          <w:rFonts w:hint="eastAsia" w:ascii="宋体" w:hAnsi="宋体" w:eastAsia="宋体" w:cs="宋体"/>
          <w:color w:val="000000"/>
          <w:sz w:val="21"/>
          <w:szCs w:val="21"/>
          <w:highlight w:val="none"/>
        </w:rPr>
        <w:t xml:space="preserve">咨询人有下列情形之一，委托人将视情节严重程度，给予书面警告、扣留部分或全部造价咨询服务费，直至取消咨询人服务资格：</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（1）咨询人因自身原因，未能在合同要求的时间内，提交造价咨询工作报告的；</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（2）擅自变更项目造价咨询人员的，计取100000元/人.次违约金，并要求限期改正，未更正前停止咨询费支付；</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（3）擅自全部或部分转让其应履行的合同义务；</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（4）将造价咨询结果用于与本项目无关的场所及用于本造价咨询事项无关目的的；</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（5）驻场人员在项目现场从事与其他工程相关事项的，计取10000元/人.次违约金；</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（6）不履行合同规定的其他义务的；</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（7）提供不实或内容虚假的造价咨询结果以及自行对外提供造价咨询报告的；</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（8）隐瞒造价咨询发现的问题或者与被审计单位串通舞弊的；</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（9）利用受聘和受托工作从被审计单位获取不正当利益的；</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（10）违反保密纪律或回避规定的；</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（11）拒绝接受委托人与南京市造价管理机构监督的；</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 项目实施过程中发现因咨询人问题造成工程量清单漏项、清单描述错误的，计取1000元/项违约金；工程量偏差超过±10%的，计取5000元/项违约金；因工程量清单严重错误导致发包人重大损失的，计取50000元/次违约金，情节更严重的，发包人有权解除合同。</w:t>
      </w:r>
      <w:r>
        <w:rPr>
          <w:rFonts w:hint="eastAsia" w:ascii="宋体" w:hAnsi="宋体" w:eastAsia="宋体" w:cs="宋体"/>
          <w:color w:val="000000"/>
          <w:sz w:val="21"/>
          <w:szCs w:val="21"/>
          <w:highlight w:val="none"/>
        </w:rPr>
      </w:r>
      <w:r/>
    </w:p>
    <w:p>
      <w:pPr>
        <w:pStyle w:val="1180"/>
        <w:numPr>
          <w:ilvl w:val="0"/>
          <w:numId w:val="4"/>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本合同附件：</w:t>
      </w:r>
      <w:r>
        <w:rPr>
          <w:rFonts w:hint="eastAsia" w:ascii="宋体" w:hAnsi="宋体" w:eastAsia="宋体" w:cs="宋体"/>
          <w:color w:val="000000"/>
          <w:sz w:val="21"/>
          <w:szCs w:val="21"/>
          <w:highlight w:val="none"/>
        </w:rPr>
      </w:r>
      <w:r/>
    </w:p>
    <w:p>
      <w:pPr>
        <w:pStyle w:val="1180"/>
        <w:numPr>
          <w:ilvl w:val="0"/>
          <w:numId w:val="5"/>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w:t>
      </w:r>
      <w:r>
        <w:rPr>
          <w:rFonts w:hint="eastAsia" w:ascii="宋体" w:hAnsi="宋体" w:eastAsia="宋体" w:cs="宋体"/>
          <w:bCs/>
          <w:color w:val="000000"/>
          <w:sz w:val="21"/>
          <w:szCs w:val="21"/>
          <w:highlight w:val="none"/>
        </w:rPr>
        <w:t xml:space="preserve">诚信守法承诺书</w:t>
      </w:r>
      <w:r>
        <w:rPr>
          <w:rFonts w:hint="eastAsia" w:ascii="宋体" w:hAnsi="宋体" w:eastAsia="宋体" w:cs="宋体"/>
          <w:color w:val="000000"/>
          <w:sz w:val="21"/>
          <w:szCs w:val="21"/>
          <w:highlight w:val="none"/>
        </w:rPr>
      </w:r>
      <w:r/>
    </w:p>
    <w:p>
      <w:pPr>
        <w:pStyle w:val="1180"/>
        <w:numPr>
          <w:ilvl w:val="0"/>
          <w:numId w:val="5"/>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附件2：项目咨询人员配备名单</w:t>
      </w:r>
      <w:r>
        <w:rPr>
          <w:rFonts w:hint="eastAsia" w:ascii="宋体" w:hAnsi="宋体" w:eastAsia="宋体" w:cs="宋体"/>
          <w:color w:val="000000"/>
          <w:sz w:val="21"/>
          <w:szCs w:val="21"/>
          <w:highlight w:val="none"/>
        </w:rPr>
      </w:r>
      <w:r/>
    </w:p>
    <w:p>
      <w:pPr>
        <w:pStyle w:val="1180"/>
        <w:numPr>
          <w:ilvl w:val="0"/>
          <w:numId w:val="5"/>
        </w:numPr>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附件3：工程量清单编制履约评价细则</w:t>
      </w:r>
      <w:r>
        <w:rPr>
          <w:rFonts w:hint="eastAsia" w:ascii="宋体" w:hAnsi="宋体" w:eastAsia="宋体" w:cs="宋体"/>
          <w:color w:val="000000"/>
          <w:sz w:val="21"/>
          <w:szCs w:val="21"/>
          <w:highlight w:val="none"/>
        </w:rPr>
      </w:r>
      <w:r/>
    </w:p>
    <w:p>
      <w:pPr>
        <w:pStyle w:val="1180"/>
        <w:ind w:left="0"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0"/>
        <w:ind w:right="0"/>
        <w:keepLines w:val="0"/>
        <w:keepNext w:val="0"/>
        <w:pageBreakBefore w:val="0"/>
        <w:spacing w:line="400" w:lineRule="exact"/>
        <w:widowControl w:val="off"/>
        <w:rPr>
          <w:rFonts w:hint="eastAsia" w:ascii="宋体" w:hAnsi="宋体"/>
          <w:bCs/>
          <w:color w:val="000000"/>
          <w:sz w:val="21"/>
          <w:szCs w:val="21"/>
          <w:highlight w:val="none"/>
        </w:rPr>
      </w:pPr>
      <w:r>
        <w:rPr>
          <w:rFonts w:hint="eastAsia" w:ascii="宋体" w:hAnsi="宋体" w:eastAsia="宋体" w:cs="宋体"/>
          <w:bCs/>
          <w:color w:val="000000"/>
          <w:sz w:val="21"/>
          <w:szCs w:val="21"/>
          <w:highlight w:val="none"/>
        </w:rPr>
        <w:br w:type="page" w:clear="all"/>
      </w:r>
      <w:r>
        <w:rPr>
          <w:rFonts w:hint="eastAsia" w:ascii="宋体" w:hAnsi="宋体"/>
          <w:bCs/>
          <w:color w:val="000000"/>
          <w:sz w:val="21"/>
          <w:szCs w:val="21"/>
          <w:highlight w:val="none"/>
        </w:rPr>
        <w:t xml:space="preserve">附件1：</w:t>
      </w:r>
      <w:r>
        <w:rPr>
          <w:rFonts w:hint="eastAsia" w:ascii="宋体" w:hAnsi="宋体"/>
          <w:bCs/>
          <w:color w:val="000000"/>
          <w:sz w:val="21"/>
          <w:szCs w:val="21"/>
          <w:highlight w:val="none"/>
        </w:rPr>
      </w:r>
      <w:r/>
    </w:p>
    <w:p>
      <w:pPr>
        <w:pStyle w:val="760"/>
        <w:ind w:right="0"/>
        <w:jc w:val="center"/>
        <w:keepLines w:val="0"/>
        <w:keepNext w:val="0"/>
        <w:pageBreakBefore w:val="0"/>
        <w:spacing w:line="400" w:lineRule="exact"/>
        <w:widowControl w:val="off"/>
        <w:rPr>
          <w:rFonts w:hint="eastAsia" w:ascii="宋体" w:hAnsi="宋体"/>
          <w:bCs/>
          <w:color w:val="000000"/>
          <w:sz w:val="21"/>
          <w:szCs w:val="21"/>
          <w:highlight w:val="none"/>
        </w:rPr>
      </w:pPr>
      <w:r>
        <w:rPr>
          <w:rFonts w:hint="eastAsia" w:ascii="宋体" w:hAnsi="宋体"/>
          <w:bCs/>
          <w:color w:val="000000"/>
          <w:sz w:val="21"/>
          <w:szCs w:val="21"/>
          <w:highlight w:val="none"/>
        </w:rPr>
        <w:t xml:space="preserve">诚信守法承诺书</w:t>
      </w:r>
      <w:r>
        <w:rPr>
          <w:rFonts w:hint="eastAsia" w:ascii="宋体" w:hAnsi="宋体"/>
          <w:bCs/>
          <w:color w:val="000000"/>
          <w:sz w:val="21"/>
          <w:szCs w:val="21"/>
          <w:highlight w:val="none"/>
        </w:rPr>
      </w:r>
      <w:r/>
    </w:p>
    <w:p>
      <w:pPr>
        <w:pStyle w:val="760"/>
        <w:ind w:right="0"/>
        <w:keepLines w:val="0"/>
        <w:keepNext w:val="0"/>
        <w:pageBreakBefore w:val="0"/>
        <w:spacing w:line="400" w:lineRule="exact"/>
        <w:widowControl w:val="off"/>
        <w:rPr>
          <w:rStyle w:val="1255"/>
          <w:color w:val="000000"/>
          <w:sz w:val="21"/>
          <w:szCs w:val="21"/>
          <w:highlight w:val="none"/>
        </w:rPr>
      </w:pPr>
      <w:r>
        <w:rPr>
          <w:rFonts w:hint="eastAsia" w:ascii="宋体" w:hAnsi="宋体" w:cs="Courier New"/>
          <w:color w:val="000000"/>
          <w:sz w:val="21"/>
          <w:szCs w:val="21"/>
          <w:highlight w:val="none"/>
          <w:u w:val="single"/>
        </w:rPr>
        <w:t xml:space="preserve">南京市江北新区公共工程建设中心</w:t>
      </w:r>
      <w:r>
        <w:rPr>
          <w:rFonts w:hint="eastAsia" w:ascii="宋体" w:hAnsi="宋体"/>
          <w:color w:val="000000"/>
          <w:sz w:val="21"/>
          <w:szCs w:val="21"/>
          <w:highlight w:val="none"/>
        </w:rPr>
        <w:t xml:space="preserve">：</w:t>
      </w:r>
      <w:r>
        <w:rPr>
          <w:rStyle w:val="1255"/>
          <w:color w:val="000000"/>
          <w:sz w:val="21"/>
          <w:szCs w:val="21"/>
          <w:highlight w:val="none"/>
        </w:rPr>
      </w:r>
      <w:r/>
    </w:p>
    <w:p>
      <w:pPr>
        <w:pStyle w:val="760"/>
        <w:ind w:right="0" w:firstLine="420"/>
        <w:keepLines w:val="0"/>
        <w:keepNext w:val="0"/>
        <w:pageBreakBefore w:val="0"/>
        <w:spacing w:line="400" w:lineRule="exact"/>
        <w:widowControl w:val="off"/>
        <w:rPr>
          <w:rFonts w:hint="eastAsia" w:ascii="宋体" w:hAnsi="宋体"/>
          <w:bCs/>
          <w:color w:val="000000"/>
          <w:sz w:val="21"/>
          <w:szCs w:val="21"/>
          <w:highlight w:val="none"/>
        </w:rPr>
      </w:pPr>
      <w:r>
        <w:rPr>
          <w:rFonts w:hint="eastAsia" w:ascii="宋体" w:hAnsi="宋体"/>
          <w:color w:val="000000"/>
          <w:sz w:val="21"/>
          <w:szCs w:val="21"/>
          <w:highlight w:val="none"/>
        </w:rPr>
        <w:t xml:space="preserve">本单位承接贵公司建设（代建）的造价咨询服务，本单位及单位的工作人员都将坚持诚实信用守法原则，严格按照有关法律法规和程序开展业务工作，严格执行工程建设的有关方针、政策、强制性标准和规范，并在此郑重承诺：</w:t>
      </w:r>
      <w:r>
        <w:rPr>
          <w:rFonts w:hint="eastAsia" w:ascii="宋体" w:hAnsi="宋体"/>
          <w:bCs/>
          <w:color w:val="000000"/>
          <w:sz w:val="21"/>
          <w:szCs w:val="21"/>
          <w:highlight w:val="none"/>
        </w:rPr>
      </w:r>
      <w:r/>
    </w:p>
    <w:p>
      <w:pPr>
        <w:pStyle w:val="760"/>
        <w:ind w:right="0" w:firstLine="420"/>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一、决不索取或者收受与上述工程项目有关联的建设、代建、招标代理机构、评标委员会、勘察、设计、施工、监理、材料设备供应商等任何一家单位及其工作人员的财物或者各种名义的回扣、手续费；</w:t>
      </w:r>
      <w:r>
        <w:rPr>
          <w:rFonts w:hint="eastAsia" w:ascii="宋体" w:hAnsi="宋体"/>
          <w:color w:val="000000"/>
          <w:sz w:val="21"/>
          <w:szCs w:val="21"/>
          <w:highlight w:val="none"/>
        </w:rPr>
      </w:r>
      <w:r/>
    </w:p>
    <w:p>
      <w:pPr>
        <w:pStyle w:val="760"/>
        <w:ind w:right="0" w:firstLine="420"/>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二、决不给予与上述工程项目有关联的建设、代建、招标代理机构、评标委员会、勘察、设计、施工、监理、材料设备供应商等任何一家单位及其工作人员财物或者各种名义的回扣、手续费。</w:t>
      </w:r>
      <w:r>
        <w:rPr>
          <w:rFonts w:hint="eastAsia" w:ascii="宋体" w:hAnsi="宋体"/>
          <w:color w:val="000000"/>
          <w:sz w:val="21"/>
          <w:szCs w:val="21"/>
          <w:highlight w:val="none"/>
        </w:rPr>
      </w:r>
      <w:r/>
    </w:p>
    <w:p>
      <w:pPr>
        <w:pStyle w:val="760"/>
        <w:ind w:right="0" w:firstLine="420"/>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若本单位或本单位工作人员违背上述承诺，致使贵公司工作人员受到纪检监察部门党纪、政纪处分，自处分确定之日起三日内，本单位自愿支付贵公司 </w:t>
      </w:r>
      <w:r>
        <w:rPr>
          <w:rFonts w:hint="eastAsia" w:ascii="宋体" w:hAnsi="宋体" w:cs="Courier New"/>
          <w:color w:val="000000"/>
          <w:sz w:val="21"/>
          <w:szCs w:val="21"/>
          <w:highlight w:val="none"/>
          <w:u w:val="single"/>
        </w:rPr>
        <w:t xml:space="preserve">贰</w:t>
      </w:r>
      <w:r>
        <w:rPr>
          <w:rFonts w:hint="eastAsia" w:ascii="宋体" w:hAnsi="宋体" w:cs="Courier New"/>
          <w:color w:val="000000"/>
          <w:sz w:val="21"/>
          <w:szCs w:val="21"/>
          <w:highlight w:val="none"/>
        </w:rPr>
        <w:t xml:space="preserve"> </w:t>
      </w:r>
      <w:r>
        <w:rPr>
          <w:rFonts w:hint="eastAsia" w:ascii="宋体" w:hAnsi="宋体"/>
          <w:color w:val="000000"/>
          <w:sz w:val="21"/>
          <w:szCs w:val="21"/>
          <w:highlight w:val="none"/>
        </w:rPr>
        <w:t xml:space="preserve">万元人民币违约金；致使贵公司工作人员受到司法机关刑事追究（判处拘役或有期徒刑以上刑罚处罚），自判决生效之日起三日内，本单位自愿支付贵公司 </w:t>
      </w:r>
      <w:r>
        <w:rPr>
          <w:rFonts w:hint="eastAsia" w:ascii="宋体" w:hAnsi="宋体" w:cs="Courier New"/>
          <w:color w:val="000000"/>
          <w:sz w:val="21"/>
          <w:szCs w:val="21"/>
          <w:highlight w:val="none"/>
          <w:u w:val="single"/>
        </w:rPr>
        <w:t xml:space="preserve">伍</w:t>
      </w:r>
      <w:r>
        <w:rPr>
          <w:rFonts w:hint="eastAsia" w:ascii="宋体" w:hAnsi="宋体" w:cs="Courier New"/>
          <w:color w:val="000000"/>
          <w:sz w:val="21"/>
          <w:szCs w:val="21"/>
          <w:highlight w:val="none"/>
        </w:rPr>
        <w:t xml:space="preserve"> </w:t>
      </w:r>
      <w:r>
        <w:rPr>
          <w:rFonts w:hint="eastAsia" w:ascii="宋体" w:hAnsi="宋体"/>
          <w:color w:val="000000"/>
          <w:sz w:val="21"/>
          <w:szCs w:val="21"/>
          <w:highlight w:val="none"/>
        </w:rPr>
        <w:t xml:space="preserve">万元人民币违约金；致使与上述工程项目有关联的招标代理机构、评标委员会、勘察、设计、施工、监理、材料设备供应商等单位工作人员受到司法机关刑事追究（判处拘役或有期徒刑以上刑罚处罚），自判决生效之日起三日内，本单位自愿支付贵公司 </w:t>
      </w:r>
      <w:r>
        <w:rPr>
          <w:rFonts w:hint="eastAsia" w:ascii="宋体" w:hAnsi="宋体" w:cs="Courier New"/>
          <w:color w:val="000000"/>
          <w:sz w:val="21"/>
          <w:szCs w:val="21"/>
          <w:highlight w:val="none"/>
          <w:u w:val="single"/>
        </w:rPr>
        <w:t xml:space="preserve">伍</w:t>
      </w:r>
      <w:r>
        <w:rPr>
          <w:rFonts w:hint="eastAsia" w:ascii="宋体" w:hAnsi="宋体" w:cs="Courier New"/>
          <w:color w:val="000000"/>
          <w:sz w:val="21"/>
          <w:szCs w:val="21"/>
          <w:highlight w:val="none"/>
        </w:rPr>
        <w:t xml:space="preserve"> </w:t>
      </w:r>
      <w:r>
        <w:rPr>
          <w:rFonts w:hint="eastAsia" w:ascii="宋体" w:hAnsi="宋体"/>
          <w:color w:val="000000"/>
          <w:sz w:val="21"/>
          <w:szCs w:val="21"/>
          <w:highlight w:val="none"/>
        </w:rPr>
        <w:t xml:space="preserve">万元人民币违约金。</w:t>
      </w:r>
      <w:r>
        <w:rPr>
          <w:rFonts w:hint="eastAsia" w:ascii="宋体" w:hAnsi="宋体"/>
          <w:color w:val="000000"/>
          <w:sz w:val="21"/>
          <w:szCs w:val="21"/>
          <w:highlight w:val="none"/>
        </w:rPr>
      </w:r>
      <w:r/>
    </w:p>
    <w:p>
      <w:pPr>
        <w:pStyle w:val="760"/>
        <w:ind w:right="0" w:firstLine="420"/>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特此承诺，自愿约定责任无期限。</w:t>
      </w:r>
      <w:r>
        <w:rPr>
          <w:rFonts w:hint="eastAsia" w:ascii="宋体" w:hAnsi="宋体"/>
          <w:color w:val="000000"/>
          <w:sz w:val="21"/>
          <w:szCs w:val="21"/>
          <w:highlight w:val="none"/>
        </w:rPr>
      </w:r>
      <w:r/>
    </w:p>
    <w:p>
      <w:pPr>
        <w:pStyle w:val="760"/>
        <w:ind w:right="0" w:firstLine="3240"/>
        <w:keepLines w:val="0"/>
        <w:keepNext w:val="0"/>
        <w:pageBreakBefore w:val="0"/>
        <w:spacing w:line="400" w:lineRule="exact"/>
        <w:widowControl w:val="off"/>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承接项目单位（法人单位盖章）：</w:t>
      </w:r>
      <w:r>
        <w:rPr>
          <w:rFonts w:hint="eastAsia" w:ascii="宋体" w:hAnsi="宋体"/>
          <w:color w:val="000000"/>
          <w:sz w:val="21"/>
          <w:szCs w:val="21"/>
          <w:highlight w:val="none"/>
          <w:u w:val="single"/>
        </w:rPr>
      </w:r>
      <w:r/>
    </w:p>
    <w:p>
      <w:pPr>
        <w:pStyle w:val="760"/>
        <w:ind w:right="0" w:firstLine="3240"/>
        <w:keepLines w:val="0"/>
        <w:keepNext w:val="0"/>
        <w:pageBreakBefore w:val="0"/>
        <w:spacing w:line="400" w:lineRule="exact"/>
        <w:widowControl w:val="off"/>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住所：</w:t>
      </w:r>
      <w:r>
        <w:rPr>
          <w:rFonts w:hint="eastAsia" w:ascii="宋体" w:hAnsi="宋体"/>
          <w:color w:val="000000"/>
          <w:sz w:val="21"/>
          <w:szCs w:val="21"/>
          <w:highlight w:val="none"/>
          <w:u w:val="single"/>
        </w:rPr>
      </w:r>
      <w:r/>
    </w:p>
    <w:p>
      <w:pPr>
        <w:pStyle w:val="760"/>
        <w:ind w:right="0" w:firstLine="3240"/>
        <w:keepLines w:val="0"/>
        <w:keepNext w:val="0"/>
        <w:pageBreakBefore w:val="0"/>
        <w:spacing w:line="400" w:lineRule="exact"/>
        <w:widowControl w:val="off"/>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法定代表人（签字）：</w:t>
      </w:r>
      <w:r>
        <w:rPr>
          <w:rFonts w:hint="eastAsia" w:ascii="宋体" w:hAnsi="宋体"/>
          <w:color w:val="000000"/>
          <w:sz w:val="21"/>
          <w:szCs w:val="21"/>
          <w:highlight w:val="none"/>
          <w:u w:val="single"/>
        </w:rPr>
      </w:r>
      <w:r/>
    </w:p>
    <w:p>
      <w:pPr>
        <w:pStyle w:val="760"/>
        <w:ind w:right="0" w:firstLine="3240"/>
        <w:keepLines w:val="0"/>
        <w:keepNext w:val="0"/>
        <w:pageBreakBefore w:val="0"/>
        <w:spacing w:line="400" w:lineRule="exact"/>
        <w:widowControl w:val="off"/>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住所：</w:t>
      </w:r>
      <w:r>
        <w:rPr>
          <w:rFonts w:hint="eastAsia" w:ascii="宋体" w:hAnsi="宋体"/>
          <w:color w:val="000000"/>
          <w:sz w:val="21"/>
          <w:szCs w:val="21"/>
          <w:highlight w:val="none"/>
          <w:u w:val="single"/>
        </w:rPr>
      </w:r>
      <w:r/>
    </w:p>
    <w:p>
      <w:pPr>
        <w:pStyle w:val="760"/>
        <w:ind w:right="0" w:firstLine="3240"/>
        <w:keepLines w:val="0"/>
        <w:keepNext w:val="0"/>
        <w:pageBreakBefore w:val="0"/>
        <w:spacing w:line="400" w:lineRule="exact"/>
        <w:widowControl w:val="off"/>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身份证号码：</w:t>
      </w:r>
      <w:r>
        <w:rPr>
          <w:rFonts w:hint="eastAsia" w:ascii="宋体" w:hAnsi="宋体"/>
          <w:color w:val="000000"/>
          <w:sz w:val="21"/>
          <w:szCs w:val="21"/>
          <w:highlight w:val="none"/>
          <w:u w:val="single"/>
        </w:rPr>
      </w:r>
      <w:r/>
    </w:p>
    <w:p>
      <w:pPr>
        <w:pStyle w:val="760"/>
        <w:ind w:right="0" w:firstLine="3261"/>
        <w:keepLines w:val="0"/>
        <w:keepNext w:val="0"/>
        <w:pageBreakBefore w:val="0"/>
        <w:spacing w:line="400" w:lineRule="exact"/>
        <w:widowControl w:val="off"/>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联系电话：</w:t>
      </w:r>
      <w:r>
        <w:rPr>
          <w:rFonts w:hint="eastAsia" w:ascii="宋体" w:hAnsi="宋体"/>
          <w:color w:val="000000"/>
          <w:sz w:val="21"/>
          <w:szCs w:val="21"/>
          <w:highlight w:val="none"/>
          <w:u w:val="single"/>
        </w:rPr>
      </w:r>
      <w:r/>
    </w:p>
    <w:p>
      <w:pPr>
        <w:pStyle w:val="760"/>
        <w:ind w:right="0" w:firstLine="210"/>
        <w:jc w:val="center"/>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60"/>
        <w:ind w:right="0" w:firstLine="2835"/>
        <w:jc w:val="right"/>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年     月     日</w:t>
      </w:r>
      <w:r>
        <w:rPr>
          <w:rFonts w:hint="eastAsia" w:ascii="宋体" w:hAnsi="宋体"/>
          <w:color w:val="000000"/>
          <w:sz w:val="21"/>
          <w:szCs w:val="21"/>
          <w:highlight w:val="none"/>
        </w:rPr>
      </w:r>
      <w:r/>
    </w:p>
    <w:p>
      <w:pPr>
        <w:pStyle w:val="760"/>
        <w:ind w:right="0"/>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60"/>
        <w:ind w:right="0"/>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60"/>
        <w:ind w:right="0"/>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60"/>
        <w:ind w:right="0"/>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60"/>
        <w:ind w:right="0"/>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60"/>
        <w:ind w:right="0"/>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60"/>
        <w:ind w:right="0"/>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附件2：项目咨询人员配备名单</w:t>
      </w:r>
      <w:r>
        <w:rPr>
          <w:rFonts w:hint="eastAsia" w:ascii="宋体" w:hAnsi="宋体"/>
          <w:color w:val="000000"/>
          <w:sz w:val="21"/>
          <w:szCs w:val="21"/>
          <w:highlight w:val="none"/>
        </w:rPr>
      </w:r>
      <w:r/>
    </w:p>
    <w:p>
      <w:pPr>
        <w:pStyle w:val="760"/>
        <w:ind w:right="0"/>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bl>
      <w:tblPr>
        <w:tblStyle w:val="8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4"/>
        <w:gridCol w:w="1704"/>
        <w:gridCol w:w="1704"/>
        <w:gridCol w:w="1705"/>
        <w:gridCol w:w="1705"/>
      </w:tblGrid>
      <w:tr>
        <w:trPr/>
        <w:tc>
          <w:tcPr>
            <w:tcW w:w="1704" w:type="dxa"/>
            <w:vAlign w:val="top"/>
            <w:textDirection w:val="lrTb"/>
            <w:noWrap w:val="false"/>
          </w:tcPr>
          <w:p>
            <w:pPr>
              <w:pStyle w:val="760"/>
              <w:ind w:right="0"/>
              <w:jc w:val="center"/>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序号</w:t>
            </w:r>
            <w:r>
              <w:rPr>
                <w:rFonts w:hint="eastAsia" w:ascii="宋体" w:hAnsi="宋体"/>
                <w:color w:val="000000"/>
                <w:sz w:val="21"/>
                <w:szCs w:val="21"/>
                <w:highlight w:val="none"/>
              </w:rPr>
            </w:r>
            <w:r/>
          </w:p>
        </w:tc>
        <w:tc>
          <w:tcPr>
            <w:tcW w:w="1704" w:type="dxa"/>
            <w:vAlign w:val="top"/>
            <w:textDirection w:val="lrTb"/>
            <w:noWrap w:val="false"/>
          </w:tcPr>
          <w:p>
            <w:pPr>
              <w:pStyle w:val="760"/>
              <w:ind w:right="0"/>
              <w:jc w:val="center"/>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姓名</w:t>
            </w:r>
            <w:r>
              <w:rPr>
                <w:rFonts w:hint="eastAsia" w:ascii="宋体" w:hAnsi="宋体"/>
                <w:color w:val="000000"/>
                <w:sz w:val="21"/>
                <w:szCs w:val="21"/>
                <w:highlight w:val="none"/>
              </w:rPr>
            </w:r>
            <w:r/>
          </w:p>
        </w:tc>
        <w:tc>
          <w:tcPr>
            <w:tcW w:w="1704" w:type="dxa"/>
            <w:vAlign w:val="top"/>
            <w:textDirection w:val="lrTb"/>
            <w:noWrap w:val="false"/>
          </w:tcPr>
          <w:p>
            <w:pPr>
              <w:pStyle w:val="760"/>
              <w:ind w:right="0"/>
              <w:jc w:val="center"/>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专业</w:t>
            </w:r>
            <w:r>
              <w:rPr>
                <w:rFonts w:hint="eastAsia" w:ascii="宋体" w:hAnsi="宋体"/>
                <w:color w:val="000000"/>
                <w:sz w:val="21"/>
                <w:szCs w:val="21"/>
                <w:highlight w:val="none"/>
              </w:rPr>
            </w:r>
            <w:r/>
          </w:p>
        </w:tc>
        <w:tc>
          <w:tcPr>
            <w:tcW w:w="1705" w:type="dxa"/>
            <w:vAlign w:val="top"/>
            <w:textDirection w:val="lrTb"/>
            <w:noWrap w:val="false"/>
          </w:tcPr>
          <w:p>
            <w:pPr>
              <w:pStyle w:val="760"/>
              <w:ind w:right="0"/>
              <w:jc w:val="center"/>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职称</w:t>
            </w:r>
            <w:r>
              <w:rPr>
                <w:rFonts w:hint="eastAsia" w:ascii="宋体" w:hAnsi="宋体"/>
                <w:color w:val="000000"/>
                <w:sz w:val="21"/>
                <w:szCs w:val="21"/>
                <w:highlight w:val="none"/>
              </w:rPr>
            </w:r>
            <w:r/>
          </w:p>
        </w:tc>
        <w:tc>
          <w:tcPr>
            <w:tcW w:w="1705" w:type="dxa"/>
            <w:vAlign w:val="top"/>
            <w:textDirection w:val="lrTb"/>
            <w:noWrap w:val="false"/>
          </w:tcPr>
          <w:p>
            <w:pPr>
              <w:pStyle w:val="760"/>
              <w:ind w:right="0"/>
              <w:jc w:val="center"/>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备注</w:t>
            </w:r>
            <w:r>
              <w:rPr>
                <w:rFonts w:hint="eastAsia" w:ascii="宋体" w:hAnsi="宋体"/>
                <w:color w:val="000000"/>
                <w:sz w:val="21"/>
                <w:szCs w:val="21"/>
                <w:highlight w:val="none"/>
              </w:rPr>
            </w:r>
            <w:r/>
          </w:p>
        </w:tc>
      </w:tr>
      <w:tr>
        <w:trPr/>
        <w:tc>
          <w:tcPr>
            <w:tcW w:w="1704" w:type="dxa"/>
            <w:vAlign w:val="top"/>
            <w:textDirection w:val="lrTb"/>
            <w:noWrap w:val="false"/>
          </w:tcPr>
          <w:p>
            <w:pPr>
              <w:pStyle w:val="760"/>
              <w:spacing w:line="440" w:lineRule="exact"/>
              <w:rPr>
                <w:rFonts w:hint="eastAsia" w:ascii="宋体" w:hAnsi="宋体"/>
                <w:color w:val="000000"/>
                <w:szCs w:val="21"/>
                <w:highlight w:val="none"/>
              </w:rPr>
            </w:pPr>
            <w:r>
              <w:rPr>
                <w:rFonts w:hint="eastAsia" w:ascii="宋体" w:hAnsi="宋体"/>
                <w:color w:val="000000"/>
                <w:szCs w:val="21"/>
                <w:highlight w:val="none"/>
              </w:rPr>
            </w:r>
            <w:r/>
          </w:p>
        </w:tc>
        <w:tc>
          <w:tcPr>
            <w:tcW w:w="1704" w:type="dxa"/>
            <w:vAlign w:val="top"/>
            <w:textDirection w:val="lrTb"/>
            <w:noWrap w:val="false"/>
          </w:tcPr>
          <w:p>
            <w:pPr>
              <w:pStyle w:val="760"/>
              <w:spacing w:line="440" w:lineRule="exact"/>
              <w:rPr>
                <w:rFonts w:hint="eastAsia" w:ascii="宋体" w:hAnsi="宋体"/>
                <w:color w:val="000000"/>
                <w:szCs w:val="21"/>
                <w:highlight w:val="none"/>
              </w:rPr>
            </w:pPr>
            <w:r>
              <w:rPr>
                <w:rFonts w:hint="eastAsia" w:ascii="宋体" w:hAnsi="宋体"/>
                <w:color w:val="000000"/>
                <w:szCs w:val="21"/>
                <w:highlight w:val="none"/>
              </w:rPr>
            </w:r>
            <w:r/>
          </w:p>
        </w:tc>
        <w:tc>
          <w:tcPr>
            <w:tcW w:w="1704" w:type="dxa"/>
            <w:vAlign w:val="top"/>
            <w:textDirection w:val="lrTb"/>
            <w:noWrap w:val="false"/>
          </w:tcPr>
          <w:p>
            <w:pPr>
              <w:pStyle w:val="760"/>
              <w:spacing w:line="440" w:lineRule="exact"/>
              <w:rPr>
                <w:rFonts w:hint="eastAsia" w:ascii="宋体" w:hAnsi="宋体"/>
                <w:color w:val="000000"/>
                <w:szCs w:val="21"/>
                <w:highlight w:val="none"/>
              </w:rPr>
            </w:pPr>
            <w:r>
              <w:rPr>
                <w:rFonts w:hint="eastAsia" w:ascii="宋体" w:hAnsi="宋体"/>
                <w:color w:val="000000"/>
                <w:szCs w:val="21"/>
                <w:highlight w:val="none"/>
              </w:rPr>
            </w:r>
            <w:r/>
          </w:p>
        </w:tc>
        <w:tc>
          <w:tcPr>
            <w:tcW w:w="1705" w:type="dxa"/>
            <w:vAlign w:val="top"/>
            <w:textDirection w:val="lrTb"/>
            <w:noWrap w:val="false"/>
          </w:tcPr>
          <w:p>
            <w:pPr>
              <w:pStyle w:val="760"/>
              <w:spacing w:line="440" w:lineRule="exact"/>
              <w:rPr>
                <w:rFonts w:hint="eastAsia" w:ascii="宋体" w:hAnsi="宋体"/>
                <w:color w:val="000000"/>
                <w:szCs w:val="21"/>
                <w:highlight w:val="none"/>
              </w:rPr>
            </w:pPr>
            <w:r>
              <w:rPr>
                <w:rFonts w:hint="eastAsia" w:ascii="宋体" w:hAnsi="宋体"/>
                <w:color w:val="000000"/>
                <w:szCs w:val="21"/>
                <w:highlight w:val="none"/>
              </w:rPr>
            </w:r>
            <w:r/>
          </w:p>
        </w:tc>
        <w:tc>
          <w:tcPr>
            <w:tcW w:w="1705" w:type="dxa"/>
            <w:vAlign w:val="top"/>
            <w:textDirection w:val="lrTb"/>
            <w:noWrap w:val="false"/>
          </w:tcPr>
          <w:p>
            <w:pPr>
              <w:pStyle w:val="760"/>
              <w:spacing w:line="440" w:lineRule="exact"/>
              <w:rPr>
                <w:rFonts w:hint="eastAsia" w:ascii="宋体" w:hAnsi="宋体"/>
                <w:color w:val="000000"/>
                <w:szCs w:val="21"/>
                <w:highlight w:val="none"/>
              </w:rPr>
            </w:pPr>
            <w:r>
              <w:rPr>
                <w:rFonts w:hint="eastAsia" w:ascii="宋体" w:hAnsi="宋体"/>
                <w:color w:val="000000"/>
                <w:szCs w:val="21"/>
                <w:highlight w:val="none"/>
              </w:rPr>
            </w:r>
            <w:r/>
          </w:p>
        </w:tc>
      </w:tr>
      <w:tr>
        <w:trPr/>
        <w:tc>
          <w:tcPr>
            <w:tcW w:w="1704" w:type="dxa"/>
            <w:vAlign w:val="top"/>
            <w:textDirection w:val="lrTb"/>
            <w:noWrap w:val="false"/>
          </w:tcPr>
          <w:p>
            <w:pPr>
              <w:pStyle w:val="760"/>
              <w:spacing w:line="440" w:lineRule="exact"/>
              <w:rPr>
                <w:rFonts w:hint="eastAsia" w:ascii="宋体" w:hAnsi="宋体"/>
                <w:color w:val="000000"/>
                <w:szCs w:val="21"/>
                <w:highlight w:val="none"/>
              </w:rPr>
            </w:pPr>
            <w:r>
              <w:rPr>
                <w:rFonts w:hint="eastAsia" w:ascii="宋体" w:hAnsi="宋体"/>
                <w:color w:val="000000"/>
                <w:szCs w:val="21"/>
                <w:highlight w:val="none"/>
              </w:rPr>
            </w:r>
            <w:r/>
          </w:p>
        </w:tc>
        <w:tc>
          <w:tcPr>
            <w:tcW w:w="1704" w:type="dxa"/>
            <w:vAlign w:val="top"/>
            <w:textDirection w:val="lrTb"/>
            <w:noWrap w:val="false"/>
          </w:tcPr>
          <w:p>
            <w:pPr>
              <w:pStyle w:val="760"/>
              <w:spacing w:line="440" w:lineRule="exact"/>
              <w:rPr>
                <w:rFonts w:hint="eastAsia" w:ascii="宋体" w:hAnsi="宋体"/>
                <w:color w:val="000000"/>
                <w:szCs w:val="21"/>
                <w:highlight w:val="none"/>
              </w:rPr>
            </w:pPr>
            <w:r>
              <w:rPr>
                <w:rFonts w:hint="eastAsia" w:ascii="宋体" w:hAnsi="宋体"/>
                <w:color w:val="000000"/>
                <w:szCs w:val="21"/>
                <w:highlight w:val="none"/>
              </w:rPr>
            </w:r>
            <w:r/>
          </w:p>
        </w:tc>
        <w:tc>
          <w:tcPr>
            <w:tcW w:w="1704" w:type="dxa"/>
            <w:vAlign w:val="top"/>
            <w:textDirection w:val="lrTb"/>
            <w:noWrap w:val="false"/>
          </w:tcPr>
          <w:p>
            <w:pPr>
              <w:pStyle w:val="760"/>
              <w:spacing w:line="440" w:lineRule="exact"/>
              <w:rPr>
                <w:rFonts w:hint="eastAsia" w:ascii="宋体" w:hAnsi="宋体"/>
                <w:color w:val="000000"/>
                <w:szCs w:val="21"/>
                <w:highlight w:val="none"/>
              </w:rPr>
            </w:pPr>
            <w:r>
              <w:rPr>
                <w:rFonts w:hint="eastAsia" w:ascii="宋体" w:hAnsi="宋体"/>
                <w:color w:val="000000"/>
                <w:szCs w:val="21"/>
                <w:highlight w:val="none"/>
              </w:rPr>
            </w:r>
            <w:r/>
          </w:p>
        </w:tc>
        <w:tc>
          <w:tcPr>
            <w:tcW w:w="1705" w:type="dxa"/>
            <w:vAlign w:val="top"/>
            <w:textDirection w:val="lrTb"/>
            <w:noWrap w:val="false"/>
          </w:tcPr>
          <w:p>
            <w:pPr>
              <w:pStyle w:val="760"/>
              <w:spacing w:line="440" w:lineRule="exact"/>
              <w:rPr>
                <w:rFonts w:hint="eastAsia" w:ascii="宋体" w:hAnsi="宋体"/>
                <w:color w:val="000000"/>
                <w:szCs w:val="21"/>
                <w:highlight w:val="none"/>
              </w:rPr>
            </w:pPr>
            <w:r>
              <w:rPr>
                <w:rFonts w:hint="eastAsia" w:ascii="宋体" w:hAnsi="宋体"/>
                <w:color w:val="000000"/>
                <w:szCs w:val="21"/>
                <w:highlight w:val="none"/>
              </w:rPr>
            </w:r>
            <w:r/>
          </w:p>
        </w:tc>
        <w:tc>
          <w:tcPr>
            <w:tcW w:w="1705" w:type="dxa"/>
            <w:vAlign w:val="top"/>
            <w:textDirection w:val="lrTb"/>
            <w:noWrap w:val="false"/>
          </w:tcPr>
          <w:p>
            <w:pPr>
              <w:pStyle w:val="760"/>
              <w:spacing w:line="440" w:lineRule="exact"/>
              <w:rPr>
                <w:rFonts w:hint="eastAsia" w:ascii="宋体" w:hAnsi="宋体"/>
                <w:color w:val="000000"/>
                <w:szCs w:val="21"/>
                <w:highlight w:val="none"/>
              </w:rPr>
            </w:pPr>
            <w:r>
              <w:rPr>
                <w:rFonts w:hint="eastAsia" w:ascii="宋体" w:hAnsi="宋体"/>
                <w:color w:val="000000"/>
                <w:szCs w:val="21"/>
                <w:highlight w:val="none"/>
              </w:rPr>
            </w:r>
            <w:r/>
          </w:p>
        </w:tc>
      </w:tr>
    </w:tbl>
    <w:p>
      <w:pPr>
        <w:pStyle w:val="760"/>
        <w:spacing w:line="240" w:lineRule="auto"/>
        <w:rPr>
          <w:rFonts w:hint="eastAsia" w:ascii="宋体" w:hAnsi="宋体"/>
          <w:color w:val="000000"/>
          <w:sz w:val="21"/>
          <w:szCs w:val="21"/>
          <w:highlight w:val="none"/>
        </w:rPr>
      </w:pPr>
      <w:r>
        <w:rPr>
          <w:rFonts w:hint="eastAsia" w:ascii="宋体" w:hAnsi="宋体"/>
          <w:color w:val="000000"/>
          <w:szCs w:val="21"/>
          <w:highlight w:val="none"/>
        </w:rPr>
        <w:br w:type="page" w:clear="all"/>
      </w:r>
      <w:r>
        <w:rPr>
          <w:rFonts w:hint="eastAsia" w:ascii="宋体" w:hAnsi="宋体"/>
          <w:color w:val="000000"/>
          <w:sz w:val="21"/>
          <w:szCs w:val="21"/>
          <w:highlight w:val="none"/>
        </w:rPr>
        <w:t xml:space="preserve">附件3：工程量清单编制履约评价细则</w:t>
      </w:r>
      <w:r>
        <w:rPr>
          <w:rFonts w:hint="eastAsia" w:ascii="宋体" w:hAnsi="宋体"/>
          <w:color w:val="000000"/>
          <w:sz w:val="21"/>
          <w:szCs w:val="21"/>
          <w:highlight w:val="none"/>
        </w:rPr>
      </w:r>
      <w:r/>
    </w:p>
    <w:tbl>
      <w:tblPr>
        <w:tblW w:w="8961" w:type="dxa"/>
        <w:tblInd w:w="-300" w:type="dxa"/>
        <w:tblLayout w:type="fixed"/>
        <w:tblCellMar>
          <w:left w:w="108" w:type="dxa"/>
          <w:top w:w="0" w:type="dxa"/>
          <w:right w:w="108" w:type="dxa"/>
          <w:bottom w:w="0" w:type="dxa"/>
        </w:tblCellMar>
        <w:tblLook w:val="04A0" w:firstRow="1" w:lastRow="0" w:firstColumn="1" w:lastColumn="0" w:noHBand="0" w:noVBand="1"/>
      </w:tblPr>
      <w:tblGrid>
        <w:gridCol w:w="1027"/>
        <w:gridCol w:w="675"/>
        <w:gridCol w:w="4423"/>
        <w:gridCol w:w="1327"/>
        <w:gridCol w:w="1509"/>
      </w:tblGrid>
      <w:tr>
        <w:trPr>
          <w:trHeight w:val="300"/>
        </w:trPr>
        <w:tc>
          <w:tcPr>
            <w:gridSpan w:val="5"/>
            <w:tcBorders>
              <w:top w:val="none" w:color="000000" w:sz="4" w:space="0"/>
              <w:left w:val="none" w:color="000000" w:sz="4" w:space="0"/>
              <w:bottom w:val="none" w:color="000000" w:sz="4" w:space="0"/>
              <w:right w:val="none" w:color="000000" w:sz="4" w:space="0"/>
            </w:tcBorders>
            <w:tcW w:w="8961" w:type="dxa"/>
            <w:vAlign w:val="center"/>
            <w:textDirection w:val="lrTb"/>
            <w:noWrap/>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工程量清单编制履约评价细则</w:t>
            </w:r>
            <w:r>
              <w:rPr>
                <w:rFonts w:hint="eastAsia" w:ascii="宋体" w:hAnsi="宋体" w:eastAsia="宋体" w:cs="宋体"/>
                <w:color w:val="000000"/>
                <w:sz w:val="21"/>
                <w:szCs w:val="21"/>
                <w:highlight w:val="none"/>
              </w:rPr>
            </w:r>
            <w:r/>
          </w:p>
        </w:tc>
      </w:tr>
      <w:tr>
        <w:trPr>
          <w:trHeight w:val="860"/>
        </w:trPr>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Style w:val="1256"/>
                <w:color w:val="000000"/>
                <w:sz w:val="21"/>
                <w:szCs w:val="21"/>
                <w:highlight w:val="none"/>
                <w:lang w:bidi="ar"/>
              </w:rPr>
              <w:t xml:space="preserve">评定内容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分值</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60"/>
              <w:ind w:firstLine="42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Style w:val="1256"/>
                <w:color w:val="000000"/>
                <w:sz w:val="21"/>
                <w:szCs w:val="21"/>
                <w:highlight w:val="none"/>
                <w:lang w:bidi="ar"/>
              </w:rPr>
              <w:t xml:space="preserve">不良行为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行为等级和</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扣分标准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备注</w:t>
            </w:r>
            <w:r>
              <w:rPr>
                <w:rFonts w:hint="eastAsia" w:ascii="宋体" w:hAnsi="宋体" w:eastAsia="宋体" w:cs="宋体"/>
                <w:color w:val="000000"/>
                <w:sz w:val="21"/>
                <w:szCs w:val="21"/>
                <w:highlight w:val="none"/>
              </w:rPr>
            </w:r>
            <w:r/>
          </w:p>
        </w:tc>
      </w:tr>
      <w:tr>
        <w:trPr>
          <w:trHeight w:val="520"/>
        </w:trPr>
        <w:tc>
          <w:tcPr>
            <w:tcBorders>
              <w:top w:val="single" w:color="000000" w:sz="4" w:space="0"/>
              <w:left w:val="single" w:color="000000" w:sz="4" w:space="0"/>
              <w:bottom w:val="none" w:color="000000" w:sz="4" w:space="0"/>
              <w:right w:val="single" w:color="000000" w:sz="4" w:space="0"/>
            </w:tcBorders>
            <w:tcW w:w="1027" w:type="dxa"/>
            <w:vAlign w:val="center"/>
            <w:vMerge w:val="restart"/>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Style w:val="1256"/>
                <w:color w:val="000000"/>
                <w:sz w:val="21"/>
                <w:szCs w:val="21"/>
                <w:highlight w:val="none"/>
                <w:lang w:bidi="ar"/>
              </w:rPr>
              <w:t xml:space="preserve">人员配备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675" w:type="dxa"/>
            <w:vAlign w:val="center"/>
            <w:vMerge w:val="restart"/>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6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未按合同或发包人要求配置清单编制人员扣5分。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1509" w:type="dxa"/>
            <w:vAlign w:val="center"/>
            <w:vMerge w:val="restart"/>
            <w:textDirection w:val="lrTb"/>
            <w:noWrap w:val="false"/>
          </w:tcPr>
          <w:p>
            <w:pPr>
              <w:pStyle w:val="760"/>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总分10分，扣完为止</w:t>
            </w:r>
            <w:r>
              <w:rPr>
                <w:rFonts w:hint="eastAsia" w:ascii="宋体" w:hAnsi="宋体" w:eastAsia="宋体" w:cs="宋体"/>
                <w:color w:val="000000"/>
                <w:sz w:val="21"/>
                <w:szCs w:val="21"/>
                <w:highlight w:val="none"/>
              </w:rPr>
            </w:r>
            <w:r/>
          </w:p>
        </w:tc>
      </w:tr>
      <w:tr>
        <w:trPr>
          <w:trHeight w:val="520"/>
        </w:trPr>
        <w:tc>
          <w:tcPr>
            <w:tcBorders>
              <w:top w:val="single" w:color="000000" w:sz="4" w:space="0"/>
              <w:left w:val="single" w:color="000000" w:sz="4" w:space="0"/>
              <w:bottom w:val="none" w:color="000000" w:sz="4" w:space="0"/>
              <w:right w:val="single" w:color="000000" w:sz="4" w:space="0"/>
            </w:tcBorders>
            <w:tcW w:w="1027"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675"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6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相关负责人员、编制人员无法胜任工作扣2分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1509"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20"/>
        </w:trPr>
        <w:tc>
          <w:tcPr>
            <w:tcBorders>
              <w:top w:val="single" w:color="000000" w:sz="4" w:space="0"/>
              <w:left w:val="single" w:color="000000" w:sz="4" w:space="0"/>
              <w:bottom w:val="none" w:color="000000" w:sz="4" w:space="0"/>
              <w:right w:val="single" w:color="000000" w:sz="4" w:space="0"/>
            </w:tcBorders>
            <w:tcW w:w="1027"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675"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6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未按发包人要求增加或调整人员扣2分。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1509"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20"/>
        </w:trPr>
        <w:tc>
          <w:tcPr>
            <w:tcBorders>
              <w:top w:val="single" w:color="000000" w:sz="4" w:space="0"/>
              <w:left w:val="single" w:color="000000" w:sz="4" w:space="0"/>
              <w:bottom w:val="none" w:color="000000" w:sz="4" w:space="0"/>
              <w:right w:val="single" w:color="000000" w:sz="4" w:space="0"/>
            </w:tcBorders>
            <w:tcW w:w="1027"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675"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6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未经发包人同意变更项目负责人扣1分。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1509"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编制质量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6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工程量清单漏项的，每处扣0.5分。</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累计漏项大于合同总额的5%，或者单项漏项大于100万元的，每次扣10分。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val="false"/>
          </w:tcPr>
          <w:p>
            <w:pPr>
              <w:pStyle w:val="760"/>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总分30分，扣完为止</w:t>
            </w:r>
            <w:r>
              <w:rPr>
                <w:rFonts w:hint="eastAsia" w:ascii="宋体" w:hAnsi="宋体" w:eastAsia="宋体" w:cs="宋体"/>
                <w:color w:val="000000"/>
                <w:sz w:val="21"/>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6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工程量有较大偏差的（超过10%），每处扣0.5分。</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累计偏差大于合同总额的5%，或者单项偏差大于100万元的，每次扣10分。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6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工程量清单特征、编制说明、控制价说明描述错误等造成合同纠纷的，每处扣1分。</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累计错误大于合同总额的5%，或者单项错误大于100万元的，每次扣10分。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编制进度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6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编制成果未能按合同约定或发包人要求时间完成的，每延迟1天，扣1分。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val="false"/>
          </w:tcPr>
          <w:p>
            <w:pPr>
              <w:pStyle w:val="760"/>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总分20分，扣完为止</w:t>
            </w:r>
            <w:r>
              <w:rPr>
                <w:rFonts w:hint="eastAsia" w:ascii="宋体" w:hAnsi="宋体" w:eastAsia="宋体" w:cs="宋体"/>
                <w:color w:val="000000"/>
                <w:sz w:val="21"/>
                <w:szCs w:val="21"/>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6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对发包人中间或阶段性成果要求不能及时响应的，每次扣2分。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服务质量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6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未按发包人要求安排相应人员参加会议的每人次扣1分。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val="false"/>
          </w:tcPr>
          <w:p>
            <w:pPr>
              <w:pStyle w:val="760"/>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总分20分，扣完为止</w:t>
            </w:r>
            <w:r>
              <w:rPr>
                <w:rFonts w:hint="eastAsia" w:ascii="宋体" w:hAnsi="宋体" w:eastAsia="宋体" w:cs="宋体"/>
                <w:color w:val="000000"/>
                <w:sz w:val="21"/>
                <w:szCs w:val="21"/>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6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未能及时配合处理清标、施工图预算和工程量清单缺陷复核，合同纠纷等有关事宜的，每次扣2分。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6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对发包人交办事项不配合或存在抵触、拖延等情况，视不配合程度：低扣3分、中扣5分、高扣7分。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20"/>
        </w:trPr>
        <w:tc>
          <w:tcPr>
            <w:tcBorders>
              <w:top w:val="single" w:color="000000" w:sz="4" w:space="0"/>
              <w:left w:val="single" w:color="000000" w:sz="4" w:space="0"/>
              <w:bottom w:val="none" w:color="000000" w:sz="4" w:space="0"/>
              <w:right w:val="single" w:color="000000" w:sz="4" w:space="0"/>
            </w:tcBorders>
            <w:tcW w:w="1027" w:type="dxa"/>
            <w:vAlign w:val="center"/>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诚信管理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675" w:type="dxa"/>
            <w:vAlign w:val="center"/>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6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相互串通、弄虚作假发现1次扣20分；2次及以上考核总分为零。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1327" w:type="dxa"/>
            <w:vAlign w:val="center"/>
            <w:textDirection w:val="lrTb"/>
            <w:noWrap w:val="false"/>
          </w:tcPr>
          <w:p>
            <w:pPr>
              <w:pStyle w:val="760"/>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760"/>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总分20分，扣完为止</w:t>
            </w:r>
            <w:r>
              <w:rPr>
                <w:rFonts w:hint="eastAsia" w:ascii="宋体" w:hAnsi="宋体" w:eastAsia="宋体" w:cs="宋体"/>
                <w:color w:val="000000"/>
                <w:sz w:val="21"/>
                <w:szCs w:val="21"/>
                <w:highlight w:val="none"/>
              </w:rPr>
            </w:r>
            <w:r/>
          </w:p>
        </w:tc>
      </w:tr>
      <w:tr>
        <w:trPr>
          <w:trHeight w:val="348"/>
        </w:trPr>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60"/>
              <w:keepLines w:val="0"/>
              <w:keepNext w:val="0"/>
              <w:pageBreakBefore w:val="0"/>
              <w:spacing w:line="360" w:lineRule="exact"/>
              <w:widowControl/>
              <w:rPr>
                <w:rFonts w:hint="eastAsia" w:ascii="宋体" w:hAnsi="宋体" w:eastAsia="宋体" w:cs="宋体"/>
                <w:color w:val="000000"/>
                <w:sz w:val="21"/>
                <w:szCs w:val="21"/>
                <w:highlight w:val="none"/>
              </w:rPr>
            </w:pPr>
            <w:r>
              <w:rPr>
                <w:rStyle w:val="1256"/>
                <w:color w:val="000000"/>
                <w:sz w:val="21"/>
                <w:szCs w:val="21"/>
                <w:highlight w:val="none"/>
                <w:lang w:bidi="ar"/>
              </w:rPr>
              <w:t xml:space="preserve">总分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760"/>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0"/>
        </w:trPr>
        <w:tc>
          <w:tcPr>
            <w:gridSpan w:val="5"/>
            <w:tcBorders>
              <w:top w:val="none" w:color="000000" w:sz="4" w:space="0"/>
              <w:left w:val="none" w:color="000000" w:sz="4" w:space="0"/>
              <w:bottom w:val="none" w:color="000000" w:sz="4" w:space="0"/>
              <w:right w:val="none" w:color="000000" w:sz="4" w:space="0"/>
            </w:tcBorders>
            <w:tcW w:w="8961" w:type="dxa"/>
            <w:vAlign w:val="center"/>
            <w:textDirection w:val="lrTb"/>
            <w:noWrap w:val="false"/>
          </w:tcPr>
          <w:p>
            <w:pPr>
              <w:pStyle w:val="76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备注：为进一步规范项目清单编制管理，保证清单编制成果的质量，保障项目建设的投资和进度控制，本合同中设置考核条款。具体内容如下：</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1.在清单编制合同中，以各项目编制费总额的20%作为考核费用，按照考核综合评分情况进行支付。</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2.考核综合评分≥90分的，支付全部考核费用；80≤综合评分＜90分的，支付考核费用的80％；70≤综合评分＜80分的，支付考核费用的60％；综合评分＜70分的，不支付考核费用。</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3.合同履行期间，如发包人对本履约考核表有变更且发包人认为应以变更后的履约考核表为准时，则发包人无需另行征得咨询人同意，仅需将变更后的履约考核表书面通知咨询人即可，双方按变更后的履约考核表执行。</w:t>
            </w:r>
            <w:r>
              <w:rPr>
                <w:rFonts w:hint="eastAsia" w:ascii="宋体" w:hAnsi="宋体" w:eastAsia="宋体" w:cs="宋体"/>
                <w:color w:val="000000"/>
                <w:sz w:val="21"/>
                <w:szCs w:val="21"/>
                <w:highlight w:val="none"/>
              </w:rPr>
            </w:r>
            <w:r/>
          </w:p>
        </w:tc>
      </w:tr>
    </w:tbl>
    <w:p>
      <w:pPr>
        <w:pStyle w:val="760"/>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jc w:val="center"/>
        <w:spacing w:line="360" w:lineRule="auto"/>
        <w:rPr>
          <w:rFonts w:hint="eastAsia" w:ascii="宋体" w:hAnsi="宋体" w:eastAsia="宋体"/>
          <w:b/>
          <w:color w:val="000000"/>
          <w:sz w:val="36"/>
          <w:szCs w:val="36"/>
          <w:highlight w:val="none"/>
        </w:rPr>
        <w:outlineLvl w:val="0"/>
      </w:pPr>
      <w:r/>
      <w:bookmarkStart w:id="27" w:name="_Toc8669"/>
      <w:r>
        <w:rPr>
          <w:rFonts w:hint="eastAsia" w:ascii="宋体" w:hAnsi="宋体" w:eastAsia="宋体"/>
          <w:b/>
          <w:color w:val="000000"/>
          <w:sz w:val="36"/>
          <w:szCs w:val="36"/>
          <w:highlight w:val="none"/>
        </w:rPr>
      </w:r>
      <w:r/>
    </w:p>
    <w:p>
      <w:pPr>
        <w:pStyle w:val="760"/>
        <w:jc w:val="center"/>
        <w:spacing w:line="360" w:lineRule="auto"/>
        <w:rPr>
          <w:rFonts w:hint="eastAsia" w:ascii="宋体" w:hAnsi="宋体" w:eastAsia="宋体"/>
          <w:b/>
          <w:color w:val="000000"/>
          <w:sz w:val="36"/>
          <w:szCs w:val="36"/>
          <w:highlight w:val="none"/>
        </w:rPr>
        <w:outlineLvl w:val="0"/>
      </w:pPr>
      <w:r>
        <w:rPr>
          <w:rFonts w:hint="eastAsia" w:ascii="宋体" w:hAnsi="宋体" w:eastAsia="宋体"/>
          <w:b/>
          <w:color w:val="000000"/>
          <w:sz w:val="36"/>
          <w:szCs w:val="36"/>
          <w:highlight w:val="none"/>
        </w:rPr>
        <w:t xml:space="preserve">第六章  </w:t>
      </w:r>
      <w:r>
        <w:rPr>
          <w:rFonts w:hint="eastAsia" w:ascii="宋体" w:hAnsi="宋体" w:eastAsia="宋体"/>
          <w:b/>
          <w:color w:val="000000"/>
          <w:sz w:val="36"/>
          <w:szCs w:val="36"/>
          <w:highlight w:val="none"/>
          <w:lang w:val="en-US"/>
        </w:rPr>
        <w:t xml:space="preserve">投标文件格式及附件</w:t>
      </w:r>
      <w:bookmarkEnd w:id="27"/>
      <w:r>
        <w:rPr>
          <w:rFonts w:hint="eastAsia" w:ascii="宋体" w:hAnsi="宋体" w:eastAsia="宋体"/>
          <w:b/>
          <w:color w:val="000000"/>
          <w:sz w:val="36"/>
          <w:szCs w:val="36"/>
          <w:highlight w:val="none"/>
        </w:rPr>
      </w:r>
      <w:r/>
    </w:p>
    <w:p>
      <w:pPr>
        <w:pStyle w:val="76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jc w:val="center"/>
        <w:spacing w:line="360" w:lineRule="auto"/>
        <w:rPr>
          <w:rFonts w:hint="eastAsia" w:ascii="宋体" w:hAnsi="宋体" w:eastAsia="宋体"/>
          <w:color w:val="000000"/>
          <w:sz w:val="100"/>
          <w:szCs w:val="100"/>
          <w:highlight w:val="none"/>
        </w:rPr>
      </w:pPr>
      <w:r>
        <w:rPr>
          <w:rFonts w:hint="eastAsia" w:ascii="宋体" w:hAnsi="宋体" w:eastAsia="宋体"/>
          <w:color w:val="000000"/>
          <w:sz w:val="100"/>
          <w:szCs w:val="100"/>
          <w:highlight w:val="none"/>
        </w:rPr>
        <w:t xml:space="preserve">投标文件</w:t>
      </w:r>
      <w:r>
        <w:rPr>
          <w:rFonts w:hint="eastAsia" w:ascii="宋体" w:hAnsi="宋体" w:eastAsia="宋体"/>
          <w:color w:val="000000"/>
          <w:sz w:val="100"/>
          <w:szCs w:val="100"/>
          <w:highlight w:val="none"/>
        </w:rPr>
      </w:r>
      <w:r/>
    </w:p>
    <w:p>
      <w:pPr>
        <w:pStyle w:val="76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45"/>
        <w:ind w:firstLine="210"/>
        <w:rPr>
          <w:rFonts w:hint="eastAsia"/>
          <w:color w:val="000000"/>
          <w:highlight w:val="none"/>
        </w:rPr>
      </w:pPr>
      <w:r>
        <w:rPr>
          <w:rFonts w:hint="eastAsia"/>
          <w:color w:val="000000"/>
          <w:highlight w:val="none"/>
        </w:rPr>
      </w:r>
      <w:r/>
    </w:p>
    <w:p>
      <w:pPr>
        <w:pStyle w:val="845"/>
        <w:ind w:firstLine="210"/>
        <w:rPr>
          <w:rFonts w:hint="eastAsia"/>
          <w:color w:val="000000"/>
          <w:highlight w:val="none"/>
        </w:rPr>
      </w:pPr>
      <w:r>
        <w:rPr>
          <w:rFonts w:hint="eastAsia"/>
          <w:color w:val="000000"/>
          <w:highlight w:val="none"/>
        </w:rPr>
      </w:r>
      <w:r/>
    </w:p>
    <w:p>
      <w:pPr>
        <w:pStyle w:val="845"/>
        <w:ind w:firstLine="210"/>
        <w:rPr>
          <w:rFonts w:hint="eastAsia"/>
          <w:color w:val="000000"/>
          <w:highlight w:val="none"/>
        </w:rPr>
      </w:pPr>
      <w:r>
        <w:rPr>
          <w:rFonts w:hint="eastAsia"/>
          <w:color w:val="000000"/>
          <w:highlight w:val="none"/>
        </w:rPr>
      </w:r>
      <w:r/>
    </w:p>
    <w:p>
      <w:pPr>
        <w:pStyle w:val="845"/>
        <w:ind w:firstLine="210"/>
        <w:rPr>
          <w:rFonts w:hint="eastAsia"/>
          <w:color w:val="000000"/>
          <w:highlight w:val="none"/>
        </w:rPr>
      </w:pPr>
      <w:r>
        <w:rPr>
          <w:rFonts w:hint="eastAsia"/>
          <w:color w:val="000000"/>
          <w:highlight w:val="none"/>
        </w:rPr>
      </w:r>
      <w:r/>
    </w:p>
    <w:p>
      <w:pPr>
        <w:pStyle w:val="845"/>
        <w:ind w:firstLine="210"/>
        <w:rPr>
          <w:rFonts w:hint="eastAsia"/>
          <w:color w:val="000000"/>
          <w:highlight w:val="none"/>
        </w:rPr>
      </w:pPr>
      <w:r>
        <w:rPr>
          <w:rFonts w:hint="eastAsia"/>
          <w:color w:val="000000"/>
          <w:highlight w:val="none"/>
        </w:rPr>
      </w:r>
      <w:r/>
    </w:p>
    <w:p>
      <w:pPr>
        <w:pStyle w:val="845"/>
        <w:ind w:firstLine="210"/>
        <w:rPr>
          <w:rFonts w:hint="eastAsia"/>
          <w:color w:val="000000"/>
          <w:highlight w:val="none"/>
        </w:rPr>
      </w:pPr>
      <w:r>
        <w:rPr>
          <w:rFonts w:hint="eastAsia"/>
          <w:color w:val="000000"/>
          <w:highlight w:val="none"/>
        </w:rPr>
      </w:r>
      <w:r/>
    </w:p>
    <w:p>
      <w:pPr>
        <w:pStyle w:val="845"/>
        <w:ind w:firstLine="210"/>
        <w:rPr>
          <w:rFonts w:hint="eastAsia"/>
          <w:color w:val="000000"/>
          <w:highlight w:val="none"/>
        </w:rPr>
      </w:pPr>
      <w:r>
        <w:rPr>
          <w:rFonts w:hint="eastAsia"/>
          <w:color w:val="000000"/>
          <w:highlight w:val="none"/>
        </w:rPr>
      </w:r>
      <w:r/>
    </w:p>
    <w:p>
      <w:pPr>
        <w:pStyle w:val="845"/>
        <w:ind w:firstLine="210"/>
        <w:rPr>
          <w:rFonts w:hint="eastAsia"/>
          <w:color w:val="000000"/>
          <w:highlight w:val="none"/>
        </w:rPr>
      </w:pPr>
      <w:r>
        <w:rPr>
          <w:rFonts w:hint="eastAsia"/>
          <w:color w:val="000000"/>
          <w:highlight w:val="none"/>
        </w:rPr>
      </w:r>
      <w:r/>
    </w:p>
    <w:p>
      <w:pPr>
        <w:pStyle w:val="845"/>
        <w:ind w:firstLine="210"/>
        <w:rPr>
          <w:rFonts w:hint="eastAsia"/>
          <w:color w:val="000000"/>
          <w:highlight w:val="none"/>
        </w:rPr>
      </w:pPr>
      <w:r>
        <w:rPr>
          <w:rFonts w:hint="eastAsia"/>
          <w:color w:val="000000"/>
          <w:highlight w:val="none"/>
        </w:rPr>
      </w:r>
      <w:r/>
    </w:p>
    <w:p>
      <w:pPr>
        <w:pStyle w:val="760"/>
        <w:spacing w:before="312" w:after="312"/>
        <w:rPr>
          <w:rFonts w:ascii="宋体" w:hAnsi="宋体" w:eastAsia="宋体"/>
          <w:b/>
          <w:color w:val="000000"/>
          <w:sz w:val="32"/>
          <w:highlight w:val="none"/>
          <w:lang w:val="en-US"/>
        </w:rPr>
      </w:pPr>
      <w:r>
        <w:rPr>
          <w:rFonts w:hint="eastAsia" w:ascii="宋体" w:hAnsi="宋体" w:eastAsia="宋体"/>
          <w:b/>
          <w:bCs/>
          <w:color w:val="000000"/>
          <w:sz w:val="32"/>
          <w:highlight w:val="none"/>
          <w:lang w:val="en-US"/>
        </w:rPr>
        <w:t xml:space="preserve">项 目 名 称：</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760"/>
        <w:spacing w:before="312" w:after="312"/>
        <w:rPr>
          <w:rFonts w:hint="eastAsia" w:ascii="宋体" w:hAnsi="宋体" w:eastAsia="宋体"/>
          <w:b/>
          <w:color w:val="000000"/>
          <w:sz w:val="32"/>
          <w:highlight w:val="none"/>
          <w:lang w:val="en-US"/>
        </w:rPr>
      </w:pPr>
      <w:r>
        <w:rPr>
          <w:rFonts w:hint="eastAsia" w:ascii="宋体" w:hAnsi="宋体" w:eastAsia="宋体"/>
          <w:b/>
          <w:bCs/>
          <w:color w:val="000000"/>
          <w:sz w:val="32"/>
          <w:highlight w:val="none"/>
          <w:lang w:val="en-US"/>
        </w:rPr>
        <w:t xml:space="preserve">招 标 编 号：</w:t>
      </w:r>
      <w:r>
        <w:rPr>
          <w:rFonts w:hint="eastAsia" w:ascii="宋体" w:hAnsi="宋体" w:eastAsia="宋体"/>
          <w:b/>
          <w:bCs/>
          <w:color w:val="000000"/>
          <w:sz w:val="32"/>
          <w:highlight w:val="none"/>
          <w:u w:val="single"/>
          <w:lang w:val="en-US"/>
        </w:rPr>
        <w:t xml:space="preserve">               </w:t>
      </w:r>
      <w:r>
        <w:rPr>
          <w:rFonts w:hint="eastAsia" w:ascii="宋体" w:hAnsi="宋体" w:eastAsia="宋体"/>
          <w:b/>
          <w:color w:val="000000"/>
          <w:sz w:val="32"/>
          <w:highlight w:val="none"/>
          <w:lang w:val="en-US"/>
        </w:rPr>
      </w:r>
      <w:r/>
    </w:p>
    <w:p>
      <w:pPr>
        <w:pStyle w:val="760"/>
        <w:spacing w:before="312" w:after="312"/>
        <w:rPr>
          <w:rFonts w:ascii="宋体" w:hAnsi="宋体" w:eastAsia="宋体"/>
          <w:b/>
          <w:color w:val="000000"/>
          <w:sz w:val="32"/>
          <w:highlight w:val="none"/>
          <w:lang w:val="en-US"/>
        </w:rPr>
      </w:pPr>
      <w:r>
        <w:rPr>
          <w:rFonts w:hint="eastAsia" w:ascii="宋体" w:hAnsi="宋体" w:eastAsia="宋体"/>
          <w:b/>
          <w:bCs/>
          <w:color w:val="000000"/>
          <w:sz w:val="32"/>
          <w:highlight w:val="none"/>
          <w:lang w:val="en-US"/>
        </w:rPr>
        <w:t xml:space="preserve">供应商名称 ：</w:t>
      </w:r>
      <w:r>
        <w:rPr>
          <w:rFonts w:hint="eastAsia" w:ascii="宋体" w:hAnsi="宋体" w:eastAsia="宋体"/>
          <w:b/>
          <w:bCs/>
          <w:color w:val="000000"/>
          <w:sz w:val="32"/>
          <w:highlight w:val="none"/>
          <w:u w:val="single"/>
          <w:lang w:val="en-US"/>
        </w:rPr>
        <w:t xml:space="preserve">          （加盖CA电子公章）</w:t>
      </w:r>
      <w:r>
        <w:rPr>
          <w:rFonts w:ascii="宋体" w:hAnsi="宋体" w:eastAsia="宋体"/>
          <w:b/>
          <w:color w:val="000000"/>
          <w:sz w:val="32"/>
          <w:highlight w:val="none"/>
          <w:lang w:val="en-US"/>
        </w:rPr>
      </w:r>
      <w:r/>
    </w:p>
    <w:p>
      <w:pPr>
        <w:pStyle w:val="760"/>
        <w:spacing w:before="312" w:after="312"/>
        <w:rPr>
          <w:rFonts w:ascii="宋体" w:hAnsi="宋体" w:eastAsia="宋体"/>
          <w:b/>
          <w:color w:val="000000"/>
          <w:sz w:val="32"/>
          <w:highlight w:val="none"/>
          <w:lang w:val="en-US"/>
        </w:rPr>
      </w:pPr>
      <w:r>
        <w:rPr>
          <w:rFonts w:hint="eastAsia" w:ascii="宋体" w:hAnsi="宋体" w:eastAsia="宋体"/>
          <w:b/>
          <w:bCs/>
          <w:color w:val="000000"/>
          <w:sz w:val="32"/>
          <w:highlight w:val="none"/>
          <w:lang w:val="en-US"/>
        </w:rPr>
        <w:t xml:space="preserve">日期 ：</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760"/>
        <w:spacing w:line="360" w:lineRule="auto"/>
        <w:rPr>
          <w:rFonts w:ascii="宋体" w:hAnsi="宋体" w:eastAsia="宋体"/>
          <w:b/>
          <w:color w:val="000000"/>
          <w:sz w:val="24"/>
          <w:szCs w:val="24"/>
          <w:highlight w:val="none"/>
        </w:rPr>
        <w:outlineLvl w:val="0"/>
      </w:pPr>
      <w:r>
        <w:rPr>
          <w:rFonts w:ascii="宋体" w:hAnsi="宋体" w:eastAsia="宋体"/>
          <w:b/>
          <w:color w:val="000000"/>
          <w:sz w:val="24"/>
          <w:szCs w:val="24"/>
          <w:highlight w:val="none"/>
        </w:rPr>
        <w:br w:type="page" w:clear="all"/>
      </w:r>
      <w:bookmarkStart w:id="28" w:name="_Toc21447"/>
      <w:r>
        <w:rPr>
          <w:rFonts w:hint="eastAsia" w:ascii="宋体" w:hAnsi="宋体" w:eastAsia="宋体"/>
          <w:b/>
          <w:color w:val="000000"/>
          <w:sz w:val="24"/>
          <w:szCs w:val="24"/>
          <w:highlight w:val="none"/>
        </w:rPr>
        <w:t xml:space="preserve">附件一、投标申请及声明格式</w:t>
      </w:r>
      <w:bookmarkEnd w:id="28"/>
      <w:r>
        <w:rPr>
          <w:rFonts w:ascii="宋体" w:hAnsi="宋体" w:eastAsia="宋体"/>
          <w:b/>
          <w:color w:val="000000"/>
          <w:sz w:val="24"/>
          <w:szCs w:val="24"/>
          <w:highlight w:val="none"/>
        </w:rPr>
      </w:r>
      <w:r/>
    </w:p>
    <w:p>
      <w:pPr>
        <w:pStyle w:val="760"/>
        <w:jc w:val="cente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投标申请及声明</w:t>
      </w:r>
      <w:r>
        <w:rPr>
          <w:rFonts w:ascii="宋体" w:hAnsi="宋体" w:eastAsia="宋体"/>
          <w:b/>
          <w:color w:val="000000"/>
          <w:sz w:val="24"/>
          <w:szCs w:val="24"/>
          <w:highlight w:val="none"/>
        </w:rPr>
      </w:r>
      <w:r/>
    </w:p>
    <w:p>
      <w:pPr>
        <w:pStyle w:val="760"/>
        <w:spacing w:line="360" w:lineRule="exact"/>
        <w:rPr>
          <w:rFonts w:ascii="宋体" w:hAnsi="宋体" w:eastAsia="宋体"/>
          <w:color w:val="000000"/>
          <w:sz w:val="21"/>
          <w:szCs w:val="21"/>
          <w:highlight w:val="none"/>
        </w:rPr>
      </w:pPr>
      <w:r>
        <w:rPr>
          <w:rFonts w:hint="eastAsia" w:ascii="宋体" w:hAnsi="宋体" w:eastAsia="宋体"/>
          <w:b/>
          <w:color w:val="000000"/>
          <w:sz w:val="21"/>
          <w:szCs w:val="21"/>
          <w:highlight w:val="none"/>
        </w:rPr>
        <w:t xml:space="preserve">致：</w:t>
      </w:r>
      <w:r>
        <w:rPr>
          <w:rFonts w:hint="eastAsia" w:ascii="宋体" w:hAnsi="宋体" w:eastAsia="宋体"/>
          <w:b/>
          <w:color w:val="000000"/>
          <w:sz w:val="21"/>
          <w:szCs w:val="21"/>
          <w:highlight w:val="none"/>
          <w:u w:val="single"/>
        </w:rPr>
        <w:t xml:space="preserve">（采购人）</w:t>
      </w:r>
      <w:r>
        <w:rPr>
          <w:rFonts w:ascii="宋体" w:hAnsi="宋体" w:eastAsia="宋体"/>
          <w:color w:val="000000"/>
          <w:sz w:val="21"/>
          <w:szCs w:val="21"/>
          <w:highlight w:val="none"/>
        </w:rPr>
      </w:r>
      <w:r/>
    </w:p>
    <w:p>
      <w:pPr>
        <w:pStyle w:val="760"/>
        <w:ind w:firstLine="420"/>
        <w:spacing w:line="36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根据贵方</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项目名称）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（项目编号）投标邀请，正式授权下述签字人</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（姓名和职务）代表供应商</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（供应商名称），提交投标文件。</w:t>
      </w:r>
      <w:r>
        <w:rPr>
          <w:rFonts w:ascii="宋体" w:hAnsi="宋体" w:eastAsia="宋体"/>
          <w:color w:val="000000"/>
          <w:sz w:val="21"/>
          <w:szCs w:val="21"/>
          <w:highlight w:val="none"/>
        </w:rPr>
      </w:r>
      <w:r/>
    </w:p>
    <w:p>
      <w:pPr>
        <w:pStyle w:val="760"/>
        <w:ind w:firstLine="420"/>
        <w:spacing w:line="36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据此函，签字人兹宣布声明和承诺如下：</w:t>
      </w:r>
      <w:r>
        <w:rPr>
          <w:rFonts w:ascii="宋体" w:hAnsi="宋体" w:eastAsia="宋体"/>
          <w:color w:val="000000"/>
          <w:sz w:val="21"/>
          <w:szCs w:val="21"/>
          <w:highlight w:val="none"/>
        </w:rPr>
      </w:r>
      <w:r/>
    </w:p>
    <w:p>
      <w:pPr>
        <w:pStyle w:val="760"/>
        <w:ind w:firstLine="420"/>
        <w:spacing w:line="36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、我们的资格条件完全符合政府采购法和本次招标要求，我们同意并向贵方提供了与投标有关的所有证据和资料。</w:t>
      </w:r>
      <w:r>
        <w:rPr>
          <w:rFonts w:ascii="宋体" w:hAnsi="宋体" w:eastAsia="宋体"/>
          <w:color w:val="000000"/>
          <w:sz w:val="21"/>
          <w:szCs w:val="21"/>
          <w:highlight w:val="none"/>
        </w:rPr>
      </w:r>
      <w:r/>
    </w:p>
    <w:p>
      <w:pPr>
        <w:pStyle w:val="760"/>
        <w:jc w:val="left"/>
        <w:spacing w:line="3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    2、按招标要求，我们的投标下浮率（优惠率）为</w:t>
      </w:r>
      <w:r>
        <w:rPr>
          <w:rFonts w:hint="eastAsia" w:ascii="宋体" w:hAnsi="宋体" w:eastAsia="宋体"/>
          <w:color w:val="000000"/>
          <w:sz w:val="21"/>
          <w:szCs w:val="21"/>
          <w:highlight w:val="none"/>
          <w:lang w:eastAsia="zh-CN"/>
        </w:rPr>
        <w:t xml:space="preserve">：苏价服（2014）383号文件规定的收费标准的</w:t>
      </w:r>
      <w:r>
        <w:rPr>
          <w:rFonts w:hint="eastAsia" w:ascii="宋体" w:hAnsi="宋体" w:eastAsia="宋体"/>
          <w:color w:val="000000"/>
          <w:sz w:val="21"/>
          <w:szCs w:val="21"/>
          <w:highlight w:val="none"/>
          <w:u w:val="single"/>
          <w:lang w:eastAsia="zh-CN"/>
        </w:rPr>
        <w:t xml:space="preserve">    </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r>
      <w:r/>
    </w:p>
    <w:p>
      <w:pPr>
        <w:pStyle w:val="760"/>
        <w:ind w:firstLine="420"/>
        <w:spacing w:line="360" w:lineRule="exact"/>
        <w:rPr>
          <w:rFonts w:hint="eastAsia" w:ascii="宋体" w:hAnsi="宋体" w:eastAsia="宋体"/>
          <w:color w:val="000000"/>
          <w:sz w:val="21"/>
          <w:szCs w:val="21"/>
          <w:highlight w:val="none"/>
          <w:u w:val="single"/>
          <w:lang w:val="en-US"/>
        </w:rPr>
      </w:pPr>
      <w:r>
        <w:rPr>
          <w:rFonts w:hint="eastAsia" w:ascii="宋体" w:hAnsi="宋体" w:eastAsia="宋体"/>
          <w:color w:val="000000"/>
          <w:sz w:val="21"/>
          <w:szCs w:val="21"/>
          <w:highlight w:val="none"/>
          <w:lang w:val="en-US"/>
        </w:rPr>
        <w:t xml:space="preserve">3、项目负责人</w:t>
      </w:r>
      <w:r>
        <w:rPr>
          <w:rFonts w:hint="eastAsia" w:ascii="宋体" w:hAnsi="宋体" w:eastAsia="宋体"/>
          <w:color w:val="000000"/>
          <w:sz w:val="21"/>
          <w:szCs w:val="21"/>
          <w:highlight w:val="none"/>
          <w:lang w:val="en-US" w:eastAsia="zh-CN"/>
        </w:rPr>
        <w:t xml:space="preserve">1名</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u w:val="single"/>
          <w:lang w:val="en-US"/>
        </w:rPr>
      </w:r>
      <w:r/>
    </w:p>
    <w:p>
      <w:pPr>
        <w:pStyle w:val="760"/>
        <w:ind w:firstLine="420"/>
        <w:spacing w:line="3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lang w:val="en-US" w:eastAsia="zh-CN"/>
        </w:rPr>
        <w:t xml:space="preserve">服务期</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u w:val="single"/>
          <w:lang w:eastAsia="zh-CN"/>
        </w:rPr>
        <w:t xml:space="preserve">一年</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r>
      <w:r/>
    </w:p>
    <w:p>
      <w:pPr>
        <w:pStyle w:val="760"/>
        <w:ind w:firstLine="420"/>
        <w:spacing w:line="3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5、质量要求：</w:t>
      </w:r>
      <w:r>
        <w:rPr>
          <w:rFonts w:hint="eastAsia" w:ascii="宋体" w:hAnsi="宋体" w:eastAsia="宋体"/>
          <w:bCs/>
          <w:color w:val="000000"/>
          <w:sz w:val="21"/>
          <w:szCs w:val="21"/>
          <w:highlight w:val="none"/>
          <w:u w:val="single"/>
          <w:lang w:val="en-US" w:eastAsia="zh-CN"/>
        </w:rPr>
        <w:t xml:space="preserve">质量标准满足采购人服务要求，符合建设工程造价咨询成果文件质量标准</w:t>
      </w:r>
      <w:r>
        <w:rPr>
          <w:rFonts w:hint="eastAsia" w:ascii="宋体" w:hAnsi="宋体" w:eastAsia="宋体"/>
          <w:bCs/>
          <w:color w:val="000000"/>
          <w:sz w:val="21"/>
          <w:szCs w:val="21"/>
          <w:highlight w:val="none"/>
          <w:lang w:val="en-US"/>
        </w:rPr>
        <w:t xml:space="preserve">。</w:t>
      </w:r>
      <w:r>
        <w:rPr>
          <w:rFonts w:hint="eastAsia" w:ascii="宋体" w:hAnsi="宋体" w:eastAsia="宋体"/>
          <w:color w:val="000000"/>
          <w:sz w:val="21"/>
          <w:szCs w:val="21"/>
          <w:highlight w:val="none"/>
        </w:rPr>
      </w:r>
      <w:r/>
    </w:p>
    <w:p>
      <w:pPr>
        <w:pStyle w:val="760"/>
        <w:contextualSpacing/>
        <w:ind w:firstLine="420"/>
        <w:jc w:val="left"/>
        <w:spacing w:line="360" w:lineRule="exact"/>
        <w:widowControl/>
        <w:rPr>
          <w:rFonts w:ascii="宋体" w:hAnsi="宋体" w:eastAsia="宋体"/>
          <w:color w:val="000000"/>
          <w:sz w:val="21"/>
          <w:szCs w:val="21"/>
          <w:highlight w:val="none"/>
          <w:u w:val="single"/>
          <w:lang w:val="en-US"/>
        </w:rPr>
      </w:pPr>
      <w:r>
        <w:rPr>
          <w:rFonts w:hint="eastAsia" w:ascii="宋体" w:hAnsi="宋体" w:eastAsia="宋体"/>
          <w:color w:val="000000"/>
          <w:sz w:val="21"/>
          <w:szCs w:val="21"/>
          <w:highlight w:val="none"/>
          <w:lang w:val="en-US"/>
        </w:rPr>
        <w:t xml:space="preserve">6、供应商是否属于小、微型企业：</w:t>
      </w:r>
      <w:r>
        <w:rPr>
          <w:rFonts w:hint="eastAsia" w:ascii="宋体" w:hAnsi="宋体" w:eastAsia="宋体" w:cs="宋体"/>
          <w:color w:val="000000"/>
          <w:sz w:val="21"/>
          <w:szCs w:val="21"/>
          <w:highlight w:val="none"/>
          <w:u w:val="single"/>
        </w:rPr>
        <w:t xml:space="preserve">□是     □否</w:t>
      </w: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u w:val="single"/>
          <w:lang w:val="en-US"/>
        </w:rPr>
      </w:r>
      <w:r/>
    </w:p>
    <w:p>
      <w:pPr>
        <w:pStyle w:val="760"/>
        <w:contextualSpacing/>
        <w:ind w:firstLine="420"/>
        <w:spacing w:line="3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7、供应商是否属于残疾人福利性单位：</w:t>
      </w:r>
      <w:r>
        <w:rPr>
          <w:rFonts w:hint="eastAsia" w:ascii="宋体" w:hAnsi="宋体" w:eastAsia="宋体" w:cs="宋体"/>
          <w:color w:val="000000"/>
          <w:sz w:val="21"/>
          <w:szCs w:val="21"/>
          <w:highlight w:val="none"/>
          <w:u w:val="single"/>
        </w:rPr>
        <w:t xml:space="preserve">□是     □否</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r>
      <w:r/>
    </w:p>
    <w:p>
      <w:pPr>
        <w:pStyle w:val="760"/>
        <w:contextualSpacing/>
        <w:ind w:firstLine="420"/>
        <w:spacing w:line="3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8、供应商是否属于监狱和戒毒企业：</w:t>
      </w:r>
      <w:r>
        <w:rPr>
          <w:rFonts w:hint="eastAsia" w:ascii="宋体" w:hAnsi="宋体" w:eastAsia="宋体" w:cs="宋体"/>
          <w:color w:val="000000"/>
          <w:sz w:val="21"/>
          <w:szCs w:val="21"/>
          <w:highlight w:val="none"/>
          <w:u w:val="single"/>
        </w:rPr>
        <w:t xml:space="preserve">□是     □否</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r>
      <w:r/>
    </w:p>
    <w:p>
      <w:pPr>
        <w:pStyle w:val="760"/>
        <w:ind w:firstLine="420"/>
        <w:spacing w:line="360" w:lineRule="exact"/>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、我们已详细审核全部招标文件及其有效补充文件，我们放弃对招标文件任何误解的权利，提交投标文件后，不对招标文件本身提出质疑。</w:t>
      </w:r>
      <w:r>
        <w:rPr>
          <w:rFonts w:ascii="宋体" w:hAnsi="宋体" w:eastAsia="宋体"/>
          <w:color w:val="000000"/>
          <w:sz w:val="21"/>
          <w:szCs w:val="21"/>
          <w:highlight w:val="none"/>
        </w:rPr>
      </w:r>
      <w:r/>
    </w:p>
    <w:p>
      <w:pPr>
        <w:pStyle w:val="760"/>
        <w:ind w:firstLine="420"/>
        <w:spacing w:line="360" w:lineRule="exact"/>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10</w:t>
      </w:r>
      <w:r>
        <w:rPr>
          <w:rFonts w:hint="eastAsia" w:ascii="宋体" w:hAnsi="宋体" w:eastAsia="宋体"/>
          <w:color w:val="000000"/>
          <w:sz w:val="21"/>
          <w:szCs w:val="21"/>
          <w:highlight w:val="none"/>
        </w:rPr>
        <w:t xml:space="preserve">、我们同意从规定的开标日期起遵循本投标文件，并在规定的投标有效期期满之前均具有约束力。</w:t>
      </w:r>
      <w:r>
        <w:rPr>
          <w:rFonts w:ascii="宋体" w:hAnsi="宋体" w:eastAsia="宋体"/>
          <w:color w:val="000000"/>
          <w:sz w:val="21"/>
          <w:szCs w:val="21"/>
          <w:highlight w:val="none"/>
        </w:rPr>
      </w:r>
      <w:r/>
    </w:p>
    <w:p>
      <w:pPr>
        <w:pStyle w:val="760"/>
        <w:ind w:firstLine="420"/>
        <w:spacing w:line="360" w:lineRule="exact"/>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11</w:t>
      </w:r>
      <w:r>
        <w:rPr>
          <w:rFonts w:hint="eastAsia" w:ascii="宋体" w:hAnsi="宋体" w:eastAsia="宋体"/>
          <w:color w:val="000000"/>
          <w:sz w:val="21"/>
          <w:szCs w:val="21"/>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磋商或单一来源方式采购。</w:t>
      </w:r>
      <w:r>
        <w:rPr>
          <w:rFonts w:ascii="宋体" w:hAnsi="宋体" w:eastAsia="宋体"/>
          <w:color w:val="000000"/>
          <w:sz w:val="21"/>
          <w:szCs w:val="21"/>
          <w:highlight w:val="none"/>
        </w:rPr>
      </w:r>
      <w:r/>
    </w:p>
    <w:p>
      <w:pPr>
        <w:pStyle w:val="760"/>
        <w:ind w:firstLine="420"/>
        <w:spacing w:line="360" w:lineRule="exact"/>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12</w:t>
      </w:r>
      <w:r>
        <w:rPr>
          <w:rFonts w:hint="eastAsia" w:ascii="宋体" w:hAnsi="宋体" w:eastAsia="宋体"/>
          <w:color w:val="000000"/>
          <w:sz w:val="21"/>
          <w:szCs w:val="21"/>
          <w:highlight w:val="none"/>
        </w:rPr>
        <w:t xml:space="preserve">、一旦我方中标，我方将根据招标文件的规定严格履行合同，并保证于承诺的时间完成货物的启动</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集成、调试等服务，交付采购人验收、使用。</w:t>
      </w:r>
      <w:r>
        <w:rPr>
          <w:rFonts w:ascii="宋体" w:hAnsi="宋体" w:eastAsia="宋体"/>
          <w:color w:val="000000"/>
          <w:sz w:val="21"/>
          <w:szCs w:val="21"/>
          <w:highlight w:val="none"/>
        </w:rPr>
      </w:r>
      <w:r/>
    </w:p>
    <w:p>
      <w:pPr>
        <w:pStyle w:val="760"/>
        <w:ind w:firstLine="420"/>
        <w:spacing w:line="360" w:lineRule="exact"/>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13</w:t>
      </w:r>
      <w:r>
        <w:rPr>
          <w:rFonts w:hint="eastAsia" w:ascii="宋体" w:hAnsi="宋体" w:eastAsia="宋体"/>
          <w:color w:val="000000"/>
          <w:sz w:val="21"/>
          <w:szCs w:val="21"/>
          <w:highlight w:val="none"/>
        </w:rPr>
        <w:t xml:space="preserve">、我方决不提供虚假材料谋取中标、决不采取不正当手段诋毁、排挤其他供应商、决不与采购人、其它供应商或者代理机构恶意串通、决不向采购人、代理机构和评委进行商业贿赂、决不在采购过程中与采购人进行协商谈判、决不拒绝有关部门监督检查或提供虚假情况，如有违反，无条件接受贵方及相关管理部门的处罚。</w:t>
      </w:r>
      <w:r>
        <w:rPr>
          <w:rFonts w:ascii="宋体" w:hAnsi="宋体" w:eastAsia="宋体"/>
          <w:color w:val="000000"/>
          <w:sz w:val="21"/>
          <w:szCs w:val="21"/>
          <w:highlight w:val="none"/>
        </w:rPr>
      </w:r>
      <w:r/>
    </w:p>
    <w:p>
      <w:pPr>
        <w:pStyle w:val="760"/>
        <w:ind w:firstLine="420"/>
        <w:spacing w:line="360" w:lineRule="exact"/>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14</w:t>
      </w:r>
      <w:r>
        <w:rPr>
          <w:rFonts w:hint="eastAsia" w:ascii="宋体" w:hAnsi="宋体" w:eastAsia="宋体"/>
          <w:color w:val="000000"/>
          <w:sz w:val="21"/>
          <w:szCs w:val="21"/>
          <w:highlight w:val="none"/>
        </w:rPr>
        <w:t xml:space="preserve">、与本投标有关的正式联系方式为：</w:t>
      </w:r>
      <w:r>
        <w:rPr>
          <w:rFonts w:ascii="宋体" w:hAnsi="宋体" w:eastAsia="宋体"/>
          <w:color w:val="000000"/>
          <w:sz w:val="21"/>
          <w:szCs w:val="21"/>
          <w:highlight w:val="none"/>
        </w:rPr>
      </w:r>
      <w:r/>
    </w:p>
    <w:p>
      <w:pPr>
        <w:pStyle w:val="760"/>
        <w:ind w:firstLine="420"/>
        <w:spacing w:line="360" w:lineRule="exact"/>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地</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址：</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r>
      <w:r/>
    </w:p>
    <w:p>
      <w:pPr>
        <w:pStyle w:val="760"/>
        <w:ind w:firstLine="420"/>
        <w:spacing w:line="360" w:lineRule="exact"/>
        <w:rPr>
          <w:rFonts w:hint="eastAsia" w:ascii="宋体" w:hAnsi="宋体" w:eastAsia="宋体"/>
          <w:color w:val="000000"/>
          <w:sz w:val="21"/>
          <w:szCs w:val="21"/>
          <w:highlight w:val="none"/>
          <w:u w:val="single"/>
          <w:lang w:val="en-US"/>
        </w:rPr>
      </w:pPr>
      <w:r>
        <w:rPr>
          <w:rFonts w:hint="eastAsia" w:ascii="宋体" w:hAnsi="宋体" w:eastAsia="宋体"/>
          <w:color w:val="000000"/>
          <w:sz w:val="21"/>
          <w:szCs w:val="21"/>
          <w:highlight w:val="none"/>
        </w:rPr>
        <w:t xml:space="preserve">电</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话：</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lang w:val="en-US"/>
        </w:rPr>
      </w:r>
      <w:r/>
    </w:p>
    <w:p>
      <w:pPr>
        <w:pStyle w:val="760"/>
        <w:ind w:firstLine="420"/>
        <w:spacing w:line="360" w:lineRule="exact"/>
        <w:rPr>
          <w:rFonts w:ascii="宋体" w:hAnsi="宋体" w:eastAsia="宋体"/>
          <w:color w:val="000000"/>
          <w:sz w:val="21"/>
          <w:szCs w:val="21"/>
          <w:highlight w:val="none"/>
          <w:u w:val="single"/>
          <w:lang w:val="en-US"/>
        </w:rPr>
      </w:pPr>
      <w:r>
        <w:rPr>
          <w:rFonts w:hint="eastAsia" w:ascii="宋体" w:hAnsi="宋体" w:eastAsia="宋体"/>
          <w:color w:val="000000"/>
          <w:sz w:val="21"/>
          <w:szCs w:val="21"/>
          <w:highlight w:val="none"/>
        </w:rPr>
        <w:t xml:space="preserve">开户银行：</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lang w:val="en-US"/>
        </w:rPr>
        <w:t xml:space="preserve"> </w:t>
      </w:r>
      <w:r>
        <w:rPr>
          <w:rFonts w:ascii="宋体" w:hAnsi="宋体" w:eastAsia="宋体"/>
          <w:color w:val="000000"/>
          <w:sz w:val="21"/>
          <w:szCs w:val="21"/>
          <w:highlight w:val="none"/>
          <w:u w:val="single"/>
          <w:lang w:val="en-US"/>
        </w:rPr>
      </w:r>
      <w:r/>
    </w:p>
    <w:p>
      <w:pPr>
        <w:pStyle w:val="760"/>
        <w:ind w:firstLine="420"/>
        <w:spacing w:line="36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银行账号：</w:t>
      </w:r>
      <w:r>
        <w:rPr>
          <w:rFonts w:hint="eastAsia" w:ascii="宋体" w:hAnsi="宋体" w:eastAsia="宋体"/>
          <w:color w:val="000000"/>
          <w:sz w:val="21"/>
          <w:szCs w:val="21"/>
          <w:highlight w:val="none"/>
          <w:u w:val="single"/>
          <w:lang w:val="en-US"/>
        </w:rPr>
        <w:t xml:space="preserve">                    </w:t>
      </w:r>
      <w:r>
        <w:rPr>
          <w:rFonts w:ascii="宋体" w:hAnsi="宋体" w:eastAsia="宋体"/>
          <w:color w:val="000000"/>
          <w:sz w:val="21"/>
          <w:szCs w:val="21"/>
          <w:highlight w:val="none"/>
        </w:rPr>
      </w:r>
      <w:r/>
    </w:p>
    <w:p>
      <w:pPr>
        <w:pStyle w:val="760"/>
        <w:ind w:firstLine="420"/>
        <w:spacing w:line="36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cs="宋体"/>
          <w:color w:val="000000"/>
          <w:szCs w:val="21"/>
          <w:highlight w:val="none"/>
        </w:rPr>
        <w:t xml:space="preserve">加盖电子公章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760"/>
        <w:ind w:firstLine="420"/>
        <w:spacing w:line="36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日</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期：</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rPr>
          <w:rFonts w:ascii="宋体" w:hAnsi="宋体" w:eastAsia="宋体"/>
          <w:color w:val="000000"/>
          <w:sz w:val="21"/>
          <w:szCs w:val="21"/>
          <w:highlight w:val="none"/>
        </w:rPr>
      </w:r>
      <w:r/>
    </w:p>
    <w:p>
      <w:pPr>
        <w:pStyle w:val="760"/>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附件二、法定代表人授权委托书格式</w:t>
      </w:r>
      <w:r>
        <w:rPr>
          <w:rFonts w:ascii="宋体" w:hAnsi="宋体" w:eastAsia="宋体"/>
          <w:b/>
          <w:color w:val="000000"/>
          <w:sz w:val="24"/>
          <w:szCs w:val="24"/>
          <w:highlight w:val="none"/>
        </w:rPr>
      </w:r>
      <w:r/>
    </w:p>
    <w:p>
      <w:pPr>
        <w:pStyle w:val="760"/>
        <w:ind w:firstLine="72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0"/>
        <w:jc w:val="cente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法定代表人授权委托书</w:t>
      </w:r>
      <w:r>
        <w:rPr>
          <w:rFonts w:ascii="宋体" w:hAnsi="宋体" w:eastAsia="宋体"/>
          <w:b/>
          <w:color w:val="000000"/>
          <w:sz w:val="24"/>
          <w:szCs w:val="24"/>
          <w:highlight w:val="none"/>
        </w:rPr>
      </w:r>
      <w:r/>
    </w:p>
    <w:p>
      <w:pPr>
        <w:pStyle w:val="76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0"/>
        <w:jc w:val="left"/>
        <w:spacing w:line="360" w:lineRule="auto"/>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致：（</w:t>
      </w:r>
      <w:r>
        <w:rPr>
          <w:rFonts w:hint="eastAsia" w:ascii="宋体" w:hAnsi="宋体" w:eastAsia="宋体" w:cs="宋体"/>
          <w:b/>
          <w:color w:val="000000"/>
          <w:sz w:val="21"/>
          <w:szCs w:val="21"/>
          <w:highlight w:val="none"/>
          <w:u w:val="single"/>
        </w:rPr>
        <w:t xml:space="preserve">采购人）</w:t>
      </w:r>
      <w:r>
        <w:rPr>
          <w:rFonts w:ascii="宋体" w:hAnsi="宋体" w:eastAsia="宋体" w:cs="宋体"/>
          <w:b/>
          <w:color w:val="000000"/>
          <w:sz w:val="21"/>
          <w:szCs w:val="21"/>
          <w:highlight w:val="none"/>
        </w:rPr>
      </w:r>
      <w:r/>
    </w:p>
    <w:p>
      <w:pPr>
        <w:pStyle w:val="760"/>
        <w:ind w:firstLine="420"/>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本授权书声明：注册于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（供应商住址）的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（法定代表人姓名、职务）代表本公司授权在下面签字的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（供应商代表姓名、职务）为本公司的合法代理人，就贵方组织的</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（项目编号）投标，以本公司名义处理一切与之有关的事务。</w:t>
      </w:r>
      <w:r>
        <w:rPr>
          <w:rFonts w:ascii="宋体" w:hAnsi="宋体" w:eastAsia="宋体" w:cs="宋体"/>
          <w:color w:val="000000"/>
          <w:sz w:val="21"/>
          <w:szCs w:val="21"/>
          <w:highlight w:val="none"/>
        </w:rPr>
      </w:r>
      <w:r/>
    </w:p>
    <w:p>
      <w:pPr>
        <w:pStyle w:val="760"/>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本授权书于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日签字生效，特此声明。</w:t>
      </w:r>
      <w:r>
        <w:rPr>
          <w:rFonts w:ascii="宋体" w:hAnsi="宋体" w:eastAsia="宋体" w:cs="宋体"/>
          <w:color w:val="000000"/>
          <w:sz w:val="21"/>
          <w:szCs w:val="21"/>
          <w:highlight w:val="none"/>
        </w:rPr>
      </w:r>
      <w:r/>
    </w:p>
    <w:p>
      <w:pPr>
        <w:pStyle w:val="760"/>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供应商名称：</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（加盖电子公章）</w:t>
      </w:r>
      <w:r>
        <w:rPr>
          <w:rFonts w:ascii="宋体" w:hAnsi="宋体" w:eastAsia="宋体" w:cs="宋体"/>
          <w:color w:val="000000"/>
          <w:sz w:val="21"/>
          <w:szCs w:val="21"/>
          <w:highlight w:val="none"/>
        </w:rPr>
      </w:r>
      <w:r/>
    </w:p>
    <w:p>
      <w:pPr>
        <w:pStyle w:val="76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760"/>
        <w:jc w:val="left"/>
        <w:spacing w:line="360" w:lineRule="auto"/>
        <w:widowControl/>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0"/>
        <w:jc w:val="left"/>
        <w:spacing w:line="360" w:lineRule="auto"/>
        <w:widowControl/>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0"/>
        <w:spacing w:line="360" w:lineRule="auto"/>
        <w:rPr>
          <w:rFonts w:ascii="宋体" w:hAnsi="宋体" w:eastAsia="宋体"/>
          <w:b/>
          <w:color w:val="000000"/>
          <w:sz w:val="21"/>
          <w:szCs w:val="21"/>
          <w:highlight w:val="none"/>
        </w:rPr>
      </w:pPr>
      <w:r>
        <w:rPr>
          <w:rFonts w:ascii="宋体" w:hAnsi="宋体" w:eastAsia="宋体"/>
          <w:b/>
          <w:color w:val="000000"/>
          <w:sz w:val="21"/>
          <w:szCs w:val="21"/>
          <w:highlight w:val="none"/>
        </w:rPr>
        <w:t xml:space="preserve">此处粘贴授权委托人身份证复印件。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2"/>
      </w:tblGrid>
      <w:tr>
        <w:trPr>
          <w:trHeight w:val="2560"/>
        </w:trPr>
        <w:tc>
          <w:tcPr>
            <w:tcW w:w="2500" w:type="dxa"/>
            <w:vAlign w:val="center"/>
            <w:textDirection w:val="lrTb"/>
            <w:noWrap w:val="false"/>
          </w:tcPr>
          <w:p>
            <w:pPr>
              <w:pStyle w:val="760"/>
              <w:jc w:val="center"/>
              <w:spacing w:line="360" w:lineRule="auto"/>
              <w:widowControl/>
              <w:tabs>
                <w:tab w:val="left" w:pos="1440" w:leader="none"/>
              </w:tabs>
              <w:rPr>
                <w:rFonts w:ascii="宋体" w:hAnsi="宋体" w:eastAsia="宋体" w:cs="宋体"/>
                <w:color w:val="000000"/>
                <w:sz w:val="24"/>
                <w:szCs w:val="24"/>
                <w:highlight w:val="none"/>
              </w:rPr>
            </w:pPr>
            <w:r>
              <w:rPr>
                <w:rFonts w:hint="eastAsia" w:ascii="宋体" w:hAnsi="宋体" w:eastAsia="宋体"/>
                <w:color w:val="000000"/>
                <w:sz w:val="21"/>
                <w:szCs w:val="21"/>
                <w:highlight w:val="none"/>
              </w:rPr>
              <w:t xml:space="preserve">授权委托人身份证正面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760"/>
              <w:jc w:val="center"/>
              <w:spacing w:line="360" w:lineRule="auto"/>
              <w:widowControl/>
              <w:tabs>
                <w:tab w:val="left" w:pos="1440" w:leader="none"/>
              </w:tabs>
              <w:rPr>
                <w:rFonts w:ascii="宋体" w:hAnsi="宋体" w:eastAsia="宋体" w:cs="宋体"/>
                <w:color w:val="000000"/>
                <w:sz w:val="24"/>
                <w:szCs w:val="24"/>
                <w:highlight w:val="none"/>
              </w:rPr>
            </w:pPr>
            <w:r>
              <w:rPr>
                <w:rFonts w:hint="eastAsia" w:ascii="宋体" w:hAnsi="宋体" w:eastAsia="宋体"/>
                <w:color w:val="000000"/>
                <w:sz w:val="21"/>
                <w:szCs w:val="21"/>
                <w:highlight w:val="none"/>
              </w:rPr>
              <w:t xml:space="preserve">授权委托人身份证反面</w:t>
            </w:r>
            <w:r>
              <w:rPr>
                <w:rFonts w:ascii="宋体" w:hAnsi="宋体" w:eastAsia="宋体" w:cs="宋体"/>
                <w:color w:val="000000"/>
                <w:sz w:val="24"/>
                <w:szCs w:val="24"/>
                <w:highlight w:val="none"/>
              </w:rPr>
            </w:r>
            <w:r/>
          </w:p>
        </w:tc>
      </w:tr>
    </w:tbl>
    <w:p>
      <w:pPr>
        <w:pStyle w:val="760"/>
        <w:jc w:val="left"/>
        <w:spacing w:line="360" w:lineRule="auto"/>
        <w:widowControl/>
        <w:tabs>
          <w:tab w:val="left" w:pos="144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60"/>
        <w:jc w:val="left"/>
        <w:spacing w:line="360" w:lineRule="auto"/>
        <w:widowControl/>
        <w:tabs>
          <w:tab w:val="left" w:pos="1440" w:leader="none"/>
        </w:tabs>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760"/>
        <w:spacing w:line="360" w:lineRule="auto"/>
        <w:rPr>
          <w:rFonts w:ascii="宋体" w:hAnsi="宋体" w:eastAsia="宋体"/>
          <w:b/>
          <w:color w:val="000000"/>
          <w:sz w:val="21"/>
          <w:szCs w:val="21"/>
          <w:highlight w:val="none"/>
        </w:rPr>
      </w:pPr>
      <w:r>
        <w:rPr>
          <w:rFonts w:ascii="宋体" w:hAnsi="宋体" w:eastAsia="宋体"/>
          <w:b/>
          <w:color w:val="000000"/>
          <w:sz w:val="21"/>
          <w:szCs w:val="21"/>
          <w:highlight w:val="none"/>
        </w:rPr>
        <w:t xml:space="preserve">此处粘贴</w:t>
      </w:r>
      <w:r>
        <w:rPr>
          <w:rFonts w:hint="eastAsia" w:ascii="宋体" w:hAnsi="宋体" w:eastAsia="宋体"/>
          <w:b/>
          <w:color w:val="000000"/>
          <w:sz w:val="21"/>
          <w:szCs w:val="21"/>
          <w:highlight w:val="none"/>
        </w:rPr>
        <w:t xml:space="preserve">法定代表人</w:t>
      </w:r>
      <w:r>
        <w:rPr>
          <w:rFonts w:ascii="宋体" w:hAnsi="宋体" w:eastAsia="宋体"/>
          <w:b/>
          <w:color w:val="000000"/>
          <w:sz w:val="21"/>
          <w:szCs w:val="21"/>
          <w:highlight w:val="none"/>
        </w:rPr>
        <w:t xml:space="preserve">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2"/>
      </w:tblGrid>
      <w:tr>
        <w:trPr>
          <w:trHeight w:val="2560"/>
        </w:trPr>
        <w:tc>
          <w:tcPr>
            <w:tcW w:w="2500" w:type="dxa"/>
            <w:vAlign w:val="center"/>
            <w:textDirection w:val="lrTb"/>
            <w:noWrap w:val="false"/>
          </w:tcPr>
          <w:p>
            <w:pPr>
              <w:pStyle w:val="760"/>
              <w:jc w:val="center"/>
              <w:spacing w:line="360" w:lineRule="auto"/>
              <w:widowControl/>
              <w:tabs>
                <w:tab w:val="left" w:pos="1440" w:leader="none"/>
              </w:tabs>
              <w:rPr>
                <w:rFonts w:ascii="宋体" w:hAnsi="宋体" w:eastAsia="宋体" w:cs="宋体"/>
                <w:color w:val="000000"/>
                <w:sz w:val="24"/>
                <w:szCs w:val="24"/>
                <w:highlight w:val="none"/>
              </w:rPr>
            </w:pPr>
            <w:r>
              <w:rPr>
                <w:rFonts w:hint="eastAsia" w:ascii="宋体" w:hAnsi="宋体" w:eastAsia="宋体"/>
                <w:color w:val="000000"/>
                <w:sz w:val="21"/>
                <w:szCs w:val="21"/>
                <w:highlight w:val="none"/>
              </w:rPr>
              <w:t xml:space="preserve">法定代表人身份证正面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760"/>
              <w:jc w:val="center"/>
              <w:spacing w:line="360" w:lineRule="auto"/>
              <w:widowControl/>
              <w:tabs>
                <w:tab w:val="left" w:pos="1440" w:leader="none"/>
              </w:tabs>
              <w:rPr>
                <w:rFonts w:ascii="宋体" w:hAnsi="宋体" w:eastAsia="宋体" w:cs="宋体"/>
                <w:color w:val="000000"/>
                <w:sz w:val="24"/>
                <w:szCs w:val="24"/>
                <w:highlight w:val="none"/>
              </w:rPr>
            </w:pPr>
            <w:r>
              <w:rPr>
                <w:rFonts w:hint="eastAsia" w:ascii="宋体" w:hAnsi="宋体" w:eastAsia="宋体"/>
                <w:color w:val="000000"/>
                <w:sz w:val="21"/>
                <w:szCs w:val="21"/>
                <w:highlight w:val="none"/>
              </w:rPr>
              <w:t xml:space="preserve">法定代表人身份证反面</w:t>
            </w:r>
            <w:r>
              <w:rPr>
                <w:rFonts w:ascii="宋体" w:hAnsi="宋体" w:eastAsia="宋体" w:cs="宋体"/>
                <w:color w:val="000000"/>
                <w:sz w:val="24"/>
                <w:szCs w:val="24"/>
                <w:highlight w:val="none"/>
              </w:rPr>
            </w:r>
            <w:r/>
          </w:p>
        </w:tc>
      </w:tr>
    </w:tbl>
    <w:p>
      <w:pPr>
        <w:pStyle w:val="760"/>
        <w:jc w:val="left"/>
        <w:spacing w:line="360" w:lineRule="auto"/>
        <w:widowControl/>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0"/>
        <w:jc w:val="left"/>
        <w:spacing w:line="360" w:lineRule="auto"/>
        <w:widowControl/>
        <w:tabs>
          <w:tab w:val="left" w:pos="1440" w:leader="none"/>
        </w:tabs>
        <w:rPr>
          <w:rFonts w:ascii="宋体" w:hAnsi="宋体" w:eastAsia="宋体"/>
          <w:b/>
          <w:color w:val="000000"/>
          <w:sz w:val="24"/>
          <w:szCs w:val="24"/>
          <w:highlight w:val="none"/>
        </w:rPr>
      </w:pPr>
      <w:r>
        <w:rPr>
          <w:rFonts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附件三、开标一览表格式</w:t>
      </w:r>
      <w:r>
        <w:rPr>
          <w:rFonts w:ascii="宋体" w:hAnsi="宋体" w:eastAsia="宋体"/>
          <w:b/>
          <w:color w:val="000000"/>
          <w:sz w:val="24"/>
          <w:szCs w:val="24"/>
          <w:highlight w:val="none"/>
        </w:rPr>
      </w:r>
      <w:r/>
    </w:p>
    <w:p>
      <w:pPr>
        <w:pStyle w:val="760"/>
        <w:jc w:val="center"/>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center"/>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center"/>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开标一览表</w:t>
      </w: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供应商全称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CA</w:t>
      </w:r>
      <w:r>
        <w:rPr>
          <w:rFonts w:hint="eastAsia" w:ascii="宋体" w:hAnsi="宋体" w:eastAsia="宋体" w:cs="宋体"/>
          <w:color w:val="000000"/>
          <w:sz w:val="21"/>
          <w:szCs w:val="21"/>
          <w:highlight w:val="none"/>
        </w:rPr>
        <w:t xml:space="preserve">公章）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760"/>
        <w:jc w:val="left"/>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rPr>
      </w:r>
      <w:r/>
    </w:p>
    <w:p>
      <w:pPr>
        <w:pStyle w:val="760"/>
        <w:jc w:val="left"/>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rPr>
          <w:rFonts w:hint="eastAsia" w:ascii="宋体" w:hAnsi="宋体" w:eastAsia="宋体"/>
          <w:color w:val="000000"/>
          <w:sz w:val="21"/>
          <w:szCs w:val="21"/>
          <w:highlight w:val="none"/>
        </w:rPr>
      </w:r>
      <w:r/>
    </w:p>
    <w:p>
      <w:pPr>
        <w:pStyle w:val="760"/>
        <w:jc w:val="left"/>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分包号：采购包</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       </w:t>
      </w:r>
      <w:r>
        <w:rPr>
          <w:rFonts w:ascii="宋体" w:hAnsi="宋体" w:eastAsia="宋体"/>
          <w:color w:val="000000"/>
          <w:sz w:val="21"/>
          <w:szCs w:val="21"/>
          <w:highlight w:val="none"/>
        </w:rPr>
      </w:r>
      <w:r/>
    </w:p>
    <w:tbl>
      <w:tblPr>
        <w:tblW w:w="9385"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561"/>
        <w:gridCol w:w="4824"/>
      </w:tblGrid>
      <w:tr>
        <w:trPr>
          <w:trHeight w:val="1035"/>
        </w:trPr>
        <w:tc>
          <w:tcPr>
            <w:tcW w:w="4561" w:type="dxa"/>
            <w:vAlign w:val="center"/>
            <w:textDirection w:val="lrTb"/>
            <w:noWrap w:val="false"/>
          </w:tcPr>
          <w:p>
            <w:pPr>
              <w:pStyle w:val="760"/>
              <w:contextualSpacing/>
              <w:jc w:val="center"/>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投标项目名称</w:t>
            </w:r>
            <w:r>
              <w:rPr>
                <w:rFonts w:hint="eastAsia" w:ascii="宋体" w:hAnsi="宋体" w:eastAsia="宋体" w:cs="宋体"/>
                <w:color w:val="000000"/>
                <w:sz w:val="21"/>
                <w:szCs w:val="21"/>
                <w:highlight w:val="none"/>
              </w:rPr>
            </w:r>
            <w:r/>
          </w:p>
        </w:tc>
        <w:tc>
          <w:tcPr>
            <w:tcW w:w="4824" w:type="dxa"/>
            <w:vAlign w:val="center"/>
            <w:textDirection w:val="lrTb"/>
            <w:noWrap w:val="false"/>
          </w:tcPr>
          <w:p>
            <w:pPr>
              <w:pStyle w:val="760"/>
              <w:contextualSpacing/>
              <w:jc w:val="center"/>
              <w:spacing w:line="32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投标下浮率（优惠率）</w:t>
            </w:r>
            <w:r>
              <w:rPr>
                <w:rFonts w:hint="eastAsia" w:ascii="宋体" w:hAnsi="宋体" w:eastAsia="宋体" w:cs="宋体"/>
                <w:color w:val="000000"/>
                <w:sz w:val="21"/>
                <w:szCs w:val="21"/>
                <w:highlight w:val="none"/>
                <w:lang w:eastAsia="zh-CN"/>
              </w:rPr>
            </w:r>
            <w:r/>
          </w:p>
        </w:tc>
      </w:tr>
      <w:tr>
        <w:trPr>
          <w:trHeight w:val="1035"/>
        </w:trPr>
        <w:tc>
          <w:tcPr>
            <w:tcW w:w="4561" w:type="dxa"/>
            <w:vAlign w:val="center"/>
            <w:textDirection w:val="lrTb"/>
            <w:noWrap w:val="false"/>
          </w:tcPr>
          <w:p>
            <w:pPr>
              <w:pStyle w:val="760"/>
              <w:contextualSpacing/>
              <w:spacing w:line="32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南京市江北新区公共工程建设中心2026年度清单编制服务</w:t>
            </w:r>
            <w:r>
              <w:rPr>
                <w:rFonts w:hint="eastAsia" w:ascii="宋体" w:hAnsi="宋体" w:eastAsia="宋体" w:cs="宋体"/>
                <w:color w:val="000000"/>
                <w:sz w:val="21"/>
                <w:szCs w:val="21"/>
                <w:highlight w:val="none"/>
                <w:lang w:eastAsia="zh-CN"/>
              </w:rPr>
            </w:r>
            <w:r/>
          </w:p>
        </w:tc>
        <w:tc>
          <w:tcPr>
            <w:tcW w:w="4824" w:type="dxa"/>
            <w:vAlign w:val="center"/>
            <w:textDirection w:val="lrTb"/>
            <w:noWrap w:val="false"/>
          </w:tcPr>
          <w:p>
            <w:pPr>
              <w:pStyle w:val="760"/>
              <w:contextualSpacing/>
              <w:jc w:val="left"/>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bl>
    <w:p>
      <w:pPr>
        <w:pStyle w:val="760"/>
        <w:jc w:val="left"/>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60"/>
        <w:jc w:val="left"/>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60"/>
        <w:jc w:val="left"/>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60"/>
        <w:jc w:val="left"/>
        <w:spacing w:line="360" w:lineRule="auto"/>
        <w:widowControl/>
        <w:rPr>
          <w:rFonts w:hint="eastAsia" w:ascii="宋体" w:hAnsi="宋体" w:eastAsia="宋体"/>
          <w:b/>
          <w:color w:val="000000"/>
          <w:sz w:val="24"/>
          <w:szCs w:val="24"/>
          <w:highlight w:val="none"/>
        </w:rPr>
      </w:pPr>
      <w:r>
        <w:rPr>
          <w:rFonts w:hint="eastAsia" w:ascii="宋体" w:hAnsi="宋体" w:eastAsia="宋体"/>
          <w:color w:val="000000"/>
          <w:sz w:val="21"/>
          <w:szCs w:val="21"/>
          <w:highlight w:val="none"/>
        </w:rPr>
        <w:t xml:space="preserve">年  月  日</w:t>
      </w:r>
      <w:r>
        <w:rPr>
          <w:rFonts w:hint="eastAsia" w:ascii="宋体" w:hAnsi="宋体" w:eastAsia="宋体"/>
          <w:b/>
          <w:color w:val="000000"/>
          <w:sz w:val="24"/>
          <w:szCs w:val="24"/>
          <w:highlight w:val="none"/>
        </w:rPr>
      </w:r>
      <w:r/>
    </w:p>
    <w:p>
      <w:pPr>
        <w:pStyle w:val="760"/>
        <w:jc w:val="left"/>
        <w:spacing w:line="360" w:lineRule="auto"/>
        <w:widowControl/>
        <w:rPr>
          <w:rFonts w:ascii="宋体" w:hAnsi="宋体" w:eastAsia="宋体"/>
          <w:b/>
          <w:color w:val="000000"/>
          <w:sz w:val="24"/>
          <w:szCs w:val="24"/>
          <w:highlight w:val="none"/>
        </w:rPr>
        <w:sectPr>
          <w:footnotePr/>
          <w:endnotePr/>
          <w:type w:val="continuous"/>
          <w:pgSz w:w="11907" w:h="16840" w:orient="portrait"/>
          <w:pgMar w:top="1440" w:right="1800" w:bottom="1440" w:left="1800" w:header="851" w:footer="992" w:gutter="0"/>
          <w:pgNumType w:start="1"/>
          <w:cols w:num="1" w:sep="0" w:space="1701" w:equalWidth="1"/>
          <w:docGrid w:linePitch="360"/>
        </w:sectPr>
      </w:pPr>
      <w:r>
        <w:rPr>
          <w:rFonts w:ascii="宋体" w:hAnsi="宋体" w:eastAsia="宋体"/>
          <w:b/>
          <w:color w:val="000000"/>
          <w:sz w:val="24"/>
          <w:szCs w:val="24"/>
          <w:highlight w:val="none"/>
        </w:rPr>
        <w:br w:type="page" w:clear="all"/>
      </w:r>
      <w:r/>
    </w:p>
    <w:p>
      <w:pPr>
        <w:pStyle w:val="760"/>
        <w:jc w:val="left"/>
        <w:spacing w:line="360" w:lineRule="auto"/>
        <w:widowControl/>
        <w:rPr>
          <w:rFonts w:ascii="宋体" w:hAnsi="宋体" w:eastAsia="宋体" w:cs="宋体"/>
          <w:b/>
          <w:color w:val="000000"/>
          <w:sz w:val="24"/>
          <w:szCs w:val="24"/>
          <w:highlight w:val="none"/>
        </w:rPr>
        <w:outlineLvl w:val="0"/>
      </w:pPr>
      <w:r/>
      <w:bookmarkStart w:id="29" w:name="_Toc25584"/>
      <w:r/>
      <w:bookmarkStart w:id="30" w:name="_Toc28802"/>
      <w:r/>
      <w:bookmarkStart w:id="31" w:name="_Toc17970"/>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eastAsia="zh-CN"/>
        </w:rPr>
        <w:t xml:space="preserve">四</w:t>
      </w:r>
      <w:r>
        <w:rPr>
          <w:rFonts w:hint="eastAsia" w:ascii="宋体" w:hAnsi="宋体" w:eastAsia="宋体" w:cs="宋体"/>
          <w:b/>
          <w:color w:val="000000"/>
          <w:sz w:val="24"/>
          <w:szCs w:val="24"/>
          <w:highlight w:val="none"/>
        </w:rPr>
        <w:t xml:space="preserve">、技术条款偏离表格式</w:t>
      </w:r>
      <w:bookmarkEnd w:id="29"/>
      <w:r/>
      <w:bookmarkEnd w:id="30"/>
      <w:r/>
      <w:bookmarkEnd w:id="31"/>
      <w:r>
        <w:rPr>
          <w:rFonts w:ascii="宋体" w:hAnsi="宋体" w:eastAsia="宋体" w:cs="宋体"/>
          <w:b/>
          <w:color w:val="000000"/>
          <w:sz w:val="24"/>
          <w:szCs w:val="24"/>
          <w:highlight w:val="none"/>
        </w:rPr>
      </w:r>
      <w:r/>
    </w:p>
    <w:p>
      <w:pPr>
        <w:pStyle w:val="760"/>
        <w:jc w:val="cente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技术条款偏离表</w:t>
      </w:r>
      <w:r>
        <w:rPr>
          <w:rFonts w:ascii="宋体" w:hAnsi="宋体" w:eastAsia="宋体"/>
          <w:b/>
          <w:color w:val="000000"/>
          <w:sz w:val="24"/>
          <w:szCs w:val="24"/>
          <w:highlight w:val="none"/>
        </w:rPr>
      </w:r>
      <w:r/>
    </w:p>
    <w:p>
      <w:pPr>
        <w:pStyle w:val="76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pPr w:horzAnchor="text" w:tblpXSpec="center" w:vertAnchor="text" w:tblpY="1" w:leftFromText="180" w:topFromText="0" w:rightFromText="180" w:bottomFromText="0"/>
        <w:tblW w:w="88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451"/>
        <w:gridCol w:w="1843"/>
        <w:gridCol w:w="2551"/>
        <w:gridCol w:w="2018"/>
      </w:tblGrid>
      <w:tr>
        <w:trPr>
          <w:cantSplit/>
          <w:trHeight w:val="567"/>
        </w:trPr>
        <w:tc>
          <w:tcPr>
            <w:gridSpan w:val="2"/>
            <w:tcW w:w="2444" w:type="dxa"/>
            <w:vAlign w:val="center"/>
            <w:textDirection w:val="lrTb"/>
            <w:noWrap w:val="false"/>
          </w:tcPr>
          <w:p>
            <w:pPr>
              <w:pStyle w:val="760"/>
              <w:jc w:val="center"/>
              <w:spacing w:before="120" w:line="360" w:lineRule="auto"/>
              <w:rPr>
                <w:rFonts w:hint="eastAsia" w:ascii="宋体" w:hAnsi="宋体" w:eastAsia="宋体"/>
                <w:color w:val="000000"/>
                <w:sz w:val="21"/>
                <w:szCs w:val="21"/>
                <w:highlight w:val="none"/>
              </w:rPr>
              <w:framePr w:vAnchor="margin" w:hAnchor="page" w:xAlign="center" w:y="1"/>
            </w:pPr>
            <w:r>
              <w:rPr>
                <w:rFonts w:hint="eastAsia" w:ascii="宋体" w:hAnsi="宋体" w:eastAsia="宋体"/>
                <w:b/>
                <w:color w:val="000000"/>
                <w:sz w:val="21"/>
                <w:szCs w:val="21"/>
                <w:highlight w:val="none"/>
              </w:rPr>
              <w:t xml:space="preserve">招标要求</w:t>
            </w:r>
            <w:r>
              <w:rPr>
                <w:rFonts w:hint="eastAsia" w:ascii="宋体" w:hAnsi="宋体" w:eastAsia="宋体"/>
                <w:color w:val="000000"/>
                <w:sz w:val="21"/>
                <w:szCs w:val="21"/>
                <w:highlight w:val="none"/>
              </w:rPr>
            </w:r>
            <w:r/>
          </w:p>
        </w:tc>
        <w:tc>
          <w:tcPr>
            <w:tcW w:w="1843" w:type="dxa"/>
            <w:vAlign w:val="center"/>
            <w:textDirection w:val="lrTb"/>
            <w:noWrap w:val="false"/>
          </w:tcPr>
          <w:p>
            <w:pPr>
              <w:pStyle w:val="760"/>
              <w:jc w:val="center"/>
              <w:spacing w:line="360" w:lineRule="auto"/>
              <w:rPr>
                <w:rFonts w:hint="eastAsia" w:ascii="宋体" w:hAnsi="宋体" w:eastAsia="宋体"/>
                <w:b/>
                <w:color w:val="000000"/>
                <w:sz w:val="21"/>
                <w:szCs w:val="21"/>
                <w:highlight w:val="none"/>
              </w:rPr>
              <w:framePr w:vAnchor="margin" w:hAnchor="page" w:xAlign="center" w:y="1"/>
            </w:pPr>
            <w:r>
              <w:rPr>
                <w:rFonts w:hint="eastAsia" w:ascii="宋体" w:hAnsi="宋体" w:eastAsia="宋体"/>
                <w:b/>
                <w:color w:val="000000"/>
                <w:sz w:val="21"/>
                <w:szCs w:val="21"/>
                <w:highlight w:val="none"/>
              </w:rPr>
              <w:t xml:space="preserve">投标的技术条款</w:t>
            </w:r>
            <w:r>
              <w:rPr>
                <w:rFonts w:hint="eastAsia" w:ascii="宋体" w:hAnsi="宋体" w:eastAsia="宋体"/>
                <w:b/>
                <w:color w:val="000000"/>
                <w:sz w:val="21"/>
                <w:szCs w:val="21"/>
                <w:highlight w:val="none"/>
              </w:rPr>
            </w:r>
            <w:r/>
          </w:p>
        </w:tc>
        <w:tc>
          <w:tcPr>
            <w:tcW w:w="2551" w:type="dxa"/>
            <w:vAlign w:val="center"/>
            <w:textDirection w:val="lrTb"/>
            <w:noWrap w:val="false"/>
          </w:tcPr>
          <w:p>
            <w:pPr>
              <w:pStyle w:val="760"/>
              <w:jc w:val="center"/>
              <w:spacing w:line="360" w:lineRule="auto"/>
              <w:rPr>
                <w:rFonts w:hint="eastAsia" w:ascii="宋体" w:hAnsi="宋体" w:eastAsia="宋体"/>
                <w:b/>
                <w:bCs/>
                <w:color w:val="000000"/>
                <w:sz w:val="21"/>
                <w:szCs w:val="21"/>
                <w:highlight w:val="none"/>
              </w:rPr>
              <w:framePr w:vAnchor="margin" w:hAnchor="page" w:xAlign="center" w:y="1"/>
            </w:pPr>
            <w:r>
              <w:rPr>
                <w:rFonts w:hint="eastAsia" w:ascii="宋体" w:hAnsi="宋体" w:eastAsia="宋体"/>
                <w:b/>
                <w:bCs/>
                <w:color w:val="000000"/>
                <w:sz w:val="21"/>
                <w:szCs w:val="21"/>
                <w:highlight w:val="none"/>
              </w:rPr>
              <w:t xml:space="preserve">满足、正偏离或负偏离</w:t>
            </w:r>
            <w:r>
              <w:rPr>
                <w:rFonts w:hint="eastAsia" w:ascii="宋体" w:hAnsi="宋体" w:eastAsia="宋体"/>
                <w:b/>
                <w:bCs/>
                <w:color w:val="000000"/>
                <w:sz w:val="21"/>
                <w:szCs w:val="21"/>
                <w:highlight w:val="none"/>
              </w:rPr>
            </w:r>
            <w:r/>
          </w:p>
        </w:tc>
        <w:tc>
          <w:tcPr>
            <w:tcW w:w="2018" w:type="dxa"/>
            <w:vAlign w:val="center"/>
            <w:textDirection w:val="lrTb"/>
            <w:noWrap w:val="false"/>
          </w:tcPr>
          <w:p>
            <w:pPr>
              <w:pStyle w:val="760"/>
              <w:jc w:val="center"/>
              <w:spacing w:line="360" w:lineRule="auto"/>
              <w:rPr>
                <w:rFonts w:hint="eastAsia" w:ascii="宋体" w:hAnsi="宋体" w:eastAsia="宋体"/>
                <w:b/>
                <w:bCs/>
                <w:color w:val="000000"/>
                <w:sz w:val="21"/>
                <w:szCs w:val="21"/>
                <w:highlight w:val="none"/>
              </w:rPr>
              <w:framePr w:vAnchor="margin" w:hAnchor="page" w:xAlign="center" w:y="1"/>
            </w:pPr>
            <w:r>
              <w:rPr>
                <w:rFonts w:hint="eastAsia" w:ascii="宋体" w:hAnsi="宋体" w:eastAsia="宋体"/>
                <w:b/>
                <w:bCs/>
                <w:color w:val="000000"/>
                <w:sz w:val="21"/>
                <w:szCs w:val="21"/>
                <w:highlight w:val="none"/>
              </w:rPr>
              <w:t xml:space="preserve">所在文件中的位置</w:t>
            </w:r>
            <w:r>
              <w:rPr>
                <w:rFonts w:hint="eastAsia" w:ascii="宋体" w:hAnsi="宋体" w:eastAsia="宋体"/>
                <w:b/>
                <w:bCs/>
                <w:color w:val="000000"/>
                <w:sz w:val="21"/>
                <w:szCs w:val="21"/>
                <w:highlight w:val="none"/>
              </w:rPr>
            </w:r>
            <w:r/>
          </w:p>
        </w:tc>
      </w:tr>
      <w:tr>
        <w:trPr>
          <w:cantSplit/>
          <w:trHeight w:val="567"/>
        </w:trPr>
        <w:tc>
          <w:tcPr>
            <w:tcW w:w="993" w:type="dxa"/>
            <w:vAlign w:val="center"/>
            <w:textDirection w:val="lrTb"/>
            <w:noWrap w:val="false"/>
          </w:tcPr>
          <w:p>
            <w:pPr>
              <w:pStyle w:val="760"/>
              <w:jc w:val="center"/>
              <w:spacing w:line="360" w:lineRule="auto"/>
              <w:rPr>
                <w:rFonts w:hint="eastAsia" w:ascii="宋体" w:hAnsi="宋体" w:eastAsia="宋体"/>
                <w:color w:val="000000"/>
                <w:sz w:val="21"/>
                <w:szCs w:val="21"/>
                <w:highlight w:val="none"/>
              </w:rPr>
              <w:framePr w:vAnchor="margin" w:hAnchor="page" w:xAlign="center" w:y="1"/>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rPr>
            </w:r>
            <w:r/>
          </w:p>
        </w:tc>
        <w:tc>
          <w:tcPr>
            <w:tcW w:w="1451" w:type="dxa"/>
            <w:vAlign w:val="center"/>
            <w:textDirection w:val="lrTb"/>
            <w:noWrap w:val="false"/>
          </w:tcPr>
          <w:p>
            <w:pPr>
              <w:pStyle w:val="760"/>
              <w:jc w:val="center"/>
              <w:spacing w:line="360" w:lineRule="auto"/>
              <w:rPr>
                <w:rFonts w:hint="eastAsia" w:ascii="宋体" w:hAnsi="宋体" w:eastAsia="宋体"/>
                <w:color w:val="000000"/>
                <w:sz w:val="21"/>
                <w:szCs w:val="21"/>
                <w:highlight w:val="none"/>
              </w:rPr>
              <w:framePr w:vAnchor="margin" w:hAnchor="page" w:xAlign="center" w:y="1"/>
            </w:pPr>
            <w:r>
              <w:rPr>
                <w:rFonts w:hint="eastAsia" w:ascii="宋体" w:hAnsi="宋体" w:eastAsia="宋体"/>
                <w:color w:val="000000"/>
                <w:sz w:val="21"/>
                <w:szCs w:val="21"/>
                <w:highlight w:val="none"/>
              </w:rPr>
            </w:r>
            <w:r/>
          </w:p>
        </w:tc>
        <w:tc>
          <w:tcPr>
            <w:tcW w:w="1843" w:type="dxa"/>
            <w:vAlign w:val="center"/>
            <w:textDirection w:val="lrTb"/>
            <w:noWrap w:val="false"/>
          </w:tcPr>
          <w:p>
            <w:pPr>
              <w:pStyle w:val="760"/>
              <w:jc w:val="center"/>
              <w:spacing w:line="360" w:lineRule="auto"/>
              <w:rPr>
                <w:rFonts w:hint="eastAsia" w:ascii="宋体" w:hAnsi="宋体" w:eastAsia="宋体"/>
                <w:color w:val="000000"/>
                <w:sz w:val="21"/>
                <w:szCs w:val="21"/>
                <w:highlight w:val="none"/>
              </w:rPr>
              <w:framePr w:vAnchor="margin" w:hAnchor="page" w:xAlign="center" w:y="1"/>
            </w:pPr>
            <w:r>
              <w:rPr>
                <w:rFonts w:hint="eastAsia" w:ascii="宋体" w:hAnsi="宋体" w:eastAsia="宋体"/>
                <w:color w:val="000000"/>
                <w:sz w:val="21"/>
                <w:szCs w:val="21"/>
                <w:highlight w:val="none"/>
              </w:rPr>
            </w:r>
            <w:r/>
          </w:p>
        </w:tc>
        <w:tc>
          <w:tcPr>
            <w:tcW w:w="2551" w:type="dxa"/>
            <w:vAlign w:val="top"/>
            <w:textDirection w:val="lrTb"/>
            <w:noWrap w:val="false"/>
          </w:tcPr>
          <w:p>
            <w:pPr>
              <w:pStyle w:val="760"/>
              <w:jc w:val="center"/>
              <w:spacing w:line="360" w:lineRule="auto"/>
              <w:rPr>
                <w:rFonts w:hint="eastAsia" w:ascii="宋体" w:hAnsi="宋体" w:eastAsia="宋体"/>
                <w:color w:val="000000"/>
                <w:sz w:val="21"/>
                <w:szCs w:val="21"/>
                <w:highlight w:val="none"/>
              </w:rPr>
              <w:framePr w:vAnchor="margin" w:hAnchor="page" w:xAlign="center" w:y="1"/>
            </w:pPr>
            <w:r>
              <w:rPr>
                <w:rFonts w:hint="eastAsia" w:ascii="宋体" w:hAnsi="宋体" w:eastAsia="宋体"/>
                <w:color w:val="000000"/>
                <w:sz w:val="21"/>
                <w:szCs w:val="21"/>
                <w:highlight w:val="none"/>
              </w:rPr>
            </w:r>
            <w:r/>
          </w:p>
        </w:tc>
        <w:tc>
          <w:tcPr>
            <w:tcW w:w="2018" w:type="dxa"/>
            <w:vAlign w:val="top"/>
            <w:textDirection w:val="lrTb"/>
            <w:noWrap w:val="false"/>
          </w:tcPr>
          <w:p>
            <w:pPr>
              <w:pStyle w:val="760"/>
              <w:jc w:val="center"/>
              <w:spacing w:line="360" w:lineRule="auto"/>
              <w:rPr>
                <w:rFonts w:hint="eastAsia" w:ascii="宋体" w:hAnsi="宋体" w:eastAsia="宋体"/>
                <w:color w:val="000000"/>
                <w:sz w:val="21"/>
                <w:szCs w:val="21"/>
                <w:highlight w:val="none"/>
              </w:rPr>
              <w:framePr w:vAnchor="margin" w:hAnchor="page" w:xAlign="center" w:y="1"/>
            </w:pPr>
            <w:r>
              <w:rPr>
                <w:rFonts w:hint="eastAsia" w:ascii="宋体" w:hAnsi="宋体" w:eastAsia="宋体"/>
                <w:color w:val="000000"/>
                <w:sz w:val="21"/>
                <w:szCs w:val="21"/>
                <w:highlight w:val="none"/>
              </w:rPr>
            </w:r>
            <w:r/>
          </w:p>
        </w:tc>
      </w:tr>
      <w:tr>
        <w:trPr>
          <w:cantSplit/>
          <w:trHeight w:val="567"/>
        </w:trPr>
        <w:tc>
          <w:tcPr>
            <w:tcW w:w="993" w:type="dxa"/>
            <w:vAlign w:val="center"/>
            <w:textDirection w:val="lrTb"/>
            <w:noWrap w:val="false"/>
          </w:tcPr>
          <w:p>
            <w:pPr>
              <w:pStyle w:val="760"/>
              <w:jc w:val="center"/>
              <w:spacing w:line="360" w:lineRule="auto"/>
              <w:rPr>
                <w:rFonts w:hint="eastAsia" w:ascii="宋体" w:hAnsi="宋体" w:eastAsia="宋体"/>
                <w:color w:val="000000"/>
                <w:sz w:val="21"/>
                <w:szCs w:val="21"/>
                <w:highlight w:val="none"/>
              </w:rPr>
              <w:framePr w:vAnchor="margin" w:hAnchor="page" w:xAlign="center" w:y="1"/>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rPr>
            </w:r>
            <w:r/>
          </w:p>
        </w:tc>
        <w:tc>
          <w:tcPr>
            <w:tcW w:w="1451" w:type="dxa"/>
            <w:vAlign w:val="center"/>
            <w:textDirection w:val="lrTb"/>
            <w:noWrap w:val="false"/>
          </w:tcPr>
          <w:p>
            <w:pPr>
              <w:pStyle w:val="760"/>
              <w:jc w:val="center"/>
              <w:spacing w:line="360" w:lineRule="auto"/>
              <w:rPr>
                <w:rFonts w:hint="eastAsia" w:ascii="宋体" w:hAnsi="宋体" w:eastAsia="宋体"/>
                <w:color w:val="000000"/>
                <w:sz w:val="21"/>
                <w:szCs w:val="21"/>
                <w:highlight w:val="none"/>
              </w:rPr>
              <w:framePr w:vAnchor="margin" w:hAnchor="page" w:xAlign="center" w:y="1"/>
            </w:pPr>
            <w:r>
              <w:rPr>
                <w:rFonts w:hint="eastAsia" w:ascii="宋体" w:hAnsi="宋体" w:eastAsia="宋体"/>
                <w:color w:val="000000"/>
                <w:sz w:val="21"/>
                <w:szCs w:val="21"/>
                <w:highlight w:val="none"/>
              </w:rPr>
            </w:r>
            <w:r/>
          </w:p>
        </w:tc>
        <w:tc>
          <w:tcPr>
            <w:tcW w:w="1843" w:type="dxa"/>
            <w:vAlign w:val="center"/>
            <w:textDirection w:val="lrTb"/>
            <w:noWrap w:val="false"/>
          </w:tcPr>
          <w:p>
            <w:pPr>
              <w:pStyle w:val="760"/>
              <w:jc w:val="center"/>
              <w:spacing w:line="360" w:lineRule="auto"/>
              <w:rPr>
                <w:rFonts w:hint="eastAsia" w:ascii="宋体" w:hAnsi="宋体" w:eastAsia="宋体"/>
                <w:color w:val="000000"/>
                <w:sz w:val="21"/>
                <w:szCs w:val="21"/>
                <w:highlight w:val="none"/>
              </w:rPr>
              <w:framePr w:vAnchor="margin" w:hAnchor="page" w:xAlign="center" w:y="1"/>
            </w:pPr>
            <w:r>
              <w:rPr>
                <w:rFonts w:hint="eastAsia" w:ascii="宋体" w:hAnsi="宋体" w:eastAsia="宋体"/>
                <w:color w:val="000000"/>
                <w:sz w:val="21"/>
                <w:szCs w:val="21"/>
                <w:highlight w:val="none"/>
              </w:rPr>
            </w:r>
            <w:r/>
          </w:p>
        </w:tc>
        <w:tc>
          <w:tcPr>
            <w:tcW w:w="2551" w:type="dxa"/>
            <w:vAlign w:val="top"/>
            <w:textDirection w:val="lrTb"/>
            <w:noWrap w:val="false"/>
          </w:tcPr>
          <w:p>
            <w:pPr>
              <w:pStyle w:val="760"/>
              <w:jc w:val="center"/>
              <w:spacing w:line="360" w:lineRule="auto"/>
              <w:rPr>
                <w:rFonts w:hint="eastAsia" w:ascii="宋体" w:hAnsi="宋体" w:eastAsia="宋体"/>
                <w:color w:val="000000"/>
                <w:sz w:val="21"/>
                <w:szCs w:val="21"/>
                <w:highlight w:val="none"/>
              </w:rPr>
              <w:framePr w:vAnchor="margin" w:hAnchor="page" w:xAlign="center" w:y="1"/>
            </w:pPr>
            <w:r>
              <w:rPr>
                <w:rFonts w:hint="eastAsia" w:ascii="宋体" w:hAnsi="宋体" w:eastAsia="宋体"/>
                <w:color w:val="000000"/>
                <w:sz w:val="21"/>
                <w:szCs w:val="21"/>
                <w:highlight w:val="none"/>
              </w:rPr>
            </w:r>
            <w:r/>
          </w:p>
        </w:tc>
        <w:tc>
          <w:tcPr>
            <w:tcW w:w="2018" w:type="dxa"/>
            <w:vAlign w:val="top"/>
            <w:textDirection w:val="lrTb"/>
            <w:noWrap w:val="false"/>
          </w:tcPr>
          <w:p>
            <w:pPr>
              <w:pStyle w:val="760"/>
              <w:jc w:val="center"/>
              <w:spacing w:line="360" w:lineRule="auto"/>
              <w:rPr>
                <w:rFonts w:hint="eastAsia" w:ascii="宋体" w:hAnsi="宋体" w:eastAsia="宋体"/>
                <w:color w:val="000000"/>
                <w:sz w:val="21"/>
                <w:szCs w:val="21"/>
                <w:highlight w:val="none"/>
              </w:rPr>
              <w:framePr w:vAnchor="margin" w:hAnchor="page" w:xAlign="center" w:y="1"/>
            </w:pPr>
            <w:r>
              <w:rPr>
                <w:rFonts w:hint="eastAsia" w:ascii="宋体" w:hAnsi="宋体" w:eastAsia="宋体"/>
                <w:color w:val="000000"/>
                <w:sz w:val="21"/>
                <w:szCs w:val="21"/>
                <w:highlight w:val="none"/>
              </w:rPr>
            </w:r>
            <w:r/>
          </w:p>
        </w:tc>
      </w:tr>
      <w:tr>
        <w:trPr>
          <w:cantSplit/>
          <w:trHeight w:val="567"/>
        </w:trPr>
        <w:tc>
          <w:tcPr>
            <w:tcW w:w="993" w:type="dxa"/>
            <w:vAlign w:val="center"/>
            <w:textDirection w:val="lrTb"/>
            <w:noWrap w:val="false"/>
          </w:tcPr>
          <w:p>
            <w:pPr>
              <w:pStyle w:val="760"/>
              <w:jc w:val="center"/>
              <w:spacing w:line="360" w:lineRule="auto"/>
              <w:rPr>
                <w:rFonts w:hint="eastAsia" w:ascii="宋体" w:hAnsi="宋体" w:eastAsia="宋体"/>
                <w:color w:val="000000"/>
                <w:sz w:val="21"/>
                <w:szCs w:val="21"/>
                <w:highlight w:val="none"/>
              </w:rPr>
              <w:framePr w:vAnchor="margin" w:hAnchor="page" w:xAlign="center" w:y="1"/>
            </w:pP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rPr>
            </w:r>
            <w:r/>
          </w:p>
        </w:tc>
        <w:tc>
          <w:tcPr>
            <w:tcW w:w="1451" w:type="dxa"/>
            <w:vAlign w:val="center"/>
            <w:textDirection w:val="lrTb"/>
            <w:noWrap w:val="false"/>
          </w:tcPr>
          <w:p>
            <w:pPr>
              <w:pStyle w:val="760"/>
              <w:jc w:val="center"/>
              <w:spacing w:line="360" w:lineRule="auto"/>
              <w:rPr>
                <w:rFonts w:hint="eastAsia" w:ascii="宋体" w:hAnsi="宋体" w:eastAsia="宋体"/>
                <w:color w:val="000000"/>
                <w:sz w:val="21"/>
                <w:szCs w:val="21"/>
                <w:highlight w:val="none"/>
              </w:rPr>
              <w:framePr w:vAnchor="margin" w:hAnchor="page" w:xAlign="center" w:y="1"/>
            </w:pPr>
            <w:r>
              <w:rPr>
                <w:rFonts w:hint="eastAsia" w:ascii="宋体" w:hAnsi="宋体" w:eastAsia="宋体"/>
                <w:color w:val="000000"/>
                <w:sz w:val="21"/>
                <w:szCs w:val="21"/>
                <w:highlight w:val="none"/>
              </w:rPr>
            </w:r>
            <w:r/>
          </w:p>
        </w:tc>
        <w:tc>
          <w:tcPr>
            <w:tcW w:w="1843" w:type="dxa"/>
            <w:vAlign w:val="center"/>
            <w:textDirection w:val="lrTb"/>
            <w:noWrap w:val="false"/>
          </w:tcPr>
          <w:p>
            <w:pPr>
              <w:pStyle w:val="760"/>
              <w:jc w:val="center"/>
              <w:spacing w:line="360" w:lineRule="auto"/>
              <w:rPr>
                <w:rFonts w:hint="eastAsia" w:ascii="宋体" w:hAnsi="宋体" w:eastAsia="宋体"/>
                <w:color w:val="000000"/>
                <w:sz w:val="21"/>
                <w:szCs w:val="21"/>
                <w:highlight w:val="none"/>
              </w:rPr>
              <w:framePr w:vAnchor="margin" w:hAnchor="page" w:xAlign="center" w:y="1"/>
            </w:pPr>
            <w:r>
              <w:rPr>
                <w:rFonts w:hint="eastAsia" w:ascii="宋体" w:hAnsi="宋体" w:eastAsia="宋体"/>
                <w:color w:val="000000"/>
                <w:sz w:val="21"/>
                <w:szCs w:val="21"/>
                <w:highlight w:val="none"/>
              </w:rPr>
            </w:r>
            <w:r/>
          </w:p>
        </w:tc>
        <w:tc>
          <w:tcPr>
            <w:tcW w:w="2551" w:type="dxa"/>
            <w:vAlign w:val="top"/>
            <w:textDirection w:val="lrTb"/>
            <w:noWrap w:val="false"/>
          </w:tcPr>
          <w:p>
            <w:pPr>
              <w:pStyle w:val="760"/>
              <w:jc w:val="center"/>
              <w:spacing w:line="360" w:lineRule="auto"/>
              <w:rPr>
                <w:rFonts w:hint="eastAsia" w:ascii="宋体" w:hAnsi="宋体" w:eastAsia="宋体"/>
                <w:color w:val="000000"/>
                <w:sz w:val="21"/>
                <w:szCs w:val="21"/>
                <w:highlight w:val="none"/>
              </w:rPr>
              <w:framePr w:vAnchor="margin" w:hAnchor="page" w:xAlign="center" w:y="1"/>
            </w:pPr>
            <w:r>
              <w:rPr>
                <w:rFonts w:hint="eastAsia" w:ascii="宋体" w:hAnsi="宋体" w:eastAsia="宋体"/>
                <w:color w:val="000000"/>
                <w:sz w:val="21"/>
                <w:szCs w:val="21"/>
                <w:highlight w:val="none"/>
              </w:rPr>
            </w:r>
            <w:r/>
          </w:p>
        </w:tc>
        <w:tc>
          <w:tcPr>
            <w:tcW w:w="2018" w:type="dxa"/>
            <w:vAlign w:val="top"/>
            <w:textDirection w:val="lrTb"/>
            <w:noWrap w:val="false"/>
          </w:tcPr>
          <w:p>
            <w:pPr>
              <w:pStyle w:val="760"/>
              <w:jc w:val="center"/>
              <w:spacing w:line="360" w:lineRule="auto"/>
              <w:rPr>
                <w:rFonts w:hint="eastAsia" w:ascii="宋体" w:hAnsi="宋体" w:eastAsia="宋体"/>
                <w:color w:val="000000"/>
                <w:sz w:val="21"/>
                <w:szCs w:val="21"/>
                <w:highlight w:val="none"/>
              </w:rPr>
              <w:framePr w:vAnchor="margin" w:hAnchor="page" w:xAlign="center" w:y="1"/>
            </w:pPr>
            <w:r>
              <w:rPr>
                <w:rFonts w:hint="eastAsia" w:ascii="宋体" w:hAnsi="宋体" w:eastAsia="宋体"/>
                <w:color w:val="000000"/>
                <w:sz w:val="21"/>
                <w:szCs w:val="21"/>
                <w:highlight w:val="none"/>
              </w:rPr>
            </w:r>
            <w:r/>
          </w:p>
        </w:tc>
      </w:tr>
    </w:tbl>
    <w:p>
      <w:pPr>
        <w:pStyle w:val="76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0"/>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ascii="宋体" w:hAnsi="宋体" w:eastAsia="宋体" w:cs="宋体"/>
          <w:color w:val="000000"/>
          <w:sz w:val="21"/>
          <w:szCs w:val="21"/>
          <w:highlight w:val="none"/>
        </w:rPr>
      </w:r>
      <w:r/>
    </w:p>
    <w:p>
      <w:pPr>
        <w:pStyle w:val="760"/>
        <w:jc w:val="left"/>
        <w:spacing w:line="360" w:lineRule="auto"/>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b/>
          <w:color w:val="000000"/>
          <w:sz w:val="21"/>
          <w:szCs w:val="21"/>
          <w:highlight w:val="none"/>
        </w:rPr>
        <w:t xml:space="preserve">供应商应说明投标技术参数和偏离情况，表中未列出的技术条款均视为满足招标文件要求且无偏离。</w:t>
      </w:r>
      <w:r>
        <w:rPr>
          <w:rFonts w:ascii="宋体" w:hAnsi="宋体" w:eastAsia="宋体"/>
          <w:color w:val="000000"/>
          <w:sz w:val="21"/>
          <w:szCs w:val="21"/>
          <w:highlight w:val="none"/>
        </w:rPr>
      </w:r>
      <w:r/>
    </w:p>
    <w:p>
      <w:pPr>
        <w:pStyle w:val="76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2、如果行数不够，请自行增加。</w:t>
      </w:r>
      <w:r>
        <w:rPr>
          <w:rFonts w:hint="eastAsia" w:ascii="宋体" w:hAnsi="宋体" w:eastAsia="宋体" w:cs="宋体"/>
          <w:color w:val="000000"/>
          <w:sz w:val="21"/>
          <w:szCs w:val="21"/>
          <w:highlight w:val="none"/>
        </w:rPr>
      </w:r>
      <w:r/>
    </w:p>
    <w:p>
      <w:pPr>
        <w:pStyle w:val="76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w:t>
      </w:r>
      <w:r>
        <w:rPr>
          <w:rFonts w:ascii="宋体" w:hAnsi="宋体" w:eastAsia="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（加盖电子公章）</w:t>
      </w:r>
      <w:r>
        <w:rPr>
          <w:rFonts w:hint="eastAsia" w:ascii="宋体" w:hAnsi="宋体" w:eastAsia="宋体" w:cs="宋体"/>
          <w:color w:val="000000"/>
          <w:sz w:val="21"/>
          <w:szCs w:val="21"/>
          <w:highlight w:val="none"/>
        </w:rPr>
      </w:r>
      <w:r/>
    </w:p>
    <w:p>
      <w:pPr>
        <w:pStyle w:val="76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0"/>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60"/>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60"/>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60"/>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60"/>
        <w:jc w:val="left"/>
        <w:spacing w:line="360"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eastAsia="zh-CN"/>
        </w:rPr>
        <w:t xml:space="preserve">五</w:t>
      </w:r>
      <w:r>
        <w:rPr>
          <w:rFonts w:hint="eastAsia" w:ascii="宋体" w:hAnsi="宋体" w:eastAsia="宋体" w:cs="宋体"/>
          <w:b/>
          <w:color w:val="000000"/>
          <w:sz w:val="24"/>
          <w:szCs w:val="24"/>
          <w:highlight w:val="none"/>
        </w:rPr>
        <w:t xml:space="preserve">、商务条款偏离表格式</w:t>
      </w:r>
      <w:r>
        <w:rPr>
          <w:rFonts w:ascii="宋体" w:hAnsi="宋体" w:eastAsia="宋体" w:cs="宋体"/>
          <w:b/>
          <w:color w:val="000000"/>
          <w:sz w:val="24"/>
          <w:szCs w:val="24"/>
          <w:highlight w:val="none"/>
        </w:rPr>
      </w:r>
      <w:r/>
    </w:p>
    <w:p>
      <w:pPr>
        <w:pStyle w:val="760"/>
        <w:jc w:val="cente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商务条款偏离表</w:t>
      </w:r>
      <w:r>
        <w:rPr>
          <w:rFonts w:ascii="宋体" w:hAnsi="宋体" w:eastAsia="宋体"/>
          <w:b/>
          <w:color w:val="000000"/>
          <w:sz w:val="24"/>
          <w:szCs w:val="24"/>
          <w:highlight w:val="none"/>
        </w:rPr>
      </w:r>
      <w:r/>
    </w:p>
    <w:p>
      <w:pPr>
        <w:pStyle w:val="760"/>
        <w:jc w:val="left"/>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1620"/>
        <w:gridCol w:w="1605"/>
        <w:gridCol w:w="1020"/>
      </w:tblGrid>
      <w:tr>
        <w:trPr>
          <w:trHeight w:val="284"/>
          <w:tblHeader/>
        </w:trPr>
        <w:tc>
          <w:tcPr>
            <w:gridSpan w:val="4"/>
            <w:tcW w:w="6591" w:type="dxa"/>
            <w:vAlign w:val="center"/>
            <w:textDirection w:val="lrTb"/>
            <w:noWrap w:val="false"/>
          </w:tcPr>
          <w:p>
            <w:pPr>
              <w:pStyle w:val="760"/>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ascii="宋体" w:hAnsi="宋体" w:eastAsia="宋体" w:cs="宋体"/>
                <w:color w:val="000000"/>
                <w:sz w:val="21"/>
                <w:szCs w:val="21"/>
                <w:highlight w:val="none"/>
              </w:rPr>
            </w:r>
            <w:r/>
          </w:p>
        </w:tc>
        <w:tc>
          <w:tcPr>
            <w:gridSpan w:val="2"/>
            <w:tcW w:w="2625" w:type="dxa"/>
            <w:vAlign w:val="center"/>
            <w:textDirection w:val="lrTb"/>
            <w:noWrap w:val="false"/>
          </w:tcPr>
          <w:p>
            <w:pPr>
              <w:pStyle w:val="760"/>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             </w:t>
            </w:r>
            <w:r>
              <w:rPr>
                <w:rFonts w:ascii="宋体" w:hAnsi="宋体" w:eastAsia="宋体" w:cs="宋体"/>
                <w:color w:val="000000"/>
                <w:sz w:val="21"/>
                <w:szCs w:val="21"/>
                <w:highlight w:val="none"/>
              </w:rPr>
            </w:r>
            <w:r/>
          </w:p>
        </w:tc>
      </w:tr>
      <w:tr>
        <w:trPr>
          <w:trHeight w:val="510"/>
        </w:trPr>
        <w:tc>
          <w:tcPr>
            <w:tcW w:w="651" w:type="dxa"/>
            <w:vAlign w:val="center"/>
            <w:textDirection w:val="lrTb"/>
            <w:noWrap w:val="false"/>
          </w:tcPr>
          <w:p>
            <w:pPr>
              <w:pStyle w:val="760"/>
              <w:jc w:val="center"/>
              <w:spacing w:line="360" w:lineRule="auto"/>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ascii="宋体" w:hAnsi="宋体" w:eastAsia="宋体" w:cs="宋体"/>
                <w:b/>
                <w:color w:val="000000"/>
                <w:sz w:val="21"/>
                <w:szCs w:val="21"/>
                <w:highlight w:val="none"/>
              </w:rPr>
            </w:r>
            <w:r/>
          </w:p>
        </w:tc>
        <w:tc>
          <w:tcPr>
            <w:tcW w:w="1620" w:type="dxa"/>
            <w:vAlign w:val="center"/>
            <w:textDirection w:val="lrTb"/>
            <w:noWrap w:val="false"/>
          </w:tcPr>
          <w:p>
            <w:pPr>
              <w:pStyle w:val="760"/>
              <w:jc w:val="center"/>
              <w:spacing w:line="360" w:lineRule="auto"/>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招标文件条目号</w:t>
            </w:r>
            <w:r>
              <w:rPr>
                <w:rFonts w:ascii="宋体" w:hAnsi="宋体" w:eastAsia="宋体" w:cs="宋体"/>
                <w:b/>
                <w:color w:val="000000"/>
                <w:sz w:val="21"/>
                <w:szCs w:val="21"/>
                <w:highlight w:val="none"/>
              </w:rPr>
            </w:r>
            <w:r/>
          </w:p>
        </w:tc>
        <w:tc>
          <w:tcPr>
            <w:tcW w:w="2700" w:type="dxa"/>
            <w:vAlign w:val="center"/>
            <w:textDirection w:val="lrTb"/>
            <w:noWrap w:val="false"/>
          </w:tcPr>
          <w:p>
            <w:pPr>
              <w:pStyle w:val="760"/>
              <w:jc w:val="center"/>
              <w:spacing w:line="360" w:lineRule="auto"/>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招标文件要求的商务条款</w:t>
            </w:r>
            <w:r>
              <w:rPr>
                <w:rFonts w:ascii="宋体" w:hAnsi="宋体" w:eastAsia="宋体" w:cs="宋体"/>
                <w:b/>
                <w:color w:val="000000"/>
                <w:sz w:val="21"/>
                <w:szCs w:val="21"/>
                <w:highlight w:val="none"/>
              </w:rPr>
            </w:r>
            <w:r/>
          </w:p>
        </w:tc>
        <w:tc>
          <w:tcPr>
            <w:gridSpan w:val="2"/>
            <w:tcW w:w="3225" w:type="dxa"/>
            <w:vAlign w:val="center"/>
            <w:textDirection w:val="lrTb"/>
            <w:noWrap w:val="false"/>
          </w:tcPr>
          <w:p>
            <w:pPr>
              <w:pStyle w:val="760"/>
              <w:jc w:val="center"/>
              <w:spacing w:line="360" w:lineRule="auto"/>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投标响应</w:t>
            </w:r>
            <w:r>
              <w:rPr>
                <w:rFonts w:ascii="宋体" w:hAnsi="宋体" w:eastAsia="宋体" w:cs="宋体"/>
                <w:b/>
                <w:color w:val="000000"/>
                <w:sz w:val="21"/>
                <w:szCs w:val="21"/>
                <w:highlight w:val="none"/>
              </w:rPr>
            </w:r>
            <w:r/>
          </w:p>
        </w:tc>
        <w:tc>
          <w:tcPr>
            <w:tcW w:w="1020" w:type="dxa"/>
            <w:vAlign w:val="center"/>
            <w:textDirection w:val="lrTb"/>
            <w:noWrap w:val="false"/>
          </w:tcPr>
          <w:p>
            <w:pPr>
              <w:pStyle w:val="760"/>
              <w:jc w:val="center"/>
              <w:spacing w:line="360" w:lineRule="auto"/>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偏离</w:t>
            </w:r>
            <w:r>
              <w:rPr>
                <w:rFonts w:ascii="宋体" w:hAnsi="宋体" w:eastAsia="宋体" w:cs="宋体"/>
                <w:b/>
                <w:color w:val="000000"/>
                <w:sz w:val="21"/>
                <w:szCs w:val="21"/>
                <w:highlight w:val="none"/>
              </w:rPr>
            </w:r>
            <w:r/>
          </w:p>
        </w:tc>
      </w:tr>
      <w:tr>
        <w:trPr>
          <w:trHeight w:val="510"/>
        </w:trPr>
        <w:tc>
          <w:tcPr>
            <w:tcW w:w="651"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00"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W w:w="3225"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20"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510"/>
        </w:trPr>
        <w:tc>
          <w:tcPr>
            <w:tcW w:w="651"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00"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W w:w="3225"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20"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510"/>
        </w:trPr>
        <w:tc>
          <w:tcPr>
            <w:tcW w:w="651"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00"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W w:w="3225"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20"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510"/>
        </w:trPr>
        <w:tc>
          <w:tcPr>
            <w:tcW w:w="651"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00"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W w:w="3225"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20"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510"/>
        </w:trPr>
        <w:tc>
          <w:tcPr>
            <w:tcW w:w="651"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2700"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W w:w="3225"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020" w:type="dxa"/>
            <w:vAlign w:val="center"/>
            <w:textDirection w:val="lrTb"/>
            <w:noWrap w:val="false"/>
          </w:tcPr>
          <w:p>
            <w:pPr>
              <w:pStyle w:val="760"/>
              <w:jc w:val="center"/>
              <w:spacing w:line="360" w:lineRule="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510"/>
        </w:trPr>
        <w:tc>
          <w:tcPr>
            <w:tcW w:w="651" w:type="dxa"/>
            <w:vAlign w:val="center"/>
            <w:textDirection w:val="lrTb"/>
            <w:noWrap w:val="false"/>
          </w:tcPr>
          <w:p>
            <w:pPr>
              <w:pStyle w:val="760"/>
              <w:jc w:val="left"/>
              <w:spacing w:line="36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620" w:type="dxa"/>
            <w:vAlign w:val="center"/>
            <w:textDirection w:val="lrTb"/>
            <w:noWrap w:val="false"/>
          </w:tcPr>
          <w:p>
            <w:pPr>
              <w:pStyle w:val="760"/>
              <w:jc w:val="left"/>
              <w:spacing w:line="36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2700" w:type="dxa"/>
            <w:vAlign w:val="center"/>
            <w:textDirection w:val="lrTb"/>
            <w:noWrap w:val="false"/>
          </w:tcPr>
          <w:p>
            <w:pPr>
              <w:pStyle w:val="760"/>
              <w:jc w:val="left"/>
              <w:spacing w:line="36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gridSpan w:val="2"/>
            <w:tcW w:w="3225" w:type="dxa"/>
            <w:vAlign w:val="center"/>
            <w:textDirection w:val="lrTb"/>
            <w:noWrap w:val="false"/>
          </w:tcPr>
          <w:p>
            <w:pPr>
              <w:pStyle w:val="760"/>
              <w:jc w:val="left"/>
              <w:spacing w:line="36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20" w:type="dxa"/>
            <w:vAlign w:val="center"/>
            <w:textDirection w:val="lrTb"/>
            <w:noWrap w:val="false"/>
          </w:tcPr>
          <w:p>
            <w:pPr>
              <w:pStyle w:val="760"/>
              <w:jc w:val="left"/>
              <w:spacing w:line="36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bl>
    <w:p>
      <w:pPr>
        <w:pStyle w:val="76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76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1、如果行数不够，请自行增加。</w:t>
      </w:r>
      <w:r>
        <w:rPr>
          <w:rFonts w:hint="eastAsia" w:ascii="宋体" w:hAnsi="宋体" w:eastAsia="宋体" w:cs="宋体"/>
          <w:color w:val="000000"/>
          <w:sz w:val="21"/>
          <w:szCs w:val="21"/>
          <w:highlight w:val="none"/>
        </w:rPr>
      </w:r>
      <w:r/>
    </w:p>
    <w:p>
      <w:pPr>
        <w:pStyle w:val="760"/>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b/>
          <w:color w:val="000000"/>
          <w:sz w:val="21"/>
          <w:szCs w:val="21"/>
          <w:highlight w:val="none"/>
        </w:rPr>
        <w:t xml:space="preserve">表中未列出的商务条款均视为满足招标文件要求且无偏离。</w:t>
      </w:r>
      <w:r>
        <w:rPr>
          <w:rFonts w:ascii="宋体" w:hAnsi="宋体" w:eastAsia="宋体" w:cs="宋体"/>
          <w:color w:val="000000"/>
          <w:sz w:val="21"/>
          <w:szCs w:val="21"/>
          <w:highlight w:val="none"/>
        </w:rPr>
      </w:r>
      <w:r/>
    </w:p>
    <w:p>
      <w:pPr>
        <w:pStyle w:val="76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w:t>
      </w:r>
      <w:r>
        <w:rPr>
          <w:rFonts w:ascii="宋体" w:hAnsi="宋体" w:eastAsia="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（加盖电子公章）</w:t>
      </w:r>
      <w:r>
        <w:rPr>
          <w:rFonts w:hint="eastAsia" w:ascii="宋体" w:hAnsi="宋体" w:eastAsia="宋体" w:cs="宋体"/>
          <w:color w:val="000000"/>
          <w:sz w:val="21"/>
          <w:szCs w:val="21"/>
          <w:highlight w:val="none"/>
        </w:rPr>
      </w:r>
      <w:r/>
    </w:p>
    <w:p>
      <w:pPr>
        <w:pStyle w:val="76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0"/>
        <w:jc w:val="left"/>
        <w:spacing w:line="360" w:lineRule="auto"/>
        <w:widowControl/>
        <w:rPr>
          <w:rFonts w:ascii="宋体" w:hAnsi="宋体" w:eastAsia="宋体" w:cs="宋体"/>
          <w:b/>
          <w:color w:val="000000"/>
          <w:sz w:val="24"/>
          <w:szCs w:val="24"/>
          <w:highlight w:val="none"/>
        </w:rPr>
      </w:pPr>
      <w:r>
        <w:rPr>
          <w:rFonts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eastAsia="zh-CN"/>
        </w:rPr>
        <w:t xml:space="preserve">六</w:t>
      </w:r>
      <w:r>
        <w:rPr>
          <w:rFonts w:hint="eastAsia" w:ascii="宋体" w:hAnsi="宋体" w:eastAsia="宋体" w:cs="宋体"/>
          <w:b/>
          <w:color w:val="000000"/>
          <w:sz w:val="24"/>
          <w:szCs w:val="24"/>
          <w:highlight w:val="none"/>
        </w:rPr>
        <w:t xml:space="preserve">、中小企业声明函格式</w:t>
      </w:r>
      <w:r>
        <w:rPr>
          <w:rFonts w:ascii="宋体" w:hAnsi="宋体" w:eastAsia="宋体" w:cs="宋体"/>
          <w:b/>
          <w:color w:val="000000"/>
          <w:sz w:val="24"/>
          <w:szCs w:val="24"/>
          <w:highlight w:val="none"/>
        </w:rPr>
      </w:r>
      <w:r/>
    </w:p>
    <w:p>
      <w:pPr>
        <w:pStyle w:val="760"/>
        <w:jc w:val="center"/>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cente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中小企业声明函（如有）</w:t>
      </w:r>
      <w:r>
        <w:rPr>
          <w:rFonts w:ascii="宋体" w:hAnsi="宋体" w:eastAsia="宋体"/>
          <w:b/>
          <w:color w:val="000000"/>
          <w:sz w:val="24"/>
          <w:szCs w:val="24"/>
          <w:highlight w:val="none"/>
        </w:rPr>
      </w:r>
      <w:r/>
    </w:p>
    <w:p>
      <w:pPr>
        <w:pStyle w:val="760"/>
        <w:contextualSpacing/>
        <w:ind w:firstLine="420"/>
        <w:jc w:val="left"/>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本公司（联合体）郑重声明，根据《政府采购促进中小企业发展管理办法》（财库﹝2020﹞46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lang w:val="zh-CN"/>
        </w:rPr>
        <w:t xml:space="preserve"> （单位名称） </w:t>
      </w:r>
      <w:r>
        <w:rPr>
          <w:rFonts w:hint="eastAsia" w:ascii="宋体" w:hAnsi="宋体" w:eastAsia="宋体" w:cs="宋体"/>
          <w:color w:val="000000"/>
          <w:sz w:val="21"/>
          <w:szCs w:val="21"/>
          <w:highlight w:val="none"/>
          <w:lang w:val="zh-CN"/>
        </w:rPr>
        <w:t xml:space="preserve">的</w:t>
      </w:r>
      <w:r>
        <w:rPr>
          <w:rFonts w:hint="eastAsia" w:ascii="宋体" w:hAnsi="宋体" w:eastAsia="宋体" w:cs="宋体"/>
          <w:color w:val="000000"/>
          <w:sz w:val="21"/>
          <w:szCs w:val="21"/>
          <w:highlight w:val="none"/>
          <w:u w:val="single"/>
          <w:lang w:val="zh-CN"/>
        </w:rPr>
        <w:t xml:space="preserve"> （项目名称） </w:t>
      </w:r>
      <w:r>
        <w:rPr>
          <w:rFonts w:hint="eastAsia" w:ascii="宋体" w:hAnsi="宋体" w:eastAsia="宋体" w:cs="宋体"/>
          <w:color w:val="000000"/>
          <w:sz w:val="21"/>
          <w:szCs w:val="21"/>
          <w:highlight w:val="none"/>
          <w:lang w:val="zh-CN"/>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1"/>
          <w:szCs w:val="21"/>
          <w:highlight w:val="none"/>
          <w:lang w:val="zh-CN"/>
        </w:rPr>
      </w:r>
      <w:r/>
    </w:p>
    <w:p>
      <w:pPr>
        <w:pStyle w:val="760"/>
        <w:contextualSpacing/>
        <w:ind w:firstLine="420"/>
        <w:jc w:val="left"/>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u w:val="single"/>
          <w:lang w:val="zh-CN"/>
        </w:rPr>
        <w:t xml:space="preserve"> （标的名称）</w:t>
      </w:r>
      <w:r>
        <w:rPr>
          <w:rFonts w:hint="eastAsia" w:ascii="宋体" w:hAnsi="宋体" w:eastAsia="宋体" w:cs="宋体"/>
          <w:color w:val="000000"/>
          <w:sz w:val="21"/>
          <w:szCs w:val="21"/>
          <w:highlight w:val="none"/>
          <w:lang w:val="zh-CN"/>
        </w:rPr>
        <w:t xml:space="preserve"> ，属于</w:t>
      </w:r>
      <w:r>
        <w:rPr>
          <w:rFonts w:hint="eastAsia" w:ascii="宋体" w:hAnsi="宋体" w:eastAsia="宋体" w:cs="宋体"/>
          <w:color w:val="000000"/>
          <w:sz w:val="21"/>
          <w:szCs w:val="21"/>
          <w:highlight w:val="none"/>
          <w:u w:val="single"/>
          <w:lang w:val="zh-CN"/>
        </w:rPr>
        <w:t xml:space="preserve"> （采购文件中明确的所属行业） </w:t>
      </w:r>
      <w:r>
        <w:rPr>
          <w:rFonts w:hint="eastAsia" w:ascii="宋体" w:hAnsi="宋体" w:eastAsia="宋体" w:cs="宋体"/>
          <w:color w:val="000000"/>
          <w:sz w:val="21"/>
          <w:szCs w:val="21"/>
          <w:highlight w:val="none"/>
          <w:lang w:val="zh-CN"/>
        </w:rPr>
        <w:t xml:space="preserve">；承接企业为</w:t>
      </w:r>
      <w:r>
        <w:rPr>
          <w:rFonts w:hint="eastAsia" w:ascii="宋体" w:hAnsi="宋体" w:eastAsia="宋体" w:cs="宋体"/>
          <w:color w:val="000000"/>
          <w:sz w:val="21"/>
          <w:szCs w:val="21"/>
          <w:highlight w:val="none"/>
          <w:u w:val="single"/>
          <w:lang w:val="zh-CN"/>
        </w:rPr>
        <w:t xml:space="preserve"> （企业名称） </w:t>
      </w:r>
      <w:r>
        <w:rPr>
          <w:rFonts w:hint="eastAsia" w:ascii="宋体" w:hAnsi="宋体" w:eastAsia="宋体" w:cs="宋体"/>
          <w:color w:val="000000"/>
          <w:sz w:val="21"/>
          <w:szCs w:val="21"/>
          <w:highlight w:val="none"/>
          <w:lang w:val="zh-CN"/>
        </w:rPr>
        <w:t xml:space="preserve">，从业人员</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 xml:space="preserve">人，营业收入为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 xml:space="preserve">万元，资产总额为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 xml:space="preserve">万元</w:t>
      </w:r>
      <w:r>
        <w:rPr>
          <w:rFonts w:hint="eastAsia" w:ascii="宋体" w:hAnsi="宋体" w:eastAsia="宋体" w:cs="宋体"/>
          <w:color w:val="000000"/>
          <w:sz w:val="21"/>
          <w:szCs w:val="21"/>
          <w:highlight w:val="none"/>
          <w:vertAlign w:val="superscript"/>
          <w:lang w:val="zh-CN"/>
        </w:rPr>
        <w:t xml:space="preserve">〔1〕</w:t>
      </w:r>
      <w:r>
        <w:rPr>
          <w:rFonts w:hint="eastAsia" w:ascii="宋体" w:hAnsi="宋体" w:eastAsia="宋体" w:cs="宋体"/>
          <w:color w:val="000000"/>
          <w:sz w:val="21"/>
          <w:szCs w:val="21"/>
          <w:highlight w:val="none"/>
          <w:lang w:val="zh-CN"/>
        </w:rPr>
        <w:t xml:space="preserve">，属于</w:t>
      </w:r>
      <w:r>
        <w:rPr>
          <w:rFonts w:hint="eastAsia" w:ascii="宋体" w:hAnsi="宋体" w:eastAsia="宋体" w:cs="宋体"/>
          <w:color w:val="000000"/>
          <w:sz w:val="21"/>
          <w:szCs w:val="21"/>
          <w:highlight w:val="none"/>
          <w:u w:val="single"/>
          <w:lang w:val="zh-CN"/>
        </w:rPr>
        <w:t xml:space="preserve">（中型企业、小型企业、微型企业）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60"/>
        <w:contextualSpacing/>
        <w:ind w:firstLine="420"/>
        <w:jc w:val="left"/>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lang w:val="zh-CN"/>
        </w:rPr>
      </w:r>
      <w:r/>
    </w:p>
    <w:p>
      <w:pPr>
        <w:pStyle w:val="760"/>
        <w:contextualSpacing/>
        <w:ind w:firstLine="420"/>
        <w:jc w:val="left"/>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本企业对上述声明内容的真实性负责。如有虚假，将依法承担相应责任。</w:t>
      </w:r>
      <w:r>
        <w:rPr>
          <w:rFonts w:hint="eastAsia" w:ascii="宋体" w:hAnsi="宋体" w:eastAsia="宋体" w:cs="宋体"/>
          <w:color w:val="000000"/>
          <w:sz w:val="21"/>
          <w:szCs w:val="21"/>
          <w:highlight w:val="none"/>
          <w:lang w:val="zh-CN"/>
        </w:rPr>
      </w:r>
      <w:r/>
    </w:p>
    <w:p>
      <w:pPr>
        <w:pStyle w:val="760"/>
        <w:contextualSpacing/>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760"/>
        <w:ind w:firstLine="420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60"/>
        <w:ind w:firstLine="420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企业名称（</w:t>
      </w:r>
      <w:r>
        <w:rPr>
          <w:rFonts w:hint="eastAsia" w:ascii="宋体" w:hAnsi="宋体" w:eastAsia="宋体" w:cs="宋体"/>
          <w:color w:val="000000"/>
          <w:sz w:val="21"/>
          <w:szCs w:val="21"/>
          <w:highlight w:val="none"/>
        </w:rPr>
        <w:t xml:space="preserve">加盖电子公章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760"/>
        <w:ind w:firstLine="420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760"/>
        <w:ind w:firstLine="420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w:t>
      </w:r>
      <w:r>
        <w:rPr>
          <w:rFonts w:hint="eastAsia" w:ascii="宋体" w:hAnsi="宋体" w:eastAsia="宋体"/>
          <w:color w:val="000000"/>
          <w:sz w:val="21"/>
          <w:szCs w:val="21"/>
          <w:highlight w:val="none"/>
        </w:rPr>
      </w:r>
      <w:r/>
    </w:p>
    <w:p>
      <w:pPr>
        <w:pStyle w:val="760"/>
        <w:ind w:right="1560"/>
        <w:spacing w:line="360" w:lineRule="auto"/>
        <w:tabs>
          <w:tab w:val="left" w:pos="4860" w:leader="none"/>
        </w:tabs>
        <w:rPr>
          <w:rFonts w:hint="eastAsia" w:ascii="宋体" w:hAnsi="宋体" w:eastAsia="宋体" w:cs="仿宋_GB2312"/>
          <w:color w:val="000000"/>
          <w:spacing w:val="6"/>
          <w:sz w:val="24"/>
          <w:szCs w:val="24"/>
          <w:highlight w:val="none"/>
        </w:rPr>
      </w:pPr>
      <w:r>
        <w:rPr>
          <w:rFonts w:hint="eastAsia" w:ascii="宋体" w:hAnsi="宋体" w:eastAsia="宋体" w:cs="仿宋_GB2312"/>
          <w:color w:val="000000"/>
          <w:spacing w:val="6"/>
          <w:sz w:val="24"/>
          <w:szCs w:val="24"/>
          <w:highlight w:val="none"/>
        </w:rPr>
      </w:r>
      <w:r/>
    </w:p>
    <w:p>
      <w:pPr>
        <w:pStyle w:val="760"/>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contextualSpacing/>
        <w:jc w:val="left"/>
        <w:spacing w:line="360" w:lineRule="auto"/>
        <w:widowControl/>
        <w:rPr>
          <w:rFonts w:ascii="宋体" w:hAnsi="宋体" w:eastAsia="宋体"/>
          <w:b/>
          <w:color w:val="000000"/>
          <w:sz w:val="21"/>
          <w:szCs w:val="21"/>
          <w:highlight w:val="none"/>
        </w:rPr>
      </w:pPr>
      <w:r/>
      <w:bookmarkStart w:id="32" w:name="OLE_LINK13"/>
      <w:r/>
      <w:bookmarkStart w:id="33" w:name="OLE_LINK14"/>
      <w:r>
        <w:rPr>
          <w:rFonts w:hint="eastAsia" w:ascii="宋体" w:hAnsi="宋体" w:eastAsia="宋体"/>
          <w:color w:val="000000"/>
          <w:sz w:val="21"/>
          <w:szCs w:val="21"/>
          <w:highlight w:val="none"/>
        </w:rPr>
        <w:t xml:space="preserve">注：[1]从业人员、营业收入、资产总额填报上一年度数据，无上一年度数据的新成立企业可不填报。</w:t>
      </w:r>
      <w:r>
        <w:rPr>
          <w:rFonts w:ascii="宋体" w:hAnsi="宋体" w:eastAsia="宋体"/>
          <w:b/>
          <w:color w:val="000000"/>
          <w:sz w:val="21"/>
          <w:szCs w:val="21"/>
          <w:highlight w:val="none"/>
        </w:rPr>
      </w:r>
      <w:r/>
    </w:p>
    <w:p>
      <w:pPr>
        <w:pStyle w:val="76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6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6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eastAsia="zh-CN"/>
        </w:rPr>
        <w:t xml:space="preserve">七</w:t>
      </w:r>
      <w:r>
        <w:rPr>
          <w:rFonts w:hint="eastAsia" w:ascii="宋体" w:hAnsi="宋体" w:eastAsia="宋体" w:cs="宋体"/>
          <w:b/>
          <w:color w:val="000000"/>
          <w:sz w:val="24"/>
          <w:szCs w:val="24"/>
          <w:highlight w:val="none"/>
        </w:rPr>
        <w:t xml:space="preserve">、残疾人福利性单位声明函格式</w:t>
      </w:r>
      <w:r>
        <w:rPr>
          <w:rFonts w:hint="eastAsia" w:ascii="宋体" w:hAnsi="宋体" w:eastAsia="宋体" w:cs="宋体"/>
          <w:b/>
          <w:color w:val="000000"/>
          <w:sz w:val="24"/>
          <w:szCs w:val="24"/>
          <w:highlight w:val="none"/>
        </w:rPr>
      </w:r>
      <w:r/>
    </w:p>
    <w:p>
      <w:pPr>
        <w:pStyle w:val="760"/>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60"/>
        <w:jc w:val="center"/>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残疾人福利性单位声明函（如有）</w:t>
      </w:r>
      <w:bookmarkEnd w:id="32"/>
      <w:r/>
      <w:bookmarkEnd w:id="33"/>
      <w:r>
        <w:rPr>
          <w:rFonts w:hint="eastAsia" w:ascii="宋体" w:hAnsi="宋体" w:eastAsia="宋体"/>
          <w:b/>
          <w:color w:val="000000"/>
          <w:sz w:val="24"/>
          <w:szCs w:val="24"/>
          <w:highlight w:val="none"/>
        </w:rPr>
      </w:r>
      <w:r/>
    </w:p>
    <w:p>
      <w:pPr>
        <w:pStyle w:val="760"/>
        <w:jc w:val="center"/>
        <w:spacing w:line="360" w:lineRule="auto"/>
        <w:rPr>
          <w:rFonts w:ascii="宋体" w:hAnsi="宋体" w:eastAsia="宋体"/>
          <w:b/>
          <w:color w:val="000000"/>
          <w:sz w:val="21"/>
          <w:szCs w:val="21"/>
          <w:highlight w:val="none"/>
        </w:rPr>
      </w:pPr>
      <w:r>
        <w:rPr>
          <w:rFonts w:ascii="宋体" w:hAnsi="宋体" w:eastAsia="宋体"/>
          <w:b/>
          <w:color w:val="000000"/>
          <w:sz w:val="21"/>
          <w:szCs w:val="21"/>
          <w:highlight w:val="none"/>
        </w:rPr>
      </w:r>
      <w:r/>
    </w:p>
    <w:p>
      <w:pPr>
        <w:pStyle w:val="76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olor w:val="000000"/>
          <w:sz w:val="21"/>
          <w:szCs w:val="21"/>
          <w:highlight w:val="none"/>
        </w:rPr>
      </w:r>
      <w:r/>
    </w:p>
    <w:p>
      <w:pPr>
        <w:pStyle w:val="76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本单位对上述声明的真实性负责。如有虚假，将依法承担相应责任。</w:t>
      </w:r>
      <w:r>
        <w:rPr>
          <w:rFonts w:ascii="宋体" w:hAnsi="宋体" w:eastAsia="宋体"/>
          <w:color w:val="000000"/>
          <w:sz w:val="21"/>
          <w:szCs w:val="21"/>
          <w:highlight w:val="none"/>
        </w:rPr>
      </w:r>
      <w:r/>
    </w:p>
    <w:p>
      <w:pPr>
        <w:pStyle w:val="760"/>
        <w:ind w:firstLine="42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760"/>
        <w:ind w:firstLine="42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76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单位名称（</w:t>
      </w:r>
      <w:r>
        <w:rPr>
          <w:rFonts w:hint="eastAsia" w:ascii="宋体" w:hAnsi="宋体" w:eastAsia="宋体" w:cs="宋体"/>
          <w:color w:val="000000"/>
          <w:sz w:val="21"/>
          <w:szCs w:val="21"/>
          <w:highlight w:val="none"/>
        </w:rPr>
        <w:t xml:space="preserve">加盖电子公章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760"/>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w:t>
      </w:r>
      <w:r>
        <w:rPr>
          <w:rFonts w:hint="eastAsia" w:ascii="宋体" w:hAnsi="宋体" w:eastAsia="宋体"/>
          <w:color w:val="000000"/>
          <w:sz w:val="21"/>
          <w:szCs w:val="21"/>
          <w:highlight w:val="none"/>
        </w:rPr>
      </w:r>
      <w:r/>
    </w:p>
    <w:p>
      <w:pPr>
        <w:pStyle w:val="760"/>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60"/>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spacing w:line="360" w:lineRule="auto"/>
        <w:rPr>
          <w:rFonts w:ascii="宋体" w:hAnsi="宋体" w:eastAsia="宋体"/>
          <w:b/>
          <w:color w:val="000000"/>
          <w:sz w:val="24"/>
          <w:szCs w:val="24"/>
          <w:highlight w:val="none"/>
        </w:rPr>
      </w:pPr>
      <w:r>
        <w:rPr>
          <w:rFonts w:ascii="宋体" w:hAnsi="宋体" w:eastAsia="宋体"/>
          <w:color w:val="000000"/>
          <w:sz w:val="24"/>
          <w:szCs w:val="24"/>
          <w:highlight w:val="none"/>
        </w:rPr>
        <w:br w:type="page" w:clear="all"/>
      </w:r>
      <w:r>
        <w:rPr>
          <w:rFonts w:ascii="宋体" w:hAnsi="宋体" w:eastAsia="宋体"/>
          <w:b/>
          <w:color w:val="000000"/>
          <w:sz w:val="24"/>
          <w:szCs w:val="24"/>
          <w:highlight w:val="none"/>
        </w:rPr>
        <w:t xml:space="preserve">附件</w:t>
      </w:r>
      <w:r>
        <w:rPr>
          <w:rFonts w:hint="eastAsia" w:ascii="宋体" w:hAnsi="宋体" w:eastAsia="宋体"/>
          <w:b/>
          <w:color w:val="000000"/>
          <w:sz w:val="24"/>
          <w:szCs w:val="24"/>
          <w:highlight w:val="none"/>
          <w:lang w:eastAsia="zh-CN"/>
        </w:rPr>
        <w:t xml:space="preserve">八</w:t>
      </w:r>
      <w:r>
        <w:rPr>
          <w:rFonts w:hint="eastAsia" w:ascii="宋体" w:hAnsi="宋体" w:eastAsia="宋体"/>
          <w:b/>
          <w:color w:val="000000"/>
          <w:sz w:val="24"/>
          <w:szCs w:val="24"/>
          <w:highlight w:val="none"/>
        </w:rPr>
        <w:t xml:space="preserve">、</w:t>
      </w:r>
      <w:r>
        <w:rPr>
          <w:rFonts w:ascii="宋体" w:hAnsi="宋体" w:eastAsia="宋体"/>
          <w:b/>
          <w:color w:val="000000"/>
          <w:sz w:val="24"/>
          <w:szCs w:val="24"/>
          <w:highlight w:val="none"/>
        </w:rPr>
        <w:t xml:space="preserve">无重大违法记录声明格式</w:t>
      </w:r>
      <w:r>
        <w:rPr>
          <w:rFonts w:ascii="宋体" w:hAnsi="宋体" w:eastAsia="宋体"/>
          <w:b/>
          <w:color w:val="000000"/>
          <w:sz w:val="24"/>
          <w:szCs w:val="24"/>
          <w:highlight w:val="none"/>
        </w:rPr>
      </w:r>
      <w:r/>
    </w:p>
    <w:p>
      <w:pPr>
        <w:pStyle w:val="760"/>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0"/>
        <w:jc w:val="center"/>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无重大违法记录声明</w:t>
      </w:r>
      <w:r>
        <w:rPr>
          <w:rFonts w:ascii="宋体" w:hAnsi="宋体" w:eastAsia="宋体"/>
          <w:b/>
          <w:color w:val="000000"/>
          <w:sz w:val="24"/>
          <w:szCs w:val="24"/>
          <w:highlight w:val="none"/>
        </w:rPr>
      </w:r>
      <w:r/>
    </w:p>
    <w:p>
      <w:pPr>
        <w:pStyle w:val="760"/>
        <w:spacing w:line="360" w:lineRule="auto"/>
        <w:rPr>
          <w:rFonts w:ascii="宋体" w:hAnsi="宋体" w:eastAsia="宋体"/>
          <w:b/>
          <w:color w:val="000000"/>
          <w:sz w:val="21"/>
          <w:szCs w:val="21"/>
          <w:highlight w:val="none"/>
          <w:u w:val="single"/>
        </w:rPr>
      </w:pPr>
      <w:r>
        <w:rPr>
          <w:rFonts w:hint="eastAsia" w:ascii="宋体" w:hAnsi="宋体" w:eastAsia="宋体"/>
          <w:b/>
          <w:color w:val="000000"/>
          <w:sz w:val="21"/>
          <w:szCs w:val="21"/>
          <w:highlight w:val="none"/>
        </w:rPr>
        <w:t xml:space="preserve">致：</w:t>
      </w:r>
      <w:r>
        <w:rPr>
          <w:rFonts w:hint="eastAsia" w:ascii="宋体" w:hAnsi="宋体" w:eastAsia="宋体"/>
          <w:b/>
          <w:color w:val="000000"/>
          <w:sz w:val="21"/>
          <w:szCs w:val="21"/>
          <w:highlight w:val="none"/>
          <w:u w:val="single"/>
        </w:rPr>
        <w:t xml:space="preserve">采购人</w:t>
      </w:r>
      <w:r>
        <w:rPr>
          <w:rFonts w:ascii="宋体" w:hAnsi="宋体" w:eastAsia="宋体"/>
          <w:b/>
          <w:color w:val="000000"/>
          <w:sz w:val="21"/>
          <w:szCs w:val="21"/>
          <w:highlight w:val="none"/>
          <w:u w:val="single"/>
        </w:rPr>
      </w:r>
      <w:r/>
    </w:p>
    <w:p>
      <w:pPr>
        <w:pStyle w:val="76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    我单位</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（供应商名称）郑重声明：</w:t>
      </w:r>
      <w:r>
        <w:rPr>
          <w:rFonts w:ascii="宋体" w:hAnsi="宋体" w:eastAsia="宋体"/>
          <w:color w:val="000000"/>
          <w:sz w:val="21"/>
          <w:szCs w:val="21"/>
          <w:highlight w:val="none"/>
        </w:rPr>
      </w:r>
      <w:r/>
    </w:p>
    <w:p>
      <w:pPr>
        <w:pStyle w:val="76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    参加政府采购活动前三年内在经营活动中</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（在下划线上如实填写：有或没有）重大违法记录。</w:t>
      </w:r>
      <w:r>
        <w:rPr>
          <w:rFonts w:ascii="宋体" w:hAnsi="宋体" w:eastAsia="宋体"/>
          <w:color w:val="000000"/>
          <w:sz w:val="21"/>
          <w:szCs w:val="21"/>
          <w:highlight w:val="none"/>
        </w:rPr>
      </w:r>
      <w:r/>
    </w:p>
    <w:p>
      <w:pPr>
        <w:pStyle w:val="76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ascii="宋体" w:hAnsi="宋体" w:eastAsia="宋体"/>
          <w:color w:val="000000"/>
          <w:sz w:val="21"/>
          <w:szCs w:val="21"/>
          <w:highlight w:val="none"/>
        </w:rPr>
      </w:r>
      <w:r/>
    </w:p>
    <w:p>
      <w:pPr>
        <w:pStyle w:val="76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ascii="宋体" w:hAnsi="宋体" w:eastAsia="宋体"/>
          <w:color w:val="000000"/>
          <w:sz w:val="21"/>
          <w:szCs w:val="21"/>
          <w:highlight w:val="none"/>
        </w:rPr>
      </w:r>
      <w:r/>
    </w:p>
    <w:p>
      <w:pPr>
        <w:pStyle w:val="760"/>
        <w:ind w:firstLine="42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76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单位名称（</w:t>
      </w:r>
      <w:r>
        <w:rPr>
          <w:rFonts w:hint="eastAsia" w:ascii="宋体" w:hAnsi="宋体" w:eastAsia="宋体" w:cs="宋体"/>
          <w:color w:val="000000"/>
          <w:sz w:val="21"/>
          <w:szCs w:val="21"/>
          <w:highlight w:val="none"/>
        </w:rPr>
        <w:t xml:space="preserve">加盖电子公章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760"/>
        <w:ind w:firstLine="420"/>
        <w:spacing w:line="360" w:lineRule="auto"/>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 xml:space="preserve">日  期：</w:t>
      </w:r>
      <w:r>
        <w:rPr>
          <w:rFonts w:hint="eastAsia" w:ascii="宋体" w:hAnsi="宋体" w:eastAsia="宋体"/>
          <w:b/>
          <w:color w:val="000000"/>
          <w:sz w:val="21"/>
          <w:szCs w:val="21"/>
          <w:highlight w:val="none"/>
        </w:rPr>
      </w:r>
      <w:r/>
    </w:p>
    <w:p>
      <w:pPr>
        <w:pStyle w:val="76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76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spacing w:line="360" w:lineRule="auto"/>
        <w:rPr>
          <w:rFonts w:hint="eastAsia" w:ascii="宋体" w:hAnsi="宋体" w:eastAsia="宋体"/>
          <w:b/>
          <w:color w:val="000000"/>
          <w:sz w:val="24"/>
          <w:szCs w:val="24"/>
          <w:highlight w:val="none"/>
        </w:rPr>
      </w:pPr>
      <w:r>
        <w:rPr>
          <w:rFonts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附件</w:t>
      </w:r>
      <w:r>
        <w:rPr>
          <w:rFonts w:hint="eastAsia" w:ascii="宋体" w:hAnsi="宋体" w:eastAsia="宋体"/>
          <w:b/>
          <w:color w:val="000000"/>
          <w:sz w:val="24"/>
          <w:szCs w:val="24"/>
          <w:highlight w:val="none"/>
          <w:lang w:eastAsia="zh-CN"/>
        </w:rPr>
        <w:t xml:space="preserve">九</w:t>
      </w:r>
      <w:r>
        <w:rPr>
          <w:rFonts w:hint="eastAsia" w:ascii="宋体" w:hAnsi="宋体" w:eastAsia="宋体"/>
          <w:b/>
          <w:color w:val="000000"/>
          <w:sz w:val="24"/>
          <w:szCs w:val="24"/>
          <w:highlight w:val="none"/>
        </w:rPr>
        <w:t xml:space="preserve">、具备履行合同所必需的设备和专业技术能力的声明格式及证明材料</w:t>
      </w:r>
      <w:r>
        <w:rPr>
          <w:rFonts w:hint="eastAsia" w:ascii="宋体" w:hAnsi="宋体" w:eastAsia="宋体"/>
          <w:b/>
          <w:color w:val="000000"/>
          <w:sz w:val="24"/>
          <w:szCs w:val="24"/>
          <w:highlight w:val="none"/>
        </w:rPr>
      </w:r>
      <w:r/>
    </w:p>
    <w:p>
      <w:pPr>
        <w:pStyle w:val="76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760"/>
        <w:jc w:val="center"/>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具备履行合同所必需的设备和专业技术能力的声明</w:t>
      </w:r>
      <w:r>
        <w:rPr>
          <w:rFonts w:hint="eastAsia" w:ascii="宋体" w:hAnsi="宋体" w:eastAsia="宋体"/>
          <w:b/>
          <w:color w:val="000000"/>
          <w:sz w:val="24"/>
          <w:szCs w:val="24"/>
          <w:highlight w:val="none"/>
        </w:rPr>
      </w:r>
      <w:r/>
    </w:p>
    <w:p>
      <w:pPr>
        <w:pStyle w:val="76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致：（采购人）</w:t>
      </w:r>
      <w:r>
        <w:rPr>
          <w:rFonts w:hint="eastAsia" w:ascii="宋体" w:hAnsi="宋体" w:eastAsia="宋体"/>
          <w:color w:val="000000"/>
          <w:sz w:val="21"/>
          <w:szCs w:val="21"/>
          <w:highlight w:val="none"/>
        </w:rPr>
      </w:r>
      <w:r/>
    </w:p>
    <w:p>
      <w:pPr>
        <w:pStyle w:val="76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我单位</w:t>
      </w:r>
      <w:r>
        <w:rPr>
          <w:rFonts w:hint="eastAsia" w:ascii="宋体" w:hAnsi="宋体" w:eastAsia="宋体"/>
          <w:color w:val="000000"/>
          <w:sz w:val="21"/>
          <w:szCs w:val="21"/>
          <w:highlight w:val="none"/>
          <w:u w:val="single"/>
        </w:rPr>
        <w:t xml:space="preserve">           （供应商名称）</w:t>
      </w:r>
      <w:r>
        <w:rPr>
          <w:rFonts w:hint="eastAsia" w:ascii="宋体" w:hAnsi="宋体" w:eastAsia="宋体"/>
          <w:color w:val="000000"/>
          <w:sz w:val="21"/>
          <w:szCs w:val="21"/>
          <w:highlight w:val="none"/>
        </w:rPr>
        <w:t xml:space="preserve">郑重声明：我公司具备履行本项采购合同所必需的设备和专业技术能力，为履行本项采购合同我单位具备如下主要设备和主要专业技术能力：</w:t>
      </w:r>
      <w:r>
        <w:rPr>
          <w:rFonts w:hint="eastAsia" w:ascii="宋体" w:hAnsi="宋体" w:eastAsia="宋体"/>
          <w:color w:val="000000"/>
          <w:sz w:val="21"/>
          <w:szCs w:val="21"/>
          <w:highlight w:val="none"/>
        </w:rPr>
      </w:r>
      <w:r/>
    </w:p>
    <w:p>
      <w:pPr>
        <w:pStyle w:val="76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主要设备有：</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 若有 ）</w:t>
      </w:r>
      <w:r>
        <w:rPr>
          <w:rFonts w:hint="eastAsia" w:ascii="宋体" w:hAnsi="宋体" w:eastAsia="宋体"/>
          <w:color w:val="000000"/>
          <w:sz w:val="21"/>
          <w:szCs w:val="21"/>
          <w:highlight w:val="none"/>
        </w:rPr>
      </w:r>
      <w:r/>
    </w:p>
    <w:p>
      <w:pPr>
        <w:pStyle w:val="76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主要专业技术能力有：</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 若有 ）</w:t>
      </w:r>
      <w:r>
        <w:rPr>
          <w:rFonts w:hint="eastAsia" w:ascii="宋体" w:hAnsi="宋体" w:eastAsia="宋体"/>
          <w:color w:val="000000"/>
          <w:sz w:val="21"/>
          <w:szCs w:val="21"/>
          <w:highlight w:val="none"/>
        </w:rPr>
      </w:r>
      <w:r/>
    </w:p>
    <w:p>
      <w:pPr>
        <w:pStyle w:val="76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p>
      <w:pPr>
        <w:pStyle w:val="76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6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声明人：（</w:t>
      </w:r>
      <w:r>
        <w:rPr>
          <w:rFonts w:hint="eastAsia" w:ascii="宋体" w:hAnsi="宋体" w:eastAsia="宋体" w:cs="宋体"/>
          <w:color w:val="000000"/>
          <w:sz w:val="21"/>
          <w:szCs w:val="21"/>
          <w:highlight w:val="none"/>
        </w:rPr>
        <w:t xml:space="preserve">加盖电子公章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76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日期：______年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rPr>
      </w:r>
      <w:r/>
    </w:p>
    <w:p>
      <w:pPr>
        <w:pStyle w:val="760"/>
        <w:spacing w:line="360" w:lineRule="auto"/>
        <w:rPr>
          <w:rFonts w:hint="eastAsia" w:ascii="宋体" w:hAnsi="宋体" w:eastAsia="宋体"/>
          <w:b/>
          <w:color w:val="000000"/>
          <w:sz w:val="24"/>
          <w:szCs w:val="24"/>
          <w:highlight w:val="none"/>
        </w:rPr>
        <w:outlineLvl w:val="0"/>
      </w:pPr>
      <w:r>
        <w:rPr>
          <w:rFonts w:hint="eastAsia" w:ascii="宋体" w:hAnsi="宋体" w:eastAsia="宋体"/>
          <w:b/>
          <w:color w:val="000000"/>
          <w:sz w:val="24"/>
          <w:szCs w:val="24"/>
          <w:highlight w:val="none"/>
        </w:rPr>
      </w:r>
      <w:r/>
    </w:p>
    <w:p>
      <w:pPr>
        <w:pStyle w:val="760"/>
        <w:spacing w:line="360" w:lineRule="auto"/>
        <w:rPr>
          <w:rFonts w:hint="eastAsia" w:ascii="宋体" w:hAnsi="宋体" w:eastAsia="宋体"/>
          <w:b/>
          <w:color w:val="000000"/>
          <w:sz w:val="24"/>
          <w:szCs w:val="24"/>
          <w:highlight w:val="none"/>
        </w:rPr>
        <w:outlineLvl w:val="0"/>
      </w:pPr>
      <w:r>
        <w:rPr>
          <w:rFonts w:hint="eastAsia" w:ascii="宋体" w:hAnsi="宋体" w:eastAsia="宋体"/>
          <w:b/>
          <w:color w:val="000000"/>
          <w:sz w:val="24"/>
          <w:szCs w:val="24"/>
          <w:highlight w:val="none"/>
        </w:rPr>
      </w:r>
      <w:r/>
    </w:p>
    <w:p>
      <w:pPr>
        <w:pStyle w:val="760"/>
        <w:spacing w:line="360" w:lineRule="auto"/>
        <w:rPr>
          <w:rFonts w:hint="eastAsia" w:ascii="宋体" w:hAnsi="宋体" w:eastAsia="宋体"/>
          <w:b/>
          <w:color w:val="000000"/>
          <w:sz w:val="24"/>
          <w:szCs w:val="24"/>
          <w:highlight w:val="none"/>
        </w:rPr>
        <w:outlineLvl w:val="0"/>
      </w:pPr>
      <w:r>
        <w:rPr>
          <w:rFonts w:hint="eastAsia" w:ascii="宋体" w:hAnsi="宋体" w:eastAsia="宋体"/>
          <w:b/>
          <w:color w:val="000000"/>
          <w:sz w:val="24"/>
          <w:szCs w:val="24"/>
          <w:highlight w:val="none"/>
        </w:rPr>
      </w:r>
      <w:r/>
    </w:p>
    <w:p>
      <w:pPr>
        <w:pStyle w:val="760"/>
        <w:jc w:val="left"/>
        <w:rPr>
          <w:rFonts w:ascii="宋体" w:hAnsi="宋体"/>
          <w:b/>
          <w:color w:val="000000"/>
          <w:sz w:val="24"/>
          <w:szCs w:val="24"/>
          <w:highlight w:val="none"/>
        </w:rPr>
      </w:pPr>
      <w:r>
        <w:rPr>
          <w:rFonts w:ascii="宋体" w:hAnsi="宋体" w:eastAsia="宋体"/>
          <w:b/>
          <w:color w:val="000000"/>
          <w:sz w:val="24"/>
          <w:szCs w:val="24"/>
          <w:highlight w:val="none"/>
        </w:rPr>
        <w:br w:type="page" w:clear="all"/>
      </w:r>
      <w:bookmarkStart w:id="34" w:name="_Toc5955"/>
      <w:r/>
      <w:bookmarkStart w:id="35" w:name="_Toc44237007"/>
      <w:r>
        <w:rPr>
          <w:rFonts w:hint="eastAsia" w:ascii="宋体" w:hAnsi="宋体" w:eastAsia="宋体"/>
          <w:b/>
          <w:color w:val="000000"/>
          <w:sz w:val="24"/>
          <w:szCs w:val="24"/>
          <w:highlight w:val="none"/>
        </w:rPr>
        <w:t xml:space="preserve">附件十、</w:t>
      </w:r>
      <w:bookmarkEnd w:id="34"/>
      <w:r/>
      <w:bookmarkEnd w:id="35"/>
      <w:r>
        <w:rPr>
          <w:rFonts w:hint="eastAsia" w:ascii="宋体" w:hAnsi="宋体"/>
          <w:b/>
          <w:color w:val="000000"/>
          <w:sz w:val="24"/>
          <w:szCs w:val="24"/>
          <w:highlight w:val="none"/>
        </w:rPr>
        <w:t xml:space="preserve">项目组成员人员名单一览表</w:t>
      </w:r>
      <w:r>
        <w:rPr>
          <w:rFonts w:ascii="宋体" w:hAnsi="宋体"/>
          <w:b/>
          <w:color w:val="000000"/>
          <w:sz w:val="24"/>
          <w:szCs w:val="24"/>
          <w:highlight w:val="none"/>
        </w:rPr>
      </w:r>
      <w:r/>
    </w:p>
    <w:p>
      <w:pPr>
        <w:pStyle w:val="760"/>
        <w:jc w:val="center"/>
        <w:rPr>
          <w:rFonts w:ascii="宋体" w:hAnsi="宋体"/>
          <w:b/>
          <w:color w:val="000000"/>
          <w:sz w:val="24"/>
          <w:szCs w:val="24"/>
          <w:highlight w:val="none"/>
        </w:rPr>
      </w:pPr>
      <w:r>
        <w:rPr>
          <w:rFonts w:ascii="宋体" w:hAnsi="宋体"/>
          <w:b/>
          <w:color w:val="000000"/>
          <w:sz w:val="24"/>
          <w:szCs w:val="24"/>
          <w:highlight w:val="none"/>
        </w:rPr>
      </w:r>
      <w:r/>
    </w:p>
    <w:p>
      <w:pPr>
        <w:pStyle w:val="760"/>
        <w:ind w:left="420"/>
        <w:jc w:val="center"/>
        <w:widowControl/>
        <w:rPr>
          <w:rFonts w:ascii="宋体" w:hAnsi="宋体"/>
          <w:b/>
          <w:color w:val="000000"/>
          <w:sz w:val="24"/>
          <w:szCs w:val="24"/>
          <w:highlight w:val="none"/>
        </w:rPr>
      </w:pPr>
      <w:r>
        <w:rPr>
          <w:rFonts w:hint="eastAsia" w:ascii="宋体" w:hAnsi="宋体"/>
          <w:b/>
          <w:color w:val="000000"/>
          <w:sz w:val="24"/>
          <w:szCs w:val="24"/>
          <w:highlight w:val="none"/>
        </w:rPr>
        <w:t xml:space="preserve">项目组成员人员名单一览表</w:t>
      </w:r>
      <w:r>
        <w:rPr>
          <w:rFonts w:ascii="宋体" w:hAnsi="宋体"/>
          <w:b/>
          <w:color w:val="000000"/>
          <w:sz w:val="24"/>
          <w:szCs w:val="24"/>
          <w:highlight w:val="none"/>
        </w:rPr>
      </w:r>
      <w:r/>
    </w:p>
    <w:p>
      <w:pPr>
        <w:pStyle w:val="760"/>
        <w:jc w:val="center"/>
        <w:spacing w:line="350" w:lineRule="exact"/>
        <w:rPr>
          <w:rFonts w:ascii="宋体" w:hAnsi="宋体"/>
          <w:b/>
          <w:color w:val="000000"/>
          <w:sz w:val="30"/>
          <w:highlight w:val="none"/>
        </w:rPr>
      </w:pPr>
      <w:r>
        <w:rPr>
          <w:rFonts w:ascii="宋体" w:hAnsi="宋体"/>
          <w:b/>
          <w:color w:val="000000"/>
          <w:sz w:val="3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815"/>
        <w:gridCol w:w="1964"/>
        <w:gridCol w:w="1434"/>
        <w:gridCol w:w="1444"/>
        <w:gridCol w:w="2250"/>
      </w:tblGrid>
      <w:tr>
        <w:trPr/>
        <w:tc>
          <w:tcPr>
            <w:tcW w:w="467" w:type="dxa"/>
            <w:vAlign w:val="center"/>
            <w:textDirection w:val="lrTb"/>
            <w:noWrap w:val="false"/>
          </w:tcPr>
          <w:p>
            <w:pPr>
              <w:pStyle w:val="760"/>
              <w:contextualSpacing/>
              <w:jc w:val="center"/>
              <w:spacing w:line="3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rPr>
                <w:rFonts w:ascii="宋体" w:hAnsi="宋体" w:eastAsia="宋体"/>
                <w:color w:val="000000"/>
                <w:sz w:val="21"/>
                <w:szCs w:val="21"/>
                <w:highlight w:val="none"/>
              </w:rPr>
            </w:r>
            <w:r/>
          </w:p>
        </w:tc>
        <w:tc>
          <w:tcPr>
            <w:tcW w:w="467" w:type="dxa"/>
            <w:vAlign w:val="center"/>
            <w:textDirection w:val="lrTb"/>
            <w:noWrap w:val="false"/>
          </w:tcPr>
          <w:p>
            <w:pPr>
              <w:pStyle w:val="760"/>
              <w:contextualSpacing/>
              <w:jc w:val="center"/>
              <w:spacing w:line="3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姓名</w:t>
            </w:r>
            <w:r>
              <w:rPr>
                <w:rFonts w:ascii="宋体" w:hAnsi="宋体" w:eastAsia="宋体"/>
                <w:color w:val="000000"/>
                <w:sz w:val="21"/>
                <w:szCs w:val="21"/>
                <w:highlight w:val="none"/>
              </w:rPr>
            </w:r>
            <w:r/>
          </w:p>
        </w:tc>
        <w:tc>
          <w:tcPr>
            <w:tcW w:w="1126" w:type="dxa"/>
            <w:vAlign w:val="center"/>
            <w:textDirection w:val="lrTb"/>
            <w:noWrap w:val="false"/>
          </w:tcPr>
          <w:p>
            <w:pPr>
              <w:pStyle w:val="760"/>
              <w:contextualSpacing/>
              <w:jc w:val="center"/>
              <w:spacing w:line="3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在本项目中担任的职务</w:t>
            </w:r>
            <w:r>
              <w:rPr>
                <w:rFonts w:ascii="宋体" w:hAnsi="宋体" w:eastAsia="宋体"/>
                <w:color w:val="000000"/>
                <w:sz w:val="21"/>
                <w:szCs w:val="21"/>
                <w:highlight w:val="none"/>
              </w:rPr>
            </w:r>
            <w:r/>
          </w:p>
        </w:tc>
        <w:tc>
          <w:tcPr>
            <w:tcW w:w="822" w:type="dxa"/>
            <w:vAlign w:val="center"/>
            <w:textDirection w:val="lrTb"/>
            <w:noWrap w:val="false"/>
          </w:tcPr>
          <w:p>
            <w:pPr>
              <w:pStyle w:val="760"/>
              <w:contextualSpacing/>
              <w:jc w:val="center"/>
              <w:spacing w:line="3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专业</w:t>
            </w:r>
            <w:r>
              <w:rPr>
                <w:rFonts w:ascii="宋体" w:hAnsi="宋体" w:eastAsia="宋体"/>
                <w:color w:val="000000"/>
                <w:sz w:val="21"/>
                <w:szCs w:val="21"/>
                <w:highlight w:val="none"/>
              </w:rPr>
            </w:r>
            <w:r/>
          </w:p>
        </w:tc>
        <w:tc>
          <w:tcPr>
            <w:tcW w:w="828" w:type="dxa"/>
            <w:vAlign w:val="center"/>
            <w:textDirection w:val="lrTb"/>
            <w:noWrap w:val="false"/>
          </w:tcPr>
          <w:p>
            <w:pPr>
              <w:pStyle w:val="760"/>
              <w:contextualSpacing/>
              <w:jc w:val="center"/>
              <w:spacing w:line="3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证书及编号</w:t>
            </w:r>
            <w:r>
              <w:rPr>
                <w:rFonts w:ascii="宋体" w:hAnsi="宋体" w:eastAsia="宋体"/>
                <w:color w:val="000000"/>
                <w:sz w:val="21"/>
                <w:szCs w:val="21"/>
                <w:highlight w:val="none"/>
              </w:rPr>
            </w:r>
            <w:r/>
          </w:p>
        </w:tc>
        <w:tc>
          <w:tcPr>
            <w:tcW w:w="1290" w:type="dxa"/>
            <w:vAlign w:val="center"/>
            <w:textDirection w:val="lrTb"/>
            <w:noWrap w:val="false"/>
          </w:tcPr>
          <w:p>
            <w:pPr>
              <w:pStyle w:val="760"/>
              <w:contextualSpacing/>
              <w:jc w:val="center"/>
              <w:spacing w:line="3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主要资历、经验</w:t>
            </w:r>
            <w:r>
              <w:rPr>
                <w:rFonts w:ascii="宋体" w:hAnsi="宋体" w:eastAsia="宋体"/>
                <w:color w:val="000000"/>
                <w:sz w:val="21"/>
                <w:szCs w:val="21"/>
                <w:highlight w:val="none"/>
              </w:rPr>
            </w:r>
            <w:r/>
          </w:p>
          <w:p>
            <w:pPr>
              <w:pStyle w:val="760"/>
              <w:contextualSpacing/>
              <w:jc w:val="center"/>
              <w:spacing w:line="3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及承担过的项目</w:t>
            </w: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67"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26" w:type="dxa"/>
            <w:vAlign w:val="center"/>
            <w:textDirection w:val="lrTb"/>
            <w:noWrap w:val="false"/>
          </w:tcPr>
          <w:p>
            <w:pPr>
              <w:pStyle w:val="760"/>
              <w:contextualSpacing/>
              <w:jc w:val="center"/>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22"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28"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90"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67"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26" w:type="dxa"/>
            <w:vAlign w:val="center"/>
            <w:textDirection w:val="lrTb"/>
            <w:noWrap w:val="false"/>
          </w:tcPr>
          <w:p>
            <w:pPr>
              <w:pStyle w:val="760"/>
              <w:contextualSpacing/>
              <w:ind w:firstLine="420"/>
              <w:jc w:val="center"/>
              <w:spacing w:line="3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822"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28"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90"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67"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26" w:type="dxa"/>
            <w:vAlign w:val="center"/>
            <w:textDirection w:val="lrTb"/>
            <w:noWrap w:val="false"/>
          </w:tcPr>
          <w:p>
            <w:pPr>
              <w:pStyle w:val="760"/>
              <w:contextualSpacing/>
              <w:ind w:firstLine="420"/>
              <w:jc w:val="center"/>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22"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28"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90"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67"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26" w:type="dxa"/>
            <w:vAlign w:val="center"/>
            <w:textDirection w:val="lrTb"/>
            <w:noWrap w:val="false"/>
          </w:tcPr>
          <w:p>
            <w:pPr>
              <w:pStyle w:val="760"/>
              <w:contextualSpacing/>
              <w:ind w:firstLine="420"/>
              <w:jc w:val="center"/>
              <w:spacing w:line="3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822"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28"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90"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67"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26" w:type="dxa"/>
            <w:vAlign w:val="center"/>
            <w:textDirection w:val="lrTb"/>
            <w:noWrap w:val="false"/>
          </w:tcPr>
          <w:p>
            <w:pPr>
              <w:pStyle w:val="760"/>
              <w:contextualSpacing/>
              <w:ind w:firstLine="420"/>
              <w:jc w:val="center"/>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22"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28"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90"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67"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26" w:type="dxa"/>
            <w:vAlign w:val="center"/>
            <w:textDirection w:val="lrTb"/>
            <w:noWrap w:val="false"/>
          </w:tcPr>
          <w:p>
            <w:pPr>
              <w:pStyle w:val="760"/>
              <w:contextualSpacing/>
              <w:ind w:firstLine="420"/>
              <w:jc w:val="center"/>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22"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28"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90"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67"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26" w:type="dxa"/>
            <w:vAlign w:val="center"/>
            <w:textDirection w:val="lrTb"/>
            <w:noWrap w:val="false"/>
          </w:tcPr>
          <w:p>
            <w:pPr>
              <w:pStyle w:val="760"/>
              <w:contextualSpacing/>
              <w:ind w:firstLine="420"/>
              <w:jc w:val="center"/>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22"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28"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90"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67"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26" w:type="dxa"/>
            <w:vAlign w:val="center"/>
            <w:textDirection w:val="lrTb"/>
            <w:noWrap w:val="false"/>
          </w:tcPr>
          <w:p>
            <w:pPr>
              <w:pStyle w:val="760"/>
              <w:contextualSpacing/>
              <w:ind w:firstLine="420"/>
              <w:jc w:val="center"/>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22"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28"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90"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67"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26"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822"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28"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90" w:type="dxa"/>
            <w:vAlign w:val="center"/>
            <w:textDirection w:val="lrTb"/>
            <w:noWrap w:val="false"/>
          </w:tcPr>
          <w:p>
            <w:pPr>
              <w:pStyle w:val="760"/>
              <w:contextualSpacing/>
              <w:ind w:firstLine="420"/>
              <w:spacing w:line="3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76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760"/>
        <w:rPr>
          <w:rFonts w:ascii="宋体" w:hAnsi="宋体" w:eastAsia="楷体_GB2312"/>
          <w:color w:val="000000"/>
          <w:sz w:val="24"/>
          <w:szCs w:val="24"/>
          <w:highlight w:val="none"/>
        </w:rPr>
      </w:pPr>
      <w:r>
        <w:rPr>
          <w:rFonts w:ascii="宋体" w:hAnsi="宋体" w:eastAsia="楷体_GB2312"/>
          <w:color w:val="000000"/>
          <w:sz w:val="24"/>
          <w:szCs w:val="24"/>
          <w:highlight w:val="none"/>
        </w:rPr>
      </w:r>
      <w:r/>
    </w:p>
    <w:p>
      <w:pPr>
        <w:pStyle w:val="760"/>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760"/>
        <w:ind w:firstLine="238"/>
        <w:jc w:val="left"/>
        <w:spacing w:after="240" w:line="360" w:lineRule="auto"/>
        <w:rPr>
          <w:rFonts w:hint="eastAsia" w:ascii="宋体" w:hAnsi="宋体" w:eastAsia="宋体"/>
          <w:b/>
          <w:color w:val="000000"/>
          <w:sz w:val="24"/>
          <w:szCs w:val="24"/>
          <w:highlight w:val="none"/>
        </w:rPr>
        <w:outlineLvl w:val="1"/>
      </w:pPr>
      <w:r>
        <w:rPr>
          <w:rFonts w:ascii="宋体" w:hAnsi="宋体" w:eastAsia="宋体"/>
          <w:b/>
          <w:color w:val="000000"/>
          <w:sz w:val="24"/>
          <w:szCs w:val="24"/>
          <w:highlight w:val="none"/>
        </w:rPr>
        <w:br w:type="page" w:clear="all"/>
      </w:r>
      <w:bookmarkStart w:id="36" w:name="_Toc32474"/>
      <w:r/>
      <w:bookmarkStart w:id="37" w:name="_Toc6651"/>
      <w:r/>
      <w:bookmarkStart w:id="38" w:name="_Toc16038"/>
      <w:r>
        <w:rPr>
          <w:rFonts w:hint="eastAsia" w:ascii="宋体" w:hAnsi="宋体" w:eastAsia="宋体"/>
          <w:b/>
          <w:color w:val="000000"/>
          <w:sz w:val="24"/>
          <w:szCs w:val="24"/>
          <w:highlight w:val="none"/>
        </w:rPr>
        <w:t xml:space="preserve">附件十</w:t>
      </w:r>
      <w:r>
        <w:rPr>
          <w:rFonts w:hint="eastAsia" w:ascii="宋体" w:hAnsi="宋体" w:eastAsia="宋体"/>
          <w:b/>
          <w:color w:val="000000"/>
          <w:sz w:val="24"/>
          <w:szCs w:val="24"/>
          <w:highlight w:val="none"/>
          <w:lang w:eastAsia="zh-CN"/>
        </w:rPr>
        <w:t xml:space="preserve">一</w:t>
      </w:r>
      <w:r>
        <w:rPr>
          <w:rFonts w:hint="eastAsia" w:ascii="宋体" w:hAnsi="宋体" w:eastAsia="宋体"/>
          <w:b/>
          <w:color w:val="000000"/>
          <w:sz w:val="24"/>
          <w:szCs w:val="24"/>
          <w:highlight w:val="none"/>
        </w:rPr>
        <w:t xml:space="preserve">、供应商承担的类似项目业绩一览表</w:t>
      </w:r>
      <w:bookmarkEnd w:id="36"/>
      <w:r/>
      <w:bookmarkEnd w:id="37"/>
      <w:r/>
      <w:bookmarkEnd w:id="38"/>
      <w:r>
        <w:rPr>
          <w:rFonts w:hint="eastAsia" w:ascii="宋体" w:hAnsi="宋体" w:eastAsia="宋体"/>
          <w:b/>
          <w:color w:val="000000"/>
          <w:sz w:val="24"/>
          <w:szCs w:val="24"/>
          <w:highlight w:val="none"/>
        </w:rPr>
      </w:r>
      <w:r/>
    </w:p>
    <w:p>
      <w:pPr>
        <w:pStyle w:val="760"/>
        <w:ind w:firstLine="238"/>
        <w:jc w:val="center"/>
        <w:spacing w:line="360" w:lineRule="auto"/>
        <w:rPr>
          <w:rFonts w:hint="eastAsia" w:ascii="宋体" w:hAnsi="宋体"/>
          <w:b/>
          <w:color w:val="000000"/>
          <w:sz w:val="24"/>
          <w:szCs w:val="24"/>
          <w:highlight w:val="none"/>
        </w:rPr>
        <w:outlineLvl w:val="1"/>
      </w:pPr>
      <w:r/>
      <w:bookmarkStart w:id="39" w:name="_Toc19136"/>
      <w:r/>
      <w:bookmarkStart w:id="40" w:name="_Toc9173"/>
      <w:r/>
      <w:bookmarkStart w:id="41" w:name="_Toc6240"/>
      <w:r>
        <w:rPr>
          <w:rFonts w:hint="eastAsia" w:ascii="宋体" w:hAnsi="宋体" w:eastAsia="宋体"/>
          <w:b/>
          <w:color w:val="000000"/>
          <w:sz w:val="24"/>
          <w:szCs w:val="24"/>
          <w:highlight w:val="none"/>
        </w:rPr>
        <w:t xml:space="preserve">供应商</w:t>
      </w:r>
      <w:r>
        <w:rPr>
          <w:rFonts w:hint="eastAsia" w:ascii="宋体" w:hAnsi="宋体"/>
          <w:b/>
          <w:color w:val="000000"/>
          <w:sz w:val="24"/>
          <w:szCs w:val="24"/>
          <w:highlight w:val="none"/>
        </w:rPr>
        <w:t xml:space="preserve">承担的类似项目业绩一览表</w:t>
      </w:r>
      <w:bookmarkEnd w:id="39"/>
      <w:r/>
      <w:bookmarkEnd w:id="40"/>
      <w:r/>
      <w:bookmarkEnd w:id="41"/>
      <w:r>
        <w:rPr>
          <w:rFonts w:hint="eastAsia" w:ascii="宋体" w:hAnsi="宋体"/>
          <w:b/>
          <w:color w:val="000000"/>
          <w:sz w:val="24"/>
          <w:szCs w:val="24"/>
          <w:highlight w:val="none"/>
        </w:rPr>
      </w:r>
      <w:r/>
    </w:p>
    <w:tbl>
      <w:tblPr>
        <w:tblW w:w="4998"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2688"/>
        <w:gridCol w:w="1294"/>
        <w:gridCol w:w="1402"/>
        <w:gridCol w:w="1575"/>
        <w:gridCol w:w="978"/>
      </w:tblGrid>
      <w:tr>
        <w:trPr>
          <w:trHeight w:val="640"/>
        </w:trPr>
        <w:tc>
          <w:tcPr>
            <w:tcW w:w="448"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541"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项目名称</w:t>
            </w:r>
            <w:r>
              <w:rPr>
                <w:rFonts w:hint="eastAsia" w:ascii="宋体" w:hAnsi="宋体" w:eastAsia="宋体" w:cs="宋体"/>
                <w:b/>
                <w:color w:val="000000"/>
                <w:sz w:val="21"/>
                <w:szCs w:val="21"/>
                <w:highlight w:val="none"/>
              </w:rPr>
            </w:r>
            <w:r/>
          </w:p>
        </w:tc>
        <w:tc>
          <w:tcPr>
            <w:tcW w:w="742"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委托单位</w:t>
            </w:r>
            <w:r>
              <w:rPr>
                <w:rFonts w:hint="eastAsia" w:ascii="宋体" w:hAnsi="宋体" w:eastAsia="宋体" w:cs="宋体"/>
                <w:b/>
                <w:color w:val="000000"/>
                <w:sz w:val="21"/>
                <w:szCs w:val="21"/>
                <w:highlight w:val="none"/>
              </w:rPr>
            </w:r>
            <w:r/>
          </w:p>
        </w:tc>
        <w:tc>
          <w:tcPr>
            <w:tcW w:w="804"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委托时间</w:t>
            </w:r>
            <w:r>
              <w:rPr>
                <w:rFonts w:hint="eastAsia" w:ascii="宋体" w:hAnsi="宋体" w:eastAsia="宋体" w:cs="宋体"/>
                <w:b/>
                <w:color w:val="000000"/>
                <w:sz w:val="21"/>
                <w:szCs w:val="21"/>
                <w:highlight w:val="none"/>
              </w:rPr>
            </w:r>
            <w:r/>
          </w:p>
        </w:tc>
        <w:tc>
          <w:tcPr>
            <w:tcW w:w="903"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项目内容介绍</w:t>
            </w:r>
            <w:r>
              <w:rPr>
                <w:rFonts w:hint="eastAsia" w:ascii="宋体" w:hAnsi="宋体" w:eastAsia="宋体" w:cs="宋体"/>
                <w:b/>
                <w:color w:val="000000"/>
                <w:sz w:val="21"/>
                <w:szCs w:val="21"/>
                <w:highlight w:val="none"/>
              </w:rPr>
            </w:r>
            <w:r/>
          </w:p>
        </w:tc>
        <w:tc>
          <w:tcPr>
            <w:tcW w:w="560"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tc>
      </w:tr>
      <w:tr>
        <w:trPr>
          <w:trHeight w:val="640"/>
        </w:trPr>
        <w:tc>
          <w:tcPr>
            <w:tcW w:w="448"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1541"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742"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04"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903"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560"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640"/>
        </w:trPr>
        <w:tc>
          <w:tcPr>
            <w:tcW w:w="448"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rPr>
            </w:r>
            <w:r/>
          </w:p>
        </w:tc>
        <w:tc>
          <w:tcPr>
            <w:tcW w:w="1541"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742"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04"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903"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560"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640"/>
        </w:trPr>
        <w:tc>
          <w:tcPr>
            <w:tcW w:w="448"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w:t>
            </w:r>
            <w:r>
              <w:rPr>
                <w:rFonts w:hint="eastAsia" w:ascii="宋体" w:hAnsi="宋体" w:eastAsia="宋体" w:cs="宋体"/>
                <w:b/>
                <w:color w:val="000000"/>
                <w:sz w:val="21"/>
                <w:szCs w:val="21"/>
                <w:highlight w:val="none"/>
              </w:rPr>
            </w:r>
            <w:r/>
          </w:p>
        </w:tc>
        <w:tc>
          <w:tcPr>
            <w:tcW w:w="1541"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742"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04"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903"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560"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640"/>
        </w:trPr>
        <w:tc>
          <w:tcPr>
            <w:tcW w:w="448"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w:t>
            </w:r>
            <w:r>
              <w:rPr>
                <w:rFonts w:hint="eastAsia" w:ascii="宋体" w:hAnsi="宋体" w:eastAsia="宋体" w:cs="宋体"/>
                <w:b/>
                <w:color w:val="000000"/>
                <w:sz w:val="21"/>
                <w:szCs w:val="21"/>
                <w:highlight w:val="none"/>
              </w:rPr>
            </w:r>
            <w:r/>
          </w:p>
        </w:tc>
        <w:tc>
          <w:tcPr>
            <w:tcW w:w="1541"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742"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04"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903"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560"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640"/>
        </w:trPr>
        <w:tc>
          <w:tcPr>
            <w:tcW w:w="448"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tc>
        <w:tc>
          <w:tcPr>
            <w:tcW w:w="1541"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742"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04"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903"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560" w:type="dxa"/>
            <w:vAlign w:val="center"/>
            <w:textDirection w:val="lrTb"/>
            <w:noWrap w:val="false"/>
          </w:tcPr>
          <w:p>
            <w:pPr>
              <w:pStyle w:val="760"/>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bl>
    <w:p>
      <w:pPr>
        <w:pStyle w:val="76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760"/>
        <w:spacing w:line="360" w:lineRule="auto"/>
        <w:rPr>
          <w:rFonts w:ascii="宋体" w:hAnsi="宋体"/>
          <w:b/>
          <w:bCs/>
          <w:color w:val="000000"/>
          <w:szCs w:val="21"/>
          <w:highlight w:val="none"/>
        </w:rPr>
      </w:pPr>
      <w:r>
        <w:rPr>
          <w:rFonts w:ascii="宋体" w:hAnsi="宋体"/>
          <w:b/>
          <w:bCs/>
          <w:color w:val="000000"/>
          <w:sz w:val="24"/>
          <w:szCs w:val="24"/>
          <w:highlight w:val="none"/>
        </w:rPr>
        <w:t xml:space="preserve">    </w:t>
      </w:r>
      <w:r>
        <w:rPr>
          <w:rFonts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附件十</w:t>
      </w:r>
      <w:r>
        <w:rPr>
          <w:rFonts w:hint="eastAsia" w:ascii="宋体" w:hAnsi="宋体" w:eastAsia="宋体"/>
          <w:b/>
          <w:color w:val="000000"/>
          <w:sz w:val="24"/>
          <w:szCs w:val="24"/>
          <w:highlight w:val="none"/>
          <w:lang w:eastAsia="zh-CN"/>
        </w:rPr>
        <w:t xml:space="preserve">二</w:t>
      </w:r>
      <w:r>
        <w:rPr>
          <w:rFonts w:hint="eastAsia" w:ascii="宋体" w:hAnsi="宋体" w:eastAsia="宋体"/>
          <w:b/>
          <w:color w:val="000000"/>
          <w:sz w:val="24"/>
          <w:szCs w:val="24"/>
          <w:highlight w:val="none"/>
        </w:rPr>
        <w:t xml:space="preserve">、南京市政府采购供应商信用记录表暨信用承诺书</w:t>
      </w:r>
      <w:r>
        <w:rPr>
          <w:rFonts w:hint="eastAsia" w:ascii="宋体" w:hAnsi="宋体" w:eastAsia="宋体"/>
          <w:b/>
          <w:color w:val="000000"/>
          <w:sz w:val="24"/>
          <w:szCs w:val="24"/>
          <w:highlight w:val="none"/>
          <w:lang w:val="en-US"/>
        </w:rPr>
        <w:t xml:space="preserve">（网站在线打印签字并盖章）</w:t>
      </w:r>
      <w:r>
        <w:rPr>
          <w:rFonts w:ascii="宋体" w:hAnsi="宋体"/>
          <w:b/>
          <w:bCs/>
          <w:color w:val="000000"/>
          <w:szCs w:val="21"/>
          <w:highlight w:val="none"/>
        </w:rPr>
      </w:r>
      <w:r/>
    </w:p>
    <w:p>
      <w:pPr>
        <w:pStyle w:val="760"/>
        <w:contextualSpacing/>
        <w:jc w:val="center"/>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760"/>
        <w:contextualSpacing/>
        <w:jc w:val="cente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南京市政府采购供应商信用记录表暨信用承诺书</w:t>
      </w:r>
      <w:r>
        <w:rPr>
          <w:rFonts w:ascii="宋体" w:hAnsi="宋体" w:eastAsia="宋体"/>
          <w:b/>
          <w:color w:val="000000"/>
          <w:sz w:val="24"/>
          <w:szCs w:val="24"/>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9"/>
        <w:gridCol w:w="2175"/>
        <w:gridCol w:w="2202"/>
        <w:gridCol w:w="2175"/>
      </w:tblGrid>
      <w:tr>
        <w:trPr/>
        <w:tc>
          <w:tcPr>
            <w:tcW w:w="2405" w:type="dxa"/>
            <w:vAlign w:val="center"/>
            <w:textDirection w:val="lrTb"/>
            <w:noWrap w:val="false"/>
          </w:tcPr>
          <w:p>
            <w:pPr>
              <w:pStyle w:val="760"/>
              <w:contextualSpacing/>
              <w:jc w:val="center"/>
              <w:spacing w:line="400" w:lineRule="exact"/>
              <w:widowControl/>
              <w:rPr>
                <w:rFonts w:hint="eastAsia" w:ascii="宋体" w:hAnsi="宋体" w:eastAsia="宋体" w:cs="宋体"/>
                <w:b/>
                <w:color w:val="000000"/>
                <w:sz w:val="21"/>
                <w:szCs w:val="21"/>
                <w:highlight w:val="none"/>
              </w:rPr>
              <w:outlineLvl w:val="1"/>
            </w:pPr>
            <w:r/>
            <w:bookmarkStart w:id="42" w:name="_Toc3159"/>
            <w:r/>
            <w:bookmarkStart w:id="43" w:name="_Toc16145"/>
            <w:r/>
            <w:bookmarkStart w:id="44" w:name="_Toc8110"/>
            <w:r>
              <w:rPr>
                <w:rFonts w:hint="eastAsia" w:ascii="宋体" w:hAnsi="宋体" w:eastAsia="宋体" w:cs="宋体"/>
                <w:b/>
                <w:color w:val="000000"/>
                <w:sz w:val="21"/>
                <w:szCs w:val="21"/>
                <w:highlight w:val="none"/>
              </w:rPr>
              <w:t xml:space="preserve">单位名称</w:t>
            </w:r>
            <w:bookmarkEnd w:id="42"/>
            <w:r/>
            <w:bookmarkEnd w:id="43"/>
            <w:r/>
            <w:bookmarkEnd w:id="44"/>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760"/>
              <w:contextualSpacing/>
              <w:jc w:val="center"/>
              <w:spacing w:line="400" w:lineRule="exact"/>
              <w:widowControl/>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760"/>
              <w:contextualSpacing/>
              <w:jc w:val="center"/>
              <w:spacing w:line="400" w:lineRule="exact"/>
              <w:widowControl/>
              <w:rPr>
                <w:rFonts w:hint="eastAsia" w:ascii="宋体" w:hAnsi="宋体" w:eastAsia="宋体" w:cs="宋体"/>
                <w:b/>
                <w:color w:val="000000"/>
                <w:sz w:val="21"/>
                <w:szCs w:val="21"/>
                <w:highlight w:val="none"/>
              </w:rPr>
              <w:outlineLvl w:val="1"/>
            </w:pPr>
            <w:r/>
            <w:bookmarkStart w:id="45" w:name="_Toc31122"/>
            <w:r/>
            <w:bookmarkStart w:id="46" w:name="_Toc5650"/>
            <w:r/>
            <w:bookmarkStart w:id="47" w:name="_Toc10671"/>
            <w:r>
              <w:rPr>
                <w:rFonts w:hint="eastAsia" w:ascii="宋体" w:hAnsi="宋体" w:eastAsia="宋体" w:cs="宋体"/>
                <w:b/>
                <w:color w:val="000000"/>
                <w:sz w:val="21"/>
                <w:szCs w:val="21"/>
                <w:highlight w:val="none"/>
              </w:rPr>
              <w:t xml:space="preserve">统一社会信用代码</w:t>
            </w:r>
            <w:bookmarkEnd w:id="45"/>
            <w:r/>
            <w:bookmarkEnd w:id="46"/>
            <w:r/>
            <w:bookmarkEnd w:id="47"/>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760"/>
              <w:contextualSpacing/>
              <w:jc w:val="center"/>
              <w:spacing w:line="400" w:lineRule="exact"/>
              <w:widowControl/>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tc>
      </w:tr>
      <w:tr>
        <w:trPr/>
        <w:tc>
          <w:tcPr>
            <w:tcW w:w="2405" w:type="dxa"/>
            <w:vAlign w:val="center"/>
            <w:textDirection w:val="lrTb"/>
            <w:noWrap w:val="false"/>
          </w:tcPr>
          <w:p>
            <w:pPr>
              <w:pStyle w:val="760"/>
              <w:contextualSpacing/>
              <w:jc w:val="center"/>
              <w:spacing w:line="400" w:lineRule="exact"/>
              <w:widowControl/>
              <w:rPr>
                <w:rFonts w:hint="eastAsia" w:ascii="宋体" w:hAnsi="宋体" w:eastAsia="宋体" w:cs="宋体"/>
                <w:b/>
                <w:color w:val="000000"/>
                <w:sz w:val="21"/>
                <w:szCs w:val="21"/>
                <w:highlight w:val="none"/>
              </w:rPr>
              <w:outlineLvl w:val="1"/>
            </w:pPr>
            <w:r/>
            <w:bookmarkStart w:id="48" w:name="_Toc16591"/>
            <w:r/>
            <w:bookmarkStart w:id="49" w:name="_Toc13871"/>
            <w:r/>
            <w:bookmarkStart w:id="50" w:name="_Toc12495"/>
            <w:r>
              <w:rPr>
                <w:rFonts w:hint="eastAsia" w:ascii="宋体" w:hAnsi="宋体" w:eastAsia="宋体" w:cs="宋体"/>
                <w:b/>
                <w:color w:val="000000"/>
                <w:sz w:val="21"/>
                <w:szCs w:val="21"/>
                <w:highlight w:val="none"/>
              </w:rPr>
              <w:t xml:space="preserve">法定代表人</w:t>
            </w:r>
            <w:bookmarkEnd w:id="48"/>
            <w:r/>
            <w:bookmarkEnd w:id="49"/>
            <w:r/>
            <w:bookmarkEnd w:id="50"/>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760"/>
              <w:contextualSpacing/>
              <w:jc w:val="center"/>
              <w:spacing w:line="400" w:lineRule="exact"/>
              <w:widowControl/>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760"/>
              <w:contextualSpacing/>
              <w:jc w:val="center"/>
              <w:spacing w:line="400" w:lineRule="exact"/>
              <w:widowControl/>
              <w:rPr>
                <w:rFonts w:hint="eastAsia" w:ascii="宋体" w:hAnsi="宋体" w:eastAsia="宋体" w:cs="宋体"/>
                <w:b/>
                <w:color w:val="000000"/>
                <w:sz w:val="21"/>
                <w:szCs w:val="21"/>
                <w:highlight w:val="none"/>
              </w:rPr>
              <w:outlineLvl w:val="1"/>
            </w:pPr>
            <w:r/>
            <w:bookmarkStart w:id="51" w:name="_Toc4789"/>
            <w:r/>
            <w:bookmarkStart w:id="52" w:name="_Toc4967"/>
            <w:r/>
            <w:bookmarkStart w:id="53" w:name="_Toc3963"/>
            <w:r>
              <w:rPr>
                <w:rFonts w:hint="eastAsia" w:ascii="宋体" w:hAnsi="宋体" w:eastAsia="宋体" w:cs="宋体"/>
                <w:b/>
                <w:color w:val="000000"/>
                <w:sz w:val="21"/>
                <w:szCs w:val="21"/>
                <w:highlight w:val="none"/>
              </w:rPr>
              <w:t xml:space="preserve">联系人</w:t>
            </w:r>
            <w:bookmarkEnd w:id="51"/>
            <w:r/>
            <w:bookmarkEnd w:id="52"/>
            <w:r/>
            <w:bookmarkEnd w:id="53"/>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760"/>
              <w:contextualSpacing/>
              <w:jc w:val="center"/>
              <w:spacing w:line="400" w:lineRule="exact"/>
              <w:widowControl/>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tc>
      </w:tr>
      <w:tr>
        <w:trPr/>
        <w:tc>
          <w:tcPr>
            <w:tcW w:w="2405" w:type="dxa"/>
            <w:vAlign w:val="center"/>
            <w:textDirection w:val="lrTb"/>
            <w:noWrap w:val="false"/>
          </w:tcPr>
          <w:p>
            <w:pPr>
              <w:pStyle w:val="760"/>
              <w:contextualSpacing/>
              <w:jc w:val="center"/>
              <w:spacing w:line="400" w:lineRule="exact"/>
              <w:widowControl/>
              <w:rPr>
                <w:rFonts w:hint="eastAsia" w:ascii="宋体" w:hAnsi="宋体" w:eastAsia="宋体" w:cs="宋体"/>
                <w:b/>
                <w:color w:val="000000"/>
                <w:sz w:val="21"/>
                <w:szCs w:val="21"/>
                <w:highlight w:val="none"/>
              </w:rPr>
              <w:outlineLvl w:val="1"/>
            </w:pPr>
            <w:r/>
            <w:bookmarkStart w:id="54" w:name="_Toc11459"/>
            <w:r/>
            <w:bookmarkStart w:id="55" w:name="_Toc17063"/>
            <w:r/>
            <w:bookmarkStart w:id="56" w:name="_Toc8892"/>
            <w:r>
              <w:rPr>
                <w:rFonts w:hint="eastAsia" w:ascii="宋体" w:hAnsi="宋体" w:eastAsia="宋体" w:cs="宋体"/>
                <w:b/>
                <w:color w:val="000000"/>
                <w:sz w:val="21"/>
                <w:szCs w:val="21"/>
                <w:highlight w:val="none"/>
              </w:rPr>
              <w:t xml:space="preserve">联系地址</w:t>
            </w:r>
            <w:bookmarkEnd w:id="54"/>
            <w:r/>
            <w:bookmarkEnd w:id="55"/>
            <w:r/>
            <w:bookmarkEnd w:id="56"/>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760"/>
              <w:contextualSpacing/>
              <w:jc w:val="center"/>
              <w:spacing w:line="400" w:lineRule="exact"/>
              <w:widowControl/>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760"/>
              <w:contextualSpacing/>
              <w:jc w:val="center"/>
              <w:spacing w:line="400" w:lineRule="exact"/>
              <w:widowControl/>
              <w:rPr>
                <w:rFonts w:hint="eastAsia" w:ascii="宋体" w:hAnsi="宋体" w:eastAsia="宋体" w:cs="宋体"/>
                <w:b/>
                <w:color w:val="000000"/>
                <w:sz w:val="21"/>
                <w:szCs w:val="21"/>
                <w:highlight w:val="none"/>
              </w:rPr>
              <w:outlineLvl w:val="1"/>
            </w:pPr>
            <w:r/>
            <w:bookmarkStart w:id="57" w:name="_Toc20628"/>
            <w:r/>
            <w:bookmarkStart w:id="58" w:name="_Toc26079"/>
            <w:r/>
            <w:bookmarkStart w:id="59" w:name="_Toc16277"/>
            <w:r>
              <w:rPr>
                <w:rFonts w:hint="eastAsia" w:ascii="宋体" w:hAnsi="宋体" w:eastAsia="宋体" w:cs="宋体"/>
                <w:b/>
                <w:color w:val="000000"/>
                <w:sz w:val="21"/>
                <w:szCs w:val="21"/>
                <w:highlight w:val="none"/>
              </w:rPr>
              <w:t xml:space="preserve">联系电话</w:t>
            </w:r>
            <w:bookmarkEnd w:id="57"/>
            <w:r/>
            <w:bookmarkEnd w:id="58"/>
            <w:r/>
            <w:bookmarkEnd w:id="59"/>
            <w:r>
              <w:rPr>
                <w:rFonts w:hint="eastAsia" w:ascii="宋体" w:hAnsi="宋体" w:eastAsia="宋体" w:cs="宋体"/>
                <w:b/>
                <w:color w:val="000000"/>
                <w:sz w:val="21"/>
                <w:szCs w:val="21"/>
                <w:highlight w:val="none"/>
              </w:rPr>
            </w:r>
            <w:r/>
          </w:p>
        </w:tc>
        <w:tc>
          <w:tcPr>
            <w:tcW w:w="2405" w:type="dxa"/>
            <w:vAlign w:val="center"/>
            <w:textDirection w:val="lrTb"/>
            <w:noWrap w:val="false"/>
          </w:tcPr>
          <w:p>
            <w:pPr>
              <w:pStyle w:val="760"/>
              <w:contextualSpacing/>
              <w:jc w:val="center"/>
              <w:spacing w:line="400" w:lineRule="exact"/>
              <w:widowControl/>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tc>
      </w:tr>
      <w:tr>
        <w:trPr/>
        <w:tc>
          <w:tcPr>
            <w:tcW w:w="2405" w:type="dxa"/>
            <w:vAlign w:val="center"/>
            <w:textDirection w:val="lrTb"/>
            <w:noWrap w:val="false"/>
          </w:tcPr>
          <w:p>
            <w:pPr>
              <w:pStyle w:val="760"/>
              <w:contextualSpacing/>
              <w:jc w:val="center"/>
              <w:spacing w:line="400" w:lineRule="exact"/>
              <w:widowControl/>
              <w:rPr>
                <w:rFonts w:hint="eastAsia" w:ascii="宋体" w:hAnsi="宋体" w:eastAsia="宋体" w:cs="宋体"/>
                <w:b/>
                <w:color w:val="000000"/>
                <w:sz w:val="21"/>
                <w:szCs w:val="21"/>
                <w:highlight w:val="none"/>
              </w:rPr>
              <w:outlineLvl w:val="1"/>
            </w:pPr>
            <w:r/>
            <w:bookmarkStart w:id="60" w:name="_Toc26986"/>
            <w:r/>
            <w:bookmarkStart w:id="61" w:name="_Toc19621"/>
            <w:r/>
            <w:bookmarkStart w:id="62" w:name="_Toc17839"/>
            <w:r>
              <w:rPr>
                <w:rFonts w:hint="eastAsia" w:ascii="宋体" w:hAnsi="宋体" w:eastAsia="宋体" w:cs="宋体"/>
                <w:b/>
                <w:color w:val="000000"/>
                <w:sz w:val="21"/>
                <w:szCs w:val="21"/>
                <w:highlight w:val="none"/>
              </w:rPr>
              <w:t xml:space="preserve">诚信档案记录情况</w:t>
            </w:r>
            <w:bookmarkEnd w:id="60"/>
            <w:r/>
            <w:bookmarkEnd w:id="61"/>
            <w:r/>
            <w:bookmarkEnd w:id="62"/>
            <w:r>
              <w:rPr>
                <w:rFonts w:hint="eastAsia" w:ascii="宋体" w:hAnsi="宋体" w:eastAsia="宋体" w:cs="宋体"/>
                <w:b/>
                <w:color w:val="000000"/>
                <w:sz w:val="21"/>
                <w:szCs w:val="21"/>
                <w:highlight w:val="none"/>
              </w:rPr>
            </w:r>
            <w:r/>
          </w:p>
        </w:tc>
        <w:tc>
          <w:tcPr>
            <w:gridSpan w:val="3"/>
            <w:tcW w:w="7215" w:type="dxa"/>
            <w:vAlign w:val="center"/>
            <w:textDirection w:val="lrTb"/>
            <w:noWrap w:val="false"/>
          </w:tcPr>
          <w:p>
            <w:pPr>
              <w:pStyle w:val="760"/>
              <w:contextualSpacing/>
              <w:jc w:val="center"/>
              <w:spacing w:line="400" w:lineRule="exact"/>
              <w:widowControl/>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tc>
      </w:tr>
      <w:tr>
        <w:trPr>
          <w:trHeight w:val="9011"/>
        </w:trPr>
        <w:tc>
          <w:tcPr>
            <w:tcW w:w="2405" w:type="dxa"/>
            <w:vAlign w:val="center"/>
            <w:textDirection w:val="lrTb"/>
            <w:noWrap w:val="false"/>
          </w:tcPr>
          <w:p>
            <w:pPr>
              <w:pStyle w:val="760"/>
              <w:contextualSpacing/>
              <w:jc w:val="center"/>
              <w:spacing w:line="360" w:lineRule="auto"/>
              <w:widowControl/>
              <w:rPr>
                <w:rFonts w:hint="eastAsia" w:ascii="宋体" w:hAnsi="宋体" w:eastAsia="宋体" w:cs="宋体"/>
                <w:b/>
                <w:color w:val="000000"/>
                <w:sz w:val="21"/>
                <w:szCs w:val="21"/>
                <w:highlight w:val="none"/>
              </w:rPr>
              <w:outlineLvl w:val="1"/>
            </w:pPr>
            <w:r/>
            <w:bookmarkStart w:id="63" w:name="_Toc15446"/>
            <w:r/>
            <w:bookmarkStart w:id="64" w:name="_Toc2753"/>
            <w:r/>
            <w:bookmarkStart w:id="65" w:name="_Toc30009"/>
            <w:r>
              <w:rPr>
                <w:rFonts w:hint="eastAsia" w:ascii="宋体" w:hAnsi="宋体" w:eastAsia="宋体" w:cs="宋体"/>
                <w:b/>
                <w:color w:val="000000"/>
                <w:sz w:val="21"/>
                <w:szCs w:val="21"/>
                <w:highlight w:val="none"/>
              </w:rPr>
              <w:t xml:space="preserve">信用承诺</w:t>
            </w:r>
            <w:bookmarkEnd w:id="63"/>
            <w:r/>
            <w:bookmarkEnd w:id="64"/>
            <w:r/>
            <w:bookmarkEnd w:id="65"/>
            <w:r>
              <w:rPr>
                <w:rFonts w:hint="eastAsia" w:ascii="宋体" w:hAnsi="宋体" w:eastAsia="宋体" w:cs="宋体"/>
                <w:b/>
                <w:color w:val="000000"/>
                <w:sz w:val="21"/>
                <w:szCs w:val="21"/>
                <w:highlight w:val="none"/>
              </w:rPr>
            </w:r>
            <w:r/>
          </w:p>
        </w:tc>
        <w:tc>
          <w:tcPr>
            <w:gridSpan w:val="3"/>
            <w:tcW w:w="7215" w:type="dxa"/>
            <w:vAlign w:val="top"/>
            <w:textDirection w:val="lrTb"/>
            <w:noWrap w:val="false"/>
          </w:tcPr>
          <w:p>
            <w:pPr>
              <w:pStyle w:val="760"/>
              <w:contextualSpacing/>
              <w:ind w:firstLine="420"/>
              <w:spacing w:line="400" w:lineRule="exact"/>
              <w:widowControl/>
              <w:rPr>
                <w:rFonts w:hint="eastAsia" w:ascii="宋体" w:hAnsi="宋体" w:eastAsia="宋体" w:cs="宋体"/>
                <w:color w:val="000000"/>
                <w:sz w:val="21"/>
                <w:szCs w:val="21"/>
                <w:highlight w:val="none"/>
              </w:rPr>
              <w:outlineLvl w:val="1"/>
            </w:pPr>
            <w:r/>
            <w:bookmarkStart w:id="66" w:name="_Toc11639"/>
            <w:r/>
            <w:bookmarkStart w:id="67" w:name="_Toc13399"/>
            <w:r/>
            <w:bookmarkStart w:id="68" w:name="_Toc12869"/>
            <w:r>
              <w:rPr>
                <w:rFonts w:ascii="宋体" w:hAnsi="宋体" w:eastAsia="宋体" w:cs="宋体"/>
                <w:color w:val="000000"/>
                <w:sz w:val="21"/>
                <w:szCs w:val="21"/>
                <w:highlight w:val="none"/>
              </w:rPr>
              <w:t xml:space="preserve">我公司自愿参加贵中心</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公司</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具有良好的商业信誉和健全的财务会计制度</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有履行合同所必需的设备和专业技术能力</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有依法缴纳税收和社会保障资金的良好记录</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参加政府采购活动前三年内</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在经营活动中没有重大违法记录</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符合法律、行政法规和采购文件规定的其他条件。如有弄虛作假或其他违法违规行为，</w:t>
            </w:r>
            <w:r>
              <w:rPr>
                <w:rFonts w:hint="eastAsia" w:ascii="宋体" w:hAnsi="宋体" w:eastAsia="宋体" w:cs="宋体"/>
                <w:color w:val="000000"/>
                <w:sz w:val="21"/>
                <w:szCs w:val="21"/>
                <w:highlight w:val="none"/>
              </w:rPr>
              <w:t xml:space="preserve">愿</w:t>
            </w:r>
            <w:r>
              <w:rPr>
                <w:rFonts w:ascii="宋体" w:hAnsi="宋体" w:eastAsia="宋体" w:cs="宋体"/>
                <w:color w:val="000000"/>
                <w:sz w:val="21"/>
                <w:szCs w:val="21"/>
                <w:highlight w:val="none"/>
              </w:rPr>
              <w:t xml:space="preserve">承担一切法律责任，接受各级政府采购监管部门和有权机关的审查和处罚。</w:t>
            </w:r>
            <w:bookmarkEnd w:id="66"/>
            <w:r/>
            <w:bookmarkEnd w:id="67"/>
            <w:r/>
            <w:bookmarkEnd w:id="68"/>
            <w:r>
              <w:rPr>
                <w:rFonts w:hint="eastAsia" w:ascii="宋体" w:hAnsi="宋体" w:eastAsia="宋体" w:cs="宋体"/>
                <w:color w:val="000000"/>
                <w:sz w:val="21"/>
                <w:szCs w:val="21"/>
                <w:highlight w:val="none"/>
              </w:rPr>
            </w:r>
            <w:r/>
          </w:p>
          <w:p>
            <w:pPr>
              <w:pStyle w:val="760"/>
              <w:contextualSpacing/>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6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6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6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6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60"/>
              <w:ind w:right="42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p>
            <w:pPr>
              <w:pStyle w:val="760"/>
              <w:ind w:right="42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60"/>
              <w:ind w:right="42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60"/>
              <w:ind w:right="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60"/>
              <w:ind w:right="780"/>
              <w:jc w:val="righ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供应商名称（盖章）：</w:t>
            </w:r>
            <w:r>
              <w:rPr>
                <w:rFonts w:hint="eastAsia" w:ascii="宋体" w:hAnsi="宋体" w:eastAsia="宋体"/>
                <w:color w:val="000000"/>
                <w:sz w:val="21"/>
                <w:szCs w:val="21"/>
                <w:highlight w:val="none"/>
              </w:rPr>
            </w:r>
            <w:r/>
          </w:p>
          <w:p>
            <w:pPr>
              <w:pStyle w:val="760"/>
              <w:ind w:right="795"/>
              <w:jc w:val="righ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法定代表人（签字）：</w:t>
            </w:r>
            <w:r>
              <w:rPr>
                <w:rFonts w:hint="eastAsia" w:ascii="宋体" w:hAnsi="宋体" w:eastAsia="宋体"/>
                <w:color w:val="000000"/>
                <w:sz w:val="21"/>
                <w:szCs w:val="21"/>
                <w:highlight w:val="none"/>
              </w:rPr>
            </w:r>
            <w:r/>
          </w:p>
          <w:p>
            <w:pPr>
              <w:pStyle w:val="760"/>
              <w:jc w:val="right"/>
              <w:spacing w:after="1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60"/>
              <w:jc w:val="right"/>
              <w:spacing w:after="1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年   月   日</w:t>
            </w:r>
            <w:r>
              <w:rPr>
                <w:rFonts w:hint="eastAsia" w:ascii="宋体" w:hAnsi="宋体" w:eastAsia="宋体"/>
                <w:color w:val="000000"/>
                <w:sz w:val="21"/>
                <w:szCs w:val="21"/>
                <w:highlight w:val="none"/>
              </w:rPr>
            </w:r>
            <w:r/>
          </w:p>
        </w:tc>
      </w:tr>
    </w:tbl>
    <w:p>
      <w:pPr>
        <w:pStyle w:val="76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spacing w:line="360" w:lineRule="auto"/>
        <w:rPr>
          <w:rFonts w:hint="eastAsia" w:ascii="宋体" w:hAnsi="宋体" w:eastAsia="宋体"/>
          <w:b/>
          <w:color w:val="000000"/>
          <w:sz w:val="24"/>
          <w:szCs w:val="24"/>
          <w:highlight w:val="none"/>
        </w:rPr>
      </w:pPr>
      <w:r>
        <w:rPr>
          <w:rFonts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附件十</w:t>
      </w:r>
      <w:r>
        <w:rPr>
          <w:rFonts w:hint="eastAsia" w:ascii="宋体" w:hAnsi="宋体" w:eastAsia="宋体"/>
          <w:b/>
          <w:color w:val="000000"/>
          <w:sz w:val="24"/>
          <w:szCs w:val="24"/>
          <w:highlight w:val="none"/>
          <w:lang w:eastAsia="zh-CN"/>
        </w:rPr>
        <w:t xml:space="preserve">三</w:t>
      </w:r>
      <w:r>
        <w:rPr>
          <w:rFonts w:hint="eastAsia" w:ascii="宋体" w:hAnsi="宋体" w:eastAsia="宋体"/>
          <w:b/>
          <w:color w:val="000000"/>
          <w:sz w:val="24"/>
          <w:szCs w:val="24"/>
          <w:highlight w:val="none"/>
        </w:rPr>
        <w:t xml:space="preserve">、方案</w:t>
      </w:r>
      <w:r>
        <w:rPr>
          <w:rFonts w:hint="eastAsia" w:ascii="宋体" w:hAnsi="宋体" w:eastAsia="宋体"/>
          <w:b/>
          <w:color w:val="000000"/>
          <w:sz w:val="24"/>
          <w:szCs w:val="24"/>
          <w:highlight w:val="none"/>
        </w:rPr>
      </w:r>
      <w:r/>
    </w:p>
    <w:p>
      <w:pPr>
        <w:pStyle w:val="760"/>
        <w:ind w:firstLine="48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格式自拟</w:t>
      </w:r>
      <w:r>
        <w:rPr>
          <w:rFonts w:hint="eastAsia" w:ascii="宋体" w:hAnsi="宋体" w:eastAsia="宋体"/>
          <w:bCs/>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ind w:right="550"/>
        <w:jc w:val="both"/>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b/>
          <w:color w:val="000000"/>
          <w:sz w:val="24"/>
          <w:szCs w:val="24"/>
          <w:highlight w:val="none"/>
        </w:rPr>
        <w:t xml:space="preserve">附件十</w:t>
      </w:r>
      <w:r>
        <w:rPr>
          <w:rFonts w:hint="eastAsia" w:ascii="宋体" w:hAnsi="宋体" w:eastAsia="宋体"/>
          <w:b/>
          <w:color w:val="000000"/>
          <w:sz w:val="24"/>
          <w:szCs w:val="24"/>
          <w:highlight w:val="none"/>
          <w:lang w:eastAsia="zh-CN"/>
        </w:rPr>
        <w:t xml:space="preserve">四</w:t>
      </w:r>
      <w:r>
        <w:rPr>
          <w:rFonts w:hint="eastAsia" w:ascii="宋体" w:hAnsi="宋体" w:eastAsia="宋体"/>
          <w:b/>
          <w:color w:val="000000"/>
          <w:sz w:val="24"/>
          <w:szCs w:val="24"/>
          <w:highlight w:val="none"/>
        </w:rPr>
        <w:t xml:space="preserve">、</w:t>
      </w:r>
      <w:r>
        <w:rPr>
          <w:rFonts w:hint="eastAsia" w:ascii="宋体" w:hAnsi="宋体" w:eastAsia="宋体" w:cs="宋体"/>
          <w:b/>
          <w:bCs/>
          <w:color w:val="000000"/>
          <w:sz w:val="24"/>
          <w:szCs w:val="24"/>
          <w:highlight w:val="none"/>
          <w:lang w:val="zh-CN"/>
        </w:rPr>
        <w:t xml:space="preserve">关于符合本国产品标准的声明函</w:t>
      </w:r>
      <w:r>
        <w:rPr>
          <w:rFonts w:hint="eastAsia" w:ascii="宋体" w:hAnsi="宋体" w:eastAsia="宋体" w:cs="宋体"/>
          <w:b/>
          <w:bCs/>
          <w:color w:val="000000"/>
          <w:sz w:val="24"/>
          <w:szCs w:val="24"/>
          <w:highlight w:val="none"/>
          <w:lang w:val="zh-CN"/>
        </w:rPr>
      </w:r>
      <w:r/>
    </w:p>
    <w:p>
      <w:pPr>
        <w:pStyle w:val="760"/>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关于符合本国产品标准的声明函（采购包号：**）</w:t>
      </w:r>
      <w:r>
        <w:rPr>
          <w:rFonts w:hint="eastAsia" w:ascii="宋体" w:hAnsi="宋体" w:eastAsia="宋体" w:cs="宋体"/>
          <w:b/>
          <w:bCs/>
          <w:color w:val="000000"/>
          <w:sz w:val="21"/>
          <w:szCs w:val="21"/>
          <w:highlight w:val="none"/>
        </w:rPr>
      </w:r>
      <w:r/>
    </w:p>
    <w:p>
      <w:pPr>
        <w:pStyle w:val="839"/>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839"/>
        <w:ind w:firstLine="420"/>
        <w:spacing w:before="24" w:beforeAutospacing="0" w:after="24" w:afterAutospacing="0" w:line="360" w:lineRule="auto"/>
        <w:shd w:val="clear" w:color="auto" w:fill="ffffff"/>
        <w:rPr>
          <w:rFonts w:hint="eastAsia" w:ascii="宋体" w:hAnsi="宋体" w:eastAsia="宋体" w:cs="宋体"/>
          <w:strike w:val="0"/>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strike w:val="0"/>
          <w:color w:val="000000"/>
          <w:sz w:val="21"/>
          <w:szCs w:val="21"/>
          <w:highlight w:val="none"/>
          <w:shd w:val="clear" w:color="auto" w:fill="ffffff"/>
        </w:rPr>
        <w:t xml:space="preserve">.</w:t>
      </w:r>
      <w:r>
        <w:rPr>
          <w:rStyle w:val="854"/>
          <w:rFonts w:hint="eastAsia" w:ascii="宋体" w:hAnsi="宋体" w:eastAsia="宋体" w:cs="宋体"/>
          <w:strike w:val="0"/>
          <w:color w:val="000000"/>
          <w:sz w:val="21"/>
          <w:szCs w:val="21"/>
          <w:highlight w:val="none"/>
          <w:u w:val="single"/>
          <w:shd w:val="clear" w:color="auto" w:fill="ffffff"/>
        </w:rPr>
        <w:t xml:space="preserve">（产品名称1）</w:t>
      </w:r>
      <w:r>
        <w:rPr>
          <w:rStyle w:val="854"/>
          <w:rFonts w:hint="eastAsia" w:ascii="宋体" w:hAnsi="宋体" w:eastAsia="宋体" w:cs="宋体"/>
          <w:strike w:val="0"/>
          <w:color w:val="000000"/>
          <w:sz w:val="21"/>
          <w:szCs w:val="21"/>
          <w:highlight w:val="none"/>
          <w:shd w:val="clear" w:color="auto" w:fill="ffffff"/>
          <w:vertAlign w:val="superscript"/>
        </w:rPr>
        <w:t xml:space="preserve">1</w:t>
      </w:r>
      <w:r>
        <w:rPr>
          <w:rFonts w:hint="eastAsia" w:ascii="宋体" w:hAnsi="宋体" w:eastAsia="宋体" w:cs="宋体"/>
          <w:strike w:val="0"/>
          <w:color w:val="000000"/>
          <w:sz w:val="21"/>
          <w:szCs w:val="21"/>
          <w:highlight w:val="none"/>
          <w:shd w:val="clear" w:color="auto" w:fill="ffffff"/>
        </w:rPr>
        <w:t xml:space="preserve">，</w:t>
      </w:r>
      <w:r>
        <w:rPr>
          <w:rFonts w:hint="eastAsia" w:ascii="宋体" w:hAnsi="宋体" w:eastAsia="宋体" w:cs="宋体"/>
          <w:strike w:val="0"/>
          <w:color w:val="000000"/>
          <w:sz w:val="21"/>
          <w:szCs w:val="21"/>
          <w:highlight w:val="none"/>
          <w:u w:val="single"/>
          <w:shd w:val="clear" w:color="auto" w:fill="ffffff"/>
        </w:rPr>
        <w:t xml:space="preserve">生产厂为</w:t>
      </w:r>
      <w:r>
        <w:rPr>
          <w:rStyle w:val="854"/>
          <w:rFonts w:hint="eastAsia" w:ascii="宋体" w:hAnsi="宋体" w:eastAsia="宋体" w:cs="宋体"/>
          <w:strike w:val="0"/>
          <w:color w:val="000000"/>
          <w:sz w:val="21"/>
          <w:szCs w:val="21"/>
          <w:highlight w:val="none"/>
          <w:u w:val="single"/>
          <w:shd w:val="clear" w:color="auto" w:fill="ffffff"/>
        </w:rPr>
        <w:t xml:space="preserve">（厂名）</w:t>
      </w:r>
      <w:r>
        <w:rPr>
          <w:rStyle w:val="854"/>
          <w:rFonts w:hint="eastAsia" w:ascii="宋体" w:hAnsi="宋体" w:eastAsia="宋体" w:cs="宋体"/>
          <w:strike w:val="0"/>
          <w:color w:val="000000"/>
          <w:sz w:val="21"/>
          <w:szCs w:val="21"/>
          <w:highlight w:val="none"/>
          <w:shd w:val="clear" w:color="auto" w:fill="ffffff"/>
          <w:vertAlign w:val="superscript"/>
        </w:rPr>
        <w:t xml:space="preserve">2</w:t>
      </w:r>
      <w:r>
        <w:rPr>
          <w:rFonts w:hint="eastAsia" w:ascii="宋体" w:hAnsi="宋体" w:eastAsia="宋体" w:cs="宋体"/>
          <w:strike w:val="0"/>
          <w:color w:val="000000"/>
          <w:sz w:val="21"/>
          <w:szCs w:val="21"/>
          <w:highlight w:val="none"/>
          <w:shd w:val="clear" w:color="auto" w:fill="ffffff"/>
        </w:rPr>
        <w:t xml:space="preserve">，厂址为</w:t>
      </w:r>
      <w:r>
        <w:rPr>
          <w:rStyle w:val="854"/>
          <w:rFonts w:hint="eastAsia" w:ascii="宋体" w:hAnsi="宋体" w:eastAsia="宋体" w:cs="宋体"/>
          <w:strike w:val="0"/>
          <w:color w:val="000000"/>
          <w:sz w:val="21"/>
          <w:szCs w:val="21"/>
          <w:highlight w:val="none"/>
          <w:u w:val="single"/>
          <w:shd w:val="clear" w:color="auto" w:fill="ffffff"/>
        </w:rPr>
        <w:t xml:space="preserve">（生产厂址）</w:t>
      </w:r>
      <w:r>
        <w:rPr>
          <w:rFonts w:hint="eastAsia" w:ascii="宋体" w:hAnsi="宋体" w:eastAsia="宋体" w:cs="宋体"/>
          <w:strike w:val="0"/>
          <w:color w:val="000000"/>
          <w:sz w:val="21"/>
          <w:szCs w:val="21"/>
          <w:highlight w:val="none"/>
          <w:shd w:val="clear" w:color="auto" w:fill="ffffff"/>
        </w:rPr>
        <w:t xml:space="preserve">。</w:t>
      </w:r>
      <w:r>
        <w:rPr>
          <w:rStyle w:val="854"/>
          <w:rFonts w:hint="eastAsia" w:ascii="宋体" w:hAnsi="宋体" w:eastAsia="宋体" w:cs="宋体"/>
          <w:strike w:val="0"/>
          <w:color w:val="000000"/>
          <w:sz w:val="21"/>
          <w:szCs w:val="21"/>
          <w:highlight w:val="none"/>
          <w:u w:val="single"/>
          <w:shd w:val="clear" w:color="auto" w:fill="ffffff"/>
        </w:rPr>
        <w:t xml:space="preserve">（产品名称1）</w:t>
      </w:r>
      <w:r>
        <w:rPr>
          <w:rFonts w:hint="eastAsia" w:ascii="宋体" w:hAnsi="宋体" w:eastAsia="宋体" w:cs="宋体"/>
          <w:strike w:val="0"/>
          <w:color w:val="000000"/>
          <w:sz w:val="21"/>
          <w:szCs w:val="21"/>
          <w:highlight w:val="none"/>
          <w:shd w:val="clear" w:color="auto" w:fill="ffffff"/>
        </w:rPr>
        <w:t xml:space="preserve">的中国境内生产的组件成本占比≥</w:t>
      </w:r>
      <w:r>
        <w:rPr>
          <w:rStyle w:val="854"/>
          <w:rFonts w:hint="eastAsia" w:ascii="宋体" w:hAnsi="宋体" w:eastAsia="宋体" w:cs="宋体"/>
          <w:strike w:val="0"/>
          <w:color w:val="000000"/>
          <w:sz w:val="21"/>
          <w:szCs w:val="21"/>
          <w:highlight w:val="none"/>
          <w:u w:val="single"/>
          <w:shd w:val="clear" w:color="auto" w:fill="ffffff"/>
        </w:rPr>
        <w:t xml:space="preserve">（规定比例）</w:t>
      </w:r>
      <w:r>
        <w:rPr>
          <w:rStyle w:val="854"/>
          <w:rFonts w:hint="eastAsia" w:ascii="宋体" w:hAnsi="宋体" w:eastAsia="宋体" w:cs="宋体"/>
          <w:strike w:val="0"/>
          <w:color w:val="000000"/>
          <w:sz w:val="21"/>
          <w:szCs w:val="21"/>
          <w:highlight w:val="none"/>
          <w:shd w:val="clear" w:color="auto" w:fill="ffffff"/>
          <w:vertAlign w:val="superscript"/>
        </w:rPr>
        <w:t xml:space="preserve">3</w:t>
      </w:r>
      <w:r>
        <w:rPr>
          <w:rFonts w:hint="eastAsia" w:ascii="宋体" w:hAnsi="宋体" w:eastAsia="宋体" w:cs="宋体"/>
          <w:strike w:val="0"/>
          <w:color w:val="000000"/>
          <w:sz w:val="21"/>
          <w:szCs w:val="21"/>
          <w:highlight w:val="none"/>
          <w:shd w:val="clear" w:color="auto" w:fill="ffffff"/>
        </w:rPr>
        <w:t xml:space="preserve">。</w:t>
      </w:r>
      <w:r>
        <w:rPr>
          <w:rStyle w:val="854"/>
          <w:rFonts w:hint="eastAsia" w:ascii="宋体" w:hAnsi="宋体" w:eastAsia="宋体" w:cs="宋体"/>
          <w:strike w:val="0"/>
          <w:color w:val="000000"/>
          <w:sz w:val="21"/>
          <w:szCs w:val="21"/>
          <w:highlight w:val="none"/>
          <w:u w:val="single"/>
          <w:shd w:val="clear" w:color="auto" w:fill="ffffff"/>
        </w:rPr>
        <w:t xml:space="preserve">（产品名称1）</w:t>
      </w:r>
      <w:r>
        <w:rPr>
          <w:rFonts w:hint="eastAsia" w:ascii="宋体" w:hAnsi="宋体" w:eastAsia="宋体" w:cs="宋体"/>
          <w:strike w:val="0"/>
          <w:color w:val="000000"/>
          <w:sz w:val="21"/>
          <w:szCs w:val="21"/>
          <w:highlight w:val="none"/>
          <w:shd w:val="clear" w:color="auto" w:fill="ffffff"/>
        </w:rPr>
        <w:t xml:space="preserve">的</w:t>
      </w:r>
      <w:r>
        <w:rPr>
          <w:rStyle w:val="854"/>
          <w:rFonts w:hint="eastAsia" w:ascii="宋体" w:hAnsi="宋体" w:eastAsia="宋体" w:cs="宋体"/>
          <w:strike w:val="0"/>
          <w:color w:val="000000"/>
          <w:sz w:val="21"/>
          <w:szCs w:val="21"/>
          <w:highlight w:val="none"/>
          <w:u w:val="single"/>
          <w:shd w:val="clear" w:color="auto" w:fill="ffffff"/>
        </w:rPr>
        <w:t xml:space="preserve">（关键组件）</w:t>
      </w:r>
      <w:r>
        <w:rPr>
          <w:rStyle w:val="854"/>
          <w:rFonts w:hint="eastAsia" w:ascii="宋体" w:hAnsi="宋体" w:eastAsia="宋体" w:cs="宋体"/>
          <w:strike w:val="0"/>
          <w:color w:val="000000"/>
          <w:sz w:val="21"/>
          <w:szCs w:val="21"/>
          <w:highlight w:val="none"/>
          <w:shd w:val="clear" w:color="auto" w:fill="ffffff"/>
          <w:vertAlign w:val="superscript"/>
        </w:rPr>
        <w:t xml:space="preserve">4</w:t>
      </w:r>
      <w:r>
        <w:rPr>
          <w:rFonts w:hint="eastAsia" w:ascii="宋体" w:hAnsi="宋体" w:eastAsia="宋体" w:cs="宋体"/>
          <w:strike w:val="0"/>
          <w:color w:val="000000"/>
          <w:sz w:val="21"/>
          <w:szCs w:val="21"/>
          <w:highlight w:val="none"/>
          <w:shd w:val="clear" w:color="auto" w:fill="ffffff"/>
        </w:rPr>
        <w:t xml:space="preserve">在中国境内生产。</w:t>
      </w:r>
      <w:r>
        <w:rPr>
          <w:rStyle w:val="854"/>
          <w:rFonts w:hint="eastAsia" w:ascii="宋体" w:hAnsi="宋体" w:eastAsia="宋体" w:cs="宋体"/>
          <w:strike w:val="0"/>
          <w:color w:val="000000"/>
          <w:sz w:val="21"/>
          <w:szCs w:val="21"/>
          <w:highlight w:val="none"/>
          <w:u w:val="single"/>
          <w:shd w:val="clear" w:color="auto" w:fill="ffffff"/>
        </w:rPr>
        <w:t xml:space="preserve">（产品名称1）</w:t>
      </w:r>
      <w:r>
        <w:rPr>
          <w:rFonts w:hint="eastAsia" w:ascii="宋体" w:hAnsi="宋体" w:eastAsia="宋体" w:cs="宋体"/>
          <w:strike w:val="0"/>
          <w:color w:val="000000"/>
          <w:sz w:val="21"/>
          <w:szCs w:val="21"/>
          <w:highlight w:val="none"/>
          <w:shd w:val="clear" w:color="auto" w:fill="ffffff"/>
        </w:rPr>
        <w:t xml:space="preserve">的</w:t>
      </w:r>
      <w:r>
        <w:rPr>
          <w:rStyle w:val="854"/>
          <w:rFonts w:hint="eastAsia" w:ascii="宋体" w:hAnsi="宋体" w:eastAsia="宋体" w:cs="宋体"/>
          <w:strike w:val="0"/>
          <w:color w:val="000000"/>
          <w:sz w:val="21"/>
          <w:szCs w:val="21"/>
          <w:highlight w:val="none"/>
          <w:u w:val="single"/>
          <w:shd w:val="clear" w:color="auto" w:fill="ffffff"/>
        </w:rPr>
        <w:t xml:space="preserve">（关键工序）</w:t>
      </w:r>
      <w:r>
        <w:rPr>
          <w:rStyle w:val="854"/>
          <w:rFonts w:hint="eastAsia" w:ascii="宋体" w:hAnsi="宋体" w:eastAsia="宋体" w:cs="宋体"/>
          <w:strike w:val="0"/>
          <w:color w:val="000000"/>
          <w:sz w:val="21"/>
          <w:szCs w:val="21"/>
          <w:highlight w:val="none"/>
          <w:shd w:val="clear" w:color="auto" w:fill="ffffff"/>
          <w:vertAlign w:val="superscript"/>
        </w:rPr>
        <w:t xml:space="preserve">5</w:t>
      </w:r>
      <w:r>
        <w:rPr>
          <w:rFonts w:hint="eastAsia" w:ascii="宋体" w:hAnsi="宋体" w:eastAsia="宋体" w:cs="宋体"/>
          <w:strike w:val="0"/>
          <w:color w:val="000000"/>
          <w:sz w:val="21"/>
          <w:szCs w:val="21"/>
          <w:highlight w:val="none"/>
          <w:shd w:val="clear" w:color="auto" w:fill="ffffff"/>
        </w:rPr>
        <w:t xml:space="preserve">在中国境内完成。</w:t>
      </w:r>
      <w:r>
        <w:rPr>
          <w:rFonts w:hint="eastAsia" w:ascii="宋体" w:hAnsi="宋体" w:eastAsia="宋体" w:cs="宋体"/>
          <w:strike w:val="0"/>
          <w:color w:val="000000"/>
          <w:sz w:val="21"/>
          <w:szCs w:val="21"/>
          <w:highlight w:val="none"/>
        </w:rPr>
      </w:r>
      <w:r/>
    </w:p>
    <w:p>
      <w:pPr>
        <w:pStyle w:val="839"/>
        <w:ind w:firstLine="420"/>
        <w:spacing w:before="24" w:beforeAutospacing="0" w:after="24" w:afterAutospacing="0" w:line="360" w:lineRule="auto"/>
        <w:shd w:val="clear" w:color="auto" w:fill="ffffff"/>
        <w:rPr>
          <w:rFonts w:hint="eastAsia" w:ascii="宋体" w:hAnsi="宋体" w:eastAsia="宋体" w:cs="宋体"/>
          <w:strike w:val="0"/>
          <w:color w:val="000000"/>
          <w:sz w:val="21"/>
          <w:szCs w:val="21"/>
          <w:highlight w:val="none"/>
        </w:rPr>
      </w:pPr>
      <w:r>
        <w:rPr>
          <w:rFonts w:hint="eastAsia" w:ascii="宋体" w:hAnsi="宋体" w:eastAsia="宋体" w:cs="宋体"/>
          <w:strike w:val="0"/>
          <w:color w:val="000000"/>
          <w:sz w:val="21"/>
          <w:szCs w:val="21"/>
          <w:highlight w:val="none"/>
          <w:shd w:val="clear" w:color="auto" w:fill="ffffff"/>
        </w:rPr>
        <w:t xml:space="preserve">2.</w:t>
      </w:r>
      <w:r>
        <w:rPr>
          <w:rStyle w:val="854"/>
          <w:rFonts w:hint="eastAsia" w:ascii="宋体" w:hAnsi="宋体" w:eastAsia="宋体" w:cs="宋体"/>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，生产厂为</w:t>
      </w:r>
      <w:r>
        <w:rPr>
          <w:rStyle w:val="854"/>
          <w:rFonts w:hint="eastAsia" w:ascii="宋体" w:hAnsi="宋体" w:eastAsia="宋体" w:cs="宋体"/>
          <w:strike w:val="0"/>
          <w:color w:val="000000"/>
          <w:sz w:val="21"/>
          <w:szCs w:val="21"/>
          <w:highlight w:val="none"/>
          <w:u w:val="single"/>
          <w:shd w:val="clear" w:color="auto" w:fill="ffffff"/>
        </w:rPr>
        <w:t xml:space="preserve">（厂名）</w:t>
      </w:r>
      <w:r>
        <w:rPr>
          <w:rFonts w:hint="eastAsia" w:ascii="宋体" w:hAnsi="宋体" w:eastAsia="宋体" w:cs="宋体"/>
          <w:strike w:val="0"/>
          <w:color w:val="000000"/>
          <w:sz w:val="21"/>
          <w:szCs w:val="21"/>
          <w:highlight w:val="none"/>
          <w:shd w:val="clear" w:color="auto" w:fill="ffffff"/>
        </w:rPr>
        <w:t xml:space="preserve">，厂址为</w:t>
      </w:r>
      <w:r>
        <w:rPr>
          <w:rStyle w:val="854"/>
          <w:rFonts w:hint="eastAsia" w:ascii="宋体" w:hAnsi="宋体" w:eastAsia="宋体" w:cs="宋体"/>
          <w:strike w:val="0"/>
          <w:color w:val="000000"/>
          <w:sz w:val="21"/>
          <w:szCs w:val="21"/>
          <w:highlight w:val="none"/>
          <w:u w:val="single"/>
          <w:shd w:val="clear" w:color="auto" w:fill="ffffff"/>
        </w:rPr>
        <w:t xml:space="preserve">（生产厂址）</w:t>
      </w:r>
      <w:r>
        <w:rPr>
          <w:rFonts w:hint="eastAsia" w:ascii="宋体" w:hAnsi="宋体" w:eastAsia="宋体" w:cs="宋体"/>
          <w:strike w:val="0"/>
          <w:color w:val="000000"/>
          <w:sz w:val="21"/>
          <w:szCs w:val="21"/>
          <w:highlight w:val="none"/>
          <w:shd w:val="clear" w:color="auto" w:fill="ffffff"/>
        </w:rPr>
        <w:t xml:space="preserve">。</w:t>
      </w:r>
      <w:r>
        <w:rPr>
          <w:rStyle w:val="854"/>
          <w:rFonts w:hint="eastAsia" w:ascii="宋体" w:hAnsi="宋体" w:eastAsia="宋体" w:cs="宋体"/>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的中国境内生产的组件成本占比≥</w:t>
      </w:r>
      <w:r>
        <w:rPr>
          <w:rStyle w:val="854"/>
          <w:rFonts w:hint="eastAsia" w:ascii="宋体" w:hAnsi="宋体" w:eastAsia="宋体" w:cs="宋体"/>
          <w:strike w:val="0"/>
          <w:color w:val="000000"/>
          <w:sz w:val="21"/>
          <w:szCs w:val="21"/>
          <w:highlight w:val="none"/>
          <w:u w:val="single"/>
          <w:shd w:val="clear" w:color="auto" w:fill="ffffff"/>
        </w:rPr>
        <w:t xml:space="preserve">（规定比例）</w:t>
      </w:r>
      <w:r>
        <w:rPr>
          <w:rFonts w:hint="eastAsia" w:ascii="宋体" w:hAnsi="宋体" w:eastAsia="宋体" w:cs="宋体"/>
          <w:strike w:val="0"/>
          <w:color w:val="000000"/>
          <w:sz w:val="21"/>
          <w:szCs w:val="21"/>
          <w:highlight w:val="none"/>
          <w:shd w:val="clear" w:color="auto" w:fill="ffffff"/>
        </w:rPr>
        <w:t xml:space="preserve">。</w:t>
      </w:r>
      <w:r>
        <w:rPr>
          <w:rStyle w:val="854"/>
          <w:rFonts w:hint="eastAsia" w:ascii="宋体" w:hAnsi="宋体" w:eastAsia="宋体" w:cs="宋体"/>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的</w:t>
      </w:r>
      <w:r>
        <w:rPr>
          <w:rStyle w:val="854"/>
          <w:rFonts w:hint="eastAsia" w:ascii="宋体" w:hAnsi="宋体" w:eastAsia="宋体" w:cs="宋体"/>
          <w:strike w:val="0"/>
          <w:color w:val="000000"/>
          <w:sz w:val="21"/>
          <w:szCs w:val="21"/>
          <w:highlight w:val="none"/>
          <w:u w:val="single"/>
          <w:shd w:val="clear" w:color="auto" w:fill="ffffff"/>
        </w:rPr>
        <w:t xml:space="preserve">（关键组件）</w:t>
      </w:r>
      <w:r>
        <w:rPr>
          <w:rFonts w:hint="eastAsia" w:ascii="宋体" w:hAnsi="宋体" w:eastAsia="宋体" w:cs="宋体"/>
          <w:strike w:val="0"/>
          <w:color w:val="000000"/>
          <w:sz w:val="21"/>
          <w:szCs w:val="21"/>
          <w:highlight w:val="none"/>
          <w:shd w:val="clear" w:color="auto" w:fill="ffffff"/>
        </w:rPr>
        <w:t xml:space="preserve">在中国境内生产。</w:t>
      </w:r>
      <w:r>
        <w:rPr>
          <w:rStyle w:val="854"/>
          <w:rFonts w:hint="eastAsia" w:ascii="宋体" w:hAnsi="宋体" w:eastAsia="宋体" w:cs="宋体"/>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的</w:t>
      </w:r>
      <w:r>
        <w:rPr>
          <w:rStyle w:val="854"/>
          <w:rFonts w:hint="eastAsia" w:ascii="宋体" w:hAnsi="宋体" w:eastAsia="宋体" w:cs="宋体"/>
          <w:strike w:val="0"/>
          <w:color w:val="000000"/>
          <w:sz w:val="21"/>
          <w:szCs w:val="21"/>
          <w:highlight w:val="none"/>
          <w:u w:val="single"/>
          <w:shd w:val="clear" w:color="auto" w:fill="ffffff"/>
        </w:rPr>
        <w:t xml:space="preserve">（关键工序）</w:t>
      </w:r>
      <w:r>
        <w:rPr>
          <w:rFonts w:hint="eastAsia" w:ascii="宋体" w:hAnsi="宋体" w:eastAsia="宋体" w:cs="宋体"/>
          <w:strike w:val="0"/>
          <w:color w:val="000000"/>
          <w:sz w:val="21"/>
          <w:szCs w:val="21"/>
          <w:highlight w:val="none"/>
          <w:shd w:val="clear" w:color="auto" w:fill="ffffff"/>
        </w:rPr>
        <w:t xml:space="preserve">在中国境内完成。</w:t>
      </w:r>
      <w:r>
        <w:rPr>
          <w:rFonts w:hint="eastAsia" w:ascii="宋体" w:hAnsi="宋体" w:eastAsia="宋体" w:cs="宋体"/>
          <w:strike w:val="0"/>
          <w:color w:val="000000"/>
          <w:sz w:val="21"/>
          <w:szCs w:val="21"/>
          <w:highlight w:val="none"/>
        </w:rPr>
      </w:r>
      <w:r/>
    </w:p>
    <w:p>
      <w:pPr>
        <w:pStyle w:val="839"/>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shd w:val="clear" w:color="auto" w:fill="ffffff"/>
        </w:rPr>
      </w:r>
      <w:r/>
    </w:p>
    <w:p>
      <w:pPr>
        <w:pStyle w:val="839"/>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u w:val="singl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shd w:val="clear" w:color="auto" w:fill="ffffff"/>
        </w:rPr>
      </w:r>
      <w:r/>
    </w:p>
    <w:p>
      <w:pPr>
        <w:pStyle w:val="839"/>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839"/>
        <w:jc w:val="right"/>
        <w:spacing w:before="24" w:beforeAutospacing="0" w:after="24"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公司（单位）名称（盖章）：　        </w:t>
      </w:r>
      <w:r>
        <w:rPr>
          <w:rFonts w:hint="eastAsia" w:ascii="宋体" w:hAnsi="宋体" w:eastAsia="宋体" w:cs="宋体"/>
          <w:color w:val="000000"/>
          <w:sz w:val="21"/>
          <w:szCs w:val="21"/>
          <w:highlight w:val="none"/>
        </w:rPr>
      </w:r>
      <w:r/>
    </w:p>
    <w:p>
      <w:pPr>
        <w:pStyle w:val="839"/>
        <w:jc w:val="right"/>
        <w:spacing w:before="24" w:beforeAutospacing="0" w:after="24"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日期：　     年　  月　  日         </w:t>
      </w:r>
      <w:r>
        <w:rPr>
          <w:rFonts w:hint="eastAsia" w:ascii="宋体" w:hAnsi="宋体" w:eastAsia="宋体" w:cs="宋体"/>
          <w:color w:val="000000"/>
          <w:sz w:val="21"/>
          <w:szCs w:val="21"/>
          <w:highlight w:val="none"/>
        </w:rPr>
      </w:r>
      <w:r/>
    </w:p>
    <w:p>
      <w:pPr>
        <w:pStyle w:val="839"/>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839"/>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839"/>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839"/>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839"/>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shd w:val="clear" w:color="auto" w:fill="ffffff"/>
          <w:lang w:eastAsia="zh-CN"/>
        </w:rPr>
      </w:pPr>
      <w:r>
        <w:rPr>
          <w:rFonts w:hint="eastAsia" w:ascii="宋体" w:hAnsi="宋体" w:eastAsia="宋体" w:cs="宋体"/>
          <w:color w:val="000000"/>
          <w:sz w:val="21"/>
          <w:szCs w:val="21"/>
          <w:highlight w:val="none"/>
          <w:shd w:val="clear" w:color="auto" w:fill="ffffff"/>
          <w:lang w:eastAsia="zh-CN"/>
        </w:rPr>
        <w:t xml:space="preserve">注：</w:t>
      </w:r>
      <w:r>
        <w:rPr>
          <w:rFonts w:hint="eastAsia" w:ascii="宋体" w:hAnsi="宋体" w:eastAsia="宋体" w:cs="宋体"/>
          <w:color w:val="000000"/>
          <w:sz w:val="21"/>
          <w:szCs w:val="21"/>
          <w:highlight w:val="none"/>
          <w:shd w:val="clear" w:color="auto" w:fill="ffffff"/>
          <w:lang w:eastAsia="zh-CN"/>
        </w:rPr>
      </w:r>
      <w:r/>
    </w:p>
    <w:p>
      <w:pPr>
        <w:pStyle w:val="839"/>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rPr>
      </w:r>
      <w:r/>
    </w:p>
    <w:p>
      <w:pPr>
        <w:pStyle w:val="839"/>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rPr>
      </w:r>
      <w:r/>
    </w:p>
    <w:p>
      <w:pPr>
        <w:pStyle w:val="839"/>
        <w:ind w:firstLine="420"/>
        <w:spacing w:before="24" w:beforeAutospacing="0" w:after="24" w:afterAutospacing="0" w:line="360" w:lineRule="auto"/>
        <w:shd w:val="clear" w:color="auto" w:fill="ffff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3.该产品的中国境内生产的组件成本占比相关要求实施前，“规定比例”栏可不填。</w:t>
      </w:r>
      <w:r>
        <w:rPr>
          <w:rFonts w:hint="eastAsia" w:ascii="宋体" w:hAnsi="宋体" w:eastAsia="宋体" w:cs="宋体"/>
          <w:b/>
          <w:bCs/>
          <w:color w:val="000000"/>
          <w:sz w:val="21"/>
          <w:szCs w:val="21"/>
          <w:highlight w:val="none"/>
        </w:rPr>
      </w:r>
      <w:r/>
    </w:p>
    <w:p>
      <w:pPr>
        <w:pStyle w:val="839"/>
        <w:ind w:firstLine="420"/>
        <w:spacing w:before="24" w:beforeAutospacing="0" w:after="24" w:afterAutospacing="0" w:line="360" w:lineRule="auto"/>
        <w:shd w:val="clear" w:color="auto" w:fill="ffffff"/>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 xml:space="preserve">4.该产品的关键组件要求实施前，“关键组件”栏可不填。</w:t>
      </w:r>
      <w:r>
        <w:rPr>
          <w:rFonts w:hint="eastAsia" w:ascii="宋体" w:hAnsi="宋体" w:eastAsia="宋体" w:cs="宋体"/>
          <w:b/>
          <w:bCs/>
          <w:color w:val="000000"/>
          <w:sz w:val="21"/>
          <w:szCs w:val="21"/>
          <w:highlight w:val="none"/>
          <w:shd w:val="clear" w:color="auto" w:fill="ffffff"/>
        </w:rPr>
      </w:r>
      <w:r/>
    </w:p>
    <w:p>
      <w:pPr>
        <w:pStyle w:val="839"/>
        <w:ind w:firstLine="420"/>
        <w:spacing w:before="24" w:beforeAutospacing="0" w:after="24" w:afterAutospacing="0" w:line="360" w:lineRule="auto"/>
        <w:shd w:val="clear" w:color="auto" w:fill="ffffff"/>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 xml:space="preserve">5.该产品的关键工序要求实施前，“关键工序”栏可不填。</w:t>
      </w:r>
      <w:r>
        <w:rPr>
          <w:rFonts w:hint="eastAsia" w:ascii="宋体" w:hAnsi="宋体" w:eastAsia="宋体" w:cs="宋体"/>
          <w:b/>
          <w:bCs/>
          <w:color w:val="000000"/>
          <w:sz w:val="21"/>
          <w:szCs w:val="21"/>
          <w:highlight w:val="none"/>
          <w:shd w:val="clear" w:color="auto" w:fill="ffffff"/>
        </w:rPr>
      </w:r>
      <w:r/>
    </w:p>
    <w:p>
      <w:pPr>
        <w:pStyle w:val="839"/>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highlight w:val="none"/>
        </w:rPr>
      </w:r>
      <w:r/>
    </w:p>
    <w:p>
      <w:pPr>
        <w:pStyle w:val="1065"/>
        <w:rPr>
          <w:color w:val="000000"/>
          <w:highlight w:val="none"/>
          <w:lang w:eastAsia="zh-CN"/>
        </w:rPr>
      </w:pPr>
      <w:r>
        <w:rPr>
          <w:color w:val="000000"/>
          <w:highlight w:val="none"/>
          <w:lang w:eastAsia="zh-CN"/>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附件十</w:t>
      </w:r>
      <w:r>
        <w:rPr>
          <w:rFonts w:hint="eastAsia" w:ascii="宋体" w:hAnsi="宋体" w:eastAsia="宋体"/>
          <w:b/>
          <w:color w:val="000000"/>
          <w:sz w:val="24"/>
          <w:szCs w:val="24"/>
          <w:highlight w:val="none"/>
          <w:lang w:eastAsia="zh-CN"/>
        </w:rPr>
        <w:t xml:space="preserve">五</w:t>
      </w:r>
      <w:r>
        <w:rPr>
          <w:rFonts w:hint="eastAsia" w:ascii="宋体" w:hAnsi="宋体" w:eastAsia="宋体"/>
          <w:b/>
          <w:color w:val="000000"/>
          <w:sz w:val="24"/>
          <w:szCs w:val="24"/>
          <w:highlight w:val="none"/>
        </w:rPr>
        <w:t xml:space="preserve">、</w:t>
      </w:r>
      <w:bookmarkStart w:id="69" w:name="OLE_LINK26"/>
      <w:r/>
      <w:bookmarkStart w:id="70" w:name="OLE_LINK25"/>
      <w:r>
        <w:rPr>
          <w:rFonts w:hint="eastAsia" w:ascii="宋体" w:hAnsi="宋体" w:eastAsia="宋体"/>
          <w:b/>
          <w:color w:val="000000"/>
          <w:sz w:val="24"/>
          <w:szCs w:val="24"/>
          <w:highlight w:val="none"/>
        </w:rPr>
        <w:t xml:space="preserve">供应商认为有必要提交的其他材料</w:t>
      </w:r>
      <w:bookmarkEnd w:id="69"/>
      <w:r/>
      <w:bookmarkEnd w:id="70"/>
      <w:r>
        <w:rPr>
          <w:rFonts w:hint="eastAsia" w:ascii="宋体" w:hAnsi="宋体" w:eastAsia="宋体"/>
          <w:b/>
          <w:color w:val="000000"/>
          <w:sz w:val="24"/>
          <w:szCs w:val="24"/>
          <w:highlight w:val="none"/>
        </w:rPr>
      </w:r>
      <w:r/>
    </w:p>
    <w:p>
      <w:pPr>
        <w:pStyle w:val="760"/>
        <w:ind w:firstLine="48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格式自拟</w:t>
      </w:r>
      <w:r>
        <w:rPr>
          <w:rFonts w:hint="eastAsia" w:ascii="宋体" w:hAnsi="宋体" w:eastAsia="宋体"/>
          <w:bCs/>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76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sectPr>
      <w:footnotePr/>
      <w:endnotePr/>
      <w:type w:val="nextPage"/>
      <w:pgSz w:w="11907" w:h="16840" w:orient="portrait"/>
      <w:pgMar w:top="1440" w:right="1701"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Symbol">
    <w:panose1 w:val="05050102010706020507"/>
  </w:font>
  <w:font w:name="华文细黑">
    <w:panose1 w:val="02010600040101010101"/>
  </w:font>
  <w:font w:name="PMingLiU">
    <w:panose1 w:val="02020500000000000000"/>
  </w:font>
  <w:font w:name="Tahoma">
    <w:panose1 w:val="020B0604030504040204"/>
  </w:font>
  <w:font w:name="Wingdings">
    <w:panose1 w:val="05000000000000000000"/>
  </w:font>
  <w:font w:name="方正黑体简体">
    <w:panose1 w:val="020B0503020202020204"/>
  </w:font>
  <w:font w:name="华文楷体">
    <w:panose1 w:val="02010600040101010101"/>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华文中宋">
    <w:panose1 w:val="02010600040101010101"/>
  </w:font>
  <w:font w:name="黑体">
    <w:panose1 w:val="02010609060101010101"/>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SimSun">
    <w:panose1 w:val="0201060003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tabs>
        <w:tab w:val="center" w:pos="4153" w:leader="none"/>
        <w:tab w:val="right" w:pos="8306" w:leader="none"/>
      </w:tabs>
      <w:rPr>
        <w:sz w:val="4"/>
        <w:szCs w:val="6"/>
      </w:rPr>
    </w:pPr>
    <w:r>
      <w:rPr>
        <w:sz w:val="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0"/>
                    </w:pPr>
                    <w:r/>
                    <w:r/>
                  </w:p>
                </w:txbxContent>
              </v:textbox>
            </v:shape>
          </w:pict>
        </mc:Fallback>
      </mc:AlternateContent>
    </w:r>
    <w:r>
      <w:rPr>
        <w:rFonts w:hint="eastAsia"/>
        <w:sz w:val="4"/>
        <w:szCs w:val="6"/>
      </w:rPr>
      <w:tab/>
    </w:r>
    <w:r>
      <w:rPr>
        <w:sz w:val="4"/>
        <w:szCs w:val="6"/>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6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6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tabs>
        <w:tab w:val="center" w:pos="4153" w:leader="none"/>
        <w:tab w:val="right" w:pos="8306" w:leader="none"/>
      </w:tabs>
      <w:rPr>
        <w:rStyle w:val="852"/>
      </w:rPr>
      <w:framePr w:wrap="around" w:vAnchor="text" w:hAnchor="margin" w:xAlign="center" w:y="1"/>
    </w:pPr>
    <w:r>
      <w:fldChar w:fldCharType="begin"/>
    </w:r>
    <w:r>
      <w:rPr>
        <w:rStyle w:val="852"/>
      </w:rPr>
      <w:instrText xml:space="preserve">PAGE  </w:instrText>
    </w:r>
    <w:r>
      <w:fldChar w:fldCharType="end"/>
    </w:r>
    <w:r>
      <w:rPr>
        <w:rStyle w:val="852"/>
      </w:rPr>
    </w:r>
    <w:r/>
  </w:p>
  <w:p>
    <w:pPr>
      <w:pStyle w:val="81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6"/>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6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6"/>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6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55"/>
      <w:isLgl w:val="false"/>
      <w:suff w:val="tab"/>
      <w:lvlText w:val="o"/>
      <w:lvlJc w:val="left"/>
      <w:pPr>
        <w:pStyle w:val="760"/>
        <w:ind w:left="1440" w:hanging="360"/>
      </w:pPr>
      <w:rPr>
        <w:rFonts w:ascii="Courier New" w:hAnsi="Courier New" w:cs="Courier New"/>
      </w:rPr>
    </w:lvl>
    <w:lvl w:ilvl="1">
      <w:start w:val="1"/>
      <w:numFmt w:val="bullet"/>
      <w:isLgl w:val="false"/>
      <w:suff w:val="tab"/>
      <w:lvlText w:val="o"/>
      <w:lvlJc w:val="left"/>
      <w:pPr>
        <w:pStyle w:val="760"/>
        <w:ind w:left="2160" w:hanging="360"/>
      </w:pPr>
      <w:rPr>
        <w:rFonts w:ascii="Courier New" w:hAnsi="Courier New" w:cs="Courier New"/>
      </w:rPr>
    </w:lvl>
    <w:lvl w:ilvl="2">
      <w:start w:val="1"/>
      <w:numFmt w:val="bullet"/>
      <w:isLgl w:val="false"/>
      <w:suff w:val="tab"/>
      <w:lvlText w:val=""/>
      <w:lvlJc w:val="left"/>
      <w:pPr>
        <w:pStyle w:val="760"/>
        <w:ind w:left="2880" w:hanging="360"/>
      </w:pPr>
      <w:rPr>
        <w:rFonts w:ascii="Wingdings" w:hAnsi="Wingdings"/>
      </w:rPr>
    </w:lvl>
    <w:lvl w:ilvl="3">
      <w:start w:val="1"/>
      <w:numFmt w:val="bullet"/>
      <w:isLgl w:val="false"/>
      <w:suff w:val="tab"/>
      <w:lvlText w:val=""/>
      <w:lvlJc w:val="left"/>
      <w:pPr>
        <w:pStyle w:val="760"/>
        <w:ind w:left="3600" w:hanging="360"/>
      </w:pPr>
      <w:rPr>
        <w:rFonts w:ascii="Symbol" w:hAnsi="Symbol"/>
      </w:rPr>
    </w:lvl>
    <w:lvl w:ilvl="4">
      <w:start w:val="1"/>
      <w:numFmt w:val="bullet"/>
      <w:isLgl w:val="false"/>
      <w:suff w:val="tab"/>
      <w:lvlText w:val="o"/>
      <w:lvlJc w:val="left"/>
      <w:pPr>
        <w:pStyle w:val="760"/>
        <w:ind w:left="4320" w:hanging="360"/>
      </w:pPr>
      <w:rPr>
        <w:rFonts w:ascii="Courier New" w:hAnsi="Courier New" w:cs="Courier New"/>
      </w:rPr>
    </w:lvl>
    <w:lvl w:ilvl="5">
      <w:start w:val="1"/>
      <w:numFmt w:val="bullet"/>
      <w:isLgl w:val="false"/>
      <w:suff w:val="tab"/>
      <w:lvlText w:val=""/>
      <w:lvlJc w:val="left"/>
      <w:pPr>
        <w:pStyle w:val="760"/>
        <w:ind w:left="5040" w:hanging="360"/>
      </w:pPr>
      <w:rPr>
        <w:rFonts w:ascii="Wingdings" w:hAnsi="Wingdings"/>
      </w:rPr>
    </w:lvl>
    <w:lvl w:ilvl="6">
      <w:start w:val="1"/>
      <w:numFmt w:val="bullet"/>
      <w:isLgl w:val="false"/>
      <w:suff w:val="tab"/>
      <w:lvlText w:val=""/>
      <w:lvlJc w:val="left"/>
      <w:pPr>
        <w:pStyle w:val="760"/>
        <w:ind w:left="5760" w:hanging="360"/>
      </w:pPr>
      <w:rPr>
        <w:rFonts w:ascii="Symbol" w:hAnsi="Symbol"/>
      </w:rPr>
    </w:lvl>
    <w:lvl w:ilvl="7">
      <w:start w:val="1"/>
      <w:numFmt w:val="bullet"/>
      <w:isLgl w:val="false"/>
      <w:suff w:val="tab"/>
      <w:lvlText w:val="o"/>
      <w:lvlJc w:val="left"/>
      <w:pPr>
        <w:pStyle w:val="760"/>
        <w:ind w:left="6480" w:hanging="360"/>
      </w:pPr>
      <w:rPr>
        <w:rFonts w:ascii="Courier New" w:hAnsi="Courier New" w:cs="Courier New"/>
      </w:rPr>
    </w:lvl>
    <w:lvl w:ilvl="8">
      <w:start w:val="1"/>
      <w:numFmt w:val="bullet"/>
      <w:isLgl w:val="false"/>
      <w:suff w:val="tab"/>
      <w:lvlText w:val=""/>
      <w:lvlJc w:val="left"/>
      <w:pPr>
        <w:pStyle w:val="760"/>
        <w:ind w:left="7200" w:hanging="360"/>
      </w:pPr>
      <w:rPr>
        <w:rFonts w:ascii="Wingdings" w:hAnsi="Wingdings"/>
      </w:rPr>
    </w:lvl>
  </w:abstractNum>
  <w:abstractNum w:abstractNumId="2">
    <w:multiLevelType w:val="hybridMultilevel"/>
    <w:lvl w:ilvl="0">
      <w:start w:val="1"/>
      <w:numFmt w:val="chineseCountingThousand"/>
      <w:isLgl w:val="false"/>
      <w:suff w:val="space"/>
      <w:lvlText w:val="%1、"/>
      <w:lvlJc w:val="left"/>
      <w:pPr>
        <w:pStyle w:val="760"/>
        <w:ind w:left="420" w:hanging="420"/>
      </w:pPr>
      <w:rPr>
        <w:rFonts w:hint="eastAsia"/>
      </w:rPr>
    </w:lvl>
    <w:lvl w:ilvl="1">
      <w:start w:val="1"/>
      <w:numFmt w:val="lowerLetter"/>
      <w:isLgl w:val="false"/>
      <w:suff w:val="tab"/>
      <w:lvlText w:val="%2)"/>
      <w:lvlJc w:val="left"/>
      <w:pPr>
        <w:pStyle w:val="760"/>
        <w:ind w:left="840" w:hanging="420"/>
      </w:pPr>
      <w:rPr>
        <w:rFonts w:hint="eastAsia"/>
      </w:rPr>
    </w:lvl>
    <w:lvl w:ilvl="2">
      <w:start w:val="1"/>
      <w:numFmt w:val="lowerRoman"/>
      <w:isLgl w:val="false"/>
      <w:suff w:val="tab"/>
      <w:lvlText w:val="%3."/>
      <w:lvlJc w:val="right"/>
      <w:pPr>
        <w:pStyle w:val="760"/>
        <w:ind w:left="1260" w:hanging="420"/>
      </w:pPr>
      <w:rPr>
        <w:rFonts w:hint="eastAsia"/>
      </w:rPr>
    </w:lvl>
    <w:lvl w:ilvl="3">
      <w:start w:val="1"/>
      <w:numFmt w:val="decimal"/>
      <w:isLgl w:val="false"/>
      <w:suff w:val="tab"/>
      <w:lvlText w:val="%4."/>
      <w:lvlJc w:val="left"/>
      <w:pPr>
        <w:pStyle w:val="760"/>
        <w:ind w:left="1680" w:hanging="420"/>
      </w:pPr>
      <w:rPr>
        <w:rFonts w:hint="eastAsia"/>
      </w:rPr>
    </w:lvl>
    <w:lvl w:ilvl="4">
      <w:start w:val="1"/>
      <w:numFmt w:val="lowerLetter"/>
      <w:isLgl w:val="false"/>
      <w:suff w:val="tab"/>
      <w:lvlText w:val="%5)"/>
      <w:lvlJc w:val="left"/>
      <w:pPr>
        <w:pStyle w:val="760"/>
        <w:ind w:left="2100" w:hanging="420"/>
      </w:pPr>
      <w:rPr>
        <w:rFonts w:hint="eastAsia"/>
      </w:rPr>
    </w:lvl>
    <w:lvl w:ilvl="5">
      <w:start w:val="1"/>
      <w:numFmt w:val="lowerRoman"/>
      <w:isLgl w:val="false"/>
      <w:suff w:val="tab"/>
      <w:lvlText w:val="%6."/>
      <w:lvlJc w:val="right"/>
      <w:pPr>
        <w:pStyle w:val="760"/>
        <w:ind w:left="2520" w:hanging="420"/>
      </w:pPr>
      <w:rPr>
        <w:rFonts w:hint="eastAsia"/>
      </w:rPr>
    </w:lvl>
    <w:lvl w:ilvl="6">
      <w:start w:val="1"/>
      <w:numFmt w:val="decimal"/>
      <w:isLgl w:val="false"/>
      <w:suff w:val="tab"/>
      <w:lvlText w:val="%7."/>
      <w:lvlJc w:val="left"/>
      <w:pPr>
        <w:pStyle w:val="760"/>
        <w:ind w:left="2940" w:hanging="420"/>
      </w:pPr>
      <w:rPr>
        <w:rFonts w:hint="eastAsia"/>
      </w:rPr>
    </w:lvl>
    <w:lvl w:ilvl="7">
      <w:start w:val="1"/>
      <w:numFmt w:val="lowerLetter"/>
      <w:isLgl w:val="false"/>
      <w:suff w:val="tab"/>
      <w:lvlText w:val="%8)"/>
      <w:lvlJc w:val="left"/>
      <w:pPr>
        <w:pStyle w:val="760"/>
        <w:ind w:left="3360" w:hanging="420"/>
      </w:pPr>
      <w:rPr>
        <w:rFonts w:hint="eastAsia"/>
      </w:rPr>
    </w:lvl>
    <w:lvl w:ilvl="8">
      <w:start w:val="1"/>
      <w:numFmt w:val="lowerRoman"/>
      <w:isLgl w:val="false"/>
      <w:suff w:val="tab"/>
      <w:lvlText w:val="%9."/>
      <w:lvlJc w:val="right"/>
      <w:pPr>
        <w:pStyle w:val="760"/>
        <w:ind w:left="3780" w:hanging="420"/>
      </w:pPr>
      <w:rPr>
        <w:rFonts w:hint="eastAsia"/>
      </w:rPr>
    </w:lvl>
  </w:abstractNum>
  <w:abstractNum w:abstractNumId="3">
    <w:multiLevelType w:val="hybridMultilevel"/>
    <w:lvl w:ilvl="0">
      <w:start w:val="1"/>
      <w:numFmt w:val="decimal"/>
      <w:isLgl w:val="false"/>
      <w:suff w:val="tab"/>
      <w:lvlText w:val="%1."/>
      <w:lvlJc w:val="left"/>
      <w:pPr>
        <w:pStyle w:val="760"/>
        <w:ind w:left="425" w:hanging="425"/>
      </w:pPr>
    </w:lvl>
    <w:lvl w:ilvl="1">
      <w:start w:val="1"/>
      <w:numFmt w:val="decimal"/>
      <w:isLgl w:val="false"/>
      <w:suff w:val="tab"/>
      <w:lvlText w:val="%1.%2."/>
      <w:lvlJc w:val="left"/>
      <w:pPr>
        <w:pStyle w:val="760"/>
        <w:ind w:left="567" w:hanging="567"/>
      </w:pPr>
    </w:lvl>
    <w:lvl w:ilvl="2">
      <w:start w:val="1"/>
      <w:numFmt w:val="decimal"/>
      <w:isLgl w:val="false"/>
      <w:suff w:val="tab"/>
      <w:lvlText w:val="%1.%2.%3."/>
      <w:lvlJc w:val="left"/>
      <w:pPr>
        <w:pStyle w:val="760"/>
        <w:ind w:left="709" w:hanging="709"/>
      </w:pPr>
    </w:lvl>
    <w:lvl w:ilvl="3">
      <w:start w:val="1"/>
      <w:numFmt w:val="decimal"/>
      <w:isLgl w:val="false"/>
      <w:suff w:val="tab"/>
      <w:lvlText w:val="%1.%2.%3.%4."/>
      <w:lvlJc w:val="left"/>
      <w:pPr>
        <w:pStyle w:val="760"/>
        <w:ind w:left="851" w:hanging="851"/>
      </w:pPr>
    </w:lvl>
    <w:lvl w:ilvl="4">
      <w:start w:val="1"/>
      <w:numFmt w:val="decimal"/>
      <w:isLgl w:val="false"/>
      <w:suff w:val="tab"/>
      <w:lvlText w:val="%1.%2.%3.%4.%5."/>
      <w:lvlJc w:val="left"/>
      <w:pPr>
        <w:pStyle w:val="760"/>
        <w:ind w:left="992" w:hanging="992"/>
      </w:pPr>
    </w:lvl>
    <w:lvl w:ilvl="5">
      <w:start w:val="1"/>
      <w:numFmt w:val="decimal"/>
      <w:isLgl w:val="false"/>
      <w:suff w:val="tab"/>
      <w:lvlText w:val="%1.%2.%3.%4.%5.%6."/>
      <w:lvlJc w:val="left"/>
      <w:pPr>
        <w:pStyle w:val="760"/>
        <w:ind w:left="1134" w:hanging="1134"/>
      </w:pPr>
    </w:lvl>
    <w:lvl w:ilvl="6">
      <w:start w:val="1"/>
      <w:numFmt w:val="decimal"/>
      <w:isLgl w:val="false"/>
      <w:suff w:val="tab"/>
      <w:lvlText w:val="%1.%2.%3.%4.%5.%6.%7."/>
      <w:lvlJc w:val="left"/>
      <w:pPr>
        <w:pStyle w:val="760"/>
        <w:ind w:left="1276" w:hanging="1276"/>
      </w:pPr>
    </w:lvl>
    <w:lvl w:ilvl="7">
      <w:start w:val="1"/>
      <w:numFmt w:val="decimal"/>
      <w:isLgl w:val="false"/>
      <w:suff w:val="tab"/>
      <w:lvlText w:val="%1.%2.%3.%4.%5.%6.%7.%8."/>
      <w:lvlJc w:val="left"/>
      <w:pPr>
        <w:pStyle w:val="760"/>
        <w:ind w:left="1418" w:hanging="1418"/>
      </w:pPr>
    </w:lvl>
    <w:lvl w:ilvl="8">
      <w:start w:val="1"/>
      <w:numFmt w:val="decimal"/>
      <w:isLgl w:val="false"/>
      <w:suff w:val="tab"/>
      <w:lvlText w:val="%1.%2.%3.%4.%5.%6.%7.%8.%9."/>
      <w:lvlJc w:val="left"/>
      <w:pPr>
        <w:pStyle w:val="760"/>
        <w:ind w:left="1559" w:hanging="1559"/>
      </w:pPr>
    </w:lvl>
  </w:abstractNum>
  <w:abstractNum w:abstractNumId="4">
    <w:multiLevelType w:val="hybridMultilevel"/>
    <w:lvl w:ilvl="0">
      <w:start w:val="1"/>
      <w:numFmt w:val="chineseCountingThousand"/>
      <w:pStyle w:val="1251"/>
      <w:isLgl w:val="false"/>
      <w:suff w:val="tab"/>
      <w:lvlText w:val="%1、"/>
      <w:lvlJc w:val="left"/>
      <w:pPr>
        <w:pStyle w:val="760"/>
        <w:ind w:left="425" w:hanging="425"/>
      </w:pPr>
      <w:rPr>
        <w:rFonts w:hint="eastAsia"/>
      </w:rPr>
    </w:lvl>
    <w:lvl w:ilvl="1">
      <w:start w:val="1"/>
      <w:numFmt w:val="chineseCountingThousand"/>
      <w:isLgl w:val="false"/>
      <w:suff w:val="tab"/>
      <w:lvlText w:val="(%2) "/>
      <w:lvlJc w:val="left"/>
      <w:pPr>
        <w:pStyle w:val="760"/>
        <w:ind w:left="0" w:firstLine="0"/>
      </w:pPr>
      <w:rPr>
        <w:rFonts w:hint="eastAsia"/>
      </w:rPr>
    </w:lvl>
    <w:lvl w:ilvl="2">
      <w:start w:val="1"/>
      <w:numFmt w:val="decimal"/>
      <w:isLgl w:val="false"/>
      <w:suff w:val="tab"/>
      <w:lvlText w:val="%3."/>
      <w:lvlJc w:val="left"/>
      <w:pPr>
        <w:pStyle w:val="760"/>
        <w:ind w:left="1418" w:hanging="567"/>
      </w:pPr>
      <w:rPr>
        <w:rFonts w:hint="eastAsia"/>
      </w:rPr>
    </w:lvl>
    <w:lvl w:ilvl="3">
      <w:start w:val="1"/>
      <w:numFmt w:val="decimal"/>
      <w:isLgl w:val="false"/>
      <w:suff w:val="tab"/>
      <w:lvlText w:val="%1.%2.%3.%4"/>
      <w:lvlJc w:val="left"/>
      <w:pPr>
        <w:pStyle w:val="760"/>
        <w:ind w:left="1984" w:hanging="708"/>
      </w:pPr>
      <w:rPr>
        <w:rFonts w:hint="eastAsia"/>
      </w:rPr>
    </w:lvl>
    <w:lvl w:ilvl="4">
      <w:start w:val="1"/>
      <w:numFmt w:val="decimal"/>
      <w:isLgl w:val="false"/>
      <w:suff w:val="tab"/>
      <w:lvlText w:val="%1.%2.%3.%4.%5"/>
      <w:lvlJc w:val="left"/>
      <w:pPr>
        <w:pStyle w:val="760"/>
        <w:ind w:left="2551" w:hanging="850"/>
      </w:pPr>
      <w:rPr>
        <w:rFonts w:hint="eastAsia"/>
      </w:rPr>
    </w:lvl>
    <w:lvl w:ilvl="5">
      <w:start w:val="1"/>
      <w:numFmt w:val="decimal"/>
      <w:isLgl w:val="false"/>
      <w:suff w:val="tab"/>
      <w:lvlText w:val="%1.%2.%3.%4.%5.%6"/>
      <w:lvlJc w:val="left"/>
      <w:pPr>
        <w:pStyle w:val="760"/>
        <w:ind w:left="3260" w:hanging="1134"/>
      </w:pPr>
      <w:rPr>
        <w:rFonts w:hint="eastAsia"/>
      </w:rPr>
    </w:lvl>
    <w:lvl w:ilvl="6">
      <w:start w:val="1"/>
      <w:numFmt w:val="decimal"/>
      <w:isLgl w:val="false"/>
      <w:suff w:val="tab"/>
      <w:lvlText w:val="%1.%2.%3.%4.%5.%6.%7"/>
      <w:lvlJc w:val="left"/>
      <w:pPr>
        <w:pStyle w:val="760"/>
        <w:ind w:left="3827" w:hanging="1276"/>
      </w:pPr>
      <w:rPr>
        <w:rFonts w:hint="eastAsia"/>
      </w:rPr>
    </w:lvl>
    <w:lvl w:ilvl="7">
      <w:start w:val="1"/>
      <w:numFmt w:val="decimal"/>
      <w:isLgl w:val="false"/>
      <w:suff w:val="tab"/>
      <w:lvlText w:val="%1.%2.%3.%4.%5.%6.%7.%8"/>
      <w:lvlJc w:val="left"/>
      <w:pPr>
        <w:pStyle w:val="760"/>
        <w:ind w:left="4394" w:hanging="1418"/>
      </w:pPr>
      <w:rPr>
        <w:rFonts w:hint="eastAsia"/>
      </w:rPr>
    </w:lvl>
    <w:lvl w:ilvl="8">
      <w:start w:val="1"/>
      <w:numFmt w:val="decimal"/>
      <w:isLgl w:val="false"/>
      <w:suff w:val="tab"/>
      <w:lvlText w:val="%1.%2.%3.%4.%5.%6.%7.%8.%9"/>
      <w:lvlJc w:val="left"/>
      <w:pPr>
        <w:pStyle w:val="760"/>
        <w:ind w:left="5102" w:hanging="1700"/>
      </w:pPr>
      <w:rPr>
        <w:rFonts w:hint="eastAsia"/>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0"/>
    <w:next w:val="7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0"/>
    <w:next w:val="7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0"/>
    <w:next w:val="7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0"/>
    <w:next w:val="7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0"/>
    <w:next w:val="7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0"/>
    <w:next w:val="7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6">
    <w:name w:val="Heading 8"/>
    <w:basedOn w:val="760"/>
    <w:next w:val="7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0"/>
    <w:next w:val="7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60"/>
    <w:next w:val="7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0"/>
    <w:next w:val="7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0"/>
    <w:next w:val="760"/>
    <w:link w:val="38"/>
    <w:uiPriority w:val="29"/>
    <w:qFormat/>
    <w:pPr>
      <w:ind w:left="720" w:right="720"/>
    </w:pPr>
    <w:rPr>
      <w:i/>
    </w:rPr>
  </w:style>
  <w:style w:type="character" w:styleId="38">
    <w:name w:val="Quote Char"/>
    <w:link w:val="37"/>
    <w:uiPriority w:val="29"/>
    <w:rPr>
      <w:i/>
    </w:rPr>
  </w:style>
  <w:style w:type="paragraph" w:styleId="39">
    <w:name w:val="Intense Quote"/>
    <w:basedOn w:val="760"/>
    <w:next w:val="7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0"/>
    <w:next w:val="7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0"/>
    <w:next w:val="760"/>
    <w:uiPriority w:val="39"/>
    <w:unhideWhenUsed/>
    <w:pPr>
      <w:ind w:left="0" w:right="0" w:firstLine="0"/>
      <w:spacing w:after="57"/>
    </w:pPr>
  </w:style>
  <w:style w:type="paragraph" w:styleId="181">
    <w:name w:val="toc 2"/>
    <w:basedOn w:val="760"/>
    <w:next w:val="760"/>
    <w:uiPriority w:val="39"/>
    <w:unhideWhenUsed/>
    <w:pPr>
      <w:ind w:left="283" w:right="0" w:firstLine="0"/>
      <w:spacing w:after="57"/>
    </w:pPr>
  </w:style>
  <w:style w:type="paragraph" w:styleId="182">
    <w:name w:val="toc 3"/>
    <w:basedOn w:val="760"/>
    <w:next w:val="760"/>
    <w:uiPriority w:val="39"/>
    <w:unhideWhenUsed/>
    <w:pPr>
      <w:ind w:left="567" w:right="0" w:firstLine="0"/>
      <w:spacing w:after="57"/>
    </w:pPr>
  </w:style>
  <w:style w:type="paragraph" w:styleId="183">
    <w:name w:val="toc 4"/>
    <w:basedOn w:val="760"/>
    <w:next w:val="760"/>
    <w:uiPriority w:val="39"/>
    <w:unhideWhenUsed/>
    <w:pPr>
      <w:ind w:left="850" w:right="0" w:firstLine="0"/>
      <w:spacing w:after="57"/>
    </w:pPr>
  </w:style>
  <w:style w:type="paragraph" w:styleId="184">
    <w:name w:val="toc 5"/>
    <w:basedOn w:val="760"/>
    <w:next w:val="760"/>
    <w:uiPriority w:val="39"/>
    <w:unhideWhenUsed/>
    <w:pPr>
      <w:ind w:left="1134" w:right="0" w:firstLine="0"/>
      <w:spacing w:after="57"/>
    </w:pPr>
  </w:style>
  <w:style w:type="paragraph" w:styleId="185">
    <w:name w:val="toc 6"/>
    <w:basedOn w:val="760"/>
    <w:next w:val="760"/>
    <w:uiPriority w:val="39"/>
    <w:unhideWhenUsed/>
    <w:pPr>
      <w:ind w:left="1417" w:right="0" w:firstLine="0"/>
      <w:spacing w:after="57"/>
    </w:pPr>
  </w:style>
  <w:style w:type="paragraph" w:styleId="186">
    <w:name w:val="toc 7"/>
    <w:basedOn w:val="760"/>
    <w:next w:val="760"/>
    <w:uiPriority w:val="39"/>
    <w:unhideWhenUsed/>
    <w:pPr>
      <w:ind w:left="1701" w:right="0" w:firstLine="0"/>
      <w:spacing w:after="57"/>
    </w:pPr>
  </w:style>
  <w:style w:type="paragraph" w:styleId="187">
    <w:name w:val="toc 8"/>
    <w:basedOn w:val="760"/>
    <w:next w:val="760"/>
    <w:uiPriority w:val="39"/>
    <w:unhideWhenUsed/>
    <w:pPr>
      <w:ind w:left="1984" w:right="0" w:firstLine="0"/>
      <w:spacing w:after="57"/>
    </w:pPr>
  </w:style>
  <w:style w:type="paragraph" w:styleId="188">
    <w:name w:val="toc 9"/>
    <w:basedOn w:val="760"/>
    <w:next w:val="7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0"/>
    <w:next w:val="760"/>
    <w:uiPriority w:val="99"/>
    <w:unhideWhenUsed/>
    <w:pPr>
      <w:spacing w:after="0" w:afterAutospacing="0"/>
    </w:pPr>
  </w:style>
  <w:style w:type="paragraph" w:styleId="760" w:default="1">
    <w:name w:val="Normal"/>
    <w:next w:val="764"/>
    <w:link w:val="760"/>
    <w:qFormat/>
    <w:pPr>
      <w:jc w:val="both"/>
      <w:widowControl w:val="off"/>
    </w:pPr>
    <w:rPr>
      <w:rFonts w:ascii="Calibri" w:hAnsi="Calibri" w:eastAsia="Calibri"/>
      <w:lang w:val="zh-CN" w:eastAsia="zh-CN" w:bidi="ar-SA"/>
    </w:rPr>
  </w:style>
  <w:style w:type="paragraph" w:styleId="761">
    <w:name w:val="标题 1"/>
    <w:basedOn w:val="760"/>
    <w:next w:val="760"/>
    <w:link w:val="773"/>
    <w:qFormat/>
    <w:pPr>
      <w:ind w:firstLine="2890"/>
      <w:keepNext/>
      <w:spacing w:before="290" w:after="290"/>
      <w:tabs>
        <w:tab w:val="left" w:pos="1440" w:leader="none"/>
        <w:tab w:val="left" w:pos="5670" w:leader="none"/>
      </w:tabs>
      <w:outlineLvl w:val="0"/>
    </w:pPr>
    <w:rPr>
      <w:rFonts w:ascii="黑体" w:hAnsi="Times New Roman" w:eastAsia="黑体"/>
      <w:b/>
      <w:sz w:val="24"/>
      <w:szCs w:val="28"/>
      <w:lang w:val="en-US"/>
    </w:rPr>
  </w:style>
  <w:style w:type="paragraph" w:styleId="762">
    <w:name w:val="标题 2"/>
    <w:basedOn w:val="760"/>
    <w:next w:val="775"/>
    <w:link w:val="774"/>
    <w:qFormat/>
    <w:pPr>
      <w:jc w:val="left"/>
      <w:keepLines/>
      <w:keepNext/>
      <w:spacing w:before="120" w:after="120"/>
      <w:outlineLvl w:val="1"/>
    </w:pPr>
    <w:rPr>
      <w:rFonts w:ascii="宋体" w:hAnsi="宋体" w:eastAsia="宋体"/>
      <w:b/>
      <w:sz w:val="21"/>
      <w:szCs w:val="24"/>
      <w:lang w:val="en-US"/>
    </w:rPr>
  </w:style>
  <w:style w:type="paragraph" w:styleId="763">
    <w:name w:val="标题 3"/>
    <w:basedOn w:val="760"/>
    <w:next w:val="775"/>
    <w:link w:val="776"/>
    <w:qFormat/>
    <w:pPr>
      <w:keepLines/>
      <w:keepNext/>
      <w:spacing w:line="390" w:lineRule="atLeast"/>
      <w:shd w:val="clear" w:color="auto" w:fill="ffffff"/>
      <w:outlineLvl w:val="2"/>
    </w:pPr>
    <w:rPr>
      <w:rFonts w:ascii="宋体" w:hAnsi="宋体" w:eastAsia="宋体"/>
      <w:b/>
      <w:sz w:val="21"/>
      <w:szCs w:val="21"/>
    </w:rPr>
  </w:style>
  <w:style w:type="paragraph" w:styleId="764">
    <w:name w:val="标题 4"/>
    <w:basedOn w:val="760"/>
    <w:next w:val="760"/>
    <w:link w:val="772"/>
    <w:qFormat/>
    <w:pPr>
      <w:keepLines/>
      <w:keepNext/>
      <w:spacing w:before="120" w:after="120"/>
      <w:outlineLvl w:val="3"/>
    </w:pPr>
    <w:rPr>
      <w:rFonts w:ascii="Arial" w:hAnsi="Arial" w:eastAsia="黑体"/>
      <w:b/>
      <w:sz w:val="28"/>
      <w:lang w:val="en-US"/>
    </w:rPr>
  </w:style>
  <w:style w:type="paragraph" w:styleId="765">
    <w:name w:val="标题 5"/>
    <w:basedOn w:val="760"/>
    <w:next w:val="775"/>
    <w:link w:val="777"/>
    <w:qFormat/>
    <w:pPr>
      <w:keepNext/>
      <w:spacing w:before="145" w:after="145"/>
      <w:outlineLvl w:val="4"/>
    </w:pPr>
    <w:rPr>
      <w:rFonts w:ascii="黑体" w:hAnsi="Times New Roman" w:eastAsia="黑体"/>
      <w:b/>
      <w:color w:val="000000"/>
      <w:sz w:val="28"/>
      <w:lang w:val="en-US"/>
    </w:rPr>
  </w:style>
  <w:style w:type="paragraph" w:styleId="766">
    <w:name w:val="标题 6"/>
    <w:basedOn w:val="760"/>
    <w:next w:val="760"/>
    <w:link w:val="778"/>
    <w:qFormat/>
    <w:pPr>
      <w:keepLines/>
      <w:keepNext/>
      <w:spacing w:before="240" w:after="64" w:line="320" w:lineRule="auto"/>
      <w:outlineLvl w:val="5"/>
    </w:pPr>
    <w:rPr>
      <w:rFonts w:ascii="Arial" w:hAnsi="Arial" w:eastAsia="黑体"/>
      <w:b/>
      <w:bCs/>
      <w:sz w:val="24"/>
      <w:szCs w:val="24"/>
      <w:lang w:val="en-US"/>
    </w:rPr>
  </w:style>
  <w:style w:type="paragraph" w:styleId="767">
    <w:name w:val="标题 7"/>
    <w:basedOn w:val="760"/>
    <w:next w:val="760"/>
    <w:link w:val="779"/>
    <w:qFormat/>
    <w:pPr>
      <w:keepLines/>
      <w:keepNext/>
      <w:spacing w:before="240" w:after="64" w:line="320" w:lineRule="auto"/>
      <w:outlineLvl w:val="6"/>
    </w:pPr>
    <w:rPr>
      <w:rFonts w:ascii="Times New Roman" w:hAnsi="Times New Roman" w:eastAsia="宋体"/>
      <w:b/>
      <w:bCs/>
      <w:sz w:val="24"/>
      <w:szCs w:val="24"/>
      <w:lang w:val="en-US"/>
    </w:rPr>
  </w:style>
  <w:style w:type="paragraph" w:styleId="768">
    <w:name w:val="标题 8"/>
    <w:basedOn w:val="760"/>
    <w:next w:val="760"/>
    <w:link w:val="780"/>
    <w:qFormat/>
    <w:pPr>
      <w:keepLines/>
      <w:keepNext/>
      <w:spacing w:before="240" w:after="64" w:line="320" w:lineRule="auto"/>
      <w:outlineLvl w:val="7"/>
    </w:pPr>
    <w:rPr>
      <w:rFonts w:ascii="Arial" w:hAnsi="Arial" w:eastAsia="黑体"/>
      <w:sz w:val="24"/>
      <w:szCs w:val="24"/>
      <w:lang w:val="en-US"/>
    </w:rPr>
  </w:style>
  <w:style w:type="paragraph" w:styleId="769">
    <w:name w:val="标题 9"/>
    <w:basedOn w:val="760"/>
    <w:next w:val="760"/>
    <w:link w:val="781"/>
    <w:qFormat/>
    <w:pPr>
      <w:keepLines/>
      <w:keepNext/>
      <w:spacing w:before="240" w:after="64" w:line="320" w:lineRule="auto"/>
      <w:outlineLvl w:val="8"/>
    </w:pPr>
    <w:rPr>
      <w:rFonts w:ascii="Arial" w:hAnsi="Arial" w:eastAsia="黑体"/>
      <w:sz w:val="21"/>
      <w:szCs w:val="21"/>
      <w:lang w:val="en-US"/>
    </w:rPr>
  </w:style>
  <w:style w:type="character" w:styleId="770">
    <w:name w:val="默认段落字体"/>
    <w:next w:val="770"/>
    <w:link w:val="760"/>
    <w:semiHidden/>
  </w:style>
  <w:style w:type="table" w:styleId="771">
    <w:name w:val="普通表格"/>
    <w:next w:val="771"/>
    <w:link w:val="760"/>
    <w:semiHidden/>
    <w:pPr>
      <w:ind w:left="0" w:right="0"/>
      <w:keepLines w:val="0"/>
      <w:keepNext w:val="0"/>
      <w:spacing w:before="0" w:beforeAutospacing="0" w:after="0" w:afterAutospacing="0"/>
      <w:widowControl/>
      <w:suppressLineNumbers w:val="0"/>
    </w:pPr>
    <w:rPr>
      <w:rFonts w:ascii="Times New Roman" w:hAnsi="Times New Roman" w:eastAsia="Times New Roman" w:cs="Times New Roman"/>
      <w:sz w:val="20"/>
      <w:szCs w:val="20"/>
    </w:rPr>
    <w:tblPr/>
  </w:style>
  <w:style w:type="character" w:styleId="772">
    <w:name w:val="标题 4 Char"/>
    <w:next w:val="772"/>
    <w:link w:val="764"/>
    <w:rPr>
      <w:rFonts w:ascii="Arial" w:hAnsi="Arial" w:eastAsia="黑体"/>
      <w:b/>
      <w:sz w:val="28"/>
      <w:lang w:val="en-US" w:eastAsia="zh-CN" w:bidi="ar-SA"/>
    </w:rPr>
  </w:style>
  <w:style w:type="character" w:styleId="773">
    <w:name w:val="标题 1 Char"/>
    <w:next w:val="773"/>
    <w:link w:val="761"/>
    <w:rPr>
      <w:rFonts w:ascii="黑体" w:eastAsia="黑体"/>
      <w:b/>
      <w:sz w:val="24"/>
      <w:szCs w:val="28"/>
      <w:lang w:val="en-US" w:eastAsia="zh-CN" w:bidi="ar-SA"/>
    </w:rPr>
  </w:style>
  <w:style w:type="character" w:styleId="774">
    <w:name w:val="标题 2 Char"/>
    <w:next w:val="774"/>
    <w:link w:val="762"/>
    <w:rPr>
      <w:rFonts w:ascii="宋体" w:hAnsi="宋体" w:eastAsia="宋体"/>
      <w:b/>
      <w:sz w:val="21"/>
      <w:szCs w:val="24"/>
      <w:lang w:val="en-US" w:eastAsia="zh-CN" w:bidi="ar-SA"/>
    </w:rPr>
  </w:style>
  <w:style w:type="paragraph" w:styleId="775">
    <w:name w:val="正文缩进"/>
    <w:basedOn w:val="760"/>
    <w:next w:val="775"/>
    <w:link w:val="760"/>
    <w:qFormat/>
    <w:pPr>
      <w:ind w:firstLine="420"/>
    </w:pPr>
  </w:style>
  <w:style w:type="character" w:styleId="776">
    <w:name w:val="标题 3 Char2"/>
    <w:next w:val="776"/>
    <w:link w:val="763"/>
    <w:rPr>
      <w:rFonts w:ascii="宋体" w:hAnsi="宋体" w:eastAsia="宋体"/>
      <w:b/>
      <w:sz w:val="21"/>
      <w:szCs w:val="21"/>
      <w:shd w:val="clear" w:color="auto" w:fill="ffffff"/>
    </w:rPr>
  </w:style>
  <w:style w:type="character" w:styleId="777">
    <w:name w:val="标题 5 Char"/>
    <w:next w:val="777"/>
    <w:link w:val="765"/>
    <w:rPr>
      <w:rFonts w:ascii="黑体" w:eastAsia="黑体"/>
      <w:b/>
      <w:color w:val="000000"/>
      <w:sz w:val="28"/>
      <w:lang w:val="en-US" w:eastAsia="zh-CN" w:bidi="ar-SA"/>
    </w:rPr>
  </w:style>
  <w:style w:type="character" w:styleId="778">
    <w:name w:val="标题 6 Char"/>
    <w:next w:val="778"/>
    <w:link w:val="766"/>
    <w:rPr>
      <w:rFonts w:ascii="Arial" w:hAnsi="Arial" w:eastAsia="黑体"/>
      <w:b/>
      <w:bCs/>
      <w:sz w:val="24"/>
      <w:szCs w:val="24"/>
      <w:lang w:val="en-US" w:eastAsia="zh-CN" w:bidi="ar-SA"/>
    </w:rPr>
  </w:style>
  <w:style w:type="character" w:styleId="779">
    <w:name w:val="标题 7 Char"/>
    <w:next w:val="779"/>
    <w:link w:val="767"/>
    <w:rPr>
      <w:rFonts w:eastAsia="宋体"/>
      <w:b/>
      <w:bCs/>
      <w:sz w:val="24"/>
      <w:szCs w:val="24"/>
      <w:lang w:val="en-US" w:eastAsia="zh-CN" w:bidi="ar-SA"/>
    </w:rPr>
  </w:style>
  <w:style w:type="character" w:styleId="780">
    <w:name w:val="标题 8 Char"/>
    <w:next w:val="780"/>
    <w:link w:val="768"/>
    <w:rPr>
      <w:rFonts w:ascii="Arial" w:hAnsi="Arial" w:eastAsia="黑体"/>
      <w:sz w:val="24"/>
      <w:szCs w:val="24"/>
      <w:lang w:val="en-US" w:eastAsia="zh-CN" w:bidi="ar-SA"/>
    </w:rPr>
  </w:style>
  <w:style w:type="character" w:styleId="781">
    <w:name w:val="标题 9 Char"/>
    <w:next w:val="781"/>
    <w:link w:val="769"/>
    <w:rPr>
      <w:rFonts w:ascii="Arial" w:hAnsi="Arial" w:eastAsia="黑体"/>
      <w:sz w:val="21"/>
      <w:szCs w:val="21"/>
      <w:lang w:val="en-US" w:eastAsia="zh-CN" w:bidi="ar-SA"/>
    </w:rPr>
  </w:style>
  <w:style w:type="paragraph" w:styleId="782">
    <w:name w:val="列表 3"/>
    <w:basedOn w:val="760"/>
    <w:next w:val="782"/>
    <w:link w:val="760"/>
    <w:pPr>
      <w:ind w:left="1260" w:hanging="420"/>
    </w:pPr>
  </w:style>
  <w:style w:type="paragraph" w:styleId="783">
    <w:name w:val="目录 7"/>
    <w:basedOn w:val="760"/>
    <w:next w:val="760"/>
    <w:link w:val="760"/>
    <w:pPr>
      <w:ind w:left="1260"/>
      <w:jc w:val="left"/>
    </w:pPr>
    <w:rPr>
      <w:sz w:val="18"/>
    </w:rPr>
  </w:style>
  <w:style w:type="paragraph" w:styleId="784">
    <w:name w:val="列表编号 2"/>
    <w:basedOn w:val="760"/>
    <w:next w:val="784"/>
    <w:link w:val="760"/>
    <w:pPr>
      <w:ind w:left="1440" w:hanging="1440"/>
      <w:spacing w:line="360" w:lineRule="auto"/>
      <w:tabs>
        <w:tab w:val="left" w:pos="1440" w:leader="none"/>
      </w:tabs>
    </w:pPr>
    <w:rPr>
      <w:sz w:val="24"/>
      <w:szCs w:val="24"/>
    </w:rPr>
  </w:style>
  <w:style w:type="paragraph" w:styleId="785">
    <w:name w:val="索引 8"/>
    <w:basedOn w:val="760"/>
    <w:next w:val="760"/>
    <w:link w:val="760"/>
    <w:semiHidden/>
    <w:pPr>
      <w:ind w:left="2940"/>
    </w:pPr>
  </w:style>
  <w:style w:type="paragraph" w:styleId="786">
    <w:name w:val="列表编号"/>
    <w:basedOn w:val="760"/>
    <w:next w:val="786"/>
    <w:link w:val="760"/>
    <w:pPr>
      <w:ind w:left="2952" w:hanging="432"/>
      <w:tabs>
        <w:tab w:val="left" w:pos="2952" w:leader="none"/>
      </w:tabs>
    </w:pPr>
    <w:rPr>
      <w:szCs w:val="24"/>
    </w:rPr>
  </w:style>
  <w:style w:type="paragraph" w:styleId="787">
    <w:name w:val="题注"/>
    <w:basedOn w:val="760"/>
    <w:next w:val="760"/>
    <w:link w:val="788"/>
    <w:qFormat/>
    <w:pPr>
      <w:ind w:left="1106"/>
      <w:jc w:val="left"/>
      <w:spacing w:after="200"/>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eastAsia="宋体"/>
      <w:b/>
      <w:bCs/>
      <w:color w:val="4f81bd"/>
      <w:sz w:val="18"/>
      <w:szCs w:val="18"/>
    </w:rPr>
  </w:style>
  <w:style w:type="character" w:styleId="788">
    <w:name w:val="题注 Char"/>
    <w:next w:val="788"/>
    <w:link w:val="787"/>
    <w:rPr>
      <w:rFonts w:ascii="Arial" w:hAnsi="Arial"/>
      <w:b/>
      <w:bCs/>
      <w:color w:val="4f81bd"/>
      <w:sz w:val="18"/>
      <w:szCs w:val="18"/>
    </w:rPr>
  </w:style>
  <w:style w:type="paragraph" w:styleId="789">
    <w:name w:val="索引 5"/>
    <w:basedOn w:val="760"/>
    <w:next w:val="760"/>
    <w:link w:val="760"/>
    <w:semiHidden/>
    <w:pPr>
      <w:ind w:left="1680"/>
    </w:pPr>
  </w:style>
  <w:style w:type="paragraph" w:styleId="790">
    <w:name w:val="文档结构图"/>
    <w:basedOn w:val="760"/>
    <w:next w:val="790"/>
    <w:link w:val="791"/>
    <w:semiHidden/>
    <w:pPr>
      <w:shd w:val="clear" w:color="auto" w:fill="000080"/>
    </w:pPr>
    <w:rPr>
      <w:rFonts w:ascii="Times New Roman" w:hAnsi="Times New Roman" w:eastAsia="宋体"/>
      <w:sz w:val="21"/>
      <w:lang w:val="en-US"/>
    </w:rPr>
  </w:style>
  <w:style w:type="character" w:styleId="791">
    <w:name w:val="文档结构图 Char"/>
    <w:next w:val="791"/>
    <w:link w:val="790"/>
    <w:rPr>
      <w:rFonts w:eastAsia="宋体"/>
      <w:sz w:val="21"/>
      <w:lang w:val="en-US" w:eastAsia="zh-CN" w:bidi="ar-SA"/>
    </w:rPr>
  </w:style>
  <w:style w:type="paragraph" w:styleId="792">
    <w:name w:val="批注文字"/>
    <w:basedOn w:val="760"/>
    <w:next w:val="792"/>
    <w:link w:val="793"/>
    <w:pPr>
      <w:jc w:val="left"/>
    </w:pPr>
    <w:rPr>
      <w:rFonts w:ascii="Times New Roman" w:hAnsi="Times New Roman" w:eastAsia="宋体"/>
      <w:sz w:val="21"/>
      <w:lang w:val="en-US"/>
    </w:rPr>
  </w:style>
  <w:style w:type="character" w:styleId="793">
    <w:name w:val="批注文字 Char"/>
    <w:next w:val="793"/>
    <w:link w:val="792"/>
    <w:rPr>
      <w:rFonts w:eastAsia="宋体"/>
      <w:sz w:val="21"/>
      <w:lang w:val="en-US" w:eastAsia="zh-CN" w:bidi="ar-SA"/>
    </w:rPr>
  </w:style>
  <w:style w:type="paragraph" w:styleId="794">
    <w:name w:val="索引 6"/>
    <w:basedOn w:val="760"/>
    <w:next w:val="760"/>
    <w:link w:val="760"/>
    <w:semiHidden/>
    <w:pPr>
      <w:ind w:left="2100"/>
    </w:pPr>
  </w:style>
  <w:style w:type="paragraph" w:styleId="795">
    <w:name w:val="称呼"/>
    <w:basedOn w:val="760"/>
    <w:next w:val="760"/>
    <w:link w:val="760"/>
    <w:rPr>
      <w:rFonts w:ascii="仿宋_GB2312" w:eastAsia="仿宋_GB2312"/>
      <w:sz w:val="28"/>
    </w:rPr>
  </w:style>
  <w:style w:type="paragraph" w:styleId="796">
    <w:name w:val="正文文本 3"/>
    <w:basedOn w:val="760"/>
    <w:next w:val="796"/>
    <w:link w:val="760"/>
    <w:rPr>
      <w:rFonts w:ascii="仿宋_GB2312" w:hAnsi="Arial" w:eastAsia="仿宋_GB2312"/>
      <w:sz w:val="32"/>
    </w:rPr>
  </w:style>
  <w:style w:type="paragraph" w:styleId="797">
    <w:name w:val="正文文本"/>
    <w:basedOn w:val="760"/>
    <w:next w:val="797"/>
    <w:link w:val="798"/>
    <w:rPr>
      <w:rFonts w:ascii="楷体_GB2312" w:hAnsi="Arial" w:eastAsia="楷体_GB2312"/>
      <w:sz w:val="28"/>
    </w:rPr>
  </w:style>
  <w:style w:type="character" w:styleId="798">
    <w:name w:val="正文文本 Char"/>
    <w:next w:val="798"/>
    <w:link w:val="797"/>
    <w:rPr>
      <w:rFonts w:ascii="楷体_GB2312" w:hAnsi="Arial" w:eastAsia="楷体_GB2312"/>
      <w:sz w:val="28"/>
      <w:lang w:val="zh-CN"/>
    </w:rPr>
  </w:style>
  <w:style w:type="paragraph" w:styleId="799">
    <w:name w:val="正文文本缩进"/>
    <w:basedOn w:val="760"/>
    <w:next w:val="801"/>
    <w:link w:val="800"/>
    <w:pPr>
      <w:ind w:firstLine="645"/>
    </w:pPr>
    <w:rPr>
      <w:rFonts w:ascii="楷体_GB2312" w:hAnsi="Times New Roman" w:eastAsia="楷体_GB2312"/>
      <w:sz w:val="32"/>
      <w:lang w:val="en-US"/>
    </w:rPr>
  </w:style>
  <w:style w:type="character" w:styleId="800">
    <w:name w:val="正文文本缩进 Char"/>
    <w:next w:val="800"/>
    <w:link w:val="799"/>
    <w:rPr>
      <w:rFonts w:ascii="楷体_GB2312" w:eastAsia="楷体_GB2312"/>
      <w:sz w:val="32"/>
      <w:lang w:val="en-US" w:eastAsia="zh-CN" w:bidi="ar-SA"/>
    </w:rPr>
  </w:style>
  <w:style w:type="paragraph" w:styleId="801">
    <w:name w:val="寄信人地址"/>
    <w:basedOn w:val="760"/>
    <w:next w:val="801"/>
    <w:link w:val="760"/>
    <w:qFormat/>
    <w:rPr>
      <w:rFonts w:ascii="Arial" w:hAnsi="Arial" w:cs="宋体"/>
    </w:rPr>
  </w:style>
  <w:style w:type="paragraph" w:styleId="802">
    <w:name w:val="索引 4"/>
    <w:basedOn w:val="760"/>
    <w:next w:val="760"/>
    <w:link w:val="760"/>
    <w:semiHidden/>
    <w:pPr>
      <w:ind w:left="1260"/>
    </w:pPr>
  </w:style>
  <w:style w:type="paragraph" w:styleId="803">
    <w:name w:val="目录 5"/>
    <w:basedOn w:val="760"/>
    <w:next w:val="760"/>
    <w:link w:val="760"/>
    <w:pPr>
      <w:ind w:left="840"/>
      <w:jc w:val="left"/>
    </w:pPr>
    <w:rPr>
      <w:sz w:val="18"/>
    </w:rPr>
  </w:style>
  <w:style w:type="paragraph" w:styleId="804">
    <w:name w:val="目录 3"/>
    <w:basedOn w:val="760"/>
    <w:next w:val="760"/>
    <w:link w:val="760"/>
    <w:qFormat/>
    <w:pPr>
      <w:ind w:left="420"/>
      <w:jc w:val="left"/>
    </w:pPr>
    <w:rPr>
      <w:i/>
      <w:sz w:val="20"/>
    </w:rPr>
  </w:style>
  <w:style w:type="paragraph" w:styleId="805">
    <w:name w:val="纯文本"/>
    <w:basedOn w:val="760"/>
    <w:next w:val="805"/>
    <w:link w:val="806"/>
    <w:qFormat/>
    <w:rPr>
      <w:rFonts w:ascii="宋体" w:hAnsi="Courier New" w:eastAsia="宋体"/>
      <w:sz w:val="21"/>
      <w:lang w:val="en-US"/>
    </w:rPr>
  </w:style>
  <w:style w:type="character" w:styleId="806">
    <w:name w:val="纯文本 Char"/>
    <w:next w:val="806"/>
    <w:link w:val="805"/>
    <w:rPr>
      <w:rFonts w:ascii="宋体" w:hAnsi="Courier New" w:eastAsia="宋体"/>
      <w:sz w:val="21"/>
      <w:lang w:val="en-US" w:eastAsia="zh-CN" w:bidi="ar-SA"/>
    </w:rPr>
  </w:style>
  <w:style w:type="paragraph" w:styleId="807">
    <w:name w:val="目录 8"/>
    <w:basedOn w:val="760"/>
    <w:next w:val="760"/>
    <w:link w:val="760"/>
    <w:pPr>
      <w:ind w:left="1470"/>
      <w:jc w:val="left"/>
    </w:pPr>
    <w:rPr>
      <w:sz w:val="18"/>
    </w:rPr>
  </w:style>
  <w:style w:type="paragraph" w:styleId="808">
    <w:name w:val="索引 3"/>
    <w:basedOn w:val="760"/>
    <w:next w:val="760"/>
    <w:link w:val="760"/>
    <w:semiHidden/>
    <w:pPr>
      <w:ind w:left="840"/>
    </w:pPr>
  </w:style>
  <w:style w:type="paragraph" w:styleId="809">
    <w:name w:val="日期"/>
    <w:basedOn w:val="760"/>
    <w:next w:val="760"/>
    <w:link w:val="810"/>
    <w:pPr>
      <w:ind w:left="100"/>
    </w:pPr>
    <w:rPr>
      <w:sz w:val="28"/>
    </w:rPr>
  </w:style>
  <w:style w:type="character" w:styleId="810">
    <w:name w:val="日期 Char"/>
    <w:next w:val="810"/>
    <w:link w:val="809"/>
    <w:rPr>
      <w:rFonts w:ascii="Calibri" w:hAnsi="Calibri" w:eastAsia="Calibri"/>
      <w:sz w:val="28"/>
      <w:lang w:val="zh-CN"/>
    </w:rPr>
  </w:style>
  <w:style w:type="paragraph" w:styleId="811">
    <w:name w:val="正文文本缩进 2"/>
    <w:basedOn w:val="760"/>
    <w:next w:val="811"/>
    <w:link w:val="812"/>
    <w:pPr>
      <w:ind w:left="630" w:firstLine="645"/>
    </w:pPr>
    <w:rPr>
      <w:rFonts w:ascii="Arial" w:hAnsi="Arial" w:eastAsia="仿宋_GB2312"/>
      <w:sz w:val="32"/>
      <w:lang w:val="en-US"/>
    </w:rPr>
  </w:style>
  <w:style w:type="character" w:styleId="812">
    <w:name w:val="正文文本缩进 2 Char"/>
    <w:next w:val="812"/>
    <w:link w:val="811"/>
    <w:rPr>
      <w:rFonts w:ascii="Arial" w:hAnsi="Arial" w:eastAsia="仿宋_GB2312"/>
      <w:sz w:val="32"/>
      <w:lang w:val="en-US" w:eastAsia="zh-CN" w:bidi="ar-SA"/>
    </w:rPr>
  </w:style>
  <w:style w:type="paragraph" w:styleId="813">
    <w:name w:val="尾注文本"/>
    <w:basedOn w:val="760"/>
    <w:next w:val="813"/>
    <w:link w:val="760"/>
    <w:pPr>
      <w:jc w:val="left"/>
    </w:pPr>
    <w:rPr>
      <w:sz w:val="20"/>
      <w:szCs w:val="24"/>
    </w:rPr>
  </w:style>
  <w:style w:type="paragraph" w:styleId="814">
    <w:name w:val="批注框文本"/>
    <w:basedOn w:val="760"/>
    <w:next w:val="814"/>
    <w:link w:val="815"/>
    <w:semiHidden/>
    <w:rPr>
      <w:sz w:val="18"/>
      <w:szCs w:val="18"/>
    </w:rPr>
  </w:style>
  <w:style w:type="character" w:styleId="815">
    <w:name w:val="批注框文本 Char"/>
    <w:next w:val="815"/>
    <w:link w:val="814"/>
    <w:semiHidden/>
    <w:rPr>
      <w:rFonts w:ascii="Calibri" w:hAnsi="Calibri" w:eastAsia="Calibri"/>
      <w:sz w:val="18"/>
      <w:szCs w:val="18"/>
      <w:lang w:val="zh-CN"/>
    </w:rPr>
  </w:style>
  <w:style w:type="paragraph" w:styleId="816">
    <w:name w:val="页脚"/>
    <w:basedOn w:val="760"/>
    <w:next w:val="816"/>
    <w:link w:val="817"/>
    <w:pPr>
      <w:jc w:val="left"/>
      <w:tabs>
        <w:tab w:val="center" w:pos="4153" w:leader="none"/>
        <w:tab w:val="right" w:pos="8306" w:leader="none"/>
      </w:tabs>
    </w:pPr>
    <w:rPr>
      <w:rFonts w:ascii="Times New Roman" w:hAnsi="Times New Roman" w:eastAsia="宋体"/>
      <w:sz w:val="18"/>
    </w:rPr>
  </w:style>
  <w:style w:type="character" w:styleId="817">
    <w:name w:val="页脚 Char"/>
    <w:next w:val="817"/>
    <w:link w:val="816"/>
    <w:rPr>
      <w:sz w:val="18"/>
    </w:rPr>
  </w:style>
  <w:style w:type="paragraph" w:styleId="818">
    <w:name w:val="页眉"/>
    <w:basedOn w:val="760"/>
    <w:next w:val="818"/>
    <w:link w:val="819"/>
    <w:pPr>
      <w:jc w:val="center"/>
      <w:tabs>
        <w:tab w:val="center" w:pos="4153" w:leader="none"/>
        <w:tab w:val="right" w:pos="8306" w:leader="none"/>
      </w:tabs>
      <w:pBdr>
        <w:bottom w:val="single" w:color="000000" w:sz="6" w:space="1"/>
      </w:pBdr>
    </w:pPr>
    <w:rPr>
      <w:rFonts w:ascii="Times New Roman" w:hAnsi="Times New Roman" w:eastAsia="宋体"/>
      <w:sz w:val="18"/>
    </w:rPr>
  </w:style>
  <w:style w:type="character" w:styleId="819">
    <w:name w:val="页眉 Char"/>
    <w:next w:val="819"/>
    <w:link w:val="818"/>
    <w:rPr>
      <w:sz w:val="18"/>
    </w:rPr>
  </w:style>
  <w:style w:type="paragraph" w:styleId="820">
    <w:name w:val="签名"/>
    <w:basedOn w:val="760"/>
    <w:next w:val="820"/>
    <w:link w:val="760"/>
    <w:pPr>
      <w:jc w:val="center"/>
      <w:spacing w:after="600" w:line="312" w:lineRule="atLeast"/>
    </w:pPr>
    <w:rPr>
      <w:rFonts w:eastAsia="仿宋_GB2312"/>
      <w:sz w:val="24"/>
    </w:rPr>
  </w:style>
  <w:style w:type="paragraph" w:styleId="821">
    <w:name w:val="目录 1"/>
    <w:basedOn w:val="760"/>
    <w:next w:val="760"/>
    <w:link w:val="760"/>
    <w:uiPriority w:val="39"/>
    <w:qFormat/>
    <w:pPr>
      <w:jc w:val="left"/>
      <w:spacing w:before="120" w:after="120"/>
    </w:pPr>
    <w:rPr>
      <w:b/>
      <w:caps/>
      <w:sz w:val="20"/>
    </w:rPr>
  </w:style>
  <w:style w:type="paragraph" w:styleId="822">
    <w:name w:val="目录 4"/>
    <w:basedOn w:val="760"/>
    <w:next w:val="760"/>
    <w:link w:val="760"/>
    <w:pPr>
      <w:ind w:left="630"/>
      <w:jc w:val="left"/>
    </w:pPr>
    <w:rPr>
      <w:sz w:val="18"/>
    </w:rPr>
  </w:style>
  <w:style w:type="paragraph" w:styleId="823">
    <w:name w:val="索引标题"/>
    <w:basedOn w:val="760"/>
    <w:next w:val="824"/>
    <w:link w:val="760"/>
    <w:semiHidden/>
  </w:style>
  <w:style w:type="paragraph" w:styleId="824">
    <w:name w:val="索引 1"/>
    <w:basedOn w:val="760"/>
    <w:next w:val="760"/>
    <w:link w:val="760"/>
    <w:semiHidden/>
    <w:rPr>
      <w:rFonts w:ascii="仿宋_GB2312" w:hAnsi="宋体" w:eastAsia="仿宋_GB2312"/>
      <w:sz w:val="30"/>
      <w:szCs w:val="24"/>
    </w:rPr>
  </w:style>
  <w:style w:type="paragraph" w:styleId="825">
    <w:name w:val="副标题"/>
    <w:basedOn w:val="760"/>
    <w:next w:val="760"/>
    <w:link w:val="826"/>
    <w:uiPriority w:val="11"/>
    <w:qFormat/>
    <w:pPr>
      <w:jc w:val="left"/>
      <w:spacing w:after="600" w:line="276" w:lineRule="auto"/>
      <w:widowControl/>
    </w:pPr>
    <w:rPr>
      <w:rFonts w:ascii="Cambria" w:hAnsi="Cambria"/>
      <w:i/>
      <w:iCs/>
      <w:spacing w:val="13"/>
      <w:sz w:val="24"/>
      <w:szCs w:val="24"/>
      <w:lang w:eastAsia="en-US" w:bidi="en-US"/>
    </w:rPr>
  </w:style>
  <w:style w:type="character" w:styleId="826">
    <w:name w:val="副标题 Char"/>
    <w:next w:val="826"/>
    <w:link w:val="825"/>
    <w:uiPriority w:val="11"/>
    <w:rPr>
      <w:rFonts w:ascii="Cambria" w:hAnsi="Cambria" w:eastAsia="Calibri"/>
      <w:i/>
      <w:iCs/>
      <w:spacing w:val="13"/>
      <w:sz w:val="24"/>
      <w:szCs w:val="24"/>
      <w:lang w:val="zh-CN" w:eastAsia="en-US" w:bidi="en-US"/>
    </w:rPr>
  </w:style>
  <w:style w:type="paragraph" w:styleId="827">
    <w:name w:val="脚注文本"/>
    <w:basedOn w:val="760"/>
    <w:next w:val="827"/>
    <w:link w:val="760"/>
    <w:pPr>
      <w:jc w:val="left"/>
    </w:pPr>
    <w:rPr>
      <w:sz w:val="18"/>
      <w:szCs w:val="18"/>
    </w:rPr>
  </w:style>
  <w:style w:type="paragraph" w:styleId="828">
    <w:name w:val="目录 6"/>
    <w:basedOn w:val="760"/>
    <w:next w:val="760"/>
    <w:link w:val="760"/>
    <w:pPr>
      <w:ind w:left="1050"/>
      <w:jc w:val="left"/>
    </w:pPr>
    <w:rPr>
      <w:sz w:val="18"/>
    </w:rPr>
  </w:style>
  <w:style w:type="paragraph" w:styleId="829">
    <w:name w:val="正文文本缩进 3"/>
    <w:basedOn w:val="760"/>
    <w:next w:val="829"/>
    <w:link w:val="830"/>
    <w:pPr>
      <w:ind w:left="645" w:firstLine="645"/>
    </w:pPr>
    <w:rPr>
      <w:rFonts w:ascii="Arial" w:hAnsi="Arial" w:eastAsia="仿宋_GB2312"/>
      <w:color w:val="ffff00"/>
      <w:sz w:val="32"/>
      <w:lang w:val="en-US"/>
    </w:rPr>
  </w:style>
  <w:style w:type="character" w:styleId="830">
    <w:name w:val="正文文本缩进 3 Char"/>
    <w:next w:val="830"/>
    <w:link w:val="829"/>
    <w:rPr>
      <w:rFonts w:ascii="Arial" w:hAnsi="Arial" w:eastAsia="仿宋_GB2312"/>
      <w:color w:val="ffff00"/>
      <w:sz w:val="32"/>
      <w:lang w:val="en-US" w:eastAsia="zh-CN" w:bidi="ar-SA"/>
    </w:rPr>
  </w:style>
  <w:style w:type="paragraph" w:styleId="831">
    <w:name w:val="索引 7"/>
    <w:basedOn w:val="760"/>
    <w:next w:val="760"/>
    <w:link w:val="760"/>
    <w:semiHidden/>
    <w:pPr>
      <w:ind w:left="2520"/>
    </w:pPr>
  </w:style>
  <w:style w:type="paragraph" w:styleId="832">
    <w:name w:val="索引 9"/>
    <w:basedOn w:val="760"/>
    <w:next w:val="760"/>
    <w:link w:val="760"/>
    <w:semiHidden/>
    <w:pPr>
      <w:ind w:left="3360"/>
    </w:pPr>
  </w:style>
  <w:style w:type="paragraph" w:styleId="833">
    <w:name w:val="图表目录"/>
    <w:basedOn w:val="760"/>
    <w:next w:val="760"/>
    <w:link w:val="760"/>
    <w:semiHidden/>
    <w:pPr>
      <w:ind w:left="840" w:hanging="420"/>
    </w:pPr>
  </w:style>
  <w:style w:type="paragraph" w:styleId="834">
    <w:name w:val="目录 2"/>
    <w:basedOn w:val="760"/>
    <w:next w:val="760"/>
    <w:link w:val="760"/>
    <w:qFormat/>
    <w:pPr>
      <w:ind w:left="210"/>
      <w:jc w:val="left"/>
    </w:pPr>
    <w:rPr>
      <w:smallCaps/>
      <w:sz w:val="20"/>
    </w:rPr>
  </w:style>
  <w:style w:type="paragraph" w:styleId="835">
    <w:name w:val="目录 9"/>
    <w:basedOn w:val="760"/>
    <w:next w:val="760"/>
    <w:link w:val="760"/>
    <w:pPr>
      <w:ind w:left="1680"/>
      <w:jc w:val="left"/>
    </w:pPr>
    <w:rPr>
      <w:sz w:val="18"/>
    </w:rPr>
  </w:style>
  <w:style w:type="paragraph" w:styleId="836">
    <w:name w:val="正文文本 2"/>
    <w:basedOn w:val="760"/>
    <w:next w:val="836"/>
    <w:link w:val="760"/>
    <w:pPr>
      <w:jc w:val="center"/>
      <w:widowControl/>
    </w:pPr>
    <w:rPr>
      <w:rFonts w:ascii="楷体_GB2312" w:eastAsia="楷体_GB2312"/>
      <w:sz w:val="28"/>
    </w:rPr>
  </w:style>
  <w:style w:type="paragraph" w:styleId="837">
    <w:name w:val="HTML 预设格式"/>
    <w:basedOn w:val="760"/>
    <w:next w:val="837"/>
    <w:link w:val="83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838">
    <w:name w:val="HTML 预设格式 Char"/>
    <w:next w:val="838"/>
    <w:link w:val="837"/>
    <w:rPr>
      <w:rFonts w:ascii="黑体" w:hAnsi="Courier New" w:eastAsia="黑体" w:cs="Courier New"/>
      <w:lang w:val="en-US" w:eastAsia="zh-CN" w:bidi="ar-SA"/>
    </w:rPr>
  </w:style>
  <w:style w:type="paragraph" w:styleId="839">
    <w:name w:val="普通(网站)"/>
    <w:basedOn w:val="760"/>
    <w:next w:val="839"/>
    <w:link w:val="760"/>
    <w:uiPriority w:val="99"/>
    <w:qFormat/>
    <w:pPr>
      <w:jc w:val="left"/>
      <w:spacing w:before="100" w:beforeAutospacing="1" w:after="100" w:afterAutospacing="1"/>
      <w:widowControl/>
    </w:pPr>
    <w:rPr>
      <w:rFonts w:ascii="Arial" w:hAnsi="Arial" w:eastAsia="Arial Unicode MS" w:cs="Arial"/>
      <w:sz w:val="24"/>
      <w:szCs w:val="24"/>
    </w:rPr>
  </w:style>
  <w:style w:type="paragraph" w:styleId="840">
    <w:name w:val="索引 2"/>
    <w:basedOn w:val="760"/>
    <w:next w:val="760"/>
    <w:link w:val="760"/>
    <w:semiHidden/>
    <w:pPr>
      <w:ind w:left="420"/>
    </w:pPr>
  </w:style>
  <w:style w:type="paragraph" w:styleId="841">
    <w:name w:val="标题"/>
    <w:basedOn w:val="760"/>
    <w:next w:val="841"/>
    <w:link w:val="842"/>
    <w:qFormat/>
    <w:pPr>
      <w:jc w:val="center"/>
      <w:spacing w:line="420" w:lineRule="exact"/>
      <w:widowControl/>
    </w:pPr>
    <w:rPr>
      <w:rFonts w:ascii="Times New Roman" w:hAnsi="Times New Roman" w:eastAsia="黑体"/>
      <w:b/>
      <w:sz w:val="28"/>
      <w:lang w:val="en-GB"/>
    </w:rPr>
  </w:style>
  <w:style w:type="character" w:styleId="842">
    <w:name w:val="标题 Char"/>
    <w:next w:val="842"/>
    <w:link w:val="841"/>
    <w:rPr>
      <w:rFonts w:eastAsia="黑体"/>
      <w:b/>
      <w:sz w:val="28"/>
      <w:lang w:val="en-GB" w:eastAsia="zh-CN" w:bidi="ar-SA"/>
    </w:rPr>
  </w:style>
  <w:style w:type="paragraph" w:styleId="843">
    <w:name w:val="批注主题"/>
    <w:basedOn w:val="792"/>
    <w:next w:val="792"/>
    <w:link w:val="844"/>
    <w:semiHidden/>
    <w:rPr>
      <w:b/>
      <w:bCs/>
    </w:rPr>
  </w:style>
  <w:style w:type="character" w:styleId="844">
    <w:name w:val="批注主题 Char"/>
    <w:next w:val="844"/>
    <w:link w:val="843"/>
    <w:rPr>
      <w:rFonts w:eastAsia="宋体"/>
      <w:b/>
      <w:bCs/>
      <w:sz w:val="21"/>
      <w:lang w:val="en-US" w:eastAsia="zh-CN" w:bidi="ar-SA"/>
    </w:rPr>
  </w:style>
  <w:style w:type="paragraph" w:styleId="845">
    <w:name w:val="正文首行缩进"/>
    <w:basedOn w:val="797"/>
    <w:next w:val="845"/>
    <w:link w:val="846"/>
    <w:pPr>
      <w:ind w:firstLine="420"/>
      <w:spacing w:after="120"/>
    </w:pPr>
    <w:rPr>
      <w:rFonts w:ascii="Times New Roman" w:hAnsi="Times New Roman" w:eastAsia="宋体"/>
      <w:sz w:val="21"/>
      <w:szCs w:val="24"/>
    </w:rPr>
  </w:style>
  <w:style w:type="character" w:styleId="846">
    <w:name w:val="正文首行缩进 Char"/>
    <w:next w:val="846"/>
    <w:link w:val="845"/>
    <w:rPr>
      <w:sz w:val="21"/>
      <w:szCs w:val="24"/>
    </w:rPr>
  </w:style>
  <w:style w:type="paragraph" w:styleId="847">
    <w:name w:val="正文首行缩进 2"/>
    <w:basedOn w:val="799"/>
    <w:next w:val="760"/>
    <w:link w:val="848"/>
    <w:pPr>
      <w:ind w:left="420" w:firstLine="420"/>
      <w:spacing w:after="120"/>
    </w:pPr>
    <w:rPr>
      <w:sz w:val="21"/>
    </w:rPr>
  </w:style>
  <w:style w:type="character" w:styleId="848">
    <w:name w:val="正文首行缩进 2 Char"/>
    <w:next w:val="848"/>
    <w:link w:val="847"/>
    <w:rPr>
      <w:rFonts w:ascii="楷体_GB2312" w:eastAsia="楷体_GB2312"/>
      <w:sz w:val="21"/>
      <w:lang w:val="en-US" w:eastAsia="zh-CN" w:bidi="ar-SA"/>
    </w:rPr>
  </w:style>
  <w:style w:type="table" w:styleId="849">
    <w:name w:val="网格型"/>
    <w:basedOn w:val="771"/>
    <w:next w:val="849"/>
    <w:link w:val="760"/>
    <w:uiPriority w:val="59"/>
    <w:qFormat/>
    <w:pPr>
      <w:jc w:val="both"/>
      <w:widowControl w:val="off"/>
    </w:pPr>
    <w:tblPr/>
  </w:style>
  <w:style w:type="character" w:styleId="850">
    <w:name w:val="要点"/>
    <w:next w:val="850"/>
    <w:link w:val="760"/>
    <w:uiPriority w:val="22"/>
    <w:qFormat/>
    <w:rPr>
      <w:b/>
      <w:bCs/>
    </w:rPr>
  </w:style>
  <w:style w:type="character" w:styleId="851">
    <w:name w:val="尾注引用"/>
    <w:next w:val="851"/>
    <w:link w:val="760"/>
    <w:rPr>
      <w:vertAlign w:val="superscript"/>
    </w:rPr>
  </w:style>
  <w:style w:type="character" w:styleId="852">
    <w:name w:val="页码"/>
    <w:basedOn w:val="770"/>
    <w:next w:val="852"/>
    <w:link w:val="760"/>
  </w:style>
  <w:style w:type="character" w:styleId="853">
    <w:name w:val="已访问的超链接"/>
    <w:next w:val="853"/>
    <w:link w:val="760"/>
    <w:uiPriority w:val="99"/>
    <w:rPr>
      <w:color w:val="000000"/>
      <w:u w:val="none"/>
    </w:rPr>
  </w:style>
  <w:style w:type="character" w:styleId="854">
    <w:name w:val="强调"/>
    <w:basedOn w:val="770"/>
    <w:next w:val="854"/>
    <w:link w:val="760"/>
    <w:uiPriority w:val="20"/>
    <w:qFormat/>
    <w:rPr>
      <w:b/>
      <w:bCs/>
      <w:i/>
      <w:iCs/>
      <w:spacing w:val="10"/>
      <w:shd w:val="clear" w:color="auto" w:fill="auto"/>
    </w:rPr>
  </w:style>
  <w:style w:type="character" w:styleId="855">
    <w:name w:val="行号"/>
    <w:next w:val="855"/>
    <w:link w:val="760"/>
  </w:style>
  <w:style w:type="character" w:styleId="856">
    <w:name w:val="HTML 打字机"/>
    <w:next w:val="856"/>
    <w:link w:val="760"/>
    <w:rPr>
      <w:rFonts w:ascii="宋体" w:hAnsi="宋体" w:eastAsia="宋体" w:cs="宋体"/>
      <w:sz w:val="24"/>
      <w:szCs w:val="24"/>
    </w:rPr>
  </w:style>
  <w:style w:type="character" w:styleId="857">
    <w:name w:val="超链接"/>
    <w:next w:val="857"/>
    <w:link w:val="760"/>
    <w:uiPriority w:val="99"/>
    <w:rPr>
      <w:color w:val="000000"/>
      <w:u w:val="none"/>
    </w:rPr>
  </w:style>
  <w:style w:type="character" w:styleId="858">
    <w:name w:val="批注引用"/>
    <w:next w:val="858"/>
    <w:link w:val="760"/>
    <w:rPr>
      <w:sz w:val="21"/>
    </w:rPr>
  </w:style>
  <w:style w:type="character" w:styleId="859">
    <w:name w:val="脚注引用"/>
    <w:next w:val="859"/>
    <w:link w:val="760"/>
    <w:rPr>
      <w:vertAlign w:val="superscript"/>
    </w:rPr>
  </w:style>
  <w:style w:type="character" w:styleId="860">
    <w:name w:val="HTML 样本"/>
    <w:next w:val="860"/>
    <w:link w:val="760"/>
    <w:rPr>
      <w:rFonts w:ascii="Courier New" w:hAnsi="宋体" w:eastAsia="宋体" w:cs="Courier New"/>
    </w:rPr>
  </w:style>
  <w:style w:type="character" w:styleId="861">
    <w:name w:val=" Char Char31"/>
    <w:next w:val="861"/>
    <w:link w:val="760"/>
    <w:rPr>
      <w:rFonts w:ascii="黑体" w:eastAsia="黑体"/>
      <w:b/>
      <w:color w:val="000000"/>
      <w:sz w:val="28"/>
      <w:lang w:val="en-US" w:eastAsia="zh-CN" w:bidi="ar-SA"/>
    </w:rPr>
  </w:style>
  <w:style w:type="character" w:styleId="862">
    <w:name w:val="已访问的超链接1"/>
    <w:next w:val="862"/>
    <w:link w:val="760"/>
    <w:rPr>
      <w:color w:val="000000"/>
      <w:u w:val="none"/>
    </w:rPr>
  </w:style>
  <w:style w:type="character" w:styleId="863">
    <w:name w:val="彭内容 Char"/>
    <w:next w:val="863"/>
    <w:link w:val="760"/>
    <w:rPr>
      <w:rFonts w:ascii="Calibri" w:hAnsi="Calibri"/>
      <w:sz w:val="24"/>
      <w:szCs w:val="24"/>
      <w:lang w:bidi="ar-SA"/>
    </w:rPr>
  </w:style>
  <w:style w:type="character" w:styleId="864">
    <w:name w:val="样式 文档正文 + 非加粗 无下划线 Char"/>
    <w:next w:val="864"/>
    <w:link w:val="865"/>
    <w:rPr>
      <w:rFonts w:ascii="宋体" w:hAnsi="宋体"/>
      <w:spacing w:val="4"/>
      <w:sz w:val="24"/>
    </w:rPr>
  </w:style>
  <w:style w:type="paragraph" w:styleId="865">
    <w:name w:val="样式 文档正文 + 非加粗 无下划线"/>
    <w:basedOn w:val="760"/>
    <w:next w:val="865"/>
    <w:link w:val="864"/>
    <w:pPr>
      <w:ind w:right="210" w:firstLine="360"/>
      <w:spacing w:line="360" w:lineRule="auto"/>
      <w:tabs>
        <w:tab w:val="left" w:pos="3735" w:leader="none"/>
      </w:tabs>
    </w:pPr>
    <w:rPr>
      <w:rFonts w:ascii="宋体" w:hAnsi="宋体" w:eastAsia="宋体"/>
      <w:spacing w:val="4"/>
      <w:sz w:val="24"/>
    </w:rPr>
  </w:style>
  <w:style w:type="character" w:styleId="866">
    <w:name w:val="文字样式 Char"/>
    <w:next w:val="866"/>
    <w:link w:val="867"/>
    <w:rPr>
      <w:sz w:val="24"/>
      <w:szCs w:val="24"/>
    </w:rPr>
  </w:style>
  <w:style w:type="paragraph" w:styleId="867">
    <w:name w:val="文字样式"/>
    <w:basedOn w:val="760"/>
    <w:next w:val="867"/>
    <w:link w:val="866"/>
    <w:pPr>
      <w:ind w:firstLine="480"/>
      <w:spacing w:line="360" w:lineRule="auto"/>
    </w:pPr>
    <w:rPr>
      <w:rFonts w:ascii="Times New Roman" w:hAnsi="Times New Roman" w:eastAsia="宋体"/>
      <w:sz w:val="24"/>
      <w:szCs w:val="24"/>
    </w:rPr>
  </w:style>
  <w:style w:type="character" w:styleId="868">
    <w:name w:val="小四 段落 宋体 Char Char Char1"/>
    <w:next w:val="868"/>
    <w:link w:val="760"/>
    <w:rPr>
      <w:rFonts w:ascii="宋体" w:hAnsi="宋体" w:eastAsia="宋体"/>
      <w:sz w:val="24"/>
      <w:szCs w:val="24"/>
      <w:lang w:val="en-US" w:eastAsia="zh-CN" w:bidi="ar-SA"/>
    </w:rPr>
  </w:style>
  <w:style w:type="character" w:styleId="869">
    <w:name w:val="style13"/>
    <w:next w:val="869"/>
    <w:link w:val="760"/>
    <w:rPr>
      <w:sz w:val="18"/>
      <w:szCs w:val="18"/>
    </w:rPr>
  </w:style>
  <w:style w:type="character" w:styleId="870">
    <w:name w:val="我的正文 Char Char"/>
    <w:next w:val="870"/>
    <w:link w:val="871"/>
    <w:rPr>
      <w:rFonts w:ascii="宋体" w:hAnsi="宋体" w:cs="宋体"/>
      <w:sz w:val="21"/>
      <w:szCs w:val="21"/>
    </w:rPr>
  </w:style>
  <w:style w:type="paragraph" w:styleId="871">
    <w:name w:val="我的正文"/>
    <w:basedOn w:val="760"/>
    <w:next w:val="871"/>
    <w:link w:val="870"/>
    <w:pPr>
      <w:ind w:firstLine="420"/>
      <w:jc w:val="left"/>
      <w:spacing w:line="360" w:lineRule="auto"/>
      <w:widowControl/>
    </w:pPr>
    <w:rPr>
      <w:rFonts w:ascii="宋体" w:hAnsi="宋体" w:eastAsia="宋体"/>
      <w:sz w:val="21"/>
      <w:szCs w:val="21"/>
    </w:rPr>
  </w:style>
  <w:style w:type="character" w:styleId="872">
    <w:name w:val="content"/>
    <w:next w:val="872"/>
    <w:link w:val="760"/>
  </w:style>
  <w:style w:type="character" w:styleId="873">
    <w:name w:val="纯文本 Char Char Char1"/>
    <w:next w:val="873"/>
    <w:link w:val="760"/>
    <w:rPr>
      <w:rFonts w:ascii="宋体" w:hAnsi="Courier New" w:eastAsia="宋体"/>
      <w:sz w:val="21"/>
      <w:szCs w:val="21"/>
      <w:lang w:val="en-US" w:eastAsia="zh-CN" w:bidi="ar-SA"/>
    </w:rPr>
  </w:style>
  <w:style w:type="character" w:styleId="874">
    <w:name w:val="font122"/>
    <w:next w:val="874"/>
    <w:link w:val="760"/>
    <w:rPr>
      <w:rFonts w:hint="eastAsia" w:ascii="宋体" w:hAnsi="宋体" w:eastAsia="宋体" w:cs="宋体"/>
      <w:i w:val="0"/>
      <w:color w:val="000000"/>
      <w:sz w:val="24"/>
      <w:szCs w:val="24"/>
      <w:u w:val="none"/>
    </w:rPr>
  </w:style>
  <w:style w:type="character" w:styleId="875">
    <w:name w:val="标题 Char1"/>
    <w:next w:val="875"/>
    <w:link w:val="760"/>
    <w:rPr>
      <w:rFonts w:ascii="Cambria" w:eastAsia="宋体" w:cs="Times New Roman"/>
      <w:b/>
      <w:bCs/>
      <w:sz w:val="32"/>
      <w:szCs w:val="32"/>
    </w:rPr>
  </w:style>
  <w:style w:type="character" w:styleId="876">
    <w:name w:val="apple-converted-space"/>
    <w:next w:val="876"/>
    <w:link w:val="760"/>
  </w:style>
  <w:style w:type="character" w:styleId="877">
    <w:name w:val="正文文字1 Char"/>
    <w:next w:val="877"/>
    <w:link w:val="878"/>
    <w:rPr>
      <w:sz w:val="24"/>
      <w:szCs w:val="24"/>
    </w:rPr>
  </w:style>
  <w:style w:type="paragraph" w:styleId="878">
    <w:name w:val="正文文字1"/>
    <w:basedOn w:val="760"/>
    <w:next w:val="878"/>
    <w:link w:val="877"/>
    <w:pPr>
      <w:ind w:firstLine="200"/>
      <w:spacing w:line="360" w:lineRule="auto"/>
    </w:pPr>
    <w:rPr>
      <w:rFonts w:ascii="Times New Roman" w:hAnsi="Times New Roman" w:eastAsia="宋体"/>
      <w:sz w:val="24"/>
      <w:szCs w:val="24"/>
    </w:rPr>
  </w:style>
  <w:style w:type="character" w:styleId="879">
    <w:name w:val="font51"/>
    <w:next w:val="879"/>
    <w:link w:val="760"/>
    <w:rPr>
      <w:rFonts w:hint="eastAsia" w:ascii="宋体" w:hAnsi="宋体" w:eastAsia="宋体" w:cs="宋体"/>
      <w:i w:val="0"/>
      <w:color w:val="000000"/>
      <w:sz w:val="22"/>
      <w:szCs w:val="22"/>
      <w:u w:val="none"/>
    </w:rPr>
  </w:style>
  <w:style w:type="character" w:styleId="880">
    <w:name w:val="华宇段落1 Char Char Char"/>
    <w:next w:val="880"/>
    <w:link w:val="760"/>
    <w:rPr>
      <w:rFonts w:eastAsia="宋体"/>
      <w:bCs/>
      <w:sz w:val="24"/>
      <w:szCs w:val="24"/>
      <w:lang w:val="en-US" w:eastAsia="zh-CN" w:bidi="ar-SA"/>
    </w:rPr>
  </w:style>
  <w:style w:type="character" w:styleId="881">
    <w:name w:val="font161"/>
    <w:next w:val="881"/>
    <w:link w:val="760"/>
    <w:rPr>
      <w:rFonts w:hint="eastAsia" w:ascii="宋体" w:hAnsi="宋体" w:eastAsia="宋体" w:cs="宋体"/>
      <w:b/>
      <w:i w:val="0"/>
      <w:color w:val="000000"/>
      <w:sz w:val="24"/>
      <w:szCs w:val="24"/>
      <w:u w:val="none"/>
    </w:rPr>
  </w:style>
  <w:style w:type="character" w:styleId="882">
    <w:name w:val="表格抬头 Char"/>
    <w:next w:val="882"/>
    <w:link w:val="883"/>
    <w:rPr>
      <w:rFonts w:ascii="黑体" w:eastAsia="黑体"/>
      <w:b/>
      <w:sz w:val="21"/>
      <w:lang w:bidi="ar-SA"/>
    </w:rPr>
  </w:style>
  <w:style w:type="paragraph" w:styleId="883">
    <w:name w:val="表格抬头"/>
    <w:basedOn w:val="760"/>
    <w:next w:val="883"/>
    <w:link w:val="882"/>
    <w:pPr>
      <w:jc w:val="center"/>
    </w:pPr>
    <w:rPr>
      <w:rFonts w:ascii="黑体" w:hAnsi="Times New Roman" w:eastAsia="黑体"/>
      <w:b/>
      <w:sz w:val="21"/>
    </w:rPr>
  </w:style>
  <w:style w:type="character" w:styleId="884">
    <w:name w:val="font31"/>
    <w:next w:val="884"/>
    <w:link w:val="760"/>
    <w:rPr>
      <w:rFonts w:hint="eastAsia" w:ascii="宋体" w:hAnsi="宋体" w:eastAsia="宋体" w:cs="宋体"/>
      <w:i w:val="0"/>
      <w:color w:val="000000"/>
      <w:sz w:val="22"/>
      <w:szCs w:val="22"/>
      <w:u w:val="none"/>
    </w:rPr>
  </w:style>
  <w:style w:type="character" w:styleId="885">
    <w:name w:val=" Char Char29"/>
    <w:next w:val="885"/>
    <w:link w:val="760"/>
    <w:rPr>
      <w:rFonts w:ascii="Times New Roman" w:hAnsi="Times New Roman" w:eastAsia="宋体" w:cs="Times New Roman"/>
      <w:b/>
      <w:bCs/>
      <w:sz w:val="44"/>
      <w:szCs w:val="44"/>
    </w:rPr>
  </w:style>
  <w:style w:type="character" w:styleId="886">
    <w:name w:val="明显参考"/>
    <w:next w:val="886"/>
    <w:link w:val="760"/>
    <w:qFormat/>
    <w:rPr>
      <w:smallCaps/>
      <w:spacing w:val="5"/>
      <w:u w:val="single"/>
    </w:rPr>
  </w:style>
  <w:style w:type="character" w:styleId="887">
    <w:name w:val="font81"/>
    <w:next w:val="887"/>
    <w:link w:val="760"/>
    <w:rPr>
      <w:rFonts w:ascii="Times New Roman" w:hAnsi="Times New Roman" w:cs="Times New Roman"/>
      <w:i w:val="0"/>
      <w:color w:val="000000"/>
      <w:sz w:val="24"/>
      <w:szCs w:val="24"/>
      <w:u w:val="none"/>
    </w:rPr>
  </w:style>
  <w:style w:type="character" w:styleId="888">
    <w:name w:val="小四 段落 宋体 Char Char Char Char Char"/>
    <w:next w:val="888"/>
    <w:link w:val="760"/>
    <w:rPr>
      <w:rFonts w:eastAsia="宋体"/>
      <w:sz w:val="24"/>
      <w:szCs w:val="24"/>
      <w:lang w:val="en-US" w:eastAsia="zh-CN" w:bidi="ar-SA"/>
    </w:rPr>
  </w:style>
  <w:style w:type="character" w:styleId="889">
    <w:name w:val="样式 文档正文 + 宋体 小四 Char"/>
    <w:next w:val="889"/>
    <w:link w:val="890"/>
    <w:rPr>
      <w:rFonts w:ascii="宋体" w:hAnsi="宋体"/>
      <w:spacing w:val="4"/>
      <w:sz w:val="24"/>
    </w:rPr>
  </w:style>
  <w:style w:type="paragraph" w:styleId="890">
    <w:name w:val="样式 文档正文 + 宋体 小四"/>
    <w:basedOn w:val="760"/>
    <w:next w:val="890"/>
    <w:link w:val="889"/>
    <w:pPr>
      <w:ind w:firstLine="567"/>
      <w:spacing w:line="440" w:lineRule="atLeast"/>
    </w:pPr>
    <w:rPr>
      <w:rFonts w:ascii="宋体" w:hAnsi="宋体" w:eastAsia="宋体"/>
      <w:spacing w:val="4"/>
      <w:sz w:val="24"/>
    </w:rPr>
  </w:style>
  <w:style w:type="character" w:styleId="891">
    <w:name w:val="小四 段落 宋体 Char1"/>
    <w:next w:val="891"/>
    <w:link w:val="760"/>
    <w:rPr>
      <w:rFonts w:eastAsia="宋体"/>
      <w:sz w:val="24"/>
      <w:szCs w:val="24"/>
      <w:lang w:val="en-US" w:eastAsia="zh-CN" w:bidi="ar-SA"/>
    </w:rPr>
  </w:style>
  <w:style w:type="character" w:styleId="892">
    <w:name w:val=" Char Char17"/>
    <w:next w:val="892"/>
    <w:link w:val="760"/>
    <w:rPr>
      <w:rFonts w:ascii="宋体" w:hAnsi="Courier New"/>
      <w:sz w:val="21"/>
      <w:szCs w:val="21"/>
    </w:rPr>
  </w:style>
  <w:style w:type="character" w:styleId="893">
    <w:name w:val="纯文本 Char Char"/>
    <w:next w:val="893"/>
    <w:link w:val="760"/>
    <w:rPr>
      <w:rFonts w:ascii="宋体" w:hAnsi="Courier New" w:eastAsia="宋体"/>
      <w:sz w:val="21"/>
      <w:szCs w:val="21"/>
      <w:lang w:val="en-US" w:eastAsia="zh-CN" w:bidi="ar-SA"/>
    </w:rPr>
  </w:style>
  <w:style w:type="character" w:styleId="894">
    <w:name w:val=" Char Char34"/>
    <w:next w:val="894"/>
    <w:link w:val="760"/>
    <w:rPr>
      <w:rFonts w:ascii="宋体" w:hAnsi="宋体" w:eastAsia="宋体"/>
      <w:b/>
      <w:sz w:val="21"/>
      <w:szCs w:val="24"/>
      <w:lang w:val="en-US" w:eastAsia="zh-CN" w:bidi="ar-SA"/>
    </w:rPr>
  </w:style>
  <w:style w:type="character" w:styleId="895">
    <w:name w:val="书籍标题"/>
    <w:next w:val="895"/>
    <w:link w:val="760"/>
    <w:qFormat/>
    <w:rPr>
      <w:i/>
      <w:iCs/>
      <w:smallCaps/>
      <w:spacing w:val="5"/>
    </w:rPr>
  </w:style>
  <w:style w:type="character" w:styleId="896">
    <w:name w:val=" Char Char22"/>
    <w:next w:val="896"/>
    <w:link w:val="760"/>
    <w:rPr>
      <w:b/>
      <w:bCs/>
      <w:sz w:val="24"/>
      <w:szCs w:val="24"/>
    </w:rPr>
  </w:style>
  <w:style w:type="character" w:styleId="897">
    <w:name w:val="标题 3 Char,h3 Char,3rd level Char,3 Char,标题4 Char,Heading 3 - old Char,标题 3 Char1,正文 + 小三 Char,H3 Char,sect1.2.3 Char,BOD 0 Char,l3 Char,CT Char,Level 3 Head Char,3rd lev...] Char Char,heading 3 Char,123456 Char,F Char Char,Map Char,H31 Char,level_3 Char"/>
    <w:next w:val="897"/>
    <w:link w:val="760"/>
    <w:rPr>
      <w:rFonts w:ascii="宋体" w:hAnsi="宋体" w:eastAsia="宋体"/>
      <w:b/>
      <w:bCs/>
      <w:sz w:val="24"/>
      <w:szCs w:val="32"/>
      <w:lang w:val="en-US" w:eastAsia="zh-CN" w:bidi="ar-SA"/>
    </w:rPr>
  </w:style>
  <w:style w:type="character" w:styleId="898">
    <w:name w:val="su-brief"/>
    <w:next w:val="898"/>
    <w:link w:val="760"/>
    <w:uiPriority w:val="99"/>
    <w:qFormat/>
  </w:style>
  <w:style w:type="character" w:styleId="899">
    <w:name w:val="hjj1"/>
    <w:next w:val="899"/>
    <w:link w:val="760"/>
    <w:rPr>
      <w:color w:val="0000ff"/>
      <w:sz w:val="21"/>
      <w:szCs w:val="21"/>
    </w:rPr>
  </w:style>
  <w:style w:type="character" w:styleId="900">
    <w:name w:val=" Char Char20"/>
    <w:next w:val="900"/>
    <w:link w:val="760"/>
    <w:rPr>
      <w:rFonts w:ascii="Arial" w:hAnsi="Arial" w:eastAsia="黑体"/>
      <w:sz w:val="21"/>
      <w:szCs w:val="21"/>
    </w:rPr>
  </w:style>
  <w:style w:type="character" w:styleId="901">
    <w:name w:val="不明显强调"/>
    <w:next w:val="901"/>
    <w:link w:val="760"/>
    <w:qFormat/>
    <w:rPr>
      <w:i/>
      <w:iCs/>
    </w:rPr>
  </w:style>
  <w:style w:type="character" w:styleId="902">
    <w:name w:val="1.1 Char"/>
    <w:next w:val="902"/>
    <w:link w:val="903"/>
    <w:rPr>
      <w:rFonts w:ascii="Cambria" w:hAnsi="Cambria" w:eastAsia="黑体"/>
      <w:b/>
      <w:sz w:val="36"/>
    </w:rPr>
  </w:style>
  <w:style w:type="paragraph" w:styleId="903">
    <w:name w:val="1.1"/>
    <w:basedOn w:val="760"/>
    <w:next w:val="760"/>
    <w:link w:val="902"/>
    <w:qFormat/>
    <w:pPr>
      <w:spacing w:line="360" w:lineRule="auto"/>
      <w:outlineLvl w:val="1"/>
    </w:pPr>
    <w:rPr>
      <w:rFonts w:ascii="Cambria" w:hAnsi="Cambria" w:eastAsia="黑体"/>
      <w:b/>
      <w:sz w:val="36"/>
    </w:rPr>
  </w:style>
  <w:style w:type="character" w:styleId="904">
    <w:name w:val="3zw"/>
    <w:next w:val="904"/>
    <w:link w:val="760"/>
  </w:style>
  <w:style w:type="character" w:styleId="905">
    <w:name w:val="彩色列表 - 强调文字颜色 1字符"/>
    <w:next w:val="905"/>
    <w:link w:val="906"/>
    <w:rPr>
      <w:rFonts w:ascii="Calibri" w:hAnsi="Calibri"/>
      <w:sz w:val="21"/>
      <w:szCs w:val="22"/>
    </w:rPr>
  </w:style>
  <w:style w:type="paragraph" w:styleId="906">
    <w:name w:val="彩色列表 - 强调文字颜色 11"/>
    <w:basedOn w:val="760"/>
    <w:next w:val="906"/>
    <w:link w:val="905"/>
    <w:qFormat/>
    <w:pPr>
      <w:ind w:firstLine="420"/>
      <w:spacing w:after="156" w:line="360" w:lineRule="auto"/>
    </w:pPr>
    <w:rPr>
      <w:rFonts w:eastAsia="宋体"/>
      <w:sz w:val="21"/>
      <w:szCs w:val="22"/>
    </w:rPr>
  </w:style>
  <w:style w:type="character" w:styleId="907">
    <w:name w:val="样式 宋体 小四"/>
    <w:next w:val="907"/>
    <w:link w:val="760"/>
    <w:rPr>
      <w:rFonts w:ascii="宋体" w:hAnsi="宋体"/>
      <w:sz w:val="24"/>
    </w:rPr>
  </w:style>
  <w:style w:type="character" w:styleId="908">
    <w:name w:val="正文缩进 Char1"/>
    <w:next w:val="908"/>
    <w:link w:val="909"/>
    <w:rPr>
      <w:rFonts w:eastAsia="宋体"/>
      <w:lang w:bidi="ar-SA"/>
    </w:rPr>
  </w:style>
  <w:style w:type="paragraph" w:styleId="909">
    <w:name w:val="Normal Indent"/>
    <w:basedOn w:val="760"/>
    <w:next w:val="909"/>
    <w:link w:val="908"/>
    <w:pPr>
      <w:ind w:firstLine="420"/>
    </w:pPr>
    <w:rPr>
      <w:rFonts w:ascii="Times New Roman" w:hAnsi="Times New Roman" w:eastAsia="宋体"/>
    </w:rPr>
  </w:style>
  <w:style w:type="character" w:styleId="910">
    <w:name w:val="param-value"/>
    <w:next w:val="910"/>
    <w:link w:val="760"/>
  </w:style>
  <w:style w:type="character" w:styleId="911">
    <w:name w:val="listbenefit"/>
    <w:next w:val="911"/>
    <w:link w:val="760"/>
  </w:style>
  <w:style w:type="character" w:styleId="912">
    <w:name w:val=" Char Char32"/>
    <w:next w:val="912"/>
    <w:link w:val="760"/>
    <w:rPr>
      <w:rFonts w:ascii="Arial" w:hAnsi="Arial" w:eastAsia="黑体"/>
      <w:b/>
      <w:sz w:val="28"/>
      <w:lang w:val="en-US" w:eastAsia="zh-CN" w:bidi="ar-SA"/>
    </w:rPr>
  </w:style>
  <w:style w:type="character" w:styleId="913">
    <w:name w:val="font91"/>
    <w:next w:val="913"/>
    <w:link w:val="760"/>
    <w:rPr>
      <w:rFonts w:ascii="Times New Roman" w:hAnsi="Times New Roman" w:cs="Times New Roman"/>
      <w:i w:val="0"/>
      <w:color w:val="000000"/>
      <w:sz w:val="24"/>
      <w:szCs w:val="24"/>
      <w:u w:val="none"/>
    </w:rPr>
  </w:style>
  <w:style w:type="character" w:styleId="914">
    <w:name w:val=" Char Char27"/>
    <w:next w:val="914"/>
    <w:link w:val="760"/>
    <w:rPr>
      <w:b/>
      <w:bCs/>
      <w:sz w:val="44"/>
      <w:szCs w:val="44"/>
    </w:rPr>
  </w:style>
  <w:style w:type="character" w:styleId="91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15"/>
    <w:link w:val="760"/>
    <w:rPr>
      <w:rFonts w:eastAsia="宋体"/>
      <w:b/>
      <w:bCs/>
      <w:sz w:val="32"/>
      <w:szCs w:val="32"/>
      <w:lang w:val="en-US" w:eastAsia="zh-CN" w:bidi="ar-SA"/>
    </w:rPr>
  </w:style>
  <w:style w:type="character" w:styleId="916">
    <w:name w:val="标准文本 Char Char"/>
    <w:next w:val="916"/>
    <w:link w:val="760"/>
    <w:rPr>
      <w:rFonts w:eastAsia="宋体" w:cs="宋体"/>
      <w:sz w:val="24"/>
      <w:szCs w:val="24"/>
      <w:lang w:val="en-US" w:eastAsia="zh-CN" w:bidi="ar-SA"/>
    </w:rPr>
  </w:style>
  <w:style w:type="character" w:styleId="917">
    <w:name w:val=" Char Char35"/>
    <w:next w:val="917"/>
    <w:link w:val="760"/>
    <w:rPr>
      <w:rFonts w:ascii="黑体" w:eastAsia="黑体"/>
      <w:b/>
      <w:sz w:val="24"/>
      <w:szCs w:val="28"/>
      <w:lang w:val="en-US" w:eastAsia="zh-CN" w:bidi="ar-SA"/>
    </w:rPr>
  </w:style>
  <w:style w:type="character" w:styleId="918">
    <w:name w:val="无间隔 Char"/>
    <w:next w:val="918"/>
    <w:link w:val="919"/>
    <w:uiPriority w:val="1"/>
    <w:rPr>
      <w:rFonts w:ascii="Calibri" w:hAnsi="Calibri" w:eastAsia="微软雅黑"/>
      <w:sz w:val="24"/>
      <w:szCs w:val="22"/>
      <w:lang w:val="en-US" w:eastAsia="zh-CN" w:bidi="ar-SA"/>
    </w:rPr>
  </w:style>
  <w:style w:type="paragraph" w:styleId="919">
    <w:name w:val="无间隔"/>
    <w:next w:val="919"/>
    <w:link w:val="918"/>
    <w:uiPriority w:val="1"/>
    <w:qFormat/>
    <w:pPr>
      <w:jc w:val="both"/>
      <w:widowControl w:val="off"/>
    </w:pPr>
    <w:rPr>
      <w:rFonts w:ascii="Calibri" w:hAnsi="Calibri" w:eastAsia="微软雅黑"/>
      <w:sz w:val="24"/>
      <w:szCs w:val="22"/>
      <w:lang w:val="en-US" w:eastAsia="zh-CN" w:bidi="ar-SA"/>
    </w:rPr>
  </w:style>
  <w:style w:type="character" w:styleId="920">
    <w:name w:val="title_emph1"/>
    <w:next w:val="920"/>
    <w:link w:val="760"/>
    <w:rPr>
      <w:rFonts w:ascii="Arial" w:cs="Arial"/>
      <w:b/>
      <w:bCs/>
      <w:sz w:val="18"/>
      <w:szCs w:val="18"/>
    </w:rPr>
  </w:style>
  <w:style w:type="character" w:styleId="921">
    <w:name w:val=" Char Char18"/>
    <w:next w:val="921"/>
    <w:link w:val="760"/>
    <w:rPr>
      <w:rFonts w:ascii="Arial" w:hAnsi="Arial" w:eastAsia="黑体"/>
      <w:sz w:val="24"/>
      <w:szCs w:val="24"/>
      <w:lang w:val="en-US" w:eastAsia="zh-CN" w:bidi="ar-SA"/>
    </w:rPr>
  </w:style>
  <w:style w:type="character" w:styleId="922">
    <w:name w:val="不明显参考"/>
    <w:next w:val="922"/>
    <w:link w:val="760"/>
    <w:qFormat/>
    <w:rPr>
      <w:smallCaps/>
    </w:rPr>
  </w:style>
  <w:style w:type="character" w:styleId="923">
    <w:name w:val="标题 2 Char2"/>
    <w:next w:val="923"/>
    <w:link w:val="760"/>
    <w:rPr>
      <w:rFonts w:ascii="Arial" w:hAnsi="Arial" w:eastAsia="黑体" w:cs="Arial"/>
      <w:b/>
      <w:bCs/>
      <w:sz w:val="32"/>
      <w:szCs w:val="32"/>
      <w:lang w:val="en-US" w:eastAsia="zh-CN" w:bidi="ar-SA"/>
    </w:rPr>
  </w:style>
  <w:style w:type="character" w:styleId="924">
    <w:name w:val=" Char Char21"/>
    <w:next w:val="924"/>
    <w:link w:val="760"/>
    <w:rPr>
      <w:rFonts w:ascii="Arial" w:hAnsi="Arial" w:eastAsia="黑体"/>
      <w:sz w:val="24"/>
      <w:szCs w:val="24"/>
    </w:rPr>
  </w:style>
  <w:style w:type="character" w:styleId="925">
    <w:name w:val="明显引用 Char"/>
    <w:next w:val="925"/>
    <w:link w:val="926"/>
    <w:rPr>
      <w:rFonts w:ascii="Calibri" w:hAnsi="Calibri" w:eastAsia="宋体"/>
      <w:b/>
      <w:bCs/>
      <w:i/>
      <w:iCs/>
      <w:sz w:val="22"/>
      <w:szCs w:val="22"/>
      <w:lang w:val="en-US" w:eastAsia="en-US" w:bidi="en-US"/>
    </w:rPr>
  </w:style>
  <w:style w:type="paragraph" w:styleId="926">
    <w:name w:val="明显引用"/>
    <w:basedOn w:val="760"/>
    <w:next w:val="760"/>
    <w:link w:val="925"/>
    <w:qFormat/>
    <w:pPr>
      <w:ind w:left="1008" w:right="1152"/>
      <w:spacing w:before="200" w:after="280" w:line="276" w:lineRule="auto"/>
      <w:widowControl/>
      <w:pBdr>
        <w:bottom w:val="single" w:color="000000" w:sz="4" w:space="1"/>
      </w:pBdr>
    </w:pPr>
    <w:rPr>
      <w:rFonts w:eastAsia="宋体"/>
      <w:b/>
      <w:bCs/>
      <w:i/>
      <w:iCs/>
      <w:sz w:val="22"/>
      <w:szCs w:val="22"/>
      <w:lang w:val="en-US" w:eastAsia="en-US" w:bidi="en-US"/>
    </w:rPr>
  </w:style>
  <w:style w:type="character" w:styleId="927">
    <w:name w:val=" Char Char28"/>
    <w:next w:val="927"/>
    <w:link w:val="760"/>
    <w:rPr>
      <w:rFonts w:ascii="Arial" w:hAnsi="Arial" w:eastAsia="黑体" w:cs="Arial"/>
      <w:b/>
      <w:bCs/>
      <w:sz w:val="32"/>
      <w:szCs w:val="32"/>
    </w:rPr>
  </w:style>
  <w:style w:type="character" w:styleId="928">
    <w:name w:val="标准文本 Char"/>
    <w:next w:val="928"/>
    <w:link w:val="760"/>
    <w:rPr>
      <w:rFonts w:eastAsia="宋体" w:cs="宋体"/>
      <w:sz w:val="24"/>
      <w:szCs w:val="24"/>
      <w:lang w:val="en-US" w:eastAsia="zh-CN" w:bidi="ar-SA"/>
    </w:rPr>
  </w:style>
  <w:style w:type="character" w:styleId="929">
    <w:name w:val="111111 Char"/>
    <w:next w:val="929"/>
    <w:link w:val="930"/>
    <w:rPr>
      <w:rFonts w:ascii="宋体" w:hAnsi="宋体" w:eastAsia="黑体" w:cs="宋体"/>
      <w:b/>
      <w:bCs/>
      <w:sz w:val="21"/>
      <w:szCs w:val="21"/>
      <w:lang w:val="en-US" w:eastAsia="zh-CN" w:bidi="ar-SA"/>
    </w:rPr>
  </w:style>
  <w:style w:type="paragraph" w:styleId="930">
    <w:name w:val="111111"/>
    <w:basedOn w:val="760"/>
    <w:next w:val="930"/>
    <w:link w:val="929"/>
    <w:pPr>
      <w:jc w:val="center"/>
      <w:spacing w:before="120" w:after="120"/>
    </w:pPr>
    <w:rPr>
      <w:rFonts w:ascii="宋体" w:hAnsi="宋体" w:eastAsia="黑体" w:cs="宋体"/>
      <w:b/>
      <w:bCs/>
      <w:sz w:val="21"/>
      <w:szCs w:val="21"/>
      <w:lang w:val="en-US"/>
    </w:rPr>
  </w:style>
  <w:style w:type="character" w:styleId="931">
    <w:name w:val="z-窗体顶端 Char"/>
    <w:next w:val="931"/>
    <w:link w:val="932"/>
    <w:qFormat/>
    <w:rPr>
      <w:rFonts w:ascii="Calibri" w:hAnsi="Calibri"/>
      <w:sz w:val="21"/>
      <w:szCs w:val="22"/>
      <w:lang w:val="zh-CN" w:eastAsia="zh-CN" w:bidi="ar-SA"/>
    </w:rPr>
  </w:style>
  <w:style w:type="paragraph" w:styleId="932">
    <w:name w:val="z-窗体顶端1"/>
    <w:basedOn w:val="760"/>
    <w:next w:val="932"/>
    <w:link w:val="931"/>
    <w:qFormat/>
    <w:pPr>
      <w:ind w:firstLine="420"/>
    </w:pPr>
    <w:rPr>
      <w:rFonts w:eastAsia="宋体"/>
      <w:sz w:val="21"/>
      <w:szCs w:val="22"/>
    </w:rPr>
  </w:style>
  <w:style w:type="character" w:styleId="933">
    <w:name w:val=" Char Char33"/>
    <w:next w:val="933"/>
    <w:link w:val="760"/>
    <w:rPr>
      <w:rFonts w:ascii="宋体" w:hAnsi="宋体" w:eastAsia="宋体"/>
      <w:b/>
      <w:sz w:val="21"/>
      <w:szCs w:val="21"/>
      <w:lang w:val="zh-CN" w:eastAsia="zh-CN" w:bidi="ar-SA"/>
    </w:rPr>
  </w:style>
  <w:style w:type="character" w:styleId="934">
    <w:name w:val="font151"/>
    <w:next w:val="934"/>
    <w:link w:val="760"/>
    <w:rPr>
      <w:rFonts w:hint="eastAsia" w:ascii="宋体" w:hAnsi="宋体" w:eastAsia="宋体" w:cs="宋体"/>
      <w:i w:val="0"/>
      <w:color w:val="000000"/>
      <w:sz w:val="24"/>
      <w:szCs w:val="24"/>
      <w:u w:val="none"/>
    </w:rPr>
  </w:style>
  <w:style w:type="character" w:styleId="935">
    <w:name w:val="明显强调"/>
    <w:next w:val="935"/>
    <w:link w:val="760"/>
    <w:qFormat/>
    <w:rPr>
      <w:b/>
      <w:bCs/>
    </w:rPr>
  </w:style>
  <w:style w:type="character" w:styleId="936">
    <w:name w:val="纯文本 Char Char Char"/>
    <w:next w:val="936"/>
    <w:link w:val="760"/>
    <w:rPr>
      <w:rFonts w:ascii="宋体" w:hAnsi="Courier New" w:eastAsia="宋体"/>
      <w:sz w:val="21"/>
      <w:szCs w:val="21"/>
      <w:lang w:val="en-US" w:eastAsia="zh-CN" w:bidi="ar-SA"/>
    </w:rPr>
  </w:style>
  <w:style w:type="character" w:styleId="937">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937"/>
    <w:link w:val="760"/>
    <w:rPr>
      <w:rFonts w:eastAsia="宋体"/>
      <w:sz w:val="21"/>
      <w:lang w:val="en-US" w:eastAsia="zh-CN" w:bidi="ar-SA"/>
    </w:rPr>
  </w:style>
  <w:style w:type="character" w:styleId="938">
    <w:name w:val="case31"/>
    <w:next w:val="938"/>
    <w:link w:val="760"/>
    <w:rPr>
      <w:sz w:val="21"/>
      <w:szCs w:val="21"/>
    </w:rPr>
  </w:style>
  <w:style w:type="character" w:styleId="939">
    <w:name w:val="正文格式 Char"/>
    <w:next w:val="939"/>
    <w:link w:val="940"/>
    <w:rPr>
      <w:rFonts w:ascii="宋体" w:hAnsi="宋体" w:eastAsia="Calibri"/>
      <w:bCs/>
      <w:szCs w:val="21"/>
      <w:lang w:val="zh-CN"/>
    </w:rPr>
  </w:style>
  <w:style w:type="paragraph" w:styleId="940">
    <w:name w:val="正文格式"/>
    <w:basedOn w:val="760"/>
    <w:next w:val="940"/>
    <w:link w:val="939"/>
    <w:pPr>
      <w:ind w:left="178" w:right="44" w:hanging="178"/>
      <w:jc w:val="left"/>
      <w:spacing w:before="78" w:line="360" w:lineRule="auto"/>
      <w:widowControl/>
    </w:pPr>
    <w:rPr>
      <w:rFonts w:ascii="宋体" w:hAnsi="宋体"/>
      <w:bCs/>
      <w:szCs w:val="21"/>
    </w:rPr>
  </w:style>
  <w:style w:type="character" w:styleId="941">
    <w:name w:val="正文 + 宋体 Char,小四 Char,黑色 Char,行距: 1.5 倍行距 Char"/>
    <w:next w:val="941"/>
    <w:link w:val="760"/>
    <w:rPr>
      <w:rFonts w:eastAsia="宋体"/>
      <w:sz w:val="21"/>
      <w:szCs w:val="24"/>
      <w:lang w:val="en-US" w:eastAsia="zh-CN" w:bidi="ar-SA"/>
    </w:rPr>
  </w:style>
  <w:style w:type="character" w:styleId="942">
    <w:name w:val="引用 Char"/>
    <w:next w:val="942"/>
    <w:link w:val="943"/>
    <w:rPr>
      <w:rFonts w:ascii="Calibri" w:hAnsi="Calibri" w:eastAsia="宋体"/>
      <w:i/>
      <w:iCs/>
      <w:sz w:val="22"/>
      <w:szCs w:val="22"/>
      <w:lang w:val="en-US" w:eastAsia="en-US" w:bidi="en-US"/>
    </w:rPr>
  </w:style>
  <w:style w:type="paragraph" w:styleId="943">
    <w:name w:val="引用"/>
    <w:basedOn w:val="760"/>
    <w:next w:val="760"/>
    <w:link w:val="942"/>
    <w:qFormat/>
    <w:pPr>
      <w:ind w:left="360" w:right="360"/>
      <w:jc w:val="left"/>
      <w:spacing w:before="200" w:line="276" w:lineRule="auto"/>
      <w:widowControl/>
    </w:pPr>
    <w:rPr>
      <w:rFonts w:eastAsia="宋体"/>
      <w:i/>
      <w:iCs/>
      <w:sz w:val="22"/>
      <w:szCs w:val="22"/>
      <w:lang w:val="en-US" w:eastAsia="en-US" w:bidi="en-US"/>
    </w:rPr>
  </w:style>
  <w:style w:type="character" w:styleId="944">
    <w:name w:val=" Char Char2"/>
    <w:next w:val="944"/>
    <w:link w:val="760"/>
    <w:rPr>
      <w:rFonts w:ascii="宋体" w:hAnsi="Courier New" w:eastAsia="宋体"/>
      <w:sz w:val="21"/>
      <w:szCs w:val="21"/>
      <w:lang w:val="en-US" w:eastAsia="zh-CN" w:bidi="ar-SA"/>
    </w:rPr>
  </w:style>
  <w:style w:type="character" w:styleId="945">
    <w:name w:val="para_small"/>
    <w:next w:val="945"/>
    <w:link w:val="760"/>
  </w:style>
  <w:style w:type="character" w:styleId="946">
    <w:name w:val="纯文本 Char Char Char Char Char Char Char Char Char Char Char Char Char Char"/>
    <w:next w:val="946"/>
    <w:link w:val="760"/>
    <w:rPr>
      <w:rFonts w:ascii="宋体" w:hAnsi="Courier New"/>
      <w:sz w:val="21"/>
    </w:rPr>
  </w:style>
  <w:style w:type="character" w:styleId="947">
    <w:name w:val="Title1 Char,H1 Char,Normal + Font: Helvetica Char,Bold Char,Space Before 12 pt Char,Not Bold Char,h1 Char,H11 Char,H12 Char,H111 Char,H13 Char,H112 Char,1 Char,h:1 Char,h:1app Char,level 1 Char,Level 1 Head Char,heading 1 Char,Huvudrubrik Char,章 Char"/>
    <w:next w:val="947"/>
    <w:link w:val="760"/>
    <w:rPr>
      <w:rFonts w:eastAsia="宋体"/>
      <w:b/>
      <w:bCs/>
      <w:sz w:val="44"/>
      <w:szCs w:val="44"/>
      <w:lang w:val="en-US" w:eastAsia="zh-CN" w:bidi="ar-SA"/>
    </w:rPr>
  </w:style>
  <w:style w:type="character" w:styleId="948">
    <w:name w:val=" Char Char19"/>
    <w:next w:val="948"/>
    <w:link w:val="760"/>
    <w:rPr>
      <w:rFonts w:eastAsia="宋体"/>
      <w:b/>
      <w:bCs/>
      <w:sz w:val="24"/>
      <w:szCs w:val="24"/>
      <w:lang w:val="en-US" w:eastAsia="zh-CN" w:bidi="ar-SA"/>
    </w:rPr>
  </w:style>
  <w:style w:type="character" w:styleId="949">
    <w:name w:val="font01"/>
    <w:next w:val="949"/>
    <w:link w:val="760"/>
    <w:rPr>
      <w:rFonts w:hint="eastAsia" w:ascii="宋体" w:hAnsi="宋体" w:eastAsia="宋体" w:cs="宋体"/>
      <w:i w:val="0"/>
      <w:color w:val="000000"/>
      <w:sz w:val="24"/>
      <w:szCs w:val="24"/>
      <w:u w:val="none"/>
      <w:vertAlign w:val="superscript"/>
    </w:rPr>
  </w:style>
  <w:style w:type="character" w:styleId="950">
    <w:name w:val="font141"/>
    <w:next w:val="950"/>
    <w:link w:val="760"/>
    <w:rPr>
      <w:rFonts w:ascii="Times New Roman" w:hAnsi="Times New Roman" w:cs="Times New Roman"/>
      <w:i w:val="0"/>
      <w:color w:val="000000"/>
      <w:sz w:val="22"/>
      <w:szCs w:val="22"/>
      <w:u w:val="none"/>
    </w:rPr>
  </w:style>
  <w:style w:type="character" w:styleId="951">
    <w:name w:val="样式 首行缩进:  2 字符 Char Char"/>
    <w:next w:val="951"/>
    <w:link w:val="952"/>
    <w:rPr>
      <w:rFonts w:eastAsia="宋体" w:cs="宋体"/>
      <w:sz w:val="24"/>
      <w:lang w:val="en-US" w:eastAsia="zh-CN" w:bidi="ar-SA"/>
    </w:rPr>
  </w:style>
  <w:style w:type="paragraph" w:styleId="952">
    <w:name w:val="样式 首行缩进:  2 字符"/>
    <w:basedOn w:val="760"/>
    <w:next w:val="952"/>
    <w:link w:val="951"/>
    <w:pPr>
      <w:ind w:firstLine="480"/>
      <w:spacing w:line="360" w:lineRule="auto"/>
    </w:pPr>
    <w:rPr>
      <w:rFonts w:ascii="Times New Roman" w:hAnsi="Times New Roman" w:eastAsia="宋体" w:cs="宋体"/>
      <w:sz w:val="24"/>
      <w:lang w:val="en-US"/>
    </w:rPr>
  </w:style>
  <w:style w:type="character" w:styleId="953">
    <w:name w:val="纯文本 Char2, Char Char Char Char Char Char Char Char Char1,普通文字 Char Char3,纯文本 Char Char2,普通文字 Char Char Char1,正 文 1 Char2,普通文字 Char Char Char Char Char Char Char1,普通文字 Char Char Char Char Char Char Char Char Char Char2"/>
    <w:next w:val="953"/>
    <w:link w:val="760"/>
    <w:rPr>
      <w:rFonts w:ascii="宋体" w:hAnsi="Courier New" w:eastAsia="宋体" w:cs="Times New Roman"/>
      <w:sz w:val="21"/>
      <w:szCs w:val="21"/>
      <w:lang w:bidi="ar-SA"/>
    </w:rPr>
  </w:style>
  <w:style w:type="character" w:styleId="954">
    <w:name w:val="正文-秀芳 Char"/>
    <w:next w:val="954"/>
    <w:link w:val="955"/>
    <w:rPr>
      <w:rFonts w:ascii="宋体" w:hAnsi="Arial"/>
      <w:sz w:val="24"/>
    </w:rPr>
  </w:style>
  <w:style w:type="paragraph" w:styleId="955">
    <w:name w:val="正文-秀芳"/>
    <w:basedOn w:val="760"/>
    <w:next w:val="955"/>
    <w:link w:val="954"/>
    <w:qFormat/>
    <w:pPr>
      <w:ind w:firstLine="200"/>
      <w:spacing w:line="360" w:lineRule="auto"/>
      <w:widowControl/>
    </w:pPr>
    <w:rPr>
      <w:rFonts w:ascii="宋体" w:hAnsi="Arial" w:eastAsia="宋体"/>
      <w:sz w:val="24"/>
    </w:rPr>
  </w:style>
  <w:style w:type="character" w:styleId="956">
    <w:name w:val=" Char Char25"/>
    <w:next w:val="956"/>
    <w:link w:val="760"/>
    <w:rPr>
      <w:rFonts w:ascii="Arial" w:hAnsi="Arial" w:eastAsia="黑体"/>
      <w:b/>
      <w:sz w:val="28"/>
    </w:rPr>
  </w:style>
  <w:style w:type="character" w:styleId="957">
    <w:name w:val="五级列举 Char"/>
    <w:next w:val="957"/>
    <w:link w:val="958"/>
    <w:rPr>
      <w:rFonts w:ascii="华文楷体" w:hAnsi="华文楷体" w:eastAsia="华文楷体"/>
      <w:b/>
      <w:bCs/>
      <w:i/>
      <w:iCs/>
      <w:sz w:val="24"/>
      <w:szCs w:val="24"/>
    </w:rPr>
  </w:style>
  <w:style w:type="paragraph" w:styleId="958">
    <w:name w:val="五级列举"/>
    <w:basedOn w:val="765"/>
    <w:next w:val="958"/>
    <w:link w:val="957"/>
    <w:qFormat/>
    <w:pPr>
      <w:numPr>
        <w:ilvl w:val="4"/>
        <w:numId w:val="0"/>
      </w:numPr>
      <w:ind w:left="1008" w:hanging="1008"/>
      <w:jc w:val="left"/>
      <w:keepLines/>
      <w:spacing w:before="240" w:after="60"/>
      <w:widowControl/>
      <w:tabs>
        <w:tab w:val="left" w:pos="426" w:leader="none"/>
        <w:tab w:val="left" w:pos="1008" w:leader="none"/>
      </w:tabs>
    </w:pPr>
    <w:rPr>
      <w:rFonts w:ascii="华文楷体" w:hAnsi="华文楷体" w:eastAsia="华文楷体"/>
      <w:bCs/>
      <w:i/>
      <w:iCs/>
      <w:color w:val="000000"/>
      <w:sz w:val="24"/>
      <w:szCs w:val="24"/>
    </w:rPr>
  </w:style>
  <w:style w:type="character" w:styleId="959">
    <w:name w:val="标准小四 Char"/>
    <w:next w:val="959"/>
    <w:link w:val="760"/>
    <w:rPr>
      <w:rFonts w:ascii="Arial" w:hAnsi="Arial" w:eastAsia="宋体"/>
      <w:sz w:val="24"/>
      <w:szCs w:val="21"/>
      <w:lang w:val="en-US" w:eastAsia="zh-CN" w:bidi="ar-SA"/>
    </w:rPr>
  </w:style>
  <w:style w:type="character" w:styleId="960">
    <w:name w:val="新图表正文 Char Char"/>
    <w:next w:val="960"/>
    <w:link w:val="961"/>
    <w:rPr>
      <w:rFonts w:ascii="宋体" w:hAnsi="宋体"/>
      <w:sz w:val="18"/>
      <w:szCs w:val="21"/>
      <w:lang w:val="en-US" w:eastAsia="zh-CN" w:bidi="ar-SA"/>
    </w:rPr>
  </w:style>
  <w:style w:type="paragraph" w:styleId="961">
    <w:name w:val="新图表正文"/>
    <w:next w:val="961"/>
    <w:link w:val="960"/>
    <w:pPr>
      <w:jc w:val="both"/>
    </w:pPr>
    <w:rPr>
      <w:rFonts w:ascii="宋体" w:hAnsi="宋体"/>
      <w:sz w:val="18"/>
      <w:szCs w:val="21"/>
      <w:lang w:val="en-US" w:eastAsia="zh-CN" w:bidi="ar-SA"/>
    </w:rPr>
  </w:style>
  <w:style w:type="character" w:styleId="962">
    <w:name w:val="font41"/>
    <w:next w:val="962"/>
    <w:link w:val="760"/>
    <w:rPr>
      <w:rFonts w:ascii="Times New Roman" w:hAnsi="Times New Roman" w:cs="Times New Roman"/>
      <w:i w:val="0"/>
      <w:color w:val="000000"/>
      <w:sz w:val="24"/>
      <w:szCs w:val="24"/>
      <w:u w:val="none"/>
    </w:rPr>
  </w:style>
  <w:style w:type="character" w:styleId="963">
    <w:name w:val="ih151"/>
    <w:next w:val="963"/>
    <w:link w:val="760"/>
    <w:rPr>
      <w:color w:val="666666"/>
      <w:sz w:val="18"/>
      <w:szCs w:val="18"/>
      <w:u w:val="none"/>
    </w:rPr>
  </w:style>
  <w:style w:type="character" w:styleId="964">
    <w:name w:val="纯文本 Char1"/>
    <w:next w:val="964"/>
    <w:link w:val="760"/>
    <w:rPr>
      <w:rFonts w:ascii="宋体" w:hAnsi="Courier New" w:cs="Courier New"/>
      <w:sz w:val="21"/>
      <w:szCs w:val="21"/>
    </w:rPr>
  </w:style>
  <w:style w:type="character" w:styleId="965">
    <w:name w:val="样式 非加粗"/>
    <w:next w:val="965"/>
    <w:link w:val="760"/>
    <w:rPr>
      <w:rFonts w:eastAsia="宋体"/>
      <w:sz w:val="28"/>
    </w:rPr>
  </w:style>
  <w:style w:type="character" w:styleId="966">
    <w:name w:val="批注文字 字符"/>
    <w:next w:val="966"/>
    <w:link w:val="760"/>
    <w:uiPriority w:val="99"/>
    <w:semiHidden/>
    <w:rPr>
      <w:rFonts w:ascii="Times New Roman" w:hAnsi="Times New Roman" w:eastAsia="宋体" w:cs="Times New Roman"/>
      <w:sz w:val="20"/>
      <w:szCs w:val="20"/>
    </w:rPr>
  </w:style>
  <w:style w:type="character" w:styleId="967">
    <w:name w:val="华宇段落1 Char Char"/>
    <w:next w:val="967"/>
    <w:link w:val="760"/>
    <w:rPr>
      <w:rFonts w:eastAsia="宋体"/>
      <w:bCs/>
      <w:sz w:val="24"/>
      <w:szCs w:val="24"/>
      <w:lang w:val="en-US" w:eastAsia="zh-CN" w:bidi="ar-SA"/>
    </w:rPr>
  </w:style>
  <w:style w:type="character" w:styleId="968">
    <w:name w:val="样式 首行缩进:  2 字符 Char"/>
    <w:next w:val="968"/>
    <w:link w:val="760"/>
    <w:rPr>
      <w:rFonts w:eastAsia="宋体" w:cs="宋体"/>
      <w:sz w:val="24"/>
      <w:lang w:val="en-US" w:eastAsia="zh-CN" w:bidi="ar-SA"/>
    </w:rPr>
  </w:style>
  <w:style w:type="character" w:styleId="969">
    <w:name w:val="List Paragraph Char"/>
    <w:next w:val="969"/>
    <w:link w:val="970"/>
    <w:rPr>
      <w:rFonts w:ascii="Arial" w:hAnsi="Arial" w:eastAsia="黑体"/>
      <w:sz w:val="24"/>
      <w:szCs w:val="24"/>
      <w:lang w:eastAsia="en-US"/>
    </w:rPr>
  </w:style>
  <w:style w:type="paragraph" w:styleId="970">
    <w:name w:val="List Paragraph"/>
    <w:basedOn w:val="760"/>
    <w:next w:val="970"/>
    <w:link w:val="969"/>
    <w:pPr>
      <w:contextualSpacing/>
      <w:ind w:left="720"/>
      <w:jc w:val="left"/>
      <w:widowControl/>
    </w:pPr>
    <w:rPr>
      <w:rFonts w:ascii="Arial" w:hAnsi="Arial" w:eastAsia="黑体"/>
      <w:sz w:val="24"/>
      <w:szCs w:val="24"/>
      <w:lang w:eastAsia="en-US"/>
    </w:rPr>
  </w:style>
  <w:style w:type="character" w:styleId="971">
    <w:name w:val="textcontents"/>
    <w:next w:val="971"/>
    <w:link w:val="760"/>
  </w:style>
  <w:style w:type="character" w:styleId="972">
    <w:name w:val="小四 段落 宋体 Char Char Char Char Char Char Char Char"/>
    <w:next w:val="972"/>
    <w:link w:val="760"/>
    <w:rPr>
      <w:rFonts w:eastAsia="宋体"/>
      <w:sz w:val="24"/>
      <w:szCs w:val="24"/>
      <w:lang w:val="en-US" w:eastAsia="zh-CN" w:bidi="ar-SA"/>
    </w:rPr>
  </w:style>
  <w:style w:type="character" w:styleId="973">
    <w:name w:val="明显强调1"/>
    <w:next w:val="973"/>
    <w:link w:val="760"/>
    <w:qFormat/>
    <w:rPr>
      <w:b/>
      <w:bCs/>
      <w:i/>
      <w:iCs/>
      <w:color w:val="4f81bd"/>
    </w:rPr>
  </w:style>
  <w:style w:type="character" w:styleId="974">
    <w:name w:val=" Char Char24"/>
    <w:next w:val="974"/>
    <w:link w:val="760"/>
    <w:rPr>
      <w:b/>
      <w:bCs/>
      <w:sz w:val="28"/>
      <w:szCs w:val="28"/>
    </w:rPr>
  </w:style>
  <w:style w:type="character" w:styleId="975">
    <w:name w:val="point_normal1"/>
    <w:next w:val="975"/>
    <w:link w:val="760"/>
    <w:rPr>
      <w:rFonts w:ascii="Arial" w:hAnsi="Arial" w:cs="Arial"/>
      <w:sz w:val="18"/>
      <w:szCs w:val="18"/>
    </w:rPr>
  </w:style>
  <w:style w:type="character" w:styleId="976">
    <w:name w:val="标题 3 Char Char"/>
    <w:next w:val="976"/>
    <w:link w:val="760"/>
    <w:rPr>
      <w:rFonts w:eastAsia="仿宋_GB2312"/>
      <w:b/>
      <w:bCs/>
      <w:sz w:val="28"/>
      <w:szCs w:val="32"/>
      <w:lang w:val="en-US" w:eastAsia="zh-CN" w:bidi="ar-SA"/>
    </w:rPr>
  </w:style>
  <w:style w:type="character" w:styleId="977">
    <w:name w:val="小四 段落 宋体 Char Char Char Char Char Char"/>
    <w:next w:val="977"/>
    <w:link w:val="760"/>
    <w:rPr>
      <w:rFonts w:eastAsia="宋体"/>
      <w:sz w:val="24"/>
      <w:szCs w:val="24"/>
      <w:lang w:val="en-US" w:eastAsia="zh-CN" w:bidi="ar-SA"/>
    </w:rPr>
  </w:style>
  <w:style w:type="character" w:styleId="978">
    <w:name w:val="A2"/>
    <w:next w:val="978"/>
    <w:link w:val="760"/>
    <w:rPr>
      <w:rFonts w:cs="Helvetica"/>
      <w:color w:val="000000"/>
      <w:sz w:val="18"/>
      <w:szCs w:val="18"/>
    </w:rPr>
  </w:style>
  <w:style w:type="character" w:styleId="979">
    <w:name w:val="列出段落 Char"/>
    <w:next w:val="979"/>
    <w:link w:val="980"/>
    <w:rPr>
      <w:sz w:val="21"/>
      <w:szCs w:val="24"/>
    </w:rPr>
  </w:style>
  <w:style w:type="paragraph" w:styleId="980">
    <w:name w:val="列出段落"/>
    <w:basedOn w:val="760"/>
    <w:next w:val="980"/>
    <w:link w:val="979"/>
    <w:qFormat/>
    <w:pPr>
      <w:ind w:firstLine="420"/>
    </w:pPr>
    <w:rPr>
      <w:rFonts w:ascii="Times New Roman" w:hAnsi="Times New Roman" w:eastAsia="宋体"/>
      <w:sz w:val="21"/>
      <w:szCs w:val="24"/>
    </w:rPr>
  </w:style>
  <w:style w:type="character" w:styleId="981">
    <w:name w:val="subtitle1"/>
    <w:next w:val="981"/>
    <w:link w:val="760"/>
    <w:rPr>
      <w:rFonts w:ascii="Georgia" w:hAnsi="Georgia"/>
      <w:b/>
      <w:bCs/>
      <w:color w:val="666666"/>
      <w:sz w:val="18"/>
      <w:szCs w:val="18"/>
    </w:rPr>
  </w:style>
  <w:style w:type="character" w:styleId="982">
    <w:name w:val="font71"/>
    <w:next w:val="982"/>
    <w:link w:val="760"/>
    <w:rPr>
      <w:rFonts w:ascii="Times New Roman" w:hAnsi="Times New Roman" w:cs="Times New Roman"/>
      <w:i w:val="0"/>
      <w:color w:val="000000"/>
      <w:sz w:val="22"/>
      <w:szCs w:val="22"/>
      <w:u w:val="none"/>
    </w:rPr>
  </w:style>
  <w:style w:type="character" w:styleId="983">
    <w:name w:val=" Char Char26"/>
    <w:next w:val="983"/>
    <w:link w:val="760"/>
    <w:rPr>
      <w:b/>
      <w:bCs/>
      <w:sz w:val="32"/>
      <w:szCs w:val="32"/>
    </w:rPr>
  </w:style>
  <w:style w:type="character" w:styleId="984">
    <w:name w:val=" Char Char23"/>
    <w:next w:val="984"/>
    <w:link w:val="760"/>
    <w:rPr>
      <w:rFonts w:ascii="Arial" w:hAnsi="Arial" w:eastAsia="黑体"/>
      <w:b/>
      <w:bCs/>
      <w:sz w:val="24"/>
      <w:szCs w:val="24"/>
    </w:rPr>
  </w:style>
  <w:style w:type="character" w:styleId="985">
    <w:name w:val="style131"/>
    <w:next w:val="985"/>
    <w:link w:val="760"/>
    <w:rPr>
      <w:rFonts w:cs="Times New Roman"/>
      <w:sz w:val="18"/>
      <w:szCs w:val="18"/>
    </w:rPr>
  </w:style>
  <w:style w:type="character" w:styleId="986">
    <w:name w:val="content_lineheight1"/>
    <w:next w:val="986"/>
    <w:link w:val="760"/>
  </w:style>
  <w:style w:type="character" w:styleId="987">
    <w:name w:val="font131"/>
    <w:next w:val="987"/>
    <w:link w:val="760"/>
    <w:rPr>
      <w:rFonts w:ascii="Times New Roman" w:hAnsi="Times New Roman" w:cs="Times New Roman"/>
      <w:i w:val="0"/>
      <w:color w:val="000000"/>
      <w:sz w:val="24"/>
      <w:szCs w:val="24"/>
      <w:u w:val="none"/>
    </w:rPr>
  </w:style>
  <w:style w:type="character" w:styleId="988">
    <w:name w:val="font111"/>
    <w:next w:val="988"/>
    <w:link w:val="760"/>
    <w:rPr>
      <w:rFonts w:ascii="Times New Roman" w:hAnsi="Times New Roman" w:cs="Times New Roman"/>
      <w:i w:val="0"/>
      <w:color w:val="000000"/>
      <w:sz w:val="24"/>
      <w:szCs w:val="24"/>
      <w:u w:val="none"/>
    </w:rPr>
  </w:style>
  <w:style w:type="character" w:styleId="989">
    <w:name w:val="标准小四 Char Char"/>
    <w:next w:val="989"/>
    <w:link w:val="760"/>
    <w:rPr>
      <w:rFonts w:ascii="Arial" w:hAnsi="Arial" w:eastAsia="宋体"/>
      <w:sz w:val="24"/>
      <w:szCs w:val="21"/>
      <w:lang w:val="en-US" w:eastAsia="zh-CN" w:bidi="ar-SA"/>
    </w:rPr>
  </w:style>
  <w:style w:type="character" w:styleId="990">
    <w:name w:val="h Char Char"/>
    <w:next w:val="990"/>
    <w:link w:val="760"/>
    <w:rPr>
      <w:rFonts w:eastAsia="宋体"/>
      <w:sz w:val="18"/>
      <w:szCs w:val="18"/>
      <w:lang w:val="en-US" w:eastAsia="zh-CN" w:bidi="ar-SA"/>
    </w:rPr>
  </w:style>
  <w:style w:type="character" w:styleId="991">
    <w:name w:val="normalfont1"/>
    <w:next w:val="991"/>
    <w:link w:val="760"/>
    <w:rPr>
      <w:rFonts w:ascii="ˎ̥" w:hAnsi="ˎ̥"/>
      <w:sz w:val="18"/>
      <w:szCs w:val="18"/>
      <w:u w:val="none"/>
    </w:rPr>
  </w:style>
  <w:style w:type="character" w:styleId="992">
    <w:name w:val="font61"/>
    <w:next w:val="992"/>
    <w:link w:val="760"/>
    <w:rPr>
      <w:rFonts w:hint="eastAsia" w:ascii="宋体" w:hAnsi="宋体" w:eastAsia="宋体" w:cs="宋体"/>
      <w:i w:val="0"/>
      <w:color w:val="000000"/>
      <w:sz w:val="24"/>
      <w:szCs w:val="24"/>
      <w:u w:val="none"/>
    </w:rPr>
  </w:style>
  <w:style w:type="character" w:styleId="993">
    <w:name w:val=" Char Char30"/>
    <w:next w:val="993"/>
    <w:link w:val="760"/>
    <w:rPr>
      <w:rFonts w:ascii="Arial" w:hAnsi="Arial" w:eastAsia="黑体"/>
      <w:b/>
      <w:bCs/>
      <w:sz w:val="24"/>
      <w:szCs w:val="24"/>
      <w:lang w:val="en-US" w:eastAsia="zh-CN" w:bidi="ar-SA"/>
    </w:rPr>
  </w:style>
  <w:style w:type="character" w:styleId="994">
    <w:name w:val="普通文字1 Char,普通文字2 Char,普通文字3 Char,普通文字4 Char,普通文字5 Char,普通文字6 Char,普通文字11 Char,普通文字21 Char,普通文字31 Char,普通文字41 Char,普通文字7 Char Char,普通文字 Char1,普通文字 Char Char,加粗正文 Char,Texte Char,小 Char,普通文字 Char3,纯文本 Char1 Char Char Char,纯文本 Char Char1 Char"/>
    <w:next w:val="994"/>
    <w:link w:val="760"/>
    <w:rPr>
      <w:rFonts w:ascii="宋体" w:eastAsia="宋体"/>
      <w:sz w:val="21"/>
      <w:szCs w:val="21"/>
      <w:lang w:val="en-US" w:eastAsia="zh-CN" w:bidi="ar-SA"/>
    </w:rPr>
  </w:style>
  <w:style w:type="character" w:styleId="995">
    <w:name w:val="题注 Char1,Caption 1 Char,题注 Char Char, Char2 Char Char, Char2 Char1,题注-QBPT Char"/>
    <w:next w:val="995"/>
    <w:link w:val="760"/>
    <w:rPr>
      <w:rFonts w:ascii="华文中宋" w:hAnsi="华文中宋" w:eastAsia="华文中宋"/>
      <w:sz w:val="36"/>
      <w:lang w:val="en-US" w:eastAsia="zh-CN" w:bidi="ar-SA"/>
    </w:rPr>
  </w:style>
  <w:style w:type="character" w:styleId="996">
    <w:name w:val="2nd level Char,h2 Char,2 Char,Header 2 Char,l2 Char,Titre2 Char,Head 2 Char,H2 Char,Heading 2 Hidden Char,Heading 2 CCBS Char,heading 2 Char,第一章 标题 2 Char,ISO1 Char,UNDERRUBRIK 1-2 Char,Underrubrik1 Char,prop2 Char,Level 2 Topic Heading Char,H21 Char"/>
    <w:next w:val="996"/>
    <w:link w:val="760"/>
    <w:rPr>
      <w:rFonts w:ascii="Arial" w:hAnsi="Arial" w:eastAsia="黑体"/>
      <w:b/>
      <w:bCs/>
      <w:sz w:val="32"/>
      <w:szCs w:val="32"/>
      <w:lang w:val="en-US" w:eastAsia="zh-CN" w:bidi="ar-SA"/>
    </w:rPr>
  </w:style>
  <w:style w:type="character" w:styleId="997">
    <w:name w:val="小四 段落 宋体 Char Char Char Char1"/>
    <w:next w:val="997"/>
    <w:link w:val="760"/>
    <w:rPr>
      <w:rFonts w:eastAsia="宋体"/>
      <w:sz w:val="24"/>
      <w:szCs w:val="24"/>
      <w:lang w:val="en-US" w:eastAsia="zh-CN" w:bidi="ar-SA"/>
    </w:rPr>
  </w:style>
  <w:style w:type="character" w:styleId="998">
    <w:name w:val="t1"/>
    <w:next w:val="998"/>
    <w:link w:val="760"/>
  </w:style>
  <w:style w:type="character" w:styleId="999">
    <w:name w:val="style15"/>
    <w:next w:val="999"/>
    <w:link w:val="760"/>
    <w:rPr>
      <w:rFonts w:cs="Times New Roman"/>
    </w:rPr>
  </w:style>
  <w:style w:type="character" w:styleId="1000">
    <w:name w:val="不明显强调1"/>
    <w:next w:val="1000"/>
    <w:link w:val="760"/>
    <w:uiPriority w:val="19"/>
    <w:qFormat/>
    <w:rPr>
      <w:i/>
      <w:iCs/>
      <w:color w:val="808080"/>
    </w:rPr>
  </w:style>
  <w:style w:type="character" w:styleId="1001">
    <w:name w:val="concon"/>
    <w:next w:val="1001"/>
    <w:link w:val="760"/>
  </w:style>
  <w:style w:type="character" w:styleId="1002">
    <w:name w:val="info"/>
    <w:next w:val="1002"/>
    <w:link w:val="760"/>
  </w:style>
  <w:style w:type="paragraph" w:styleId="1003">
    <w:name w:val="xl51"/>
    <w:basedOn w:val="760"/>
    <w:next w:val="1003"/>
    <w:link w:val="7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04">
    <w:name w:val="丁华标题1"/>
    <w:basedOn w:val="761"/>
    <w:next w:val="1005"/>
    <w:link w:val="760"/>
    <w:pPr>
      <w:ind w:left="567" w:hanging="567"/>
      <w:jc w:val="left"/>
      <w:keepLines/>
      <w:spacing w:before="600" w:after="120" w:line="578" w:lineRule="auto"/>
      <w:tabs>
        <w:tab w:val="left" w:pos="567" w:leader="none"/>
      </w:tabs>
    </w:pPr>
    <w:rPr>
      <w:rFonts w:ascii="Times New Roman"/>
      <w:b w:val="0"/>
      <w:sz w:val="32"/>
      <w:szCs w:val="20"/>
    </w:rPr>
  </w:style>
  <w:style w:type="paragraph" w:styleId="1005">
    <w:name w:val="丁华正文"/>
    <w:basedOn w:val="829"/>
    <w:next w:val="1005"/>
    <w:link w:val="760"/>
    <w:pPr>
      <w:ind w:left="0" w:firstLine="510"/>
      <w:spacing w:line="360" w:lineRule="auto"/>
    </w:pPr>
    <w:rPr>
      <w:rFonts w:ascii="Times New Roman" w:hAnsi="Times New Roman" w:eastAsia="宋体"/>
      <w:color w:val="000000"/>
      <w:sz w:val="24"/>
      <w:szCs w:val="16"/>
    </w:rPr>
  </w:style>
  <w:style w:type="paragraph" w:styleId="1006">
    <w:name w:val="Item List Char Char"/>
    <w:next w:val="1006"/>
    <w:link w:val="760"/>
    <w:pPr>
      <w:jc w:val="both"/>
      <w:spacing w:line="288" w:lineRule="auto"/>
    </w:pPr>
    <w:rPr>
      <w:rFonts w:ascii="Arial" w:hAnsi="Arial" w:cs="Arial"/>
      <w:b/>
      <w:bCs/>
      <w:sz w:val="21"/>
      <w:szCs w:val="28"/>
      <w:lang w:val="en-US" w:eastAsia="zh-CN" w:bidi="ar-SA"/>
    </w:rPr>
  </w:style>
  <w:style w:type="paragraph" w:styleId="1007">
    <w:name w:val="xl53"/>
    <w:basedOn w:val="760"/>
    <w:next w:val="1007"/>
    <w:link w:val="7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08">
    <w:name w:val="丁华标题3"/>
    <w:basedOn w:val="1009"/>
    <w:next w:val="1005"/>
    <w:link w:val="760"/>
    <w:pPr>
      <w:ind w:left="1980" w:hanging="420"/>
      <w:spacing w:after="0"/>
      <w:tabs>
        <w:tab w:val="left" w:pos="1470" w:leader="none"/>
        <w:tab w:val="left" w:pos="1980" w:leader="none"/>
      </w:tabs>
      <w:outlineLvl w:val="2"/>
    </w:pPr>
    <w:rPr>
      <w:sz w:val="24"/>
    </w:rPr>
  </w:style>
  <w:style w:type="paragraph" w:styleId="1009">
    <w:name w:val="丁华标题2"/>
    <w:basedOn w:val="762"/>
    <w:next w:val="1005"/>
    <w:link w:val="760"/>
    <w:pPr>
      <w:ind w:left="567" w:hanging="283"/>
      <w:spacing w:line="415" w:lineRule="auto"/>
      <w:tabs>
        <w:tab w:val="left" w:pos="1004" w:leader="none"/>
      </w:tabs>
    </w:pPr>
    <w:rPr>
      <w:rFonts w:ascii="Arial" w:hAnsi="Arial" w:eastAsia="黑体"/>
      <w:b w:val="0"/>
      <w:sz w:val="28"/>
      <w:szCs w:val="20"/>
    </w:rPr>
  </w:style>
  <w:style w:type="paragraph" w:styleId="1010">
    <w:name w:val="正文lzq"/>
    <w:basedOn w:val="760"/>
    <w:next w:val="1010"/>
    <w:link w:val="760"/>
    <w:pPr>
      <w:ind w:firstLine="480"/>
      <w:spacing w:line="360" w:lineRule="auto"/>
    </w:pPr>
    <w:rPr>
      <w:sz w:val="24"/>
    </w:rPr>
  </w:style>
  <w:style w:type="paragraph" w:styleId="1011">
    <w:name w:val="正文文本 New New"/>
    <w:basedOn w:val="760"/>
    <w:next w:val="1011"/>
    <w:link w:val="760"/>
    <w:pPr>
      <w:ind w:firstLine="200"/>
      <w:spacing w:before="60" w:after="60" w:line="360" w:lineRule="auto"/>
      <w:widowControl/>
    </w:pPr>
    <w:rPr>
      <w:rFonts w:eastAsia="华文楷体"/>
      <w:sz w:val="24"/>
      <w:szCs w:val="24"/>
    </w:rPr>
  </w:style>
  <w:style w:type="paragraph" w:styleId="1012">
    <w:name w:val="列举分"/>
    <w:basedOn w:val="760"/>
    <w:next w:val="1012"/>
    <w:link w:val="760"/>
    <w:qFormat/>
    <w:pPr>
      <w:ind w:left="912" w:hanging="480"/>
      <w:jc w:val="left"/>
      <w:spacing w:before="120" w:after="120"/>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eastAsia="宋体"/>
      <w:sz w:val="22"/>
      <w:szCs w:val="22"/>
      <w:lang w:val="en-US"/>
    </w:rPr>
  </w:style>
  <w:style w:type="paragraph" w:styleId="1013">
    <w:name w:val="Table Cell (9-pt.)"/>
    <w:basedOn w:val="797"/>
    <w:next w:val="1013"/>
    <w:link w:val="760"/>
    <w:qFormat/>
    <w:pPr>
      <w:jc w:val="left"/>
      <w:spacing w:before="120" w:after="120"/>
      <w:widowControl/>
    </w:pPr>
    <w:rPr>
      <w:rFonts w:ascii="Arial" w:eastAsia="宋体" w:cs="Arial"/>
      <w:sz w:val="18"/>
      <w:szCs w:val="32"/>
      <w:lang w:eastAsia="en-US"/>
    </w:rPr>
  </w:style>
  <w:style w:type="paragraph" w:styleId="1014">
    <w:name w:val="Char Char Char Char Char Char Char Char Char Char Char Char Char Char Char Char Char Char Char Char Char"/>
    <w:basedOn w:val="760"/>
    <w:next w:val="1014"/>
    <w:link w:val="760"/>
    <w:rPr>
      <w:rFonts w:ascii="Tahoma" w:hAnsi="Tahoma" w:cs="Tahoma"/>
      <w:sz w:val="24"/>
    </w:rPr>
  </w:style>
  <w:style w:type="paragraph" w:styleId="1015">
    <w:name w:val="Char1"/>
    <w:basedOn w:val="760"/>
    <w:next w:val="1015"/>
    <w:link w:val="760"/>
    <w:rPr>
      <w:rFonts w:ascii="仿宋_GB2312" w:hAnsi="宋体" w:eastAsia="仿宋_GB2312" w:cs="宋体"/>
      <w:b/>
      <w:sz w:val="32"/>
      <w:szCs w:val="32"/>
    </w:rPr>
  </w:style>
  <w:style w:type="paragraph" w:styleId="1016">
    <w:name w:val="HLegal 3"/>
    <w:basedOn w:val="760"/>
    <w:next w:val="1016"/>
    <w:link w:val="760"/>
    <w:uiPriority w:val="99"/>
    <w:pPr>
      <w:spacing w:after="240"/>
      <w:widowControl/>
      <w:tabs>
        <w:tab w:val="left" w:pos="648" w:leader="none"/>
        <w:tab w:val="left" w:pos="926" w:leader="none"/>
      </w:tabs>
    </w:pPr>
    <w:rPr>
      <w:rFonts w:ascii="Arial" w:hAnsi="Arial" w:eastAsia="PMingLiU" w:cs="Arial"/>
      <w:sz w:val="22"/>
      <w:szCs w:val="22"/>
      <w:lang w:val="en-GB" w:eastAsia="en-US"/>
    </w:rPr>
  </w:style>
  <w:style w:type="paragraph" w:styleId="1017">
    <w:name w:val=" Char Char1 Char"/>
    <w:basedOn w:val="760"/>
    <w:next w:val="1017"/>
    <w:link w:val="760"/>
    <w:pPr>
      <w:jc w:val="left"/>
      <w:spacing w:after="160" w:line="240" w:lineRule="exact"/>
      <w:widowControl/>
    </w:pPr>
    <w:rPr>
      <w:rFonts w:ascii="Verdana" w:hAnsi="Verdana"/>
      <w:sz w:val="20"/>
      <w:lang w:eastAsia="en-US"/>
    </w:rPr>
  </w:style>
  <w:style w:type="paragraph" w:styleId="1018">
    <w:name w:val="样式 段后: 0.25 行"/>
    <w:basedOn w:val="760"/>
    <w:next w:val="1018"/>
    <w:link w:val="760"/>
    <w:pPr>
      <w:ind w:firstLine="420"/>
      <w:jc w:val="left"/>
      <w:spacing w:after="78" w:line="300" w:lineRule="auto"/>
      <w:widowControl/>
    </w:pPr>
    <w:rPr>
      <w:rFonts w:ascii="Arial" w:hAnsi="Arial" w:cs="宋体"/>
      <w:sz w:val="22"/>
      <w:lang w:eastAsia="en-US" w:bidi="en-US"/>
    </w:rPr>
  </w:style>
  <w:style w:type="paragraph" w:styleId="1019">
    <w:name w:val="默认段落字体 Para Char Char Char Char Char Char Char Char Char1 Char Char Char Char Char Char Char"/>
    <w:basedOn w:val="790"/>
    <w:next w:val="1019"/>
    <w:link w:val="760"/>
  </w:style>
  <w:style w:type="paragraph" w:styleId="1020">
    <w:name w:val="a"/>
    <w:basedOn w:val="760"/>
    <w:next w:val="1020"/>
    <w:link w:val="760"/>
    <w:pPr>
      <w:spacing w:before="100" w:beforeAutospacing="1" w:after="100" w:afterAutospacing="1"/>
      <w:widowControl/>
    </w:pPr>
    <w:rPr>
      <w:rFonts w:ascii="宋体" w:hAnsi="宋体" w:cs="宋体"/>
      <w:sz w:val="24"/>
      <w:szCs w:val="24"/>
    </w:rPr>
  </w:style>
  <w:style w:type="paragraph" w:styleId="1021">
    <w:name w:val="论文正文"/>
    <w:basedOn w:val="811"/>
    <w:next w:val="1021"/>
    <w:link w:val="760"/>
    <w:pPr>
      <w:ind w:left="0" w:firstLine="200"/>
      <w:jc w:val="left"/>
      <w:spacing w:line="360" w:lineRule="auto"/>
    </w:pPr>
    <w:rPr>
      <w:rFonts w:ascii="Times New Roman" w:hAnsi="Times New Roman"/>
      <w:sz w:val="28"/>
      <w:szCs w:val="24"/>
    </w:rPr>
  </w:style>
  <w:style w:type="paragraph" w:styleId="1022">
    <w:name w:val="样式4 Char"/>
    <w:basedOn w:val="760"/>
    <w:next w:val="1022"/>
    <w:link w:val="760"/>
    <w:pPr>
      <w:ind w:firstLine="480"/>
      <w:jc w:val="left"/>
      <w:spacing w:line="360" w:lineRule="auto"/>
      <w:widowControl/>
    </w:pPr>
    <w:rPr>
      <w:rFonts w:cs="宋体"/>
      <w:color w:val="000000"/>
      <w:sz w:val="24"/>
      <w:szCs w:val="24"/>
    </w:rPr>
  </w:style>
  <w:style w:type="paragraph" w:styleId="1023">
    <w:name w:val="xl44"/>
    <w:basedOn w:val="760"/>
    <w:next w:val="1023"/>
    <w:link w:val="76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24">
    <w:name w:val="正文文本 21"/>
    <w:basedOn w:val="760"/>
    <w:next w:val="1024"/>
    <w:link w:val="760"/>
    <w:pPr>
      <w:ind w:left="720" w:hanging="720"/>
      <w:widowControl/>
    </w:pPr>
    <w:rPr>
      <w:sz w:val="24"/>
      <w:lang w:val="en-GB"/>
    </w:rPr>
  </w:style>
  <w:style w:type="paragraph" w:styleId="1025">
    <w:name w:val="xl25"/>
    <w:basedOn w:val="760"/>
    <w:next w:val="1025"/>
    <w:link w:val="760"/>
    <w:pPr>
      <w:jc w:val="center"/>
      <w:spacing w:before="100" w:beforeAutospacing="1" w:after="100" w:afterAutospacing="1"/>
      <w:widowControl/>
      <w:pBdr>
        <w:right w:val="single" w:color="000000" w:sz="4" w:space="0"/>
      </w:pBdr>
    </w:pPr>
    <w:rPr>
      <w:szCs w:val="21"/>
    </w:rPr>
  </w:style>
  <w:style w:type="paragraph" w:styleId="1026">
    <w:name w:val="正文 首行缩进:  2 字符 Char"/>
    <w:basedOn w:val="760"/>
    <w:next w:val="1026"/>
    <w:link w:val="760"/>
    <w:pPr>
      <w:ind w:firstLine="480"/>
      <w:spacing w:line="360" w:lineRule="auto"/>
    </w:pPr>
    <w:rPr>
      <w:rFonts w:cs="宋体"/>
      <w:sz w:val="24"/>
    </w:rPr>
  </w:style>
  <w:style w:type="paragraph" w:styleId="1027">
    <w:name w:val=" Char Char1 Char Char Char Char1 Char Char Char Char Char Char"/>
    <w:basedOn w:val="760"/>
    <w:next w:val="1027"/>
    <w:link w:val="760"/>
    <w:rPr>
      <w:rFonts w:ascii="Tahoma" w:hAnsi="Tahoma"/>
      <w:sz w:val="24"/>
    </w:rPr>
  </w:style>
  <w:style w:type="paragraph" w:styleId="1028">
    <w:name w:val="Char"/>
    <w:basedOn w:val="760"/>
    <w:next w:val="1028"/>
    <w:link w:val="760"/>
    <w:rPr>
      <w:rFonts w:ascii="Tahoma" w:hAnsi="Tahoma" w:cs="仿宋_GB2312"/>
      <w:sz w:val="24"/>
      <w:szCs w:val="28"/>
    </w:rPr>
  </w:style>
  <w:style w:type="paragraph" w:styleId="1029">
    <w:name w:val="reader-word-layer"/>
    <w:basedOn w:val="760"/>
    <w:next w:val="1029"/>
    <w:link w:val="760"/>
    <w:pPr>
      <w:jc w:val="left"/>
      <w:spacing w:before="100" w:beforeAutospacing="1" w:after="100" w:afterAutospacing="1"/>
      <w:widowControl/>
    </w:pPr>
    <w:rPr>
      <w:rFonts w:ascii="宋体" w:hAnsi="宋体" w:eastAsia="宋体" w:cs="宋体"/>
      <w:sz w:val="24"/>
      <w:szCs w:val="24"/>
      <w:lang w:val="en-US"/>
    </w:rPr>
  </w:style>
  <w:style w:type="paragraph" w:styleId="1030">
    <w:name w:val="xl49"/>
    <w:basedOn w:val="760"/>
    <w:next w:val="1030"/>
    <w:link w:val="760"/>
    <w:pPr>
      <w:jc w:val="center"/>
      <w:spacing w:before="100" w:beforeAutospacing="1" w:after="100" w:afterAutospacing="1"/>
      <w:widowControl/>
      <w:pBdr>
        <w:left w:val="single" w:color="000000" w:sz="4" w:space="0"/>
        <w:right w:val="single" w:color="000000" w:sz="4" w:space="0"/>
      </w:pBdr>
    </w:pPr>
    <w:rPr>
      <w:b/>
      <w:bCs/>
      <w:sz w:val="20"/>
    </w:rPr>
  </w:style>
  <w:style w:type="paragraph" w:styleId="1031">
    <w:name w:val="标题1，章节第一层"/>
    <w:basedOn w:val="940"/>
    <w:next w:val="940"/>
    <w:link w:val="760"/>
    <w:pPr>
      <w:ind w:left="482"/>
      <w:spacing w:before="0"/>
      <w:tabs>
        <w:tab w:val="left" w:pos="693" w:leader="none"/>
      </w:tabs>
      <w:outlineLvl w:val="0"/>
    </w:pPr>
    <w:rPr>
      <w:color w:val="000000"/>
      <w:sz w:val="24"/>
      <w:szCs w:val="24"/>
    </w:rPr>
  </w:style>
  <w:style w:type="paragraph" w:styleId="1032">
    <w:name w:val="马刚标题4"/>
    <w:basedOn w:val="1033"/>
    <w:next w:val="760"/>
    <w:link w:val="760"/>
    <w:pPr>
      <w:spacing w:before="100" w:after="40"/>
      <w:tabs>
        <w:tab w:val="left" w:pos="1050" w:leader="none"/>
      </w:tabs>
      <w:outlineLvl w:val="3"/>
    </w:pPr>
    <w:rPr>
      <w:b w:val="0"/>
    </w:rPr>
  </w:style>
  <w:style w:type="paragraph" w:styleId="1033">
    <w:name w:val="马刚标题3"/>
    <w:basedOn w:val="760"/>
    <w:next w:val="760"/>
    <w:link w:val="760"/>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34">
    <w:name w:val="xl52"/>
    <w:basedOn w:val="760"/>
    <w:next w:val="1034"/>
    <w:link w:val="76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35">
    <w:name w:val="默认段落字体 Para Char Char Char Char"/>
    <w:basedOn w:val="760"/>
    <w:next w:val="1035"/>
    <w:link w:val="760"/>
    <w:rPr>
      <w:rFonts w:ascii="Times New Roman" w:hAnsi="Times New Roman" w:eastAsia="宋体"/>
      <w:sz w:val="21"/>
      <w:szCs w:val="21"/>
      <w:lang w:val="en-US"/>
    </w:rPr>
  </w:style>
  <w:style w:type="paragraph" w:styleId="1036">
    <w:name w:val="图注"/>
    <w:basedOn w:val="760"/>
    <w:next w:val="1036"/>
    <w:link w:val="760"/>
    <w:qFormat/>
    <w:pPr>
      <w:ind w:firstLine="454"/>
      <w:jc w:val="center"/>
      <w:spacing w:before="120" w:after="120"/>
      <w:widowControl/>
    </w:pPr>
    <w:rPr>
      <w:rFonts w:ascii="Arial" w:hAnsi="Arial" w:eastAsia="华文楷体" w:cs="Arial"/>
      <w:sz w:val="22"/>
      <w:lang w:val="en-US"/>
    </w:rPr>
  </w:style>
  <w:style w:type="paragraph" w:styleId="1037">
    <w:name w:val="样式 加点正文 + 段前: 0.5 行 段后: 0.5 行1"/>
    <w:basedOn w:val="760"/>
    <w:next w:val="1037"/>
    <w:link w:val="760"/>
    <w:pPr>
      <w:ind w:left="1268" w:hanging="420"/>
      <w:spacing w:before="156" w:after="156" w:line="300" w:lineRule="auto"/>
      <w:tabs>
        <w:tab w:val="left" w:pos="1268" w:leader="none"/>
      </w:tabs>
    </w:pPr>
    <w:rPr>
      <w:sz w:val="24"/>
    </w:rPr>
  </w:style>
  <w:style w:type="paragraph" w:styleId="1038">
    <w:name w:val="xl37"/>
    <w:basedOn w:val="760"/>
    <w:next w:val="1038"/>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39">
    <w:name w:val="样式 标题 3H3sect1.2.3BOD 0Heading 3 - oldh3l3CTLevel 3 Head..."/>
    <w:basedOn w:val="763"/>
    <w:next w:val="1039"/>
    <w:link w:val="760"/>
    <w:pPr>
      <w:jc w:val="left"/>
      <w:spacing w:before="156" w:after="156"/>
    </w:pPr>
    <w:rPr>
      <w:rFonts w:eastAsia="宋体" w:cs="宋体"/>
      <w:bCs/>
      <w:sz w:val="30"/>
    </w:rPr>
  </w:style>
  <w:style w:type="paragraph" w:styleId="1040">
    <w:name w:val=" Char Char Char Char"/>
    <w:basedOn w:val="760"/>
    <w:next w:val="1040"/>
    <w:link w:val="760"/>
    <w:pPr>
      <w:jc w:val="center"/>
      <w:spacing w:after="160" w:line="240" w:lineRule="exact"/>
      <w:widowControl/>
    </w:pPr>
    <w:rPr>
      <w:rFonts w:ascii="黑体" w:hAnsi="Verdana" w:eastAsia="黑体"/>
      <w:sz w:val="32"/>
      <w:szCs w:val="32"/>
      <w:lang w:eastAsia="en-US"/>
    </w:rPr>
  </w:style>
  <w:style w:type="paragraph" w:styleId="1041">
    <w:name w:val="部分1"/>
    <w:basedOn w:val="760"/>
    <w:next w:val="1041"/>
    <w:link w:val="760"/>
    <w:pPr>
      <w:jc w:val="center"/>
      <w:keepNext/>
      <w:pageBreakBefore/>
      <w:spacing w:line="360" w:lineRule="auto"/>
      <w:tabs>
        <w:tab w:val="left" w:pos="360" w:leader="none"/>
      </w:tabs>
      <w:outlineLvl w:val="0"/>
    </w:pPr>
    <w:rPr>
      <w:rFonts w:eastAsia="黑体"/>
      <w:b/>
      <w:sz w:val="36"/>
    </w:rPr>
  </w:style>
  <w:style w:type="paragraph" w:styleId="1042">
    <w:name w:val="Char Char Char Char Char Char Char Char Char Char Char"/>
    <w:basedOn w:val="760"/>
    <w:next w:val="1042"/>
    <w:link w:val="760"/>
    <w:rPr>
      <w:rFonts w:ascii="Tahoma" w:hAnsi="Tahoma" w:cs="Tahoma"/>
      <w:sz w:val="24"/>
    </w:rPr>
  </w:style>
  <w:style w:type="paragraph" w:styleId="1043">
    <w:name w:val="普通文字"/>
    <w:basedOn w:val="760"/>
    <w:next w:val="760"/>
    <w:link w:val="760"/>
    <w:rPr>
      <w:rFonts w:ascii="宋体" w:hAnsi="宋体" w:cs="宋体"/>
      <w:sz w:val="24"/>
    </w:rPr>
  </w:style>
  <w:style w:type="paragraph" w:styleId="1044">
    <w:name w:val="xl41"/>
    <w:basedOn w:val="760"/>
    <w:next w:val="1044"/>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45">
    <w:name w:val="VMWBodyText"/>
    <w:next w:val="1045"/>
    <w:link w:val="760"/>
    <w:qFormat/>
    <w:pPr>
      <w:spacing w:after="160" w:line="288" w:lineRule="auto"/>
    </w:pPr>
    <w:rPr>
      <w:rFonts w:ascii="Arial" w:hAnsi="Arial" w:eastAsia="Calibri" w:cs="Calibri"/>
      <w:color w:val="000000"/>
      <w:sz w:val="21"/>
      <w:lang w:val="en-US" w:eastAsia="en-US" w:bidi="ar-SA"/>
    </w:rPr>
  </w:style>
  <w:style w:type="paragraph" w:styleId="1046">
    <w:name w:val="Normal1"/>
    <w:basedOn w:val="760"/>
    <w:next w:val="1046"/>
    <w:link w:val="760"/>
    <w:rPr>
      <w:rFonts w:ascii="Calibri" w:hAnsi="Calibri" w:eastAsia="Calibri" w:cs="宋体"/>
      <w:lang w:val="zh-CN"/>
    </w:rPr>
  </w:style>
  <w:style w:type="paragraph" w:styleId="1047">
    <w:name w:val="Table Text Char"/>
    <w:next w:val="1047"/>
    <w:link w:val="760"/>
    <w:pPr>
      <w:spacing w:before="80" w:after="80"/>
    </w:pPr>
    <w:rPr>
      <w:rFonts w:ascii="Arial" w:hAnsi="Arial" w:cs="Arial"/>
      <w:sz w:val="18"/>
      <w:szCs w:val="28"/>
      <w:lang w:val="en-US" w:eastAsia="zh-CN" w:bidi="ar-SA"/>
    </w:rPr>
  </w:style>
  <w:style w:type="paragraph" w:styleId="1048">
    <w:name w:val="xl35"/>
    <w:basedOn w:val="760"/>
    <w:next w:val="1048"/>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49">
    <w:name w:val="纯文本1"/>
    <w:basedOn w:val="760"/>
    <w:next w:val="1049"/>
    <w:link w:val="760"/>
    <w:rPr>
      <w:rFonts w:ascii="宋体" w:hAnsi="宋体" w:eastAsia="楷体_GB2312" w:cs="宋体"/>
      <w:sz w:val="28"/>
    </w:rPr>
  </w:style>
  <w:style w:type="paragraph" w:styleId="1050">
    <w:name w:val="小四 段落 宋体 Char Char Char Char"/>
    <w:basedOn w:val="760"/>
    <w:next w:val="1050"/>
    <w:link w:val="760"/>
    <w:pPr>
      <w:ind w:right="-33" w:firstLine="480"/>
      <w:jc w:val="left"/>
      <w:spacing w:line="360" w:lineRule="auto"/>
    </w:pPr>
    <w:rPr>
      <w:sz w:val="24"/>
      <w:szCs w:val="24"/>
    </w:rPr>
  </w:style>
  <w:style w:type="paragraph" w:styleId="1051">
    <w:name w:val="_Style 42"/>
    <w:basedOn w:val="760"/>
    <w:next w:val="797"/>
    <w:link w:val="760"/>
    <w:rPr>
      <w:rFonts w:ascii="楷体_GB2312" w:hAnsi="Arial" w:eastAsia="楷体_GB2312"/>
      <w:sz w:val="28"/>
    </w:rPr>
  </w:style>
  <w:style w:type="paragraph" w:styleId="1052">
    <w:name w:val="章标题"/>
    <w:next w:val="1053"/>
    <w:link w:val="760"/>
    <w:pPr>
      <w:jc w:val="both"/>
      <w:spacing w:before="156" w:after="156"/>
      <w:outlineLvl w:val="1"/>
    </w:pPr>
    <w:rPr>
      <w:rFonts w:eastAsia="黑体"/>
      <w:sz w:val="21"/>
      <w:lang w:val="en-US" w:eastAsia="zh-CN" w:bidi="ar-SA"/>
    </w:rPr>
  </w:style>
  <w:style w:type="paragraph" w:styleId="1053">
    <w:name w:val="段"/>
    <w:next w:val="1053"/>
    <w:link w:val="760"/>
    <w:pPr>
      <w:ind w:firstLine="200"/>
      <w:jc w:val="both"/>
    </w:pPr>
    <w:rPr>
      <w:rFonts w:ascii="宋体"/>
      <w:sz w:val="21"/>
      <w:lang w:val="en-US" w:eastAsia="zh-CN" w:bidi="ar-SA"/>
    </w:rPr>
  </w:style>
  <w:style w:type="paragraph" w:styleId="1054">
    <w:name w:val=" Char Char Char Char Char Char Char Char Char"/>
    <w:basedOn w:val="760"/>
    <w:next w:val="1054"/>
    <w:link w:val="760"/>
    <w:pPr>
      <w:ind w:left="360" w:hanging="360"/>
      <w:tabs>
        <w:tab w:val="left" w:pos="360" w:leader="none"/>
      </w:tabs>
    </w:pPr>
    <w:rPr>
      <w:sz w:val="24"/>
      <w:szCs w:val="24"/>
    </w:rPr>
  </w:style>
  <w:style w:type="paragraph" w:styleId="1055">
    <w:name w:val="xl60"/>
    <w:basedOn w:val="760"/>
    <w:next w:val="1055"/>
    <w:link w:val="7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56">
    <w:name w:val="retrait3"/>
    <w:basedOn w:val="760"/>
    <w:next w:val="1056"/>
    <w:link w:val="760"/>
    <w:pPr>
      <w:ind w:left="851"/>
      <w:jc w:val="left"/>
      <w:spacing w:before="20" w:after="20"/>
      <w:widowControl/>
    </w:pPr>
    <w:rPr>
      <w:rFonts w:ascii="Arial" w:hAnsi="Arial"/>
      <w:sz w:val="24"/>
      <w:lang w:val="en-GB"/>
    </w:rPr>
  </w:style>
  <w:style w:type="paragraph" w:styleId="1057">
    <w:name w:val="条1"/>
    <w:basedOn w:val="760"/>
    <w:next w:val="1057"/>
    <w:link w:val="760"/>
    <w:pPr>
      <w:ind w:left="780" w:hanging="360"/>
      <w:spacing w:before="156" w:line="360" w:lineRule="auto"/>
      <w:tabs>
        <w:tab w:val="left" w:pos="780" w:leader="none"/>
      </w:tabs>
    </w:pPr>
    <w:rPr>
      <w:rFonts w:eastAsia="黑体"/>
      <w:sz w:val="24"/>
    </w:rPr>
  </w:style>
  <w:style w:type="paragraph" w:styleId="1058">
    <w:name w:val="Item Step in Table"/>
    <w:next w:val="1058"/>
    <w:link w:val="760"/>
    <w:pPr>
      <w:ind w:left="397" w:hanging="397"/>
      <w:jc w:val="both"/>
      <w:spacing w:before="40" w:after="40"/>
      <w:tabs>
        <w:tab w:val="left" w:pos="397" w:leader="none"/>
      </w:tabs>
    </w:pPr>
    <w:rPr>
      <w:rFonts w:ascii="Arial" w:hAnsi="Arial" w:cs="Arial"/>
      <w:sz w:val="18"/>
      <w:szCs w:val="18"/>
      <w:lang w:val="en-US" w:eastAsia="zh-CN" w:bidi="ar-SA"/>
    </w:rPr>
  </w:style>
  <w:style w:type="paragraph" w:styleId="1059">
    <w:name w:val="默认段落字体 Para Char"/>
    <w:basedOn w:val="760"/>
    <w:next w:val="1059"/>
    <w:link w:val="760"/>
    <w:rPr>
      <w:sz w:val="24"/>
      <w:szCs w:val="24"/>
    </w:rPr>
  </w:style>
  <w:style w:type="paragraph" w:styleId="1060">
    <w:name w:val="小四 段落 宋体 Char Char"/>
    <w:basedOn w:val="760"/>
    <w:next w:val="1060"/>
    <w:link w:val="760"/>
    <w:pPr>
      <w:ind w:firstLine="480"/>
      <w:spacing w:line="360" w:lineRule="auto"/>
    </w:pPr>
    <w:rPr>
      <w:rFonts w:ascii="宋体" w:hAnsi="宋体"/>
      <w:sz w:val="24"/>
      <w:szCs w:val="24"/>
    </w:rPr>
  </w:style>
  <w:style w:type="paragraph" w:styleId="1061">
    <w:name w:val="正文 首行缩进:  2 字符 Char Char"/>
    <w:basedOn w:val="760"/>
    <w:next w:val="1061"/>
    <w:link w:val="760"/>
    <w:pPr>
      <w:ind w:firstLine="480"/>
      <w:spacing w:line="360" w:lineRule="auto"/>
    </w:pPr>
    <w:rPr>
      <w:rFonts w:ascii="楷体_GB2312" w:eastAsia="楷体_GB2312"/>
      <w:bCs/>
      <w:sz w:val="24"/>
      <w:szCs w:val="24"/>
    </w:rPr>
  </w:style>
  <w:style w:type="paragraph" w:styleId="1062">
    <w:name w:val="Char Char Char Char Char Char Char"/>
    <w:basedOn w:val="760"/>
    <w:next w:val="1062"/>
    <w:link w:val="760"/>
    <w:pPr>
      <w:jc w:val="left"/>
    </w:pPr>
    <w:rPr>
      <w:rFonts w:ascii="Tahoma" w:hAnsi="Tahoma"/>
      <w:sz w:val="24"/>
    </w:rPr>
  </w:style>
  <w:style w:type="paragraph" w:styleId="1063">
    <w:name w:val="font12"/>
    <w:basedOn w:val="760"/>
    <w:next w:val="1063"/>
    <w:link w:val="760"/>
    <w:pPr>
      <w:jc w:val="left"/>
      <w:spacing w:before="100" w:beforeAutospacing="1" w:after="100" w:afterAutospacing="1"/>
      <w:widowControl/>
    </w:pPr>
    <w:rPr>
      <w:rFonts w:ascii="宋体" w:hAnsi="宋体" w:cs="宋体"/>
      <w:sz w:val="36"/>
      <w:szCs w:val="36"/>
    </w:rPr>
  </w:style>
  <w:style w:type="paragraph" w:styleId="1064">
    <w:name w:val="xl56"/>
    <w:basedOn w:val="760"/>
    <w:next w:val="1064"/>
    <w:link w:val="7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65">
    <w:name w:val="列表段落1"/>
    <w:basedOn w:val="760"/>
    <w:next w:val="1065"/>
    <w:link w:val="760"/>
    <w:uiPriority w:val="99"/>
    <w:qFormat/>
    <w:pPr>
      <w:ind w:firstLine="420"/>
    </w:pPr>
    <w:rPr>
      <w:rFonts w:ascii="Times New Roman" w:hAnsi="Times New Roman" w:eastAsia="宋体" w:cs="宋体"/>
      <w:sz w:val="24"/>
      <w:szCs w:val="22"/>
      <w:lang w:val="en-US"/>
    </w:rPr>
  </w:style>
  <w:style w:type="paragraph" w:styleId="1066">
    <w:name w:val="标题3，章节第三层"/>
    <w:basedOn w:val="760"/>
    <w:next w:val="940"/>
    <w:link w:val="760"/>
    <w:pPr>
      <w:spacing w:before="78" w:line="300" w:lineRule="auto"/>
      <w:outlineLvl w:val="2"/>
    </w:pPr>
    <w:rPr>
      <w:rFonts w:ascii="Arial" w:hAnsi="Arial" w:eastAsia="华文细黑"/>
      <w:sz w:val="30"/>
      <w:szCs w:val="24"/>
    </w:rPr>
  </w:style>
  <w:style w:type="paragraph" w:styleId="1067">
    <w:name w:val=" Char Char1"/>
    <w:basedOn w:val="760"/>
    <w:next w:val="1067"/>
    <w:link w:val="760"/>
    <w:rPr>
      <w:rFonts w:ascii="Tahoma" w:hAnsi="Tahoma"/>
      <w:sz w:val="24"/>
    </w:rPr>
  </w:style>
  <w:style w:type="paragraph" w:styleId="1068">
    <w:name w:val="xl63"/>
    <w:basedOn w:val="760"/>
    <w:next w:val="1068"/>
    <w:link w:val="760"/>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69">
    <w:name w:val="列举2"/>
    <w:basedOn w:val="1012"/>
    <w:next w:val="1069"/>
    <w:link w:val="760"/>
    <w:qFormat/>
    <w:pPr>
      <w:ind w:left="420" w:hanging="420"/>
      <w:tabs>
        <w:tab w:val="left" w:pos="1106" w:leader="none"/>
        <w:tab w:val="left" w:pos="2211" w:leader="none"/>
        <w:tab w:val="left" w:pos="3317" w:leader="none"/>
        <w:tab w:val="left" w:pos="4423" w:leader="none"/>
        <w:tab w:val="left" w:pos="5528" w:leader="none"/>
        <w:tab w:val="left" w:pos="6634" w:leader="none"/>
        <w:tab w:val="left" w:pos="7740" w:leader="none"/>
      </w:tabs>
    </w:pPr>
  </w:style>
  <w:style w:type="paragraph" w:styleId="1070">
    <w:name w:val="引标-符号2-加粗加大"/>
    <w:basedOn w:val="1071"/>
    <w:next w:val="1070"/>
    <w:link w:val="760"/>
    <w:qFormat/>
    <w:rPr>
      <w:b/>
      <w:sz w:val="24"/>
    </w:rPr>
  </w:style>
  <w:style w:type="paragraph" w:styleId="1071">
    <w:name w:val="引标-符号2"/>
    <w:next w:val="1071"/>
    <w:link w:val="760"/>
    <w:qFormat/>
    <w:pPr>
      <w:ind w:left="840" w:hanging="420"/>
      <w:spacing w:before="156" w:after="156"/>
    </w:pPr>
    <w:rPr>
      <w:rFonts w:ascii="Calibri" w:hAnsi="Calibri" w:cs="Calibri"/>
      <w:sz w:val="21"/>
      <w:szCs w:val="22"/>
      <w:lang w:val="en-US" w:eastAsia="zh-CN" w:bidi="ar-SA"/>
    </w:rPr>
  </w:style>
  <w:style w:type="paragraph" w:styleId="1072">
    <w:name w:val=" Char Char Char Char Char Char Char Char Char Char Char Char Char"/>
    <w:basedOn w:val="790"/>
    <w:next w:val="1072"/>
    <w:link w:val="760"/>
    <w:rPr>
      <w:rFonts w:ascii="Tahoma" w:hAnsi="Tahoma"/>
      <w:sz w:val="24"/>
      <w:szCs w:val="24"/>
    </w:rPr>
  </w:style>
  <w:style w:type="paragraph" w:styleId="1073">
    <w:name w:val="Char1 Char Char Char"/>
    <w:basedOn w:val="760"/>
    <w:next w:val="1073"/>
    <w:link w:val="760"/>
    <w:rPr>
      <w:rFonts w:ascii="Tahoma" w:hAnsi="Tahoma" w:cs="Tahoma"/>
      <w:sz w:val="24"/>
    </w:rPr>
  </w:style>
  <w:style w:type="paragraph" w:styleId="1074">
    <w:name w:val="tableau"/>
    <w:basedOn w:val="760"/>
    <w:next w:val="1074"/>
    <w:link w:val="760"/>
    <w:pPr>
      <w:jc w:val="center"/>
      <w:spacing w:before="20" w:after="20"/>
      <w:widowControl/>
    </w:pPr>
    <w:rPr>
      <w:rFonts w:ascii="Arial" w:hAnsi="Arial"/>
      <w:sz w:val="16"/>
      <w:lang w:val="en-GB" w:eastAsia="en-US"/>
    </w:rPr>
  </w:style>
  <w:style w:type="paragraph" w:styleId="1075">
    <w:name w:val="Char Char Char Char Char Char Char Char Char Char Char Char Char Char Char Char Char Char Char Char Char Char Char Char Char Char Char Char Char Char Char Char Char"/>
    <w:basedOn w:val="760"/>
    <w:next w:val="1075"/>
    <w:link w:val="760"/>
    <w:pPr>
      <w:jc w:val="left"/>
      <w:spacing w:after="160" w:line="240" w:lineRule="exact"/>
      <w:widowControl/>
    </w:pPr>
    <w:rPr>
      <w:rFonts w:ascii="Verdana" w:hAnsi="Verdana" w:eastAsia="仿宋_GB2312" w:cs="Verdana"/>
      <w:sz w:val="24"/>
      <w:szCs w:val="24"/>
      <w:lang w:val="en-US" w:eastAsia="en-US"/>
    </w:rPr>
  </w:style>
  <w:style w:type="paragraph" w:styleId="1076">
    <w:name w:val="大标题"/>
    <w:basedOn w:val="760"/>
    <w:next w:val="760"/>
    <w:link w:val="760"/>
    <w:pPr>
      <w:ind w:hanging="420"/>
      <w:pageBreakBefore/>
      <w:spacing w:line="360" w:lineRule="auto"/>
      <w:tabs>
        <w:tab w:val="left" w:pos="420" w:leader="none"/>
      </w:tabs>
      <w:outlineLvl w:val="0"/>
    </w:pPr>
    <w:rPr>
      <w:b/>
      <w:iCs/>
      <w:sz w:val="44"/>
      <w:szCs w:val="24"/>
    </w:rPr>
  </w:style>
  <w:style w:type="paragraph" w:styleId="1077">
    <w:name w:val=" Char Char Char Char Char Char Char Char Char Char Char Char Char Char Char Char Char Char Char Char Char Char Char"/>
    <w:basedOn w:val="760"/>
    <w:next w:val="1077"/>
    <w:link w:val="760"/>
    <w:rPr>
      <w:rFonts w:ascii="Tahoma" w:hAnsi="Tahoma"/>
      <w:sz w:val="24"/>
    </w:rPr>
  </w:style>
  <w:style w:type="paragraph" w:styleId="1078">
    <w:name w:val="Body Text 2"/>
    <w:basedOn w:val="760"/>
    <w:next w:val="1078"/>
    <w:link w:val="760"/>
    <w:pPr>
      <w:ind w:left="720" w:hanging="720"/>
      <w:widowControl/>
    </w:pPr>
    <w:rPr>
      <w:sz w:val="24"/>
      <w:lang w:val="en-GB"/>
    </w:rPr>
  </w:style>
  <w:style w:type="paragraph" w:styleId="1079">
    <w:name w:val="样式2"/>
    <w:basedOn w:val="760"/>
    <w:next w:val="1079"/>
    <w:link w:val="760"/>
    <w:pPr>
      <w:ind w:left="200"/>
      <w:spacing w:line="360" w:lineRule="auto"/>
    </w:pPr>
    <w:rPr>
      <w:rFonts w:ascii="宋体" w:hAnsi="宋体"/>
      <w:b/>
      <w:sz w:val="24"/>
      <w:szCs w:val="24"/>
    </w:rPr>
  </w:style>
  <w:style w:type="paragraph" w:styleId="1080">
    <w:name w:val="p0"/>
    <w:basedOn w:val="760"/>
    <w:next w:val="1080"/>
    <w:link w:val="760"/>
    <w:pPr>
      <w:jc w:val="left"/>
      <w:spacing w:before="100" w:beforeAutospacing="1" w:after="100" w:afterAutospacing="1"/>
      <w:widowControl/>
    </w:pPr>
    <w:rPr>
      <w:rFonts w:ascii="宋体" w:hAnsi="宋体" w:cs="宋体"/>
      <w:sz w:val="24"/>
      <w:szCs w:val="24"/>
    </w:rPr>
  </w:style>
  <w:style w:type="paragraph" w:styleId="1081">
    <w:name w:val="表格文字"/>
    <w:basedOn w:val="760"/>
    <w:next w:val="1081"/>
    <w:link w:val="760"/>
    <w:pPr>
      <w:ind w:firstLine="200"/>
      <w:jc w:val="left"/>
      <w:spacing w:line="360" w:lineRule="auto"/>
    </w:pPr>
    <w:rPr>
      <w:rFonts w:ascii="Arial" w:hAnsi="Arial"/>
      <w:sz w:val="24"/>
    </w:rPr>
  </w:style>
  <w:style w:type="paragraph" w:styleId="1082">
    <w:name w:val="列出段落2"/>
    <w:basedOn w:val="760"/>
    <w:next w:val="1082"/>
    <w:link w:val="760"/>
    <w:qFormat/>
    <w:pPr>
      <w:ind w:left="720"/>
      <w:jc w:val="left"/>
      <w:widowControl/>
    </w:pPr>
    <w:rPr>
      <w:rFonts w:ascii="Arial" w:hAnsi="Arial" w:eastAsia="黑体" w:cs="Arial"/>
      <w:sz w:val="24"/>
      <w:szCs w:val="24"/>
      <w:lang w:eastAsia="en-US"/>
    </w:rPr>
  </w:style>
  <w:style w:type="paragraph" w:styleId="1083">
    <w:name w:val="样式"/>
    <w:basedOn w:val="760"/>
    <w:next w:val="1083"/>
    <w:link w:val="760"/>
    <w:pPr>
      <w:spacing w:before="120" w:after="120" w:line="360" w:lineRule="auto"/>
    </w:pPr>
    <w:rPr>
      <w:rFonts w:ascii="宋体"/>
      <w:sz w:val="24"/>
    </w:rPr>
  </w:style>
  <w:style w:type="paragraph" w:styleId="1084">
    <w:name w:val="Char Char Char Char Char Char Char Char"/>
    <w:basedOn w:val="760"/>
    <w:next w:val="1084"/>
    <w:link w:val="760"/>
    <w:rPr>
      <w:rFonts w:ascii="Tahoma" w:hAnsi="Tahoma" w:cs="Tahoma"/>
      <w:sz w:val="24"/>
    </w:rPr>
  </w:style>
  <w:style w:type="paragraph" w:styleId="1085">
    <w:name w:val="flName"/>
    <w:basedOn w:val="1086"/>
    <w:next w:val="1085"/>
    <w:link w:val="760"/>
    <w:pPr>
      <w:spacing w:before="0" w:line="113" w:lineRule="atLeast"/>
    </w:pPr>
  </w:style>
  <w:style w:type="paragraph" w:styleId="1086">
    <w:name w:val="flNote"/>
    <w:basedOn w:val="760"/>
    <w:next w:val="1086"/>
    <w:link w:val="760"/>
    <w:pPr>
      <w:jc w:val="center"/>
      <w:spacing w:before="567" w:line="360" w:lineRule="atLeast"/>
    </w:pPr>
    <w:rPr>
      <w:rFonts w:eastAsia="黑体"/>
      <w:b/>
      <w:sz w:val="24"/>
    </w:rPr>
  </w:style>
  <w:style w:type="paragraph" w:styleId="1087">
    <w:name w:val="Char Char1"/>
    <w:basedOn w:val="760"/>
    <w:next w:val="1087"/>
    <w:link w:val="760"/>
    <w:rPr>
      <w:rFonts w:ascii="Tahoma" w:hAnsi="Tahoma" w:cs="Tahoma"/>
      <w:sz w:val="24"/>
    </w:rPr>
  </w:style>
  <w:style w:type="paragraph" w:styleId="1088">
    <w:name w:val="Default"/>
    <w:next w:val="1088"/>
    <w:link w:val="760"/>
    <w:pPr>
      <w:widowControl w:val="off"/>
    </w:pPr>
    <w:rPr>
      <w:rFonts w:ascii="宋体" w:cs="宋体"/>
      <w:color w:val="000000"/>
      <w:sz w:val="24"/>
      <w:szCs w:val="24"/>
      <w:lang w:val="en-US" w:eastAsia="zh-CN" w:bidi="ar-SA"/>
    </w:rPr>
  </w:style>
  <w:style w:type="paragraph" w:styleId="1089">
    <w:name w:val="xl45"/>
    <w:basedOn w:val="760"/>
    <w:next w:val="1089"/>
    <w:link w:val="760"/>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90">
    <w:name w:val="xl62"/>
    <w:basedOn w:val="760"/>
    <w:next w:val="1090"/>
    <w:link w:val="7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91">
    <w:name w:val="Table Paragraph"/>
    <w:basedOn w:val="760"/>
    <w:next w:val="1091"/>
    <w:link w:val="760"/>
    <w:uiPriority w:val="1"/>
    <w:qFormat/>
    <w:rPr>
      <w:rFonts w:ascii="宋体" w:hAnsi="宋体" w:eastAsia="宋体" w:cs="宋体"/>
      <w:lang w:val="zh-CN" w:eastAsia="zh-CN" w:bidi="zh-CN"/>
    </w:rPr>
  </w:style>
  <w:style w:type="paragraph" w:styleId="1092">
    <w:name w:val="正文2"/>
    <w:basedOn w:val="760"/>
    <w:next w:val="1092"/>
    <w:link w:val="760"/>
    <w:pPr>
      <w:ind w:firstLine="510"/>
      <w:spacing w:before="156" w:line="360" w:lineRule="auto"/>
    </w:pPr>
    <w:rPr>
      <w:sz w:val="24"/>
    </w:rPr>
  </w:style>
  <w:style w:type="paragraph" w:styleId="1093">
    <w:name w:val="Char Char1 Char Char Char Char Char Char Char"/>
    <w:basedOn w:val="760"/>
    <w:next w:val="1093"/>
    <w:link w:val="760"/>
    <w:rPr>
      <w:rFonts w:ascii="Tahoma" w:hAnsi="Tahoma" w:cs="Tahoma"/>
      <w:sz w:val="24"/>
    </w:rPr>
  </w:style>
  <w:style w:type="paragraph" w:styleId="1094">
    <w:name w:val="小四 段落 宋体 Char"/>
    <w:basedOn w:val="786"/>
    <w:next w:val="1094"/>
    <w:link w:val="760"/>
    <w:pPr>
      <w:ind w:left="0" w:right="-33" w:firstLine="600"/>
      <w:jc w:val="left"/>
      <w:tabs>
        <w:tab w:val="clear" w:pos="2952" w:leader="none"/>
      </w:tabs>
    </w:pPr>
    <w:rPr>
      <w:rFonts w:ascii="仿宋_GB2312" w:eastAsia="仿宋_GB2312"/>
      <w:sz w:val="30"/>
      <w:szCs w:val="30"/>
    </w:rPr>
  </w:style>
  <w:style w:type="paragraph" w:styleId="1095">
    <w:name w:val="Pa5"/>
    <w:basedOn w:val="760"/>
    <w:next w:val="760"/>
    <w:link w:val="760"/>
    <w:pPr>
      <w:jc w:val="left"/>
      <w:spacing w:line="241" w:lineRule="atLeast"/>
    </w:pPr>
    <w:rPr>
      <w:rFonts w:ascii="HYDaHeiJ" w:eastAsia="HYDaHeiJ"/>
      <w:sz w:val="24"/>
      <w:szCs w:val="24"/>
    </w:rPr>
  </w:style>
  <w:style w:type="paragraph" w:styleId="1096">
    <w:name w:val="正文 New New New New New New New New New New New New New New"/>
    <w:next w:val="1096"/>
    <w:link w:val="760"/>
    <w:pPr>
      <w:jc w:val="both"/>
      <w:widowControl w:val="off"/>
    </w:pPr>
    <w:rPr>
      <w:rFonts w:hint="eastAsia" w:ascii="Calibri" w:hAnsi="Calibri"/>
      <w:sz w:val="21"/>
      <w:lang w:val="en-US" w:eastAsia="zh-CN" w:bidi="ar-SA"/>
    </w:rPr>
  </w:style>
  <w:style w:type="paragraph" w:styleId="1097">
    <w:name w:val="HLegal 2"/>
    <w:basedOn w:val="760"/>
    <w:next w:val="1097"/>
    <w:link w:val="760"/>
    <w:uiPriority w:val="99"/>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cs="Arial"/>
      <w:sz w:val="22"/>
      <w:szCs w:val="22"/>
      <w:lang w:val="en-GB" w:eastAsia="en-US"/>
    </w:rPr>
  </w:style>
  <w:style w:type="paragraph" w:styleId="1098">
    <w:name w:val="样式1"/>
    <w:basedOn w:val="760"/>
    <w:next w:val="1098"/>
    <w:link w:val="760"/>
    <w:pPr>
      <w:ind w:firstLine="480"/>
      <w:spacing w:line="300" w:lineRule="auto"/>
    </w:pPr>
    <w:rPr>
      <w:sz w:val="24"/>
      <w:szCs w:val="24"/>
    </w:rPr>
  </w:style>
  <w:style w:type="paragraph" w:styleId="1099">
    <w:name w:val="Char Char1 Char Char Char Char"/>
    <w:basedOn w:val="790"/>
    <w:next w:val="1099"/>
    <w:link w:val="760"/>
    <w:pPr>
      <w:ind w:left="357"/>
      <w:jc w:val="left"/>
      <w:spacing w:line="436" w:lineRule="exact"/>
      <w:outlineLvl w:val="3"/>
    </w:pPr>
    <w:rPr>
      <w:rFonts w:ascii="Tahoma" w:hAnsi="Tahoma" w:cs="Tahoma"/>
      <w:b/>
      <w:sz w:val="24"/>
      <w:szCs w:val="24"/>
    </w:rPr>
  </w:style>
  <w:style w:type="paragraph" w:styleId="1100">
    <w:name w:val="Char Char Char Char1"/>
    <w:basedOn w:val="760"/>
    <w:next w:val="1100"/>
    <w:link w:val="760"/>
    <w:pPr>
      <w:jc w:val="left"/>
      <w:spacing w:after="160" w:line="240" w:lineRule="exact"/>
      <w:widowControl/>
    </w:pPr>
    <w:rPr>
      <w:rFonts w:ascii="Verdana" w:hAnsi="Verdana" w:eastAsia="宋体"/>
      <w:lang w:val="en-US" w:eastAsia="en-US"/>
    </w:rPr>
  </w:style>
  <w:style w:type="paragraph" w:styleId="1101">
    <w:name w:val="表蕊"/>
    <w:basedOn w:val="760"/>
    <w:next w:val="1101"/>
    <w:link w:val="760"/>
    <w:pPr>
      <w:jc w:val="left"/>
      <w:spacing w:line="320" w:lineRule="atLeast"/>
    </w:pPr>
    <w:rPr>
      <w:rFonts w:eastAsia="楷体_GB2312"/>
      <w:spacing w:val="-10"/>
    </w:rPr>
  </w:style>
  <w:style w:type="paragraph" w:styleId="1102">
    <w:name w:val="zw"/>
    <w:basedOn w:val="760"/>
    <w:next w:val="1102"/>
    <w:link w:val="760"/>
    <w:pPr>
      <w:ind w:firstLine="480"/>
      <w:jc w:val="left"/>
      <w:spacing w:line="360" w:lineRule="auto"/>
      <w:widowControl/>
    </w:pPr>
    <w:rPr>
      <w:rFonts w:ascii="宋体" w:hAnsi="宋体"/>
      <w:bCs/>
      <w:sz w:val="24"/>
    </w:rPr>
  </w:style>
  <w:style w:type="paragraph" w:styleId="1103">
    <w:name w:val=" Char Char Char Char Char Char Char"/>
    <w:basedOn w:val="760"/>
    <w:next w:val="1103"/>
    <w:link w:val="760"/>
    <w:rPr>
      <w:rFonts w:ascii="Tahoma" w:hAnsi="Tahoma"/>
      <w:sz w:val="24"/>
    </w:rPr>
  </w:style>
  <w:style w:type="paragraph" w:styleId="1104">
    <w:name w:val="xl32"/>
    <w:basedOn w:val="760"/>
    <w:next w:val="1104"/>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05">
    <w:name w:val="正文 居中"/>
    <w:basedOn w:val="760"/>
    <w:next w:val="1105"/>
    <w:link w:val="760"/>
    <w:pPr>
      <w:jc w:val="center"/>
      <w:spacing w:line="360" w:lineRule="auto"/>
    </w:pPr>
    <w:rPr>
      <w:sz w:val="24"/>
    </w:rPr>
  </w:style>
  <w:style w:type="paragraph" w:styleId="1106">
    <w:name w:val="中等深浅网格 1 - 强调文字颜色 21"/>
    <w:basedOn w:val="760"/>
    <w:next w:val="1106"/>
    <w:link w:val="760"/>
    <w:qFormat/>
    <w:pPr>
      <w:ind w:firstLine="420"/>
    </w:pPr>
    <w:rPr>
      <w:rFonts w:ascii="Calibri" w:hAnsi="Calibri"/>
      <w:szCs w:val="22"/>
    </w:rPr>
  </w:style>
  <w:style w:type="paragraph" w:styleId="1107">
    <w:name w:val="af17cgridlangnp1033langf"/>
    <w:next w:val="1107"/>
    <w:link w:val="760"/>
    <w:pPr>
      <w:ind w:left="567" w:firstLine="510"/>
      <w:jc w:val="both"/>
      <w:spacing w:before="156" w:line="360" w:lineRule="atLeast"/>
      <w:widowControl w:val="off"/>
    </w:pPr>
    <w:rPr>
      <w:lang w:val="en-US" w:eastAsia="zh-CN" w:bidi="ar-SA"/>
    </w:rPr>
  </w:style>
  <w:style w:type="paragraph" w:styleId="1108">
    <w:name w:val="样式 标题 2第一章 标题 2Heading 2 HiddenHeading 2 CCBSheading 2H2h2..."/>
    <w:basedOn w:val="762"/>
    <w:next w:val="1108"/>
    <w:link w:val="760"/>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09">
    <w:name w:val="正文缩进2字符"/>
    <w:basedOn w:val="760"/>
    <w:next w:val="1109"/>
    <w:link w:val="760"/>
    <w:pPr>
      <w:ind w:firstLine="200"/>
      <w:spacing w:line="300" w:lineRule="auto"/>
    </w:pPr>
    <w:rPr>
      <w:rFonts w:ascii="仿宋_GB2312" w:eastAsia="仿宋_GB2312"/>
      <w:sz w:val="32"/>
      <w:szCs w:val="32"/>
    </w:rPr>
  </w:style>
  <w:style w:type="paragraph" w:styleId="1110">
    <w:name w:val="xl50"/>
    <w:basedOn w:val="760"/>
    <w:next w:val="1110"/>
    <w:link w:val="760"/>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11">
    <w:name w:val="列出段落3"/>
    <w:basedOn w:val="760"/>
    <w:next w:val="1111"/>
    <w:link w:val="760"/>
    <w:uiPriority w:val="34"/>
    <w:qFormat/>
    <w:pPr>
      <w:ind w:firstLine="420"/>
    </w:pPr>
    <w:rPr>
      <w:rFonts w:eastAsia="宋体" w:cs="Calibri"/>
      <w:sz w:val="24"/>
      <w:szCs w:val="24"/>
      <w:lang w:val="en-US" w:eastAsia="zh-CN"/>
    </w:rPr>
  </w:style>
  <w:style w:type="paragraph" w:styleId="1112">
    <w:name w:val="样式3"/>
    <w:basedOn w:val="760"/>
    <w:next w:val="760"/>
    <w:link w:val="760"/>
    <w:pPr>
      <w:spacing w:line="360" w:lineRule="auto"/>
    </w:pPr>
  </w:style>
  <w:style w:type="paragraph" w:styleId="1113">
    <w:name w:val="Char Char Char Char Char Char Char Char Char"/>
    <w:basedOn w:val="760"/>
    <w:next w:val="1113"/>
    <w:link w:val="760"/>
    <w:pPr>
      <w:ind w:left="200" w:hanging="200"/>
      <w:tabs>
        <w:tab w:val="left" w:pos="360" w:leader="none"/>
      </w:tabs>
    </w:pPr>
    <w:rPr>
      <w:sz w:val="24"/>
      <w:szCs w:val="24"/>
    </w:rPr>
  </w:style>
  <w:style w:type="paragraph" w:styleId="1114">
    <w:name w:val="xl28"/>
    <w:basedOn w:val="760"/>
    <w:next w:val="1114"/>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15">
    <w:name w:val="font13"/>
    <w:basedOn w:val="760"/>
    <w:next w:val="1115"/>
    <w:link w:val="760"/>
    <w:pPr>
      <w:jc w:val="left"/>
      <w:spacing w:before="100" w:beforeAutospacing="1" w:after="100" w:afterAutospacing="1"/>
      <w:widowControl/>
    </w:pPr>
    <w:rPr>
      <w:i/>
      <w:iCs/>
      <w:sz w:val="36"/>
      <w:szCs w:val="36"/>
    </w:rPr>
  </w:style>
  <w:style w:type="paragraph" w:styleId="1116">
    <w:name w:val="xl36"/>
    <w:basedOn w:val="760"/>
    <w:next w:val="1116"/>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7">
    <w:name w:val="Char2"/>
    <w:basedOn w:val="760"/>
    <w:next w:val="1117"/>
    <w:link w:val="760"/>
    <w:pPr>
      <w:jc w:val="left"/>
      <w:spacing w:after="160" w:line="240" w:lineRule="exact"/>
      <w:widowControl/>
    </w:pPr>
    <w:rPr>
      <w:rFonts w:ascii="Verdana" w:hAnsi="Verdana" w:eastAsia="宋体"/>
      <w:lang w:val="en-US" w:eastAsia="en-US"/>
    </w:rPr>
  </w:style>
  <w:style w:type="paragraph" w:styleId="1118">
    <w:name w:val="华宇段落1 Char"/>
    <w:basedOn w:val="760"/>
    <w:next w:val="1118"/>
    <w:link w:val="760"/>
    <w:pPr>
      <w:ind w:firstLine="200"/>
      <w:spacing w:line="360" w:lineRule="auto"/>
    </w:pPr>
    <w:rPr>
      <w:bCs/>
      <w:sz w:val="24"/>
      <w:szCs w:val="24"/>
    </w:rPr>
  </w:style>
  <w:style w:type="paragraph" w:styleId="1119">
    <w:name w:val="Char Char Char Char Char Char Char Char Char Char Char Char Char"/>
    <w:basedOn w:val="760"/>
    <w:next w:val="1119"/>
    <w:link w:val="760"/>
    <w:pPr>
      <w:jc w:val="left"/>
      <w:spacing w:after="160" w:line="240" w:lineRule="exact"/>
      <w:widowControl/>
    </w:pPr>
    <w:rPr>
      <w:szCs w:val="24"/>
    </w:rPr>
  </w:style>
  <w:style w:type="paragraph" w:styleId="1120">
    <w:name w:val="xl30"/>
    <w:basedOn w:val="760"/>
    <w:next w:val="1120"/>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21">
    <w:name w:val="方案正文"/>
    <w:basedOn w:val="760"/>
    <w:next w:val="1121"/>
    <w:link w:val="760"/>
    <w:pPr>
      <w:ind w:firstLine="359"/>
      <w:jc w:val="left"/>
      <w:spacing w:before="156" w:line="360" w:lineRule="auto"/>
    </w:pPr>
    <w:rPr>
      <w:rFonts w:ascii="Arial" w:hAnsi="Arial" w:cs="宋体"/>
      <w:sz w:val="24"/>
      <w:szCs w:val="21"/>
    </w:rPr>
  </w:style>
  <w:style w:type="paragraph" w:styleId="1122">
    <w:name w:val="Pa6"/>
    <w:basedOn w:val="760"/>
    <w:next w:val="760"/>
    <w:link w:val="760"/>
    <w:pPr>
      <w:jc w:val="left"/>
      <w:spacing w:line="241" w:lineRule="atLeast"/>
    </w:pPr>
    <w:rPr>
      <w:rFonts w:ascii="HYDaHeiJ" w:eastAsia="HYDaHeiJ"/>
      <w:sz w:val="24"/>
      <w:szCs w:val="24"/>
    </w:rPr>
  </w:style>
  <w:style w:type="paragraph" w:styleId="1123">
    <w:name w:val="xl26"/>
    <w:basedOn w:val="760"/>
    <w:next w:val="1123"/>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24">
    <w:name w:val="1"/>
    <w:basedOn w:val="760"/>
    <w:next w:val="836"/>
    <w:link w:val="760"/>
    <w:pPr>
      <w:spacing w:line="360" w:lineRule="auto"/>
    </w:pPr>
    <w:rPr>
      <w:rFonts w:eastAsia="仿宋_GB2312"/>
      <w:sz w:val="24"/>
      <w:szCs w:val="24"/>
    </w:rPr>
  </w:style>
  <w:style w:type="paragraph" w:styleId="1125">
    <w:name w:val="样式 段后: 0.5 行 左  0.75 字符"/>
    <w:basedOn w:val="760"/>
    <w:next w:val="1125"/>
    <w:link w:val="760"/>
    <w:pPr>
      <w:ind w:firstLine="420"/>
      <w:spacing w:line="360" w:lineRule="auto"/>
      <w:widowControl/>
    </w:pPr>
    <w:rPr>
      <w:rFonts w:hAnsi="Arial" w:cs="Arial"/>
      <w:szCs w:val="21"/>
    </w:rPr>
  </w:style>
  <w:style w:type="paragraph" w:styleId="1126">
    <w:name w:val="greytypebeni"/>
    <w:basedOn w:val="760"/>
    <w:next w:val="1126"/>
    <w:link w:val="760"/>
    <w:pPr>
      <w:jc w:val="left"/>
      <w:widowControl/>
    </w:pPr>
    <w:rPr>
      <w:rFonts w:ascii="宋体" w:hAnsi="宋体" w:cs="宋体"/>
      <w:sz w:val="24"/>
      <w:szCs w:val="24"/>
    </w:rPr>
  </w:style>
  <w:style w:type="paragraph" w:styleId="1127">
    <w:name w:val="Char Char Char Char Char Char"/>
    <w:basedOn w:val="760"/>
    <w:next w:val="1127"/>
    <w:link w:val="760"/>
    <w:rPr>
      <w:rFonts w:ascii="Tahoma" w:hAnsi="Tahoma" w:cs="Tahoma"/>
      <w:sz w:val="24"/>
    </w:rPr>
  </w:style>
  <w:style w:type="paragraph" w:styleId="1128">
    <w:name w:val="xl47"/>
    <w:basedOn w:val="760"/>
    <w:next w:val="1128"/>
    <w:link w:val="7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29">
    <w:name w:val="小四 段落 宋体 Char Char Char"/>
    <w:basedOn w:val="786"/>
    <w:next w:val="1129"/>
    <w:link w:val="760"/>
    <w:pPr>
      <w:ind w:left="0" w:right="-33" w:firstLine="545"/>
      <w:jc w:val="left"/>
      <w:spacing w:line="360" w:lineRule="auto"/>
      <w:tabs>
        <w:tab w:val="clear" w:pos="2952" w:leader="none"/>
      </w:tabs>
    </w:pPr>
    <w:rPr>
      <w:sz w:val="24"/>
    </w:rPr>
  </w:style>
  <w:style w:type="paragraph" w:styleId="1130">
    <w:name w:val="xl33"/>
    <w:basedOn w:val="760"/>
    <w:next w:val="1130"/>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1">
    <w:name w:val="xl38"/>
    <w:basedOn w:val="760"/>
    <w:next w:val="1131"/>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2">
    <w:name w:val="font9"/>
    <w:basedOn w:val="760"/>
    <w:next w:val="1132"/>
    <w:link w:val="760"/>
    <w:pPr>
      <w:jc w:val="left"/>
      <w:spacing w:before="100" w:beforeAutospacing="1" w:after="100" w:afterAutospacing="1"/>
      <w:widowControl/>
    </w:pPr>
    <w:rPr>
      <w:b/>
      <w:bCs/>
      <w:sz w:val="20"/>
    </w:rPr>
  </w:style>
  <w:style w:type="paragraph" w:styleId="1133">
    <w:name w:val="列表内容"/>
    <w:basedOn w:val="760"/>
    <w:next w:val="760"/>
    <w:link w:val="760"/>
    <w:pPr>
      <w:ind w:left="840" w:hanging="420"/>
      <w:jc w:val="left"/>
      <w:widowControl/>
      <w:tabs>
        <w:tab w:val="left" w:pos="840" w:leader="none"/>
      </w:tabs>
    </w:pPr>
    <w:rPr>
      <w:sz w:val="18"/>
      <w:szCs w:val="24"/>
    </w:rPr>
  </w:style>
  <w:style w:type="paragraph" w:styleId="1134">
    <w:name w:val="Char Char Char"/>
    <w:basedOn w:val="760"/>
    <w:next w:val="1134"/>
    <w:link w:val="760"/>
    <w:rPr>
      <w:rFonts w:ascii="Tahoma" w:hAnsi="Tahoma"/>
      <w:sz w:val="24"/>
    </w:rPr>
  </w:style>
  <w:style w:type="paragraph" w:styleId="1135">
    <w:name w:val="Char2 Char Char Char Char Char Char1"/>
    <w:basedOn w:val="760"/>
    <w:next w:val="1135"/>
    <w:link w:val="760"/>
    <w:pPr>
      <w:ind w:hanging="425"/>
      <w:keepNext/>
      <w:spacing w:before="80" w:after="80"/>
      <w:widowControl/>
      <w:tabs>
        <w:tab w:val="left" w:pos="425" w:leader="none"/>
      </w:tabs>
    </w:pPr>
    <w:rPr>
      <w:rFonts w:ascii="Arial" w:hAnsi="Arial" w:cs="Arial"/>
      <w:sz w:val="20"/>
    </w:rPr>
  </w:style>
  <w:style w:type="paragraph" w:styleId="1136">
    <w:name w:val="正文 + 宋体"/>
    <w:basedOn w:val="760"/>
    <w:next w:val="1136"/>
    <w:link w:val="760"/>
    <w:pPr>
      <w:ind w:firstLine="420"/>
      <w:spacing w:line="360" w:lineRule="auto"/>
    </w:pPr>
    <w:rPr>
      <w:szCs w:val="24"/>
    </w:rPr>
  </w:style>
  <w:style w:type="paragraph" w:styleId="1137">
    <w:name w:val="Char Char Char Char Char Char Char Char Char Char Char Char Char Char"/>
    <w:basedOn w:val="760"/>
    <w:next w:val="1137"/>
    <w:link w:val="760"/>
    <w:rPr>
      <w:rFonts w:ascii="Tahoma" w:hAnsi="Tahoma" w:cs="Tahoma"/>
      <w:sz w:val="24"/>
    </w:rPr>
  </w:style>
  <w:style w:type="paragraph" w:styleId="1138">
    <w:name w:val="Body 2"/>
    <w:basedOn w:val="760"/>
    <w:next w:val="1138"/>
    <w:link w:val="760"/>
    <w:uiPriority w:val="99"/>
    <w:pPr>
      <w:ind w:left="720"/>
      <w:spacing w:after="240"/>
      <w:widowControl/>
    </w:pPr>
    <w:rPr>
      <w:rFonts w:eastAsia="PMingLiU"/>
      <w:sz w:val="22"/>
      <w:szCs w:val="22"/>
      <w:lang w:val="en-GB" w:eastAsia="en-US"/>
    </w:rPr>
  </w:style>
  <w:style w:type="paragraph" w:styleId="1139">
    <w:name w:val=" Char1 Char Char Char"/>
    <w:basedOn w:val="760"/>
    <w:next w:val="1139"/>
    <w:link w:val="760"/>
    <w:rPr>
      <w:rFonts w:ascii="Tahoma" w:hAnsi="Tahoma"/>
      <w:sz w:val="24"/>
    </w:rPr>
  </w:style>
  <w:style w:type="paragraph" w:styleId="1140">
    <w:name w:val=" Char Char Char"/>
    <w:basedOn w:val="790"/>
    <w:next w:val="1140"/>
    <w:link w:val="760"/>
    <w:pPr>
      <w:spacing w:line="436" w:lineRule="exact"/>
    </w:pPr>
    <w:rPr>
      <w:szCs w:val="24"/>
    </w:rPr>
  </w:style>
  <w:style w:type="paragraph" w:styleId="1141">
    <w:name w:val="正文表标题"/>
    <w:next w:val="1053"/>
    <w:link w:val="760"/>
    <w:pPr>
      <w:ind w:left="900" w:hanging="420"/>
      <w:jc w:val="center"/>
      <w:tabs>
        <w:tab w:val="left" w:pos="900" w:leader="none"/>
      </w:tabs>
    </w:pPr>
    <w:rPr>
      <w:rFonts w:ascii="黑体" w:eastAsia="黑体"/>
      <w:sz w:val="21"/>
      <w:lang w:val="en-US" w:eastAsia="zh-CN" w:bidi="ar-SA"/>
    </w:rPr>
  </w:style>
  <w:style w:type="paragraph" w:styleId="1142">
    <w:name w:val="标题5，章节第五层"/>
    <w:basedOn w:val="760"/>
    <w:next w:val="760"/>
    <w:link w:val="760"/>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43">
    <w:name w:val="font7"/>
    <w:basedOn w:val="760"/>
    <w:next w:val="1143"/>
    <w:link w:val="760"/>
    <w:pPr>
      <w:jc w:val="left"/>
      <w:spacing w:before="100" w:beforeAutospacing="1" w:after="100" w:afterAutospacing="1"/>
      <w:widowControl/>
    </w:pPr>
    <w:rPr>
      <w:rFonts w:hint="eastAsia" w:ascii="宋体" w:hAnsi="宋体"/>
      <w:b/>
      <w:bCs/>
      <w:sz w:val="24"/>
      <w:szCs w:val="24"/>
    </w:rPr>
  </w:style>
  <w:style w:type="paragraph" w:styleId="1144">
    <w:name w:val="Char Char Char Char Char Char Char Char Char Char Char1 Char Char Char1"/>
    <w:basedOn w:val="760"/>
    <w:next w:val="1144"/>
    <w:link w:val="760"/>
    <w:semiHidden/>
    <w:pPr>
      <w:ind w:firstLine="200"/>
      <w:jc w:val="left"/>
    </w:pPr>
    <w:rPr>
      <w:rFonts w:ascii="Tahoma" w:hAnsi="Tahoma"/>
      <w:sz w:val="24"/>
      <w:szCs w:val="24"/>
    </w:rPr>
  </w:style>
  <w:style w:type="paragraph" w:styleId="1145">
    <w:name w:val="标题6"/>
    <w:basedOn w:val="765"/>
    <w:next w:val="1145"/>
    <w:link w:val="760"/>
    <w:pPr>
      <w:ind w:left="420" w:hanging="420"/>
      <w:keepLines/>
      <w:tabs>
        <w:tab w:val="left" w:pos="420" w:leader="none"/>
      </w:tabs>
    </w:pPr>
    <w:rPr>
      <w:rFonts w:ascii="Times New Roman"/>
      <w:b w:val="0"/>
      <w:bCs/>
      <w:color w:val="000000"/>
      <w:sz w:val="24"/>
      <w:szCs w:val="28"/>
    </w:rPr>
  </w:style>
  <w:style w:type="paragraph" w:styleId="1146">
    <w:name w:val="正文文本缩进1"/>
    <w:basedOn w:val="760"/>
    <w:next w:val="1146"/>
    <w:link w:val="760"/>
    <w:pPr>
      <w:ind w:left="420"/>
      <w:spacing w:after="120"/>
    </w:pPr>
    <w:rPr>
      <w:szCs w:val="24"/>
    </w:rPr>
  </w:style>
  <w:style w:type="paragraph" w:styleId="1147">
    <w:name w:val="Char Char Char Char Char Char Char1 Char"/>
    <w:basedOn w:val="760"/>
    <w:next w:val="1147"/>
    <w:link w:val="760"/>
    <w:rPr>
      <w:rFonts w:ascii="Tahoma" w:hAnsi="Tahoma" w:cs="Tahoma"/>
      <w:sz w:val="24"/>
    </w:rPr>
  </w:style>
  <w:style w:type="paragraph" w:styleId="1148">
    <w:name w:val="表格1"/>
    <w:basedOn w:val="760"/>
    <w:next w:val="1148"/>
    <w:link w:val="760"/>
    <w:rPr>
      <w:rFonts w:ascii="宋体"/>
      <w:szCs w:val="21"/>
    </w:rPr>
  </w:style>
  <w:style w:type="paragraph" w:styleId="1149">
    <w:name w:val="xl55"/>
    <w:basedOn w:val="760"/>
    <w:next w:val="1149"/>
    <w:link w:val="760"/>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50">
    <w:name w:val="Char Char1 Char"/>
    <w:basedOn w:val="760"/>
    <w:next w:val="1150"/>
    <w:link w:val="760"/>
    <w:pPr>
      <w:jc w:val="left"/>
      <w:spacing w:after="160" w:line="240" w:lineRule="exact"/>
      <w:widowControl/>
    </w:pPr>
    <w:rPr>
      <w:rFonts w:ascii="Verdana" w:hAnsi="Verdana"/>
      <w:sz w:val="20"/>
      <w:lang w:eastAsia="en-US"/>
    </w:rPr>
  </w:style>
  <w:style w:type="paragraph" w:styleId="1151">
    <w:name w:val="马刚标题1"/>
    <w:basedOn w:val="761"/>
    <w:next w:val="760"/>
    <w:link w:val="760"/>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52">
    <w:name w:val="TOC 标题1"/>
    <w:basedOn w:val="761"/>
    <w:next w:val="760"/>
    <w:link w:val="760"/>
    <w:uiPriority w:val="39"/>
    <w:qFormat/>
    <w:pPr>
      <w:ind w:firstLine="0"/>
      <w:jc w:val="left"/>
      <w:keepLines/>
      <w:spacing w:before="480" w:after="0" w:line="276" w:lineRule="auto"/>
      <w:widowControl/>
      <w:tabs>
        <w:tab w:val="left" w:pos="426" w:leader="none"/>
      </w:tabs>
      <w:outlineLvl w:val="9"/>
    </w:pPr>
    <w:rPr>
      <w:rFonts w:ascii="Cambria" w:hAnsi="Cambria" w:eastAsia="宋体"/>
      <w:bCs/>
      <w:color w:val="365f91"/>
      <w:sz w:val="28"/>
    </w:rPr>
  </w:style>
  <w:style w:type="paragraph" w:styleId="1153">
    <w:name w:val="表头_5"/>
    <w:basedOn w:val="760"/>
    <w:next w:val="1153"/>
    <w:link w:val="760"/>
    <w:pPr>
      <w:spacing w:line="360" w:lineRule="auto"/>
    </w:pPr>
    <w:rPr>
      <w:b/>
      <w:bCs/>
      <w:sz w:val="28"/>
      <w:szCs w:val="21"/>
    </w:rPr>
  </w:style>
  <w:style w:type="paragraph" w:styleId="1154">
    <w:name w:val="符号与编号"/>
    <w:basedOn w:val="760"/>
    <w:next w:val="1154"/>
    <w:link w:val="760"/>
    <w:pPr>
      <w:ind w:left="900" w:hanging="420"/>
      <w:spacing w:after="156" w:line="400" w:lineRule="atLeast"/>
      <w:tabs>
        <w:tab w:val="left" w:pos="900" w:leader="none"/>
      </w:tabs>
    </w:pPr>
    <w:rPr>
      <w:sz w:val="24"/>
      <w:szCs w:val="24"/>
    </w:rPr>
  </w:style>
  <w:style w:type="paragraph" w:styleId="1155">
    <w:name w:val="Bullet List 2"/>
    <w:next w:val="1155"/>
    <w:link w:val="760"/>
    <w:qFormat/>
    <w:pPr>
      <w:numPr>
        <w:ilvl w:val="0"/>
        <w:numId w:val="1"/>
      </w:numPr>
      <w:spacing w:before="120" w:after="120"/>
      <w:tabs>
        <w:tab w:val="left" w:pos="720" w:leader="none"/>
      </w:tabs>
    </w:pPr>
    <w:rPr>
      <w:rFonts w:ascii="Arial" w:hAnsi="Arial" w:cs="Arial"/>
      <w:szCs w:val="24"/>
      <w:lang w:val="en-US" w:eastAsia="en-US" w:bidi="ar-SA"/>
    </w:rPr>
  </w:style>
  <w:style w:type="paragraph" w:styleId="1156">
    <w:name w:val="样式 样式 标题 3H3sect1.2.3BOD 0Heading 3 - oldh3l3CTLevel 3 Head... +..."/>
    <w:basedOn w:val="760"/>
    <w:next w:val="1156"/>
    <w:link w:val="760"/>
    <w:pPr>
      <w:jc w:val="left"/>
      <w:keepLines/>
      <w:keepNext/>
      <w:spacing w:before="156" w:after="156"/>
      <w:outlineLvl w:val="2"/>
    </w:pPr>
    <w:rPr>
      <w:rFonts w:cs="宋体"/>
      <w:b/>
      <w:bCs/>
      <w:sz w:val="24"/>
    </w:rPr>
  </w:style>
  <w:style w:type="paragraph" w:styleId="1157">
    <w:name w:val=" Char"/>
    <w:basedOn w:val="760"/>
    <w:next w:val="1157"/>
    <w:link w:val="760"/>
    <w:pPr>
      <w:spacing w:after="156" w:line="360" w:lineRule="auto"/>
    </w:pPr>
    <w:rPr>
      <w:rFonts w:ascii="Tahoma" w:hAnsi="Tahoma"/>
      <w:sz w:val="24"/>
    </w:rPr>
  </w:style>
  <w:style w:type="paragraph" w:styleId="1158">
    <w:name w:val="列举详述"/>
    <w:basedOn w:val="839"/>
    <w:next w:val="1158"/>
    <w:link w:val="760"/>
    <w:qFormat/>
    <w:pPr>
      <w:ind w:left="567" w:right="45" w:firstLine="440"/>
      <w:spacing w:before="0" w:beforeAutospacing="0" w:after="225" w:afterAutospacing="0"/>
      <w:tabs>
        <w:tab w:val="left" w:pos="1106" w:leader="none"/>
        <w:tab w:val="left" w:pos="2211" w:leader="none"/>
        <w:tab w:val="left" w:pos="3317" w:leader="none"/>
        <w:tab w:val="left" w:pos="4423" w:leader="none"/>
        <w:tab w:val="left" w:pos="5528" w:leader="none"/>
        <w:tab w:val="left" w:pos="6634" w:leader="none"/>
        <w:tab w:val="left" w:pos="7740" w:leader="none"/>
      </w:tabs>
    </w:pPr>
    <w:rPr>
      <w:rFonts w:hAnsi="宋体" w:eastAsia="Arial"/>
      <w:sz w:val="22"/>
      <w:szCs w:val="22"/>
      <w:lang w:val="en-US"/>
    </w:rPr>
  </w:style>
  <w:style w:type="paragraph" w:styleId="1159">
    <w:name w:val="引标-符号1"/>
    <w:next w:val="760"/>
    <w:link w:val="760"/>
    <w:qFormat/>
    <w:pPr>
      <w:ind w:left="420" w:hanging="420"/>
      <w:spacing w:line="360" w:lineRule="auto"/>
    </w:pPr>
    <w:rPr>
      <w:rFonts w:ascii="Calibri" w:hAnsi="Calibri" w:cs="Calibri"/>
      <w:sz w:val="21"/>
      <w:szCs w:val="22"/>
      <w:lang w:val="en-US" w:eastAsia="zh-CN" w:bidi="ar-SA"/>
    </w:rPr>
  </w:style>
  <w:style w:type="paragraph" w:styleId="1160">
    <w:name w:val="No Spacing"/>
    <w:next w:val="1160"/>
    <w:link w:val="760"/>
    <w:qFormat/>
    <w:pPr>
      <w:jc w:val="both"/>
      <w:widowControl w:val="off"/>
    </w:pPr>
    <w:rPr>
      <w:rFonts w:ascii="Calibri" w:hAnsi="Calibri" w:eastAsia="微软雅黑"/>
      <w:sz w:val="24"/>
      <w:szCs w:val="22"/>
      <w:lang w:val="en-US" w:eastAsia="zh-CN" w:bidi="ar-SA"/>
    </w:rPr>
  </w:style>
  <w:style w:type="paragraph" w:styleId="1161">
    <w:name w:val="正文1"/>
    <w:basedOn w:val="760"/>
    <w:next w:val="760"/>
    <w:link w:val="760"/>
    <w:qFormat/>
    <w:pPr>
      <w:ind w:firstLine="510"/>
      <w:spacing w:before="156" w:line="360" w:lineRule="auto"/>
    </w:pPr>
    <w:rPr>
      <w:sz w:val="24"/>
    </w:rPr>
  </w:style>
  <w:style w:type="paragraph" w:styleId="1162">
    <w:name w:val="xl48"/>
    <w:basedOn w:val="760"/>
    <w:next w:val="1162"/>
    <w:link w:val="760"/>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63">
    <w:name w:val="小四 段落 宋体"/>
    <w:basedOn w:val="786"/>
    <w:next w:val="1163"/>
    <w:link w:val="760"/>
    <w:pPr>
      <w:ind w:left="113" w:right="113" w:firstLine="425"/>
      <w:jc w:val="left"/>
      <w:spacing w:line="360" w:lineRule="auto"/>
      <w:tabs>
        <w:tab w:val="clear" w:pos="2952" w:leader="none"/>
      </w:tabs>
    </w:pPr>
    <w:rPr>
      <w:sz w:val="24"/>
    </w:rPr>
  </w:style>
  <w:style w:type="paragraph" w:styleId="1164">
    <w:name w:val="xl54"/>
    <w:basedOn w:val="760"/>
    <w:next w:val="1164"/>
    <w:link w:val="7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65">
    <w:name w:val="xl27"/>
    <w:basedOn w:val="760"/>
    <w:next w:val="1165"/>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66">
    <w:name w:val="表格内文字"/>
    <w:basedOn w:val="760"/>
    <w:next w:val="1166"/>
    <w:link w:val="760"/>
    <w:pPr>
      <w:spacing w:line="300" w:lineRule="atLeast"/>
    </w:pPr>
    <w:rPr>
      <w:sz w:val="18"/>
      <w:szCs w:val="24"/>
    </w:rPr>
  </w:style>
  <w:style w:type="paragraph" w:styleId="1167">
    <w:name w:val="一级标题"/>
    <w:basedOn w:val="760"/>
    <w:next w:val="1167"/>
    <w:link w:val="760"/>
    <w:pPr>
      <w:ind w:left="900" w:hanging="420"/>
      <w:spacing w:line="360" w:lineRule="auto"/>
      <w:tabs>
        <w:tab w:val="left" w:pos="903" w:leader="none"/>
      </w:tabs>
    </w:pPr>
    <w:rPr>
      <w:rFonts w:ascii="Arial" w:hAnsi="Arial" w:cs="Arial"/>
      <w:sz w:val="24"/>
    </w:rPr>
  </w:style>
  <w:style w:type="paragraph" w:styleId="1168">
    <w:name w:val="Char3"/>
    <w:basedOn w:val="760"/>
    <w:next w:val="1168"/>
    <w:link w:val="760"/>
    <w:rPr>
      <w:rFonts w:ascii="Tahoma" w:hAnsi="Tahoma" w:eastAsia="宋体"/>
      <w:sz w:val="24"/>
      <w:lang w:val="en-US"/>
    </w:rPr>
  </w:style>
  <w:style w:type="paragraph" w:styleId="1169">
    <w:name w:val="正文--表格内正文"/>
    <w:basedOn w:val="760"/>
    <w:next w:val="1169"/>
    <w:link w:val="760"/>
    <w:pPr>
      <w:jc w:val="center"/>
      <w:spacing w:before="156" w:line="0" w:lineRule="atLeast"/>
    </w:pPr>
    <w:rPr>
      <w:rFonts w:ascii="宋体" w:hAnsi="宋体"/>
      <w:color w:val="000000"/>
      <w:sz w:val="24"/>
      <w:szCs w:val="24"/>
    </w:rPr>
  </w:style>
  <w:style w:type="paragraph" w:styleId="1170">
    <w:name w:val="xl40"/>
    <w:basedOn w:val="760"/>
    <w:next w:val="1170"/>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71">
    <w:name w:val="flType"/>
    <w:basedOn w:val="1085"/>
    <w:next w:val="1171"/>
    <w:link w:val="760"/>
    <w:pPr>
      <w:spacing w:after="284"/>
    </w:pPr>
    <w:rPr>
      <w:rFonts w:eastAsia="宋体"/>
      <w:b/>
    </w:rPr>
  </w:style>
  <w:style w:type="paragraph" w:styleId="1172">
    <w:name w:val="正文 + Arial Char"/>
    <w:basedOn w:val="760"/>
    <w:next w:val="1172"/>
    <w:link w:val="760"/>
    <w:pPr>
      <w:ind w:left="315" w:hanging="315"/>
      <w:spacing w:line="300" w:lineRule="auto"/>
      <w:widowControl/>
      <w:tabs>
        <w:tab w:val="left" w:pos="315" w:leader="none"/>
      </w:tabs>
    </w:pPr>
    <w:rPr>
      <w:rFonts w:ascii="Arial" w:hAnsi="Arial" w:cs="Arial"/>
      <w:b/>
      <w:color w:val="000000"/>
    </w:rPr>
  </w:style>
  <w:style w:type="paragraph" w:styleId="1173">
    <w:name w:val=" Char Char Char Char Char Char Char Char Char Char Char Char Char Char"/>
    <w:basedOn w:val="760"/>
    <w:next w:val="1173"/>
    <w:link w:val="760"/>
    <w:rPr>
      <w:rFonts w:ascii="Tahoma" w:hAnsi="Tahoma"/>
      <w:sz w:val="24"/>
    </w:rPr>
  </w:style>
  <w:style w:type="paragraph" w:styleId="1174">
    <w:name w:val="xl59"/>
    <w:basedOn w:val="760"/>
    <w:next w:val="1174"/>
    <w:link w:val="76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75">
    <w:name w:val="Char1 Char Char Char Char Char Char1"/>
    <w:basedOn w:val="760"/>
    <w:next w:val="1175"/>
    <w:link w:val="760"/>
    <w:pPr>
      <w:jc w:val="left"/>
      <w:spacing w:after="160" w:line="240" w:lineRule="exact"/>
      <w:widowControl/>
    </w:pPr>
    <w:rPr>
      <w:rFonts w:ascii="Verdana" w:hAnsi="Verdana" w:eastAsia="宋体"/>
      <w:lang w:val="en-US" w:eastAsia="en-US"/>
    </w:rPr>
  </w:style>
  <w:style w:type="paragraph" w:styleId="1176">
    <w:name w:val="公文正文"/>
    <w:basedOn w:val="799"/>
    <w:next w:val="1176"/>
    <w:link w:val="760"/>
    <w:pPr>
      <w:ind w:firstLine="200"/>
    </w:pPr>
    <w:rPr>
      <w:rFonts w:ascii="仿宋_GB2312" w:hAnsi="宋体" w:eastAsia="仿宋_GB2312"/>
      <w:sz w:val="28"/>
      <w:szCs w:val="24"/>
    </w:rPr>
  </w:style>
  <w:style w:type="paragraph" w:styleId="1177">
    <w:name w:val="项目符号，二级"/>
    <w:basedOn w:val="940"/>
    <w:next w:val="940"/>
    <w:link w:val="760"/>
    <w:pPr>
      <w:ind w:left="1337" w:right="-27" w:firstLine="480"/>
      <w:tabs>
        <w:tab w:val="left" w:pos="1211" w:leader="none"/>
        <w:tab w:val="left" w:pos="1337" w:leader="none"/>
      </w:tabs>
    </w:pPr>
    <w:rPr>
      <w:bCs w:val="0"/>
      <w:color w:val="000000"/>
      <w:sz w:val="24"/>
      <w:szCs w:val="24"/>
    </w:rPr>
  </w:style>
  <w:style w:type="paragraph" w:styleId="1178">
    <w:name w:val="标题4，章节第四层"/>
    <w:basedOn w:val="760"/>
    <w:next w:val="760"/>
    <w:link w:val="760"/>
    <w:pPr>
      <w:spacing w:line="360" w:lineRule="auto"/>
      <w:tabs>
        <w:tab w:val="left" w:pos="0" w:leader="none"/>
      </w:tabs>
      <w:outlineLvl w:val="3"/>
    </w:pPr>
    <w:rPr>
      <w:rFonts w:ascii="宋体" w:hAnsi="宋体"/>
      <w:b/>
      <w:sz w:val="24"/>
      <w:szCs w:val="24"/>
    </w:rPr>
  </w:style>
  <w:style w:type="paragraph" w:styleId="1179">
    <w:name w:val="项目符号：一级"/>
    <w:basedOn w:val="940"/>
    <w:next w:val="940"/>
    <w:link w:val="760"/>
    <w:pPr>
      <w:ind w:right="-134"/>
    </w:pPr>
    <w:rPr>
      <w:bCs w:val="0"/>
    </w:rPr>
  </w:style>
  <w:style w:type="paragraph" w:styleId="1180">
    <w:name w:val="列出段落1"/>
    <w:basedOn w:val="760"/>
    <w:next w:val="1180"/>
    <w:link w:val="760"/>
    <w:qFormat/>
    <w:pPr>
      <w:contextualSpacing/>
      <w:ind w:left="720"/>
      <w:jc w:val="left"/>
      <w:widowControl/>
    </w:pPr>
    <w:rPr>
      <w:rFonts w:ascii="Arial" w:hAnsi="Arial" w:eastAsia="黑体"/>
      <w:sz w:val="24"/>
      <w:szCs w:val="24"/>
      <w:lang w:eastAsia="en-US"/>
    </w:rPr>
  </w:style>
  <w:style w:type="paragraph" w:styleId="1181">
    <w:name w:val="Normal1"/>
    <w:basedOn w:val="760"/>
    <w:next w:val="1181"/>
    <w:link w:val="760"/>
    <w:rPr>
      <w:rFonts w:ascii="Calibri" w:hAnsi="Calibri" w:eastAsia="Calibri" w:cs="宋体"/>
      <w:lang w:val="zh-CN"/>
    </w:rPr>
  </w:style>
  <w:style w:type="paragraph" w:styleId="1182">
    <w:name w:val=" Char Char Char Char Char"/>
    <w:basedOn w:val="760"/>
    <w:next w:val="1182"/>
    <w:link w:val="760"/>
    <w:rPr>
      <w:rFonts w:ascii="Tahoma" w:hAnsi="Tahoma"/>
      <w:sz w:val="24"/>
    </w:rPr>
  </w:style>
  <w:style w:type="paragraph" w:styleId="1183">
    <w:name w:val="样式 样式 首行缩进:  0.74 厘米 行距: 1.5 倍行距 + 段后: 0.5 行"/>
    <w:basedOn w:val="760"/>
    <w:next w:val="1183"/>
    <w:link w:val="760"/>
    <w:pPr>
      <w:ind w:firstLine="420"/>
      <w:spacing w:line="360" w:lineRule="auto"/>
    </w:pPr>
    <w:rPr>
      <w:rFonts w:ascii="楷体_GB2312" w:eastAsia="楷体_GB2312"/>
      <w:bCs/>
      <w:sz w:val="24"/>
    </w:rPr>
  </w:style>
  <w:style w:type="paragraph" w:styleId="1184">
    <w:name w:val=" Char Char Char Char Char Char Char Char Char Char Char"/>
    <w:basedOn w:val="760"/>
    <w:next w:val="1184"/>
    <w:link w:val="760"/>
    <w:rPr>
      <w:rFonts w:ascii="Tahoma" w:hAnsi="Tahoma"/>
      <w:sz w:val="24"/>
    </w:rPr>
  </w:style>
  <w:style w:type="paragraph" w:styleId="1185">
    <w:name w:val="Body Text 21"/>
    <w:basedOn w:val="760"/>
    <w:next w:val="1185"/>
    <w:link w:val="760"/>
    <w:pPr>
      <w:ind w:left="720" w:hanging="720"/>
      <w:widowControl/>
    </w:pPr>
    <w:rPr>
      <w:sz w:val="24"/>
      <w:lang w:val="en-GB"/>
    </w:rPr>
  </w:style>
  <w:style w:type="paragraph" w:styleId="1186">
    <w:name w:val="VMWHeading1"/>
    <w:next w:val="760"/>
    <w:link w:val="760"/>
    <w:qFormat/>
    <w:pPr>
      <w:pageBreakBefore/>
      <w:spacing w:after="160" w:line="288" w:lineRule="auto"/>
      <w:shd w:val="clear" w:color="auto" w:fill="004d6b"/>
      <w:pBdr>
        <w:top w:val="single" w:color="004D6B" w:sz="8" w:space="1"/>
        <w:left w:val="single" w:color="004D6B" w:sz="8" w:space="4"/>
        <w:bottom w:val="single" w:color="004D6B" w:sz="8" w:space="1"/>
        <w:right w:val="single" w:color="004D6B" w:sz="8" w:space="4"/>
      </w:pBdr>
      <w:outlineLvl w:val="0"/>
    </w:pPr>
    <w:rPr>
      <w:rFonts w:ascii="Arial" w:hAnsi="Arial" w:eastAsia="Calibri" w:cs="Calibri"/>
      <w:color w:val="ffffff"/>
      <w:sz w:val="36"/>
      <w:lang w:val="en-US" w:eastAsia="en-US" w:bidi="ar-SA"/>
    </w:rPr>
  </w:style>
  <w:style w:type="paragraph" w:styleId="1187">
    <w:name w:val="xl42"/>
    <w:basedOn w:val="760"/>
    <w:next w:val="1187"/>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8">
    <w:name w:val="xl61"/>
    <w:basedOn w:val="760"/>
    <w:next w:val="1188"/>
    <w:link w:val="76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89">
    <w:name w:val="表格"/>
    <w:basedOn w:val="760"/>
    <w:next w:val="1189"/>
    <w:link w:val="760"/>
    <w:pPr>
      <w:ind w:firstLine="21"/>
    </w:pPr>
    <w:rPr>
      <w:rFonts w:ascii="宋体" w:hAnsi="宋体" w:cs="宋体"/>
      <w:sz w:val="20"/>
    </w:rPr>
  </w:style>
  <w:style w:type="paragraph" w:styleId="1190">
    <w:name w:val="content_lineheight"/>
    <w:basedOn w:val="760"/>
    <w:next w:val="1190"/>
    <w:link w:val="760"/>
    <w:pPr>
      <w:jc w:val="left"/>
      <w:spacing w:before="100" w:beforeAutospacing="1" w:after="100" w:afterAutospacing="1"/>
      <w:widowControl/>
    </w:pPr>
    <w:rPr>
      <w:rFonts w:ascii="宋体" w:hAnsi="宋体"/>
      <w:sz w:val="24"/>
      <w:szCs w:val="24"/>
    </w:rPr>
  </w:style>
  <w:style w:type="paragraph" w:styleId="1191">
    <w:name w:val="Normal_2"/>
    <w:next w:val="1191"/>
    <w:link w:val="760"/>
    <w:qFormat/>
    <w:pPr>
      <w:jc w:val="both"/>
      <w:spacing w:before="120" w:after="240"/>
    </w:pPr>
    <w:rPr>
      <w:rFonts w:ascii="Calibri" w:hAnsi="Calibri" w:eastAsia="Calibri" w:cs="Calibri"/>
      <w:sz w:val="22"/>
      <w:szCs w:val="22"/>
      <w:lang w:val="en-US" w:eastAsia="en-US" w:bidi="ar-SA"/>
    </w:rPr>
  </w:style>
  <w:style w:type="paragraph" w:styleId="1192">
    <w:name w:val="Test2"/>
    <w:basedOn w:val="762"/>
    <w:next w:val="1192"/>
    <w:link w:val="760"/>
    <w:pPr>
      <w:jc w:val="center"/>
      <w:spacing w:before="156" w:after="156" w:line="480" w:lineRule="exact"/>
      <w:widowControl/>
    </w:pPr>
    <w:rPr>
      <w:rFonts w:ascii="黑体" w:hAnsi="Arial" w:eastAsia="黑体"/>
      <w:bCs/>
      <w:sz w:val="24"/>
    </w:rPr>
  </w:style>
  <w:style w:type="paragraph" w:styleId="1193">
    <w:name w:val="qw"/>
    <w:next w:val="1193"/>
    <w:link w:val="760"/>
    <w:pPr>
      <w:jc w:val="both"/>
      <w:spacing w:line="312" w:lineRule="atLeast"/>
      <w:widowControl w:val="off"/>
    </w:pPr>
    <w:rPr>
      <w:rFonts w:ascii="宋体"/>
      <w:sz w:val="24"/>
      <w:lang w:val="en-US" w:eastAsia="zh-CN" w:bidi="ar-SA"/>
    </w:rPr>
  </w:style>
  <w:style w:type="paragraph" w:styleId="1194">
    <w:name w:val="Char Char Char Char Char Char Char Char Char Char Char Char Char Char Char Char Char Char Char Char Char Char Char"/>
    <w:basedOn w:val="760"/>
    <w:next w:val="1194"/>
    <w:link w:val="760"/>
    <w:rPr>
      <w:rFonts w:ascii="Tahoma" w:hAnsi="Tahoma" w:cs="Tahoma"/>
      <w:sz w:val="24"/>
    </w:rPr>
  </w:style>
  <w:style w:type="paragraph" w:styleId="1195">
    <w:name w:val="标题 4宋体"/>
    <w:basedOn w:val="764"/>
    <w:next w:val="1195"/>
    <w:link w:val="760"/>
    <w:pPr>
      <w:jc w:val="left"/>
      <w:keepLines w:val="0"/>
      <w:spacing w:before="0" w:after="0" w:line="360" w:lineRule="auto"/>
    </w:pPr>
    <w:rPr>
      <w:rFonts w:ascii="宋体" w:hAnsi="宋体" w:eastAsia="宋体"/>
      <w:bCs/>
      <w:color w:val="000000"/>
      <w:sz w:val="24"/>
    </w:rPr>
  </w:style>
  <w:style w:type="paragraph" w:styleId="1196">
    <w:name w:val="插图"/>
    <w:basedOn w:val="760"/>
    <w:next w:val="1196"/>
    <w:link w:val="760"/>
    <w:pPr>
      <w:jc w:val="center"/>
      <w:tabs>
        <w:tab w:val="left" w:pos="1620" w:leader="none"/>
      </w:tabs>
    </w:pPr>
    <w:rPr>
      <w:bCs/>
      <w:color w:val="000000"/>
      <w:szCs w:val="22"/>
    </w:rPr>
  </w:style>
  <w:style w:type="paragraph" w:styleId="1197">
    <w:name w:val="样式 小四 行距: 1.5 倍行距 首行缩进:  2 字符"/>
    <w:basedOn w:val="760"/>
    <w:next w:val="1197"/>
    <w:link w:val="760"/>
    <w:pPr>
      <w:ind w:firstLine="480"/>
      <w:spacing w:line="360" w:lineRule="auto"/>
    </w:pPr>
    <w:rPr>
      <w:rFonts w:ascii="Times New Roman" w:hAnsi="Times New Roman" w:eastAsia="宋体" w:cs="宋体"/>
      <w:sz w:val="24"/>
      <w:lang w:val="en-US" w:eastAsia="zh-CN"/>
    </w:rPr>
  </w:style>
  <w:style w:type="paragraph" w:styleId="1198">
    <w:name w:val="Char Char"/>
    <w:basedOn w:val="760"/>
    <w:next w:val="1198"/>
    <w:link w:val="760"/>
    <w:rPr>
      <w:rFonts w:ascii="Tahoma" w:hAnsi="Tahoma" w:cs="Tahoma"/>
      <w:sz w:val="24"/>
    </w:rPr>
  </w:style>
  <w:style w:type="paragraph" w:styleId="1199">
    <w:name w:val=" Char Char Char Char Char Char Char Char"/>
    <w:basedOn w:val="760"/>
    <w:next w:val="1199"/>
    <w:link w:val="760"/>
    <w:rPr>
      <w:rFonts w:ascii="Tahoma" w:hAnsi="Tahoma"/>
      <w:sz w:val="24"/>
    </w:rPr>
  </w:style>
  <w:style w:type="paragraph" w:styleId="1200">
    <w:name w:val="样式 样式 首行缩进:  2 字符 + 行距: 1.5 倍行距"/>
    <w:basedOn w:val="760"/>
    <w:next w:val="1200"/>
    <w:link w:val="760"/>
    <w:pPr>
      <w:ind w:firstLine="470"/>
      <w:spacing w:line="360" w:lineRule="auto"/>
    </w:pPr>
    <w:rPr>
      <w:sz w:val="24"/>
    </w:rPr>
  </w:style>
  <w:style w:type="paragraph" w:styleId="1201">
    <w:name w:val="默认段落字体 Para Char Char Char Char Char Char Char"/>
    <w:basedOn w:val="760"/>
    <w:next w:val="1201"/>
    <w:link w:val="760"/>
  </w:style>
  <w:style w:type="paragraph" w:styleId="1202">
    <w:name w:val=" Char1"/>
    <w:basedOn w:val="760"/>
    <w:next w:val="1202"/>
    <w:link w:val="760"/>
    <w:pPr>
      <w:jc w:val="left"/>
      <w:spacing w:after="160" w:line="240" w:lineRule="exact"/>
      <w:widowControl/>
    </w:pPr>
    <w:rPr>
      <w:rFonts w:ascii="Verdana" w:hAnsi="Verdana" w:eastAsia="仿宋_GB2312"/>
      <w:sz w:val="24"/>
      <w:lang w:eastAsia="en-US"/>
    </w:rPr>
  </w:style>
  <w:style w:type="paragraph" w:styleId="1203">
    <w:name w:val="xl58"/>
    <w:basedOn w:val="760"/>
    <w:next w:val="1203"/>
    <w:link w:val="760"/>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04">
    <w:name w:val="xl39"/>
    <w:basedOn w:val="760"/>
    <w:next w:val="1204"/>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05">
    <w:name w:val="xl24"/>
    <w:basedOn w:val="760"/>
    <w:next w:val="1205"/>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6">
    <w:name w:val="符号与编号 Char Char"/>
    <w:basedOn w:val="760"/>
    <w:next w:val="1206"/>
    <w:link w:val="760"/>
    <w:pPr>
      <w:ind w:left="839" w:hanging="419"/>
      <w:spacing w:after="156" w:line="400" w:lineRule="atLeast"/>
      <w:tabs>
        <w:tab w:val="left" w:pos="840" w:leader="none"/>
      </w:tabs>
    </w:pPr>
    <w:rPr>
      <w:sz w:val="24"/>
      <w:szCs w:val="24"/>
    </w:rPr>
  </w:style>
  <w:style w:type="paragraph" w:styleId="1207">
    <w:name w:val="a0"/>
    <w:basedOn w:val="760"/>
    <w:next w:val="1207"/>
    <w:link w:val="760"/>
    <w:pPr>
      <w:spacing w:before="100" w:beforeAutospacing="1" w:after="100" w:afterAutospacing="1"/>
      <w:widowControl/>
    </w:pPr>
    <w:rPr>
      <w:rFonts w:ascii="宋体" w:hAnsi="宋体" w:cs="宋体"/>
      <w:sz w:val="24"/>
      <w:szCs w:val="24"/>
    </w:rPr>
  </w:style>
  <w:style w:type="paragraph" w:styleId="1208">
    <w:name w:val="表格内容"/>
    <w:basedOn w:val="760"/>
    <w:next w:val="1208"/>
    <w:link w:val="760"/>
    <w:pPr>
      <w:jc w:val="center"/>
      <w:spacing w:before="60" w:line="300" w:lineRule="auto"/>
      <w:widowControl/>
    </w:pPr>
  </w:style>
  <w:style w:type="paragraph" w:styleId="1209">
    <w:name w:val="文档正文"/>
    <w:basedOn w:val="760"/>
    <w:next w:val="1209"/>
    <w:link w:val="760"/>
    <w:pPr>
      <w:spacing w:line="360" w:lineRule="auto"/>
    </w:pPr>
    <w:rPr>
      <w:rFonts w:ascii="宋体" w:hAnsi="宋体"/>
      <w:b/>
      <w:bCs/>
      <w:szCs w:val="24"/>
    </w:rPr>
  </w:style>
  <w:style w:type="paragraph" w:styleId="1210">
    <w:name w:val="缺省文本"/>
    <w:basedOn w:val="760"/>
    <w:next w:val="1210"/>
    <w:link w:val="760"/>
    <w:pPr>
      <w:jc w:val="left"/>
    </w:pPr>
    <w:rPr>
      <w:rFonts w:ascii="仿宋_GB2312" w:hAnsi="Times New Roman" w:eastAsia="仿宋_GB2312"/>
      <w:sz w:val="24"/>
      <w:lang w:val="en-US"/>
    </w:rPr>
  </w:style>
  <w:style w:type="paragraph" w:styleId="1211">
    <w:name w:val="段 Char"/>
    <w:next w:val="1211"/>
    <w:link w:val="760"/>
    <w:pPr>
      <w:ind w:firstLine="200"/>
      <w:jc w:val="both"/>
    </w:pPr>
    <w:rPr>
      <w:rFonts w:ascii="宋体"/>
      <w:sz w:val="21"/>
      <w:lang w:val="en-US" w:eastAsia="zh-CN" w:bidi="ar-SA"/>
    </w:rPr>
  </w:style>
  <w:style w:type="paragraph" w:styleId="1212">
    <w:name w:val="xl34"/>
    <w:basedOn w:val="760"/>
    <w:next w:val="1212"/>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3">
    <w:name w:val="符号与编号 Char"/>
    <w:basedOn w:val="760"/>
    <w:next w:val="1213"/>
    <w:link w:val="760"/>
    <w:pPr>
      <w:ind w:left="720"/>
      <w:spacing w:after="156" w:line="400" w:lineRule="atLeast"/>
      <w:tabs>
        <w:tab w:val="left" w:pos="720" w:leader="none"/>
      </w:tabs>
    </w:pPr>
    <w:rPr>
      <w:sz w:val="24"/>
      <w:szCs w:val="24"/>
    </w:rPr>
  </w:style>
  <w:style w:type="paragraph" w:styleId="1214">
    <w:name w:val=" Char Char Char Char Char Char Char Char Char Char Char Char Char Char Char Char Char Char Char Char Char"/>
    <w:basedOn w:val="760"/>
    <w:next w:val="1214"/>
    <w:link w:val="760"/>
    <w:rPr>
      <w:rFonts w:ascii="Tahoma" w:hAnsi="Tahoma"/>
      <w:sz w:val="24"/>
    </w:rPr>
  </w:style>
  <w:style w:type="paragraph" w:styleId="1215">
    <w:name w:val="标题2，章节第二层"/>
    <w:basedOn w:val="760"/>
    <w:next w:val="940"/>
    <w:link w:val="760"/>
    <w:p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16">
    <w:name w:val="Default Text"/>
    <w:basedOn w:val="760"/>
    <w:next w:val="1216"/>
    <w:link w:val="760"/>
    <w:pPr>
      <w:jc w:val="left"/>
      <w:widowControl/>
    </w:pPr>
    <w:rPr>
      <w:sz w:val="24"/>
      <w:lang w:eastAsia="en-US"/>
    </w:rPr>
  </w:style>
  <w:style w:type="paragraph" w:styleId="1217">
    <w:name w:val="Char Char Char Char"/>
    <w:basedOn w:val="790"/>
    <w:next w:val="1217"/>
    <w:link w:val="760"/>
    <w:pPr>
      <w:spacing w:line="360" w:lineRule="auto"/>
    </w:pPr>
    <w:rPr>
      <w:rFonts w:ascii="Tahoma" w:hAnsi="Tahoma"/>
      <w:sz w:val="24"/>
      <w:szCs w:val="24"/>
    </w:rPr>
  </w:style>
  <w:style w:type="paragraph" w:styleId="1218">
    <w:name w:val="标题3"/>
    <w:basedOn w:val="763"/>
    <w:next w:val="1218"/>
    <w:link w:val="760"/>
    <w:pPr>
      <w:keepLines w:val="0"/>
      <w:keepNext w:val="0"/>
      <w:spacing w:before="0" w:after="0" w:line="360" w:lineRule="auto"/>
    </w:pPr>
    <w:rPr>
      <w:rFonts w:eastAsia="仿宋_GB2312"/>
      <w:b w:val="0"/>
      <w:bCs/>
      <w:sz w:val="30"/>
      <w:szCs w:val="32"/>
    </w:rPr>
  </w:style>
  <w:style w:type="paragraph" w:styleId="1219">
    <w:name w:val="font11"/>
    <w:basedOn w:val="760"/>
    <w:next w:val="1219"/>
    <w:link w:val="760"/>
    <w:pPr>
      <w:jc w:val="left"/>
      <w:spacing w:before="100" w:beforeAutospacing="1" w:after="100" w:afterAutospacing="1"/>
      <w:widowControl/>
    </w:pPr>
    <w:rPr>
      <w:b/>
      <w:bCs/>
      <w:sz w:val="18"/>
      <w:szCs w:val="18"/>
    </w:rPr>
  </w:style>
  <w:style w:type="paragraph" w:styleId="1220">
    <w:name w:val="List Paragraph1"/>
    <w:basedOn w:val="760"/>
    <w:next w:val="1220"/>
    <w:link w:val="760"/>
    <w:uiPriority w:val="99"/>
    <w:pPr>
      <w:tabs>
        <w:tab w:val="left" w:pos="425" w:leader="none"/>
      </w:tabs>
    </w:pPr>
    <w:rPr>
      <w:szCs w:val="24"/>
    </w:rPr>
  </w:style>
  <w:style w:type="paragraph" w:styleId="1221">
    <w:name w:val="_Style 56"/>
    <w:basedOn w:val="790"/>
    <w:next w:val="1221"/>
    <w:link w:val="760"/>
    <w:pPr>
      <w:spacing w:line="436" w:lineRule="exact"/>
    </w:pPr>
  </w:style>
  <w:style w:type="paragraph" w:styleId="1222">
    <w:name w:val="二级条标题"/>
    <w:basedOn w:val="760"/>
    <w:next w:val="1053"/>
    <w:link w:val="760"/>
    <w:pPr>
      <w:ind w:hanging="420"/>
      <w:widowControl/>
      <w:tabs>
        <w:tab w:val="left" w:pos="2240" w:leader="none"/>
      </w:tabs>
      <w:outlineLvl w:val="3"/>
    </w:pPr>
    <w:rPr>
      <w:rFonts w:eastAsia="黑体"/>
    </w:rPr>
  </w:style>
  <w:style w:type="paragraph" w:styleId="1223">
    <w:name w:val="公文标题 2"/>
    <w:basedOn w:val="760"/>
    <w:next w:val="1176"/>
    <w:link w:val="760"/>
    <w:pPr>
      <w:outlineLvl w:val="1"/>
    </w:pPr>
    <w:rPr>
      <w:rFonts w:ascii="仿宋_GB2312" w:hAnsi="宋体" w:eastAsia="仿宋_GB2312"/>
      <w:sz w:val="28"/>
      <w:szCs w:val="24"/>
    </w:rPr>
  </w:style>
  <w:style w:type="paragraph" w:styleId="1224">
    <w:name w:val="font5"/>
    <w:basedOn w:val="760"/>
    <w:next w:val="1224"/>
    <w:link w:val="760"/>
    <w:pPr>
      <w:jc w:val="left"/>
      <w:spacing w:before="100" w:beforeAutospacing="1" w:after="100" w:afterAutospacing="1"/>
      <w:widowControl/>
    </w:pPr>
    <w:rPr>
      <w:rFonts w:ascii="宋体" w:hAnsi="宋体" w:cs="宋体"/>
      <w:sz w:val="18"/>
      <w:szCs w:val="18"/>
    </w:rPr>
  </w:style>
  <w:style w:type="paragraph" w:styleId="1225">
    <w:name w:val="xl43"/>
    <w:basedOn w:val="760"/>
    <w:next w:val="1225"/>
    <w:link w:val="7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26">
    <w:name w:val="font14"/>
    <w:basedOn w:val="760"/>
    <w:next w:val="1226"/>
    <w:link w:val="760"/>
    <w:pPr>
      <w:jc w:val="left"/>
      <w:spacing w:before="100" w:beforeAutospacing="1" w:after="100" w:afterAutospacing="1"/>
      <w:widowControl/>
    </w:pPr>
    <w:rPr>
      <w:sz w:val="36"/>
      <w:szCs w:val="36"/>
    </w:rPr>
  </w:style>
  <w:style w:type="paragraph" w:styleId="1227">
    <w:name w:val=" Char Char"/>
    <w:basedOn w:val="760"/>
    <w:next w:val="1227"/>
    <w:link w:val="760"/>
    <w:rPr>
      <w:rFonts w:ascii="Tahoma" w:hAnsi="Tahoma"/>
      <w:sz w:val="24"/>
    </w:rPr>
  </w:style>
  <w:style w:type="paragraph" w:styleId="1228">
    <w:name w:val="font6"/>
    <w:basedOn w:val="760"/>
    <w:next w:val="1228"/>
    <w:link w:val="760"/>
    <w:pPr>
      <w:jc w:val="left"/>
      <w:spacing w:before="100" w:beforeAutospacing="1" w:after="100" w:afterAutospacing="1"/>
      <w:widowControl/>
    </w:pPr>
    <w:rPr>
      <w:rFonts w:ascii="宋体" w:hAnsi="宋体" w:cs="宋体"/>
      <w:b/>
      <w:bCs/>
      <w:sz w:val="20"/>
    </w:rPr>
  </w:style>
  <w:style w:type="paragraph" w:styleId="1229">
    <w:name w:val="xl31"/>
    <w:basedOn w:val="760"/>
    <w:next w:val="1229"/>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30">
    <w:name w:val="说明书3级标题"/>
    <w:basedOn w:val="760"/>
    <w:next w:val="760"/>
    <w:link w:val="760"/>
    <w:pPr>
      <w:ind w:left="1572" w:hanging="720"/>
      <w:spacing w:line="360" w:lineRule="auto"/>
      <w:tabs>
        <w:tab w:val="left" w:pos="1572" w:leader="none"/>
      </w:tabs>
    </w:pPr>
    <w:rPr>
      <w:rFonts w:ascii="Times New Roman" w:hAnsi="Times New Roman" w:eastAsia="黑体"/>
      <w:sz w:val="24"/>
      <w:szCs w:val="24"/>
      <w:lang w:val="en-US" w:eastAsia="zh-CN"/>
    </w:rPr>
  </w:style>
  <w:style w:type="paragraph" w:styleId="1231">
    <w:name w:val="7"/>
    <w:basedOn w:val="760"/>
    <w:next w:val="839"/>
    <w:link w:val="760"/>
    <w:pPr>
      <w:jc w:val="left"/>
      <w:spacing w:before="100" w:beforeAutospacing="1" w:after="100" w:afterAutospacing="1"/>
      <w:widowControl/>
    </w:pPr>
    <w:rPr>
      <w:rFonts w:ascii="宋体" w:hAnsi="宋体"/>
      <w:sz w:val="24"/>
    </w:rPr>
  </w:style>
  <w:style w:type="paragraph" w:styleId="1232">
    <w:name w:val="xl29"/>
    <w:basedOn w:val="760"/>
    <w:next w:val="1232"/>
    <w:link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33">
    <w:name w:val="列举项"/>
    <w:basedOn w:val="1180"/>
    <w:next w:val="1233"/>
    <w:link w:val="760"/>
    <w:qFormat/>
    <w:pPr>
      <w:ind w:left="846"/>
      <w:spacing w:after="200" w:line="276" w:lineRule="auto"/>
      <w:tabs>
        <w:tab w:val="left" w:pos="1106" w:leader="none"/>
        <w:tab w:val="left" w:pos="2211" w:leader="none"/>
        <w:tab w:val="left" w:pos="3317" w:leader="none"/>
        <w:tab w:val="left" w:pos="4423" w:leader="none"/>
        <w:tab w:val="left" w:pos="5528" w:leader="none"/>
        <w:tab w:val="left" w:pos="6634" w:leader="none"/>
        <w:tab w:val="left" w:pos="7740" w:leader="none"/>
      </w:tabs>
    </w:pPr>
    <w:rPr>
      <w:rFonts w:eastAsia="宋体" w:cs="Arial"/>
      <w:b/>
      <w:sz w:val="22"/>
      <w:szCs w:val="22"/>
      <w:lang w:val="en-US" w:eastAsia="zh-CN"/>
    </w:rPr>
  </w:style>
  <w:style w:type="paragraph" w:styleId="1234">
    <w:name w:val="段落"/>
    <w:basedOn w:val="760"/>
    <w:next w:val="1234"/>
    <w:link w:val="760"/>
    <w:pPr>
      <w:ind w:firstLine="480"/>
      <w:spacing w:line="460" w:lineRule="exact"/>
    </w:pPr>
    <w:rPr>
      <w:sz w:val="24"/>
    </w:rPr>
  </w:style>
  <w:style w:type="paragraph" w:styleId="1235">
    <w:name w:val="Char Char Char Char Char"/>
    <w:basedOn w:val="760"/>
    <w:next w:val="1235"/>
    <w:link w:val="760"/>
    <w:rPr>
      <w:rFonts w:ascii="Tahoma" w:hAnsi="Tahoma" w:cs="Tahoma"/>
      <w:sz w:val="24"/>
    </w:rPr>
  </w:style>
  <w:style w:type="paragraph" w:styleId="1236">
    <w:name w:val="Bullets L1"/>
    <w:basedOn w:val="760"/>
    <w:next w:val="1236"/>
    <w:link w:val="760"/>
    <w:pPr>
      <w:ind w:left="360" w:hanging="360"/>
      <w:jc w:val="left"/>
      <w:spacing w:before="60" w:after="60"/>
      <w:widowControl/>
      <w:tabs>
        <w:tab w:val="left" w:pos="360" w:leader="none"/>
      </w:tabs>
    </w:pPr>
    <w:rPr>
      <w:rFonts w:ascii="Arial" w:hAnsi="Arial"/>
      <w:sz w:val="20"/>
    </w:rPr>
  </w:style>
  <w:style w:type="paragraph" w:styleId="1237">
    <w:name w:val="修订"/>
    <w:next w:val="1237"/>
    <w:link w:val="760"/>
    <w:semiHidden/>
    <w:rPr>
      <w:sz w:val="21"/>
      <w:szCs w:val="24"/>
      <w:lang w:val="en-US" w:eastAsia="zh-CN" w:bidi="ar-SA"/>
    </w:rPr>
  </w:style>
  <w:style w:type="paragraph" w:styleId="1238">
    <w:name w:val="font10"/>
    <w:basedOn w:val="760"/>
    <w:next w:val="1238"/>
    <w:link w:val="760"/>
    <w:pPr>
      <w:jc w:val="left"/>
      <w:spacing w:before="100" w:beforeAutospacing="1" w:after="100" w:afterAutospacing="1"/>
      <w:widowControl/>
    </w:pPr>
    <w:rPr>
      <w:rFonts w:ascii="楷体_GB2312" w:hAnsi="宋体" w:eastAsia="楷体_GB2312" w:cs="宋体"/>
      <w:b/>
      <w:bCs/>
      <w:sz w:val="18"/>
      <w:szCs w:val="18"/>
    </w:rPr>
  </w:style>
  <w:style w:type="paragraph" w:styleId="1239">
    <w:name w:val="font8"/>
    <w:basedOn w:val="760"/>
    <w:next w:val="1239"/>
    <w:link w:val="760"/>
    <w:pPr>
      <w:jc w:val="left"/>
      <w:spacing w:before="100" w:beforeAutospacing="1" w:after="100" w:afterAutospacing="1"/>
      <w:widowControl/>
    </w:pPr>
    <w:rPr>
      <w:rFonts w:ascii="宋体" w:hAnsi="宋体" w:cs="宋体"/>
      <w:b/>
      <w:bCs/>
      <w:i/>
      <w:iCs/>
      <w:sz w:val="20"/>
    </w:rPr>
  </w:style>
  <w:style w:type="paragraph" w:styleId="1240">
    <w:name w:val="项目符号，一级"/>
    <w:basedOn w:val="940"/>
    <w:next w:val="940"/>
    <w:link w:val="760"/>
    <w:pPr>
      <w:ind w:left="376" w:firstLine="0"/>
      <w:spacing w:line="240" w:lineRule="atLeast"/>
      <w:tabs>
        <w:tab w:val="left" w:pos="1320" w:leader="none"/>
      </w:tabs>
    </w:pPr>
    <w:rPr>
      <w:bCs w:val="0"/>
      <w:color w:val="000000"/>
      <w:szCs w:val="24"/>
    </w:rPr>
  </w:style>
  <w:style w:type="paragraph" w:styleId="1241">
    <w:name w:val="无间隔1"/>
    <w:next w:val="1241"/>
    <w:link w:val="760"/>
    <w:uiPriority w:val="1"/>
    <w:qFormat/>
    <w:pPr>
      <w:ind w:left="1106"/>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en-US" w:eastAsia="zh-CN" w:bidi="ar-SA"/>
    </w:rPr>
  </w:style>
  <w:style w:type="paragraph" w:styleId="1242">
    <w:name w:val="标准小四"/>
    <w:basedOn w:val="760"/>
    <w:next w:val="1242"/>
    <w:link w:val="760"/>
    <w:pPr>
      <w:ind w:firstLine="480"/>
      <w:spacing w:line="360" w:lineRule="auto"/>
    </w:pPr>
    <w:rPr>
      <w:rFonts w:ascii="Arial" w:hAnsi="Arial"/>
      <w:sz w:val="24"/>
      <w:szCs w:val="21"/>
    </w:rPr>
  </w:style>
  <w:style w:type="paragraph" w:styleId="1243">
    <w:name w:val="xl57"/>
    <w:basedOn w:val="760"/>
    <w:next w:val="1243"/>
    <w:link w:val="76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44">
    <w:name w:val="标准文本"/>
    <w:basedOn w:val="760"/>
    <w:next w:val="1244"/>
    <w:link w:val="760"/>
    <w:pPr>
      <w:ind w:firstLine="480"/>
      <w:spacing w:line="360" w:lineRule="auto"/>
    </w:pPr>
    <w:rPr>
      <w:rFonts w:cs="宋体"/>
      <w:sz w:val="24"/>
      <w:szCs w:val="24"/>
    </w:rPr>
  </w:style>
  <w:style w:type="paragraph" w:styleId="1245">
    <w:name w:val="xl46"/>
    <w:basedOn w:val="760"/>
    <w:next w:val="1245"/>
    <w:link w:val="760"/>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46">
    <w:name w:val="标题四级"/>
    <w:basedOn w:val="760"/>
    <w:next w:val="1246"/>
    <w:link w:val="760"/>
    <w:qFormat/>
    <w:pPr>
      <w:spacing w:after="160" w:line="259" w:lineRule="auto"/>
      <w:tabs>
        <w:tab w:val="left" w:pos="851" w:leader="none"/>
        <w:tab w:val="left" w:pos="1418" w:leader="none"/>
      </w:tabs>
    </w:pPr>
    <w:rPr>
      <w:rFonts w:ascii="宋体" w:hAnsi="宋体" w:eastAsia="宋体"/>
      <w:sz w:val="21"/>
      <w:szCs w:val="21"/>
      <w:lang w:val="en-US"/>
    </w:rPr>
  </w:style>
  <w:style w:type="character" w:styleId="1247">
    <w:name w:val="Heading 7 Char"/>
    <w:next w:val="1247"/>
    <w:link w:val="760"/>
    <w:uiPriority w:val="9"/>
    <w:rPr>
      <w:rFonts w:ascii="Arial" w:hAnsi="Arial" w:eastAsia="Arial" w:cs="Arial"/>
      <w:b/>
      <w:bCs/>
      <w:i/>
      <w:iCs/>
      <w:sz w:val="22"/>
      <w:szCs w:val="22"/>
    </w:rPr>
  </w:style>
  <w:style w:type="paragraph" w:styleId="1248">
    <w:name w:val="Heading 7"/>
    <w:basedOn w:val="760"/>
    <w:next w:val="760"/>
    <w:link w:val="1249"/>
    <w:qFormat/>
    <w:pPr>
      <w:keepLines/>
      <w:keepNext/>
      <w:spacing w:before="240" w:after="64" w:line="320" w:lineRule="auto"/>
      <w:outlineLvl w:val="6"/>
    </w:pPr>
    <w:rPr>
      <w:rFonts w:ascii="Times New Roman" w:hAnsi="Times New Roman" w:eastAsia="宋体"/>
      <w:b/>
      <w:bCs/>
      <w:sz w:val="24"/>
      <w:szCs w:val="24"/>
      <w:lang w:val="en-US"/>
    </w:rPr>
  </w:style>
  <w:style w:type="character" w:styleId="1249">
    <w:name w:val="标题 7 字符"/>
    <w:next w:val="1249"/>
    <w:link w:val="1248"/>
    <w:qFormat/>
    <w:rPr>
      <w:b/>
      <w:bCs/>
      <w:sz w:val="24"/>
      <w:szCs w:val="24"/>
    </w:rPr>
  </w:style>
  <w:style w:type="paragraph" w:styleId="1250">
    <w:name w:val="首行缩进"/>
    <w:basedOn w:val="760"/>
    <w:next w:val="1250"/>
    <w:link w:val="760"/>
    <w:uiPriority w:val="99"/>
    <w:qFormat/>
    <w:pPr>
      <w:ind w:firstLine="420"/>
      <w:spacing w:line="360" w:lineRule="auto"/>
    </w:pPr>
    <w:rPr>
      <w:rFonts w:ascii="Times New Roman" w:hAnsi="Times New Roman" w:eastAsia="宋体"/>
      <w:sz w:val="21"/>
      <w:lang w:val="en-US"/>
    </w:rPr>
  </w:style>
  <w:style w:type="paragraph" w:styleId="1251">
    <w:name w:val="TITLE 1"/>
    <w:basedOn w:val="760"/>
    <w:next w:val="760"/>
    <w:link w:val="760"/>
    <w:qFormat/>
    <w:pPr>
      <w:numPr>
        <w:ilvl w:val="0"/>
        <w:numId w:val="2"/>
      </w:numPr>
      <w:ind w:left="0" w:firstLine="0"/>
      <w:jc w:val="left"/>
      <w:outlineLvl w:val="0"/>
    </w:pPr>
    <w:rPr>
      <w:rFonts w:eastAsia="方正黑体简体"/>
    </w:rPr>
  </w:style>
  <w:style w:type="paragraph" w:styleId="1252">
    <w:name w:val="普通(网站)1"/>
    <w:basedOn w:val="760"/>
    <w:next w:val="1252"/>
    <w:link w:val="760"/>
    <w:uiPriority w:val="99"/>
    <w:qFormat/>
    <w:pPr>
      <w:jc w:val="left"/>
      <w:spacing w:before="100" w:beforeAutospacing="1" w:after="100" w:afterAutospacing="1"/>
      <w:widowControl/>
    </w:pPr>
    <w:rPr>
      <w:rFonts w:ascii="Arial" w:hAnsi="Arial" w:eastAsia="Arial Unicode MS" w:cs="Arial"/>
      <w:sz w:val="24"/>
      <w:szCs w:val="24"/>
    </w:rPr>
  </w:style>
  <w:style w:type="paragraph" w:styleId="1253">
    <w:name w:val="日期1"/>
    <w:basedOn w:val="760"/>
    <w:next w:val="760"/>
    <w:link w:val="760"/>
    <w:qFormat/>
    <w:rPr>
      <w:rFonts w:ascii="宋体"/>
    </w:rPr>
  </w:style>
  <w:style w:type="paragraph" w:styleId="1254">
    <w:name w:val="索引 41"/>
    <w:basedOn w:val="760"/>
    <w:next w:val="760"/>
    <w:link w:val="760"/>
    <w:semiHidden/>
    <w:qFormat/>
    <w:pPr>
      <w:ind w:left="1260"/>
    </w:pPr>
    <w:rPr>
      <w:rFonts w:ascii="Calibri" w:hAnsi="Calibri" w:eastAsia="Calibri" w:cs="宋体"/>
      <w:sz w:val="20"/>
      <w:lang w:val="zh-CN"/>
    </w:rPr>
  </w:style>
  <w:style w:type="character" w:styleId="1255">
    <w:name w:val="样式 仿宋_GB2312 四号"/>
    <w:basedOn w:val="770"/>
    <w:next w:val="1255"/>
    <w:link w:val="760"/>
    <w:qFormat/>
    <w:rPr>
      <w:rFonts w:hint="eastAsia" w:ascii="仿宋_GB2312" w:hAnsi="仿宋_GB2312" w:eastAsia="仿宋_GB2312"/>
      <w:sz w:val="28"/>
    </w:rPr>
  </w:style>
  <w:style w:type="character" w:styleId="1256">
    <w:name w:val="font21"/>
    <w:basedOn w:val="770"/>
    <w:next w:val="1256"/>
    <w:link w:val="760"/>
    <w:qFormat/>
    <w:rPr>
      <w:rFonts w:hint="eastAsia" w:ascii="宋体" w:hAnsi="宋体" w:eastAsia="宋体" w:cs="宋体"/>
      <w:color w:val="000000"/>
      <w:sz w:val="21"/>
      <w:szCs w:val="21"/>
      <w:u w:val="none"/>
    </w:rPr>
  </w:style>
  <w:style w:type="character" w:styleId="11590" w:default="1">
    <w:name w:val="Default Paragraph Font"/>
    <w:uiPriority w:val="1"/>
    <w:semiHidden/>
    <w:unhideWhenUsed/>
  </w:style>
  <w:style w:type="numbering" w:styleId="11591" w:default="1">
    <w:name w:val="No List"/>
    <w:uiPriority w:val="99"/>
    <w:semiHidden/>
    <w:unhideWhenUsed/>
  </w:style>
  <w:style w:type="table" w:styleId="115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dc:creator>
  <cp:lastModifiedBy>冀晓月</cp:lastModifiedBy>
  <cp:revision>3</cp:revision>
  <dcterms:created xsi:type="dcterms:W3CDTF">2023-03-16T02:42:00Z</dcterms:created>
  <dcterms:modified xsi:type="dcterms:W3CDTF">2026-04-30T01:17:30Z</dcterms:modified>
</cp:coreProperties>
</file>