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6"/>
        <w:ind w:firstLine="0"/>
        <w:rPr>
          <w:rFonts w:hint="eastAsia" w:eastAsia="黑体"/>
          <w:b/>
          <w:bCs/>
          <w:sz w:val="84"/>
        </w:rPr>
      </w:pPr>
      <w:r>
        <w:rPr>
          <w:rFonts w:hint="eastAsia" w:eastAsia="黑体"/>
          <w:b/>
          <w:bCs/>
          <w:sz w:val="84"/>
        </w:rPr>
      </w:r>
      <w:r/>
    </w:p>
    <w:p>
      <w:pPr>
        <w:pStyle w:val="1086"/>
        <w:ind w:firstLine="0"/>
        <w:jc w:val="center"/>
        <w:rPr>
          <w:rFonts w:hint="eastAsia" w:eastAsia="黑体"/>
          <w:b/>
          <w:bCs/>
          <w:sz w:val="84"/>
        </w:rPr>
      </w:pPr>
      <w:r>
        <w:rPr>
          <w:rFonts w:hint="eastAsia" w:eastAsia="黑体"/>
          <w:b/>
          <w:bCs/>
          <w:sz w:val="84"/>
        </w:rPr>
        <w:t xml:space="preserve">招　标　文　件</w:t>
      </w:r>
      <w:r/>
    </w:p>
    <w:p>
      <w:pPr>
        <w:ind w:firstLine="602"/>
        <w:jc w:val="left"/>
        <w:spacing w:before="120" w:after="120" w:line="360" w:lineRule="auto"/>
        <w:rPr>
          <w:rFonts w:hint="eastAsia" w:ascii="Arial" w:hAnsi="Arial"/>
          <w:b/>
          <w:bCs/>
          <w:color w:val="000000"/>
          <w:sz w:val="30"/>
          <w:szCs w:val="30"/>
        </w:rPr>
      </w:pPr>
      <w:r>
        <w:rPr>
          <w:rFonts w:hint="eastAsia" w:ascii="Arial" w:hAnsi="Arial"/>
          <w:b/>
          <w:bCs/>
          <w:color w:val="000000"/>
          <w:sz w:val="30"/>
          <w:szCs w:val="30"/>
        </w:rPr>
        <w:t xml:space="preserve">项目名称：</w:t>
      </w:r>
      <w:r>
        <w:rPr>
          <w:rFonts w:hint="eastAsia" w:ascii="宋体" w:hAnsi="宋体" w:cs="宋体"/>
          <w:b/>
          <w:color w:val="000000"/>
          <w:sz w:val="30"/>
          <w:szCs w:val="30"/>
          <w:u w:val="single"/>
          <w:lang w:eastAsia="zh-CN"/>
        </w:rPr>
        <w:t xml:space="preserve">南通高新区2</w:t>
      </w:r>
      <w:r>
        <w:rPr>
          <w:rFonts w:hint="eastAsia" w:ascii="宋体" w:hAnsi="宋体" w:cs="宋体"/>
          <w:b/>
          <w:color w:val="000000"/>
          <w:sz w:val="30"/>
          <w:szCs w:val="30"/>
          <w:highlight w:val="none"/>
          <w:u w:val="single"/>
          <w:lang w:eastAsia="zh-CN"/>
        </w:rPr>
        <w:t xml:space="preserve">026年</w:t>
      </w:r>
      <w:r>
        <w:rPr>
          <w:rFonts w:hint="eastAsia" w:ascii="宋体" w:hAnsi="宋体" w:cs="宋体"/>
          <w:b/>
          <w:color w:val="000000"/>
          <w:sz w:val="30"/>
          <w:szCs w:val="30"/>
          <w:highlight w:val="none"/>
          <w:u w:val="single"/>
          <w:lang w:val="en-US" w:eastAsia="zh-CN"/>
        </w:rPr>
        <w:t xml:space="preserve">-2027年</w:t>
      </w:r>
      <w:r>
        <w:rPr>
          <w:rFonts w:hint="eastAsia" w:ascii="宋体" w:hAnsi="宋体" w:cs="宋体"/>
          <w:b/>
          <w:color w:val="000000"/>
          <w:sz w:val="30"/>
          <w:szCs w:val="30"/>
          <w:highlight w:val="none"/>
          <w:u w:val="single"/>
          <w:lang w:eastAsia="zh-CN"/>
        </w:rPr>
        <w:t xml:space="preserve">道路空洞</w:t>
      </w:r>
      <w:r>
        <w:rPr>
          <w:rFonts w:hint="eastAsia" w:ascii="宋体" w:hAnsi="宋体" w:cs="宋体"/>
          <w:b/>
          <w:color w:val="000000"/>
          <w:sz w:val="30"/>
          <w:szCs w:val="30"/>
          <w:u w:val="single"/>
          <w:lang w:eastAsia="zh-CN"/>
        </w:rPr>
        <w:t xml:space="preserve">普查项目</w:t>
      </w:r>
      <w:r/>
    </w:p>
    <w:p>
      <w:pPr>
        <w:ind w:firstLine="643"/>
        <w:spacing w:before="120" w:after="120" w:line="360" w:lineRule="auto"/>
        <w:rPr>
          <w:rFonts w:ascii="Arial" w:hAnsi="Arial"/>
          <w:b/>
          <w:bCs/>
          <w:color w:val="ff0000"/>
          <w:sz w:val="32"/>
          <w:szCs w:val="24"/>
        </w:rPr>
      </w:pPr>
      <w:r>
        <w:rPr>
          <w:rFonts w:hint="eastAsia" w:ascii="Arial" w:hAnsi="Arial"/>
          <w:b/>
          <w:bCs/>
          <w:color w:val="auto"/>
          <w:sz w:val="32"/>
          <w:szCs w:val="24"/>
        </w:rPr>
        <w:t xml:space="preserve">项目编号：</w:t>
      </w:r>
      <w:r>
        <w:rPr>
          <w:rFonts w:hint="eastAsia" w:ascii="宋体" w:hAnsi="宋体" w:cs="宋体"/>
          <w:b/>
          <w:color w:val="000000"/>
          <w:sz w:val="30"/>
          <w:szCs w:val="30"/>
          <w:u w:val="single"/>
          <w:lang w:eastAsia="zh-CN"/>
        </w:rPr>
        <w:t xml:space="preserve">JSZC-320612-HSGL-G2026-0019</w:t>
      </w:r>
      <w:r/>
    </w:p>
    <w:p>
      <w:pPr>
        <w:ind w:firstLine="2249"/>
        <w:spacing w:before="120" w:after="120" w:line="360" w:lineRule="auto"/>
        <w:rPr>
          <w:rFonts w:ascii="Arial" w:hAnsi="Arial"/>
          <w:b/>
          <w:bCs/>
          <w:color w:val="ff0000"/>
          <w:sz w:val="32"/>
          <w:szCs w:val="24"/>
        </w:rPr>
      </w:pPr>
      <w:r>
        <w:rPr>
          <w:rFonts w:ascii="Arial" w:hAnsi="Arial"/>
          <w:b/>
          <w:bCs/>
          <w:color w:val="ff0000"/>
          <w:sz w:val="32"/>
          <w:szCs w:val="24"/>
        </w:rPr>
      </w:r>
      <w:r/>
    </w:p>
    <w:p>
      <w:pPr>
        <w:rPr>
          <w:rFonts w:hint="eastAsia"/>
        </w:rPr>
      </w:pPr>
      <w:r>
        <w:rPr>
          <w:rFonts w:hint="eastAsia"/>
        </w:rPr>
      </w:r>
      <w:r/>
    </w:p>
    <w:p>
      <w:pPr>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p>
    <w:p>
      <w:pPr>
        <w:ind w:left="2100" w:hanging="2100"/>
        <w:rPr>
          <w:rFonts w:hint="eastAsia" w:ascii="Times New Roman" w:hAnsi="Times New Roman"/>
          <w:b/>
          <w:color w:val="000000"/>
          <w:sz w:val="30"/>
          <w:szCs w:val="30"/>
        </w:rPr>
      </w:pPr>
      <w:r>
        <w:rPr>
          <w:rFonts w:hint="eastAsia" w:ascii="宋体" w:hAnsi="宋体" w:eastAsia="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19.2pt;mso-position-horizontal:absolute;mso-position-vertical-relative:text;margin-top:21.6pt;mso-position-vertical:absolute;width:204.5pt;height:156.9pt;mso-wrap-distance-left:9.0pt;mso-wrap-distance-top:0.0pt;mso-wrap-distance-right:9.0pt;mso-wrap-distance-bottom:0.0pt;" filled="f" stroked="f">
            <v:path textboxrect="0,0,0,0"/>
            <w10:wrap type="topAndBottom"/>
            <v:imagedata r:id="rId19" o:title=""/>
          </v:shape>
          <o:OLEObject DrawAspect="Content" r:id="rId20" ObjectID="_1525046" ProgID="" ShapeID="_x0000_i6" Type="Embed"/>
        </w:object>
      </w:r>
      <w:r/>
    </w:p>
    <w:p>
      <w:pPr>
        <w:jc w:val="center"/>
        <w:spacing w:line="500" w:lineRule="exact"/>
        <w:rPr>
          <w:rFonts w:hint="eastAsia" w:ascii="宋体" w:hAnsi="宋体" w:eastAsia="宋体" w:cs="宋体"/>
          <w:sz w:val="32"/>
        </w:rPr>
      </w:pPr>
      <w:r>
        <w:rPr>
          <w:rFonts w:hint="eastAsia" w:ascii="宋体" w:hAnsi="宋体" w:eastAsia="宋体" w:cs="宋体"/>
          <w:sz w:val="32"/>
        </w:rPr>
      </w:r>
      <w:r/>
    </w:p>
    <w:p>
      <w:pPr>
        <w:jc w:val="center"/>
        <w:spacing w:line="500" w:lineRule="exact"/>
        <w:rPr>
          <w:rFonts w:hint="eastAsia" w:ascii="宋体" w:hAnsi="宋体" w:eastAsia="宋体" w:cs="宋体"/>
          <w:sz w:val="32"/>
        </w:rPr>
      </w:pPr>
      <w:r>
        <w:rPr>
          <w:rFonts w:hint="eastAsia" w:ascii="宋体" w:hAnsi="宋体" w:eastAsia="宋体" w:cs="宋体"/>
          <w:sz w:val="32"/>
        </w:rPr>
      </w:r>
      <w:r/>
    </w:p>
    <w:p>
      <w:pPr>
        <w:ind w:right="0" w:firstLine="128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采购人：</w:t>
      </w:r>
      <w:r>
        <w:rPr>
          <w:rFonts w:hint="eastAsia" w:ascii="宋体" w:hAnsi="宋体" w:cs="宋体"/>
          <w:b/>
          <w:color w:val="000000"/>
          <w:sz w:val="32"/>
          <w:u w:val="single"/>
          <w:lang w:eastAsia="zh-CN"/>
        </w:rPr>
        <w:t xml:space="preserve">南通高新技术产业开发区招商服务中心</w:t>
      </w:r>
      <w:r/>
    </w:p>
    <w:p>
      <w:pPr>
        <w:ind w:right="0" w:firstLine="1285"/>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代理机构：</w:t>
      </w:r>
      <w:r>
        <w:rPr>
          <w:rFonts w:hint="eastAsia" w:ascii="宋体" w:hAnsi="宋体" w:eastAsia="宋体" w:cs="宋体"/>
          <w:b/>
          <w:color w:val="000000"/>
          <w:sz w:val="32"/>
          <w:u w:val="single"/>
          <w:lang w:eastAsia="zh-CN"/>
        </w:rPr>
        <w:t xml:space="preserve">江苏衡晟项目管理咨询有限公司</w:t>
      </w:r>
      <w:r/>
    </w:p>
    <w:p>
      <w:pPr>
        <w:ind w:left="0" w:right="0" w:firstLine="0"/>
        <w:jc w:val="center"/>
        <w:spacing w:before="0" w:after="0" w:line="85" w:lineRule="atLeast"/>
        <w:rPr>
          <w:color w:val="0000ff"/>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二〇二</w:t>
      </w:r>
      <w:r>
        <w:rPr>
          <w:rFonts w:hint="eastAsia" w:ascii="宋体" w:hAnsi="宋体" w:cs="宋体"/>
          <w:b/>
          <w:color w:val="000000"/>
          <w:sz w:val="32"/>
          <w:lang w:val="en-US" w:eastAsia="zh-CN"/>
        </w:rPr>
        <w:t xml:space="preserve">六</w:t>
      </w:r>
      <w:r>
        <w:rPr>
          <w:rFonts w:ascii="宋体" w:hAnsi="宋体" w:eastAsia="宋体" w:cs="宋体"/>
          <w:b/>
          <w:color w:val="auto"/>
          <w:sz w:val="32"/>
        </w:rPr>
        <w:t xml:space="preserve">年</w:t>
      </w:r>
      <w:r>
        <w:rPr>
          <w:rFonts w:hint="eastAsia" w:ascii="宋体" w:hAnsi="宋体" w:cs="宋体"/>
          <w:b/>
          <w:color w:val="auto"/>
          <w:sz w:val="32"/>
          <w:lang w:val="en-US" w:eastAsia="zh-CN"/>
        </w:rPr>
        <w:t xml:space="preserve">四</w:t>
      </w:r>
      <w:r>
        <w:rPr>
          <w:rFonts w:ascii="宋体" w:hAnsi="宋体" w:eastAsia="宋体" w:cs="宋体"/>
          <w:b/>
          <w:color w:val="auto"/>
          <w:sz w:val="32"/>
        </w:rPr>
        <w:t xml:space="preserve">月</w:t>
      </w:r>
      <w:r/>
    </w:p>
    <w:p>
      <w:pPr>
        <w:ind w:left="-158" w:firstLine="320"/>
        <w:rPr>
          <w:rFonts w:hint="eastAsia" w:ascii="宋体" w:hAnsi="宋体" w:eastAsia="宋体" w:cs="宋体"/>
          <w:sz w:val="32"/>
          <w:szCs w:val="32"/>
        </w:rPr>
      </w:pPr>
      <w:r>
        <w:rPr>
          <w:rFonts w:hint="eastAsia" w:ascii="宋体" w:hAnsi="宋体" w:eastAsia="宋体" w:cs="宋体"/>
          <w:sz w:val="32"/>
          <w:szCs w:val="32"/>
        </w:rPr>
        <w:t xml:space="preserve">   </w:t>
      </w:r>
      <w:r/>
    </w:p>
    <w:p>
      <w:pPr>
        <w:pStyle w:val="1086"/>
        <w:ind w:firstLine="0"/>
        <w:rPr>
          <w:rFonts w:hint="eastAsia"/>
        </w:rPr>
      </w:pPr>
      <w:r>
        <w:rPr>
          <w:rFonts w:hint="eastAsia"/>
        </w:rPr>
        <w:t xml:space="preserve">                        </w:t>
      </w:r>
      <w:r/>
    </w:p>
    <w:p>
      <w:pPr>
        <w:pStyle w:val="1086"/>
        <w:ind w:firstLine="0"/>
        <w:rPr>
          <w:rFonts w:hint="eastAsia"/>
        </w:rPr>
      </w:pPr>
      <w:r>
        <w:rPr>
          <w:rFonts w:hint="eastAsia"/>
        </w:rPr>
      </w:r>
      <w:r/>
    </w:p>
    <w:p>
      <w:pPr>
        <w:pStyle w:val="1086"/>
        <w:ind w:firstLine="0"/>
        <w:jc w:val="center"/>
        <w:rPr>
          <w:rFonts w:hint="eastAsia"/>
        </w:rPr>
      </w:pPr>
      <w:r>
        <w:rPr>
          <w:rFonts w:hint="eastAsia"/>
        </w:rPr>
      </w:r>
      <w:r>
        <w:rPr>
          <w:rFonts w:hint="eastAsia"/>
        </w:rPr>
      </w:r>
    </w:p>
    <w:p>
      <w:pPr>
        <w:pStyle w:val="1086"/>
        <w:ind w:firstLine="0"/>
        <w:jc w:val="center"/>
        <w:rPr>
          <w:rFonts w:hint="eastAsia"/>
        </w:rPr>
      </w:pPr>
      <w:r>
        <w:rPr>
          <w:rFonts w:hint="eastAsia"/>
        </w:rPr>
      </w:r>
      <w:r/>
    </w:p>
    <w:p>
      <w:pPr>
        <w:jc w:val="center"/>
        <w:spacing w:line="520" w:lineRule="exact"/>
        <w:rPr>
          <w:rFonts w:hint="eastAsia" w:ascii="宋体" w:hAnsi="宋体"/>
          <w:sz w:val="30"/>
          <w:szCs w:val="30"/>
        </w:rPr>
      </w:pPr>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ascii="宋体" w:hAnsi="宋体"/>
          <w:sz w:val="30"/>
          <w:szCs w:val="30"/>
          <w:lang w:val="en-US" w:eastAsia="zh-CN"/>
        </w:rPr>
        <w:t xml:space="preserve">招标</w:t>
      </w:r>
      <w:r>
        <w:rPr>
          <w:rFonts w:hint="eastAsia" w:ascii="宋体" w:hAnsi="宋体"/>
          <w:sz w:val="30"/>
          <w:szCs w:val="30"/>
        </w:rPr>
        <w:t xml:space="preserve">文件备案表</w:t>
      </w:r>
      <w:r/>
    </w:p>
    <w:p>
      <w:pPr>
        <w:jc w:val="center"/>
        <w:spacing w:line="520" w:lineRule="exact"/>
        <w:rPr>
          <w:rFonts w:hint="eastAsia" w:ascii="宋体" w:hAnsi="宋体"/>
          <w:sz w:val="30"/>
          <w:szCs w:val="30"/>
        </w:rPr>
      </w:pPr>
      <w:r>
        <w:rPr>
          <w:rFonts w:hint="eastAsia" w:ascii="宋体" w:hAnsi="宋体"/>
          <w:sz w:val="30"/>
          <w:szCs w:val="30"/>
        </w:rPr>
      </w:r>
      <w:r/>
    </w:p>
    <w:tbl>
      <w:tblPr>
        <w:tblStyle w:val="10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87"/>
      </w:tblGrid>
      <w:tr>
        <w:trPr>
          <w:jc w:val="center"/>
        </w:trPr>
        <w:tc>
          <w:tcPr>
            <w:tcBorders>
              <w:top w:val="single" w:color="auto" w:sz="4" w:space="0"/>
              <w:left w:val="single" w:color="auto" w:sz="4" w:space="0"/>
              <w:bottom w:val="single" w:color="auto" w:sz="4" w:space="0"/>
              <w:right w:val="single" w:color="auto" w:sz="4" w:space="0"/>
            </w:tcBorders>
            <w:tcW w:w="8687" w:type="dxa"/>
            <w:textDirection w:val="lrTb"/>
            <w:noWrap w:val="false"/>
          </w:tcPr>
          <w:p>
            <w:pPr>
              <w:spacing w:line="360" w:lineRule="auto"/>
              <w:rPr>
                <w:rFonts w:ascii="Times New Roman" w:hAnsi="Times New Roman" w:eastAsiaTheme="minorEastAsia"/>
                <w:sz w:val="28"/>
                <w:szCs w:val="28"/>
              </w:rPr>
            </w:pPr>
            <w:r>
              <w:rPr>
                <w:rFonts w:ascii="Times New Roman" w:hAnsi="Times New Roman" w:eastAsiaTheme="minorEastAsia"/>
                <w:sz w:val="28"/>
                <w:szCs w:val="28"/>
              </w:rPr>
            </w:r>
            <w:r/>
          </w:p>
          <w:p>
            <w:pPr>
              <w:spacing w:line="360" w:lineRule="auto"/>
              <w:rPr>
                <w:rFonts w:ascii="Times New Roman" w:hAnsi="Times New Roman" w:eastAsiaTheme="minorEastAsia"/>
                <w:sz w:val="28"/>
                <w:szCs w:val="28"/>
              </w:rPr>
            </w:pPr>
            <w:r>
              <w:rPr>
                <w:rFonts w:hint="eastAsia" w:ascii="宋体" w:hAnsi="宋体" w:cs="宋体" w:eastAsiaTheme="minorEastAsia"/>
                <w:sz w:val="28"/>
                <w:szCs w:val="28"/>
                <w:lang w:val="en-US" w:eastAsia="zh-CN"/>
              </w:rPr>
              <w:t xml:space="preserve">采购</w:t>
            </w:r>
            <w:r>
              <w:rPr>
                <w:rFonts w:hint="eastAsia" w:ascii="宋体" w:hAnsi="宋体" w:cs="宋体" w:eastAsiaTheme="minorEastAsia"/>
                <w:sz w:val="28"/>
                <w:szCs w:val="28"/>
              </w:rPr>
              <w:t xml:space="preserve">代理：</w:t>
            </w:r>
            <w:r>
              <w:rPr>
                <w:rFonts w:ascii="Times New Roman" w:hAnsi="Times New Roman" w:eastAsiaTheme="minorEastAsia"/>
                <w:sz w:val="28"/>
                <w:szCs w:val="28"/>
              </w:rPr>
              <w:t xml:space="preserve">(</w:t>
            </w:r>
            <w:r>
              <w:rPr>
                <w:rFonts w:hint="eastAsia" w:ascii="宋体" w:hAnsi="宋体" w:cs="宋体" w:eastAsiaTheme="minorEastAsia"/>
                <w:sz w:val="28"/>
                <w:szCs w:val="28"/>
              </w:rPr>
              <w:t xml:space="preserve">盖章</w:t>
            </w:r>
            <w:r>
              <w:rPr>
                <w:rFonts w:ascii="Times New Roman" w:hAnsi="Times New Roman" w:eastAsiaTheme="minorEastAsia"/>
                <w:sz w:val="28"/>
                <w:szCs w:val="28"/>
              </w:rPr>
              <w:t xml:space="preserve">)</w:t>
            </w:r>
            <w:r/>
          </w:p>
          <w:p>
            <w:pPr>
              <w:spacing w:line="360" w:lineRule="auto"/>
              <w:rPr>
                <w:rFonts w:ascii="Times New Roman" w:hAnsi="Times New Roman" w:eastAsiaTheme="minorEastAsia"/>
                <w:sz w:val="28"/>
                <w:szCs w:val="28"/>
              </w:rPr>
            </w:pPr>
            <w:r>
              <w:rPr>
                <w:rFonts w:ascii="Times New Roman" w:hAnsi="Times New Roman" w:eastAsiaTheme="minorEastAsia"/>
                <w:sz w:val="28"/>
                <w:szCs w:val="28"/>
              </w:rPr>
            </w:r>
            <w:r/>
          </w:p>
          <w:p>
            <w:pPr>
              <w:spacing w:line="360" w:lineRule="auto"/>
              <w:rPr>
                <w:rFonts w:ascii="Times New Roman" w:hAnsi="Times New Roman" w:eastAsiaTheme="minorEastAsia"/>
                <w:sz w:val="28"/>
                <w:szCs w:val="28"/>
              </w:rPr>
            </w:pPr>
            <w:r>
              <w:rPr>
                <w:rFonts w:ascii="Times New Roman" w:hAnsi="Times New Roman" w:eastAsiaTheme="minorEastAsia"/>
                <w:sz w:val="28"/>
                <w:szCs w:val="28"/>
              </w:rPr>
            </w:r>
            <w:r/>
          </w:p>
          <w:p>
            <w:pPr>
              <w:spacing w:line="360" w:lineRule="auto"/>
              <w:rPr>
                <w:rFonts w:ascii="Times New Roman" w:hAnsi="Times New Roman" w:eastAsiaTheme="minorEastAsia"/>
                <w:sz w:val="28"/>
                <w:szCs w:val="28"/>
              </w:rPr>
            </w:pPr>
            <w:r>
              <w:rPr>
                <w:sz w:val="8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774065</wp:posOffset>
                      </wp:positionH>
                      <wp:positionV relativeFrom="paragraph">
                        <wp:posOffset>238760</wp:posOffset>
                      </wp:positionV>
                      <wp:extent cx="952500" cy="379095"/>
                      <wp:effectExtent l="0" t="0" r="0" b="1905"/>
                      <wp:wrapNone/>
                      <wp:docPr id="8" name="图片 7" descr="2026-2-26_9-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026-2-26_9-43-49"/>
                              <pic:cNvPicPr>
                                <a:picLocks noChangeAspect="1"/>
                              </pic:cNvPicPr>
                              <pic:nvPr/>
                            </pic:nvPicPr>
                            <pic:blipFill>
                              <a:blip r:embed="rId21"/>
                              <a:stretch/>
                            </pic:blipFill>
                            <pic:spPr bwMode="auto">
                              <a:xfrm>
                                <a:off x="-1855470" y="-179705"/>
                                <a:ext cx="952500" cy="3790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60.9pt;mso-position-horizontal:absolute;mso-position-vertical-relative:text;margin-top:18.8pt;mso-position-vertical:absolute;width:75.0pt;height:29.8pt;mso-wrap-distance-left:9.0pt;mso-wrap-distance-top:0.0pt;mso-wrap-distance-right:9.0pt;mso-wrap-distance-bottom:0.0pt;" stroked="false">
                      <v:path textboxrect="0,0,0,0"/>
                      <v:imagedata r:id="rId21" o:title=""/>
                    </v:shape>
                  </w:pict>
                </mc:Fallback>
              </mc:AlternateContent>
            </w:r>
            <w:r/>
          </w:p>
          <w:p>
            <w:pPr>
              <w:spacing w:line="360" w:lineRule="auto"/>
              <w:rPr>
                <w:rFonts w:ascii="Times New Roman" w:hAnsi="Times New Roman" w:eastAsiaTheme="minorEastAsia"/>
                <w:sz w:val="28"/>
                <w:szCs w:val="28"/>
              </w:rPr>
            </w:pPr>
            <w:r>
              <w:rPr>
                <w:rFonts w:hint="eastAsia" w:ascii="宋体" w:hAnsi="宋体" w:cs="宋体" w:eastAsiaTheme="minorEastAsia"/>
                <w:sz w:val="28"/>
                <w:szCs w:val="28"/>
              </w:rPr>
              <w:t xml:space="preserve">编制人：</w:t>
            </w:r>
            <w:r/>
          </w:p>
          <w:p>
            <w:pPr>
              <w:spacing w:line="360" w:lineRule="auto"/>
              <w:rPr>
                <w:rFonts w:ascii="Times New Roman" w:hAnsi="Times New Roman" w:eastAsiaTheme="minorEastAsia"/>
                <w:sz w:val="28"/>
                <w:szCs w:val="28"/>
              </w:rPr>
            </w:pPr>
            <w:r>
              <w:rPr>
                <w:rFonts w:ascii="Times New Roman" w:hAnsi="Times New Roman" w:eastAsiaTheme="minorEastAsia"/>
                <w:sz w:val="28"/>
                <w:szCs w:val="28"/>
              </w:rPr>
            </w:r>
            <w:r/>
          </w:p>
          <w:p>
            <w:pPr>
              <w:jc w:val="center"/>
              <w:spacing w:line="360" w:lineRule="auto"/>
              <w:rPr>
                <w:rFonts w:ascii="Times New Roman" w:hAnsi="Times New Roman" w:eastAsiaTheme="minorEastAsia"/>
                <w:sz w:val="28"/>
                <w:szCs w:val="28"/>
              </w:rPr>
            </w:pPr>
            <w:r>
              <w:rPr>
                <w:rFonts w:ascii="Times New Roman" w:hAnsi="Times New Roman" w:eastAsiaTheme="minorEastAsia"/>
                <w:sz w:val="28"/>
                <w:szCs w:val="28"/>
              </w:rPr>
            </w:r>
            <w:r/>
          </w:p>
          <w:p>
            <w:pPr>
              <w:spacing w:line="360" w:lineRule="auto"/>
              <w:rPr>
                <w:rFonts w:hint="eastAsia" w:ascii="宋体" w:hAnsi="宋体" w:cs="宋体" w:eastAsiaTheme="minorEastAsia"/>
                <w:sz w:val="28"/>
                <w:szCs w:val="28"/>
              </w:rPr>
            </w:pPr>
            <w:r>
              <w:rPr>
                <w:rFonts w:hint="eastAsia" w:ascii="宋体" w:hAnsi="宋体" w:cs="宋体" w:eastAsiaTheme="minorEastAsia"/>
                <w:sz w:val="28"/>
                <w:szCs w:val="28"/>
              </w:rPr>
              <w:t xml:space="preserve">日期：</w:t>
            </w:r>
            <w:r/>
          </w:p>
          <w:p>
            <w:pPr>
              <w:spacing w:line="360" w:lineRule="auto"/>
              <w:rPr>
                <w:rFonts w:hint="eastAsia" w:ascii="宋体" w:hAnsi="宋体" w:cs="宋体" w:eastAsiaTheme="minorEastAsia"/>
                <w:sz w:val="28"/>
                <w:szCs w:val="28"/>
              </w:rPr>
            </w:pPr>
            <w:r>
              <w:rPr>
                <w:rFonts w:hint="eastAsia" w:ascii="宋体" w:hAnsi="宋体" w:cs="宋体" w:eastAsiaTheme="minorEastAsia"/>
                <w:sz w:val="28"/>
                <w:szCs w:val="28"/>
              </w:rPr>
            </w:r>
            <w:r/>
          </w:p>
        </w:tc>
      </w:tr>
      <w:tr>
        <w:trPr>
          <w:jc w:val="center"/>
          <w:trHeight w:val="242"/>
        </w:trPr>
        <w:tc>
          <w:tcPr>
            <w:tcBorders>
              <w:top w:val="single" w:color="auto" w:sz="4" w:space="0"/>
              <w:left w:val="single" w:color="auto" w:sz="4" w:space="0"/>
              <w:bottom w:val="single" w:color="auto" w:sz="4" w:space="0"/>
              <w:right w:val="single" w:color="auto" w:sz="4" w:space="0"/>
            </w:tcBorders>
            <w:tcW w:w="8687" w:type="dxa"/>
            <w:textDirection w:val="lrTb"/>
            <w:noWrap w:val="false"/>
          </w:tcPr>
          <w:p>
            <w:pPr>
              <w:spacing w:line="360" w:lineRule="auto"/>
              <w:rPr>
                <w:rFonts w:ascii="Times New Roman" w:hAnsi="Times New Roman" w:eastAsiaTheme="minorEastAsia"/>
                <w:sz w:val="28"/>
                <w:szCs w:val="28"/>
              </w:rPr>
            </w:pPr>
            <w:r>
              <w:rPr>
                <w:rFonts w:ascii="Times New Roman" w:hAnsi="Times New Roman" w:eastAsiaTheme="minorEastAsia"/>
                <w:sz w:val="28"/>
                <w:szCs w:val="28"/>
              </w:rPr>
            </w:r>
            <w:r/>
          </w:p>
          <w:p>
            <w:pPr>
              <w:spacing w:line="360" w:lineRule="auto"/>
              <w:rPr>
                <w:rFonts w:hint="eastAsia" w:ascii="宋体" w:hAnsi="宋体" w:cs="宋体" w:eastAsiaTheme="minorEastAsia"/>
                <w:sz w:val="28"/>
                <w:szCs w:val="28"/>
              </w:rPr>
            </w:pPr>
            <w:r>
              <w:rPr>
                <w:rFonts w:hint="eastAsia" w:ascii="宋体" w:hAnsi="宋体" w:cs="宋体" w:eastAsiaTheme="minorEastAsia"/>
                <w:sz w:val="28"/>
                <w:szCs w:val="28"/>
              </w:rPr>
              <w:t xml:space="preserve">采购人：</w:t>
            </w:r>
            <w:r>
              <w:rPr>
                <w:rFonts w:ascii="Times New Roman" w:hAnsi="Times New Roman" w:eastAsiaTheme="minorEastAsia"/>
                <w:sz w:val="28"/>
                <w:szCs w:val="28"/>
              </w:rPr>
              <w:t xml:space="preserve">(</w:t>
            </w:r>
            <w:r>
              <w:rPr>
                <w:rFonts w:hint="eastAsia" w:ascii="宋体" w:hAnsi="宋体" w:cs="宋体" w:eastAsiaTheme="minorEastAsia"/>
                <w:sz w:val="28"/>
                <w:szCs w:val="28"/>
              </w:rPr>
              <w:t xml:space="preserve">盖章</w:t>
            </w:r>
            <w:r>
              <w:rPr>
                <w:rFonts w:ascii="Times New Roman" w:hAnsi="Times New Roman" w:eastAsiaTheme="minorEastAsia"/>
                <w:sz w:val="28"/>
                <w:szCs w:val="28"/>
              </w:rPr>
              <w:t xml:space="preserve">)        </w:t>
            </w:r>
            <w:r/>
          </w:p>
          <w:p>
            <w:pPr>
              <w:spacing w:line="360" w:lineRule="auto"/>
              <w:rPr>
                <w:rFonts w:hint="eastAsia" w:ascii="宋体" w:hAnsi="宋体" w:cs="宋体" w:eastAsiaTheme="minorEastAsia"/>
                <w:sz w:val="28"/>
                <w:szCs w:val="28"/>
              </w:rPr>
            </w:pPr>
            <w:r>
              <w:rPr>
                <w:rFonts w:hint="eastAsia" w:ascii="宋体" w:hAnsi="宋体" w:cs="宋体" w:eastAsiaTheme="minorEastAsia"/>
                <w:sz w:val="28"/>
                <w:szCs w:val="28"/>
              </w:rPr>
            </w:r>
            <w:r/>
          </w:p>
          <w:p>
            <w:pPr>
              <w:spacing w:line="360" w:lineRule="auto"/>
              <w:rPr>
                <w:rFonts w:hint="eastAsia" w:ascii="宋体" w:hAnsi="宋体" w:cs="宋体" w:eastAsiaTheme="minorEastAsia"/>
                <w:sz w:val="28"/>
                <w:szCs w:val="28"/>
              </w:rPr>
            </w:pPr>
            <w:r>
              <w:rPr>
                <w:rFonts w:hint="eastAsia" w:ascii="宋体" w:hAnsi="宋体" w:cs="宋体" w:eastAsiaTheme="minorEastAsia"/>
                <w:sz w:val="28"/>
                <w:szCs w:val="28"/>
              </w:rPr>
            </w:r>
            <w:r/>
          </w:p>
          <w:p>
            <w:pPr>
              <w:spacing w:line="360" w:lineRule="auto"/>
              <w:rPr>
                <w:rFonts w:hint="eastAsia" w:ascii="宋体" w:hAnsi="宋体" w:cs="宋体" w:eastAsiaTheme="minorEastAsia"/>
                <w:sz w:val="28"/>
                <w:szCs w:val="28"/>
              </w:rPr>
            </w:pPr>
            <w:r>
              <w:rPr>
                <w:rFonts w:hint="eastAsia" w:ascii="宋体" w:hAnsi="宋体" w:cs="宋体" w:eastAsiaTheme="minorEastAsia"/>
                <w:sz w:val="28"/>
                <w:szCs w:val="28"/>
              </w:rPr>
              <w:t xml:space="preserve">      </w:t>
            </w:r>
            <w:r/>
          </w:p>
          <w:p>
            <w:pPr>
              <w:spacing w:line="360" w:lineRule="auto"/>
              <w:rPr>
                <w:rFonts w:hint="eastAsia" w:ascii="宋体" w:hAnsi="宋体" w:cs="宋体" w:eastAsiaTheme="minorEastAsia"/>
                <w:sz w:val="28"/>
                <w:szCs w:val="28"/>
              </w:rPr>
            </w:pPr>
            <w:r>
              <w:rPr>
                <w:rFonts w:hint="eastAsia" w:ascii="宋体" w:hAnsi="宋体" w:cs="宋体" w:eastAsiaTheme="minorEastAsia"/>
                <w:sz w:val="28"/>
                <w:szCs w:val="28"/>
              </w:rPr>
              <w:t xml:space="preserve">审阅人（签字）：</w:t>
            </w:r>
            <w:r/>
          </w:p>
          <w:p>
            <w:pPr>
              <w:spacing w:line="360" w:lineRule="auto"/>
              <w:rPr>
                <w:rFonts w:hint="eastAsia" w:ascii="宋体" w:hAnsi="宋体" w:cs="宋体" w:eastAsiaTheme="minorEastAsia"/>
                <w:sz w:val="28"/>
                <w:szCs w:val="28"/>
              </w:rPr>
            </w:pPr>
            <w:r>
              <w:rPr>
                <w:rFonts w:hint="eastAsia" w:ascii="宋体" w:hAnsi="宋体" w:cs="宋体" w:eastAsiaTheme="minorEastAsia"/>
                <w:sz w:val="28"/>
                <w:szCs w:val="28"/>
              </w:rPr>
            </w:r>
            <w:r/>
          </w:p>
          <w:p>
            <w:pPr>
              <w:spacing w:line="360" w:lineRule="auto"/>
              <w:rPr>
                <w:rFonts w:hint="eastAsia" w:ascii="宋体" w:hAnsi="宋体" w:cs="宋体" w:eastAsiaTheme="minorEastAsia"/>
                <w:sz w:val="28"/>
                <w:szCs w:val="28"/>
              </w:rPr>
            </w:pPr>
            <w:r>
              <w:rPr>
                <w:rFonts w:hint="eastAsia" w:ascii="宋体" w:hAnsi="宋体" w:cs="宋体" w:eastAsiaTheme="minorEastAsia"/>
                <w:sz w:val="28"/>
                <w:szCs w:val="28"/>
              </w:rPr>
            </w:r>
            <w:r/>
          </w:p>
          <w:p>
            <w:pPr>
              <w:spacing w:line="360" w:lineRule="auto"/>
              <w:rPr>
                <w:rFonts w:hint="eastAsia" w:ascii="宋体" w:hAnsi="宋体" w:cs="宋体" w:eastAsiaTheme="minorEastAsia"/>
                <w:sz w:val="24"/>
              </w:rPr>
            </w:pPr>
            <w:r>
              <w:rPr>
                <w:rFonts w:hint="eastAsia" w:ascii="宋体" w:hAnsi="宋体" w:cs="宋体" w:eastAsiaTheme="minorEastAsia"/>
                <w:sz w:val="28"/>
                <w:szCs w:val="28"/>
              </w:rPr>
              <w:t xml:space="preserve">日期：</w:t>
            </w:r>
            <w:r/>
          </w:p>
          <w:p>
            <w:pPr>
              <w:spacing w:line="360" w:lineRule="auto"/>
              <w:rPr>
                <w:rFonts w:hint="eastAsia" w:ascii="宋体" w:hAnsi="宋体" w:cs="宋体" w:eastAsiaTheme="minorEastAsia"/>
                <w:sz w:val="28"/>
                <w:szCs w:val="28"/>
              </w:rPr>
            </w:pPr>
            <w:r>
              <w:rPr>
                <w:rFonts w:hint="eastAsia" w:ascii="宋体" w:hAnsi="宋体" w:cs="宋体" w:eastAsiaTheme="minorEastAsia"/>
                <w:sz w:val="28"/>
                <w:szCs w:val="28"/>
              </w:rPr>
            </w:r>
            <w:r/>
          </w:p>
        </w:tc>
      </w:tr>
    </w:tbl>
    <w:p>
      <w:pPr>
        <w:jc w:val="center"/>
        <w:spacing w:line="480" w:lineRule="auto"/>
        <w:rPr>
          <w:rFonts w:hint="eastAsia"/>
        </w:rPr>
        <w:outlineLvl w:val="0"/>
      </w:pPr>
      <w:r>
        <w:rPr>
          <w:rFonts w:hint="eastAsia"/>
        </w:rPr>
      </w:r>
      <w:r/>
    </w:p>
    <w:p>
      <w:pPr>
        <w:jc w:val="center"/>
        <w:spacing w:line="480" w:lineRule="auto"/>
        <w:rPr>
          <w:rFonts w:hint="eastAsia"/>
        </w:rPr>
        <w:outlineLvl w:val="0"/>
      </w:pPr>
      <w:r>
        <w:rPr>
          <w:rFonts w:hint="eastAsia"/>
        </w:rPr>
      </w:r>
      <w:r/>
    </w:p>
    <w:p>
      <w:pPr>
        <w:jc w:val="center"/>
        <w:spacing w:line="480" w:lineRule="auto"/>
        <w:rPr>
          <w:rFonts w:hint="eastAsia"/>
        </w:rPr>
        <w:outlineLvl w:val="0"/>
      </w:pPr>
      <w:r>
        <w:rPr>
          <w:rFonts w:hint="eastAsia"/>
        </w:rPr>
      </w:r>
      <w:r/>
    </w:p>
    <w:p>
      <w:pPr>
        <w:jc w:val="center"/>
        <w:spacing w:line="480" w:lineRule="auto"/>
        <w:rPr>
          <w:rFonts w:hint="eastAsia"/>
        </w:rPr>
        <w:outlineLvl w:val="0"/>
      </w:pPr>
      <w:r>
        <w:rPr>
          <w:rFonts w:hint="eastAsia"/>
        </w:rPr>
      </w:r>
      <w:r>
        <w:rPr>
          <w:rFonts w:hint="eastAsia"/>
        </w:rPr>
      </w:r>
    </w:p>
    <w:p>
      <w:pPr>
        <w:jc w:val="center"/>
        <w:spacing w:line="480" w:lineRule="auto"/>
        <w:rPr>
          <w:rFonts w:hint="eastAsia"/>
        </w:rPr>
        <w:outlineLvl w:val="0"/>
      </w:pPr>
      <w:r>
        <w:rPr>
          <w:rFonts w:hint="eastAsia"/>
        </w:rPr>
      </w:r>
      <w:r/>
    </w:p>
    <w:p>
      <w:pPr>
        <w:jc w:val="center"/>
        <w:spacing w:line="480" w:lineRule="auto"/>
        <w:rPr>
          <w:rFonts w:hint="eastAsia"/>
        </w:rPr>
        <w:outlineLvl w:val="0"/>
      </w:pPr>
      <w:r>
        <w:rPr>
          <w:rFonts w:hint="eastAsia"/>
        </w:rPr>
      </w:r>
      <w:r/>
    </w:p>
    <w:p>
      <w:pPr>
        <w:jc w:val="center"/>
        <w:spacing w:line="480" w:lineRule="auto"/>
        <w:rPr>
          <w:rFonts w:hint="eastAsia" w:ascii="黑体" w:hAnsi="Arial" w:eastAsia="黑体"/>
          <w:b/>
          <w:sz w:val="44"/>
        </w:rPr>
        <w:outlineLvl w:val="0"/>
      </w:pPr>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1"/>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1"/>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1"/>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1"/>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1"/>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1"/>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074"/>
        <w:rPr>
          <w:rFonts w:hint="eastAsia"/>
        </w:rPr>
      </w:pPr>
      <w:r>
        <w:rPr>
          <w:rFonts w:hint="eastAsia"/>
        </w:rPr>
      </w:r>
      <w:r/>
    </w:p>
    <w:p>
      <w:pPr>
        <w:rPr>
          <w:rFonts w:hint="eastAsia"/>
        </w:rPr>
      </w:pPr>
      <w:r>
        <w:rPr>
          <w:rFonts w:hint="eastAsia"/>
        </w:rPr>
      </w:r>
      <w:r/>
    </w:p>
    <w:p>
      <w:pPr>
        <w:pStyle w:val="1074"/>
        <w:rPr>
          <w:rFonts w:hint="eastAsia"/>
        </w:rPr>
      </w:pPr>
      <w:r>
        <w:rPr>
          <w:rFonts w:hint="eastAsia"/>
        </w:rPr>
      </w:r>
      <w:r/>
    </w:p>
    <w:p>
      <w:pPr>
        <w:rPr>
          <w:rFonts w:hint="eastAsia"/>
        </w:rPr>
      </w:pPr>
      <w:r>
        <w:rPr>
          <w:rFonts w:hint="eastAsia"/>
        </w:rPr>
      </w:r>
      <w:r/>
    </w:p>
    <w:p>
      <w:pPr>
        <w:pStyle w:val="1074"/>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firstLine="883"/>
        <w:jc w:val="center"/>
        <w:spacing w:line="360" w:lineRule="auto"/>
        <w:rPr>
          <w:rFonts w:hint="eastAsia" w:ascii="宋体" w:hAnsi="宋体" w:cs="宋体"/>
          <w:b/>
          <w:bCs/>
          <w:sz w:val="44"/>
          <w:szCs w:val="44"/>
          <w:lang w:val="en-US" w:eastAsia="zh-CN"/>
        </w:rPr>
      </w:pPr>
      <w:r>
        <w:rPr>
          <w:rFonts w:hint="eastAsia" w:ascii="宋体" w:hAnsi="宋体" w:cs="宋体"/>
          <w:b/>
          <w:bCs/>
          <w:sz w:val="44"/>
          <w:szCs w:val="44"/>
          <w:lang w:val="en-US" w:eastAsia="zh-CN"/>
        </w:rPr>
        <w:t xml:space="preserve">第一章  </w:t>
      </w:r>
      <w:bookmarkEnd w:id="0"/>
      <w:r>
        <w:rPr>
          <w:rFonts w:hint="eastAsia" w:ascii="宋体" w:hAnsi="宋体" w:cs="宋体"/>
          <w:b/>
          <w:bCs/>
          <w:sz w:val="44"/>
          <w:szCs w:val="44"/>
          <w:lang w:val="en-US" w:eastAsia="zh-CN"/>
        </w:rPr>
        <w:t xml:space="preserve">投标邀请</w:t>
      </w:r>
      <w:r/>
    </w:p>
    <w:p>
      <w:pPr>
        <w:ind w:firstLine="480"/>
        <w:spacing w:line="360" w:lineRule="auto"/>
        <w:rPr>
          <w:rFonts w:hint="eastAsia" w:ascii="宋体" w:hAnsi="宋体" w:eastAsia="宋体" w:cs="Times New Roman"/>
          <w:sz w:val="24"/>
          <w:szCs w:val="24"/>
        </w:rPr>
      </w:pPr>
      <w:r>
        <w:rPr>
          <w:rFonts w:hint="eastAsia" w:ascii="宋体" w:hAnsi="宋体" w:cs="宋体"/>
          <w:sz w:val="24"/>
          <w:lang w:val="en-US" w:eastAsia="zh-CN"/>
        </w:rPr>
        <w:t xml:space="preserve">受[南通高新技术产业开发区招商服务中心</w:t>
      </w:r>
      <w:r>
        <w:rPr>
          <w:rFonts w:hint="eastAsia" w:ascii="宋体" w:hAnsi="宋体" w:eastAsia="宋体" w:cs="Times New Roman"/>
          <w:sz w:val="24"/>
          <w:szCs w:val="24"/>
        </w:rPr>
        <w:t xml:space="preserve">]的委托，</w:t>
      </w:r>
      <w:r>
        <w:rPr>
          <w:rFonts w:hint="eastAsia" w:ascii="宋体" w:hAnsi="宋体" w:eastAsia="宋体" w:cs="Times New Roman"/>
          <w:sz w:val="24"/>
          <w:szCs w:val="24"/>
          <w:lang w:eastAsia="zh-CN"/>
        </w:rPr>
        <w:t xml:space="preserve">江苏衡晟项目管理咨询有限公司</w:t>
      </w:r>
      <w:r>
        <w:rPr>
          <w:rFonts w:hint="eastAsia" w:ascii="宋体" w:hAnsi="宋体" w:eastAsia="宋体" w:cs="Times New Roman"/>
          <w:sz w:val="24"/>
          <w:szCs w:val="24"/>
        </w:rPr>
        <w:t xml:space="preserve">就[</w:t>
      </w:r>
      <w:r>
        <w:rPr>
          <w:rFonts w:hint="eastAsia" w:ascii="宋体" w:hAnsi="宋体" w:cs="Times New Roman"/>
          <w:sz w:val="24"/>
          <w:szCs w:val="24"/>
          <w:lang w:eastAsia="zh-CN"/>
        </w:rPr>
        <w:t xml:space="preserve">南通高新区</w:t>
      </w:r>
      <w:r>
        <w:rPr>
          <w:rFonts w:hint="eastAsia" w:ascii="宋体" w:hAnsi="宋体" w:cs="Times New Roman"/>
          <w:color w:val="auto"/>
          <w:sz w:val="24"/>
          <w:szCs w:val="24"/>
          <w:lang w:eastAsia="zh-CN"/>
        </w:rPr>
        <w:t xml:space="preserve">2026年</w:t>
      </w:r>
      <w:r>
        <w:rPr>
          <w:rFonts w:hint="eastAsia" w:ascii="宋体" w:hAnsi="宋体" w:cs="Times New Roman"/>
          <w:color w:val="auto"/>
          <w:sz w:val="24"/>
          <w:szCs w:val="24"/>
          <w:lang w:val="en-US" w:eastAsia="zh-CN"/>
        </w:rPr>
        <w:t xml:space="preserve">-2027年</w:t>
      </w:r>
      <w:r>
        <w:rPr>
          <w:rFonts w:hint="eastAsia" w:ascii="宋体" w:hAnsi="宋体" w:cs="Times New Roman"/>
          <w:color w:val="auto"/>
          <w:sz w:val="24"/>
          <w:szCs w:val="24"/>
          <w:lang w:eastAsia="zh-CN"/>
        </w:rPr>
        <w:t xml:space="preserve">道路</w:t>
      </w:r>
      <w:r>
        <w:rPr>
          <w:rFonts w:hint="eastAsia" w:ascii="宋体" w:hAnsi="宋体" w:cs="Times New Roman"/>
          <w:sz w:val="24"/>
          <w:szCs w:val="24"/>
          <w:lang w:eastAsia="zh-CN"/>
        </w:rPr>
        <w:t xml:space="preserve">空洞普查项目</w:t>
      </w:r>
      <w:r>
        <w:rPr>
          <w:rFonts w:hint="eastAsia" w:ascii="宋体" w:hAnsi="宋体" w:eastAsia="宋体" w:cs="Times New Roman"/>
          <w:sz w:val="24"/>
          <w:szCs w:val="24"/>
        </w:rPr>
        <w:t xml:space="preserve">]进行公开招标采购，欢迎符合条件的供应商投标。</w:t>
      </w:r>
      <w:r/>
    </w:p>
    <w:p>
      <w:pPr>
        <w:ind w:firstLine="480"/>
        <w:keepLines w:val="0"/>
        <w:keepNext w:val="0"/>
        <w:pageBreakBefore w:val="0"/>
        <w:widowControl w:val="off"/>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keepLines w:val="0"/>
        <w:keepNext w:val="0"/>
        <w:pageBreakBefore w:val="0"/>
        <w:widowControl w:val="off"/>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w:t>
      </w:r>
      <w:r>
        <w:rPr>
          <w:rFonts w:hint="eastAsia" w:ascii="宋体" w:hAnsi="宋体"/>
          <w:sz w:val="24"/>
          <w:szCs w:val="24"/>
          <w:u w:val="single"/>
          <w:lang w:eastAsia="zh-CN"/>
        </w:rPr>
        <w:t xml:space="preserve">南通高新区2026年</w:t>
      </w:r>
      <w:r>
        <w:rPr>
          <w:rFonts w:hint="eastAsia" w:ascii="宋体" w:hAnsi="宋体"/>
          <w:sz w:val="24"/>
          <w:szCs w:val="24"/>
          <w:u w:val="single"/>
          <w:lang w:val="en-US" w:eastAsia="zh-CN"/>
        </w:rPr>
        <w:t xml:space="preserve">-2027年</w:t>
      </w:r>
      <w:r>
        <w:rPr>
          <w:rFonts w:hint="eastAsia" w:ascii="宋体" w:hAnsi="宋体"/>
          <w:sz w:val="24"/>
          <w:szCs w:val="24"/>
          <w:u w:val="single"/>
          <w:lang w:eastAsia="zh-CN"/>
        </w:rPr>
        <w:t xml:space="preserve">道路空洞普查项目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14</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1076"/>
        <w:ind w:firstLine="498"/>
        <w:spacing w:before="145" w:after="145" w:line="360" w:lineRule="auto"/>
      </w:pPr>
      <w:r/>
      <w:bookmarkStart w:id="6" w:name="_Toc38985263"/>
      <w:r/>
      <w:bookmarkStart w:id="7" w:name="_Toc35393790"/>
      <w:r/>
      <w:bookmarkStart w:id="8" w:name="_Toc35393621"/>
      <w:r/>
      <w:bookmarkStart w:id="9" w:name="_Toc28359002"/>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ind w:firstLine="480"/>
        <w:spacing w:before="120" w:after="120" w:line="360" w:lineRule="auto"/>
        <w:rPr>
          <w:rFonts w:hint="eastAsia" w:ascii="宋体" w:hAnsi="宋体" w:eastAsia="宋体" w:cs="Times New Roman"/>
          <w:sz w:val="24"/>
          <w:szCs w:val="24"/>
          <w:lang w:eastAsia="zh-CN"/>
        </w:rPr>
      </w:pPr>
      <w:r>
        <w:rPr>
          <w:rFonts w:hint="eastAsia" w:ascii="宋体" w:hAnsi="宋体"/>
          <w:sz w:val="24"/>
          <w:szCs w:val="24"/>
        </w:rPr>
        <w:t xml:space="preserve">1.项目编号：JSZC-320612-HSGL-G2026-0019</w:t>
      </w:r>
      <w:r>
        <w:rPr>
          <w:rFonts w:hint="eastAsia" w:ascii="宋体" w:hAnsi="宋体"/>
          <w:sz w:val="24"/>
          <w:szCs w:val="24"/>
          <w:lang w:val="en-US" w:eastAsia="zh-CN"/>
        </w:rPr>
        <w:t xml:space="preserve"> </w:t>
      </w:r>
      <w:bookmarkStart w:id="229" w:name="_GoBack"/>
      <w:r/>
      <w:bookmarkEnd w:id="229"/>
      <w:r/>
      <w:r/>
    </w:p>
    <w:p>
      <w:pPr>
        <w:ind w:firstLine="480"/>
        <w:spacing w:before="120" w:after="120" w:line="360" w:lineRule="auto"/>
        <w:rPr>
          <w:rFonts w:hint="eastAsia" w:ascii="宋体" w:hAnsi="宋体" w:cs="Times New Roman"/>
          <w:sz w:val="24"/>
          <w:szCs w:val="24"/>
          <w:lang w:eastAsia="zh-CN"/>
        </w:rPr>
      </w:pPr>
      <w:r>
        <w:rPr>
          <w:rFonts w:hint="eastAsia" w:ascii="宋体" w:hAnsi="宋体"/>
          <w:sz w:val="24"/>
          <w:szCs w:val="24"/>
        </w:rPr>
        <w:t xml:space="preserve">2.项目名称：</w:t>
      </w:r>
      <w:bookmarkEnd w:id="11"/>
      <w:r>
        <w:rPr>
          <w:rFonts w:hint="eastAsia" w:ascii="宋体" w:hAnsi="宋体" w:cs="Times New Roman"/>
          <w:sz w:val="24"/>
          <w:szCs w:val="24"/>
          <w:lang w:eastAsia="zh-CN"/>
        </w:rPr>
        <w:t xml:space="preserve">南通高新区2026</w:t>
      </w:r>
      <w:r>
        <w:rPr>
          <w:rFonts w:hint="eastAsia" w:ascii="宋体" w:hAnsi="宋体" w:cs="Times New Roman"/>
          <w:color w:val="auto"/>
          <w:sz w:val="24"/>
          <w:szCs w:val="24"/>
          <w:lang w:eastAsia="zh-CN"/>
        </w:rPr>
        <w:t xml:space="preserve">年</w:t>
      </w:r>
      <w:r>
        <w:rPr>
          <w:rFonts w:hint="eastAsia" w:ascii="宋体" w:hAnsi="宋体" w:cs="Times New Roman"/>
          <w:color w:val="auto"/>
          <w:sz w:val="24"/>
          <w:szCs w:val="24"/>
          <w:lang w:val="en-US" w:eastAsia="zh-CN"/>
        </w:rPr>
        <w:t xml:space="preserve">-2027年</w:t>
      </w:r>
      <w:r>
        <w:rPr>
          <w:rFonts w:hint="eastAsia" w:ascii="宋体" w:hAnsi="宋体" w:cs="Times New Roman"/>
          <w:color w:val="auto"/>
          <w:sz w:val="24"/>
          <w:szCs w:val="24"/>
          <w:lang w:eastAsia="zh-CN"/>
        </w:rPr>
        <w:t xml:space="preserve">道路空</w:t>
      </w:r>
      <w:r>
        <w:rPr>
          <w:rFonts w:hint="eastAsia" w:ascii="宋体" w:hAnsi="宋体" w:cs="Times New Roman"/>
          <w:sz w:val="24"/>
          <w:szCs w:val="24"/>
          <w:lang w:eastAsia="zh-CN"/>
        </w:rPr>
        <w:t xml:space="preserve">洞普查项目。</w:t>
      </w:r>
      <w:r/>
    </w:p>
    <w:p>
      <w:pPr>
        <w:ind w:firstLine="480"/>
        <w:spacing w:line="360" w:lineRule="auto"/>
        <w:rPr>
          <w:rFonts w:hint="eastAsia" w:ascii="宋体" w:hAnsi="宋体" w:cs="宋体"/>
          <w:sz w:val="24"/>
        </w:rPr>
      </w:pPr>
      <w:r>
        <w:rPr>
          <w:rFonts w:hint="eastAsia" w:ascii="宋体" w:hAnsi="宋体" w:cs="宋体"/>
          <w:sz w:val="24"/>
        </w:rPr>
        <w:t xml:space="preserve">3.预算金额：本项目采购预算为</w:t>
      </w:r>
      <w:r>
        <w:rPr>
          <w:rFonts w:hint="eastAsia" w:ascii="宋体" w:hAnsi="宋体" w:cs="宋体"/>
          <w:sz w:val="24"/>
          <w:lang w:val="en-US" w:eastAsia="zh-CN"/>
        </w:rPr>
        <w:t xml:space="preserve">100万元</w:t>
      </w:r>
      <w:r>
        <w:rPr>
          <w:rFonts w:hint="eastAsia" w:ascii="宋体" w:hAnsi="宋体" w:cs="宋体"/>
          <w:sz w:val="24"/>
        </w:rPr>
        <w:t xml:space="preserve">（人民币）</w:t>
      </w:r>
      <w:r>
        <w:rPr>
          <w:rFonts w:hint="eastAsia" w:ascii="宋体" w:hAnsi="宋体" w:cs="宋体"/>
          <w:sz w:val="24"/>
          <w:lang w:eastAsia="zh-CN"/>
        </w:rPr>
        <w:t xml:space="preserve">，</w:t>
      </w:r>
      <w:r>
        <w:rPr>
          <w:rFonts w:hint="eastAsia" w:ascii="宋体" w:hAnsi="宋体"/>
          <w:sz w:val="24"/>
        </w:rPr>
        <w:t xml:space="preserve">以实际结算为准</w:t>
      </w:r>
      <w:r>
        <w:rPr>
          <w:rFonts w:hint="eastAsia" w:ascii="宋体" w:hAnsi="宋体" w:cs="宋体"/>
          <w:sz w:val="24"/>
          <w:lang w:eastAsia="zh-CN"/>
        </w:rPr>
        <w:t xml:space="preserve">。</w:t>
      </w:r>
      <w:r/>
    </w:p>
    <w:p>
      <w:pPr>
        <w:ind w:firstLine="480"/>
        <w:spacing w:line="360" w:lineRule="auto"/>
        <w:rPr>
          <w:rFonts w:hint="eastAsia" w:ascii="宋体" w:hAnsi="宋体" w:eastAsia="宋体" w:cs="宋体"/>
          <w:b/>
          <w:bCs/>
          <w:sz w:val="24"/>
          <w:highlight w:val="none"/>
          <w:lang w:val="en-US" w:eastAsia="zh-CN"/>
        </w:rPr>
      </w:pPr>
      <w:r>
        <w:rPr>
          <w:rFonts w:hint="eastAsia" w:ascii="宋体" w:hAnsi="宋体" w:cs="宋体"/>
          <w:sz w:val="24"/>
        </w:rPr>
        <w:t xml:space="preserve">4</w:t>
      </w:r>
      <w:r>
        <w:rPr>
          <w:rFonts w:hint="eastAsia" w:ascii="宋体" w:hAnsi="宋体" w:cs="宋体"/>
          <w:b/>
          <w:bCs/>
          <w:sz w:val="24"/>
        </w:rPr>
        <w:t xml:space="preserve">.</w:t>
      </w:r>
      <w:r>
        <w:rPr>
          <w:rFonts w:hint="eastAsia" w:ascii="宋体" w:hAnsi="宋体" w:cs="宋体"/>
          <w:b/>
          <w:bCs/>
          <w:sz w:val="24"/>
          <w:lang w:val="en-US" w:eastAsia="zh-CN"/>
        </w:rPr>
        <w:t xml:space="preserve">本项目设定最高限价，</w:t>
      </w:r>
      <w:r>
        <w:rPr>
          <w:sz w:val="24"/>
        </w:rPr>
        <w:t xml:space="preserve">依据国家现行收费标准</w:t>
      </w:r>
      <w:r>
        <w:rPr>
          <w:sz w:val="24"/>
        </w:rPr>
        <w:t xml:space="preserve">《工程勘察设计收费标准》（2018年1月第3版，</w:t>
      </w:r>
      <w:r>
        <w:rPr>
          <w:sz w:val="24"/>
        </w:rPr>
        <w:t xml:space="preserve">在工程勘察收费基准价的基础上下浮</w:t>
      </w:r>
      <w:r>
        <w:rPr>
          <w:rFonts w:hint="eastAsia"/>
          <w:sz w:val="24"/>
          <w:lang w:val="en-US" w:eastAsia="zh-CN"/>
        </w:rPr>
        <w:t xml:space="preserve">65%</w:t>
      </w:r>
      <w:r>
        <w:rPr>
          <w:rFonts w:hint="eastAsia"/>
          <w:sz w:val="24"/>
        </w:rPr>
        <w:t xml:space="preserve">。</w:t>
      </w:r>
      <w:r>
        <w:rPr>
          <w:rFonts w:hint="eastAsia"/>
          <w:b/>
          <w:bCs/>
          <w:sz w:val="24"/>
          <w:highlight w:val="none"/>
        </w:rPr>
        <w:t xml:space="preserve">单价限价为：</w:t>
      </w:r>
      <w:r>
        <w:rPr>
          <w:b/>
          <w:sz w:val="24"/>
          <w:highlight w:val="none"/>
        </w:rPr>
        <w:t xml:space="preserve">地质雷达5.76元/m；面波勘探34.37元/m</w:t>
      </w:r>
      <w:r>
        <w:rPr>
          <w:rFonts w:hint="eastAsia"/>
          <w:b/>
          <w:sz w:val="24"/>
          <w:highlight w:val="none"/>
        </w:rPr>
        <w:t xml:space="preserve">。</w:t>
      </w:r>
      <w:r>
        <w:rPr>
          <w:rFonts w:hint="eastAsia" w:ascii="宋体" w:hAnsi="宋体" w:cs="宋体"/>
          <w:b/>
          <w:bCs/>
          <w:sz w:val="24"/>
          <w:highlight w:val="none"/>
        </w:rPr>
        <w:t xml:space="preserve">投标报价超过最高限价的作为无效投标处理。</w:t>
      </w:r>
      <w:r/>
    </w:p>
    <w:p>
      <w:pPr>
        <w:ind w:firstLine="480"/>
        <w:spacing w:line="360" w:lineRule="auto"/>
        <w:rPr>
          <w:rFonts w:hint="eastAsia" w:ascii="宋体" w:hAnsi="宋体" w:cs="宋体"/>
          <w:sz w:val="24"/>
        </w:rPr>
      </w:pPr>
      <w:r>
        <w:rPr>
          <w:rFonts w:hint="eastAsia" w:ascii="宋体" w:hAnsi="宋体" w:cs="宋体"/>
          <w:sz w:val="24"/>
        </w:rPr>
        <w:t xml:space="preserve">5.采购需求：</w:t>
      </w:r>
      <w:r>
        <w:rPr>
          <w:rFonts w:hint="eastAsia" w:ascii="宋体" w:hAnsi="宋体"/>
          <w:sz w:val="24"/>
        </w:rPr>
        <w:t xml:space="preserve">根据住建部《关于加强城市地下市政基础设施建设的指导意见》建城〔2020〕111号，省住建厅《关于印发江苏省加强城市地下市政基础设施建设工作方案的通知》（苏建城〔2021〕71 号），以及南通市市政和园林局《关于进一步加强城市道路塌陷隐患排查整治工作的通知》（通政园公〔2021〕133号）等文件要求，按照相关标准，南通高新区结合日常养护要求，开展高新区城市道路空洞普查工作，准确发现地下脱空、空洞等病害，防范道路塌陷事故，确保人民群众生命财产安全。</w:t>
      </w:r>
      <w:r>
        <w:rPr>
          <w:rFonts w:hint="eastAsia" w:ascii="宋体" w:hAnsi="宋体" w:cs="宋体"/>
          <w:sz w:val="24"/>
          <w:szCs w:val="24"/>
        </w:rPr>
        <w:t xml:space="preserve">（详细内容见本招标文件第四章） </w:t>
      </w:r>
      <w:r/>
    </w:p>
    <w:p>
      <w:pPr>
        <w:ind w:firstLine="480"/>
        <w:spacing w:line="360" w:lineRule="auto"/>
        <w:rPr>
          <w:rFonts w:hint="eastAsia" w:ascii="宋体" w:hAnsi="宋体" w:cs="宋体"/>
          <w:sz w:val="24"/>
          <w:lang w:val="en-US" w:eastAsia="zh-CN"/>
        </w:rPr>
      </w:pPr>
      <w:r>
        <w:rPr>
          <w:rFonts w:hint="eastAsia" w:ascii="宋体" w:hAnsi="宋体" w:cs="宋体"/>
          <w:sz w:val="24"/>
        </w:rPr>
        <w:t xml:space="preserve">6.合同履行期限</w:t>
      </w:r>
      <w:r>
        <w:rPr>
          <w:rFonts w:hint="eastAsia" w:ascii="宋体" w:hAnsi="宋体" w:cs="宋体"/>
          <w:color w:val="auto"/>
          <w:sz w:val="24"/>
        </w:rPr>
        <w:t xml:space="preserve">：</w:t>
      </w:r>
      <w:r>
        <w:rPr>
          <w:rFonts w:hint="eastAsia" w:ascii="宋体" w:hAnsi="宋体"/>
          <w:color w:val="auto"/>
          <w:sz w:val="24"/>
          <w:lang w:val="en-US" w:eastAsia="zh-CN"/>
        </w:rPr>
        <w:t xml:space="preserve">监理发出开工令后</w:t>
      </w:r>
      <w:r>
        <w:rPr>
          <w:rFonts w:hint="eastAsia" w:ascii="宋体" w:hAnsi="宋体"/>
          <w:color w:val="auto"/>
          <w:sz w:val="24"/>
        </w:rPr>
        <w:t xml:space="preserve">2年或服务费</w:t>
      </w:r>
      <w:r>
        <w:rPr>
          <w:rFonts w:hint="eastAsia" w:ascii="宋体" w:hAnsi="宋体"/>
          <w:sz w:val="24"/>
        </w:rPr>
        <w:t xml:space="preserve">用满</w:t>
      </w:r>
      <w:r>
        <w:rPr>
          <w:rFonts w:ascii="宋体" w:hAnsi="宋体"/>
          <w:sz w:val="24"/>
        </w:rPr>
        <w:t xml:space="preserve">1</w:t>
      </w:r>
      <w:r>
        <w:rPr>
          <w:rFonts w:hint="eastAsia" w:ascii="宋体" w:hAnsi="宋体"/>
          <w:sz w:val="24"/>
        </w:rPr>
        <w:t xml:space="preserve">00万元，则合同终止</w:t>
      </w:r>
      <w:r>
        <w:rPr>
          <w:rFonts w:hint="eastAsia" w:ascii="宋体" w:hAnsi="宋体" w:cs="宋体"/>
          <w:sz w:val="24"/>
          <w:lang w:val="en-US" w:eastAsia="zh-CN"/>
        </w:rPr>
        <w:t xml:space="preserve">。</w:t>
      </w:r>
      <w:r/>
    </w:p>
    <w:p>
      <w:pPr>
        <w:ind w:firstLine="480"/>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7、</w:t>
      </w:r>
      <w:r>
        <w:rPr>
          <w:rFonts w:hint="eastAsia" w:ascii="宋体" w:hAnsi="宋体" w:cs="宋体"/>
          <w:sz w:val="24"/>
        </w:rPr>
        <w:t xml:space="preserve">本项目</w:t>
      </w:r>
      <w:r>
        <w:rPr>
          <w:rFonts w:hint="eastAsia" w:ascii="宋体" w:hAnsi="宋体" w:cs="宋体"/>
          <w:sz w:val="24"/>
          <w:lang w:val="en-US" w:eastAsia="zh-CN"/>
        </w:rPr>
        <w:t xml:space="preserve">是否</w:t>
      </w:r>
      <w:r>
        <w:rPr>
          <w:rFonts w:hint="eastAsia" w:ascii="宋体" w:hAnsi="宋体" w:cs="宋体"/>
          <w:sz w:val="24"/>
        </w:rPr>
        <w:t xml:space="preserve">专门面向中小企业采购</w:t>
      </w:r>
      <w:r>
        <w:rPr>
          <w:rFonts w:hint="eastAsia" w:ascii="宋体" w:hAnsi="宋体" w:cs="宋体"/>
          <w:sz w:val="24"/>
          <w:lang w:eastAsia="zh-CN"/>
        </w:rPr>
        <w:t xml:space="preserve">：</w:t>
      </w:r>
      <w:r>
        <w:rPr>
          <w:rFonts w:hint="eastAsia" w:ascii="宋体" w:hAnsi="宋体" w:cs="宋体"/>
          <w:sz w:val="24"/>
          <w:lang w:val="en-US" w:eastAsia="zh-CN"/>
        </w:rPr>
        <w:t xml:space="preserve">是。</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8、本项目是否接受联合体投标：否。</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9、本项目项目类型为：服务类。</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10、</w:t>
      </w:r>
      <w:r>
        <w:rPr>
          <w:rFonts w:hint="eastAsia" w:ascii="宋体" w:hAnsi="宋体" w:cs="宋体"/>
          <w:sz w:val="24"/>
        </w:rPr>
        <w:t xml:space="preserve">本次采购标的对应的中小企业划分标准所属行业为：</w:t>
      </w:r>
      <w:r>
        <w:rPr>
          <w:rFonts w:hint="eastAsia" w:ascii="宋体" w:hAnsi="宋体" w:cs="宋体"/>
          <w:sz w:val="24"/>
          <w:lang w:val="en-US" w:eastAsia="zh-CN"/>
        </w:rPr>
        <w:t xml:space="preserve">其他未列明行</w:t>
      </w:r>
      <w:r>
        <w:rPr>
          <w:rFonts w:hint="eastAsia" w:ascii="宋体" w:hAnsi="宋体" w:cs="宋体"/>
          <w:sz w:val="24"/>
        </w:rPr>
        <w:t xml:space="preserve">业。</w:t>
      </w:r>
      <w:r/>
    </w:p>
    <w:p>
      <w:pPr>
        <w:pStyle w:val="1076"/>
        <w:ind w:firstLine="498"/>
        <w:spacing w:before="145" w:after="145" w:line="360" w:lineRule="auto"/>
      </w:pPr>
      <w:r/>
      <w:bookmarkStart w:id="12" w:name="_Toc28359080"/>
      <w:r/>
      <w:bookmarkStart w:id="13" w:name="_Toc35393622"/>
      <w:r/>
      <w:bookmarkStart w:id="14" w:name="_Toc35393791"/>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ind w:firstLine="480"/>
        <w:spacing w:line="360" w:lineRule="auto"/>
        <w:rPr>
          <w:rFonts w:hint="eastAsia" w:ascii="宋体" w:hAnsi="宋体" w:cs="宋体"/>
          <w:sz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cs="宋体"/>
          <w:sz w:val="24"/>
        </w:rPr>
        <w:t xml:space="preserve">（一）通用资格要求</w:t>
      </w:r>
      <w:r/>
    </w:p>
    <w:p>
      <w:pPr>
        <w:ind w:firstLine="480"/>
        <w:spacing w:line="360" w:lineRule="auto"/>
        <w:rPr>
          <w:rFonts w:ascii="宋体" w:hAnsi="宋体" w:cs="宋体"/>
          <w:sz w:val="24"/>
        </w:rPr>
      </w:pPr>
      <w:r>
        <w:rPr>
          <w:rFonts w:hint="eastAsia" w:ascii="宋体" w:hAnsi="宋体" w:cs="宋体"/>
          <w:sz w:val="24"/>
        </w:rPr>
        <w:t xml:space="preserve">1.满足《中华人民共和国政府采购法》第二十二条规定，并提供下列材料：</w:t>
      </w:r>
      <w:r/>
    </w:p>
    <w:p>
      <w:pPr>
        <w:ind w:firstLine="480"/>
        <w:spacing w:line="360" w:lineRule="auto"/>
        <w:rPr>
          <w:rFonts w:ascii="宋体" w:hAnsi="宋体" w:cs="宋体"/>
          <w:sz w:val="24"/>
        </w:rPr>
      </w:pPr>
      <w:r>
        <w:rPr>
          <w:rFonts w:hint="eastAsia" w:ascii="宋体" w:hAnsi="宋体" w:cs="宋体"/>
          <w:sz w:val="24"/>
        </w:rPr>
        <w:t xml:space="preserve">1.1 法人或者其他组织的营业执照等证明文件，自然人的身份证明；</w:t>
      </w:r>
      <w:r/>
    </w:p>
    <w:p>
      <w:pPr>
        <w:ind w:firstLine="480"/>
        <w:spacing w:line="360" w:lineRule="auto"/>
        <w:rPr>
          <w:rFonts w:ascii="宋体" w:hAnsi="宋体" w:cs="宋体"/>
          <w:color w:val="000000"/>
          <w:sz w:val="24"/>
        </w:rPr>
      </w:pPr>
      <w:r>
        <w:rPr>
          <w:rFonts w:hint="eastAsia" w:ascii="宋体" w:hAnsi="宋体" w:cs="宋体"/>
          <w:sz w:val="24"/>
        </w:rPr>
        <w:t xml:space="preserve">1.2 </w:t>
      </w:r>
      <w:r>
        <w:rPr>
          <w:rFonts w:hint="eastAsia" w:ascii="宋体" w:hAnsi="宋体" w:cs="宋体"/>
          <w:sz w:val="24"/>
          <w:lang w:val="en-US" w:eastAsia="zh-CN"/>
        </w:rPr>
        <w:t xml:space="preserve">上一</w:t>
      </w:r>
      <w:r>
        <w:rPr>
          <w:rFonts w:hint="eastAsia" w:ascii="宋体" w:hAnsi="宋体" w:cs="宋体"/>
          <w:sz w:val="24"/>
        </w:rPr>
        <w:t xml:space="preserve">年</w:t>
      </w:r>
      <w:r>
        <w:rPr>
          <w:rFonts w:hint="eastAsia" w:ascii="宋体" w:hAnsi="宋体" w:cs="宋体"/>
          <w:color w:val="000000"/>
          <w:sz w:val="24"/>
        </w:rPr>
        <w:t xml:space="preserve">度的财务审计报告（成立不满一年无需提供）；</w:t>
      </w:r>
      <w:r/>
    </w:p>
    <w:p>
      <w:pPr>
        <w:ind w:firstLine="480"/>
        <w:spacing w:line="360" w:lineRule="auto"/>
        <w:rPr>
          <w:rFonts w:ascii="宋体" w:hAnsi="宋体" w:cs="宋体"/>
          <w:sz w:val="24"/>
        </w:rPr>
      </w:pPr>
      <w:r>
        <w:rPr>
          <w:rFonts w:hint="eastAsia" w:ascii="宋体" w:hAnsi="宋体" w:cs="宋体"/>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hAnsi="宋体" w:cs="宋体"/>
          <w:sz w:val="24"/>
        </w:rPr>
      </w:pPr>
      <w:r>
        <w:rPr>
          <w:rFonts w:hint="eastAsia" w:ascii="宋体" w:hAnsi="宋体" w:cs="宋体"/>
          <w:sz w:val="24"/>
        </w:rPr>
        <w:t xml:space="preserve">1.4具备履行合同所必需的设备和专业技术能力的书面声明；</w:t>
      </w:r>
      <w:r/>
    </w:p>
    <w:p>
      <w:pPr>
        <w:ind w:firstLine="480"/>
        <w:spacing w:line="360" w:lineRule="auto"/>
        <w:rPr>
          <w:rFonts w:hint="eastAsia" w:ascii="宋体" w:hAnsi="宋体" w:cs="宋体"/>
          <w:sz w:val="24"/>
        </w:rPr>
      </w:pPr>
      <w:r>
        <w:rPr>
          <w:rFonts w:hint="eastAsia" w:ascii="宋体" w:hAnsi="宋体" w:cs="宋体"/>
          <w:sz w:val="24"/>
        </w:rPr>
        <w:t xml:space="preserve">1.5参加政府采购活动前3年内在经营活动中没有重大违法记录的书面声明。</w:t>
      </w:r>
      <w:r/>
    </w:p>
    <w:p>
      <w:pPr>
        <w:ind w:firstLine="480"/>
        <w:spacing w:line="360" w:lineRule="auto"/>
        <w:rPr>
          <w:rFonts w:hint="eastAsia" w:ascii="宋体" w:hAnsi="宋体" w:cs="宋体"/>
          <w:sz w:val="24"/>
        </w:rPr>
      </w:pPr>
      <w:r>
        <w:rPr>
          <w:rFonts w:hint="eastAsia" w:ascii="宋体" w:hAnsi="宋体" w:cs="宋体"/>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ascii="宋体" w:hAnsi="宋体" w:cs="宋体"/>
          <w:sz w:val="24"/>
        </w:rPr>
      </w:pPr>
      <w:r>
        <w:rPr>
          <w:rFonts w:hint="eastAsia" w:ascii="宋体" w:hAnsi="宋体" w:cs="宋体"/>
          <w:sz w:val="24"/>
        </w:rPr>
        <w:t xml:space="preserve">3.本次招标落实的政府采购政策：《政府采购促进中小企业发展管理办法》、《关于政府采购支持监狱企业发展有关问题的通知》、《关于促进残疾人就业政府采购政策的通知》。</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3.1</w:t>
      </w:r>
      <w:r>
        <w:rPr>
          <w:rFonts w:hint="eastAsia" w:ascii="宋体" w:hAnsi="宋体" w:cs="宋体"/>
          <w:sz w:val="24"/>
        </w:rPr>
        <w:t xml:space="preserve">、</w:t>
      </w:r>
      <w:r>
        <w:rPr>
          <w:rFonts w:hint="eastAsia" w:ascii="宋体" w:hAnsi="宋体" w:cs="宋体"/>
          <w:sz w:val="24"/>
          <w:lang w:val="en-US" w:eastAsia="zh-CN"/>
        </w:rPr>
        <w:t xml:space="preserve">本项目专门面向</w:t>
      </w:r>
      <w:r>
        <w:rPr>
          <w:rFonts w:hint="eastAsia" w:ascii="宋体" w:hAnsi="宋体" w:cs="宋体"/>
          <w:sz w:val="24"/>
        </w:rPr>
        <w:t xml:space="preserve">中小企业采购</w:t>
      </w:r>
      <w:r>
        <w:rPr>
          <w:rFonts w:hint="eastAsia" w:ascii="宋体" w:hAnsi="宋体" w:cs="宋体"/>
          <w:sz w:val="24"/>
          <w:lang w:eastAsia="zh-CN"/>
        </w:rPr>
        <w:t xml:space="preserve">，</w:t>
      </w:r>
      <w:r>
        <w:rPr>
          <w:rFonts w:hint="eastAsia" w:ascii="宋体" w:hAnsi="宋体" w:cs="宋体"/>
          <w:sz w:val="24"/>
        </w:rPr>
        <w:t xml:space="preserve">专门面向中小企业采购的项目或者采购包，不再执行价格评审优惠的扶持政策</w:t>
      </w:r>
      <w:r/>
    </w:p>
    <w:p>
      <w:pPr>
        <w:ind w:firstLine="482"/>
        <w:spacing w:line="480" w:lineRule="exact"/>
        <w:rPr>
          <w:rFonts w:hint="eastAsia" w:ascii="宋体" w:hAnsi="宋体" w:cs="宋体"/>
          <w:sz w:val="24"/>
        </w:rPr>
      </w:pPr>
      <w:r>
        <w:rPr>
          <w:rFonts w:hint="eastAsia" w:ascii="宋体" w:hAnsi="宋体" w:cs="宋体"/>
          <w:sz w:val="24"/>
        </w:rPr>
        <w:t xml:space="preserve">（二）本项目的特定资格要求</w:t>
      </w:r>
      <w:r/>
    </w:p>
    <w:p>
      <w:pPr>
        <w:ind w:firstLine="482"/>
        <w:spacing w:line="480" w:lineRule="exact"/>
        <w:rPr>
          <w:rFonts w:hint="eastAsia"/>
          <w:b/>
          <w:sz w:val="24"/>
          <w:u w:val="single"/>
          <w:lang w:val="en-US" w:eastAsia="zh-CN"/>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投标人须</w:t>
      </w:r>
      <w:r>
        <w:rPr>
          <w:b/>
          <w:sz w:val="24"/>
          <w:u w:val="single"/>
        </w:rPr>
        <w:t xml:space="preserve">具有</w:t>
      </w:r>
      <w:r>
        <w:rPr>
          <w:rFonts w:hint="eastAsia"/>
          <w:b/>
          <w:sz w:val="24"/>
          <w:u w:val="single"/>
          <w:lang w:val="en-US" w:eastAsia="zh-CN"/>
        </w:rPr>
        <w:t xml:space="preserve">工程勘察专业（岩土工程物探测试检测监测）乙级及以上资质并同时具有</w:t>
      </w:r>
      <w:r>
        <w:rPr>
          <w:b/>
          <w:sz w:val="24"/>
          <w:u w:val="single"/>
        </w:rPr>
        <w:t xml:space="preserve">检验检测机构资质认定证书（CMA）</w:t>
      </w:r>
      <w:r>
        <w:rPr>
          <w:rFonts w:hint="eastAsia"/>
          <w:b/>
          <w:sz w:val="24"/>
          <w:u w:val="single"/>
          <w:lang w:val="en-US" w:eastAsia="zh-CN"/>
        </w:rPr>
        <w:t xml:space="preserve">；</w:t>
      </w:r>
      <w:r/>
    </w:p>
    <w:p>
      <w:pPr>
        <w:pStyle w:val="1074"/>
        <w:jc w:val="left"/>
        <w:rPr>
          <w:rFonts w:hint="default" w:ascii="Times New Roman" w:hAnsi="Times New Roman" w:eastAsia="宋体" w:cs="Times New Roman"/>
          <w:b/>
          <w:sz w:val="24"/>
          <w:szCs w:val="21"/>
          <w:u w:val="single"/>
          <w:lang w:val="en-US" w:eastAsia="zh-CN" w:bidi="ar-SA"/>
        </w:rPr>
      </w:pPr>
      <w:r>
        <w:rPr>
          <w:rFonts w:hint="eastAsia" w:ascii="Times New Roman" w:eastAsia="宋体" w:cs="Times New Roman"/>
          <w:b/>
          <w:sz w:val="24"/>
          <w:szCs w:val="21"/>
          <w:u w:val="none"/>
          <w:lang w:val="en-US" w:eastAsia="zh-CN" w:bidi="ar-SA"/>
        </w:rPr>
        <w:t xml:space="preserve">    </w:t>
      </w:r>
      <w:r>
        <w:rPr>
          <w:rFonts w:hint="eastAsia" w:ascii="Times New Roman" w:hAnsi="Times New Roman" w:eastAsia="宋体" w:cs="Times New Roman"/>
          <w:b/>
          <w:sz w:val="24"/>
          <w:szCs w:val="21"/>
          <w:u w:val="none"/>
          <w:lang w:val="en-US" w:eastAsia="zh-CN" w:bidi="ar-SA"/>
        </w:rPr>
        <w:t xml:space="preserve">2、拟派项目负责人资格条件：</w:t>
      </w:r>
      <w:r>
        <w:rPr>
          <w:rFonts w:hint="eastAsia" w:ascii="Times New Roman" w:hAnsi="Times New Roman" w:eastAsia="宋体" w:cs="Times New Roman"/>
          <w:b/>
          <w:sz w:val="24"/>
          <w:szCs w:val="21"/>
          <w:u w:val="single"/>
          <w:lang w:val="en-US" w:eastAsia="zh-CN" w:bidi="ar-SA"/>
        </w:rPr>
        <w:t xml:space="preserve">具有注册土木工程师（岩土）执业证书（提供投标</w:t>
      </w:r>
      <w:r>
        <w:rPr>
          <w:rFonts w:hint="eastAsia" w:ascii="Times New Roman" w:eastAsia="宋体" w:cs="Times New Roman"/>
          <w:b/>
          <w:sz w:val="24"/>
          <w:szCs w:val="21"/>
          <w:u w:val="single"/>
          <w:lang w:val="en-US" w:eastAsia="zh-CN" w:bidi="ar-SA"/>
        </w:rPr>
        <w:t xml:space="preserve">单位为其缴纳的投标截止时间前三个月（不含投标截止时间当月）任意一个月的带二维码等可供网络查询的社保</w:t>
      </w:r>
      <w:r>
        <w:rPr>
          <w:rFonts w:hint="eastAsia" w:ascii="Times New Roman" w:hAnsi="Times New Roman" w:eastAsia="宋体" w:cs="Times New Roman"/>
          <w:b/>
          <w:sz w:val="24"/>
          <w:szCs w:val="21"/>
          <w:u w:val="single"/>
          <w:lang w:val="en-US" w:eastAsia="zh-CN" w:bidi="ar-SA"/>
        </w:rPr>
        <w:t xml:space="preserve">证明材料</w:t>
      </w:r>
      <w:r>
        <w:rPr>
          <w:rFonts w:hint="eastAsia" w:ascii="Times New Roman" w:eastAsia="宋体" w:cs="Times New Roman"/>
          <w:b/>
          <w:sz w:val="24"/>
          <w:szCs w:val="21"/>
          <w:u w:val="single"/>
          <w:lang w:val="en-US" w:eastAsia="zh-CN" w:bidi="ar-SA"/>
        </w:rPr>
        <w:t xml:space="preserve">）</w:t>
      </w:r>
      <w:r>
        <w:rPr>
          <w:rFonts w:hint="eastAsia" w:ascii="Times New Roman" w:hAnsi="Times New Roman" w:eastAsia="宋体" w:cs="Times New Roman"/>
          <w:b/>
          <w:sz w:val="24"/>
          <w:szCs w:val="21"/>
          <w:u w:val="single"/>
          <w:lang w:val="en-US" w:eastAsia="zh-CN" w:bidi="ar-SA"/>
        </w:rPr>
        <w:t xml:space="preserve">。</w:t>
      </w:r>
      <w:r/>
    </w:p>
    <w:p>
      <w:pPr>
        <w:pStyle w:val="1076"/>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color w:val="000000"/>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获取方式：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地点：江苏政府采购网</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获取方式：本项目采用网上注册登记方式。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1潜在供应商访问电子招标响应交易平台的网络地址和方法：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2潜在供应商访问“苏采云”系统的网络地址和方法：“苏采云”系统的网址：http://jszfcg.jsczt.cn/。</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3“CA数字证书”的获取：</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供应商需办理CA锁，“苏采云”系统目前仅支持</w:t>
      </w:r>
      <w:r>
        <w:rPr>
          <w:rFonts w:hint="eastAsia" w:ascii="宋体" w:hAnsi="宋体" w:cs="宋体"/>
          <w:sz w:val="24"/>
          <w:szCs w:val="24"/>
          <w:lang w:eastAsia="zh-CN"/>
        </w:rPr>
        <w:t xml:space="preserve">政务CA</w:t>
      </w:r>
      <w:r>
        <w:rPr>
          <w:rFonts w:hint="eastAsia" w:ascii="宋体" w:hAnsi="宋体" w:eastAsia="宋体" w:cs="宋体"/>
          <w:sz w:val="24"/>
          <w:szCs w:val="24"/>
        </w:rPr>
        <w:t xml:space="preserve">，省内各地区办理的用于“苏采云”平台的</w:t>
      </w:r>
      <w:r>
        <w:rPr>
          <w:rFonts w:hint="eastAsia" w:ascii="宋体" w:hAnsi="宋体" w:cs="宋体"/>
          <w:sz w:val="24"/>
          <w:szCs w:val="24"/>
          <w:lang w:eastAsia="zh-CN"/>
        </w:rPr>
        <w:t xml:space="preserve">政务CA</w:t>
      </w:r>
      <w:r>
        <w:rPr>
          <w:rFonts w:hint="eastAsia" w:ascii="宋体" w:hAnsi="宋体" w:eastAsia="宋体" w:cs="宋体"/>
          <w:sz w:val="24"/>
          <w:szCs w:val="24"/>
        </w:rPr>
        <w:t xml:space="preserve">全省通用。</w:t>
      </w:r>
      <w:r>
        <w:rPr>
          <w:rFonts w:hint="eastAsia" w:ascii="宋体" w:hAnsi="宋体" w:eastAsia="宋体" w:cs="宋体"/>
          <w:sz w:val="24"/>
          <w:szCs w:val="24"/>
          <w:lang w:eastAsia="zh-CN"/>
        </w:rPr>
        <w:t xml:space="preserve">南通地区</w:t>
      </w:r>
      <w:r>
        <w:rPr>
          <w:rFonts w:hint="eastAsia" w:ascii="宋体" w:hAnsi="宋体" w:eastAsia="宋体" w:cs="宋体"/>
          <w:sz w:val="24"/>
          <w:szCs w:val="24"/>
        </w:rPr>
        <w:t xml:space="preserve">“CA数字证书”的办理</w:t>
      </w:r>
      <w:r>
        <w:rPr>
          <w:rFonts w:hint="eastAsia" w:ascii="宋体" w:hAnsi="宋体" w:eastAsia="宋体" w:cs="宋体"/>
          <w:sz w:val="24"/>
          <w:szCs w:val="24"/>
          <w:lang w:eastAsia="zh-CN"/>
        </w:rPr>
        <w:t xml:space="preserve">：南通市政务中心四楼，电话：</w:t>
      </w:r>
      <w:r>
        <w:rPr>
          <w:rFonts w:hint="eastAsia" w:ascii="宋体" w:hAnsi="宋体" w:eastAsia="宋体" w:cs="宋体"/>
          <w:sz w:val="24"/>
          <w:szCs w:val="24"/>
          <w:lang w:val="en-US" w:eastAsia="zh-CN"/>
        </w:rPr>
        <w:t xml:space="preserve">18951314963</w:t>
      </w:r>
      <w:r>
        <w:rPr>
          <w:rFonts w:hint="eastAsia" w:ascii="宋体" w:hAnsi="宋体" w:eastAsia="宋体" w:cs="宋体"/>
          <w:sz w:val="24"/>
          <w:szCs w:val="24"/>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4采购文件（后缀名为“.kedt”）、供应商操作手册及政府采购客户端工具可通过“苏采云”系统--已报名项目--报名详情页面内相应链接进行下载。</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5采购人或采购代理机构将数据电文形式的采购文件加载至“苏采云”系统，供潜在供应商下载或者查阅。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6请潜在供应商提前安装相应的控件（详见《（苏采云）供应商操作手册》）并使用谷歌浏览器登录“苏采云”系统参与不见面开评标。</w:t>
      </w:r>
      <w:r/>
    </w:p>
    <w:p>
      <w:pPr>
        <w:pStyle w:val="1076"/>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rPr>
          <w:rFonts w:ascii="宋体" w:hAnsi="宋体"/>
          <w:bCs/>
          <w:sz w:val="24"/>
          <w:szCs w:val="24"/>
          <w:u w:val="single"/>
        </w:rPr>
      </w:pPr>
      <w:r>
        <w:rPr>
          <w:rFonts w:hint="eastAsia" w:ascii="宋体" w:hAnsi="宋体"/>
          <w:bCs/>
          <w:sz w:val="24"/>
          <w:szCs w:val="24"/>
          <w:u w:val="single"/>
        </w:rPr>
        <w:t xml:space="preserve">1. </w:t>
      </w:r>
      <w:r>
        <w:rPr>
          <w:rFonts w:hint="eastAsia" w:ascii="宋体" w:hAnsi="宋体"/>
          <w:bCs/>
          <w:sz w:val="24"/>
          <w:szCs w:val="24"/>
          <w:u w:val="single"/>
          <w:lang w:val="en-US" w:eastAsia="zh-CN"/>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14</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00</w:t>
      </w:r>
      <w:r>
        <w:rPr>
          <w:rFonts w:hint="eastAsia" w:ascii="宋体" w:hAnsi="宋体"/>
          <w:bCs/>
          <w:sz w:val="24"/>
          <w:szCs w:val="24"/>
          <w:u w:val="single"/>
        </w:rPr>
        <w:t xml:space="preserve"> 分</w:t>
      </w:r>
      <w:r>
        <w:rPr>
          <w:rFonts w:hint="eastAsia" w:ascii="宋体" w:hAnsi="宋体"/>
          <w:bCs/>
          <w:sz w:val="24"/>
          <w:szCs w:val="24"/>
        </w:rPr>
        <w:t xml:space="preserve">（北京时间）</w:t>
      </w:r>
      <w:r/>
    </w:p>
    <w:p>
      <w:pPr>
        <w:ind w:firstLine="480"/>
        <w:rPr>
          <w:rFonts w:hint="eastAsia" w:ascii="宋体" w:hAnsi="宋体"/>
          <w:bCs/>
          <w:sz w:val="24"/>
          <w:szCs w:val="24"/>
          <w:u w:val="single"/>
        </w:rPr>
      </w:pPr>
      <w:r>
        <w:rPr>
          <w:rFonts w:hint="eastAsia" w:ascii="宋体" w:hAnsi="宋体"/>
          <w:sz w:val="24"/>
          <w:szCs w:val="24"/>
        </w:rPr>
        <w:t xml:space="preserve">2.地</w:t>
      </w:r>
      <w:r>
        <w:rPr>
          <w:rFonts w:hint="eastAsia" w:ascii="宋体" w:hAnsi="宋体"/>
          <w:bCs/>
          <w:sz w:val="24"/>
          <w:szCs w:val="24"/>
          <w:u w:val="single"/>
          <w:lang w:val="en-US" w:eastAsia="zh-CN"/>
        </w:rPr>
        <w:t xml:space="preserve">点：“苏采云”政府采购交易系统网上开标大厅。</w:t>
      </w:r>
      <w:r/>
    </w:p>
    <w:p>
      <w:pPr>
        <w:pStyle w:val="1076"/>
        <w:ind w:firstLine="498"/>
        <w:spacing w:before="145" w:after="145" w:line="360" w:lineRule="auto"/>
      </w:pPr>
      <w:r/>
      <w:bookmarkStart w:id="27" w:name="_Toc38985267"/>
      <w:r/>
      <w:bookmarkStart w:id="28" w:name="_Toc35393625"/>
      <w:r/>
      <w:bookmarkStart w:id="29" w:name="_Toc35393794"/>
      <w:r/>
      <w:bookmarkStart w:id="30" w:name="_Toc28359007"/>
      <w:r/>
      <w:bookmarkStart w:id="31" w:name="_Toc28359084"/>
      <w:r>
        <w:rPr>
          <w:rFonts w:hint="eastAsia"/>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p>
    <w:p>
      <w:pPr>
        <w:pStyle w:val="1076"/>
        <w:ind w:firstLine="498"/>
        <w:spacing w:before="145" w:after="145" w:line="360" w:lineRule="auto"/>
      </w:pPr>
      <w:r>
        <w:rPr>
          <w:rFonts w:hint="eastAsia"/>
        </w:rPr>
        <w:t xml:space="preserve">六、其他补充事宜</w:t>
      </w:r>
      <w:bookmarkEnd w:id="32"/>
      <w:r/>
      <w:bookmarkEnd w:id="33"/>
      <w:r/>
      <w:bookmarkEnd w:id="34"/>
      <w:r/>
      <w:r/>
    </w:p>
    <w:p>
      <w:pPr>
        <w:pStyle w:val="1076"/>
        <w:ind w:firstLine="480"/>
        <w:spacing w:before="145" w:after="145" w:line="360" w:lineRule="auto"/>
        <w:rPr>
          <w:rFonts w:hint="eastAsia" w:ascii="宋体" w:hAnsi="宋体" w:eastAsia="宋体" w:cs="宋体"/>
          <w:b w:val="0"/>
          <w:bCs w:val="0"/>
          <w:sz w:val="24"/>
          <w:szCs w:val="24"/>
          <w:lang w:val="en-US" w:eastAsia="zh-CN" w:bidi="ar-SA"/>
        </w:rPr>
      </w:pPr>
      <w:r/>
      <w:bookmarkStart w:id="35" w:name="_Toc28359008"/>
      <w:r/>
      <w:bookmarkStart w:id="36" w:name="_Toc35393796"/>
      <w:r/>
      <w:bookmarkStart w:id="37" w:name="_Toc28359085"/>
      <w:r/>
      <w:bookmarkStart w:id="38" w:name="_Toc38985269"/>
      <w:r/>
      <w:bookmarkStart w:id="39" w:name="_Toc35393627"/>
      <w:r>
        <w:rPr>
          <w:rFonts w:hint="eastAsia" w:ascii="宋体" w:hAnsi="宋体" w:eastAsia="宋体" w:cs="宋体"/>
          <w:b w:val="0"/>
          <w:bCs w:val="0"/>
          <w:sz w:val="24"/>
          <w:szCs w:val="24"/>
          <w:lang w:val="en-US" w:eastAsia="zh-CN" w:bidi="ar-SA"/>
        </w:rPr>
        <w:t xml:space="preserve">1、本次招标不收取投标保证金。</w:t>
      </w:r>
      <w:r/>
    </w:p>
    <w:p>
      <w:pPr>
        <w:pStyle w:val="1076"/>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ind w:firstLine="480"/>
        <w:jc w:val="left"/>
        <w:widowControl/>
        <w:rPr>
          <w:rFonts w:hint="eastAsia" w:ascii="仿宋" w:hAnsi="仿宋" w:eastAsia="仿宋" w:cs="宋体"/>
          <w:color w:val="000000"/>
          <w:sz w:val="28"/>
          <w:szCs w:val="28"/>
        </w:rPr>
      </w:pPr>
      <w:r/>
      <w:bookmarkStart w:id="40" w:name="_Toc28359010"/>
      <w:r/>
      <w:bookmarkStart w:id="41" w:name="_Toc28359087"/>
      <w:r>
        <w:rPr>
          <w:rFonts w:hint="eastAsia" w:ascii="宋体" w:hAnsi="宋体" w:cs="宋体"/>
          <w:color w:val="000000"/>
          <w:sz w:val="24"/>
          <w:szCs w:val="24"/>
          <w:u w:val="single"/>
          <w:lang w:eastAsia="zh-CN"/>
        </w:rPr>
        <w:t xml:space="preserve">1.采购人：　</w:t>
      </w:r>
      <w:r>
        <w:rPr>
          <w:rFonts w:hint="eastAsia" w:ascii="仿宋" w:hAnsi="仿宋" w:eastAsia="仿宋" w:cs="宋体"/>
          <w:color w:val="000000"/>
          <w:sz w:val="28"/>
          <w:szCs w:val="28"/>
        </w:rPr>
        <w:t xml:space="preserve">　　　　　　　　　　　</w:t>
      </w:r>
      <w:r/>
    </w:p>
    <w:p>
      <w:pPr>
        <w:ind w:left="0" w:right="0" w:firstLine="420"/>
        <w:spacing w:before="0" w:after="0" w:line="439" w:lineRule="atLeast"/>
        <w:rPr>
          <w:rFonts w:hint="eastAsia" w:ascii="宋体" w:hAnsi="宋体" w:eastAsia="宋体" w:cs="宋体"/>
          <w:color w:val="000000"/>
          <w:sz w:val="24"/>
          <w:szCs w:val="24"/>
          <w:u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名 称：</w:t>
      </w:r>
      <w:r>
        <w:rPr>
          <w:rFonts w:hint="eastAsia" w:ascii="宋体" w:hAnsi="宋体" w:eastAsia="宋体" w:cs="宋体"/>
          <w:color w:val="000000"/>
          <w:sz w:val="24"/>
          <w:szCs w:val="24"/>
          <w:u w:val="single"/>
          <w:lang w:eastAsia="zh-CN"/>
        </w:rPr>
        <w:t xml:space="preserve">南通高新技术产业开发区招商服务中心</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lang w:val="en-US" w:eastAsia="zh-CN"/>
        </w:rPr>
        <w:t xml:space="preserve">           </w:t>
      </w:r>
      <w:r/>
    </w:p>
    <w:p>
      <w:pPr>
        <w:ind w:left="0" w:right="0" w:firstLine="420"/>
        <w:spacing w:before="0" w:after="0" w:line="439" w:lineRule="atLeast"/>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rPr>
          <w:rFonts w:hint="eastAsia" w:ascii="宋体" w:hAnsi="宋体" w:cs="宋体"/>
          <w:color w:val="auto"/>
          <w:sz w:val="24"/>
          <w:szCs w:val="24"/>
          <w:u w:val="single"/>
          <w:lang w:eastAsia="zh-CN"/>
        </w:rPr>
        <w:t xml:space="preserve">通州区</w:t>
      </w:r>
      <w:r>
        <w:rPr>
          <w:rFonts w:hint="eastAsia" w:ascii="宋体" w:hAnsi="宋体" w:cs="宋体"/>
          <w:color w:val="auto"/>
          <w:sz w:val="24"/>
          <w:szCs w:val="24"/>
          <w:u w:val="single"/>
          <w:lang w:val="en-US" w:eastAsia="zh-CN"/>
        </w:rPr>
        <w:t xml:space="preserve">朝霞路88号区行政中心内</w:t>
      </w:r>
      <w:r>
        <w:rPr>
          <w:rFonts w:ascii="宋体" w:hAnsi="宋体" w:eastAsia="宋体" w:cs="宋体"/>
          <w:color w:val="000000"/>
          <w:sz w:val="24"/>
          <w:szCs w:val="24"/>
        </w:rPr>
        <w:t xml:space="preserve"> </w:t>
      </w:r>
      <w:r/>
    </w:p>
    <w:p>
      <w:pPr>
        <w:ind w:left="0" w:right="0" w:firstLine="420"/>
        <w:spacing w:before="0" w:after="0" w:line="439" w:lineRule="atLeast"/>
        <w:rPr>
          <w:rFonts w:hint="default" w:ascii="宋体" w:hAnsi="宋体" w:eastAsia="宋体" w:cs="宋体"/>
          <w:color w:val="000000"/>
          <w:sz w:val="24"/>
          <w:szCs w:val="24"/>
          <w:highlight w:val="yellow"/>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联系方式</w:t>
      </w:r>
      <w:r>
        <w:rPr>
          <w:rFonts w:ascii="宋体" w:hAnsi="宋体" w:eastAsia="宋体" w:cs="宋体"/>
          <w:color w:val="000000"/>
          <w:sz w:val="24"/>
          <w:szCs w:val="24"/>
          <w:highlight w:val="none"/>
        </w:rPr>
        <w:t xml:space="preserve">：</w:t>
      </w:r>
      <w:r>
        <w:rPr>
          <w:rFonts w:hint="eastAsia" w:ascii="宋体" w:hAnsi="宋体" w:cs="宋体"/>
          <w:color w:val="000000"/>
          <w:sz w:val="24"/>
          <w:szCs w:val="24"/>
          <w:highlight w:val="none"/>
          <w:u w:val="single"/>
          <w:lang w:val="en-US" w:eastAsia="zh-CN"/>
        </w:rPr>
        <w:t xml:space="preserve">赵</w:t>
      </w:r>
      <w:r>
        <w:rPr>
          <w:rFonts w:hint="eastAsia" w:ascii="宋体" w:hAnsi="宋体" w:eastAsia="宋体" w:cs="宋体"/>
          <w:color w:val="000000"/>
          <w:sz w:val="24"/>
          <w:szCs w:val="24"/>
          <w:highlight w:val="none"/>
          <w:u w:val="single"/>
          <w:lang w:val="en-US" w:eastAsia="zh-CN"/>
        </w:rPr>
        <w:t xml:space="preserve">先生</w:t>
      </w:r>
      <w:r>
        <w:rPr>
          <w:rFonts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联系电话：0513-86028906 </w:t>
      </w:r>
      <w:r>
        <w:rPr>
          <w:rFonts w:hint="eastAsia" w:ascii="宋体" w:hAnsi="宋体" w:eastAsia="宋体" w:cs="宋体"/>
          <w:color w:val="000000"/>
          <w:sz w:val="24"/>
          <w:szCs w:val="24"/>
          <w:highlight w:val="none"/>
          <w:u w:val="single"/>
          <w:lang w:val="en-US" w:eastAsia="zh-CN"/>
        </w:rPr>
        <w:t xml:space="preserve"> </w:t>
      </w:r>
      <w:r/>
    </w:p>
    <w:p>
      <w:pPr>
        <w:ind w:left="0" w:right="0" w:firstLine="420"/>
        <w:spacing w:before="0" w:after="0" w:line="439"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2、采购代理机构信息</w:t>
      </w:r>
      <w:r/>
    </w:p>
    <w:p>
      <w:pPr>
        <w:ind w:left="0" w:right="0" w:firstLine="420"/>
        <w:jc w:val="both"/>
        <w:spacing w:before="0" w:after="0" w:line="439" w:lineRule="atLeast"/>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名 称：</w:t>
      </w:r>
      <w:r>
        <w:rPr>
          <w:rFonts w:hint="eastAsia" w:ascii="宋体" w:hAnsi="宋体" w:eastAsia="宋体" w:cs="宋体"/>
          <w:color w:val="000000"/>
          <w:sz w:val="24"/>
          <w:szCs w:val="24"/>
          <w:u w:val="single"/>
          <w:lang w:eastAsia="zh-CN"/>
        </w:rPr>
        <w:t xml:space="preserve">江苏衡晟项目管理咨询有限公司</w:t>
      </w:r>
      <w:r/>
    </w:p>
    <w:p>
      <w:pPr>
        <w:ind w:left="0" w:right="0" w:firstLine="420"/>
        <w:jc w:val="both"/>
        <w:spacing w:before="0" w:after="0" w:line="439" w:lineRule="atLeast"/>
        <w:rPr>
          <w:rFonts w:hint="default" w:eastAsia="宋体"/>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　址：</w:t>
      </w:r>
      <w:r>
        <w:rPr>
          <w:rFonts w:ascii="宋体" w:hAnsi="宋体" w:eastAsia="宋体" w:cs="宋体"/>
          <w:color w:val="000000"/>
          <w:sz w:val="24"/>
          <w:szCs w:val="24"/>
          <w:u w:val="single"/>
        </w:rPr>
        <w:t xml:space="preserve">南通市通州区</w:t>
      </w:r>
      <w:r>
        <w:rPr>
          <w:rFonts w:hint="eastAsia" w:ascii="宋体" w:hAnsi="宋体" w:eastAsia="宋体" w:cs="宋体"/>
          <w:color w:val="000000"/>
          <w:sz w:val="24"/>
          <w:szCs w:val="24"/>
          <w:u w:val="single"/>
          <w:lang w:val="en-US" w:eastAsia="zh-CN"/>
        </w:rPr>
        <w:t xml:space="preserve">朝霞路奥建大厦</w:t>
      </w:r>
      <w:r/>
    </w:p>
    <w:p>
      <w:pPr>
        <w:ind w:left="0" w:right="0" w:firstLine="420"/>
        <w:jc w:val="both"/>
        <w:spacing w:before="0" w:after="0" w:line="439" w:lineRule="atLeast"/>
        <w:rPr>
          <w:rFonts w:hint="eastAsia" w:ascii="仿宋" w:hAnsi="仿宋" w:eastAsia="仿宋"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联系方式：</w:t>
      </w:r>
      <w:r>
        <w:rPr>
          <w:rFonts w:hint="eastAsia" w:ascii="宋体" w:hAnsi="宋体" w:eastAsia="宋体" w:cs="宋体"/>
          <w:color w:val="000000"/>
          <w:sz w:val="24"/>
          <w:szCs w:val="24"/>
          <w:u w:val="single"/>
          <w:lang w:val="en-US" w:eastAsia="zh-CN"/>
        </w:rPr>
        <w:t xml:space="preserve">高</w:t>
      </w:r>
      <w:r>
        <w:rPr>
          <w:rFonts w:ascii="宋体" w:hAnsi="宋体" w:eastAsia="宋体" w:cs="宋体"/>
          <w:color w:val="000000"/>
          <w:sz w:val="24"/>
          <w:szCs w:val="24"/>
          <w:u w:val="single"/>
        </w:rPr>
        <w:t xml:space="preserve">先生</w:t>
      </w:r>
      <w:r>
        <w:rPr>
          <w:rFonts w:hint="eastAsia" w:ascii="宋体" w:hAnsi="宋体" w:eastAsia="宋体" w:cs="宋体"/>
          <w:color w:val="000000"/>
          <w:sz w:val="24"/>
          <w:szCs w:val="24"/>
          <w:u w:val="single"/>
          <w:lang w:val="en-US" w:eastAsia="zh-CN"/>
        </w:rPr>
        <w:t xml:space="preserve">15106289000  </w:t>
      </w:r>
      <w:r>
        <w:rPr>
          <w:rFonts w:hint="eastAsia" w:ascii="宋体" w:hAnsi="宋体" w:cs="宋体"/>
          <w:color w:val="000000"/>
          <w:sz w:val="24"/>
          <w:szCs w:val="24"/>
          <w:u w:val="single"/>
          <w:lang w:val="en-US" w:eastAsia="zh-CN"/>
        </w:rPr>
        <w:t xml:space="preserve"> </w:t>
      </w:r>
      <w:r/>
    </w:p>
    <w:p>
      <w:pPr>
        <w:ind w:left="0" w:right="0" w:firstLine="420"/>
        <w:jc w:val="both"/>
        <w:spacing w:before="0" w:after="0" w:line="439" w:lineRule="atLeast"/>
        <w:rPr>
          <w:rFonts w:hint="eastAsia" w:ascii="宋体" w:hAnsi="宋体" w:eastAsia="宋体" w:cs="宋体"/>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u w:val="single"/>
          <w:lang w:val="en-US" w:eastAsia="zh-CN"/>
        </w:rPr>
        <w:t xml:space="preserve">3、</w:t>
      </w:r>
      <w:r>
        <w:rPr>
          <w:rFonts w:hint="eastAsia" w:ascii="宋体" w:hAnsi="宋体" w:eastAsia="宋体" w:cs="宋体"/>
          <w:color w:val="000000"/>
          <w:sz w:val="24"/>
          <w:szCs w:val="24"/>
          <w:u w:val="single"/>
          <w:lang w:eastAsia="zh-CN"/>
        </w:rPr>
        <w:t xml:space="preserve">交易系统软件维护人员：0519-86722801、0519-86722806</w:t>
      </w:r>
      <w:bookmarkEnd w:id="40"/>
      <w:r/>
      <w:bookmarkEnd w:id="41"/>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r>
      <w:r/>
    </w:p>
    <w:p>
      <w:pPr>
        <w:ind w:firstLine="480"/>
        <w:spacing w:line="560" w:lineRule="exact"/>
        <w:rPr>
          <w:rFonts w:hint="eastAsia" w:ascii="宋体" w:hAnsi="宋体"/>
          <w:sz w:val="24"/>
        </w:rPr>
      </w:pPr>
      <w:r>
        <w:rPr>
          <w:rFonts w:hint="eastAsia" w:ascii="宋体" w:hAnsi="宋体"/>
          <w:sz w:val="24"/>
        </w:rPr>
      </w:r>
      <w:r/>
    </w:p>
    <w:p>
      <w:pPr>
        <w:ind w:right="840"/>
        <w:jc w:val="center"/>
        <w:rPr>
          <w:rFonts w:hint="eastAsia" w:ascii="黑体" w:hAnsi="Times New Roman" w:eastAsia="黑体" w:cs="Times New Roman"/>
          <w:sz w:val="44"/>
          <w:szCs w:val="44"/>
          <w:lang w:val="en-US" w:eastAsia="zh-CN" w:bidi="ar-SA"/>
        </w:rPr>
      </w:pPr>
      <w:r>
        <w:rPr>
          <w:rFonts w:ascii="宋体" w:hAnsi="宋体"/>
          <w:sz w:val="24"/>
          <w:szCs w:val="24"/>
        </w:rPr>
        <w:br w:type="page" w:clear="all"/>
      </w:r>
      <w:bookmarkStart w:id="42" w:name="_Toc120614211"/>
      <w:r>
        <w:rPr>
          <w:rFonts w:hint="eastAsia" w:ascii="黑体" w:hAnsi="Times New Roman" w:eastAsia="黑体" w:cs="Times New Roman"/>
          <w:sz w:val="44"/>
          <w:szCs w:val="44"/>
          <w:lang w:val="en-US" w:eastAsia="zh-CN" w:bidi="ar-SA"/>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黑体" w:hAnsi="Times New Roman" w:eastAsia="黑体" w:cs="Times New Roman"/>
          <w:sz w:val="44"/>
          <w:szCs w:val="44"/>
          <w:lang w:val="en-US" w:eastAsia="zh-CN" w:bidi="ar-SA"/>
        </w:rPr>
        <w:t xml:space="preserve">投标人须知</w:t>
      </w:r>
      <w:bookmarkEnd w:id="43"/>
      <w:r/>
      <w:bookmarkEnd w:id="44"/>
      <w:r/>
      <w:bookmarkEnd w:id="45"/>
      <w:r/>
      <w:bookmarkEnd w:id="46"/>
      <w:r/>
      <w:r/>
    </w:p>
    <w:p>
      <w:pPr>
        <w:pStyle w:val="1076"/>
        <w:ind w:firstLine="498"/>
        <w:spacing w:before="145" w:after="145" w:line="360" w:lineRule="auto"/>
        <w:rPr>
          <w:rFonts w:hint="eastAsia"/>
        </w:rPr>
      </w:pPr>
      <w:r/>
      <w:bookmarkStart w:id="47" w:name="_Toc513029203"/>
      <w:r/>
      <w:bookmarkStart w:id="48" w:name="_Toc16938519"/>
      <w:r/>
      <w:bookmarkStart w:id="49" w:name="_Toc120614214"/>
      <w:r/>
      <w:bookmarkStart w:id="50" w:name="_Toc20823275"/>
      <w:r>
        <w:rPr>
          <w:rFonts w:hint="eastAsia"/>
        </w:rPr>
        <w:t xml:space="preserve">一、总则</w:t>
      </w:r>
      <w:bookmarkEnd w:id="47"/>
      <w:r/>
      <w:bookmarkEnd w:id="48"/>
      <w:r/>
      <w:bookmarkEnd w:id="49"/>
      <w:r/>
      <w:bookmarkEnd w:id="50"/>
      <w:r/>
      <w:r/>
    </w:p>
    <w:p>
      <w:pPr>
        <w:pStyle w:val="1077"/>
        <w:ind w:firstLine="420"/>
        <w:spacing w:before="0" w:after="0" w:line="240" w:lineRule="auto"/>
        <w:rPr>
          <w:rFonts w:hint="eastAsia"/>
          <w:b w:val="0"/>
          <w:bCs w:val="0"/>
        </w:rPr>
      </w:pPr>
      <w:r/>
      <w:bookmarkStart w:id="51" w:name="_Hlt16619475"/>
      <w:r/>
      <w:bookmarkEnd w:id="51"/>
      <w:r/>
      <w:bookmarkStart w:id="52" w:name="_Toc458694821"/>
      <w:r/>
      <w:bookmarkStart w:id="53" w:name="_Toc20823276"/>
      <w:r/>
      <w:bookmarkStart w:id="54" w:name="_Toc16938520"/>
      <w:r/>
      <w:bookmarkStart w:id="55" w:name="_Toc513029204"/>
      <w:r>
        <w:rPr>
          <w:rFonts w:hint="eastAsia"/>
          <w:b w:val="0"/>
          <w:bCs w:val="0"/>
        </w:rPr>
        <w:t xml:space="preserve">1</w:t>
      </w:r>
      <w:bookmarkEnd w:id="52"/>
      <w:r>
        <w:rPr>
          <w:rFonts w:hint="eastAsia"/>
          <w:b w:val="0"/>
          <w:bCs w:val="0"/>
        </w:rPr>
        <w:t xml:space="preserve">、招标方式</w:t>
      </w:r>
      <w:bookmarkEnd w:id="53"/>
      <w:r/>
      <w:bookmarkEnd w:id="54"/>
      <w:r/>
      <w:bookmarkEnd w:id="55"/>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1077"/>
        <w:ind w:firstLine="420"/>
        <w:spacing w:before="0" w:after="0" w:line="240" w:lineRule="auto"/>
        <w:rPr>
          <w:rFonts w:hint="eastAsia"/>
          <w:b w:val="0"/>
          <w:bCs w:val="0"/>
        </w:rPr>
      </w:pPr>
      <w:r/>
      <w:bookmarkStart w:id="56" w:name="_Toc513029205"/>
      <w:r/>
      <w:bookmarkStart w:id="57" w:name="_Toc20823277"/>
      <w:r/>
      <w:bookmarkStart w:id="58" w:name="_Toc16938521"/>
      <w:r>
        <w:rPr>
          <w:rFonts w:hint="eastAsia"/>
          <w:b w:val="0"/>
          <w:bCs w:val="0"/>
        </w:rPr>
        <w:t xml:space="preserve">2、合格的投标人</w:t>
      </w:r>
      <w:bookmarkEnd w:id="56"/>
      <w:r/>
      <w:bookmarkEnd w:id="57"/>
      <w:r/>
      <w:bookmarkEnd w:id="58"/>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1077"/>
        <w:ind w:firstLine="420"/>
        <w:spacing w:before="0" w:after="0" w:line="240" w:lineRule="auto"/>
        <w:rPr>
          <w:rFonts w:hint="eastAsia"/>
          <w:b w:val="0"/>
          <w:bCs w:val="0"/>
        </w:rPr>
      </w:pPr>
      <w:r/>
      <w:bookmarkStart w:id="59" w:name="_Toc513029206"/>
      <w:r/>
      <w:bookmarkStart w:id="60" w:name="_Toc20823278"/>
      <w:r/>
      <w:bookmarkStart w:id="61" w:name="_Toc16938522"/>
      <w:r>
        <w:rPr>
          <w:rFonts w:hint="eastAsia"/>
          <w:b w:val="0"/>
          <w:bCs w:val="0"/>
        </w:rPr>
        <w:t xml:space="preserve">3、适用法律</w:t>
      </w:r>
      <w:bookmarkEnd w:id="59"/>
      <w:r/>
      <w:bookmarkEnd w:id="60"/>
      <w:r/>
      <w:bookmarkEnd w:id="61"/>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1077"/>
        <w:ind w:firstLine="420"/>
        <w:spacing w:before="0" w:after="0" w:line="240" w:lineRule="auto"/>
        <w:rPr>
          <w:rFonts w:hint="eastAsia"/>
          <w:b w:val="0"/>
          <w:bCs w:val="0"/>
        </w:rPr>
      </w:pPr>
      <w:r/>
      <w:bookmarkStart w:id="62" w:name="_Toc513029207"/>
      <w:r/>
      <w:bookmarkStart w:id="63" w:name="_Toc16938523"/>
      <w:r/>
      <w:bookmarkStart w:id="64" w:name="_Toc462564067"/>
      <w:r/>
      <w:bookmarkStart w:id="65" w:name="_Toc20823279"/>
      <w:r>
        <w:rPr>
          <w:rFonts w:hint="eastAsia"/>
          <w:b w:val="0"/>
          <w:bCs w:val="0"/>
        </w:rPr>
        <w:t xml:space="preserve">4、投标费用</w:t>
      </w:r>
      <w:bookmarkEnd w:id="62"/>
      <w:r/>
      <w:bookmarkEnd w:id="63"/>
      <w:r/>
      <w:bookmarkEnd w:id="64"/>
      <w:r/>
      <w:bookmarkEnd w:id="65"/>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lang w:val="en-US" w:eastAsia="zh-CN"/>
        </w:rPr>
        <w:t xml:space="preserve">采购人和采购代理</w:t>
      </w:r>
      <w:r>
        <w:rPr>
          <w:rFonts w:hint="eastAsia" w:ascii="宋体" w:hAnsi="宋体"/>
          <w:sz w:val="24"/>
        </w:rPr>
        <w:t xml:space="preserve">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4.2本次招标采购人不收取标书工本费与中标服务费。</w:t>
      </w:r>
      <w:r/>
    </w:p>
    <w:p>
      <w:pPr>
        <w:pStyle w:val="1081"/>
        <w:jc w:val="left"/>
        <w:rPr>
          <w:rFonts w:hint="eastAsia" w:eastAsia="宋体"/>
          <w:lang w:val="en-US" w:eastAsia="zh-CN"/>
        </w:rPr>
      </w:pPr>
      <w:r>
        <w:rPr>
          <w:rFonts w:hint="eastAsia" w:ascii="宋体" w:hAnsi="宋体"/>
          <w:sz w:val="24"/>
          <w:lang w:val="en-US" w:eastAsia="zh-CN"/>
        </w:rPr>
        <w:t xml:space="preserve">   4.3</w:t>
      </w:r>
      <w:r>
        <w:rPr>
          <w:rFonts w:hint="eastAsia" w:ascii="宋体" w:hAnsi="宋体" w:eastAsia="宋体" w:cs="宋体"/>
          <w:b w:val="0"/>
          <w:bCs w:val="0"/>
          <w:color w:val="000000"/>
          <w:sz w:val="24"/>
          <w:szCs w:val="24"/>
          <w:lang w:val="en-US" w:eastAsia="zh-CN" w:bidi="ar-SA"/>
        </w:rPr>
        <w:t xml:space="preserve">本</w:t>
      </w:r>
      <w:r>
        <w:rPr>
          <w:rFonts w:hint="default" w:ascii="宋体" w:hAnsi="宋体" w:eastAsia="宋体" w:cs="宋体"/>
          <w:b w:val="0"/>
          <w:bCs w:val="0"/>
          <w:color w:val="000000"/>
          <w:sz w:val="24"/>
          <w:szCs w:val="24"/>
          <w:lang w:val="en-US" w:eastAsia="en-US" w:bidi="ar-SA"/>
        </w:rPr>
        <w:t xml:space="preserve">项目代理费</w:t>
      </w:r>
      <w:r>
        <w:rPr>
          <w:rFonts w:hint="eastAsia" w:ascii="宋体" w:hAnsi="宋体" w:eastAsia="宋体" w:cs="宋体"/>
          <w:b w:val="0"/>
          <w:bCs w:val="0"/>
          <w:color w:val="000000"/>
          <w:sz w:val="24"/>
          <w:szCs w:val="24"/>
          <w:lang w:val="en-US" w:eastAsia="zh-CN" w:bidi="ar-SA"/>
        </w:rPr>
        <w:t xml:space="preserve">为人民币</w:t>
      </w:r>
      <w:r>
        <w:rPr>
          <w:rFonts w:hint="eastAsia" w:ascii="宋体" w:hAnsi="宋体" w:cs="宋体"/>
          <w:b w:val="0"/>
          <w:bCs w:val="0"/>
          <w:color w:val="000000"/>
          <w:sz w:val="24"/>
          <w:szCs w:val="24"/>
          <w:lang w:val="en-US" w:eastAsia="zh-CN" w:bidi="ar-SA"/>
        </w:rPr>
        <w:t xml:space="preserve">4880元</w:t>
      </w:r>
      <w:r>
        <w:rPr>
          <w:rFonts w:hint="default" w:ascii="宋体" w:hAnsi="宋体" w:eastAsia="宋体" w:cs="宋体"/>
          <w:b w:val="0"/>
          <w:bCs w:val="0"/>
          <w:color w:val="000000"/>
          <w:sz w:val="24"/>
          <w:szCs w:val="24"/>
          <w:lang w:val="en-US" w:eastAsia="en-US" w:bidi="ar-SA"/>
        </w:rPr>
        <w:t xml:space="preserve">，由中标供应商支付</w:t>
      </w:r>
      <w:r>
        <w:rPr>
          <w:rFonts w:hint="eastAsia" w:ascii="宋体" w:hAnsi="宋体" w:eastAsia="宋体" w:cs="宋体"/>
          <w:b w:val="0"/>
          <w:bCs w:val="0"/>
          <w:color w:val="000000"/>
          <w:sz w:val="24"/>
          <w:szCs w:val="24"/>
          <w:lang w:val="en-US" w:eastAsia="zh-CN" w:bidi="ar-SA"/>
        </w:rPr>
        <w:t xml:space="preserve">，</w:t>
      </w:r>
      <w:r>
        <w:rPr>
          <w:rFonts w:hint="default" w:ascii="宋体" w:hAnsi="宋体" w:eastAsia="宋体" w:cs="宋体"/>
          <w:b w:val="0"/>
          <w:bCs w:val="0"/>
          <w:color w:val="000000"/>
          <w:sz w:val="24"/>
          <w:szCs w:val="24"/>
          <w:lang w:val="en-US" w:eastAsia="en-US" w:bidi="ar-SA"/>
        </w:rPr>
        <w:t xml:space="preserve">投标报价时综合考虑</w:t>
      </w:r>
      <w:r>
        <w:rPr>
          <w:rFonts w:hint="eastAsia" w:ascii="宋体" w:hAnsi="宋体" w:eastAsia="宋体" w:cs="宋体"/>
          <w:b w:val="0"/>
          <w:bCs w:val="0"/>
          <w:color w:val="000000"/>
          <w:sz w:val="24"/>
          <w:szCs w:val="24"/>
          <w:lang w:val="en-US" w:eastAsia="zh-CN" w:bidi="ar-SA"/>
        </w:rPr>
        <w:t xml:space="preserve">。</w:t>
      </w:r>
      <w:r/>
    </w:p>
    <w:p>
      <w:pPr>
        <w:pStyle w:val="1077"/>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1076"/>
        <w:ind w:firstLine="321"/>
        <w:spacing w:before="145" w:after="145" w:line="360" w:lineRule="auto"/>
        <w:rPr>
          <w:rFonts w:hint="eastAsia"/>
        </w:rPr>
      </w:pPr>
      <w:r/>
      <w:bookmarkStart w:id="66" w:name="_Toc16938525"/>
      <w:r/>
      <w:bookmarkStart w:id="67" w:name="_Toc120614215"/>
      <w:r/>
      <w:bookmarkStart w:id="68" w:name="_Toc20823281"/>
      <w:r/>
      <w:bookmarkStart w:id="69" w:name="_Toc513029209"/>
      <w:r>
        <w:rPr>
          <w:rFonts w:hint="eastAsia"/>
        </w:rPr>
        <w:t xml:space="preserve">二、招标文件</w:t>
      </w:r>
      <w:bookmarkEnd w:id="66"/>
      <w:r/>
      <w:bookmarkEnd w:id="67"/>
      <w:r/>
      <w:bookmarkEnd w:id="68"/>
      <w:r/>
      <w:bookmarkEnd w:id="69"/>
      <w:r/>
      <w:r/>
    </w:p>
    <w:p>
      <w:pPr>
        <w:pStyle w:val="1077"/>
        <w:ind w:firstLine="420"/>
        <w:spacing w:before="0" w:after="0" w:line="240" w:lineRule="auto"/>
        <w:rPr>
          <w:rFonts w:hint="eastAsia"/>
          <w:b w:val="0"/>
          <w:bCs w:val="0"/>
        </w:rPr>
      </w:pPr>
      <w:r/>
      <w:bookmarkStart w:id="70" w:name="_Toc16938526"/>
      <w:r/>
      <w:bookmarkStart w:id="71" w:name="_Toc513029210"/>
      <w:r/>
      <w:bookmarkStart w:id="72" w:name="_Toc20823282"/>
      <w:r>
        <w:rPr>
          <w:rFonts w:hint="eastAsia"/>
          <w:b w:val="0"/>
          <w:bCs w:val="0"/>
        </w:rPr>
        <w:t xml:space="preserve">6、招标文件构成</w:t>
      </w:r>
      <w:bookmarkEnd w:id="70"/>
      <w:r/>
      <w:bookmarkEnd w:id="71"/>
      <w:r/>
      <w:bookmarkEnd w:id="72"/>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w:t>
      </w:r>
      <w:r>
        <w:rPr>
          <w:rFonts w:hint="eastAsia" w:ascii="宋体" w:hAnsi="宋体"/>
          <w:sz w:val="24"/>
          <w:lang w:val="en-US" w:eastAsia="zh-CN"/>
        </w:rPr>
        <w:t xml:space="preserve">采购人或采购代理</w:t>
      </w:r>
      <w:r>
        <w:rPr>
          <w:rFonts w:hint="eastAsia" w:ascii="宋体" w:hAnsi="宋体"/>
          <w:sz w:val="24"/>
        </w:rPr>
        <w:t xml:space="preserve">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77"/>
        <w:ind w:firstLine="560"/>
        <w:spacing w:before="0" w:after="0" w:line="240" w:lineRule="auto"/>
        <w:rPr>
          <w:rFonts w:hint="eastAsia"/>
          <w:b w:val="0"/>
          <w:bCs w:val="0"/>
        </w:rPr>
      </w:pPr>
      <w:r/>
      <w:bookmarkStart w:id="73" w:name="_Toc20823283"/>
      <w:r/>
      <w:bookmarkStart w:id="74" w:name="_Toc462564070"/>
      <w:r/>
      <w:bookmarkStart w:id="75" w:name="_Toc513029211"/>
      <w:r/>
      <w:bookmarkStart w:id="76" w:name="_Toc16938527"/>
      <w:r>
        <w:rPr>
          <w:rFonts w:hint="eastAsia"/>
          <w:b w:val="0"/>
          <w:bCs w:val="0"/>
        </w:rPr>
        <w:t xml:space="preserve">7、招标文件的澄清</w:t>
      </w:r>
      <w:bookmarkEnd w:id="73"/>
      <w:r/>
      <w:bookmarkEnd w:id="74"/>
      <w:r/>
      <w:bookmarkEnd w:id="75"/>
      <w:r/>
      <w:bookmarkEnd w:id="76"/>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w:t>
      </w:r>
      <w:r>
        <w:rPr>
          <w:rFonts w:hint="eastAsia" w:ascii="宋体" w:hAnsi="宋体"/>
          <w:sz w:val="24"/>
          <w:lang w:val="en-US" w:eastAsia="zh-CN"/>
        </w:rPr>
        <w:t xml:space="preserve">采购人和采购代理</w:t>
      </w:r>
      <w:r>
        <w:rPr>
          <w:rFonts w:hint="eastAsia" w:ascii="宋体" w:hAnsi="宋体"/>
          <w:sz w:val="24"/>
        </w:rPr>
        <w:t xml:space="preserve">。</w:t>
      </w:r>
      <w:r/>
    </w:p>
    <w:p>
      <w:pPr>
        <w:pStyle w:val="1077"/>
        <w:ind w:firstLine="560"/>
        <w:spacing w:before="0" w:after="0" w:line="240" w:lineRule="auto"/>
        <w:rPr>
          <w:rFonts w:hint="eastAsia"/>
          <w:b w:val="0"/>
          <w:bCs w:val="0"/>
        </w:rPr>
      </w:pPr>
      <w:r/>
      <w:bookmarkStart w:id="77" w:name="_Toc513029212"/>
      <w:r/>
      <w:bookmarkStart w:id="78" w:name="_Toc20823284"/>
      <w:r/>
      <w:bookmarkStart w:id="79" w:name="_Toc16938528"/>
      <w:r/>
      <w:bookmarkStart w:id="80" w:name="_Toc462564071"/>
      <w:r>
        <w:rPr>
          <w:rFonts w:hint="eastAsia"/>
          <w:b w:val="0"/>
          <w:bCs w:val="0"/>
        </w:rPr>
        <w:t xml:space="preserve">8、招标文件的修改</w:t>
      </w:r>
      <w:bookmarkEnd w:id="77"/>
      <w:r/>
      <w:bookmarkEnd w:id="78"/>
      <w:r/>
      <w:bookmarkEnd w:id="79"/>
      <w:r/>
      <w:bookmarkEnd w:id="80"/>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w:t>
      </w:r>
      <w:r>
        <w:rPr>
          <w:rFonts w:hint="eastAsia" w:ascii="宋体" w:hAnsi="宋体"/>
          <w:sz w:val="24"/>
          <w:lang w:val="en-US" w:eastAsia="zh-CN"/>
        </w:rPr>
        <w:t xml:space="preserve">采购人和采购代理</w:t>
      </w:r>
      <w:r>
        <w:rPr>
          <w:rFonts w:hint="eastAsia" w:ascii="宋体" w:hAnsi="宋体"/>
          <w:sz w:val="24"/>
        </w:rPr>
        <w:t xml:space="preserve">可以对招标文件进行修改。</w:t>
      </w:r>
      <w:r/>
    </w:p>
    <w:p>
      <w:pPr>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lang w:val="en-US" w:eastAsia="zh-CN"/>
        </w:rPr>
        <w:t xml:space="preserve">采购人和采购代理有</w:t>
      </w:r>
      <w:r>
        <w:rPr>
          <w:rFonts w:hint="eastAsia" w:ascii="宋体" w:hAnsi="宋体"/>
          <w:sz w:val="24"/>
          <w:szCs w:val="24"/>
        </w:rPr>
        <w:t xml:space="preserve">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1076"/>
        <w:ind w:firstLine="482"/>
        <w:spacing w:before="145" w:after="145" w:line="360" w:lineRule="auto"/>
        <w:rPr>
          <w:rFonts w:hint="eastAsia"/>
        </w:rPr>
      </w:pPr>
      <w:r/>
      <w:bookmarkStart w:id="81" w:name="_Toc462564072"/>
      <w:r/>
      <w:bookmarkStart w:id="82" w:name="_Toc120614216"/>
      <w:r/>
      <w:bookmarkStart w:id="83" w:name="_Toc20823285"/>
      <w:r/>
      <w:bookmarkStart w:id="84" w:name="_Toc513029213"/>
      <w:r/>
      <w:bookmarkStart w:id="85" w:name="_Toc16938529"/>
      <w:r>
        <w:rPr>
          <w:rFonts w:hint="eastAsia"/>
        </w:rPr>
        <w:t xml:space="preserve">三、投标文件的编制</w:t>
      </w:r>
      <w:bookmarkEnd w:id="81"/>
      <w:r/>
      <w:bookmarkEnd w:id="82"/>
      <w:r/>
      <w:bookmarkEnd w:id="83"/>
      <w:r/>
      <w:bookmarkEnd w:id="84"/>
      <w:r/>
      <w:bookmarkEnd w:id="85"/>
      <w:r/>
      <w:r/>
    </w:p>
    <w:p>
      <w:pPr>
        <w:pStyle w:val="1077"/>
        <w:ind w:firstLine="560"/>
        <w:spacing w:before="0" w:after="0" w:line="240" w:lineRule="auto"/>
        <w:rPr>
          <w:rFonts w:hint="eastAsia"/>
          <w:bCs w:val="0"/>
        </w:rPr>
      </w:pPr>
      <w:r/>
      <w:bookmarkStart w:id="86" w:name="_Toc20823286"/>
      <w:r/>
      <w:bookmarkStart w:id="87" w:name="_Toc462564073"/>
      <w:r/>
      <w:bookmarkStart w:id="88" w:name="_Toc513029214"/>
      <w:r/>
      <w:bookmarkStart w:id="89" w:name="_Toc16938530"/>
      <w:r>
        <w:rPr>
          <w:rFonts w:hint="eastAsia"/>
          <w:b w:val="0"/>
          <w:bCs w:val="0"/>
        </w:rPr>
        <w:t xml:space="preserve">9、投标文件的语言及度量衡单位</w:t>
      </w:r>
      <w:bookmarkEnd w:id="86"/>
      <w:r/>
      <w:bookmarkEnd w:id="87"/>
      <w:r/>
      <w:bookmarkEnd w:id="88"/>
      <w:r/>
      <w:bookmarkEnd w:id="89"/>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w:t>
      </w:r>
      <w:r>
        <w:rPr>
          <w:rFonts w:hint="eastAsia" w:ascii="宋体" w:hAnsi="宋体"/>
          <w:sz w:val="24"/>
          <w:lang w:val="en-US" w:eastAsia="zh-CN"/>
        </w:rPr>
        <w:t xml:space="preserve">采购人和采购代理</w:t>
      </w:r>
      <w:r>
        <w:rPr>
          <w:rFonts w:hint="eastAsia" w:ascii="宋体" w:hAnsi="宋体"/>
          <w:sz w:val="24"/>
        </w:rPr>
        <w:t xml:space="preserve">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1077"/>
        <w:ind w:firstLine="420"/>
        <w:spacing w:before="0" w:after="0" w:line="240" w:lineRule="auto"/>
        <w:rPr>
          <w:rFonts w:hint="eastAsia"/>
          <w:b w:val="0"/>
          <w:bCs w:val="0"/>
        </w:rPr>
      </w:pPr>
      <w:r/>
      <w:bookmarkStart w:id="90" w:name="_Toc20823287"/>
      <w:r/>
      <w:bookmarkStart w:id="91" w:name="_Toc462564074"/>
      <w:r/>
      <w:bookmarkStart w:id="92" w:name="_Toc513029215"/>
      <w:r/>
      <w:bookmarkStart w:id="93" w:name="_Toc16938531"/>
      <w:r>
        <w:rPr>
          <w:rFonts w:hint="eastAsia"/>
          <w:b w:val="0"/>
          <w:bCs w:val="0"/>
        </w:rPr>
        <w:t xml:space="preserve">10、投标文件构成</w:t>
      </w:r>
      <w:bookmarkEnd w:id="90"/>
      <w:r/>
      <w:bookmarkEnd w:id="91"/>
      <w:r/>
      <w:bookmarkEnd w:id="92"/>
      <w:r/>
      <w:bookmarkEnd w:id="93"/>
      <w:r/>
      <w:r/>
    </w:p>
    <w:p>
      <w:pPr>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1077"/>
        <w:ind w:firstLine="420"/>
        <w:spacing w:before="0" w:after="0" w:line="240" w:lineRule="auto"/>
        <w:rPr>
          <w:rFonts w:hint="eastAsia"/>
          <w:b w:val="0"/>
          <w:bCs w:val="0"/>
        </w:rPr>
      </w:pPr>
      <w:r/>
      <w:bookmarkStart w:id="94" w:name="_Hlt26670360"/>
      <w:r/>
      <w:bookmarkEnd w:id="94"/>
      <w:r/>
      <w:bookmarkStart w:id="95" w:name="_Hlt26954838"/>
      <w:r/>
      <w:bookmarkEnd w:id="95"/>
      <w:r/>
      <w:bookmarkStart w:id="96" w:name="_Hlt26668975"/>
      <w:r/>
      <w:bookmarkEnd w:id="96"/>
      <w:r/>
      <w:bookmarkStart w:id="97" w:name="_Toc513029219"/>
      <w:r/>
      <w:bookmarkStart w:id="98" w:name="_Toc14577357"/>
      <w:r/>
      <w:bookmarkStart w:id="99" w:name="_Toc49090509"/>
      <w:r/>
      <w:bookmarkStart w:id="100" w:name="_Toc49090507"/>
      <w:r/>
      <w:bookmarkStart w:id="101" w:name="_Toc513029216"/>
      <w:r/>
      <w:bookmarkStart w:id="102" w:name="_Toc14577354"/>
      <w:r>
        <w:rPr>
          <w:rFonts w:hint="eastAsia"/>
          <w:b w:val="0"/>
          <w:bCs w:val="0"/>
        </w:rPr>
        <w:t xml:space="preserve">11、证明投标人及投标标的符合招标文件规定的文件</w:t>
      </w:r>
      <w:bookmarkEnd w:id="97"/>
      <w:r/>
      <w:bookmarkEnd w:id="98"/>
      <w:r/>
      <w:bookmarkEnd w:id="99"/>
      <w:r/>
      <w:bookmarkEnd w:id="100"/>
      <w:r/>
      <w:bookmarkEnd w:id="101"/>
      <w:r/>
      <w:bookmarkEnd w:id="102"/>
      <w:r/>
      <w:r/>
    </w:p>
    <w:p>
      <w:pPr>
        <w:spacing w:line="480" w:lineRule="exact"/>
        <w:rPr>
          <w:rFonts w:hint="eastAsia" w:ascii="宋体" w:hAnsi="宋体"/>
          <w:sz w:val="24"/>
          <w:szCs w:val="24"/>
        </w:rPr>
      </w:pPr>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1077"/>
        <w:ind w:firstLine="420"/>
        <w:spacing w:before="0" w:after="0" w:line="240" w:lineRule="auto"/>
        <w:rPr>
          <w:rFonts w:hint="eastAsia"/>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p>
    <w:p>
      <w:pPr>
        <w:ind w:left="0" w:right="0" w:firstLine="422"/>
        <w:jc w:val="both"/>
        <w:spacing w:before="0" w:after="0" w:line="439"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77"/>
        <w:ind w:firstLine="420"/>
        <w:spacing w:before="0" w:after="0" w:line="240" w:lineRule="auto"/>
        <w:rPr>
          <w:rFonts w:hint="eastAsia"/>
          <w:b w:val="0"/>
          <w:bCs w:val="0"/>
        </w:rPr>
      </w:pPr>
      <w:r/>
      <w:bookmarkStart w:id="108" w:name="_Hlt26668983"/>
      <w:r/>
      <w:bookmarkEnd w:id="108"/>
      <w:r/>
      <w:bookmarkStart w:id="109" w:name="_Hlt26954844"/>
      <w:r/>
      <w:bookmarkEnd w:id="109"/>
      <w:r/>
      <w:bookmarkStart w:id="110" w:name="_Hlt26670425"/>
      <w:r/>
      <w:bookmarkEnd w:id="110"/>
      <w:r/>
      <w:bookmarkStart w:id="111" w:name="_Hlt26670482"/>
      <w:r/>
      <w:bookmarkEnd w:id="111"/>
      <w:r/>
      <w:bookmarkStart w:id="112" w:name="_Hlt26670403"/>
      <w:r/>
      <w:bookmarkEnd w:id="112"/>
      <w:r/>
      <w:bookmarkStart w:id="113" w:name="_Hlt26954848"/>
      <w:r/>
      <w:bookmarkEnd w:id="113"/>
      <w:r/>
      <w:bookmarkStart w:id="114" w:name="_Hlt26670486"/>
      <w:r/>
      <w:bookmarkEnd w:id="114"/>
      <w:r/>
      <w:bookmarkStart w:id="115" w:name="_Hlt26954842"/>
      <w:r/>
      <w:bookmarkEnd w:id="115"/>
      <w:r/>
      <w:bookmarkStart w:id="116" w:name="_Hlt26954731"/>
      <w:r/>
      <w:bookmarkEnd w:id="116"/>
      <w:r/>
      <w:bookmarkStart w:id="117" w:name="_Hlt26954846"/>
      <w:r/>
      <w:bookmarkEnd w:id="117"/>
      <w:r>
        <w:rPr>
          <w:rFonts w:hint="eastAsia"/>
          <w:b w:val="0"/>
          <w:bCs w:val="0"/>
        </w:rPr>
        <w:t xml:space="preserve">13、技术要求响应及偏离表、商务要求响应及偏离表</w:t>
      </w:r>
      <w:r/>
    </w:p>
    <w:p>
      <w:pPr>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1077"/>
        <w:ind w:firstLine="420"/>
        <w:spacing w:before="0" w:after="0" w:line="240" w:lineRule="auto"/>
        <w:rPr>
          <w:rFonts w:hint="eastAsia"/>
          <w:b w:val="0"/>
          <w:bCs w:val="0"/>
        </w:rPr>
      </w:pPr>
      <w:r/>
      <w:bookmarkStart w:id="118" w:name="_Toc49090510"/>
      <w:r/>
      <w:bookmarkStart w:id="119" w:name="_Toc14577359"/>
      <w:r>
        <w:rPr>
          <w:rFonts w:hint="eastAsia"/>
          <w:b w:val="0"/>
          <w:bCs w:val="0"/>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8"/>
      <w:r/>
      <w:bookmarkEnd w:id="119"/>
      <w:r/>
      <w:r/>
    </w:p>
    <w:p>
      <w:pPr>
        <w:pStyle w:val="1077"/>
        <w:ind w:firstLine="420"/>
        <w:spacing w:before="0" w:after="0" w:line="240" w:lineRule="auto"/>
        <w:rPr>
          <w:rFonts w:hint="eastAsia"/>
          <w:b w:val="0"/>
          <w:bCs w:val="0"/>
        </w:rPr>
      </w:pPr>
      <w:r/>
      <w:bookmarkStart w:id="120" w:name="_Hlt26670489"/>
      <w:r/>
      <w:bookmarkEnd w:id="120"/>
      <w:r/>
      <w:bookmarkStart w:id="121" w:name="_Hlt26954734"/>
      <w:r/>
      <w:bookmarkEnd w:id="121"/>
      <w:r/>
      <w:bookmarkStart w:id="122" w:name="_Hlt26954850"/>
      <w:r/>
      <w:bookmarkEnd w:id="122"/>
      <w:r/>
      <w:bookmarkStart w:id="123" w:name="_Toc49090511"/>
      <w:r/>
      <w:bookmarkStart w:id="124" w:name="_Toc14577360"/>
      <w:r>
        <w:rPr>
          <w:rFonts w:hint="eastAsia"/>
          <w:b w:val="0"/>
          <w:bCs w:val="0"/>
        </w:rPr>
        <w:t xml:space="preserve">15、投标有效期</w:t>
      </w:r>
      <w:bookmarkEnd w:id="123"/>
      <w:r/>
      <w:bookmarkEnd w:id="124"/>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w:t>
      </w:r>
      <w:r>
        <w:rPr>
          <w:rFonts w:hint="eastAsia" w:ascii="宋体" w:hAnsi="宋体"/>
          <w:bCs/>
          <w:sz w:val="24"/>
          <w:lang w:val="en-US" w:eastAsia="zh-CN"/>
        </w:rPr>
        <w:t xml:space="preserve">招标人</w:t>
      </w:r>
      <w:r>
        <w:rPr>
          <w:rFonts w:hint="eastAsia" w:ascii="宋体" w:hAnsi="宋体"/>
          <w:bCs/>
          <w:sz w:val="24"/>
        </w:rPr>
        <w:t xml:space="preserve">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77"/>
        <w:ind w:firstLine="420"/>
        <w:spacing w:before="0" w:after="0" w:line="240" w:lineRule="auto"/>
        <w:rPr>
          <w:rFonts w:hint="eastAsia"/>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w:t>
      </w:r>
      <w:r>
        <w:rPr>
          <w:rFonts w:hint="eastAsia" w:ascii="宋体" w:hAnsi="宋体"/>
          <w:bCs/>
          <w:sz w:val="24"/>
          <w:lang w:val="en-US" w:eastAsia="zh-CN"/>
        </w:rPr>
        <w:t xml:space="preserve">采购人和采购代理</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bCs/>
          <w:sz w:val="24"/>
          <w:lang w:val="en-US" w:eastAsia="zh-CN"/>
        </w:rPr>
        <w:t xml:space="preserve">采购人和采购代理</w:t>
      </w:r>
      <w:r>
        <w:rPr>
          <w:rFonts w:hint="eastAsia" w:ascii="宋体" w:hAnsi="宋体"/>
          <w:bCs/>
          <w:sz w:val="24"/>
        </w:rPr>
        <w:t xml:space="preserve">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76"/>
        <w:ind w:firstLine="482"/>
        <w:spacing w:before="145" w:after="145" w:line="360" w:lineRule="auto"/>
        <w:rPr>
          <w:rFonts w:hint="eastAsia"/>
        </w:rPr>
      </w:pPr>
      <w:r/>
      <w:bookmarkStart w:id="125" w:name="_Hlt26954852"/>
      <w:r/>
      <w:bookmarkEnd w:id="125"/>
      <w:r/>
      <w:bookmarkStart w:id="126" w:name="_Hlt26954739"/>
      <w:r/>
      <w:bookmarkEnd w:id="126"/>
      <w:r/>
      <w:bookmarkStart w:id="127" w:name="_Toc513029224"/>
      <w:r/>
      <w:bookmarkStart w:id="128" w:name="_Toc20823296"/>
      <w:r/>
      <w:bookmarkStart w:id="129" w:name="_Toc16938540"/>
      <w:r/>
      <w:bookmarkStart w:id="130" w:name="_Toc120614217"/>
      <w:r>
        <w:rPr>
          <w:rFonts w:hint="eastAsia"/>
        </w:rPr>
        <w:t xml:space="preserve">四、投标文件的递交</w:t>
      </w:r>
      <w:bookmarkEnd w:id="127"/>
      <w:r/>
      <w:bookmarkEnd w:id="128"/>
      <w:r/>
      <w:bookmarkEnd w:id="129"/>
      <w:r/>
      <w:bookmarkEnd w:id="130"/>
      <w:r/>
      <w:r/>
    </w:p>
    <w:p>
      <w:pPr>
        <w:pStyle w:val="1077"/>
        <w:ind w:firstLine="560"/>
        <w:spacing w:before="0" w:after="0" w:line="240" w:lineRule="auto"/>
        <w:rPr>
          <w:rFonts w:hint="eastAsia" w:ascii="黑体"/>
          <w:b w:val="0"/>
          <w:bCs w:val="0"/>
        </w:rPr>
      </w:pPr>
      <w:r/>
      <w:bookmarkStart w:id="131" w:name="_Toc20823297"/>
      <w:r/>
      <w:bookmarkStart w:id="132" w:name="_Toc513029225"/>
      <w:r/>
      <w:bookmarkStart w:id="133" w:name="_Toc16938541"/>
      <w:r/>
      <w:bookmarkStart w:id="134" w:name="_Toc462564084"/>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ind w:firstLine="480"/>
        <w:spacing w:line="500" w:lineRule="exact"/>
        <w:rPr>
          <w:rFonts w:hint="eastAsia" w:ascii="宋体" w:hAnsi="宋体" w:eastAsia="宋体"/>
          <w:bCs/>
          <w:sz w:val="24"/>
        </w:rPr>
      </w:pPr>
      <w:r>
        <w:rPr>
          <w:rFonts w:hint="eastAsia" w:ascii="宋体" w:hAnsi="宋体" w:eastAsia="宋体"/>
          <w:bCs/>
          <w:sz w:val="24"/>
        </w:rPr>
        <w:t xml:space="preserve">17.1 电子投标文件的递交</w:t>
      </w:r>
      <w:r/>
    </w:p>
    <w:p>
      <w:pPr>
        <w:ind w:firstLine="480"/>
        <w:spacing w:line="500" w:lineRule="exact"/>
        <w:rPr>
          <w:rFonts w:hint="eastAsia" w:ascii="宋体" w:hAnsi="宋体" w:eastAsia="宋体"/>
          <w:bCs/>
          <w:sz w:val="24"/>
          <w:lang w:val="en-US" w:eastAsia="zh-CN"/>
        </w:rPr>
      </w:pPr>
      <w:r>
        <w:rPr>
          <w:rFonts w:hint="eastAsia" w:ascii="宋体" w:hAnsi="宋体" w:eastAsia="宋体"/>
          <w:bCs/>
          <w:sz w:val="24"/>
          <w:lang w:val="en-US" w:eastAsia="zh-CN"/>
        </w:rPr>
        <w:t xml:space="preserve">投标人应当按照《操作手册》规定，在投标截止时间前制作并上传电子投标文件。</w:t>
      </w:r>
      <w:bookmarkStart w:id="135" w:name="_Toc20823298"/>
      <w:r/>
      <w:bookmarkStart w:id="136" w:name="_Toc16938542"/>
      <w:r/>
      <w:bookmarkStart w:id="137" w:name="_Toc513029226"/>
      <w:r/>
      <w:r/>
    </w:p>
    <w:p>
      <w:pPr>
        <w:ind w:firstLine="480"/>
        <w:spacing w:line="500" w:lineRule="exact"/>
        <w:rPr>
          <w:rFonts w:hint="default" w:ascii="宋体" w:hAnsi="宋体" w:eastAsia="宋体"/>
          <w:bCs/>
          <w:sz w:val="24"/>
          <w:lang w:val="en-US" w:eastAsia="zh-CN"/>
        </w:rPr>
      </w:pPr>
      <w:r>
        <w:rPr>
          <w:rFonts w:hint="eastAsia" w:ascii="宋体" w:hAnsi="宋体" w:eastAsia="宋体"/>
          <w:bCs/>
          <w:sz w:val="24"/>
          <w:lang w:val="en-US" w:eastAsia="zh-CN"/>
        </w:rPr>
        <w:t xml:space="preserve">17.2</w:t>
      </w:r>
      <w:r>
        <w:rPr>
          <w:rFonts w:hint="eastAsia" w:ascii="宋体" w:hAnsi="宋体" w:eastAsia="宋体"/>
          <w:b/>
          <w:bCs w:val="0"/>
          <w:sz w:val="24"/>
          <w:lang w:val="en-US" w:eastAsia="zh-CN"/>
        </w:rPr>
        <w:t xml:space="preserve">中标单位在在中标结果公示结束并经确认后，提供叁份相同的和网上投标文件一致的投标文件（加盖投标单位公章）及不加密电子投标文件（U盘一份）送给采购人</w:t>
      </w:r>
      <w:r>
        <w:rPr>
          <w:rFonts w:hint="eastAsia" w:ascii="宋体" w:hAnsi="宋体"/>
          <w:b/>
          <w:bCs w:val="0"/>
          <w:sz w:val="24"/>
          <w:lang w:val="en-US" w:eastAsia="zh-CN"/>
        </w:rPr>
        <w:t xml:space="preserve">或</w:t>
      </w:r>
      <w:r>
        <w:rPr>
          <w:rFonts w:hint="eastAsia" w:ascii="宋体" w:hAnsi="宋体" w:eastAsia="宋体"/>
          <w:b/>
          <w:bCs w:val="0"/>
          <w:sz w:val="24"/>
          <w:lang w:val="en-US" w:eastAsia="zh-CN"/>
        </w:rPr>
        <w:t xml:space="preserve">采购代理机构，办领中标通知书，不提供不得办领中标通知书。</w:t>
      </w:r>
      <w:r/>
    </w:p>
    <w:p>
      <w:pPr>
        <w:pStyle w:val="1077"/>
        <w:numPr>
          <w:ilvl w:val="0"/>
          <w:numId w:val="2"/>
        </w:numPr>
        <w:ind w:firstLine="420"/>
        <w:rPr>
          <w:rFonts w:hint="eastAsia"/>
          <w:b w:val="0"/>
        </w:rPr>
      </w:pPr>
      <w:r>
        <w:rPr>
          <w:rFonts w:hint="eastAsia"/>
          <w:b w:val="0"/>
        </w:rPr>
        <w:t xml:space="preserve">投标截止</w:t>
      </w:r>
      <w:bookmarkEnd w:id="135"/>
      <w:r/>
      <w:bookmarkEnd w:id="136"/>
      <w:r/>
      <w:bookmarkEnd w:id="137"/>
      <w:r>
        <w:rPr>
          <w:rFonts w:hint="eastAsia"/>
          <w:b w:val="0"/>
        </w:rPr>
        <w:t xml:space="preserve">时间</w:t>
      </w:r>
      <w:r/>
    </w:p>
    <w:p>
      <w:pPr>
        <w:pStyle w:val="1077"/>
        <w:numPr>
          <w:ilvl w:val="0"/>
          <w:numId w:val="0"/>
        </w:numPr>
        <w:ind w:firstLine="482"/>
        <w:rPr>
          <w:rFonts w:hint="eastAsia" w:ascii="宋体" w:hAnsi="宋体"/>
          <w:bCs/>
          <w:i w:val="0"/>
          <w:iCs/>
          <w:sz w:val="24"/>
          <w:u w:val="single"/>
        </w:rPr>
      </w:pPr>
      <w:r>
        <w:rPr>
          <w:rFonts w:hint="eastAsia" w:ascii="宋体" w:hAnsi="宋体"/>
          <w:i w:val="0"/>
          <w:iCs/>
          <w:sz w:val="24"/>
          <w:u w:val="single"/>
        </w:rPr>
        <w:t xml:space="preserve">18.1</w:t>
      </w:r>
      <w:r>
        <w:rPr>
          <w:rFonts w:hint="eastAsia" w:ascii="宋体" w:hAnsi="宋体"/>
          <w:bCs/>
          <w:i w:val="0"/>
          <w:iCs/>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w:t>
      </w:r>
      <w:r>
        <w:rPr>
          <w:rFonts w:hint="eastAsia" w:ascii="宋体" w:hAnsi="宋体"/>
          <w:bCs/>
          <w:sz w:val="24"/>
          <w:lang w:val="en-US" w:eastAsia="zh-CN"/>
        </w:rPr>
        <w:t xml:space="preserve">采购人</w:t>
      </w:r>
      <w:r>
        <w:rPr>
          <w:rFonts w:hint="eastAsia" w:ascii="宋体" w:hAnsi="宋体"/>
          <w:bCs/>
          <w:sz w:val="24"/>
        </w:rPr>
        <w:t xml:space="preserve">可以按照规定，通过修改招标文件酌情延长投标截止时间，在此情况下，投标人的所有权利和义务以及投标人受制的截止时间均应以延长后新的截止时间为准。</w:t>
      </w:r>
      <w:r/>
    </w:p>
    <w:p>
      <w:pPr>
        <w:pStyle w:val="1077"/>
        <w:ind w:firstLine="420"/>
        <w:spacing w:before="0" w:after="0" w:line="240" w:lineRule="auto"/>
        <w:rPr>
          <w:rFonts w:hint="eastAsia"/>
          <w:b w:val="0"/>
          <w:bCs w:val="0"/>
        </w:rPr>
      </w:pPr>
      <w:r/>
      <w:bookmarkStart w:id="138" w:name="_Toc20823299"/>
      <w:r/>
      <w:bookmarkStart w:id="139" w:name="_Toc16938543"/>
      <w:r/>
      <w:bookmarkStart w:id="140" w:name="_Toc513029227"/>
      <w:r>
        <w:rPr>
          <w:rFonts w:hint="eastAsia"/>
          <w:b w:val="0"/>
          <w:bCs w:val="0"/>
        </w:rPr>
        <w:t xml:space="preserve">19、投标文件</w:t>
      </w:r>
      <w:bookmarkEnd w:id="138"/>
      <w:r/>
      <w:bookmarkEnd w:id="139"/>
      <w:r/>
      <w:bookmarkEnd w:id="140"/>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sz w:val="24"/>
          <w:lang w:val="en-US" w:eastAsia="zh-CN"/>
        </w:rPr>
        <w:t xml:space="preserve">采购人和采购代理</w:t>
      </w:r>
      <w:r>
        <w:rPr>
          <w:rFonts w:hint="eastAsia" w:ascii="宋体" w:hAnsi="宋体"/>
          <w:bCs/>
          <w:sz w:val="24"/>
        </w:rPr>
        <w:t xml:space="preserve">拒绝接收在其规定的投标截止时间后上传的任何投标文件。</w:t>
      </w:r>
      <w:r/>
    </w:p>
    <w:p>
      <w:pPr>
        <w:pStyle w:val="1077"/>
        <w:ind w:firstLine="420"/>
        <w:spacing w:before="0" w:after="0" w:line="240" w:lineRule="auto"/>
        <w:rPr>
          <w:rFonts w:hint="eastAsia"/>
          <w:b w:val="0"/>
          <w:bCs w:val="0"/>
        </w:rPr>
      </w:pPr>
      <w:r/>
      <w:bookmarkStart w:id="141" w:name="_Toc513029228"/>
      <w:r/>
      <w:bookmarkStart w:id="142" w:name="_Toc16938544"/>
      <w:r/>
      <w:bookmarkStart w:id="143" w:name="_Toc20823300"/>
      <w:r>
        <w:rPr>
          <w:rFonts w:hint="eastAsia"/>
          <w:b w:val="0"/>
          <w:bCs w:val="0"/>
        </w:rPr>
        <w:t xml:space="preserve">20、投标文件的撤回和修改</w:t>
      </w:r>
      <w:bookmarkEnd w:id="141"/>
      <w:r/>
      <w:bookmarkEnd w:id="142"/>
      <w:r/>
      <w:bookmarkEnd w:id="143"/>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21.1.1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1076"/>
        <w:ind w:firstLine="482"/>
        <w:spacing w:before="145" w:after="145" w:line="360" w:lineRule="auto"/>
        <w:rPr>
          <w:rFonts w:hint="eastAsia"/>
        </w:rPr>
      </w:pPr>
      <w:r/>
      <w:bookmarkStart w:id="144" w:name="_Toc120614218"/>
      <w:r/>
      <w:bookmarkStart w:id="145" w:name="_Toc16938545"/>
      <w:r/>
      <w:bookmarkStart w:id="146" w:name="_Toc20823301"/>
      <w:r/>
      <w:bookmarkStart w:id="147" w:name="_Toc513029229"/>
      <w:r>
        <w:rPr>
          <w:rFonts w:hint="eastAsia"/>
        </w:rPr>
        <w:t xml:space="preserve">五、开标与评标</w:t>
      </w:r>
      <w:bookmarkEnd w:id="144"/>
      <w:r/>
      <w:bookmarkEnd w:id="145"/>
      <w:r/>
      <w:bookmarkEnd w:id="146"/>
      <w:r/>
      <w:bookmarkEnd w:id="147"/>
      <w:r/>
      <w:r/>
    </w:p>
    <w:p>
      <w:pPr>
        <w:pStyle w:val="1077"/>
        <w:ind w:firstLine="420"/>
        <w:spacing w:before="0" w:after="0" w:line="240" w:lineRule="auto"/>
        <w:rPr>
          <w:rFonts w:hint="eastAsia"/>
          <w:b w:val="0"/>
          <w:bCs w:val="0"/>
        </w:rPr>
      </w:pPr>
      <w:r/>
      <w:bookmarkStart w:id="148" w:name="_Toc16938546"/>
      <w:r/>
      <w:bookmarkStart w:id="149" w:name="_Toc513029230"/>
      <w:r/>
      <w:bookmarkStart w:id="150" w:name="_Toc20823302"/>
      <w:r>
        <w:rPr>
          <w:rFonts w:hint="eastAsia"/>
          <w:b w:val="0"/>
          <w:bCs w:val="0"/>
        </w:rPr>
        <w:t xml:space="preserve">21、开标</w:t>
      </w:r>
      <w:bookmarkEnd w:id="148"/>
      <w:r/>
      <w:bookmarkEnd w:id="149"/>
      <w:r/>
      <w:bookmarkEnd w:id="150"/>
      <w:r/>
      <w:r/>
    </w:p>
    <w:p>
      <w:pPr>
        <w:ind w:firstLine="360"/>
        <w:rPr>
          <w:rFonts w:hint="eastAsia"/>
        </w:rPr>
      </w:pPr>
      <w:r>
        <w:rPr>
          <w:rFonts w:hint="eastAsia" w:ascii="宋体" w:hAnsi="宋体"/>
          <w:sz w:val="24"/>
        </w:rPr>
        <w:t xml:space="preserve">21.1</w:t>
      </w:r>
      <w:r>
        <w:rPr>
          <w:rFonts w:hint="eastAsia" w:ascii="宋体" w:hAnsi="宋体"/>
          <w:bCs/>
          <w:sz w:val="24"/>
        </w:rPr>
        <w:t xml:space="preserve"> </w:t>
      </w:r>
      <w:r>
        <w:rPr>
          <w:rFonts w:hint="eastAsia" w:ascii="宋体" w:hAnsi="宋体"/>
          <w:bCs/>
          <w:sz w:val="24"/>
          <w:lang w:val="en-US" w:eastAsia="zh-CN"/>
        </w:rPr>
        <w:t xml:space="preserve">采购人</w:t>
      </w:r>
      <w:r>
        <w:rPr>
          <w:rFonts w:hint="eastAsia" w:ascii="宋体" w:hAnsi="宋体"/>
          <w:bCs/>
          <w:sz w:val="24"/>
        </w:rPr>
        <w:t xml:space="preserve">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auto"/>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w:t>
      </w:r>
      <w:r>
        <w:rPr>
          <w:rFonts w:hint="eastAsia" w:ascii="宋体" w:hAnsi="宋体"/>
          <w:sz w:val="24"/>
          <w:szCs w:val="24"/>
          <w:lang w:val="en-US" w:eastAsia="zh-CN"/>
        </w:rPr>
        <w:t xml:space="preserve">采购人</w:t>
      </w:r>
      <w:r>
        <w:rPr>
          <w:rFonts w:hint="eastAsia" w:ascii="宋体" w:hAnsi="宋体"/>
          <w:sz w:val="24"/>
          <w:szCs w:val="24"/>
        </w:rPr>
        <w:t xml:space="preserve">组织。</w:t>
      </w:r>
      <w:r>
        <w:rPr>
          <w:rFonts w:hint="eastAsia" w:ascii="宋体" w:hAnsi="宋体"/>
          <w:color w:val="auto"/>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w:t>
      </w:r>
      <w:r>
        <w:rPr>
          <w:rFonts w:hint="eastAsia" w:ascii="宋体" w:hAnsi="宋体"/>
          <w:color w:val="auto"/>
          <w:sz w:val="24"/>
          <w:szCs w:val="24"/>
        </w:rPr>
        <w:t xml:space="preserve">苏采云系统</w:t>
      </w:r>
      <w:r>
        <w:rPr>
          <w:rFonts w:hint="eastAsia" w:ascii="宋体" w:hAnsi="宋体"/>
          <w:sz w:val="24"/>
          <w:szCs w:val="24"/>
        </w:rPr>
        <w:t xml:space="preserve">中《开标记录表》宣布后5分钟内未提出的，视同认可开标结果。</w:t>
      </w:r>
      <w:r/>
    </w:p>
    <w:p>
      <w:pPr>
        <w:pStyle w:val="1077"/>
        <w:ind w:firstLine="420"/>
        <w:spacing w:before="0" w:after="0" w:line="240" w:lineRule="auto"/>
        <w:rPr>
          <w:rFonts w:hint="eastAsia"/>
          <w:b w:val="0"/>
          <w:bCs w:val="0"/>
        </w:rPr>
      </w:pPr>
      <w:r/>
      <w:bookmarkStart w:id="151" w:name="_Toc513029231"/>
      <w:r/>
      <w:bookmarkStart w:id="152" w:name="_Toc16938547"/>
      <w:r/>
      <w:bookmarkStart w:id="153" w:name="_Toc20823303"/>
      <w:r>
        <w:rPr>
          <w:rFonts w:hint="eastAsia"/>
          <w:b w:val="0"/>
          <w:bCs w:val="0"/>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w:t>
      </w:r>
      <w:r>
        <w:rPr>
          <w:rFonts w:hint="eastAsia" w:ascii="宋体" w:hAnsi="宋体"/>
          <w:sz w:val="24"/>
          <w:lang w:val="en-US" w:eastAsia="zh-CN"/>
        </w:rPr>
        <w:t xml:space="preserve">采购人和采购代理</w:t>
      </w:r>
      <w:r>
        <w:rPr>
          <w:rFonts w:hint="eastAsia" w:ascii="宋体" w:hAnsi="宋体"/>
          <w:sz w:val="24"/>
          <w:szCs w:val="24"/>
        </w:rPr>
        <w:t xml:space="preserve">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1077"/>
        <w:ind w:firstLine="420"/>
        <w:spacing w:before="0" w:after="0" w:line="240" w:lineRule="auto"/>
        <w:rPr>
          <w:rFonts w:hint="eastAsia" w:ascii="黑体"/>
          <w:b w:val="0"/>
          <w:bCs w:val="0"/>
        </w:rPr>
      </w:pPr>
      <w:r>
        <w:rPr>
          <w:rFonts w:hint="eastAsia" w:ascii="黑体"/>
          <w:b w:val="0"/>
          <w:bCs w:val="0"/>
        </w:rPr>
        <w:t xml:space="preserve">23、评标过程的保密与公正</w:t>
      </w:r>
      <w:bookmarkEnd w:id="151"/>
      <w:r/>
      <w:bookmarkEnd w:id="152"/>
      <w:r/>
      <w:bookmarkEnd w:id="153"/>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w:t>
      </w:r>
      <w:r>
        <w:rPr>
          <w:rFonts w:hint="eastAsia" w:ascii="宋体" w:hAnsi="宋体"/>
          <w:bCs/>
          <w:sz w:val="24"/>
          <w:lang w:eastAsia="zh-CN"/>
        </w:rPr>
        <w:t xml:space="preserve">、</w:t>
      </w:r>
      <w:r>
        <w:rPr>
          <w:rFonts w:hint="eastAsia" w:ascii="宋体" w:hAnsi="宋体"/>
          <w:bCs/>
          <w:sz w:val="24"/>
          <w:lang w:val="en-US" w:eastAsia="zh-CN"/>
        </w:rPr>
        <w:t xml:space="preserve">招标代理</w:t>
      </w:r>
      <w:r>
        <w:rPr>
          <w:rFonts w:hint="eastAsia" w:ascii="宋体" w:hAnsi="宋体"/>
          <w:bCs/>
          <w:sz w:val="24"/>
        </w:rPr>
        <w:t xml:space="preserve">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lang w:val="en-US" w:eastAsia="zh-CN"/>
        </w:rPr>
        <w:t xml:space="preserve">采购人和采购代理</w:t>
      </w:r>
      <w:r>
        <w:rPr>
          <w:rFonts w:hint="eastAsia" w:ascii="宋体" w:hAnsi="宋体"/>
          <w:sz w:val="24"/>
          <w:szCs w:val="24"/>
        </w:rPr>
        <w:t xml:space="preserve">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auto"/>
          <w:sz w:val="24"/>
          <w:szCs w:val="24"/>
        </w:rPr>
        <w:t xml:space="preserve">苏采云系统</w:t>
      </w:r>
      <w:r>
        <w:rPr>
          <w:rFonts w:hint="eastAsia" w:ascii="宋体" w:hAnsi="宋体"/>
          <w:sz w:val="24"/>
          <w:szCs w:val="24"/>
        </w:rPr>
        <w:t xml:space="preserve">查看自己的评审得分及排序情况。</w:t>
      </w:r>
      <w:r/>
    </w:p>
    <w:p>
      <w:pPr>
        <w:pStyle w:val="1077"/>
        <w:ind w:firstLine="420"/>
        <w:spacing w:before="0" w:after="0" w:line="240" w:lineRule="auto"/>
        <w:rPr>
          <w:rFonts w:hint="eastAsia"/>
          <w:b w:val="0"/>
          <w:bCs w:val="0"/>
        </w:rPr>
      </w:pPr>
      <w:r/>
      <w:bookmarkStart w:id="154" w:name="_Toc16938548"/>
      <w:r/>
      <w:bookmarkStart w:id="155" w:name="_Toc20823304"/>
      <w:r/>
      <w:bookmarkStart w:id="156" w:name="_Toc513029232"/>
      <w:r>
        <w:rPr>
          <w:rFonts w:hint="eastAsia"/>
          <w:b w:val="0"/>
          <w:bCs w:val="0"/>
        </w:rPr>
        <w:t xml:space="preserve">24、投标文件的澄清</w:t>
      </w:r>
      <w:bookmarkEnd w:id="154"/>
      <w:r/>
      <w:bookmarkEnd w:id="155"/>
      <w:r/>
      <w:bookmarkEnd w:id="156"/>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auto"/>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auto"/>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1077"/>
        <w:ind w:firstLine="420"/>
        <w:spacing w:before="0" w:after="0" w:line="240" w:lineRule="auto"/>
        <w:rPr>
          <w:rFonts w:hint="eastAsia"/>
          <w:b w:val="0"/>
          <w:bCs w:val="0"/>
        </w:rPr>
      </w:pPr>
      <w:r/>
      <w:bookmarkStart w:id="157" w:name="_Toc513029233"/>
      <w:r/>
      <w:bookmarkStart w:id="158" w:name="_Toc16938549"/>
      <w:r/>
      <w:bookmarkStart w:id="159" w:name="_Toc20823305"/>
      <w:r>
        <w:rPr>
          <w:rFonts w:hint="eastAsia"/>
          <w:b w:val="0"/>
          <w:bCs w:val="0"/>
        </w:rPr>
        <w:t xml:space="preserve">25、对投标文件的初审</w:t>
      </w:r>
      <w:bookmarkEnd w:id="157"/>
      <w:r/>
      <w:bookmarkEnd w:id="158"/>
      <w:r/>
      <w:bookmarkEnd w:id="159"/>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sz w:val="24"/>
          <w:lang w:val="en-US" w:eastAsia="zh-CN"/>
        </w:rPr>
        <w:t xml:space="preserve">采购人和采购代理</w:t>
      </w:r>
      <w:r>
        <w:rPr>
          <w:rFonts w:hint="eastAsia" w:ascii="宋体" w:hAnsi="宋体"/>
          <w:bCs/>
          <w:sz w:val="24"/>
        </w:rPr>
        <w:t xml:space="preserve">将在</w:t>
      </w:r>
      <w:r>
        <w:rPr>
          <w:rFonts w:hint="eastAsia" w:ascii="宋体" w:hAnsi="宋体"/>
          <w:color w:val="auto"/>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sz w:val="24"/>
          <w:lang w:val="en-US" w:eastAsia="zh-CN"/>
        </w:rPr>
        <w:t xml:space="preserve">采购人和采购代理</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2"/>
        <w:spacing w:line="460" w:lineRule="exact"/>
        <w:rPr>
          <w:rFonts w:ascii="宋体" w:hAnsi="宋体"/>
          <w:b/>
          <w:bCs w:val="0"/>
          <w:color w:val="auto"/>
          <w:sz w:val="24"/>
        </w:rPr>
      </w:pPr>
      <w:r>
        <w:rPr>
          <w:rFonts w:hint="eastAsia" w:ascii="宋体" w:hAnsi="宋体"/>
          <w:b/>
          <w:bCs w:val="0"/>
          <w:color w:val="auto"/>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auto"/>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0" w:name="_Toc20823306"/>
      <w:r/>
      <w:bookmarkStart w:id="161" w:name="_Toc513029234"/>
      <w:r/>
      <w:bookmarkStart w:id="162" w:name="_Toc16938550"/>
      <w:r>
        <w:rPr>
          <w:rFonts w:hint="eastAsia" w:ascii="宋体" w:hAnsi="宋体"/>
          <w:sz w:val="24"/>
        </w:rPr>
        <w:t xml:space="preserve">25.6投标人在开、评标全过程中应保持通讯畅通，及时登录</w:t>
      </w:r>
      <w:r>
        <w:rPr>
          <w:rFonts w:hint="eastAsia" w:ascii="宋体" w:hAnsi="宋体"/>
          <w:color w:val="auto"/>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w:t>
      </w:r>
      <w:r>
        <w:rPr>
          <w:rFonts w:hint="eastAsia" w:ascii="宋体" w:hAnsi="宋体"/>
          <w:sz w:val="24"/>
          <w:lang w:val="en-US" w:eastAsia="zh-CN"/>
        </w:rPr>
        <w:t xml:space="preserve">采购人、采购代理</w:t>
      </w:r>
      <w:r>
        <w:rPr>
          <w:rFonts w:hint="eastAsia" w:ascii="宋体" w:hAnsi="宋体"/>
          <w:sz w:val="24"/>
        </w:rPr>
        <w:t xml:space="preserve">及评标委员会联系。</w:t>
      </w:r>
      <w:r/>
    </w:p>
    <w:p>
      <w:pPr>
        <w:pStyle w:val="1077"/>
        <w:ind w:firstLine="420"/>
        <w:spacing w:before="0" w:after="0" w:line="240" w:lineRule="auto"/>
        <w:rPr>
          <w:rFonts w:hint="eastAsia"/>
          <w:b w:val="0"/>
          <w:bCs w:val="0"/>
        </w:rPr>
      </w:pPr>
      <w:r>
        <w:rPr>
          <w:rFonts w:hint="eastAsia"/>
          <w:b w:val="0"/>
          <w:bCs w:val="0"/>
        </w:rPr>
        <w:t xml:space="preserve">26、</w:t>
      </w:r>
      <w:bookmarkEnd w:id="160"/>
      <w:r/>
      <w:bookmarkEnd w:id="161"/>
      <w:r/>
      <w:bookmarkEnd w:id="162"/>
      <w:r>
        <w:rPr>
          <w:rFonts w:hint="eastAsia"/>
          <w:b w:val="0"/>
          <w:bCs w:val="0"/>
        </w:rPr>
        <w:t xml:space="preserve">无效投标条款和废标条款</w:t>
      </w:r>
      <w:r/>
    </w:p>
    <w:p>
      <w:pPr>
        <w:ind w:left="479"/>
        <w:spacing w:line="440" w:lineRule="exact"/>
        <w:rPr>
          <w:rFonts w:hint="eastAsia" w:ascii="宋体" w:hAnsi="宋体"/>
          <w:bCs/>
          <w:sz w:val="24"/>
        </w:rPr>
      </w:pPr>
      <w:r/>
      <w:bookmarkStart w:id="163" w:name="_Toc513029235"/>
      <w:r/>
      <w:bookmarkStart w:id="164" w:name="_Toc16938551"/>
      <w:r/>
      <w:bookmarkStart w:id="165" w:name="_Toc20823307"/>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auto"/>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color w:val="auto"/>
          <w:sz w:val="24"/>
        </w:rPr>
      </w:pPr>
      <w:r>
        <w:rPr>
          <w:rFonts w:hint="eastAsia" w:ascii="宋体" w:hAnsi="宋体"/>
          <w:bCs/>
          <w:color w:val="auto"/>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eastAsia="宋体"/>
          <w:bCs/>
          <w:i/>
          <w:sz w:val="24"/>
          <w:u w:val="single"/>
          <w:lang w:eastAsia="zh-CN"/>
        </w:rPr>
      </w:pPr>
      <w:r>
        <w:rPr>
          <w:rFonts w:hint="eastAsia" w:ascii="宋体" w:hAnsi="宋体"/>
          <w:bCs/>
          <w:sz w:val="24"/>
        </w:rPr>
        <w:t xml:space="preserve"> 26.1.7不符合招标文件中规定的实质性要求和条件的</w:t>
      </w:r>
      <w:r>
        <w:rPr>
          <w:rFonts w:hint="eastAsia" w:ascii="宋体" w:hAnsi="宋体"/>
          <w:bCs/>
          <w:sz w:val="24"/>
          <w:lang w:eastAsia="zh-CN"/>
        </w:rPr>
        <w:t xml:space="preserve">。</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auto"/>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auto"/>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1076"/>
        <w:ind w:firstLine="482"/>
        <w:spacing w:before="145" w:after="145" w:line="360" w:lineRule="auto"/>
        <w:rPr>
          <w:rFonts w:hint="eastAsia"/>
        </w:rPr>
      </w:pPr>
      <w:r/>
      <w:bookmarkStart w:id="166" w:name="_Toc120614219"/>
      <w:r>
        <w:rPr>
          <w:rFonts w:hint="eastAsia"/>
        </w:rPr>
        <w:t xml:space="preserve">六、</w:t>
      </w:r>
      <w:bookmarkEnd w:id="163"/>
      <w:r/>
      <w:bookmarkEnd w:id="164"/>
      <w:r/>
      <w:bookmarkEnd w:id="165"/>
      <w:r>
        <w:rPr>
          <w:rFonts w:hint="eastAsia"/>
        </w:rPr>
        <w:t xml:space="preserve">定标</w:t>
      </w:r>
      <w:bookmarkEnd w:id="166"/>
      <w:r/>
      <w:r/>
    </w:p>
    <w:p>
      <w:pPr>
        <w:pStyle w:val="1077"/>
        <w:ind w:firstLine="600"/>
        <w:spacing w:before="0" w:after="0" w:line="240" w:lineRule="auto"/>
        <w:rPr>
          <w:rFonts w:hint="eastAsia" w:ascii="黑体" w:hAnsi="宋体" w:cs="Times New Roman"/>
          <w:b w:val="0"/>
          <w:sz w:val="30"/>
          <w:szCs w:val="30"/>
        </w:rPr>
      </w:pPr>
      <w:r/>
      <w:bookmarkStart w:id="167" w:name="_Toc513029238"/>
      <w:r/>
      <w:bookmarkStart w:id="168" w:name="_Toc16938554"/>
      <w:r/>
      <w:bookmarkStart w:id="169" w:name="_Toc20823310"/>
      <w:r>
        <w:rPr>
          <w:rFonts w:hint="eastAsia" w:ascii="黑体" w:hAnsi="宋体" w:cs="Times New Roman"/>
          <w:b w:val="0"/>
          <w:sz w:val="30"/>
          <w:szCs w:val="30"/>
        </w:rPr>
        <w:t xml:space="preserve">27、</w:t>
      </w:r>
      <w:bookmarkEnd w:id="167"/>
      <w:r>
        <w:rPr>
          <w:rFonts w:hint="eastAsia" w:ascii="黑体" w:hAnsi="宋体" w:cs="Times New Roman"/>
          <w:b w:val="0"/>
          <w:sz w:val="30"/>
          <w:szCs w:val="30"/>
        </w:rPr>
        <w:t xml:space="preserve">确定</w:t>
      </w:r>
      <w:bookmarkEnd w:id="168"/>
      <w:r/>
      <w:bookmarkEnd w:id="169"/>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lang w:val="en-US" w:eastAsia="zh-CN"/>
        </w:rPr>
        <w:t xml:space="preserve">采购人和采购代理</w:t>
      </w:r>
      <w:r>
        <w:rPr>
          <w:rFonts w:hint="eastAsia" w:ascii="宋体" w:hAnsi="宋体"/>
          <w:sz w:val="24"/>
          <w:szCs w:val="24"/>
        </w:rPr>
        <w:t xml:space="preserve">将在“江苏政府采购网”发布中标公告，公告期限为1个工作日。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w:t>
      </w:r>
      <w:r>
        <w:rPr>
          <w:rFonts w:hint="eastAsia" w:ascii="宋体" w:hAnsi="宋体"/>
          <w:sz w:val="24"/>
          <w:szCs w:val="24"/>
          <w:lang w:val="en-US" w:eastAsia="zh-CN"/>
        </w:rPr>
        <w:t xml:space="preserve">采购代理</w:t>
      </w:r>
      <w:r>
        <w:rPr>
          <w:rFonts w:hint="eastAsia" w:ascii="宋体" w:hAnsi="宋体"/>
          <w:sz w:val="24"/>
          <w:szCs w:val="24"/>
        </w:rPr>
        <w:t xml:space="preserve">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107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0"/>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w:t>
      </w:r>
      <w:r>
        <w:rPr>
          <w:rFonts w:hint="eastAsia" w:ascii="宋体" w:hAnsi="宋体"/>
          <w:sz w:val="24"/>
          <w:szCs w:val="24"/>
          <w:lang w:val="en-US" w:eastAsia="zh-CN"/>
        </w:rPr>
        <w:t xml:space="preserve">或采购代理</w:t>
      </w:r>
      <w:r>
        <w:rPr>
          <w:rFonts w:hint="eastAsia" w:ascii="宋体" w:hAnsi="宋体"/>
          <w:sz w:val="24"/>
          <w:szCs w:val="24"/>
        </w:rPr>
        <w:t xml:space="preserve">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p>
    <w:p>
      <w:pPr>
        <w:ind w:firstLine="480"/>
        <w:spacing w:line="480" w:lineRule="exact"/>
        <w:rPr>
          <w:rFonts w:hint="eastAsia" w:ascii="宋体" w:hAnsi="宋体"/>
          <w:color w:val="auto"/>
          <w:sz w:val="24"/>
          <w:szCs w:val="24"/>
        </w:rPr>
      </w:pPr>
      <w:r>
        <w:rPr>
          <w:rFonts w:hint="eastAsia" w:ascii="宋体" w:hAnsi="宋体"/>
          <w:color w:val="auto"/>
          <w:sz w:val="24"/>
          <w:szCs w:val="24"/>
        </w:rPr>
        <w:t xml:space="preserve">采购人只接收以纸质原件形式送达的质疑,建议供应商尽量通过邮寄方式提交质疑</w:t>
      </w:r>
      <w:r>
        <w:rPr>
          <w:rFonts w:hint="eastAsia" w:ascii="宋体" w:hAnsi="宋体"/>
          <w:b/>
          <w:bCs/>
          <w:color w:val="auto"/>
          <w:sz w:val="24"/>
          <w:szCs w:val="24"/>
        </w:rPr>
        <w:t xml:space="preserve">（采购人不接受未填写快递运单的快件）。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w:t>
      </w:r>
      <w:r>
        <w:rPr>
          <w:rFonts w:hint="eastAsia" w:ascii="宋体" w:hAnsi="宋体"/>
          <w:sz w:val="24"/>
          <w:szCs w:val="24"/>
          <w:lang w:val="en-US" w:eastAsia="zh-CN"/>
        </w:rPr>
        <w:t xml:space="preserve">招标人</w:t>
      </w:r>
      <w:r>
        <w:rPr>
          <w:rFonts w:hint="eastAsia" w:ascii="宋体" w:hAnsi="宋体"/>
          <w:sz w:val="24"/>
          <w:szCs w:val="24"/>
        </w:rPr>
        <w:t xml:space="preserve">有权依据政府采购的有关规定，报请政府采购监管部门对该供应商进行相应的行政处罚和记录该供应商的失信信息。</w:t>
      </w:r>
      <w:r/>
    </w:p>
    <w:p>
      <w:pPr>
        <w:pStyle w:val="107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default" w:ascii="宋体" w:hAnsi="宋体" w:eastAsia="宋体"/>
          <w:sz w:val="24"/>
          <w:szCs w:val="24"/>
          <w:lang w:val="en-US" w:eastAsia="zh-CN"/>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w:t>
      </w:r>
      <w:r>
        <w:rPr>
          <w:rFonts w:hint="eastAsia" w:ascii="宋体" w:hAnsi="宋体"/>
          <w:sz w:val="24"/>
          <w:szCs w:val="24"/>
          <w:lang w:val="en-US" w:eastAsia="zh-CN"/>
        </w:rPr>
        <w:t xml:space="preserve">采购人</w:t>
      </w:r>
      <w:r>
        <w:rPr>
          <w:rFonts w:hint="eastAsia" w:ascii="宋体" w:hAnsi="宋体"/>
          <w:sz w:val="24"/>
          <w:szCs w:val="24"/>
        </w:rPr>
        <w:t xml:space="preserve">将向中标人发出中标通知书。</w:t>
      </w:r>
      <w:r>
        <w:rPr>
          <w:rFonts w:hint="eastAsia" w:ascii="宋体" w:hAnsi="宋体"/>
          <w:b/>
          <w:bCs/>
          <w:sz w:val="24"/>
          <w:szCs w:val="24"/>
          <w:lang w:val="en-US" w:eastAsia="zh-CN"/>
        </w:rPr>
        <w:t xml:space="preserve">中标人应及时按要求将相关纸质投标文件和电子版投标文件送给采购人和采购代理机构，并领取中标通知书。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076"/>
        <w:spacing w:before="145" w:after="145" w:line="360" w:lineRule="auto"/>
        <w:rPr>
          <w:rFonts w:hint="eastAsia"/>
        </w:rPr>
      </w:pPr>
      <w:r/>
      <w:bookmarkStart w:id="171" w:name="_Toc120614220"/>
      <w:r/>
      <w:bookmarkStart w:id="172" w:name="_Toc513029236"/>
      <w:r/>
      <w:bookmarkStart w:id="173" w:name="_Toc16938552"/>
      <w:r/>
      <w:bookmarkStart w:id="174" w:name="_Toc20823308"/>
      <w:r>
        <w:rPr>
          <w:rFonts w:hint="eastAsia"/>
        </w:rPr>
        <w:t xml:space="preserve">七、授予合同</w:t>
      </w:r>
      <w:bookmarkEnd w:id="171"/>
      <w:r/>
      <w:bookmarkEnd w:id="172"/>
      <w:r/>
      <w:bookmarkEnd w:id="173"/>
      <w:r/>
      <w:bookmarkEnd w:id="174"/>
      <w:r/>
      <w:r/>
    </w:p>
    <w:p>
      <w:pPr>
        <w:pStyle w:val="1077"/>
        <w:ind w:firstLine="600"/>
        <w:spacing w:before="0" w:after="0" w:line="240" w:lineRule="auto"/>
        <w:rPr>
          <w:rFonts w:hint="eastAsia" w:ascii="黑体" w:hAnsi="宋体" w:cs="Times New Roman"/>
          <w:b w:val="0"/>
          <w:sz w:val="30"/>
          <w:szCs w:val="30"/>
        </w:rPr>
      </w:pPr>
      <w:r/>
      <w:bookmarkStart w:id="175" w:name="_Toc20823309"/>
      <w:r/>
      <w:bookmarkStart w:id="176" w:name="_Toc513029237"/>
      <w:r/>
      <w:bookmarkStart w:id="177" w:name="_Toc16938553"/>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1077"/>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31、政府采购履约资金扶持政策</w:t>
      </w:r>
      <w:r/>
    </w:p>
    <w:p>
      <w:pPr>
        <w:ind w:firstLine="480"/>
        <w:spacing w:line="480" w:lineRule="exact"/>
        <w:rPr>
          <w:rFonts w:hint="eastAsia" w:ascii="宋体" w:hAnsi="宋体"/>
          <w:sz w:val="24"/>
          <w:szCs w:val="24"/>
        </w:rPr>
      </w:pPr>
      <w:r>
        <w:rPr>
          <w:rFonts w:hint="eastAsia" w:ascii="宋体" w:hAnsi="宋体"/>
          <w:bCs/>
          <w:sz w:val="24"/>
        </w:rPr>
        <w:t xml:space="preserve">中标人可凭政府采购合同办理融资贷款，详情请见江苏政府采购网“政采贷”专栏</w:t>
      </w:r>
      <w:r>
        <w:rPr>
          <w:rFonts w:hint="eastAsia" w:ascii="宋体" w:hAnsi="宋体"/>
          <w:sz w:val="24"/>
          <w:szCs w:val="24"/>
        </w:rPr>
        <w:t xml:space="preserve">。</w:t>
      </w:r>
      <w:bookmarkEnd w:id="175"/>
      <w:r/>
      <w:bookmarkEnd w:id="176"/>
      <w:r/>
      <w:bookmarkEnd w:id="177"/>
      <w:r/>
      <w:r/>
    </w:p>
    <w:p>
      <w:pPr>
        <w:numPr>
          <w:ilvl w:val="0"/>
          <w:numId w:val="3"/>
        </w:numPr>
        <w:ind w:left="0" w:right="0" w:firstLine="422"/>
        <w:jc w:val="both"/>
        <w:spacing w:before="0" w:after="0" w:line="439" w:lineRule="atLeast"/>
        <w:rPr>
          <w:rFonts w:hint="eastAsia" w:ascii="黑体" w:hAnsi="宋体" w:eastAsia="黑体" w:cs="Times New Roman"/>
          <w:b w:val="0"/>
          <w:bCs/>
          <w:sz w:val="30"/>
          <w:szCs w:val="30"/>
          <w:lang w:val="en-US" w:eastAsia="zh-CN" w:bidi="ar-SA"/>
        </w:rPr>
        <w:pBdr>
          <w:top w:val="none" w:color="000000" w:sz="0" w:space="0"/>
          <w:left w:val="none" w:color="000000" w:sz="0" w:space="0"/>
          <w:bottom w:val="none" w:color="000000" w:sz="0" w:space="0"/>
          <w:right w:val="none" w:color="000000" w:sz="0" w:space="0"/>
        </w:pBdr>
      </w:pPr>
      <w:r/>
      <w:bookmarkStart w:id="178" w:name="_Toc120614221"/>
      <w:r/>
      <w:bookmarkStart w:id="179" w:name="_Toc513029242"/>
      <w:r/>
      <w:bookmarkStart w:id="180" w:name="_Toc479757207"/>
      <w:r/>
      <w:bookmarkStart w:id="181" w:name="_Toc20823314"/>
      <w:r/>
      <w:bookmarkStart w:id="182" w:name="_Toc16938558"/>
      <w:r>
        <w:rPr>
          <w:rFonts w:hint="eastAsia" w:ascii="黑体" w:hAnsi="宋体" w:eastAsia="黑体" w:cs="Times New Roman"/>
          <w:b w:val="0"/>
          <w:bCs/>
          <w:sz w:val="30"/>
          <w:szCs w:val="30"/>
          <w:lang w:val="en-US" w:eastAsia="zh-CN" w:bidi="ar-SA"/>
        </w:rPr>
        <w:t xml:space="preserve">履约保证金</w:t>
      </w:r>
      <w:r/>
    </w:p>
    <w:p>
      <w:pPr>
        <w:numPr>
          <w:ilvl w:val="0"/>
          <w:numId w:val="0"/>
        </w:numPr>
        <w:ind w:left="422" w:right="0" w:firstLine="720"/>
        <w:jc w:val="both"/>
        <w:spacing w:before="0" w:after="0" w:line="439" w:lineRule="atLeast"/>
        <w:rPr>
          <w:rFonts w:hint="eastAsia" w:eastAsia="Calibri"/>
          <w:sz w:val="24"/>
          <w:highlight w:val="none"/>
        </w:rPr>
        <w:pBdr>
          <w:top w:val="none" w:color="000000" w:sz="0" w:space="0"/>
          <w:left w:val="none" w:color="000000" w:sz="0" w:space="0"/>
          <w:bottom w:val="none" w:color="000000" w:sz="0" w:space="0"/>
          <w:right w:val="none" w:color="000000" w:sz="0" w:space="0"/>
        </w:pBdr>
      </w:pPr>
      <w:r>
        <w:rPr>
          <w:rFonts w:hint="eastAsia" w:eastAsia="宋体"/>
          <w:sz w:val="24"/>
          <w:highlight w:val="none"/>
          <w:lang w:val="en-US" w:eastAsia="zh-CN"/>
        </w:rPr>
        <w:t xml:space="preserve">本项目无</w:t>
      </w:r>
      <w:r>
        <w:rPr>
          <w:rFonts w:hint="eastAsia" w:eastAsia="Calibri"/>
          <w:sz w:val="24"/>
          <w:highlight w:val="none"/>
        </w:rPr>
        <w:t xml:space="preserve">。</w:t>
      </w:r>
      <w:r/>
    </w:p>
    <w:p>
      <w:pPr>
        <w:pStyle w:val="1074"/>
        <w:rPr>
          <w:rFonts w:ascii="黑体" w:eastAsia="黑体"/>
          <w:bCs/>
          <w:sz w:val="44"/>
        </w:rPr>
      </w:pPr>
      <w:r>
        <w:rPr>
          <w:rFonts w:ascii="黑体" w:eastAsia="黑体"/>
          <w:bCs/>
          <w:sz w:val="44"/>
        </w:rPr>
      </w:r>
      <w:r/>
    </w:p>
    <w:p>
      <w:pPr>
        <w:pStyle w:val="1074"/>
        <w:rPr>
          <w:rFonts w:hint="eastAsia" w:ascii="黑体" w:eastAsia="黑体"/>
          <w:bCs/>
          <w:sz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3" w:name="_Toc16938559"/>
      <w:r/>
      <w:bookmarkStart w:id="184" w:name="_Toc20823315"/>
      <w:r/>
      <w:bookmarkStart w:id="185" w:name="_Toc513029243"/>
      <w:r>
        <w:rPr>
          <w:rFonts w:hint="eastAsia" w:ascii="宋体" w:hAnsi="宋体"/>
          <w:bCs/>
          <w:sz w:val="24"/>
        </w:rPr>
        <w:t xml:space="preserve">以下为中标后签定本项目合同的通用条款，中标人不得提出实质性的修改。</w:t>
      </w:r>
      <w:bookmarkEnd w:id="183"/>
      <w:r/>
      <w:bookmarkEnd w:id="184"/>
      <w:r/>
      <w:bookmarkEnd w:id="185"/>
      <w:r/>
      <w:r/>
    </w:p>
    <w:p>
      <w:pPr>
        <w:spacing w:line="360" w:lineRule="auto"/>
        <w:rPr>
          <w:sz w:val="24"/>
        </w:rPr>
      </w:pPr>
      <w:r/>
      <w:bookmarkStart w:id="186" w:name="_Hlt16619350"/>
      <w:r/>
      <w:bookmarkStart w:id="187" w:name="_Toc16938590"/>
      <w:r/>
      <w:bookmarkStart w:id="188" w:name="_Toc20823346"/>
      <w:r/>
      <w:bookmarkStart w:id="189" w:name="_Toc120614244"/>
      <w:r/>
      <w:bookmarkStart w:id="190" w:name="_Toc462564139"/>
      <w:r/>
      <w:bookmarkStart w:id="191" w:name="_Toc479757211"/>
      <w:r>
        <w:rPr>
          <w:sz w:val="24"/>
        </w:rPr>
        <w:t xml:space="preserve">甲方： </w:t>
      </w:r>
      <w:r/>
    </w:p>
    <w:p>
      <w:pPr>
        <w:spacing w:line="440" w:lineRule="exact"/>
        <w:rPr>
          <w:rFonts w:cs="宋体"/>
          <w:sz w:val="24"/>
          <w:szCs w:val="24"/>
        </w:rPr>
      </w:pPr>
      <w:r>
        <w:rPr>
          <w:sz w:val="24"/>
        </w:rPr>
        <w:t xml:space="preserve">乙方：</w:t>
      </w:r>
      <w:r/>
    </w:p>
    <w:p>
      <w:pPr>
        <w:ind w:firstLine="480"/>
        <w:spacing w:line="440" w:lineRule="exact"/>
        <w:rPr>
          <w:sz w:val="24"/>
          <w:szCs w:val="24"/>
        </w:rPr>
      </w:pPr>
      <w:r>
        <w:rPr>
          <w:rFonts w:hint="eastAsia" w:cs="宋体"/>
          <w:sz w:val="24"/>
          <w:szCs w:val="24"/>
          <w:lang w:val="zh-CN"/>
        </w:rPr>
        <w:t xml:space="preserve">根据《中华人民共和国民法典》、《中华人民共和国政府采购法》等相关法律法规之规定，按照平等、自愿、公平和诚实信用的原则，经</w:t>
      </w:r>
      <w:r>
        <w:rPr>
          <w:rFonts w:hint="eastAsia" w:cs="宋体"/>
          <w:b/>
          <w:bCs/>
          <w:sz w:val="24"/>
          <w:szCs w:val="24"/>
          <w:u w:val="single"/>
          <w:lang w:eastAsia="zh-CN"/>
        </w:rPr>
        <w:t xml:space="preserve">南通高新技术产业开发区招商服务中心</w:t>
      </w:r>
      <w:r>
        <w:rPr>
          <w:rFonts w:hint="eastAsia" w:cs="宋体"/>
          <w:b/>
          <w:bCs/>
          <w:sz w:val="24"/>
          <w:szCs w:val="24"/>
          <w:u w:val="single"/>
        </w:rPr>
        <w:t xml:space="preserve"> </w:t>
      </w:r>
      <w:r>
        <w:rPr>
          <w:rFonts w:hint="eastAsia"/>
          <w:sz w:val="24"/>
          <w:szCs w:val="24"/>
          <w:lang w:val="zh-CN"/>
        </w:rPr>
        <w:t xml:space="preserve">（</w:t>
      </w:r>
      <w:r>
        <w:rPr>
          <w:rFonts w:hint="eastAsia" w:cs="宋体"/>
          <w:sz w:val="24"/>
          <w:szCs w:val="24"/>
          <w:lang w:val="zh-CN"/>
        </w:rPr>
        <w:t xml:space="preserve">以下简称：甲方</w:t>
      </w:r>
      <w:r>
        <w:rPr>
          <w:rFonts w:hint="eastAsia"/>
          <w:sz w:val="24"/>
          <w:szCs w:val="24"/>
          <w:lang w:val="zh-CN"/>
        </w:rPr>
        <w:t xml:space="preserve">）</w:t>
      </w:r>
      <w:r>
        <w:rPr>
          <w:rFonts w:hint="eastAsia" w:cs="宋体"/>
          <w:sz w:val="24"/>
          <w:szCs w:val="24"/>
          <w:lang w:val="zh-CN"/>
        </w:rPr>
        <w:t xml:space="preserve">和</w:t>
      </w:r>
      <w:r>
        <w:rPr>
          <w:rFonts w:hint="eastAsia" w:cs="宋体"/>
          <w:sz w:val="24"/>
          <w:szCs w:val="24"/>
          <w:u w:val="single"/>
        </w:rPr>
        <w:t xml:space="preserve">（中标供应商名称）</w:t>
      </w:r>
      <w:r>
        <w:rPr>
          <w:rFonts w:hint="eastAsia"/>
          <w:sz w:val="24"/>
          <w:szCs w:val="24"/>
          <w:lang w:val="zh-CN"/>
        </w:rPr>
        <w:t xml:space="preserve">（</w:t>
      </w:r>
      <w:r>
        <w:rPr>
          <w:rFonts w:hint="eastAsia" w:cs="宋体"/>
          <w:sz w:val="24"/>
          <w:szCs w:val="24"/>
          <w:lang w:val="zh-CN"/>
        </w:rPr>
        <w:t xml:space="preserve">以下简称：乙方</w:t>
      </w:r>
      <w:r>
        <w:rPr>
          <w:rFonts w:hint="eastAsia"/>
          <w:sz w:val="24"/>
          <w:szCs w:val="24"/>
          <w:lang w:val="zh-CN"/>
        </w:rPr>
        <w:t xml:space="preserve">）</w:t>
      </w:r>
      <w:r>
        <w:rPr>
          <w:rFonts w:hint="eastAsia" w:cs="宋体"/>
          <w:sz w:val="24"/>
          <w:szCs w:val="24"/>
          <w:lang w:val="zh-CN"/>
        </w:rPr>
        <w:t xml:space="preserve">协商一致，约定</w:t>
      </w:r>
      <w:r>
        <w:rPr>
          <w:rFonts w:hint="eastAsia" w:cs="宋体"/>
          <w:sz w:val="24"/>
          <w:szCs w:val="24"/>
        </w:rPr>
        <w:t xml:space="preserve">以下合同条款，以兹共同遵守、全面履行。</w:t>
      </w:r>
      <w:r/>
    </w:p>
    <w:p>
      <w:pPr>
        <w:ind w:firstLine="480"/>
        <w:spacing w:line="440" w:lineRule="exact"/>
        <w:rPr>
          <w:sz w:val="24"/>
          <w:szCs w:val="24"/>
        </w:rPr>
      </w:pPr>
      <w:r>
        <w:rPr>
          <w:rFonts w:hint="eastAsia" w:cs="宋体"/>
          <w:sz w:val="24"/>
          <w:szCs w:val="24"/>
        </w:rPr>
        <w:t xml:space="preserve">本合同甲方委托乙方就</w:t>
      </w:r>
      <w:r>
        <w:rPr>
          <w:rFonts w:hint="eastAsia" w:cs="宋体"/>
          <w:sz w:val="24"/>
          <w:szCs w:val="24"/>
          <w:u w:val="single"/>
        </w:rPr>
        <w:t xml:space="preserve"> </w:t>
      </w:r>
      <w:r>
        <w:rPr>
          <w:rFonts w:hint="eastAsia" w:cs="宋体"/>
          <w:sz w:val="24"/>
          <w:szCs w:val="24"/>
          <w:u w:val="single"/>
          <w:lang w:eastAsia="zh-CN"/>
        </w:rPr>
        <w:t xml:space="preserve">南通高新区2026</w:t>
      </w:r>
      <w:r>
        <w:rPr>
          <w:rFonts w:hint="eastAsia" w:cs="宋体"/>
          <w:color w:val="auto"/>
          <w:sz w:val="24"/>
          <w:szCs w:val="24"/>
          <w:u w:val="single"/>
          <w:lang w:eastAsia="zh-CN"/>
        </w:rPr>
        <w:t xml:space="preserve">年</w:t>
      </w:r>
      <w:r>
        <w:rPr>
          <w:rFonts w:hint="eastAsia" w:cs="宋体"/>
          <w:color w:val="auto"/>
          <w:sz w:val="24"/>
          <w:szCs w:val="24"/>
          <w:u w:val="single"/>
          <w:lang w:val="en-US" w:eastAsia="zh-CN"/>
        </w:rPr>
        <w:t xml:space="preserve">-2027年</w:t>
      </w:r>
      <w:r>
        <w:rPr>
          <w:rFonts w:hint="eastAsia" w:cs="宋体"/>
          <w:color w:val="auto"/>
          <w:sz w:val="24"/>
          <w:szCs w:val="24"/>
          <w:u w:val="single"/>
          <w:lang w:eastAsia="zh-CN"/>
        </w:rPr>
        <w:t xml:space="preserve">道路空</w:t>
      </w:r>
      <w:r>
        <w:rPr>
          <w:rFonts w:hint="eastAsia" w:cs="宋体"/>
          <w:sz w:val="24"/>
          <w:szCs w:val="24"/>
          <w:u w:val="single"/>
          <w:lang w:eastAsia="zh-CN"/>
        </w:rPr>
        <w:t xml:space="preserve">洞普查项目</w:t>
      </w:r>
      <w:r>
        <w:rPr>
          <w:rFonts w:hint="eastAsia" w:cs="宋体"/>
          <w:sz w:val="24"/>
          <w:szCs w:val="24"/>
          <w:u w:val="single"/>
        </w:rPr>
        <w:t xml:space="preserve"> </w:t>
      </w:r>
      <w:r>
        <w:rPr>
          <w:rFonts w:hint="eastAsia" w:cs="宋体"/>
          <w:sz w:val="24"/>
          <w:szCs w:val="24"/>
        </w:rPr>
        <w:t xml:space="preserve">工作进行技术咨询，并支付咨询报酬。双方经过平等协商、各自意愿的基础上，根据《中华人民共和国政府采购法》、《中华人民共和国民法典》等法律法规的规定，达成如下协议，并由双方共同恪守。</w:t>
      </w:r>
      <w:r/>
    </w:p>
    <w:p>
      <w:pPr>
        <w:ind w:firstLine="482"/>
        <w:spacing w:line="440" w:lineRule="exact"/>
        <w:rPr>
          <w:rFonts w:hint="eastAsia" w:eastAsia="宋体"/>
          <w:b/>
          <w:bCs/>
          <w:sz w:val="24"/>
          <w:szCs w:val="24"/>
          <w:lang w:eastAsia="zh-CN"/>
        </w:rPr>
      </w:pPr>
      <w:r>
        <w:rPr>
          <w:rFonts w:hint="eastAsia"/>
          <w:b/>
          <w:bCs/>
          <w:sz w:val="24"/>
          <w:szCs w:val="24"/>
        </w:rPr>
        <w:t xml:space="preserve">一、项目名称：</w:t>
      </w:r>
      <w:r>
        <w:rPr>
          <w:rFonts w:hint="eastAsia" w:cs="宋体"/>
          <w:b/>
          <w:bCs/>
          <w:sz w:val="24"/>
          <w:szCs w:val="24"/>
          <w:u w:val="single"/>
          <w:lang w:eastAsia="zh-CN"/>
        </w:rPr>
        <w:t xml:space="preserve">南通高新区2026年</w:t>
      </w:r>
      <w:r>
        <w:rPr>
          <w:rFonts w:hint="eastAsia" w:cs="宋体"/>
          <w:b/>
          <w:bCs/>
          <w:sz w:val="24"/>
          <w:szCs w:val="24"/>
          <w:u w:val="single"/>
          <w:lang w:val="en-US" w:eastAsia="zh-CN"/>
        </w:rPr>
        <w:t xml:space="preserve">-2027年</w:t>
      </w:r>
      <w:r>
        <w:rPr>
          <w:rFonts w:hint="eastAsia" w:cs="宋体"/>
          <w:b/>
          <w:bCs/>
          <w:sz w:val="24"/>
          <w:szCs w:val="24"/>
          <w:u w:val="single"/>
          <w:lang w:eastAsia="zh-CN"/>
        </w:rPr>
        <w:t xml:space="preserve">道路空洞普查项目</w:t>
      </w:r>
      <w:r/>
    </w:p>
    <w:p>
      <w:pPr>
        <w:ind w:firstLine="482"/>
        <w:spacing w:line="440" w:lineRule="exact"/>
        <w:rPr>
          <w:b/>
          <w:sz w:val="24"/>
          <w:szCs w:val="24"/>
        </w:rPr>
      </w:pPr>
      <w:r>
        <w:rPr>
          <w:rFonts w:hint="eastAsia"/>
          <w:b/>
          <w:sz w:val="24"/>
          <w:szCs w:val="24"/>
        </w:rPr>
        <w:t xml:space="preserve">二、服务要求</w:t>
      </w:r>
      <w:r/>
    </w:p>
    <w:p>
      <w:pPr>
        <w:ind w:firstLine="480"/>
        <w:spacing w:line="440" w:lineRule="exact"/>
        <w:rPr>
          <w:sz w:val="24"/>
          <w:szCs w:val="24"/>
        </w:rPr>
      </w:pPr>
      <w:r>
        <w:rPr>
          <w:rFonts w:hint="eastAsia"/>
          <w:sz w:val="24"/>
          <w:szCs w:val="24"/>
        </w:rPr>
        <w:t xml:space="preserve">根据上级文件要求，结合日常养护，南通高新区</w:t>
      </w:r>
      <w:r>
        <w:rPr>
          <w:rFonts w:hint="eastAsia" w:ascii="宋体" w:hAnsi="宋体"/>
          <w:sz w:val="24"/>
        </w:rPr>
        <w:t xml:space="preserve">开展城市道路空洞普查工作，准确发现地下脱空、空洞等病害，防范道路塌陷事故，确保人民群众生命财产安全。</w:t>
      </w:r>
      <w:r/>
    </w:p>
    <w:p>
      <w:pPr>
        <w:ind w:firstLine="480"/>
        <w:spacing w:line="360" w:lineRule="auto"/>
        <w:rPr>
          <w:sz w:val="24"/>
          <w:szCs w:val="24"/>
        </w:rPr>
      </w:pPr>
      <w:r>
        <w:rPr>
          <w:rFonts w:hint="eastAsia"/>
          <w:sz w:val="24"/>
          <w:szCs w:val="24"/>
        </w:rPr>
        <w:t xml:space="preserve">工作要求：采用地质雷达、面波勘探等技术方法，结合高精度定位、摄影测量、钻孔等技术手段，开展检测工作。工作符合《城市地下病害体综合探测与风险评估技术标准》（</w:t>
      </w:r>
      <w:r>
        <w:rPr>
          <w:sz w:val="24"/>
          <w:szCs w:val="24"/>
        </w:rPr>
        <w:t xml:space="preserve">JGJ/T437-2018</w:t>
      </w:r>
      <w:r>
        <w:rPr>
          <w:rFonts w:hint="eastAsia"/>
          <w:sz w:val="24"/>
          <w:szCs w:val="24"/>
        </w:rPr>
        <w:t xml:space="preserve">）、《城市工程地球物理探测标准》（</w:t>
      </w:r>
      <w:r>
        <w:rPr>
          <w:sz w:val="24"/>
          <w:szCs w:val="24"/>
        </w:rPr>
        <w:t xml:space="preserve">CJJ/T 7-2017</w:t>
      </w:r>
      <w:r>
        <w:rPr>
          <w:rFonts w:hint="eastAsia"/>
          <w:sz w:val="24"/>
          <w:szCs w:val="24"/>
        </w:rPr>
        <w:t xml:space="preserve">）和</w:t>
      </w:r>
      <w:r>
        <w:rPr>
          <w:rFonts w:hint="eastAsia"/>
          <w:sz w:val="24"/>
        </w:rPr>
        <w:t xml:space="preserve">《</w:t>
      </w:r>
      <w:r>
        <w:rPr>
          <w:sz w:val="24"/>
        </w:rPr>
        <w:t xml:space="preserve">多道瞬态面波勘察技术规程》（JGJ/T 143-2017）《城镇道路养护技术规范》（CJJ 36-2016）</w:t>
      </w:r>
      <w:r>
        <w:rPr>
          <w:rFonts w:hint="eastAsia"/>
          <w:sz w:val="24"/>
        </w:rPr>
        <w:t xml:space="preserve">；</w:t>
      </w:r>
      <w:r>
        <w:rPr>
          <w:sz w:val="24"/>
        </w:rPr>
        <w:t xml:space="preserve">《道路塌陷隐患雷达检测技术规范》（T/CMEA 2-2018）《城市地下管线探测技术规程》（CJJ 61-2017）</w:t>
      </w:r>
      <w:r>
        <w:rPr>
          <w:rFonts w:hint="eastAsia"/>
          <w:sz w:val="24"/>
        </w:rPr>
        <w:t xml:space="preserve">等</w:t>
      </w:r>
      <w:r>
        <w:rPr>
          <w:rFonts w:hint="eastAsia"/>
          <w:sz w:val="24"/>
          <w:szCs w:val="24"/>
        </w:rPr>
        <w:t xml:space="preserve">的要求，且最终提交的成果通过专家组审查。</w:t>
      </w:r>
      <w:r>
        <w:rPr>
          <w:rFonts w:hint="eastAsia" w:ascii="宋体" w:hAnsi="宋体" w:cs="宋体"/>
          <w:sz w:val="24"/>
        </w:rPr>
        <w:t xml:space="preserve">合同履</w:t>
      </w:r>
      <w:r>
        <w:rPr>
          <w:rFonts w:hint="eastAsia" w:ascii="宋体" w:hAnsi="宋体" w:cs="宋体"/>
          <w:color w:val="auto"/>
          <w:sz w:val="24"/>
        </w:rPr>
        <w:t xml:space="preserve">行期限：</w:t>
      </w:r>
      <w:r>
        <w:rPr>
          <w:rFonts w:hint="eastAsia" w:ascii="宋体" w:hAnsi="宋体"/>
          <w:color w:val="auto"/>
          <w:sz w:val="24"/>
          <w:lang w:val="en-US" w:eastAsia="zh-CN"/>
        </w:rPr>
        <w:t xml:space="preserve">监理发出开工令后</w:t>
      </w:r>
      <w:r>
        <w:rPr>
          <w:rFonts w:hint="eastAsia" w:ascii="宋体" w:hAnsi="宋体"/>
          <w:color w:val="auto"/>
          <w:sz w:val="24"/>
        </w:rPr>
        <w:t xml:space="preserve">2年或</w:t>
      </w:r>
      <w:r>
        <w:rPr>
          <w:rFonts w:hint="eastAsia" w:ascii="宋体" w:hAnsi="宋体"/>
          <w:sz w:val="24"/>
        </w:rPr>
        <w:t xml:space="preserve">服务费用满</w:t>
      </w:r>
      <w:r>
        <w:rPr>
          <w:rFonts w:ascii="宋体" w:hAnsi="宋体"/>
          <w:sz w:val="24"/>
        </w:rPr>
        <w:t xml:space="preserve">1</w:t>
      </w:r>
      <w:r>
        <w:rPr>
          <w:rFonts w:hint="eastAsia" w:ascii="宋体" w:hAnsi="宋体"/>
          <w:sz w:val="24"/>
        </w:rPr>
        <w:t xml:space="preserve">00万元，则合同终止</w:t>
      </w:r>
      <w:r>
        <w:rPr>
          <w:rFonts w:hint="eastAsia" w:ascii="宋体" w:hAnsi="宋体" w:cs="宋体"/>
          <w:sz w:val="24"/>
          <w:lang w:val="en-US" w:eastAsia="zh-CN"/>
        </w:rPr>
        <w:t xml:space="preserve">。</w:t>
      </w:r>
      <w:r/>
    </w:p>
    <w:p>
      <w:pPr>
        <w:ind w:firstLine="482"/>
        <w:jc w:val="left"/>
        <w:spacing w:line="440" w:lineRule="exact"/>
        <w:rPr>
          <w:b/>
          <w:bCs/>
          <w:sz w:val="24"/>
          <w:szCs w:val="24"/>
        </w:rPr>
      </w:pPr>
      <w:r>
        <w:rPr>
          <w:rFonts w:hint="eastAsia"/>
          <w:b/>
          <w:bCs/>
          <w:sz w:val="24"/>
          <w:szCs w:val="24"/>
        </w:rPr>
        <w:t xml:space="preserve">三、双方职责</w:t>
      </w:r>
      <w:r/>
    </w:p>
    <w:p>
      <w:pPr>
        <w:ind w:firstLine="480"/>
        <w:jc w:val="left"/>
        <w:spacing w:line="440" w:lineRule="exact"/>
        <w:rPr>
          <w:sz w:val="24"/>
          <w:szCs w:val="24"/>
        </w:rPr>
      </w:pPr>
      <w:r>
        <w:rPr>
          <w:rFonts w:hint="eastAsia"/>
          <w:sz w:val="24"/>
          <w:szCs w:val="24"/>
        </w:rPr>
        <w:t xml:space="preserve">1、甲方负责提供现有基础资料，协助乙方现场外业检测及相关资料搜集，协调与相关部门的联系与沟通。</w:t>
      </w:r>
      <w:r/>
    </w:p>
    <w:p>
      <w:pPr>
        <w:ind w:firstLine="480"/>
        <w:jc w:val="left"/>
        <w:spacing w:line="440" w:lineRule="exact"/>
        <w:rPr>
          <w:sz w:val="24"/>
          <w:szCs w:val="24"/>
        </w:rPr>
      </w:pPr>
      <w:r>
        <w:rPr>
          <w:rFonts w:hint="eastAsia"/>
          <w:sz w:val="24"/>
          <w:szCs w:val="24"/>
        </w:rPr>
        <w:t xml:space="preserve">2、甲方负责组织审查工作，并及时出具审查书面意见和整理会议纪要。在乙方对甲方提供的资料或数据有异议时，甲方应及时予以回复和核实。</w:t>
      </w:r>
      <w:r/>
    </w:p>
    <w:p>
      <w:pPr>
        <w:ind w:firstLine="480"/>
        <w:jc w:val="left"/>
        <w:spacing w:line="440" w:lineRule="exact"/>
        <w:rPr>
          <w:rFonts w:hint="eastAsia"/>
          <w:color w:val="auto"/>
          <w:sz w:val="24"/>
          <w:szCs w:val="24"/>
          <w:lang w:val="en-US" w:eastAsia="zh-CN"/>
        </w:rPr>
      </w:pPr>
      <w:r>
        <w:rPr>
          <w:rFonts w:hint="eastAsia"/>
          <w:sz w:val="24"/>
          <w:szCs w:val="24"/>
        </w:rPr>
        <w:t xml:space="preserve">3、</w:t>
      </w:r>
      <w:r>
        <w:rPr>
          <w:rFonts w:hint="eastAsia"/>
          <w:color w:val="auto"/>
          <w:sz w:val="24"/>
          <w:szCs w:val="24"/>
          <w:lang w:val="en-US" w:eastAsia="zh-CN"/>
        </w:rPr>
        <w:t xml:space="preserve">根据实际需要，甲方协同监理发出勘探指令单。</w:t>
      </w:r>
      <w:r/>
    </w:p>
    <w:p>
      <w:pPr>
        <w:ind w:firstLine="480"/>
        <w:jc w:val="left"/>
        <w:spacing w:line="440" w:lineRule="exact"/>
        <w:rPr>
          <w:color w:val="auto"/>
          <w:sz w:val="24"/>
          <w:szCs w:val="24"/>
        </w:rPr>
      </w:pPr>
      <w:r>
        <w:rPr>
          <w:rFonts w:hint="eastAsia"/>
          <w:color w:val="auto"/>
          <w:sz w:val="24"/>
          <w:szCs w:val="24"/>
          <w:lang w:val="en-US" w:eastAsia="zh-CN"/>
        </w:rPr>
        <w:t xml:space="preserve">4、</w:t>
      </w:r>
      <w:r>
        <w:rPr>
          <w:rFonts w:hint="eastAsia"/>
          <w:color w:val="auto"/>
          <w:sz w:val="24"/>
          <w:szCs w:val="24"/>
        </w:rPr>
        <w:t xml:space="preserve">乙方须按甲方</w:t>
      </w:r>
      <w:r>
        <w:rPr>
          <w:rFonts w:hint="eastAsia"/>
          <w:color w:val="auto"/>
          <w:sz w:val="24"/>
          <w:szCs w:val="24"/>
          <w:lang w:val="en-US" w:eastAsia="zh-CN"/>
        </w:rPr>
        <w:t xml:space="preserve">勘探指令单</w:t>
      </w:r>
      <w:r>
        <w:rPr>
          <w:rFonts w:hint="eastAsia"/>
          <w:color w:val="auto"/>
          <w:sz w:val="24"/>
          <w:szCs w:val="24"/>
        </w:rPr>
        <w:t xml:space="preserve">通知的时间内完成检测工作和编制成果，并参加甲方的汇报、讨论，负责提供汇报。</w:t>
      </w:r>
      <w:r/>
    </w:p>
    <w:p>
      <w:pPr>
        <w:ind w:firstLine="480"/>
        <w:jc w:val="left"/>
        <w:spacing w:line="440" w:lineRule="exact"/>
        <w:rPr>
          <w:color w:val="auto"/>
          <w:sz w:val="24"/>
          <w:szCs w:val="24"/>
        </w:rPr>
      </w:pPr>
      <w:r>
        <w:rPr>
          <w:rFonts w:hint="eastAsia"/>
          <w:color w:val="auto"/>
          <w:sz w:val="24"/>
          <w:szCs w:val="24"/>
          <w:lang w:val="en-US" w:eastAsia="zh-CN"/>
        </w:rPr>
        <w:t xml:space="preserve">5</w:t>
      </w:r>
      <w:r>
        <w:rPr>
          <w:rFonts w:hint="eastAsia"/>
          <w:color w:val="auto"/>
          <w:sz w:val="24"/>
          <w:szCs w:val="24"/>
        </w:rPr>
        <w:t xml:space="preserve">、乙方负责根据汇报意见修改并制定正式编制成果。</w:t>
      </w:r>
      <w:r/>
    </w:p>
    <w:p>
      <w:pPr>
        <w:ind w:firstLine="480"/>
        <w:jc w:val="left"/>
        <w:spacing w:line="440" w:lineRule="exact"/>
        <w:rPr>
          <w:color w:val="auto"/>
          <w:sz w:val="24"/>
          <w:szCs w:val="24"/>
        </w:rPr>
      </w:pPr>
      <w:r>
        <w:rPr>
          <w:rFonts w:hint="eastAsia"/>
          <w:color w:val="auto"/>
          <w:sz w:val="24"/>
          <w:szCs w:val="24"/>
          <w:lang w:val="en-US" w:eastAsia="zh-CN"/>
        </w:rPr>
        <w:t xml:space="preserve">6</w:t>
      </w:r>
      <w:r>
        <w:rPr>
          <w:rFonts w:hint="eastAsia"/>
          <w:color w:val="auto"/>
          <w:sz w:val="24"/>
          <w:szCs w:val="24"/>
        </w:rPr>
        <w:t xml:space="preserve">、乙方提交的编制成果有下列情形之一的，甲方有权终止合同或对乙方做出处罚：</w:t>
      </w:r>
      <w:r/>
    </w:p>
    <w:p>
      <w:pPr>
        <w:ind w:left="360" w:firstLine="480"/>
        <w:spacing w:line="440" w:lineRule="exact"/>
        <w:rPr>
          <w:color w:val="auto"/>
          <w:sz w:val="24"/>
          <w:szCs w:val="24"/>
        </w:rPr>
      </w:pPr>
      <w:r>
        <w:rPr>
          <w:rFonts w:hint="eastAsia"/>
          <w:color w:val="auto"/>
          <w:sz w:val="24"/>
          <w:szCs w:val="24"/>
          <w:lang w:val="en-US" w:eastAsia="zh-CN"/>
        </w:rPr>
        <w:t xml:space="preserve">6</w:t>
      </w:r>
      <w:r>
        <w:rPr>
          <w:rFonts w:hint="eastAsia"/>
          <w:color w:val="auto"/>
          <w:sz w:val="24"/>
          <w:szCs w:val="24"/>
        </w:rPr>
        <w:t xml:space="preserve">.1、提交的成果不符合合同规定的。</w:t>
      </w:r>
      <w:r/>
    </w:p>
    <w:p>
      <w:pPr>
        <w:ind w:left="360" w:firstLine="480"/>
        <w:jc w:val="left"/>
        <w:spacing w:line="440" w:lineRule="exact"/>
        <w:rPr>
          <w:color w:val="auto"/>
          <w:sz w:val="24"/>
          <w:szCs w:val="24"/>
        </w:rPr>
      </w:pPr>
      <w:r>
        <w:rPr>
          <w:rFonts w:hint="eastAsia"/>
          <w:color w:val="auto"/>
          <w:sz w:val="24"/>
          <w:szCs w:val="24"/>
          <w:lang w:val="en-US" w:eastAsia="zh-CN"/>
        </w:rPr>
        <w:t xml:space="preserve">6</w:t>
      </w:r>
      <w:r>
        <w:rPr>
          <w:rFonts w:hint="eastAsia"/>
          <w:color w:val="auto"/>
          <w:sz w:val="24"/>
          <w:szCs w:val="24"/>
        </w:rPr>
        <w:t xml:space="preserve">.</w:t>
      </w:r>
      <w:r>
        <w:rPr>
          <w:color w:val="auto"/>
          <w:sz w:val="24"/>
          <w:szCs w:val="24"/>
        </w:rPr>
        <w:t xml:space="preserve">2</w:t>
      </w:r>
      <w:r>
        <w:rPr>
          <w:rFonts w:hint="eastAsia"/>
          <w:color w:val="auto"/>
          <w:sz w:val="24"/>
          <w:szCs w:val="24"/>
        </w:rPr>
        <w:t xml:space="preserve">、未经甲方同意，逾期上报编制成果的。</w:t>
      </w:r>
      <w:r/>
    </w:p>
    <w:p>
      <w:pPr>
        <w:ind w:firstLine="482"/>
        <w:jc w:val="left"/>
        <w:spacing w:line="440" w:lineRule="exact"/>
        <w:rPr>
          <w:b/>
          <w:bCs/>
          <w:color w:val="auto"/>
          <w:sz w:val="24"/>
          <w:szCs w:val="24"/>
        </w:rPr>
      </w:pPr>
      <w:r>
        <w:rPr>
          <w:rFonts w:hint="eastAsia"/>
          <w:b/>
          <w:bCs/>
          <w:color w:val="auto"/>
          <w:sz w:val="24"/>
          <w:szCs w:val="24"/>
        </w:rPr>
        <w:t xml:space="preserve">四、支付方式</w:t>
      </w:r>
      <w:r/>
    </w:p>
    <w:p>
      <w:pPr>
        <w:ind w:firstLine="480"/>
        <w:spacing w:line="440" w:lineRule="exact"/>
        <w:rPr>
          <w:b/>
          <w:color w:val="0000ff"/>
          <w:sz w:val="24"/>
        </w:rPr>
      </w:pPr>
      <w:r>
        <w:rPr>
          <w:rFonts w:hint="eastAsia"/>
          <w:color w:val="auto"/>
          <w:sz w:val="24"/>
          <w:szCs w:val="24"/>
          <w:lang w:val="en-US" w:eastAsia="zh-CN"/>
        </w:rPr>
        <w:t xml:space="preserve">按投标人中标单价和监理勘探指令单及成果编制报告实际工作量（汇总）计算支付金额。投标人中标单价为：</w:t>
      </w:r>
      <w:r>
        <w:rPr>
          <w:b/>
          <w:color w:val="auto"/>
          <w:sz w:val="24"/>
        </w:rPr>
        <w:t xml:space="preserve">地质雷达</w:t>
      </w:r>
      <w:r>
        <w:rPr>
          <w:rFonts w:hint="eastAsia"/>
          <w:b/>
          <w:color w:val="auto"/>
          <w:sz w:val="24"/>
          <w:lang w:val="en-US" w:eastAsia="zh-CN"/>
        </w:rPr>
        <w:t xml:space="preserve">  </w:t>
      </w:r>
      <w:r>
        <w:rPr>
          <w:b/>
          <w:color w:val="auto"/>
          <w:sz w:val="24"/>
        </w:rPr>
        <w:t xml:space="preserve">元/m；面波勘探</w:t>
      </w:r>
      <w:r>
        <w:rPr>
          <w:rFonts w:hint="eastAsia"/>
          <w:b/>
          <w:color w:val="auto"/>
          <w:sz w:val="24"/>
          <w:lang w:val="en-US" w:eastAsia="zh-CN"/>
        </w:rPr>
        <w:t xml:space="preserve">    </w:t>
      </w:r>
      <w:r>
        <w:rPr>
          <w:b/>
          <w:color w:val="auto"/>
          <w:sz w:val="24"/>
        </w:rPr>
        <w:t xml:space="preserve">元/</w:t>
      </w:r>
      <w:r>
        <w:rPr>
          <w:b/>
          <w:sz w:val="24"/>
        </w:rPr>
        <w:t xml:space="preserve">m</w:t>
      </w:r>
      <w:r>
        <w:rPr>
          <w:rFonts w:hint="eastAsia"/>
          <w:b/>
          <w:sz w:val="24"/>
          <w:lang w:val="en-US" w:eastAsia="zh-CN"/>
        </w:rPr>
        <w:t xml:space="preserve">；其中单测线覆盖宽度：</w:t>
      </w:r>
      <w:r>
        <w:rPr>
          <w:rFonts w:hint="eastAsia"/>
          <w:b/>
          <w:color w:val="0000ff"/>
          <w:sz w:val="24"/>
          <w:lang w:val="en-US" w:eastAsia="zh-CN"/>
        </w:rPr>
        <w:t xml:space="preserve">地质雷达不小于1.8m，面波勘探不小于2.0m</w:t>
      </w:r>
      <w:r>
        <w:rPr>
          <w:rFonts w:hint="eastAsia"/>
          <w:b/>
          <w:color w:val="0000ff"/>
          <w:sz w:val="24"/>
        </w:rPr>
        <w:t xml:space="preserve">。</w:t>
      </w:r>
      <w:r/>
    </w:p>
    <w:p>
      <w:pPr>
        <w:ind w:firstLine="480"/>
        <w:jc w:val="left"/>
        <w:spacing w:line="440" w:lineRule="exact"/>
        <w:rPr>
          <w:b/>
          <w:bCs/>
          <w:color w:val="000000"/>
          <w:sz w:val="24"/>
          <w:szCs w:val="24"/>
        </w:rPr>
      </w:pPr>
      <w:r>
        <w:rPr>
          <w:rFonts w:hint="eastAsia"/>
          <w:color w:val="000000"/>
          <w:sz w:val="24"/>
          <w:szCs w:val="24"/>
        </w:rPr>
        <w:t xml:space="preserve">（1）</w:t>
      </w:r>
      <w:r>
        <w:rPr>
          <w:rFonts w:hint="eastAsia"/>
          <w:b/>
          <w:bCs/>
          <w:color w:val="000000"/>
          <w:sz w:val="24"/>
          <w:szCs w:val="24"/>
        </w:rPr>
        <w:t xml:space="preserve">提交符合要求的检测报告和其它相关成果后，征得甲方验收认可(专家评审)后一次性付清。</w:t>
      </w:r>
      <w:r/>
    </w:p>
    <w:p>
      <w:pPr>
        <w:ind w:firstLine="480"/>
        <w:jc w:val="left"/>
        <w:spacing w:line="440" w:lineRule="exact"/>
        <w:rPr>
          <w:color w:val="000000"/>
          <w:sz w:val="24"/>
          <w:szCs w:val="24"/>
        </w:rPr>
      </w:pPr>
      <w:r>
        <w:rPr>
          <w:rFonts w:hint="eastAsia"/>
          <w:color w:val="000000"/>
          <w:sz w:val="24"/>
          <w:szCs w:val="24"/>
        </w:rPr>
        <w:t xml:space="preserve">（2）甲方按合同约定付款前，乙方应向甲方出具正式、合法的发票，否则甲方有权延迟付款，并不产生违约责任。</w:t>
      </w:r>
      <w:r/>
    </w:p>
    <w:p>
      <w:pPr>
        <w:ind w:firstLine="482"/>
        <w:jc w:val="left"/>
        <w:spacing w:line="440" w:lineRule="exact"/>
        <w:rPr>
          <w:sz w:val="24"/>
          <w:szCs w:val="24"/>
        </w:rPr>
      </w:pPr>
      <w:r>
        <w:rPr>
          <w:rFonts w:hint="eastAsia"/>
          <w:b/>
          <w:bCs/>
          <w:sz w:val="24"/>
          <w:szCs w:val="24"/>
        </w:rPr>
        <w:t xml:space="preserve">五、违约责任</w:t>
      </w:r>
      <w:r/>
    </w:p>
    <w:p>
      <w:pPr>
        <w:ind w:firstLine="480"/>
        <w:jc w:val="left"/>
        <w:spacing w:line="440" w:lineRule="exact"/>
        <w:rPr>
          <w:sz w:val="24"/>
          <w:szCs w:val="24"/>
        </w:rPr>
      </w:pPr>
      <w:r>
        <w:rPr>
          <w:rFonts w:hint="eastAsia"/>
          <w:sz w:val="24"/>
          <w:szCs w:val="24"/>
        </w:rPr>
        <w:t xml:space="preserve">1、违反本合同约定，违约方应按照法律规定，承担违约责任，赔偿履约方损失。违约金或赔偿金由双方共同约定。</w:t>
      </w:r>
      <w:r/>
    </w:p>
    <w:p>
      <w:pPr>
        <w:ind w:firstLine="480"/>
        <w:jc w:val="left"/>
        <w:spacing w:line="440" w:lineRule="exact"/>
        <w:rPr>
          <w:sz w:val="24"/>
          <w:szCs w:val="24"/>
        </w:rPr>
      </w:pPr>
      <w:r>
        <w:rPr>
          <w:rFonts w:hint="eastAsia"/>
          <w:sz w:val="24"/>
          <w:szCs w:val="24"/>
        </w:rPr>
        <w:t xml:space="preserve">2、因不可抗拒的因素（如战争、地震、水灾、流行性疾病等）造成违约的，违约方不承担违约责任。</w:t>
      </w:r>
      <w:r/>
    </w:p>
    <w:p>
      <w:pPr>
        <w:ind w:firstLine="480"/>
        <w:jc w:val="left"/>
        <w:spacing w:line="440" w:lineRule="exact"/>
        <w:rPr>
          <w:sz w:val="24"/>
          <w:szCs w:val="24"/>
        </w:rPr>
      </w:pPr>
      <w:r>
        <w:rPr>
          <w:rFonts w:hint="eastAsia"/>
          <w:sz w:val="24"/>
          <w:szCs w:val="24"/>
        </w:rPr>
        <w:t xml:space="preserve">3、如因客观原因取消本合同的，甲方应按乙方已完成工作阶段或工作量支付检测费用。</w:t>
      </w:r>
      <w:r/>
    </w:p>
    <w:p>
      <w:pPr>
        <w:ind w:firstLine="482"/>
        <w:jc w:val="left"/>
        <w:spacing w:line="440" w:lineRule="exact"/>
        <w:rPr>
          <w:b/>
          <w:bCs/>
          <w:sz w:val="24"/>
          <w:szCs w:val="24"/>
        </w:rPr>
      </w:pPr>
      <w:r>
        <w:rPr>
          <w:rFonts w:hint="eastAsia"/>
          <w:b/>
          <w:bCs/>
          <w:sz w:val="24"/>
          <w:szCs w:val="24"/>
        </w:rPr>
        <w:t xml:space="preserve">六、适用法律及主导语言</w:t>
      </w:r>
      <w:r/>
    </w:p>
    <w:p>
      <w:pPr>
        <w:ind w:firstLine="480"/>
        <w:jc w:val="left"/>
        <w:spacing w:line="440" w:lineRule="exact"/>
        <w:rPr>
          <w:sz w:val="24"/>
          <w:szCs w:val="24"/>
        </w:rPr>
      </w:pPr>
      <w:r>
        <w:rPr>
          <w:rFonts w:hint="eastAsia"/>
          <w:sz w:val="24"/>
          <w:szCs w:val="24"/>
        </w:rPr>
        <w:t xml:space="preserve">1、本合同适用法律为中华人民共和国的法律</w:t>
      </w:r>
      <w:r/>
    </w:p>
    <w:p>
      <w:pPr>
        <w:ind w:firstLine="480"/>
        <w:jc w:val="left"/>
        <w:spacing w:line="440" w:lineRule="exact"/>
        <w:rPr>
          <w:sz w:val="24"/>
          <w:szCs w:val="24"/>
        </w:rPr>
      </w:pPr>
      <w:r>
        <w:rPr>
          <w:rFonts w:hint="eastAsia"/>
          <w:sz w:val="24"/>
          <w:szCs w:val="24"/>
        </w:rPr>
        <w:t xml:space="preserve">2、主导语言为中文。</w:t>
      </w:r>
      <w:r/>
    </w:p>
    <w:p>
      <w:pPr>
        <w:ind w:firstLine="482"/>
        <w:spacing w:line="440" w:lineRule="exact"/>
        <w:rPr>
          <w:b/>
          <w:sz w:val="24"/>
          <w:szCs w:val="24"/>
        </w:rPr>
      </w:pPr>
      <w:r>
        <w:rPr>
          <w:rFonts w:hint="eastAsia"/>
          <w:b/>
          <w:sz w:val="24"/>
          <w:szCs w:val="24"/>
        </w:rPr>
        <w:t xml:space="preserve">12.争议解决</w:t>
      </w:r>
      <w:r/>
    </w:p>
    <w:p>
      <w:pPr>
        <w:ind w:firstLine="480"/>
        <w:jc w:val="left"/>
        <w:spacing w:line="440" w:lineRule="exact"/>
        <w:rPr>
          <w:sz w:val="24"/>
          <w:szCs w:val="24"/>
        </w:rPr>
      </w:pPr>
      <w:r>
        <w:rPr>
          <w:rFonts w:hint="eastAsia"/>
          <w:sz w:val="24"/>
          <w:szCs w:val="24"/>
        </w:rPr>
        <w:t xml:space="preserve">合同履行过程中的争议双方应友好协商解决。协商不成，任何一方可向项目所在地人民法院提起诉讼。</w:t>
      </w:r>
      <w:r/>
    </w:p>
    <w:p>
      <w:pPr>
        <w:ind w:firstLine="482"/>
        <w:spacing w:line="440" w:lineRule="exact"/>
        <w:rPr>
          <w:sz w:val="24"/>
          <w:szCs w:val="24"/>
        </w:rPr>
      </w:pPr>
      <w:r>
        <w:rPr>
          <w:rFonts w:hint="eastAsia"/>
          <w:b/>
          <w:bCs/>
          <w:sz w:val="24"/>
          <w:szCs w:val="24"/>
        </w:rPr>
        <w:t xml:space="preserve">13.本协议一式</w:t>
      </w:r>
      <w:r>
        <w:rPr>
          <w:rFonts w:hint="eastAsia"/>
          <w:b/>
          <w:bCs/>
          <w:sz w:val="24"/>
          <w:szCs w:val="24"/>
          <w:u w:val="single"/>
        </w:rPr>
        <w:t xml:space="preserve">捌</w:t>
      </w:r>
      <w:r>
        <w:rPr>
          <w:rFonts w:hint="eastAsia"/>
          <w:b/>
          <w:bCs/>
          <w:sz w:val="24"/>
          <w:szCs w:val="24"/>
        </w:rPr>
        <w:t xml:space="preserve">份，甲方执</w:t>
      </w:r>
      <w:r>
        <w:rPr>
          <w:rFonts w:hint="eastAsia"/>
          <w:b/>
          <w:bCs/>
          <w:sz w:val="24"/>
          <w:szCs w:val="24"/>
          <w:u w:val="single"/>
        </w:rPr>
        <w:t xml:space="preserve">肆</w:t>
      </w:r>
      <w:r>
        <w:rPr>
          <w:rFonts w:hint="eastAsia"/>
          <w:b/>
          <w:bCs/>
          <w:sz w:val="24"/>
          <w:szCs w:val="24"/>
        </w:rPr>
        <w:t xml:space="preserve">份，乙方执</w:t>
      </w:r>
      <w:r>
        <w:rPr>
          <w:rFonts w:hint="eastAsia"/>
          <w:b/>
          <w:bCs/>
          <w:sz w:val="24"/>
          <w:szCs w:val="24"/>
          <w:u w:val="single"/>
        </w:rPr>
        <w:t xml:space="preserve">肆</w:t>
      </w:r>
      <w:r>
        <w:rPr>
          <w:rFonts w:hint="eastAsia"/>
          <w:b/>
          <w:bCs/>
          <w:sz w:val="24"/>
          <w:szCs w:val="24"/>
        </w:rPr>
        <w:t xml:space="preserve">份。</w:t>
      </w:r>
      <w:r/>
    </w:p>
    <w:p>
      <w:pPr>
        <w:ind w:firstLine="480"/>
        <w:spacing w:line="440" w:lineRule="exact"/>
        <w:rPr>
          <w:sz w:val="24"/>
          <w:szCs w:val="24"/>
        </w:rPr>
      </w:pPr>
      <w:r>
        <w:rPr>
          <w:rFonts w:hint="eastAsia"/>
          <w:sz w:val="24"/>
          <w:szCs w:val="24"/>
        </w:rPr>
        <w:t xml:space="preserve">以下无正文</w:t>
      </w:r>
      <w:r/>
    </w:p>
    <w:p>
      <w:pPr>
        <w:jc w:val="left"/>
        <w:spacing w:line="440" w:lineRule="exact"/>
        <w:rPr>
          <w:rFonts w:ascii="微软雅黑" w:hAnsi="微软雅黑"/>
          <w:sz w:val="24"/>
          <w:szCs w:val="24"/>
        </w:rPr>
      </w:pPr>
      <w:r>
        <w:rPr>
          <w:rFonts w:hint="eastAsia" w:ascii="微软雅黑" w:hAnsi="微软雅黑"/>
          <w:sz w:val="24"/>
          <w:szCs w:val="24"/>
        </w:rPr>
        <w:t xml:space="preserve">甲方：                                        乙方：</w:t>
      </w:r>
      <w:r/>
    </w:p>
    <w:p>
      <w:pPr>
        <w:jc w:val="left"/>
        <w:spacing w:line="440" w:lineRule="exact"/>
        <w:rPr>
          <w:rFonts w:ascii="微软雅黑" w:hAnsi="微软雅黑"/>
          <w:sz w:val="24"/>
          <w:szCs w:val="24"/>
        </w:rPr>
      </w:pPr>
      <w:r>
        <w:rPr>
          <w:rFonts w:hint="eastAsia" w:ascii="微软雅黑" w:hAnsi="微软雅黑"/>
          <w:sz w:val="24"/>
          <w:szCs w:val="24"/>
        </w:rPr>
        <w:t xml:space="preserve">法定代表人                                 法定代表人</w:t>
      </w:r>
      <w:r/>
    </w:p>
    <w:p>
      <w:pPr>
        <w:jc w:val="left"/>
        <w:spacing w:line="440" w:lineRule="exact"/>
        <w:rPr>
          <w:rFonts w:ascii="微软雅黑" w:hAnsi="微软雅黑"/>
          <w:sz w:val="24"/>
          <w:szCs w:val="24"/>
        </w:rPr>
      </w:pPr>
      <w:r>
        <w:rPr>
          <w:rFonts w:hint="eastAsia" w:ascii="微软雅黑" w:hAnsi="微软雅黑"/>
          <w:sz w:val="24"/>
          <w:szCs w:val="24"/>
        </w:rPr>
        <w:t xml:space="preserve">（委托代理人）                             （委托代理人）</w:t>
      </w:r>
      <w:r/>
    </w:p>
    <w:p>
      <w:pPr>
        <w:jc w:val="left"/>
        <w:spacing w:line="440" w:lineRule="exact"/>
        <w:rPr>
          <w:rFonts w:ascii="微软雅黑" w:hAnsi="微软雅黑"/>
          <w:sz w:val="24"/>
          <w:szCs w:val="24"/>
        </w:rPr>
      </w:pPr>
      <w:r>
        <w:rPr>
          <w:rFonts w:hint="eastAsia" w:ascii="微软雅黑" w:hAnsi="微软雅黑"/>
          <w:sz w:val="24"/>
          <w:szCs w:val="24"/>
        </w:rPr>
        <w:t xml:space="preserve">开户银行：                                   开户银行：</w:t>
      </w:r>
      <w:r/>
    </w:p>
    <w:p>
      <w:pPr>
        <w:jc w:val="left"/>
        <w:spacing w:line="440" w:lineRule="exact"/>
        <w:rPr>
          <w:rFonts w:ascii="微软雅黑" w:hAnsi="微软雅黑"/>
          <w:sz w:val="24"/>
          <w:szCs w:val="24"/>
        </w:rPr>
      </w:pPr>
      <w:r>
        <w:rPr>
          <w:rFonts w:hint="eastAsia" w:ascii="微软雅黑" w:hAnsi="微软雅黑"/>
          <w:sz w:val="24"/>
          <w:szCs w:val="24"/>
        </w:rPr>
        <w:t xml:space="preserve">账号:                                         账号: </w:t>
      </w:r>
      <w:r/>
    </w:p>
    <w:p>
      <w:pPr>
        <w:jc w:val="left"/>
        <w:spacing w:line="440" w:lineRule="exact"/>
        <w:rPr>
          <w:rFonts w:ascii="微软雅黑" w:hAnsi="微软雅黑"/>
          <w:sz w:val="24"/>
          <w:szCs w:val="24"/>
        </w:rPr>
      </w:pPr>
      <w:r>
        <w:rPr>
          <w:rFonts w:hint="eastAsia" w:ascii="微软雅黑" w:hAnsi="微软雅黑"/>
          <w:sz w:val="24"/>
          <w:szCs w:val="24"/>
        </w:rPr>
        <w:t xml:space="preserve">地址：                                        地址：</w:t>
      </w:r>
      <w:r/>
    </w:p>
    <w:p>
      <w:pPr>
        <w:jc w:val="left"/>
        <w:spacing w:line="440" w:lineRule="exact"/>
        <w:rPr>
          <w:rFonts w:ascii="微软雅黑" w:hAnsi="微软雅黑"/>
          <w:sz w:val="24"/>
          <w:szCs w:val="24"/>
        </w:rPr>
      </w:pPr>
      <w:r>
        <w:rPr>
          <w:rFonts w:hint="eastAsia" w:ascii="微软雅黑" w:hAnsi="微软雅黑"/>
          <w:sz w:val="24"/>
          <w:szCs w:val="24"/>
        </w:rPr>
        <w:t xml:space="preserve">电话：                                        电话：</w:t>
      </w:r>
      <w:r/>
    </w:p>
    <w:p>
      <w:pPr>
        <w:jc w:val="left"/>
        <w:spacing w:line="440" w:lineRule="exact"/>
        <w:widowControl/>
        <w:rPr>
          <w:rFonts w:ascii="微软雅黑" w:hAnsi="微软雅黑" w:eastAsia="微软雅黑" w:cs="宋体"/>
          <w:sz w:val="24"/>
          <w:szCs w:val="24"/>
        </w:rPr>
      </w:pPr>
      <w:r>
        <w:rPr>
          <w:rFonts w:ascii="微软雅黑" w:hAnsi="微软雅黑" w:eastAsia="微软雅黑" w:cs="宋体"/>
          <w:sz w:val="24"/>
          <w:szCs w:val="24"/>
        </w:rPr>
      </w:r>
      <w:r/>
    </w:p>
    <w:p>
      <w:pPr>
        <w:spacing w:line="360" w:lineRule="auto"/>
        <w:widowControl/>
        <w:rPr>
          <w:rFonts w:ascii="宋体" w:hAnsi="宋体" w:cs="宋体"/>
          <w:b/>
          <w:sz w:val="24"/>
          <w:szCs w:val="24"/>
        </w:rPr>
      </w:pPr>
      <w:r>
        <w:rPr>
          <w:rFonts w:hint="eastAsia" w:ascii="宋体" w:hAnsi="宋体" w:cs="宋体"/>
          <w:b/>
          <w:sz w:val="24"/>
          <w:szCs w:val="24"/>
        </w:rPr>
        <w:t xml:space="preserve">发包人保留对合同修改和完善的权利。</w:t>
      </w:r>
      <w:r/>
    </w:p>
    <w:p>
      <w:pPr>
        <w:pStyle w:val="1082"/>
        <w:jc w:val="center"/>
        <w:spacing w:before="120" w:after="120" w:line="0" w:lineRule="atLeast"/>
        <w:rPr>
          <w:rFonts w:hint="eastAsia" w:hAnsi="宋体"/>
          <w:sz w:val="24"/>
          <w:szCs w:val="24"/>
        </w:rPr>
      </w:pPr>
      <w:r>
        <w:rPr>
          <w:rFonts w:hint="eastAsia" w:ascii="黑体" w:eastAsia="黑体"/>
          <w:bCs/>
          <w:sz w:val="44"/>
        </w:rPr>
        <w:t xml:space="preserve">第</w:t>
      </w:r>
      <w:bookmarkEnd w:id="186"/>
      <w:r>
        <w:rPr>
          <w:rFonts w:hint="eastAsia" w:ascii="黑体" w:eastAsia="黑体"/>
          <w:bCs/>
          <w:sz w:val="44"/>
        </w:rPr>
        <w:t xml:space="preserve">四章 采购需求</w:t>
      </w:r>
      <w:bookmarkEnd w:id="187"/>
      <w:r/>
      <w:bookmarkEnd w:id="188"/>
      <w:r/>
      <w:bookmarkEnd w:id="189"/>
      <w:r/>
      <w:r/>
    </w:p>
    <w:p>
      <w:pPr>
        <w:ind w:firstLine="480"/>
        <w:spacing w:line="480" w:lineRule="exact"/>
        <w:rPr>
          <w:rFonts w:hint="eastAsia" w:ascii="宋体" w:hAnsi="宋体"/>
          <w:sz w:val="24"/>
          <w:szCs w:val="24"/>
        </w:rPr>
      </w:pPr>
      <w:r/>
      <w:bookmarkStart w:id="192" w:name="_Toc26554093"/>
      <w:r/>
      <w:bookmarkStart w:id="193" w:name="_Toc49090575"/>
      <w:r>
        <w:rPr>
          <w:rFonts w:hint="eastAsia" w:ascii="宋体" w:hAnsi="宋体"/>
          <w:sz w:val="24"/>
          <w:szCs w:val="24"/>
        </w:rPr>
        <w:t xml:space="preserve">项目属性:</w:t>
      </w:r>
      <w:r>
        <w:rPr>
          <w:rFonts w:hint="eastAsia" w:ascii="宋体" w:hAnsi="宋体"/>
          <w:sz w:val="24"/>
          <w:szCs w:val="24"/>
          <w:lang w:val="en-US" w:eastAsia="zh-CN"/>
        </w:rPr>
        <w:t xml:space="preserve">服务</w:t>
      </w:r>
      <w:r>
        <w:rPr>
          <w:rFonts w:hint="eastAsia" w:ascii="宋体" w:hAnsi="宋体"/>
          <w:sz w:val="24"/>
          <w:szCs w:val="24"/>
        </w:rPr>
        <w:t xml:space="preserve">类项目。</w:t>
      </w:r>
      <w:r/>
    </w:p>
    <w:p>
      <w:pPr>
        <w:ind w:firstLine="480"/>
        <w:spacing w:line="480" w:lineRule="exact"/>
        <w:rPr>
          <w:rFonts w:hint="eastAsia" w:ascii="宋体" w:hAnsi="宋体"/>
          <w:sz w:val="24"/>
          <w:szCs w:val="24"/>
        </w:rPr>
      </w:pPr>
      <w:r>
        <w:rPr>
          <w:rFonts w:hint="eastAsia" w:ascii="宋体" w:hAnsi="宋体"/>
          <w:sz w:val="24"/>
          <w:szCs w:val="24"/>
        </w:rPr>
        <w:t xml:space="preserve">采购需求包括拟采购的标的及其需要满足的技术、商务要求。</w:t>
      </w:r>
      <w:r/>
    </w:p>
    <w:p>
      <w:pPr>
        <w:ind w:firstLine="480"/>
        <w:spacing w:line="480" w:lineRule="exact"/>
        <w:rPr>
          <w:rFonts w:hint="eastAsia" w:ascii="宋体" w:hAnsi="宋体"/>
          <w:sz w:val="24"/>
          <w:szCs w:val="24"/>
        </w:rPr>
      </w:pPr>
      <w:r>
        <w:rPr>
          <w:rFonts w:hint="eastAsia" w:ascii="宋体" w:hAnsi="宋体"/>
          <w:sz w:val="24"/>
          <w:szCs w:val="24"/>
        </w:rPr>
        <w:t xml:space="preserve">（一）技术要求是指对采购标的功能和质量要求，包括性能、材料、结构、外观、安全，或者服务内容和标准等。</w:t>
      </w:r>
      <w:r/>
    </w:p>
    <w:p>
      <w:pPr>
        <w:ind w:firstLine="480"/>
        <w:spacing w:line="480" w:lineRule="exact"/>
        <w:rPr>
          <w:rFonts w:hint="eastAsia" w:ascii="宋体" w:hAnsi="宋体"/>
          <w:sz w:val="24"/>
          <w:szCs w:val="24"/>
          <w:lang w:val="en-US" w:eastAsia="zh-CN"/>
        </w:rPr>
      </w:pPr>
      <w:r>
        <w:rPr>
          <w:rFonts w:hint="eastAsia" w:ascii="宋体" w:hAnsi="宋体"/>
          <w:sz w:val="24"/>
          <w:szCs w:val="24"/>
        </w:rPr>
        <w:t xml:space="preserve">（二）商务要求是指取得采购标的的时间、地点、财务和服务要求，包括交付（实施）的时间（期限）和地点（范围），付款条件（进度和方法），包装和运输，售后服务，保险等。</w:t>
      </w:r>
      <w:r>
        <w:rPr>
          <w:rFonts w:hint="eastAsia" w:ascii="宋体" w:hAnsi="宋体"/>
          <w:sz w:val="24"/>
          <w:szCs w:val="24"/>
          <w:lang w:val="en-US" w:eastAsia="zh-CN"/>
        </w:rPr>
        <w:t xml:space="preserve"> </w:t>
      </w:r>
      <w:r/>
    </w:p>
    <w:p>
      <w:pPr>
        <w:ind w:firstLine="480"/>
        <w:spacing w:line="480" w:lineRule="exact"/>
        <w:rPr>
          <w:rFonts w:eastAsia="宋体"/>
          <w:b w:val="0"/>
          <w:sz w:val="24"/>
          <w:szCs w:val="24"/>
        </w:rPr>
      </w:pPr>
      <w:r>
        <w:rPr>
          <w:rFonts w:hint="eastAsia" w:ascii="宋体" w:hAnsi="宋体"/>
          <w:sz w:val="24"/>
          <w:szCs w:val="24"/>
          <w:lang w:val="en-US" w:eastAsia="zh-CN"/>
        </w:rPr>
        <w:t xml:space="preserve">  </w:t>
      </w:r>
      <w:r>
        <w:rPr>
          <w:rFonts w:hint="eastAsia" w:eastAsia="宋体"/>
          <w:b w:val="0"/>
          <w:sz w:val="24"/>
          <w:szCs w:val="24"/>
        </w:rPr>
        <w:t xml:space="preserve">一、项目概况</w:t>
      </w:r>
      <w:r/>
    </w:p>
    <w:p>
      <w:pPr>
        <w:pStyle w:val="1081"/>
        <w:ind w:firstLine="420"/>
        <w:jc w:val="left"/>
        <w:rPr>
          <w:rFonts w:hint="eastAsia" w:ascii="宋体" w:hAnsi="宋体"/>
          <w:sz w:val="24"/>
        </w:rPr>
      </w:pPr>
      <w:r>
        <w:rPr>
          <w:rFonts w:hint="eastAsia" w:ascii="宋体" w:hAnsi="宋体"/>
          <w:sz w:val="24"/>
        </w:rPr>
        <w:t xml:space="preserve">根据住建部《关于加强城市地下市政基础设施建设的指导意见》建城〔2020〕111号，省住建厅《关于印发江苏省加强城市地下市政基础设施建设工作方案的通知》（苏建城〔2021〕71 号），以及南通市市政和园林局《关于进一步加强城市道路塌陷隐患排查整治工作的通知》（通政园公〔2021〕133 号）文件要求，按照相关标准，南通高新区结合日常养护，开展区管城市道路空洞普查工作，准确发现地下脱空、空洞等病害，防范道路塌陷事故，确保人民群众生命财产安全。检测路段以甲方要求为准，据实结算。</w:t>
      </w:r>
      <w:r/>
    </w:p>
    <w:p>
      <w:pPr>
        <w:pStyle w:val="1081"/>
        <w:jc w:val="left"/>
        <w:rPr>
          <w:rFonts w:eastAsia="宋体"/>
          <w:b w:val="0"/>
          <w:sz w:val="24"/>
          <w:szCs w:val="24"/>
        </w:rPr>
      </w:pPr>
      <w:r>
        <w:rPr>
          <w:rFonts w:hint="eastAsia" w:eastAsia="宋体"/>
          <w:b w:val="0"/>
          <w:sz w:val="24"/>
          <w:szCs w:val="24"/>
        </w:rPr>
        <w:t xml:space="preserve">二、工作内容</w:t>
      </w:r>
      <w:r/>
    </w:p>
    <w:p>
      <w:pPr>
        <w:ind w:firstLine="420"/>
        <w:spacing w:line="360" w:lineRule="auto"/>
        <w:rPr>
          <w:sz w:val="24"/>
        </w:rPr>
      </w:pPr>
      <w:r/>
      <w:bookmarkStart w:id="194" w:name="_Hlk100419243"/>
      <w:r>
        <w:rPr>
          <w:sz w:val="24"/>
        </w:rPr>
        <w:t xml:space="preserve">1、以地质雷达检测技术为主，采用车载三维雷达全覆盖、二维雷达</w:t>
      </w:r>
      <w:r>
        <w:rPr>
          <w:rFonts w:hint="eastAsia"/>
          <w:sz w:val="24"/>
        </w:rPr>
        <w:t xml:space="preserve">异常区域复核，以及面波勘探</w:t>
      </w:r>
      <w:r>
        <w:rPr>
          <w:sz w:val="24"/>
        </w:rPr>
        <w:t xml:space="preserve">相结合的工作模式，</w:t>
      </w:r>
      <w:r>
        <w:rPr>
          <w:rFonts w:hint="eastAsia"/>
          <w:sz w:val="24"/>
        </w:rPr>
        <w:t xml:space="preserve">开展道路地下病害体检测，</w:t>
      </w:r>
      <w:r>
        <w:rPr>
          <w:sz w:val="24"/>
        </w:rPr>
        <w:t xml:space="preserve">及时准确地发现地下空洞、脱空和疏松</w:t>
      </w:r>
      <w:r>
        <w:rPr>
          <w:rFonts w:hint="eastAsia"/>
          <w:sz w:val="24"/>
        </w:rPr>
        <w:t xml:space="preserve">体</w:t>
      </w:r>
      <w:r>
        <w:rPr>
          <w:sz w:val="24"/>
        </w:rPr>
        <w:t xml:space="preserve">等病害体，为病害处置提供依据，保证道路安全通行。</w:t>
      </w:r>
      <w:r/>
    </w:p>
    <w:p>
      <w:pPr>
        <w:ind w:firstLine="420"/>
        <w:spacing w:line="360" w:lineRule="auto"/>
        <w:rPr>
          <w:sz w:val="24"/>
        </w:rPr>
      </w:pPr>
      <w:r>
        <w:rPr>
          <w:sz w:val="24"/>
        </w:rPr>
        <w:t xml:space="preserve">2</w:t>
      </w:r>
      <w:r>
        <w:rPr>
          <w:rFonts w:hint="eastAsia"/>
          <w:sz w:val="24"/>
        </w:rPr>
        <w:t xml:space="preserve">、</w:t>
      </w:r>
      <w:bookmarkStart w:id="195" w:name="_Hlk100501146"/>
      <w:r>
        <w:rPr>
          <w:sz w:val="24"/>
        </w:rPr>
        <w:t xml:space="preserve">通过现场数据采集，内业整理、处理分析，结合现场钻孔等验证手段，查明地下病害体的具体位置、平面分布、几何尺寸、埋深和净高等详细信息。</w:t>
      </w:r>
      <w:r/>
    </w:p>
    <w:p>
      <w:pPr>
        <w:ind w:firstLine="420"/>
        <w:spacing w:line="360" w:lineRule="auto"/>
        <w:rPr>
          <w:sz w:val="24"/>
        </w:rPr>
      </w:pPr>
      <w:r>
        <w:rPr>
          <w:sz w:val="24"/>
        </w:rPr>
        <w:t xml:space="preserve">4</w:t>
      </w:r>
      <w:r>
        <w:rPr>
          <w:rFonts w:hint="eastAsia"/>
          <w:sz w:val="24"/>
        </w:rPr>
        <w:t xml:space="preserve">、</w:t>
      </w:r>
      <w:r>
        <w:rPr>
          <w:sz w:val="24"/>
        </w:rPr>
        <w:t xml:space="preserve">依据相关标准，</w:t>
      </w:r>
      <w:r>
        <w:rPr>
          <w:rFonts w:hint="eastAsia"/>
          <w:sz w:val="24"/>
        </w:rPr>
        <w:t xml:space="preserve">结合</w:t>
      </w:r>
      <w:r>
        <w:rPr>
          <w:sz w:val="24"/>
        </w:rPr>
        <w:t xml:space="preserve">现场调查</w:t>
      </w:r>
      <w:r>
        <w:rPr>
          <w:rFonts w:hint="eastAsia"/>
          <w:sz w:val="24"/>
        </w:rPr>
        <w:t xml:space="preserve">、资料搜集</w:t>
      </w:r>
      <w:r>
        <w:rPr>
          <w:sz w:val="24"/>
        </w:rPr>
        <w:t xml:space="preserve">等，分析地下病害体的影响程度，评定其风险等级，并提出相应的处置建议</w:t>
      </w:r>
      <w:r>
        <w:rPr>
          <w:rFonts w:hint="eastAsia"/>
          <w:sz w:val="24"/>
        </w:rPr>
        <w:t xml:space="preserve">。</w:t>
      </w:r>
      <w:r/>
    </w:p>
    <w:p>
      <w:pPr>
        <w:ind w:firstLine="420"/>
        <w:spacing w:line="360" w:lineRule="auto"/>
        <w:rPr>
          <w:sz w:val="24"/>
        </w:rPr>
      </w:pPr>
      <w:r>
        <w:rPr>
          <w:rFonts w:hint="eastAsia"/>
          <w:sz w:val="24"/>
        </w:rPr>
        <w:t xml:space="preserve">5、</w:t>
      </w:r>
      <w:r>
        <w:rPr>
          <w:sz w:val="24"/>
        </w:rPr>
        <w:t xml:space="preserve">提交详实的检测工作报告。报告内容包含：工程概况、检测技术与工作方法、仪器设备、测线布置、病害体信息、成因分析、处置建议，病害信息卡等。</w:t>
      </w:r>
      <w:bookmarkEnd w:id="195"/>
      <w:r/>
      <w:r/>
    </w:p>
    <w:p>
      <w:pPr>
        <w:spacing w:line="360" w:lineRule="auto"/>
        <w:rPr>
          <w:rFonts w:eastAsia="宋体"/>
          <w:b w:val="0"/>
          <w:sz w:val="24"/>
          <w:szCs w:val="24"/>
        </w:rPr>
      </w:pPr>
      <w:r>
        <w:rPr>
          <w:rFonts w:hint="eastAsia" w:eastAsia="宋体"/>
          <w:b w:val="0"/>
          <w:sz w:val="24"/>
          <w:szCs w:val="24"/>
        </w:rPr>
        <w:t xml:space="preserve">三、工作要求</w:t>
      </w:r>
      <w:r/>
    </w:p>
    <w:p>
      <w:pPr>
        <w:ind w:firstLine="420"/>
        <w:spacing w:line="360" w:lineRule="auto"/>
        <w:rPr>
          <w:sz w:val="24"/>
        </w:rPr>
      </w:pPr>
      <w:r>
        <w:rPr>
          <w:rFonts w:hint="eastAsia"/>
          <w:sz w:val="24"/>
        </w:rPr>
        <w:t xml:space="preserve">1、雷达</w:t>
      </w:r>
      <w:r>
        <w:rPr>
          <w:sz w:val="24"/>
        </w:rPr>
        <w:t xml:space="preserve">测线布置应覆盖整个检测区域，进行全面覆盖、无盲区检测，确保不遗漏任何一处风险源。</w:t>
      </w:r>
      <w:r/>
    </w:p>
    <w:p>
      <w:pPr>
        <w:ind w:firstLine="420"/>
        <w:spacing w:line="360" w:lineRule="auto"/>
        <w:rPr>
          <w:sz w:val="24"/>
        </w:rPr>
      </w:pPr>
      <w:r>
        <w:rPr>
          <w:sz w:val="24"/>
        </w:rPr>
        <w:t xml:space="preserve">2、采用车载</w:t>
      </w:r>
      <w:r>
        <w:rPr>
          <w:rFonts w:hint="eastAsia"/>
          <w:sz w:val="24"/>
        </w:rPr>
        <w:t xml:space="preserve">三维</w:t>
      </w:r>
      <w:r>
        <w:rPr>
          <w:sz w:val="24"/>
        </w:rPr>
        <w:t xml:space="preserve">地质雷达法检测时，检测系统应配置高精度的实时定位装置，以便异常点的现场定位。对探测到的异常点，应采用多种天线频率（80MHz~500MHz）的雷达进行详查，必要时叠加</w:t>
      </w:r>
      <w:r>
        <w:rPr>
          <w:rFonts w:hint="eastAsia"/>
          <w:sz w:val="24"/>
        </w:rPr>
        <w:t xml:space="preserve">面波等物探</w:t>
      </w:r>
      <w:r>
        <w:rPr>
          <w:sz w:val="24"/>
        </w:rPr>
        <w:t xml:space="preserve">方法进行综合探测，验证或核实探测结果。</w:t>
      </w:r>
      <w:r/>
    </w:p>
    <w:p>
      <w:pPr>
        <w:ind w:firstLine="420"/>
        <w:spacing w:line="360" w:lineRule="auto"/>
        <w:rPr>
          <w:sz w:val="24"/>
        </w:rPr>
      </w:pPr>
      <w:r>
        <w:rPr>
          <w:sz w:val="24"/>
        </w:rPr>
        <w:t xml:space="preserve">3、对空洞、脱空等风险等级高的病害体，均应</w:t>
      </w:r>
      <w:r>
        <w:rPr>
          <w:rFonts w:hint="eastAsia"/>
          <w:sz w:val="24"/>
        </w:rPr>
        <w:t xml:space="preserve">采用</w:t>
      </w:r>
      <w:r>
        <w:rPr>
          <w:sz w:val="24"/>
        </w:rPr>
        <w:t xml:space="preserve">钻探验证手段；疏松病害体的验证数量，不应少于总数的20%，且不应少于3处；验证结果与检测结果不一致时，应对原始数据、现场复测数据进行重新解译、识别。</w:t>
      </w:r>
      <w:r/>
    </w:p>
    <w:p>
      <w:pPr>
        <w:ind w:firstLine="420"/>
        <w:spacing w:line="360" w:lineRule="auto"/>
        <w:rPr>
          <w:sz w:val="24"/>
        </w:rPr>
      </w:pPr>
      <w:r>
        <w:rPr>
          <w:sz w:val="24"/>
        </w:rPr>
        <w:t xml:space="preserve">4、检测过程中，若发现脱空和空洞等风险等级高的病害体，</w:t>
      </w:r>
      <w:r>
        <w:rPr>
          <w:rFonts w:hint="eastAsia"/>
          <w:sz w:val="24"/>
        </w:rPr>
        <w:t xml:space="preserve">及时</w:t>
      </w:r>
      <w:r>
        <w:rPr>
          <w:sz w:val="24"/>
        </w:rPr>
        <w:t xml:space="preserve">将验证资料上报采购人，配合采购人或相关单位进行现场警示和处置。</w:t>
      </w:r>
      <w:r/>
    </w:p>
    <w:p>
      <w:pPr>
        <w:ind w:firstLine="420"/>
        <w:spacing w:line="360" w:lineRule="auto"/>
        <w:rPr>
          <w:sz w:val="24"/>
        </w:rPr>
      </w:pPr>
      <w:r/>
      <w:bookmarkStart w:id="196" w:name="_Hlk100418171"/>
      <w:r>
        <w:rPr>
          <w:sz w:val="24"/>
        </w:rPr>
        <w:t xml:space="preserve">5、</w:t>
      </w:r>
      <w:bookmarkStart w:id="197" w:name="_Hlk100521066"/>
      <w:r/>
      <w:bookmarkStart w:id="198" w:name="_Hlk100482535"/>
      <w:r>
        <w:rPr>
          <w:sz w:val="24"/>
        </w:rPr>
        <w:t xml:space="preserve">在服务期内，对富水、疏松等病害体进行跟踪检测，检测频次为3月/次。 </w:t>
      </w:r>
      <w:r/>
    </w:p>
    <w:p>
      <w:pPr>
        <w:ind w:firstLine="420"/>
        <w:spacing w:line="360" w:lineRule="auto"/>
        <w:rPr>
          <w:sz w:val="24"/>
          <w:highlight w:val="yellow"/>
        </w:rPr>
      </w:pPr>
      <w:r>
        <w:rPr>
          <w:sz w:val="24"/>
        </w:rPr>
        <w:t xml:space="preserve">6、投标人应具备24小时工作能力，应急检测须在1小时内到达现场，在2小时内提供检测成果，保证各项资源投入的及时性、检测工作的高效性，以及结果的准确性。保障资源配置高效、合理，保障有力。</w:t>
      </w:r>
      <w:bookmarkEnd w:id="196"/>
      <w:r/>
      <w:r/>
    </w:p>
    <w:p>
      <w:pPr>
        <w:ind w:left="420"/>
        <w:spacing w:line="360" w:lineRule="auto"/>
        <w:rPr>
          <w:rFonts w:hint="eastAsia"/>
          <w:sz w:val="24"/>
        </w:rPr>
      </w:pPr>
      <w:r>
        <w:rPr>
          <w:sz w:val="24"/>
        </w:rPr>
        <w:t xml:space="preserve">7、</w:t>
      </w:r>
      <w:bookmarkEnd w:id="197"/>
      <w:r>
        <w:rPr>
          <w:sz w:val="24"/>
        </w:rPr>
        <w:t xml:space="preserve">检测</w:t>
      </w:r>
      <w:r>
        <w:rPr>
          <w:rFonts w:hint="eastAsia"/>
          <w:sz w:val="24"/>
        </w:rPr>
        <w:t xml:space="preserve">工作符合《城市地下病害体综合探测与风险评估技术标准》（</w:t>
      </w:r>
      <w:r>
        <w:rPr>
          <w:sz w:val="24"/>
        </w:rPr>
        <w:t xml:space="preserve">JGJ/T437-2018</w:t>
      </w:r>
      <w:r>
        <w:rPr>
          <w:rFonts w:hint="eastAsia"/>
          <w:sz w:val="24"/>
        </w:rPr>
        <w:t xml:space="preserve">）、《城市工程地球物理探测标准》（</w:t>
      </w:r>
      <w:r>
        <w:rPr>
          <w:sz w:val="24"/>
        </w:rPr>
        <w:t xml:space="preserve">CJJ/T 7-2017</w:t>
      </w:r>
      <w:r>
        <w:rPr>
          <w:rFonts w:hint="eastAsia"/>
          <w:sz w:val="24"/>
        </w:rPr>
        <w:t xml:space="preserve">）、《</w:t>
      </w:r>
      <w:r>
        <w:rPr>
          <w:sz w:val="24"/>
        </w:rPr>
        <w:t xml:space="preserve">多道瞬态面波勘察技术规程》（JGJ/T 143-2017）、《城镇道路养护技术规范》（CJJ 36-2016）</w:t>
      </w:r>
      <w:r>
        <w:rPr>
          <w:rFonts w:hint="eastAsia"/>
          <w:sz w:val="24"/>
        </w:rPr>
        <w:t xml:space="preserve">、</w:t>
      </w:r>
      <w:r>
        <w:rPr>
          <w:sz w:val="24"/>
        </w:rPr>
        <w:t xml:space="preserve">《道路塌陷隐患雷达检测技术规范》（T/CMEA 2-2018）、《城市地下管线探测技术规程》（CJJ 61-2017）</w:t>
      </w:r>
      <w:r>
        <w:rPr>
          <w:rFonts w:hint="eastAsia"/>
          <w:sz w:val="24"/>
        </w:rPr>
        <w:t xml:space="preserve">等标准的要求，成果报告通过采购人及专家组审查要求。</w:t>
      </w:r>
      <w:bookmarkEnd w:id="194"/>
      <w:r/>
      <w:bookmarkEnd w:id="198"/>
      <w:r/>
      <w:bookmarkStart w:id="199" w:name="_Toc97622886"/>
      <w:r/>
      <w:r/>
    </w:p>
    <w:p>
      <w:pPr>
        <w:ind w:left="420"/>
        <w:spacing w:line="360" w:lineRule="auto"/>
        <w:rPr>
          <w:rFonts w:eastAsia="宋体"/>
          <w:b w:val="0"/>
          <w:sz w:val="24"/>
          <w:szCs w:val="24"/>
        </w:rPr>
      </w:pPr>
      <w:r>
        <w:rPr>
          <w:rFonts w:hint="eastAsia" w:eastAsia="宋体"/>
          <w:b w:val="0"/>
          <w:sz w:val="24"/>
          <w:szCs w:val="24"/>
        </w:rPr>
        <w:t xml:space="preserve">四、配置要求</w:t>
      </w:r>
      <w:bookmarkEnd w:id="199"/>
      <w:r>
        <w:rPr>
          <w:rFonts w:eastAsia="宋体"/>
          <w:b w:val="0"/>
          <w:sz w:val="24"/>
          <w:szCs w:val="24"/>
        </w:rPr>
        <w:t xml:space="preserve">  </w:t>
      </w:r>
      <w:r/>
    </w:p>
    <w:p>
      <w:pPr>
        <w:ind w:firstLine="420"/>
        <w:spacing w:line="360" w:lineRule="auto"/>
        <w:rPr>
          <w:sz w:val="24"/>
        </w:rPr>
      </w:pPr>
      <w:r/>
      <w:bookmarkStart w:id="200" w:name="_Hlk100434559"/>
      <w:r>
        <w:rPr>
          <w:sz w:val="24"/>
        </w:rPr>
        <w:t xml:space="preserve">1、仪器设备配置</w:t>
      </w:r>
      <w:r/>
    </w:p>
    <w:p>
      <w:pPr>
        <w:ind w:firstLine="420"/>
        <w:spacing w:line="360" w:lineRule="auto"/>
        <w:rPr>
          <w:highlight w:val="yellow"/>
        </w:rPr>
      </w:pPr>
      <w:r>
        <w:rPr>
          <w:sz w:val="24"/>
        </w:rPr>
        <w:t xml:space="preserve">应配备地质雷达、面波勘探设备，包括：三维地质雷达、二维地质雷达</w:t>
      </w:r>
      <w:r>
        <w:rPr>
          <w:rFonts w:hint="eastAsia"/>
          <w:sz w:val="24"/>
        </w:rPr>
        <w:t xml:space="preserve">、</w:t>
      </w:r>
      <w:r>
        <w:rPr>
          <w:sz w:val="24"/>
        </w:rPr>
        <w:t xml:space="preserve">检测车</w:t>
      </w:r>
      <w:r>
        <w:rPr>
          <w:rFonts w:hint="eastAsia"/>
          <w:sz w:val="24"/>
        </w:rPr>
        <w:t xml:space="preserve">、地震仪</w:t>
      </w:r>
      <w:r>
        <w:rPr>
          <w:sz w:val="24"/>
        </w:rPr>
        <w:t xml:space="preserve">、检波器</w:t>
      </w:r>
      <w:r>
        <w:rPr>
          <w:rFonts w:hint="eastAsia"/>
          <w:sz w:val="24"/>
        </w:rPr>
        <w:t xml:space="preserve">、地震</w:t>
      </w:r>
      <w:r>
        <w:rPr>
          <w:sz w:val="24"/>
        </w:rPr>
        <w:t xml:space="preserve">大线、笔记本电脑、钻孔机、内窥镜等。</w:t>
      </w:r>
      <w:r/>
    </w:p>
    <w:p>
      <w:pPr>
        <w:ind w:firstLine="420"/>
        <w:spacing w:line="360" w:lineRule="auto"/>
        <w:rPr>
          <w:sz w:val="24"/>
        </w:rPr>
      </w:pPr>
      <w:r>
        <w:rPr>
          <w:sz w:val="24"/>
        </w:rPr>
        <w:t xml:space="preserve">2、人员配置</w:t>
      </w:r>
      <w:r/>
    </w:p>
    <w:p>
      <w:pPr>
        <w:ind w:firstLine="420"/>
        <w:spacing w:line="360" w:lineRule="auto"/>
        <w:rPr>
          <w:sz w:val="24"/>
        </w:rPr>
      </w:pPr>
      <w:r>
        <w:rPr>
          <w:sz w:val="24"/>
        </w:rPr>
        <w:t xml:space="preserve">应配置项目负责人，技术负责人，以及具有类似项目工程经验的技术人员，且不得为外单位挂靠人员。检测人员在服务期内不得擅自更换。如需更换，应提前 10 个日历天以书面形式通知招标人，必须经招标人同意后方可更换。更换后的人员资质、阅历及经验，不得低于更换前。</w:t>
      </w:r>
      <w:bookmarkEnd w:id="200"/>
      <w:r/>
      <w:bookmarkStart w:id="201" w:name="_Toc97622888"/>
      <w:r/>
      <w:r/>
    </w:p>
    <w:p>
      <w:pPr>
        <w:ind w:firstLine="420"/>
        <w:spacing w:line="360" w:lineRule="auto"/>
        <w:rPr>
          <w:rFonts w:eastAsia="宋体"/>
          <w:b w:val="0"/>
          <w:sz w:val="24"/>
          <w:szCs w:val="24"/>
        </w:rPr>
      </w:pPr>
      <w:r>
        <w:rPr>
          <w:rFonts w:hint="eastAsia" w:eastAsia="宋体"/>
          <w:b w:val="0"/>
          <w:sz w:val="24"/>
          <w:szCs w:val="24"/>
        </w:rPr>
        <w:t xml:space="preserve">五、</w:t>
      </w:r>
      <w:r>
        <w:rPr>
          <w:rFonts w:eastAsia="宋体"/>
          <w:b w:val="0"/>
          <w:sz w:val="24"/>
          <w:szCs w:val="24"/>
        </w:rPr>
        <w:t xml:space="preserve">成果文件</w:t>
      </w:r>
      <w:bookmarkEnd w:id="201"/>
      <w:r/>
      <w:r/>
    </w:p>
    <w:p>
      <w:pPr>
        <w:ind w:firstLine="420"/>
        <w:spacing w:line="360" w:lineRule="auto"/>
        <w:rPr>
          <w:sz w:val="24"/>
        </w:rPr>
      </w:pPr>
      <w:r/>
      <w:bookmarkStart w:id="202" w:name="_Hlk100481430"/>
      <w:r>
        <w:rPr>
          <w:sz w:val="24"/>
        </w:rPr>
        <w:t xml:space="preserve">1、文字报告</w:t>
      </w:r>
      <w:r/>
    </w:p>
    <w:p>
      <w:pPr>
        <w:ind w:firstLine="420"/>
        <w:spacing w:line="360" w:lineRule="auto"/>
        <w:rPr>
          <w:sz w:val="24"/>
        </w:rPr>
      </w:pPr>
      <w:r>
        <w:rPr>
          <w:sz w:val="24"/>
        </w:rPr>
        <w:t xml:space="preserve">投标人最终提供文字报告包括但不限于下列内容：</w:t>
      </w:r>
      <w:r/>
    </w:p>
    <w:p>
      <w:pPr>
        <w:ind w:firstLine="420"/>
        <w:spacing w:line="360" w:lineRule="auto"/>
        <w:rPr>
          <w:sz w:val="24"/>
        </w:rPr>
      </w:pPr>
      <w:r>
        <w:rPr>
          <w:sz w:val="24"/>
        </w:rPr>
        <w:t xml:space="preserve">（1）工作概况：实施周期、检测方法、执行标准、工作成果、分析建议等。</w:t>
      </w:r>
      <w:r/>
    </w:p>
    <w:p>
      <w:pPr>
        <w:ind w:firstLine="420"/>
        <w:spacing w:line="360" w:lineRule="auto"/>
        <w:rPr>
          <w:sz w:val="24"/>
        </w:rPr>
      </w:pPr>
      <w:r>
        <w:rPr>
          <w:sz w:val="24"/>
        </w:rPr>
        <w:t xml:space="preserve">（2）工程概况：探测目的、内容和范围，技术要求、完成的工作量等；</w:t>
      </w:r>
      <w:r/>
    </w:p>
    <w:p>
      <w:pPr>
        <w:ind w:firstLine="420"/>
        <w:spacing w:line="360" w:lineRule="auto"/>
        <w:rPr>
          <w:sz w:val="24"/>
        </w:rPr>
      </w:pPr>
      <w:r>
        <w:rPr>
          <w:sz w:val="24"/>
        </w:rPr>
        <w:t xml:space="preserve">（3）工作依据：采用技术规范、规程及相关文件；</w:t>
      </w:r>
      <w:r/>
    </w:p>
    <w:p>
      <w:pPr>
        <w:ind w:firstLine="420"/>
        <w:spacing w:line="360" w:lineRule="auto"/>
        <w:rPr>
          <w:sz w:val="24"/>
        </w:rPr>
      </w:pPr>
      <w:r>
        <w:rPr>
          <w:sz w:val="24"/>
        </w:rPr>
        <w:t xml:space="preserve">（4）区域场地条件：地理环境、地形地貌、水文特征、区域地层、现场环境情况等；</w:t>
      </w:r>
      <w:r/>
    </w:p>
    <w:p>
      <w:pPr>
        <w:ind w:firstLine="420"/>
        <w:spacing w:line="360" w:lineRule="auto"/>
        <w:rPr>
          <w:sz w:val="24"/>
        </w:rPr>
      </w:pPr>
      <w:r>
        <w:rPr>
          <w:sz w:val="24"/>
        </w:rPr>
        <w:t xml:space="preserve">（5）工作流程与方法：工作流程、检测方法、仪器设备与参数、测线布置、坐标定位、病害复核、验证方法等；</w:t>
      </w:r>
      <w:r/>
    </w:p>
    <w:p>
      <w:pPr>
        <w:ind w:firstLine="420"/>
        <w:spacing w:line="360" w:lineRule="auto"/>
        <w:rPr>
          <w:sz w:val="24"/>
        </w:rPr>
      </w:pPr>
      <w:r>
        <w:rPr>
          <w:sz w:val="24"/>
        </w:rPr>
        <w:t xml:space="preserve">（6）数据处理与解译：信号识别、数据整理、数据处理、分析和解译等；</w:t>
      </w:r>
      <w:r/>
    </w:p>
    <w:p>
      <w:pPr>
        <w:ind w:firstLine="420"/>
        <w:spacing w:line="360" w:lineRule="auto"/>
        <w:rPr>
          <w:sz w:val="24"/>
        </w:rPr>
      </w:pPr>
      <w:r>
        <w:rPr>
          <w:sz w:val="24"/>
        </w:rPr>
        <w:t xml:space="preserve">（7）地下病害体风险评定：评定方法、指标、结果和统计等；</w:t>
      </w:r>
      <w:r/>
    </w:p>
    <w:p>
      <w:pPr>
        <w:ind w:firstLine="420"/>
        <w:spacing w:line="360" w:lineRule="auto"/>
        <w:rPr>
          <w:sz w:val="24"/>
        </w:rPr>
      </w:pPr>
      <w:r>
        <w:rPr>
          <w:sz w:val="24"/>
        </w:rPr>
        <w:t xml:space="preserve">（8）检测成果与分析：病害体验证情况、成因分析等；</w:t>
      </w:r>
      <w:r/>
    </w:p>
    <w:p>
      <w:pPr>
        <w:ind w:firstLine="420"/>
        <w:spacing w:line="360" w:lineRule="auto"/>
        <w:rPr>
          <w:sz w:val="24"/>
        </w:rPr>
      </w:pPr>
      <w:r>
        <w:rPr>
          <w:sz w:val="24"/>
        </w:rPr>
        <w:t xml:space="preserve">（9）病害处置：处置情况与分析等；</w:t>
      </w:r>
      <w:r/>
    </w:p>
    <w:p>
      <w:pPr>
        <w:ind w:firstLine="420"/>
        <w:spacing w:line="360" w:lineRule="auto"/>
        <w:rPr>
          <w:sz w:val="24"/>
        </w:rPr>
      </w:pPr>
      <w:r>
        <w:rPr>
          <w:sz w:val="24"/>
        </w:rPr>
        <w:t xml:space="preserve">（10）结论与建议。</w:t>
      </w:r>
      <w:r/>
    </w:p>
    <w:p>
      <w:pPr>
        <w:ind w:firstLine="420"/>
        <w:spacing w:line="360" w:lineRule="auto"/>
        <w:rPr>
          <w:sz w:val="24"/>
        </w:rPr>
      </w:pPr>
      <w:r>
        <w:rPr>
          <w:sz w:val="24"/>
        </w:rPr>
        <w:t xml:space="preserve">2．图件成果</w:t>
      </w:r>
      <w:r/>
    </w:p>
    <w:p>
      <w:pPr>
        <w:ind w:firstLine="420"/>
        <w:spacing w:line="360" w:lineRule="auto"/>
        <w:rPr>
          <w:sz w:val="24"/>
        </w:rPr>
      </w:pPr>
      <w:r>
        <w:rPr>
          <w:sz w:val="24"/>
        </w:rPr>
        <w:t xml:space="preserve">投标人最终提供成果图件包括但不限于下列内容:</w:t>
      </w:r>
      <w:r/>
    </w:p>
    <w:p>
      <w:pPr>
        <w:ind w:firstLine="420"/>
        <w:spacing w:line="360" w:lineRule="auto"/>
        <w:rPr>
          <w:sz w:val="24"/>
        </w:rPr>
      </w:pPr>
      <w:r/>
      <w:bookmarkStart w:id="203" w:name="_Hlk100484670"/>
      <w:r>
        <w:rPr>
          <w:sz w:val="24"/>
        </w:rPr>
        <w:t xml:space="preserve">（1）检测道路分布示意图</w:t>
      </w:r>
      <w:r/>
    </w:p>
    <w:p>
      <w:pPr>
        <w:ind w:firstLine="420"/>
        <w:spacing w:line="360" w:lineRule="auto"/>
        <w:rPr>
          <w:sz w:val="24"/>
        </w:rPr>
      </w:pPr>
      <w:r>
        <w:rPr>
          <w:sz w:val="24"/>
        </w:rPr>
        <w:t xml:space="preserve">（2）测线布置示意图</w:t>
      </w:r>
      <w:r/>
    </w:p>
    <w:p>
      <w:pPr>
        <w:ind w:firstLine="420"/>
        <w:spacing w:line="360" w:lineRule="auto"/>
        <w:rPr>
          <w:sz w:val="24"/>
        </w:rPr>
      </w:pPr>
      <w:r>
        <w:rPr>
          <w:sz w:val="24"/>
        </w:rPr>
        <w:t xml:space="preserve">（3）地下病害信息统计表</w:t>
      </w:r>
      <w:r/>
    </w:p>
    <w:p>
      <w:pPr>
        <w:ind w:firstLine="420"/>
        <w:spacing w:line="360" w:lineRule="auto"/>
        <w:rPr>
          <w:sz w:val="24"/>
        </w:rPr>
      </w:pPr>
      <w:r>
        <w:rPr>
          <w:sz w:val="24"/>
        </w:rPr>
        <w:t xml:space="preserve">（4）地下病害信息卡</w:t>
      </w:r>
      <w:r/>
    </w:p>
    <w:p>
      <w:pPr>
        <w:ind w:firstLine="420"/>
        <w:spacing w:line="360" w:lineRule="auto"/>
        <w:rPr>
          <w:sz w:val="24"/>
        </w:rPr>
      </w:pPr>
      <w:r>
        <w:rPr>
          <w:sz w:val="24"/>
        </w:rPr>
        <w:t xml:space="preserve">（5）地下病害分布示意图</w:t>
      </w:r>
      <w:bookmarkEnd w:id="202"/>
      <w:r/>
      <w:r/>
    </w:p>
    <w:p>
      <w:pPr>
        <w:ind w:firstLine="420"/>
        <w:spacing w:line="360" w:lineRule="auto"/>
        <w:rPr>
          <w:sz w:val="24"/>
        </w:rPr>
      </w:pPr>
      <w:r>
        <w:rPr>
          <w:sz w:val="24"/>
        </w:rPr>
        <w:t xml:space="preserve">（6）病害体验证影像资料</w:t>
      </w:r>
      <w:bookmarkEnd w:id="203"/>
      <w:r/>
      <w:bookmarkStart w:id="204" w:name="_Toc97622889"/>
      <w:r/>
      <w:r/>
    </w:p>
    <w:p>
      <w:pPr>
        <w:ind w:firstLine="420"/>
        <w:spacing w:line="360" w:lineRule="auto"/>
        <w:rPr>
          <w:rFonts w:eastAsia="宋体"/>
          <w:b w:val="0"/>
          <w:sz w:val="24"/>
          <w:szCs w:val="24"/>
        </w:rPr>
      </w:pPr>
      <w:r>
        <w:rPr>
          <w:rFonts w:hint="eastAsia" w:eastAsia="宋体"/>
          <w:b w:val="0"/>
          <w:sz w:val="24"/>
          <w:szCs w:val="24"/>
        </w:rPr>
        <w:t xml:space="preserve">六、报价要求</w:t>
      </w:r>
      <w:r/>
    </w:p>
    <w:p>
      <w:pPr>
        <w:pStyle w:val="1087"/>
        <w:ind w:firstLine="420"/>
        <w:jc w:val="left"/>
        <w:spacing w:line="360" w:lineRule="auto"/>
        <w:rPr>
          <w:rFonts w:hint="eastAsia" w:ascii="宋体" w:hAnsi="宋体" w:cs="仿宋_GB2312"/>
          <w:sz w:val="24"/>
          <w:szCs w:val="24"/>
        </w:rPr>
      </w:pPr>
      <w:r>
        <w:rPr>
          <w:rFonts w:hint="eastAsia" w:ascii="宋体" w:hAnsi="宋体" w:cs="仿宋_GB2312"/>
          <w:sz w:val="24"/>
          <w:szCs w:val="24"/>
        </w:rPr>
        <w:t xml:space="preserve">本项目为总价包干，报</w:t>
      </w:r>
      <w:r>
        <w:rPr>
          <w:rFonts w:ascii="宋体" w:hAnsi="宋体" w:cs="仿宋_GB2312"/>
          <w:sz w:val="24"/>
          <w:szCs w:val="24"/>
        </w:rPr>
        <w:t xml:space="preserve">价须包括</w:t>
      </w:r>
      <w:r>
        <w:rPr>
          <w:rFonts w:hint="eastAsia" w:ascii="宋体" w:hAnsi="宋体" w:cs="仿宋_GB2312"/>
          <w:sz w:val="24"/>
          <w:szCs w:val="24"/>
        </w:rPr>
        <w:t xml:space="preserve">资料收集费用、现场查看费用、报告编制费用、差旅费、验收资</w:t>
      </w:r>
      <w:r>
        <w:rPr>
          <w:rFonts w:ascii="宋体" w:hAnsi="宋体" w:cs="仿宋_GB2312"/>
          <w:sz w:val="24"/>
          <w:szCs w:val="24"/>
        </w:rPr>
        <w:t xml:space="preserve">料准备</w:t>
      </w:r>
      <w:r>
        <w:rPr>
          <w:rFonts w:hint="eastAsia" w:ascii="宋体" w:hAnsi="宋体" w:cs="仿宋_GB2312"/>
          <w:sz w:val="24"/>
          <w:szCs w:val="24"/>
        </w:rPr>
        <w:t xml:space="preserve">费用、税费以及所有完成本项目内容所需的一切费用，采购单位后续将不再支付任何费用。</w:t>
      </w:r>
      <w:r/>
    </w:p>
    <w:p>
      <w:pPr>
        <w:ind w:firstLine="480"/>
        <w:spacing w:line="440" w:lineRule="exact"/>
        <w:rPr>
          <w:rFonts w:hint="eastAsia"/>
          <w:b/>
          <w:color w:val="0000ff"/>
          <w:sz w:val="24"/>
        </w:rPr>
      </w:pPr>
      <w:r>
        <w:rPr>
          <w:rFonts w:hint="eastAsia"/>
          <w:sz w:val="24"/>
          <w:lang w:val="en-US" w:eastAsia="zh-CN"/>
        </w:rPr>
        <w:t xml:space="preserve">本项目设</w:t>
      </w:r>
      <w:r>
        <w:rPr>
          <w:sz w:val="24"/>
        </w:rPr>
        <w:t xml:space="preserve">最高限价</w:t>
      </w:r>
      <w:r>
        <w:rPr>
          <w:rFonts w:hint="eastAsia"/>
          <w:sz w:val="24"/>
        </w:rPr>
        <w:t xml:space="preserve">：</w:t>
      </w:r>
      <w:r>
        <w:rPr>
          <w:sz w:val="24"/>
        </w:rPr>
        <w:t xml:space="preserve">依据国家现行收费标准</w:t>
      </w:r>
      <w:r>
        <w:rPr>
          <w:sz w:val="24"/>
        </w:rPr>
        <w:t xml:space="preserve">《工程勘察设计收费标准》（2018年1月第3版，</w:t>
      </w:r>
      <w:r>
        <w:rPr>
          <w:sz w:val="24"/>
        </w:rPr>
        <w:t xml:space="preserve">在工程勘察收费基准价的基础上下浮</w:t>
      </w:r>
      <w:r>
        <w:rPr>
          <w:rFonts w:hint="eastAsia"/>
          <w:sz w:val="24"/>
          <w:lang w:val="en-US" w:eastAsia="zh-CN"/>
        </w:rPr>
        <w:t xml:space="preserve">65%</w:t>
      </w:r>
      <w:r>
        <w:rPr>
          <w:rFonts w:hint="eastAsia"/>
          <w:sz w:val="24"/>
        </w:rPr>
        <w:t xml:space="preserve">。单价限价为：</w:t>
      </w:r>
      <w:r>
        <w:rPr>
          <w:b/>
          <w:sz w:val="24"/>
        </w:rPr>
        <w:t xml:space="preserve">地质雷达5.76元/m；面波勘探34.37元/m</w:t>
      </w:r>
      <w:r>
        <w:rPr>
          <w:rFonts w:hint="eastAsia"/>
          <w:b/>
          <w:sz w:val="24"/>
          <w:lang w:eastAsia="zh-CN"/>
        </w:rPr>
        <w:t xml:space="preserve">，</w:t>
      </w:r>
      <w:r>
        <w:rPr>
          <w:rFonts w:hint="eastAsia"/>
          <w:b/>
          <w:sz w:val="24"/>
          <w:lang w:val="en-US" w:eastAsia="zh-CN"/>
        </w:rPr>
        <w:t xml:space="preserve">其中单测线覆盖宽度：</w:t>
      </w:r>
      <w:r>
        <w:rPr>
          <w:rFonts w:hint="eastAsia"/>
          <w:b/>
          <w:color w:val="0000ff"/>
          <w:sz w:val="24"/>
          <w:lang w:val="en-US" w:eastAsia="zh-CN"/>
        </w:rPr>
        <w:t xml:space="preserve">地质雷达不小于1.8m，面波勘探不小于2.0m</w:t>
      </w:r>
      <w:r>
        <w:rPr>
          <w:rFonts w:hint="eastAsia"/>
          <w:b/>
          <w:color w:val="0000ff"/>
          <w:sz w:val="24"/>
        </w:rPr>
        <w:t xml:space="preserve">。</w:t>
      </w:r>
      <w:r/>
    </w:p>
    <w:p>
      <w:pPr>
        <w:pStyle w:val="1087"/>
        <w:ind w:firstLine="420"/>
        <w:jc w:val="left"/>
        <w:spacing w:line="360" w:lineRule="auto"/>
        <w:rPr>
          <w:rFonts w:eastAsia="宋体"/>
          <w:b w:val="0"/>
          <w:sz w:val="24"/>
          <w:szCs w:val="24"/>
        </w:rPr>
      </w:pPr>
      <w:r>
        <w:rPr>
          <w:rFonts w:hint="eastAsia" w:eastAsia="宋体"/>
          <w:b w:val="0"/>
          <w:sz w:val="24"/>
          <w:szCs w:val="24"/>
        </w:rPr>
        <w:t xml:space="preserve">七、</w:t>
      </w:r>
      <w:r>
        <w:rPr>
          <w:rFonts w:eastAsia="宋体"/>
          <w:b w:val="0"/>
          <w:sz w:val="24"/>
          <w:szCs w:val="24"/>
        </w:rPr>
        <w:t xml:space="preserve">其他说明</w:t>
      </w:r>
      <w:bookmarkEnd w:id="204"/>
      <w:r/>
      <w:r/>
    </w:p>
    <w:p>
      <w:pPr>
        <w:ind w:firstLine="420"/>
        <w:spacing w:line="360" w:lineRule="auto"/>
        <w:rPr>
          <w:sz w:val="24"/>
        </w:rPr>
      </w:pPr>
      <w:r>
        <w:rPr>
          <w:sz w:val="24"/>
        </w:rPr>
        <w:t xml:space="preserve">1、安全文明要求</w:t>
      </w:r>
      <w:r/>
    </w:p>
    <w:p>
      <w:pPr>
        <w:ind w:firstLine="420"/>
        <w:spacing w:line="360" w:lineRule="auto"/>
        <w:rPr>
          <w:sz w:val="24"/>
        </w:rPr>
      </w:pPr>
      <w:r>
        <w:rPr>
          <w:sz w:val="24"/>
        </w:rPr>
        <w:t xml:space="preserve">（1）成交人要根据现场特点，加强检测现场安全管理、文明施工。造成一切不良后果或人身伤害，由成交人自行承担，并赔偿可能给采购人造成的损失。</w:t>
      </w:r>
      <w:r/>
    </w:p>
    <w:p>
      <w:pPr>
        <w:ind w:firstLine="420"/>
        <w:spacing w:line="360" w:lineRule="auto"/>
        <w:rPr>
          <w:sz w:val="24"/>
        </w:rPr>
      </w:pPr>
      <w:r>
        <w:rPr>
          <w:sz w:val="24"/>
        </w:rPr>
        <w:t xml:space="preserve">（2）在现场检测工作开展前，必须由项目负责人组织检测人员的安全知识培训，并对参加检测人员进行安全技术交底。</w:t>
      </w:r>
      <w:r/>
    </w:p>
    <w:p>
      <w:pPr>
        <w:ind w:firstLine="420"/>
        <w:spacing w:line="360" w:lineRule="auto"/>
        <w:rPr>
          <w:sz w:val="24"/>
        </w:rPr>
      </w:pPr>
      <w:r>
        <w:rPr>
          <w:sz w:val="24"/>
        </w:rPr>
        <w:t xml:space="preserve">（3）车载检测时，汽车行进速度不得超过地质雷达正常采集速度，所有参与工作的车辆，均贴安全反光条、打开车辆示宽灯、打开安装的 LED 箭头灯，进行警示。</w:t>
      </w:r>
      <w:r/>
    </w:p>
    <w:p>
      <w:pPr>
        <w:ind w:firstLine="420"/>
        <w:spacing w:line="360" w:lineRule="auto"/>
        <w:rPr>
          <w:sz w:val="24"/>
        </w:rPr>
      </w:pPr>
      <w:r>
        <w:rPr>
          <w:sz w:val="24"/>
        </w:rPr>
        <w:t xml:space="preserve">2、知识产权</w:t>
      </w:r>
      <w:r/>
    </w:p>
    <w:p>
      <w:pPr>
        <w:ind w:firstLine="420"/>
        <w:spacing w:line="360" w:lineRule="auto"/>
        <w:rPr>
          <w:sz w:val="24"/>
        </w:rPr>
      </w:pPr>
      <w:r>
        <w:rPr>
          <w:sz w:val="24"/>
        </w:rPr>
        <w:t xml:space="preserve">本项目检测成果知识产权全部属于招标人所有。</w:t>
      </w:r>
      <w:r>
        <w:rPr>
          <w:rFonts w:hint="eastAsia"/>
          <w:sz w:val="24"/>
        </w:rPr>
        <w:t xml:space="preserve">成交人</w:t>
      </w:r>
      <w:r>
        <w:rPr>
          <w:sz w:val="24"/>
        </w:rPr>
        <w:t xml:space="preserve">有义务保密，不得向第三方转让，否则</w:t>
      </w:r>
      <w:r>
        <w:rPr>
          <w:rFonts w:hint="eastAsia"/>
          <w:sz w:val="24"/>
        </w:rPr>
        <w:t xml:space="preserve">招标人</w:t>
      </w:r>
      <w:r>
        <w:rPr>
          <w:sz w:val="24"/>
        </w:rPr>
        <w:t xml:space="preserve">有权对因此造成的损失追究责任。</w:t>
      </w:r>
      <w:r/>
    </w:p>
    <w:p>
      <w:pPr>
        <w:ind w:firstLine="420"/>
        <w:spacing w:line="360" w:lineRule="auto"/>
        <w:rPr>
          <w:sz w:val="24"/>
        </w:rPr>
      </w:pPr>
      <w:r>
        <w:rPr>
          <w:sz w:val="24"/>
        </w:rPr>
        <w:t xml:space="preserve">3、服务期要求</w:t>
      </w:r>
      <w:r/>
    </w:p>
    <w:p>
      <w:pPr>
        <w:ind w:firstLine="420"/>
        <w:spacing w:line="360" w:lineRule="auto"/>
        <w:rPr>
          <w:sz w:val="24"/>
        </w:rPr>
      </w:pPr>
      <w:r>
        <w:rPr>
          <w:sz w:val="24"/>
        </w:rPr>
        <w:t xml:space="preserve">（1）在服务期内，如</w:t>
      </w:r>
      <w:r>
        <w:rPr>
          <w:rFonts w:hint="eastAsia"/>
          <w:sz w:val="24"/>
        </w:rPr>
        <w:t xml:space="preserve">成交人</w:t>
      </w:r>
      <w:r>
        <w:rPr>
          <w:sz w:val="24"/>
        </w:rPr>
        <w:t xml:space="preserve">发现病害体的风险等级较高，</w:t>
      </w:r>
      <w:r>
        <w:rPr>
          <w:rFonts w:hint="eastAsia"/>
          <w:sz w:val="24"/>
        </w:rPr>
        <w:t xml:space="preserve">或</w:t>
      </w:r>
      <w:r>
        <w:rPr>
          <w:sz w:val="24"/>
        </w:rPr>
        <w:t xml:space="preserve">地下病害有发展趋势时</w:t>
      </w:r>
      <w:r>
        <w:rPr>
          <w:rFonts w:hint="eastAsia"/>
          <w:sz w:val="24"/>
        </w:rPr>
        <w:t xml:space="preserve">，</w:t>
      </w:r>
      <w:r>
        <w:rPr>
          <w:sz w:val="24"/>
        </w:rPr>
        <w:t xml:space="preserve">须立即通知招标人，并配合完成病害处置。</w:t>
      </w:r>
      <w:r/>
    </w:p>
    <w:p>
      <w:pPr>
        <w:ind w:firstLine="420"/>
        <w:spacing w:line="360" w:lineRule="auto"/>
        <w:rPr>
          <w:sz w:val="24"/>
        </w:rPr>
      </w:pPr>
      <w:r>
        <w:rPr>
          <w:rFonts w:hint="eastAsia"/>
          <w:sz w:val="24"/>
        </w:rPr>
        <w:t xml:space="preserve">（2</w:t>
      </w:r>
      <w:r>
        <w:rPr>
          <w:sz w:val="24"/>
        </w:rPr>
        <w:t xml:space="preserve">）在服务期内，</w:t>
      </w:r>
      <w:r>
        <w:rPr>
          <w:rFonts w:hint="eastAsia"/>
          <w:sz w:val="24"/>
        </w:rPr>
        <w:t xml:space="preserve">成交人</w:t>
      </w:r>
      <w:r>
        <w:rPr>
          <w:sz w:val="24"/>
        </w:rPr>
        <w:t xml:space="preserve">需在汛期前后、应急抢险完成后，对雨污水等管线周边、抢险周边的道路进行重点复测。</w:t>
      </w:r>
      <w:r/>
    </w:p>
    <w:p>
      <w:pPr>
        <w:ind w:firstLine="240"/>
        <w:spacing w:line="500" w:lineRule="exact"/>
        <w:rPr>
          <w:sz w:val="24"/>
        </w:rPr>
      </w:pPr>
      <w:r>
        <w:rPr>
          <w:sz w:val="24"/>
        </w:rPr>
        <w:t xml:space="preserve">（3）</w:t>
      </w:r>
      <w:r>
        <w:rPr>
          <w:rFonts w:hint="eastAsia"/>
          <w:sz w:val="24"/>
        </w:rPr>
        <w:t xml:space="preserve">成交人</w:t>
      </w:r>
      <w:r>
        <w:rPr>
          <w:sz w:val="24"/>
        </w:rPr>
        <w:t xml:space="preserve">在</w:t>
      </w:r>
      <w:r>
        <w:rPr>
          <w:rFonts w:hint="eastAsia"/>
          <w:sz w:val="24"/>
        </w:rPr>
        <w:t xml:space="preserve">签订</w:t>
      </w:r>
      <w:r>
        <w:rPr>
          <w:sz w:val="24"/>
        </w:rPr>
        <w:t xml:space="preserve">合同</w:t>
      </w:r>
      <w:r>
        <w:rPr>
          <w:rFonts w:hint="eastAsia"/>
          <w:sz w:val="24"/>
        </w:rPr>
        <w:t xml:space="preserve">5个工作日内</w:t>
      </w:r>
      <w:r>
        <w:rPr>
          <w:sz w:val="24"/>
        </w:rPr>
        <w:t xml:space="preserve">，向</w:t>
      </w:r>
      <w:r>
        <w:rPr>
          <w:rFonts w:hint="eastAsia"/>
          <w:sz w:val="24"/>
        </w:rPr>
        <w:t xml:space="preserve">招标人提供在南通市办公场地的租赁（购置）合同，</w:t>
      </w:r>
      <w:r>
        <w:rPr>
          <w:sz w:val="24"/>
        </w:rPr>
        <w:t xml:space="preserve">所有</w:t>
      </w:r>
      <w:r>
        <w:rPr>
          <w:rFonts w:hint="eastAsia"/>
          <w:sz w:val="24"/>
        </w:rPr>
        <w:t xml:space="preserve">人员</w:t>
      </w:r>
      <w:r>
        <w:rPr>
          <w:sz w:val="24"/>
        </w:rPr>
        <w:t xml:space="preserve">必须</w:t>
      </w:r>
      <w:r>
        <w:rPr>
          <w:rFonts w:hint="eastAsia"/>
          <w:sz w:val="24"/>
        </w:rPr>
        <w:t xml:space="preserve">长期驻场</w:t>
      </w:r>
      <w:r>
        <w:rPr>
          <w:sz w:val="24"/>
        </w:rPr>
        <w:t xml:space="preserve">，须承诺在接到招标人指令后1小时内到达现场开始工作。如累计出现三次或以上延迟服务现象，则招标人有权</w:t>
      </w:r>
      <w:r>
        <w:rPr>
          <w:rFonts w:hint="eastAsia"/>
          <w:sz w:val="24"/>
        </w:rPr>
        <w:t xml:space="preserve">对中标单位进行处罚</w:t>
      </w:r>
      <w:r>
        <w:rPr>
          <w:sz w:val="24"/>
        </w:rPr>
        <w:t xml:space="preserve">。</w:t>
      </w:r>
      <w:r/>
    </w:p>
    <w:p>
      <w:pPr>
        <w:ind w:firstLine="240"/>
        <w:spacing w:line="500" w:lineRule="exact"/>
        <w:rPr>
          <w:rFonts w:hint="eastAsia" w:ascii="宋体" w:hAnsi="宋体"/>
          <w:b w:val="0"/>
          <w:bCs w:val="0"/>
          <w:color w:val="auto"/>
          <w:sz w:val="24"/>
          <w:szCs w:val="24"/>
        </w:rPr>
      </w:pPr>
      <w:r>
        <w:rPr>
          <w:rFonts w:hint="eastAsia" w:ascii="宋体" w:hAnsi="宋体"/>
          <w:b w:val="0"/>
          <w:bCs w:val="0"/>
          <w:color w:val="auto"/>
          <w:sz w:val="24"/>
          <w:szCs w:val="24"/>
          <w:lang w:eastAsia="zh-CN"/>
        </w:rPr>
        <w:t xml:space="preserve">（</w:t>
      </w:r>
      <w:r>
        <w:rPr>
          <w:rFonts w:hint="eastAsia" w:ascii="宋体" w:hAnsi="宋体"/>
          <w:b w:val="0"/>
          <w:bCs w:val="0"/>
          <w:color w:val="auto"/>
          <w:sz w:val="24"/>
          <w:szCs w:val="24"/>
          <w:lang w:val="en-US" w:eastAsia="zh-CN"/>
        </w:rPr>
        <w:t xml:space="preserve">三</w:t>
      </w:r>
      <w:r>
        <w:rPr>
          <w:rFonts w:hint="eastAsia" w:ascii="宋体" w:hAnsi="宋体"/>
          <w:b w:val="0"/>
          <w:bCs w:val="0"/>
          <w:color w:val="auto"/>
          <w:sz w:val="24"/>
          <w:szCs w:val="24"/>
          <w:lang w:eastAsia="zh-CN"/>
        </w:rPr>
        <w:t xml:space="preserve">）</w:t>
      </w:r>
      <w:r>
        <w:rPr>
          <w:rFonts w:hint="eastAsia" w:ascii="宋体" w:hAnsi="宋体"/>
          <w:b w:val="0"/>
          <w:bCs w:val="0"/>
          <w:color w:val="auto"/>
          <w:sz w:val="24"/>
          <w:szCs w:val="24"/>
        </w:rPr>
        <w:t xml:space="preserve">采购标的对应的中小企业划分标准所属行业一览表</w:t>
      </w:r>
      <w:r/>
    </w:p>
    <w:tbl>
      <w:tblPr>
        <w:tblStyle w:val="10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0" w:lineRule="atLeast"/>
              <w:rPr>
                <w:rFonts w:ascii="宋体" w:hAnsi="宋体"/>
                <w:b w:val="0"/>
                <w:bCs w:val="0"/>
                <w:color w:val="auto"/>
                <w:sz w:val="24"/>
                <w:szCs w:val="24"/>
              </w:rPr>
            </w:pPr>
            <w:r>
              <w:rPr>
                <w:rFonts w:hint="eastAsia" w:ascii="宋体" w:hAnsi="宋体"/>
                <w:b w:val="0"/>
                <w:bCs w:val="0"/>
                <w:color w:val="auto"/>
                <w:sz w:val="24"/>
                <w:szCs w:val="24"/>
              </w:rPr>
              <w:t xml:space="preserve">序号</w:t>
            </w:r>
            <w:r/>
          </w:p>
        </w:tc>
        <w:tc>
          <w:tcPr>
            <w:tcW w:w="3291" w:type="dxa"/>
            <w:vAlign w:val="center"/>
            <w:textDirection w:val="lrTb"/>
            <w:noWrap w:val="false"/>
          </w:tcPr>
          <w:p>
            <w:pPr>
              <w:jc w:val="center"/>
              <w:spacing w:line="0" w:lineRule="atLeast"/>
              <w:rPr>
                <w:rFonts w:ascii="宋体" w:hAnsi="宋体"/>
                <w:b w:val="0"/>
                <w:bCs w:val="0"/>
                <w:color w:val="auto"/>
                <w:sz w:val="24"/>
                <w:szCs w:val="24"/>
              </w:rPr>
            </w:pPr>
            <w:r>
              <w:rPr>
                <w:rFonts w:hint="eastAsia" w:ascii="宋体" w:hAnsi="宋体"/>
                <w:b w:val="0"/>
                <w:bCs w:val="0"/>
                <w:color w:val="auto"/>
                <w:sz w:val="24"/>
                <w:szCs w:val="24"/>
              </w:rPr>
              <w:t xml:space="preserve">采购</w:t>
            </w:r>
            <w:r>
              <w:rPr>
                <w:rFonts w:ascii="宋体" w:hAnsi="宋体"/>
                <w:b w:val="0"/>
                <w:bCs w:val="0"/>
                <w:color w:val="auto"/>
                <w:sz w:val="24"/>
                <w:szCs w:val="24"/>
              </w:rPr>
              <w:t xml:space="preserve">标的</w:t>
            </w:r>
            <w:r/>
          </w:p>
        </w:tc>
        <w:tc>
          <w:tcPr>
            <w:tcW w:w="2852" w:type="dxa"/>
            <w:vAlign w:val="center"/>
            <w:textDirection w:val="lrTb"/>
            <w:noWrap w:val="false"/>
          </w:tcPr>
          <w:p>
            <w:pPr>
              <w:jc w:val="center"/>
              <w:spacing w:line="0" w:lineRule="atLeast"/>
              <w:rPr>
                <w:rFonts w:ascii="宋体" w:hAnsi="宋体"/>
                <w:b w:val="0"/>
                <w:bCs w:val="0"/>
                <w:color w:val="auto"/>
                <w:sz w:val="24"/>
                <w:szCs w:val="24"/>
              </w:rPr>
            </w:pPr>
            <w:r>
              <w:rPr>
                <w:rFonts w:hint="eastAsia" w:ascii="宋体" w:hAnsi="宋体"/>
                <w:b w:val="0"/>
                <w:bCs w:val="0"/>
                <w:color w:val="auto"/>
                <w:sz w:val="24"/>
                <w:szCs w:val="24"/>
              </w:rPr>
              <w:t xml:space="preserve">对应中</w:t>
            </w:r>
            <w:r>
              <w:rPr>
                <w:rFonts w:ascii="宋体" w:hAnsi="宋体"/>
                <w:b w:val="0"/>
                <w:bCs w:val="0"/>
                <w:color w:val="auto"/>
                <w:sz w:val="24"/>
                <w:szCs w:val="24"/>
              </w:rPr>
              <w:t xml:space="preserve">小企业划分标准所属行业</w:t>
            </w:r>
            <w:r/>
          </w:p>
        </w:tc>
      </w:tr>
      <w:tr>
        <w:trPr>
          <w:cantSplit/>
          <w:jc w:val="center"/>
          <w:trHeight w:val="291"/>
        </w:trPr>
        <w:tc>
          <w:tcPr>
            <w:tcW w:w="545" w:type="dxa"/>
            <w:vAlign w:val="top"/>
            <w:textDirection w:val="lrTb"/>
            <w:noWrap w:val="false"/>
          </w:tcPr>
          <w:p>
            <w:pPr>
              <w:jc w:val="center"/>
              <w:spacing w:line="0" w:lineRule="atLeast"/>
              <w:rPr>
                <w:rFonts w:ascii="宋体" w:hAnsi="宋体"/>
                <w:b w:val="0"/>
                <w:bCs w:val="0"/>
                <w:color w:val="0000ff"/>
                <w:sz w:val="24"/>
                <w:szCs w:val="24"/>
              </w:rPr>
            </w:pPr>
            <w:r>
              <w:rPr>
                <w:rFonts w:hint="eastAsia" w:ascii="宋体" w:hAnsi="宋体"/>
                <w:b w:val="0"/>
                <w:bCs w:val="0"/>
                <w:color w:val="0000ff"/>
                <w:sz w:val="24"/>
                <w:szCs w:val="24"/>
              </w:rPr>
              <w:t xml:space="preserve">1</w:t>
            </w:r>
            <w:r/>
          </w:p>
        </w:tc>
        <w:tc>
          <w:tcPr>
            <w:tcW w:w="3291" w:type="dxa"/>
            <w:vAlign w:val="top"/>
            <w:textDirection w:val="lrTb"/>
            <w:noWrap w:val="false"/>
          </w:tcPr>
          <w:p>
            <w:pPr>
              <w:jc w:val="center"/>
              <w:spacing w:line="0" w:lineRule="atLeast"/>
              <w:rPr>
                <w:rFonts w:ascii="宋体" w:hAnsi="宋体"/>
                <w:b w:val="0"/>
                <w:bCs w:val="0"/>
                <w:color w:val="0000ff"/>
                <w:sz w:val="24"/>
                <w:szCs w:val="24"/>
              </w:rPr>
            </w:pPr>
            <w:r>
              <w:rPr>
                <w:rFonts w:hint="eastAsia" w:ascii="宋体" w:hAnsi="宋体" w:cs="Times New Roman"/>
                <w:color w:val="0000ff"/>
                <w:sz w:val="24"/>
                <w:szCs w:val="24"/>
                <w:lang w:eastAsia="zh-CN"/>
              </w:rPr>
              <w:t xml:space="preserve">南通高新区2026年</w:t>
            </w:r>
            <w:r>
              <w:rPr>
                <w:rFonts w:hint="eastAsia" w:ascii="宋体" w:hAnsi="宋体" w:cs="Times New Roman"/>
                <w:color w:val="0000ff"/>
                <w:sz w:val="24"/>
                <w:szCs w:val="24"/>
                <w:lang w:val="en-US" w:eastAsia="zh-CN"/>
              </w:rPr>
              <w:t xml:space="preserve">-2027年</w:t>
            </w:r>
            <w:r>
              <w:rPr>
                <w:rFonts w:hint="eastAsia" w:ascii="宋体" w:hAnsi="宋体" w:cs="Times New Roman"/>
                <w:color w:val="0000ff"/>
                <w:sz w:val="24"/>
                <w:szCs w:val="24"/>
                <w:lang w:eastAsia="zh-CN"/>
              </w:rPr>
              <w:t xml:space="preserve">道路空洞普查项目</w:t>
            </w:r>
            <w:r/>
          </w:p>
        </w:tc>
        <w:tc>
          <w:tcPr>
            <w:tcW w:w="2852" w:type="dxa"/>
            <w:vAlign w:val="top"/>
            <w:textDirection w:val="lrTb"/>
            <w:noWrap w:val="false"/>
          </w:tcPr>
          <w:p>
            <w:pPr>
              <w:jc w:val="center"/>
              <w:spacing w:line="0" w:lineRule="atLeast"/>
              <w:rPr>
                <w:rFonts w:hint="default" w:ascii="宋体" w:hAnsi="宋体" w:eastAsia="宋体"/>
                <w:b w:val="0"/>
                <w:bCs w:val="0"/>
                <w:color w:val="auto"/>
                <w:sz w:val="24"/>
                <w:szCs w:val="24"/>
                <w:lang w:val="en-US" w:eastAsia="zh-CN"/>
              </w:rPr>
            </w:pPr>
            <w:r>
              <w:rPr>
                <w:rFonts w:hint="eastAsia" w:ascii="宋体" w:hAnsi="宋体" w:cs="宋体"/>
                <w:color w:val="000000"/>
                <w:sz w:val="24"/>
                <w:szCs w:val="24"/>
                <w:lang w:val="en-US" w:eastAsia="zh-CN"/>
              </w:rPr>
              <w:t xml:space="preserve">其他未列明行业</w:t>
            </w:r>
            <w:r/>
          </w:p>
        </w:tc>
      </w:tr>
      <w:tr>
        <w:trPr>
          <w:cantSplit/>
          <w:jc w:val="center"/>
          <w:trHeight w:val="235"/>
        </w:trPr>
        <w:tc>
          <w:tcPr>
            <w:tcW w:w="545" w:type="dxa"/>
            <w:vAlign w:val="top"/>
            <w:textDirection w:val="lrTb"/>
            <w:noWrap w:val="false"/>
          </w:tcPr>
          <w:p>
            <w:pPr>
              <w:jc w:val="center"/>
              <w:spacing w:line="0" w:lineRule="atLeast"/>
              <w:rPr>
                <w:rFonts w:ascii="宋体" w:hAnsi="宋体"/>
                <w:b w:val="0"/>
                <w:bCs w:val="0"/>
                <w:color w:val="auto"/>
                <w:sz w:val="24"/>
                <w:szCs w:val="24"/>
              </w:rPr>
            </w:pPr>
            <w:r>
              <w:rPr>
                <w:rFonts w:hint="eastAsia" w:ascii="宋体" w:hAnsi="宋体"/>
                <w:b w:val="0"/>
                <w:bCs w:val="0"/>
                <w:color w:val="auto"/>
                <w:sz w:val="24"/>
                <w:szCs w:val="24"/>
              </w:rPr>
              <w:t xml:space="preserve">2</w:t>
            </w:r>
            <w:r/>
          </w:p>
        </w:tc>
        <w:tc>
          <w:tcPr>
            <w:tcW w:w="3291" w:type="dxa"/>
            <w:vAlign w:val="top"/>
            <w:textDirection w:val="lrTb"/>
            <w:noWrap w:val="false"/>
          </w:tcPr>
          <w:p>
            <w:pPr>
              <w:jc w:val="center"/>
              <w:spacing w:line="0" w:lineRule="atLeast"/>
              <w:rPr>
                <w:rFonts w:ascii="宋体" w:hAnsi="宋体"/>
                <w:b w:val="0"/>
                <w:bCs w:val="0"/>
                <w:color w:val="auto"/>
                <w:sz w:val="24"/>
                <w:szCs w:val="24"/>
              </w:rPr>
            </w:pPr>
            <w:r>
              <w:rPr>
                <w:rFonts w:ascii="宋体" w:hAnsi="宋体"/>
                <w:b w:val="0"/>
                <w:bCs w:val="0"/>
                <w:color w:val="auto"/>
                <w:sz w:val="24"/>
                <w:szCs w:val="24"/>
              </w:rPr>
            </w:r>
            <w:r/>
          </w:p>
        </w:tc>
        <w:tc>
          <w:tcPr>
            <w:tcW w:w="2852" w:type="dxa"/>
            <w:vAlign w:val="top"/>
            <w:textDirection w:val="lrTb"/>
            <w:noWrap w:val="false"/>
          </w:tcPr>
          <w:p>
            <w:pPr>
              <w:jc w:val="center"/>
              <w:spacing w:line="0" w:lineRule="atLeast"/>
              <w:rPr>
                <w:rFonts w:ascii="宋体" w:hAnsi="宋体"/>
                <w:b w:val="0"/>
                <w:bCs w:val="0"/>
                <w:color w:val="auto"/>
                <w:sz w:val="24"/>
                <w:szCs w:val="24"/>
              </w:rPr>
            </w:pPr>
            <w:r>
              <w:rPr>
                <w:rFonts w:ascii="宋体" w:hAnsi="宋体"/>
                <w:b w:val="0"/>
                <w:bCs w:val="0"/>
                <w:color w:val="auto"/>
                <w:sz w:val="24"/>
                <w:szCs w:val="24"/>
              </w:rPr>
            </w:r>
            <w:r/>
          </w:p>
        </w:tc>
      </w:tr>
      <w:tr>
        <w:trPr>
          <w:cantSplit/>
          <w:jc w:val="center"/>
          <w:trHeight w:val="222"/>
        </w:trPr>
        <w:tc>
          <w:tcPr>
            <w:tcW w:w="545" w:type="dxa"/>
            <w:vAlign w:val="top"/>
            <w:textDirection w:val="lrTb"/>
            <w:noWrap w:val="false"/>
          </w:tcPr>
          <w:p>
            <w:pPr>
              <w:jc w:val="center"/>
              <w:spacing w:line="0" w:lineRule="atLeast"/>
              <w:rPr>
                <w:rFonts w:ascii="宋体" w:hAnsi="宋体"/>
                <w:b w:val="0"/>
                <w:bCs w:val="0"/>
                <w:color w:val="auto"/>
                <w:sz w:val="24"/>
                <w:szCs w:val="24"/>
              </w:rPr>
            </w:pPr>
            <w:r>
              <w:rPr>
                <w:rFonts w:hint="eastAsia" w:ascii="宋体" w:hAnsi="宋体"/>
                <w:b w:val="0"/>
                <w:bCs w:val="0"/>
                <w:color w:val="auto"/>
                <w:sz w:val="24"/>
                <w:szCs w:val="24"/>
              </w:rPr>
              <w:t xml:space="preserve">3</w:t>
            </w:r>
            <w:r/>
          </w:p>
        </w:tc>
        <w:tc>
          <w:tcPr>
            <w:tcW w:w="3291" w:type="dxa"/>
            <w:vAlign w:val="top"/>
            <w:textDirection w:val="lrTb"/>
            <w:noWrap w:val="false"/>
          </w:tcPr>
          <w:p>
            <w:pPr>
              <w:jc w:val="center"/>
              <w:spacing w:line="0" w:lineRule="atLeast"/>
              <w:rPr>
                <w:rFonts w:ascii="宋体" w:hAnsi="宋体"/>
                <w:b w:val="0"/>
                <w:bCs w:val="0"/>
                <w:color w:val="auto"/>
                <w:sz w:val="24"/>
                <w:szCs w:val="24"/>
              </w:rPr>
            </w:pPr>
            <w:r>
              <w:rPr>
                <w:rFonts w:ascii="宋体" w:hAnsi="宋体"/>
                <w:b w:val="0"/>
                <w:bCs w:val="0"/>
                <w:color w:val="auto"/>
                <w:sz w:val="24"/>
                <w:szCs w:val="24"/>
              </w:rPr>
              <w:t xml:space="preserve">……</w:t>
            </w:r>
            <w:r/>
          </w:p>
        </w:tc>
        <w:tc>
          <w:tcPr>
            <w:tcW w:w="2852" w:type="dxa"/>
            <w:vAlign w:val="top"/>
            <w:textDirection w:val="lrTb"/>
            <w:noWrap w:val="false"/>
          </w:tcPr>
          <w:p>
            <w:pPr>
              <w:jc w:val="center"/>
              <w:spacing w:line="0" w:lineRule="atLeast"/>
              <w:rPr>
                <w:rFonts w:ascii="宋体" w:hAnsi="宋体"/>
                <w:b w:val="0"/>
                <w:bCs w:val="0"/>
                <w:color w:val="auto"/>
                <w:sz w:val="24"/>
                <w:szCs w:val="24"/>
              </w:rPr>
            </w:pPr>
            <w:r>
              <w:rPr>
                <w:rFonts w:ascii="宋体" w:hAnsi="宋体"/>
                <w:b w:val="0"/>
                <w:bCs w:val="0"/>
                <w:color w:val="auto"/>
                <w:sz w:val="24"/>
                <w:szCs w:val="24"/>
              </w:rPr>
            </w:r>
            <w:r/>
          </w:p>
        </w:tc>
      </w:tr>
      <w:tr>
        <w:trPr>
          <w:cantSplit/>
          <w:jc w:val="center"/>
          <w:trHeight w:val="222"/>
        </w:trPr>
        <w:tc>
          <w:tcPr>
            <w:tcW w:w="545" w:type="dxa"/>
            <w:vAlign w:val="top"/>
            <w:textDirection w:val="lrTb"/>
            <w:noWrap w:val="false"/>
          </w:tcPr>
          <w:p>
            <w:pPr>
              <w:jc w:val="center"/>
              <w:spacing w:line="0" w:lineRule="atLeast"/>
              <w:rPr>
                <w:rFonts w:hint="eastAsia" w:ascii="宋体" w:hAnsi="宋体"/>
                <w:b w:val="0"/>
                <w:bCs w:val="0"/>
                <w:color w:val="auto"/>
                <w:sz w:val="24"/>
                <w:szCs w:val="24"/>
              </w:rPr>
            </w:pPr>
            <w:r>
              <w:rPr>
                <w:rFonts w:hint="eastAsia" w:ascii="宋体" w:hAnsi="宋体"/>
                <w:b w:val="0"/>
                <w:bCs w:val="0"/>
                <w:color w:val="auto"/>
                <w:sz w:val="24"/>
                <w:szCs w:val="24"/>
              </w:rPr>
            </w:r>
            <w:r/>
          </w:p>
        </w:tc>
        <w:tc>
          <w:tcPr>
            <w:tcW w:w="3291" w:type="dxa"/>
            <w:vAlign w:val="top"/>
            <w:textDirection w:val="lrTb"/>
            <w:noWrap w:val="false"/>
          </w:tcPr>
          <w:p>
            <w:pPr>
              <w:jc w:val="center"/>
              <w:spacing w:line="0" w:lineRule="atLeast"/>
              <w:rPr>
                <w:rFonts w:ascii="宋体" w:hAnsi="宋体"/>
                <w:b w:val="0"/>
                <w:bCs w:val="0"/>
                <w:color w:val="auto"/>
                <w:sz w:val="24"/>
                <w:szCs w:val="24"/>
              </w:rPr>
            </w:pPr>
            <w:r>
              <w:rPr>
                <w:rFonts w:ascii="宋体" w:hAnsi="宋体"/>
                <w:b w:val="0"/>
                <w:bCs w:val="0"/>
                <w:color w:val="auto"/>
                <w:sz w:val="24"/>
                <w:szCs w:val="24"/>
              </w:rPr>
            </w:r>
            <w:r/>
          </w:p>
        </w:tc>
        <w:tc>
          <w:tcPr>
            <w:tcW w:w="2852" w:type="dxa"/>
            <w:vAlign w:val="top"/>
            <w:textDirection w:val="lrTb"/>
            <w:noWrap w:val="false"/>
          </w:tcPr>
          <w:p>
            <w:pPr>
              <w:jc w:val="center"/>
              <w:spacing w:line="0" w:lineRule="atLeast"/>
              <w:rPr>
                <w:rFonts w:ascii="宋体" w:hAnsi="宋体"/>
                <w:b w:val="0"/>
                <w:bCs w:val="0"/>
                <w:color w:val="auto"/>
                <w:sz w:val="24"/>
                <w:szCs w:val="24"/>
              </w:rPr>
            </w:pPr>
            <w:r>
              <w:rPr>
                <w:rFonts w:ascii="宋体" w:hAnsi="宋体"/>
                <w:b w:val="0"/>
                <w:bCs w:val="0"/>
                <w:color w:val="auto"/>
                <w:sz w:val="24"/>
                <w:szCs w:val="24"/>
              </w:rPr>
            </w:r>
            <w:r/>
          </w:p>
        </w:tc>
      </w:tr>
    </w:tbl>
    <w:p>
      <w:pPr>
        <w:rPr>
          <w:rFonts w:hint="default" w:eastAsia="宋体"/>
          <w:lang w:val="en-US" w:eastAsia="zh-CN"/>
        </w:rPr>
      </w:pPr>
      <w:r>
        <w:rPr>
          <w:rFonts w:hint="default" w:eastAsia="宋体"/>
          <w:lang w:val="en-US" w:eastAsia="zh-CN"/>
        </w:rPr>
      </w:r>
      <w:r/>
    </w:p>
    <w:p>
      <w:pPr>
        <w:pStyle w:val="1088"/>
        <w:numPr>
          <w:ilvl w:val="0"/>
          <w:numId w:val="0"/>
        </w:numPr>
        <w:ind w:left="-206" w:right="0"/>
        <w:jc w:val="both"/>
        <w:spacing w:before="0" w:after="0" w:line="240" w:lineRule="auto"/>
        <w:tabs>
          <w:tab w:val="left" w:pos="1130" w:leader="none"/>
        </w:tabs>
      </w:pPr>
      <w:r/>
      <w:r/>
    </w:p>
    <w:p>
      <w:pPr>
        <w:pStyle w:val="1088"/>
        <w:numPr>
          <w:ilvl w:val="0"/>
          <w:numId w:val="0"/>
        </w:numPr>
        <w:ind w:left="217" w:right="0"/>
        <w:jc w:val="both"/>
        <w:spacing w:before="0" w:after="0" w:line="240" w:lineRule="auto"/>
        <w:tabs>
          <w:tab w:val="left" w:pos="1130" w:leader="none"/>
        </w:tabs>
      </w:pPr>
      <w:r/>
      <w:r/>
    </w:p>
    <w:p>
      <w:pPr>
        <w:ind w:left="4" w:firstLine="359"/>
        <w:pageBreakBefore w:val="0"/>
        <w:spacing w:line="380" w:lineRule="exact"/>
        <w:widowControl w:val="off"/>
        <w:rPr>
          <w:rFonts w:ascii="Calibri" w:hAnsi="Calibri"/>
          <w:szCs w:val="22"/>
        </w:rPr>
      </w:pPr>
      <w:r>
        <w:rPr>
          <w:rFonts w:ascii="Calibri" w:hAnsi="Calibri"/>
          <w:szCs w:val="22"/>
        </w:rPr>
      </w:r>
      <w:r/>
    </w:p>
    <w:p>
      <w:pPr>
        <w:pStyle w:val="1074"/>
        <w:rPr>
          <w:rFonts w:ascii="Calibri" w:hAnsi="Calibri"/>
          <w:szCs w:val="22"/>
        </w:rPr>
      </w:pPr>
      <w:r>
        <w:rPr>
          <w:rFonts w:ascii="Calibri" w:hAnsi="Calibri"/>
          <w:szCs w:val="22"/>
        </w:rPr>
      </w:r>
      <w:r/>
    </w:p>
    <w:p>
      <w:pPr>
        <w:rPr>
          <w:rFonts w:ascii="Calibri" w:hAnsi="Calibri"/>
          <w:szCs w:val="22"/>
        </w:rPr>
      </w:pPr>
      <w:r>
        <w:rPr>
          <w:rFonts w:ascii="Calibri" w:hAnsi="Calibri"/>
          <w:szCs w:val="22"/>
        </w:rPr>
      </w:r>
      <w:r/>
    </w:p>
    <w:p>
      <w:pPr>
        <w:pStyle w:val="1074"/>
      </w:pPr>
      <w:r/>
      <w:r/>
    </w:p>
    <w:p>
      <w:r/>
      <w:r/>
    </w:p>
    <w:p>
      <w:pPr>
        <w:ind w:left="4" w:firstLine="359"/>
        <w:pageBreakBefore w:val="0"/>
        <w:spacing w:line="380" w:lineRule="exact"/>
        <w:widowControl w:val="off"/>
        <w:rPr>
          <w:rFonts w:ascii="Calibri" w:hAnsi="Calibri"/>
          <w:szCs w:val="22"/>
        </w:rPr>
      </w:pPr>
      <w:r>
        <w:rPr>
          <w:rFonts w:ascii="Calibri" w:hAnsi="Calibri"/>
          <w:szCs w:val="22"/>
        </w:rPr>
      </w:r>
      <w:r/>
    </w:p>
    <w:p>
      <w:pPr>
        <w:rPr>
          <w:rFonts w:hint="eastAsia"/>
          <w:lang w:eastAsia="zh-CN"/>
        </w:rPr>
      </w:pPr>
      <w:r>
        <w:rPr>
          <w:rFonts w:hint="eastAsia"/>
          <w:lang w:eastAsia="zh-CN"/>
        </w:rPr>
      </w:r>
      <w:r/>
    </w:p>
    <w:p>
      <w:pPr>
        <w:pStyle w:val="1074"/>
        <w:rPr>
          <w:rFonts w:hint="eastAsia" w:ascii="黑体" w:eastAsia="黑体"/>
          <w:bCs/>
          <w:sz w:val="44"/>
        </w:rPr>
      </w:pPr>
      <w:r/>
      <w:bookmarkStart w:id="205" w:name="_Toc120614281"/>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ind w:firstLine="420"/>
        <w:spacing w:line="360" w:lineRule="auto"/>
        <w:rPr>
          <w:rFonts w:hint="eastAsia" w:cs="Arial"/>
          <w:color w:val="auto"/>
          <w:highlight w:val="none"/>
        </w:rPr>
      </w:pPr>
      <w:r>
        <w:rPr>
          <w:rFonts w:cs="Arial"/>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color w:val="auto"/>
          <w:highlight w:val="none"/>
        </w:rPr>
        <w:t xml:space="preserve">。本项目选取1名中标候选人。</w:t>
      </w:r>
      <w:r/>
    </w:p>
    <w:p>
      <w:pPr>
        <w:ind w:firstLine="482"/>
        <w:spacing w:line="360" w:lineRule="auto"/>
        <w:rPr>
          <w:rFonts w:hint="eastAsia" w:ascii="宋体" w:hAnsi="宋体" w:eastAsia="宋体" w:cs="Times New Roman"/>
          <w:b/>
          <w:sz w:val="24"/>
          <w:szCs w:val="24"/>
          <w:lang w:val="en-US" w:eastAsia="zh-CN" w:bidi="ar-SA"/>
        </w:rPr>
      </w:pPr>
      <w:r>
        <w:rPr>
          <w:rFonts w:hint="eastAsia" w:ascii="宋体" w:hAnsi="宋体"/>
          <w:b/>
          <w:color w:val="000000"/>
          <w:sz w:val="24"/>
          <w:szCs w:val="24"/>
        </w:rPr>
        <w:t xml:space="preserve">政府采购政策功能落实</w:t>
      </w:r>
      <w:r/>
    </w:p>
    <w:p>
      <w:pPr>
        <w:ind w:firstLine="482"/>
        <w:spacing w:line="360" w:lineRule="auto"/>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本项目专门面向中小企业采购。</w:t>
      </w:r>
      <w:r/>
    </w:p>
    <w:p>
      <w:pPr>
        <w:pStyle w:val="1086"/>
        <w:ind w:firstLine="482"/>
        <w:spacing w:line="0" w:lineRule="atLeast"/>
        <w:rPr>
          <w:rFonts w:hint="eastAsia" w:ascii="宋体" w:hAnsi="宋体"/>
          <w:b/>
          <w:highlight w:val="yellow"/>
        </w:rPr>
      </w:pPr>
      <w:r>
        <w:rPr>
          <w:rFonts w:hint="eastAsia" w:ascii="宋体" w:hAnsi="宋体"/>
          <w:b/>
        </w:rPr>
        <w:t xml:space="preserve">评标方法与评标标准</w:t>
      </w:r>
      <w:r/>
    </w:p>
    <w:p>
      <w:pPr>
        <w:pStyle w:val="1075"/>
        <w:ind w:left="0" w:right="0" w:firstLine="422"/>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评标方法：本次招标采用</w:t>
      </w:r>
      <w:r>
        <w:rPr>
          <w:rFonts w:hint="eastAsia" w:ascii="宋体" w:hAnsi="宋体" w:eastAsia="宋体" w:cs="宋体"/>
          <w:b/>
          <w:color w:val="000000"/>
          <w:sz w:val="24"/>
          <w:szCs w:val="24"/>
          <w:lang w:val="en-US" w:eastAsia="zh-CN"/>
        </w:rPr>
        <w:t xml:space="preserve">综合评分</w:t>
      </w:r>
      <w:r>
        <w:rPr>
          <w:rFonts w:hint="eastAsia" w:ascii="宋体" w:hAnsi="宋体" w:eastAsia="宋体" w:cs="宋体"/>
          <w:b/>
          <w:color w:val="000000"/>
          <w:sz w:val="24"/>
          <w:szCs w:val="24"/>
        </w:rPr>
        <w:t xml:space="preserve">法</w:t>
      </w:r>
      <w:r>
        <w:rPr>
          <w:rFonts w:hint="eastAsia" w:ascii="宋体" w:hAnsi="宋体" w:eastAsia="宋体" w:cs="宋体"/>
          <w:color w:val="000000"/>
          <w:sz w:val="24"/>
          <w:szCs w:val="24"/>
        </w:rPr>
        <w:t xml:space="preserve">。</w:t>
      </w:r>
      <w:r/>
    </w:p>
    <w:p>
      <w:pPr>
        <w:ind w:left="0" w:right="0" w:firstLine="0"/>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一、评标程序及评标标准</w:t>
      </w:r>
      <w:r/>
    </w:p>
    <w:p>
      <w:pPr>
        <w:ind w:left="0" w:right="0" w:firstLine="420"/>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1资格性审查评审—2</w:t>
      </w:r>
      <w:r>
        <w:rPr>
          <w:rFonts w:hint="eastAsia" w:ascii="宋体" w:hAnsi="宋体" w:cs="宋体"/>
          <w:color w:val="000000"/>
          <w:sz w:val="24"/>
          <w:szCs w:val="24"/>
          <w:lang w:val="en-US" w:eastAsia="zh-CN"/>
        </w:rPr>
        <w:t xml:space="preserve">商务技术标评审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价格标评审—</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确定中标候选人。</w:t>
      </w:r>
      <w:r/>
    </w:p>
    <w:p>
      <w:pPr>
        <w:ind w:left="0" w:right="0" w:firstLine="0"/>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二、资格审查程序及评审内容</w:t>
      </w:r>
      <w:r/>
    </w:p>
    <w:p>
      <w:pPr>
        <w:ind w:left="0" w:right="0" w:firstLine="420"/>
        <w:jc w:val="both"/>
        <w:spacing w:before="0" w:after="0" w:line="43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2、本次资格审查采用符合性审查方式，各供应商资格审查通过后方能进入下一步评审。</w:t>
      </w:r>
      <w:r/>
    </w:p>
    <w:p>
      <w:pPr>
        <w:ind w:left="0" w:right="0" w:firstLine="422"/>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3、资格性审查必要合格条件标准如下：</w:t>
      </w:r>
      <w:r/>
    </w:p>
    <w:p>
      <w:pPr>
        <w:numPr>
          <w:ilvl w:val="0"/>
          <w:numId w:val="0"/>
        </w:numPr>
        <w:ind w:firstLine="480"/>
        <w:spacing w:line="440" w:lineRule="exact"/>
        <w:rPr>
          <w:rFonts w:hint="eastAsia" w:ascii="宋体" w:hAnsi="宋体" w:eastAsia="宋体" w:cs="宋体"/>
          <w:color w:val="000000"/>
          <w:sz w:val="24"/>
          <w:szCs w:val="21"/>
          <w:u w:val="none"/>
          <w:lang w:val="en-US" w:eastAsia="zh-CN"/>
        </w:rPr>
      </w:pPr>
      <w:r>
        <w:rPr>
          <w:rFonts w:hint="eastAsia" w:ascii="宋体" w:hAnsi="宋体" w:eastAsia="宋体" w:cs="宋体"/>
          <w:color w:val="000000"/>
          <w:sz w:val="24"/>
          <w:szCs w:val="24"/>
          <w:u w:val="single"/>
        </w:rPr>
        <w:t xml:space="preserve">（1）</w:t>
      </w:r>
      <w:r>
        <w:rPr>
          <w:rFonts w:hint="eastAsia" w:ascii="宋体" w:hAnsi="宋体" w:eastAsia="宋体" w:cs="宋体"/>
          <w:color w:val="000000"/>
          <w:sz w:val="24"/>
          <w:szCs w:val="21"/>
          <w:u w:val="single"/>
        </w:rPr>
        <w:t xml:space="preserve">投标人符合《政府采购法》第二十二条规定条件的声明函</w:t>
      </w:r>
      <w:r>
        <w:rPr>
          <w:rFonts w:hint="eastAsia" w:ascii="宋体" w:hAnsi="宋体" w:cs="宋体"/>
          <w:color w:val="000000"/>
          <w:sz w:val="24"/>
          <w:szCs w:val="21"/>
          <w:u w:val="single"/>
          <w:lang w:val="en-US" w:eastAsia="zh-CN"/>
        </w:rPr>
        <w:t xml:space="preserve">；</w:t>
      </w:r>
      <w:r/>
    </w:p>
    <w:p>
      <w:pPr>
        <w:ind w:left="0" w:right="0" w:firstLine="420"/>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rPr>
        <w:t xml:space="preserve">（2）法定代表人</w:t>
      </w:r>
      <w:r>
        <w:rPr>
          <w:rFonts w:hint="eastAsia" w:ascii="宋体" w:hAnsi="宋体" w:eastAsia="宋体" w:cs="宋体"/>
          <w:color w:val="000000"/>
          <w:sz w:val="24"/>
          <w:szCs w:val="24"/>
          <w:u w:val="single"/>
          <w:lang w:val="en-US" w:eastAsia="zh-CN"/>
        </w:rPr>
        <w:t xml:space="preserve">身份证明书</w:t>
      </w:r>
      <w:r>
        <w:rPr>
          <w:rFonts w:hint="eastAsia" w:ascii="宋体" w:hAnsi="宋体" w:eastAsia="宋体" w:cs="宋体"/>
          <w:color w:val="000000"/>
          <w:sz w:val="24"/>
          <w:szCs w:val="24"/>
          <w:u w:val="single"/>
        </w:rPr>
        <w:t xml:space="preserve">；</w:t>
      </w:r>
      <w:r/>
    </w:p>
    <w:p>
      <w:pPr>
        <w:ind w:left="0" w:right="0" w:firstLine="420"/>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rPr>
        <w:t xml:space="preserve">（3）法定代表人授权委托书</w:t>
      </w:r>
      <w:r>
        <w:rPr>
          <w:rFonts w:hint="eastAsia" w:ascii="宋体" w:hAnsi="宋体" w:cs="宋体"/>
          <w:color w:val="000000"/>
          <w:sz w:val="24"/>
          <w:szCs w:val="24"/>
          <w:u w:val="single"/>
          <w:lang w:eastAsia="zh-CN"/>
        </w:rPr>
        <w:t xml:space="preserve">（</w:t>
      </w:r>
      <w:r>
        <w:rPr>
          <w:rFonts w:hint="eastAsia" w:ascii="宋体" w:hAnsi="宋体" w:cs="宋体"/>
          <w:color w:val="000000"/>
          <w:sz w:val="24"/>
          <w:szCs w:val="24"/>
          <w:u w:val="single"/>
          <w:lang w:val="en-US" w:eastAsia="zh-CN"/>
        </w:rPr>
        <w:t xml:space="preserve">如有授权</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w:t>
      </w:r>
      <w:r/>
    </w:p>
    <w:p>
      <w:pPr>
        <w:ind w:firstLine="480"/>
        <w:spacing w:line="360" w:lineRule="auto"/>
        <w:rPr>
          <w:rFonts w:hint="eastAsia" w:ascii="宋体" w:hAnsi="宋体" w:eastAsia="宋体" w:cs="宋体"/>
          <w:color w:val="000000"/>
          <w:sz w:val="24"/>
          <w:szCs w:val="21"/>
          <w:u w:val="single"/>
          <w:lang w:eastAsia="zh-CN"/>
        </w:rPr>
      </w:pPr>
      <w:r>
        <w:rPr>
          <w:rFonts w:hint="eastAsia" w:ascii="宋体" w:hAnsi="宋体" w:eastAsia="宋体" w:cs="宋体"/>
          <w:color w:val="000000"/>
          <w:sz w:val="24"/>
          <w:szCs w:val="24"/>
          <w:u w:val="single"/>
        </w:rPr>
        <w:t xml:space="preserve">（4）</w:t>
      </w:r>
      <w:r>
        <w:rPr>
          <w:rFonts w:hint="eastAsia" w:ascii="宋体" w:hAnsi="宋体" w:eastAsia="宋体" w:cs="宋体"/>
          <w:color w:val="000000"/>
          <w:sz w:val="24"/>
          <w:szCs w:val="21"/>
          <w:u w:val="single"/>
        </w:rPr>
        <w:t xml:space="preserve">法人或者其他组织的营业执照等证明文件</w:t>
      </w:r>
      <w:r>
        <w:rPr>
          <w:rFonts w:hint="eastAsia" w:ascii="宋体" w:hAnsi="宋体" w:eastAsia="宋体" w:cs="宋体"/>
          <w:color w:val="000000"/>
          <w:sz w:val="24"/>
          <w:szCs w:val="21"/>
          <w:u w:val="single"/>
          <w:lang w:eastAsia="zh-CN"/>
        </w:rPr>
        <w:t xml:space="preserve">：</w:t>
      </w:r>
      <w:r/>
    </w:p>
    <w:p>
      <w:pPr>
        <w:ind w:firstLine="482"/>
        <w:spacing w:line="480" w:lineRule="exact"/>
        <w:rPr>
          <w:rFonts w:hint="eastAsia" w:ascii="宋体" w:hAnsi="宋体" w:eastAsia="宋体" w:cs="宋体"/>
          <w:color w:val="000000"/>
          <w:sz w:val="24"/>
          <w:szCs w:val="21"/>
          <w:u w:val="single"/>
          <w:lang w:val="en-US" w:eastAsia="zh-CN"/>
        </w:rPr>
      </w:pPr>
      <w:r>
        <w:rPr>
          <w:rFonts w:hint="eastAsia" w:ascii="宋体" w:hAnsi="宋体" w:cs="宋体"/>
          <w:color w:val="000000"/>
          <w:sz w:val="24"/>
          <w:szCs w:val="21"/>
          <w:highlight w:val="none"/>
          <w:u w:val="single"/>
          <w:lang w:eastAsia="zh-CN"/>
        </w:rPr>
        <w:t xml:space="preserve">（</w:t>
      </w:r>
      <w:r>
        <w:rPr>
          <w:rFonts w:hint="eastAsia" w:ascii="宋体" w:hAnsi="宋体" w:cs="宋体"/>
          <w:color w:val="000000"/>
          <w:sz w:val="24"/>
          <w:szCs w:val="21"/>
          <w:highlight w:val="none"/>
          <w:u w:val="single"/>
          <w:lang w:val="en-US" w:eastAsia="zh-CN"/>
        </w:rPr>
        <w:t xml:space="preserve">5）</w:t>
      </w:r>
      <w:r>
        <w:rPr>
          <w:rFonts w:hint="eastAsia" w:ascii="宋体" w:hAnsi="宋体" w:cs="宋体"/>
          <w:color w:val="000000"/>
          <w:sz w:val="24"/>
          <w:highlight w:val="none"/>
          <w:u w:val="single"/>
          <w:lang w:val="en-US" w:eastAsia="zh-CN"/>
        </w:rPr>
        <w:t xml:space="preserve">2024或2025</w:t>
      </w:r>
      <w:r>
        <w:rPr>
          <w:rFonts w:hint="eastAsia" w:ascii="宋体" w:hAnsi="宋体" w:cs="宋体"/>
          <w:color w:val="000000"/>
          <w:sz w:val="24"/>
          <w:highlight w:val="none"/>
          <w:u w:val="single"/>
        </w:rPr>
        <w:t xml:space="preserve">年度的财务审计报告（</w:t>
      </w:r>
      <w:r>
        <w:rPr>
          <w:rFonts w:hint="eastAsia" w:ascii="宋体" w:hAnsi="宋体" w:cs="宋体"/>
          <w:color w:val="000000"/>
          <w:sz w:val="24"/>
          <w:u w:val="single"/>
        </w:rPr>
        <w:t xml:space="preserve">成立不满一年无需提供）或投标截止时间前三个月（不含招标截止时间当月）至少一个月的银行资信证明</w:t>
      </w:r>
      <w:r>
        <w:rPr>
          <w:rFonts w:hint="eastAsia" w:ascii="宋体" w:hAnsi="宋体" w:cs="宋体"/>
          <w:color w:val="000000"/>
          <w:sz w:val="24"/>
          <w:u w:val="single"/>
          <w:lang w:val="en-US" w:eastAsia="zh-CN"/>
        </w:rPr>
        <w:t xml:space="preserve">；</w:t>
      </w:r>
      <w:r/>
    </w:p>
    <w:p>
      <w:pPr>
        <w:ind w:firstLine="482"/>
        <w:spacing w:line="480" w:lineRule="exact"/>
        <w:rPr>
          <w:rFonts w:hint="default" w:ascii="Times New Roman" w:hAnsi="Times New Roman" w:eastAsia="宋体" w:cs="Times New Roman"/>
          <w:b/>
          <w:sz w:val="24"/>
          <w:szCs w:val="21"/>
          <w:u w:val="single"/>
          <w:lang w:val="en-US" w:eastAsia="zh-CN" w:bidi="ar-SA"/>
        </w:rPr>
      </w:pPr>
      <w:r>
        <w:rPr>
          <w:rFonts w:hint="eastAsia" w:ascii="宋体" w:hAnsi="宋体" w:cs="宋体"/>
          <w:color w:val="000000"/>
          <w:sz w:val="24"/>
          <w:szCs w:val="21"/>
          <w:u w:val="single"/>
          <w:lang w:val="en-US" w:eastAsia="zh-CN"/>
        </w:rPr>
        <w:t xml:space="preserve">（6）投标人</w:t>
      </w:r>
      <w:r>
        <w:rPr>
          <w:b/>
          <w:sz w:val="24"/>
          <w:u w:val="single"/>
        </w:rPr>
        <w:t xml:space="preserve">具有</w:t>
      </w:r>
      <w:r>
        <w:rPr>
          <w:rFonts w:hint="eastAsia"/>
          <w:b/>
          <w:sz w:val="24"/>
          <w:u w:val="single"/>
          <w:lang w:val="en-US" w:eastAsia="zh-CN"/>
        </w:rPr>
        <w:t xml:space="preserve">工程勘察专业（岩土工程物探测试检测监测）乙级及以上资质并同时具有</w:t>
      </w:r>
      <w:r>
        <w:rPr>
          <w:b/>
          <w:sz w:val="24"/>
          <w:u w:val="single"/>
        </w:rPr>
        <w:t xml:space="preserve">检验检测机构资质认定证书（CMA）</w:t>
      </w:r>
      <w:r>
        <w:rPr>
          <w:rFonts w:hint="eastAsia"/>
          <w:b/>
          <w:sz w:val="24"/>
          <w:u w:val="single"/>
          <w:lang w:val="en-US" w:eastAsia="zh-CN"/>
        </w:rPr>
        <w:t xml:space="preserve">；</w:t>
      </w:r>
      <w:r>
        <w:rPr>
          <w:rFonts w:hint="eastAsia" w:ascii="Times New Roman" w:eastAsia="宋体" w:cs="Times New Roman"/>
          <w:b/>
          <w:sz w:val="24"/>
          <w:szCs w:val="21"/>
          <w:u w:val="none"/>
          <w:lang w:val="en-US" w:eastAsia="zh-CN" w:bidi="ar-SA"/>
        </w:rPr>
        <w:t xml:space="preserve">项目负责人</w:t>
      </w:r>
      <w:r>
        <w:rPr>
          <w:rFonts w:hint="eastAsia" w:ascii="Times New Roman" w:hAnsi="Times New Roman" w:eastAsia="宋体" w:cs="Times New Roman"/>
          <w:b/>
          <w:sz w:val="24"/>
          <w:szCs w:val="21"/>
          <w:u w:val="single"/>
          <w:lang w:val="en-US" w:eastAsia="zh-CN" w:bidi="ar-SA"/>
        </w:rPr>
        <w:t xml:space="preserve">具有注册土木工程师（岩土）执业证书（</w:t>
      </w:r>
      <w:r>
        <w:rPr>
          <w:rFonts w:hint="eastAsia" w:cs="Times New Roman"/>
          <w:b/>
          <w:sz w:val="24"/>
          <w:szCs w:val="21"/>
          <w:u w:val="single"/>
          <w:lang w:val="en-US" w:eastAsia="zh-CN" w:bidi="ar-SA"/>
        </w:rPr>
        <w:t xml:space="preserve">提供投标单位为其缴纳的投标截止时间前三个月（不含投标截止时间当月）任意一个月的带二维码等可供查询的社保材料）</w:t>
      </w:r>
      <w:r>
        <w:rPr>
          <w:rFonts w:hint="eastAsia" w:ascii="Times New Roman" w:hAnsi="Times New Roman" w:eastAsia="宋体" w:cs="Times New Roman"/>
          <w:b/>
          <w:sz w:val="24"/>
          <w:szCs w:val="21"/>
          <w:u w:val="single"/>
          <w:lang w:val="en-US" w:eastAsia="zh-CN" w:bidi="ar-SA"/>
        </w:rPr>
        <w:t xml:space="preserve">。</w:t>
      </w:r>
      <w:r/>
    </w:p>
    <w:p>
      <w:pPr>
        <w:numPr>
          <w:ilvl w:val="0"/>
          <w:numId w:val="0"/>
        </w:numPr>
        <w:ind w:firstLine="480"/>
        <w:spacing w:line="360" w:lineRule="auto"/>
        <w:rPr>
          <w:rFonts w:hint="eastAsia" w:ascii="宋体" w:hAnsi="宋体" w:eastAsia="宋体" w:cs="宋体"/>
          <w:sz w:val="24"/>
          <w:u w:val="single"/>
          <w:lang w:val="en-US" w:eastAsia="zh-CN"/>
        </w:rPr>
      </w:pPr>
      <w:r>
        <w:rPr>
          <w:rFonts w:hint="eastAsia" w:ascii="宋体" w:hAnsi="宋体" w:cs="宋体"/>
          <w:sz w:val="24"/>
          <w:u w:val="single"/>
          <w:lang w:eastAsia="zh-CN"/>
        </w:rPr>
        <w:t xml:space="preserve">（</w:t>
      </w:r>
      <w:r>
        <w:rPr>
          <w:rFonts w:hint="eastAsia" w:ascii="宋体" w:hAnsi="宋体" w:cs="宋体"/>
          <w:sz w:val="24"/>
          <w:u w:val="single"/>
          <w:lang w:val="en-US" w:eastAsia="zh-CN"/>
        </w:rPr>
        <w:t xml:space="preserve">7</w:t>
      </w:r>
      <w:r>
        <w:rPr>
          <w:rFonts w:hint="eastAsia" w:ascii="宋体" w:hAnsi="宋体" w:cs="宋体"/>
          <w:sz w:val="24"/>
          <w:u w:val="single"/>
          <w:lang w:eastAsia="zh-CN"/>
        </w:rPr>
        <w:t xml:space="preserve">）</w:t>
      </w:r>
      <w:r>
        <w:rPr>
          <w:rFonts w:hint="eastAsia" w:ascii="宋体" w:hAnsi="宋体" w:eastAsia="宋体" w:cs="宋体"/>
          <w:sz w:val="24"/>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sz w:val="24"/>
          <w:u w:val="single"/>
          <w:lang w:val="en-US" w:eastAsia="zh-CN"/>
        </w:rPr>
        <w:t xml:space="preserve">；</w:t>
      </w:r>
      <w:r/>
    </w:p>
    <w:p>
      <w:pPr>
        <w:numPr>
          <w:ilvl w:val="0"/>
          <w:numId w:val="0"/>
        </w:numPr>
        <w:spacing w:line="360" w:lineRule="auto"/>
        <w:rPr>
          <w:rFonts w:hint="eastAsia" w:ascii="宋体" w:hAnsi="宋体" w:eastAsia="宋体" w:cs="宋体"/>
          <w:color w:val="000000"/>
          <w:sz w:val="24"/>
          <w:szCs w:val="24"/>
          <w:u w:val="single"/>
          <w:lang w:val="en-US" w:eastAsia="zh-CN"/>
        </w:rPr>
      </w:pPr>
      <w:r>
        <w:rPr>
          <w:rFonts w:hint="eastAsia" w:ascii="宋体" w:hAnsi="宋体" w:eastAsia="宋体" w:cs="宋体"/>
          <w:sz w:val="24"/>
          <w:u w:val="single"/>
          <w:lang w:eastAsia="zh-CN"/>
        </w:rPr>
        <w:t xml:space="preserve">（</w:t>
      </w:r>
      <w:r>
        <w:rPr>
          <w:rFonts w:hint="eastAsia" w:ascii="宋体" w:hAnsi="宋体" w:cs="宋体"/>
          <w:sz w:val="24"/>
          <w:u w:val="single"/>
          <w:lang w:val="en-US" w:eastAsia="zh-CN"/>
        </w:rPr>
        <w:t xml:space="preserve">8</w:t>
      </w:r>
      <w:r>
        <w:rPr>
          <w:rFonts w:hint="eastAsia" w:ascii="宋体" w:hAnsi="宋体" w:eastAsia="宋体" w:cs="宋体"/>
          <w:sz w:val="24"/>
          <w:u w:val="single"/>
          <w:lang w:val="en-US" w:eastAsia="zh-CN"/>
        </w:rPr>
        <w:t xml:space="preserve">）</w:t>
      </w:r>
      <w:r>
        <w:rPr>
          <w:rFonts w:hint="eastAsia" w:ascii="宋体" w:hAnsi="宋体" w:eastAsia="宋体" w:cs="宋体"/>
          <w:sz w:val="24"/>
          <w:u w:val="single"/>
        </w:rPr>
        <w:t xml:space="preserve">具备履行合同所必需的设备和专业技术能力的书面声明</w:t>
      </w:r>
      <w:r>
        <w:rPr>
          <w:rFonts w:hint="eastAsia" w:ascii="宋体" w:hAnsi="宋体" w:cs="宋体"/>
          <w:color w:val="000000"/>
          <w:sz w:val="24"/>
          <w:szCs w:val="24"/>
          <w:u w:val="single"/>
          <w:lang w:val="en-US" w:eastAsia="zh-CN"/>
        </w:rPr>
        <w:t xml:space="preserve">；</w:t>
      </w:r>
      <w:r/>
    </w:p>
    <w:p>
      <w:pPr>
        <w:numPr>
          <w:ilvl w:val="0"/>
          <w:numId w:val="0"/>
        </w:numPr>
        <w:ind w:firstLine="480"/>
        <w:spacing w:line="360" w:lineRule="auto"/>
        <w:rPr>
          <w:rFonts w:hint="eastAsia" w:ascii="宋体" w:hAnsi="宋体" w:eastAsia="宋体" w:cs="宋体"/>
          <w:sz w:val="24"/>
          <w:u w:val="single"/>
          <w:lang w:val="en-US" w:eastAsia="zh-CN"/>
        </w:rPr>
      </w:pPr>
      <w:r>
        <w:rPr>
          <w:rFonts w:hint="eastAsia" w:ascii="宋体" w:hAnsi="宋体" w:eastAsia="宋体" w:cs="宋体"/>
          <w:sz w:val="24"/>
          <w:u w:val="single"/>
        </w:rPr>
        <w:t xml:space="preserve">（</w:t>
      </w:r>
      <w:r>
        <w:rPr>
          <w:rFonts w:hint="eastAsia" w:ascii="宋体" w:hAnsi="宋体" w:cs="宋体"/>
          <w:sz w:val="24"/>
          <w:u w:val="single"/>
          <w:lang w:val="en-US" w:eastAsia="zh-CN"/>
        </w:rPr>
        <w:t xml:space="preserve">9</w:t>
      </w:r>
      <w:r>
        <w:rPr>
          <w:rFonts w:hint="eastAsia" w:ascii="宋体" w:hAnsi="宋体" w:eastAsia="宋体" w:cs="宋体"/>
          <w:sz w:val="24"/>
          <w:u w:val="single"/>
        </w:rPr>
        <w:t xml:space="preserve">）参加政府采购活动</w:t>
      </w:r>
      <w:r>
        <w:rPr>
          <w:rFonts w:hint="eastAsia" w:ascii="宋体" w:hAnsi="宋体" w:eastAsia="宋体" w:cs="宋体"/>
          <w:color w:val="000000"/>
          <w:sz w:val="24"/>
          <w:szCs w:val="24"/>
          <w:u w:val="single"/>
        </w:rPr>
        <w:t xml:space="preserve">前 3 年内在经营活动中没有重大违法记录的书面声明</w:t>
      </w:r>
      <w:r>
        <w:rPr>
          <w:rFonts w:hint="eastAsia" w:ascii="宋体" w:hAnsi="宋体" w:eastAsia="宋体" w:cs="宋体"/>
          <w:sz w:val="24"/>
          <w:u w:val="single"/>
          <w:lang w:val="en-US" w:eastAsia="zh-CN"/>
        </w:rPr>
        <w:t xml:space="preserve">；</w:t>
      </w:r>
      <w:r/>
    </w:p>
    <w:p>
      <w:pPr>
        <w:ind w:firstLine="555"/>
        <w:spacing w:line="520" w:lineRule="exact"/>
        <w:rPr>
          <w:rFonts w:hint="eastAsia" w:ascii="宋体" w:hAnsi="宋体" w:cs="宋体"/>
          <w:sz w:val="24"/>
          <w:u w:val="single"/>
        </w:rPr>
      </w:pPr>
      <w:r>
        <w:rPr>
          <w:rFonts w:hint="eastAsia" w:ascii="宋体" w:hAnsi="宋体" w:eastAsia="宋体" w:cs="宋体"/>
          <w:sz w:val="24"/>
          <w:u w:val="single"/>
        </w:rPr>
        <w:t xml:space="preserve">（</w:t>
      </w:r>
      <w:r>
        <w:rPr>
          <w:rFonts w:hint="eastAsia" w:ascii="宋体" w:hAnsi="宋体" w:cs="宋体"/>
          <w:sz w:val="24"/>
          <w:u w:val="single"/>
          <w:lang w:val="en-US" w:eastAsia="zh-CN"/>
        </w:rPr>
        <w:t xml:space="preserve">10</w:t>
      </w:r>
      <w:r>
        <w:rPr>
          <w:rFonts w:hint="eastAsia" w:ascii="宋体" w:hAnsi="宋体" w:eastAsia="宋体" w:cs="宋体"/>
          <w:sz w:val="24"/>
          <w:u w:val="single"/>
          <w:lang w:eastAsia="zh-CN"/>
        </w:rPr>
        <w:t xml:space="preserve">）</w:t>
      </w:r>
      <w:r>
        <w:rPr>
          <w:rFonts w:hint="eastAsia" w:ascii="宋体" w:hAnsi="宋体" w:cs="宋体"/>
          <w:sz w:val="24"/>
          <w:u w:val="single"/>
        </w:rPr>
        <w:t xml:space="preserve">（1）中小企业声明函（本项目专门面向中小企业采购）；（2）监狱企业证明函（如符合监狱企业的需提供）；（3）残疾人福利性单位声明函（如符合残疾人福利性单位的需提供）。</w:t>
      </w:r>
      <w:r/>
    </w:p>
    <w:p>
      <w:pPr>
        <w:ind w:left="0" w:right="0" w:firstLine="420"/>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上述（1）—（</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）中任何一条不符合要求，则资格性审查不通过，按无效标处理。</w:t>
      </w:r>
      <w:r/>
    </w:p>
    <w:p>
      <w:pPr>
        <w:ind w:left="0" w:right="0" w:firstLine="422"/>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注明：①资格评审标准中要求的证书或证明材料请提供清晰的</w:t>
      </w:r>
      <w:r>
        <w:rPr>
          <w:rFonts w:hint="eastAsia" w:ascii="宋体" w:hAnsi="宋体" w:eastAsia="宋体" w:cs="宋体"/>
          <w:b/>
          <w:color w:val="000000"/>
          <w:sz w:val="24"/>
          <w:szCs w:val="24"/>
          <w:lang w:val="en-US" w:eastAsia="zh-CN"/>
        </w:rPr>
        <w:t xml:space="preserve">扫描件</w:t>
      </w:r>
      <w:r>
        <w:rPr>
          <w:rFonts w:hint="eastAsia" w:ascii="宋体" w:hAnsi="宋体" w:eastAsia="宋体" w:cs="宋体"/>
          <w:b/>
          <w:color w:val="000000"/>
          <w:sz w:val="24"/>
          <w:szCs w:val="24"/>
        </w:rPr>
        <w:t xml:space="preserve">并加盖公章，未按以上要求提供资格审查材料或缺项漏项或证明材料不清晰的，由此引起的后果由供应商自负。</w:t>
      </w:r>
      <w:r/>
    </w:p>
    <w:p>
      <w:pPr>
        <w:numPr>
          <w:ilvl w:val="0"/>
          <w:numId w:val="4"/>
        </w:numPr>
        <w:ind w:left="0" w:right="0" w:firstLine="422"/>
        <w:jc w:val="both"/>
        <w:keepLines w:val="0"/>
        <w:keepNext w:val="0"/>
        <w:pageBreakBefore w:val="0"/>
        <w:spacing w:before="0" w:after="0" w:line="319" w:lineRule="atLeast"/>
        <w:widowControl w:val="off"/>
        <w:rPr>
          <w:rFonts w:ascii="宋体" w:hAnsi="宋体" w:cs="仿宋_GB2312"/>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商务技术标</w:t>
      </w:r>
      <w:r/>
    </w:p>
    <w:p>
      <w:pPr>
        <w:numPr>
          <w:ilvl w:val="0"/>
          <w:numId w:val="0"/>
        </w:numPr>
        <w:ind w:left="422" w:right="0"/>
        <w:jc w:val="both"/>
        <w:keepLines w:val="0"/>
        <w:keepNext w:val="0"/>
        <w:pageBreakBefore w:val="0"/>
        <w:spacing w:before="0" w:after="0" w:line="319" w:lineRule="atLeast"/>
        <w:widowControl w:val="off"/>
        <w:rPr>
          <w:rFonts w:ascii="宋体" w:hAnsi="宋体" w:cs="仿宋_GB2312"/>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仿宋_GB2312"/>
          <w:b/>
          <w:bCs/>
          <w:sz w:val="24"/>
          <w:szCs w:val="24"/>
        </w:rPr>
        <w:t xml:space="preserve">商务技术标评审标准（分值</w:t>
      </w:r>
      <w:r>
        <w:rPr>
          <w:rFonts w:hint="eastAsia" w:ascii="宋体" w:hAnsi="宋体" w:cs="仿宋_GB2312"/>
          <w:b/>
          <w:bCs/>
          <w:color w:val="000000"/>
          <w:sz w:val="24"/>
          <w:szCs w:val="24"/>
        </w:rPr>
        <w:t xml:space="preserve">70</w:t>
      </w:r>
      <w:r>
        <w:rPr>
          <w:rFonts w:hint="eastAsia" w:ascii="宋体" w:hAnsi="宋体" w:cs="仿宋_GB2312"/>
          <w:b/>
          <w:bCs/>
          <w:sz w:val="24"/>
          <w:szCs w:val="24"/>
        </w:rPr>
        <w:t xml:space="preserve">分）</w:t>
      </w:r>
      <w:r/>
    </w:p>
    <w:tbl>
      <w:tblPr>
        <w:tblStyle w:val="1079"/>
        <w:tblpPr w:horzAnchor="page" w:tblpX="1362" w:vertAnchor="text" w:tblpY="578" w:leftFromText="180" w:topFromText="0" w:rightFromText="180" w:bottomFromText="0"/>
        <w:tblW w:w="95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262"/>
        <w:gridCol w:w="6818"/>
        <w:gridCol w:w="714"/>
      </w:tblGrid>
      <w:tr>
        <w:trPr>
          <w:trHeight w:val="23"/>
        </w:trPr>
        <w:tc>
          <w:tcPr>
            <w:shd w:val="clear" w:color="auto" w:fill="auto"/>
            <w:tcW w:w="708" w:type="dxa"/>
            <w:vAlign w:val="center"/>
            <w:textDirection w:val="lrTb"/>
            <w:noWrap w:val="false"/>
          </w:tcPr>
          <w:p>
            <w:pPr>
              <w:jc w:val="center"/>
              <w:spacing w:line="360" w:lineRule="auto"/>
              <w:rPr>
                <w:sz w:val="22"/>
                <w:szCs w:val="20"/>
              </w:rPr>
            </w:pPr>
            <w:r>
              <w:rPr>
                <w:sz w:val="22"/>
                <w:szCs w:val="20"/>
              </w:rPr>
              <w:t xml:space="preserve">序号</w:t>
            </w:r>
            <w:r/>
          </w:p>
        </w:tc>
        <w:tc>
          <w:tcPr>
            <w:shd w:val="clear" w:color="auto" w:fill="auto"/>
            <w:tcW w:w="1262" w:type="dxa"/>
            <w:vAlign w:val="center"/>
            <w:textDirection w:val="lrTb"/>
            <w:noWrap w:val="false"/>
          </w:tcPr>
          <w:p>
            <w:pPr>
              <w:jc w:val="center"/>
              <w:spacing w:line="360" w:lineRule="auto"/>
              <w:rPr>
                <w:sz w:val="22"/>
                <w:szCs w:val="20"/>
              </w:rPr>
            </w:pPr>
            <w:r>
              <w:rPr>
                <w:sz w:val="22"/>
                <w:szCs w:val="20"/>
              </w:rPr>
              <w:t xml:space="preserve">评审因素</w:t>
            </w:r>
            <w:r/>
          </w:p>
        </w:tc>
        <w:tc>
          <w:tcPr>
            <w:shd w:val="clear" w:color="auto" w:fill="auto"/>
            <w:tcW w:w="6818" w:type="dxa"/>
            <w:vAlign w:val="center"/>
            <w:textDirection w:val="lrTb"/>
            <w:noWrap w:val="false"/>
          </w:tcPr>
          <w:p>
            <w:pPr>
              <w:jc w:val="center"/>
              <w:spacing w:line="360" w:lineRule="auto"/>
              <w:rPr>
                <w:sz w:val="22"/>
                <w:szCs w:val="20"/>
              </w:rPr>
            </w:pPr>
            <w:r>
              <w:rPr>
                <w:sz w:val="22"/>
                <w:szCs w:val="20"/>
              </w:rPr>
              <w:t xml:space="preserve">评审标准</w:t>
            </w:r>
            <w:r/>
          </w:p>
        </w:tc>
        <w:tc>
          <w:tcPr>
            <w:shd w:val="clear" w:color="auto" w:fill="auto"/>
            <w:tcW w:w="714" w:type="dxa"/>
            <w:vAlign w:val="center"/>
            <w:textDirection w:val="lrTb"/>
            <w:noWrap w:val="false"/>
          </w:tcPr>
          <w:p>
            <w:pPr>
              <w:jc w:val="center"/>
              <w:spacing w:line="360" w:lineRule="auto"/>
              <w:rPr>
                <w:sz w:val="22"/>
                <w:szCs w:val="20"/>
              </w:rPr>
            </w:pPr>
            <w:r>
              <w:rPr>
                <w:sz w:val="22"/>
                <w:szCs w:val="20"/>
              </w:rPr>
              <w:t xml:space="preserve">分值</w:t>
            </w:r>
            <w:r/>
          </w:p>
        </w:tc>
      </w:tr>
      <w:tr>
        <w:trPr>
          <w:trHeight w:val="23"/>
        </w:trPr>
        <w:tc>
          <w:tcPr>
            <w:shd w:val="clear" w:color="auto" w:fill="auto"/>
            <w:tcW w:w="708" w:type="dxa"/>
            <w:vAlign w:val="center"/>
            <w:textDirection w:val="lrTb"/>
            <w:noWrap w:val="false"/>
          </w:tcPr>
          <w:p>
            <w:pPr>
              <w:jc w:val="center"/>
              <w:spacing w:line="360" w:lineRule="auto"/>
              <w:rPr>
                <w:sz w:val="22"/>
                <w:szCs w:val="20"/>
              </w:rPr>
            </w:pPr>
            <w:r>
              <w:rPr>
                <w:rFonts w:hint="eastAsia"/>
                <w:sz w:val="22"/>
                <w:szCs w:val="20"/>
              </w:rPr>
              <w:t xml:space="preserve">1</w:t>
            </w:r>
            <w:r/>
          </w:p>
        </w:tc>
        <w:tc>
          <w:tcPr>
            <w:shd w:val="clear" w:color="auto" w:fill="auto"/>
            <w:tcW w:w="1262" w:type="dxa"/>
            <w:vAlign w:val="center"/>
            <w:textDirection w:val="lrTb"/>
            <w:noWrap w:val="false"/>
          </w:tcPr>
          <w:p>
            <w:pPr>
              <w:jc w:val="center"/>
              <w:spacing w:line="360" w:lineRule="auto"/>
              <w:rPr>
                <w:sz w:val="22"/>
                <w:szCs w:val="20"/>
              </w:rPr>
            </w:pPr>
            <w:r>
              <w:rPr>
                <w:sz w:val="22"/>
                <w:szCs w:val="20"/>
              </w:rPr>
              <w:t xml:space="preserve">综合实力</w:t>
            </w:r>
            <w:r/>
          </w:p>
        </w:tc>
        <w:tc>
          <w:tcPr>
            <w:shd w:val="clear" w:color="auto" w:fill="auto"/>
            <w:tcW w:w="6818" w:type="dxa"/>
            <w:vAlign w:val="center"/>
            <w:textDirection w:val="lrTb"/>
            <w:noWrap w:val="false"/>
          </w:tcPr>
          <w:p>
            <w:pPr>
              <w:ind w:firstLine="220"/>
              <w:spacing w:line="360" w:lineRule="auto"/>
              <w:rPr>
                <w:sz w:val="22"/>
                <w:szCs w:val="20"/>
                <w:highlight w:val="none"/>
              </w:rPr>
            </w:pPr>
            <w:r>
              <w:rPr>
                <w:sz w:val="22"/>
                <w:szCs w:val="20"/>
                <w:highlight w:val="none"/>
              </w:rPr>
              <w:t xml:space="preserve">1、投标人通过质量管理体系、职业健康管理体系、环境管理体系和测量管理体系</w:t>
            </w:r>
            <w:r>
              <w:rPr>
                <w:rFonts w:hint="eastAsia"/>
                <w:sz w:val="22"/>
                <w:szCs w:val="20"/>
                <w:highlight w:val="none"/>
              </w:rPr>
              <w:t xml:space="preserve">认证</w:t>
            </w:r>
            <w:r>
              <w:rPr>
                <w:sz w:val="22"/>
                <w:szCs w:val="20"/>
                <w:highlight w:val="none"/>
              </w:rPr>
              <w:t xml:space="preserve">，且每项认证范围</w:t>
            </w:r>
            <w:r>
              <w:rPr>
                <w:rFonts w:hint="eastAsia"/>
                <w:sz w:val="22"/>
                <w:szCs w:val="20"/>
                <w:highlight w:val="none"/>
              </w:rPr>
              <w:t xml:space="preserve">包</w:t>
            </w:r>
            <w:r>
              <w:rPr>
                <w:sz w:val="22"/>
                <w:szCs w:val="20"/>
                <w:highlight w:val="none"/>
              </w:rPr>
              <w:t xml:space="preserve">含道路地下病害体（或空洞、塌陷）检测的，每具有一项得2分，本项最高得8分。</w:t>
            </w:r>
            <w:r>
              <w:rPr>
                <w:color w:val="000000"/>
                <w:sz w:val="22"/>
                <w:szCs w:val="22"/>
                <w:highlight w:val="none"/>
              </w:rPr>
              <w:t xml:space="preserve">提供管理体系认证证书以及全国认证认可信息公共</w:t>
            </w:r>
            <w:r>
              <w:rPr>
                <w:rFonts w:hint="eastAsia"/>
                <w:color w:val="000000"/>
                <w:sz w:val="22"/>
                <w:szCs w:val="22"/>
                <w:highlight w:val="none"/>
              </w:rPr>
              <w:t xml:space="preserve">服务</w:t>
            </w:r>
            <w:r>
              <w:rPr>
                <w:color w:val="000000"/>
                <w:sz w:val="22"/>
                <w:szCs w:val="22"/>
                <w:highlight w:val="none"/>
              </w:rPr>
              <w:t xml:space="preserve">平台截图（体现证书状态和认证范围）</w:t>
            </w:r>
            <w:r/>
          </w:p>
          <w:p>
            <w:pPr>
              <w:ind w:firstLine="220"/>
              <w:spacing w:line="360" w:lineRule="auto"/>
              <w:rPr>
                <w:rFonts w:hint="default" w:eastAsia="宋体"/>
                <w:sz w:val="22"/>
                <w:szCs w:val="22"/>
                <w:highlight w:val="none"/>
                <w:lang w:val="en-US" w:eastAsia="zh-CN"/>
              </w:rPr>
            </w:pPr>
            <w:r>
              <w:rPr>
                <w:sz w:val="22"/>
                <w:szCs w:val="22"/>
                <w:highlight w:val="none"/>
              </w:rPr>
              <w:t xml:space="preserve">2</w:t>
            </w:r>
            <w:r>
              <w:rPr>
                <w:rFonts w:hint="eastAsia"/>
                <w:sz w:val="22"/>
                <w:szCs w:val="22"/>
                <w:highlight w:val="none"/>
              </w:rPr>
              <w:t xml:space="preserve">、</w:t>
            </w:r>
            <w:r>
              <w:rPr>
                <w:sz w:val="22"/>
                <w:szCs w:val="22"/>
                <w:highlight w:val="none"/>
              </w:rPr>
              <w:t xml:space="preserve">投标人具有中国合格评定国家认可委员会颁发的检验机构认可证书</w:t>
            </w:r>
            <w:r>
              <w:rPr>
                <w:rFonts w:hint="eastAsia"/>
                <w:sz w:val="22"/>
                <w:szCs w:val="22"/>
                <w:highlight w:val="none"/>
                <w:lang w:eastAsia="zh-CN"/>
              </w:rPr>
              <w:t xml:space="preserve">（</w:t>
            </w:r>
            <w:r>
              <w:rPr>
                <w:rFonts w:hint="eastAsia"/>
                <w:sz w:val="22"/>
                <w:szCs w:val="22"/>
                <w:highlight w:val="none"/>
                <w:lang w:val="en-US" w:eastAsia="zh-CN"/>
              </w:rPr>
              <w:t xml:space="preserve">检验能力范围为：</w:t>
            </w:r>
            <w:r>
              <w:rPr>
                <w:sz w:val="22"/>
                <w:szCs w:val="22"/>
                <w:highlight w:val="none"/>
              </w:rPr>
              <w:t xml:space="preserve">地下病害体探测与评估</w:t>
            </w:r>
            <w:r>
              <w:rPr>
                <w:rFonts w:hint="eastAsia"/>
                <w:sz w:val="22"/>
                <w:szCs w:val="22"/>
                <w:highlight w:val="none"/>
                <w:lang w:eastAsia="zh-CN"/>
              </w:rPr>
              <w:t xml:space="preserve">）</w:t>
            </w:r>
            <w:r>
              <w:rPr>
                <w:sz w:val="22"/>
                <w:szCs w:val="22"/>
                <w:highlight w:val="none"/>
              </w:rPr>
              <w:t xml:space="preserve">CNAS得</w:t>
            </w:r>
            <w:r>
              <w:rPr>
                <w:rFonts w:hint="eastAsia"/>
                <w:sz w:val="22"/>
                <w:szCs w:val="22"/>
                <w:highlight w:val="none"/>
                <w:lang w:val="en-US" w:eastAsia="zh-CN"/>
              </w:rPr>
              <w:t xml:space="preserve">4</w:t>
            </w:r>
            <w:r>
              <w:rPr>
                <w:sz w:val="22"/>
                <w:szCs w:val="22"/>
                <w:highlight w:val="none"/>
              </w:rPr>
              <w:t xml:space="preserve">分。</w:t>
            </w:r>
            <w:r>
              <w:rPr>
                <w:rFonts w:hint="eastAsia"/>
                <w:sz w:val="22"/>
                <w:szCs w:val="22"/>
                <w:highlight w:val="none"/>
                <w:lang w:val="en-US" w:eastAsia="zh-CN"/>
              </w:rPr>
              <w:t xml:space="preserve">提供证书及附件的官方网站查询截图。</w:t>
            </w:r>
            <w:r/>
          </w:p>
          <w:p>
            <w:pPr>
              <w:ind w:firstLine="220"/>
              <w:spacing w:line="360" w:lineRule="auto"/>
              <w:rPr>
                <w:rFonts w:hint="eastAsia"/>
                <w:bCs/>
                <w:color w:val="000000"/>
                <w:sz w:val="22"/>
                <w:szCs w:val="22"/>
                <w:highlight w:val="none"/>
                <w:lang w:val="en-US" w:eastAsia="zh-CN"/>
              </w:rPr>
            </w:pPr>
            <w:r>
              <w:rPr>
                <w:color w:val="000000"/>
                <w:sz w:val="22"/>
                <w:szCs w:val="22"/>
                <w:highlight w:val="none"/>
              </w:rPr>
              <w:t xml:space="preserve">3</w:t>
            </w:r>
            <w:r>
              <w:rPr>
                <w:rFonts w:hint="eastAsia"/>
                <w:color w:val="000000"/>
                <w:sz w:val="22"/>
                <w:szCs w:val="22"/>
                <w:highlight w:val="none"/>
              </w:rPr>
              <w:t xml:space="preserve">、</w:t>
            </w:r>
            <w:r>
              <w:rPr>
                <w:rFonts w:hint="eastAsia"/>
                <w:bCs/>
                <w:color w:val="000000"/>
                <w:sz w:val="22"/>
                <w:szCs w:val="22"/>
                <w:highlight w:val="none"/>
              </w:rPr>
              <w:t xml:space="preserve">投标人获得行政主管部门安全生产</w:t>
            </w:r>
            <w:r>
              <w:rPr>
                <w:rFonts w:hint="eastAsia"/>
                <w:bCs/>
                <w:color w:val="000000"/>
                <w:sz w:val="22"/>
                <w:szCs w:val="22"/>
                <w:highlight w:val="none"/>
                <w:lang w:val="en-US" w:eastAsia="zh-CN"/>
              </w:rPr>
              <w:t xml:space="preserve">许可证的得2</w:t>
            </w:r>
            <w:r>
              <w:rPr>
                <w:rFonts w:hint="eastAsia"/>
                <w:bCs/>
                <w:color w:val="000000"/>
                <w:sz w:val="22"/>
                <w:szCs w:val="22"/>
                <w:highlight w:val="none"/>
              </w:rPr>
              <w:t xml:space="preserve">分。</w:t>
            </w:r>
            <w:r>
              <w:rPr>
                <w:rFonts w:hint="eastAsia"/>
                <w:bCs/>
                <w:color w:val="000000"/>
                <w:sz w:val="22"/>
                <w:szCs w:val="22"/>
                <w:highlight w:val="none"/>
                <w:lang w:val="en-US" w:eastAsia="zh-CN"/>
              </w:rPr>
              <w:t xml:space="preserve">提供网络查询截图。</w:t>
            </w:r>
            <w:r/>
          </w:p>
          <w:p>
            <w:pPr>
              <w:ind w:firstLine="220"/>
              <w:spacing w:line="360" w:lineRule="auto"/>
              <w:rPr>
                <w:rFonts w:hint="eastAsia"/>
                <w:color w:val="000000"/>
                <w:sz w:val="22"/>
                <w:szCs w:val="22"/>
                <w:highlight w:val="none"/>
                <w:lang w:val="en-US" w:eastAsia="zh-CN"/>
              </w:rPr>
            </w:pPr>
            <w:r>
              <w:rPr>
                <w:rFonts w:hint="eastAsia"/>
                <w:bCs/>
                <w:color w:val="000000"/>
                <w:sz w:val="22"/>
                <w:szCs w:val="22"/>
                <w:highlight w:val="none"/>
              </w:rPr>
              <w:t xml:space="preserve">4、</w:t>
            </w:r>
            <w:r>
              <w:rPr>
                <w:color w:val="000000"/>
                <w:sz w:val="22"/>
                <w:szCs w:val="22"/>
                <w:highlight w:val="none"/>
              </w:rPr>
              <w:t xml:space="preserve">投标人</w:t>
            </w:r>
            <w:r>
              <w:rPr>
                <w:rFonts w:hint="eastAsia"/>
                <w:color w:val="000000"/>
                <w:sz w:val="22"/>
                <w:szCs w:val="22"/>
                <w:highlight w:val="none"/>
                <w:lang w:val="en-US" w:eastAsia="zh-CN"/>
              </w:rPr>
              <w:t xml:space="preserve">2021年4月以来</w:t>
            </w:r>
            <w:r>
              <w:rPr>
                <w:color w:val="000000"/>
                <w:sz w:val="22"/>
                <w:szCs w:val="22"/>
                <w:highlight w:val="none"/>
              </w:rPr>
              <w:t xml:space="preserve">获得</w:t>
            </w:r>
            <w:r>
              <w:rPr>
                <w:rFonts w:hint="eastAsia"/>
                <w:color w:val="000000"/>
                <w:sz w:val="22"/>
                <w:szCs w:val="22"/>
                <w:highlight w:val="none"/>
                <w:lang w:val="en-US" w:eastAsia="zh-CN"/>
              </w:rPr>
              <w:t xml:space="preserve">获得省级</w:t>
            </w:r>
            <w:r>
              <w:rPr>
                <w:rFonts w:hint="eastAsia"/>
                <w:color w:val="000000"/>
                <w:sz w:val="22"/>
                <w:szCs w:val="22"/>
                <w:highlight w:val="none"/>
              </w:rPr>
              <w:t xml:space="preserve">人民政府或行政主管部门</w:t>
            </w:r>
            <w:r>
              <w:rPr>
                <w:rFonts w:hint="eastAsia"/>
                <w:color w:val="000000"/>
                <w:sz w:val="22"/>
                <w:szCs w:val="22"/>
                <w:highlight w:val="none"/>
                <w:lang w:val="en-US" w:eastAsia="zh-CN"/>
              </w:rPr>
              <w:t xml:space="preserve">及以上</w:t>
            </w:r>
            <w:r>
              <w:rPr>
                <w:rFonts w:hint="eastAsia"/>
                <w:color w:val="000000"/>
                <w:sz w:val="22"/>
                <w:szCs w:val="22"/>
                <w:highlight w:val="none"/>
              </w:rPr>
              <w:t xml:space="preserve">颁发的检测（或探测、诊断）方面的科技进步奖的，</w:t>
            </w:r>
            <w:r>
              <w:rPr>
                <w:rFonts w:hint="eastAsia"/>
                <w:color w:val="000000"/>
                <w:sz w:val="22"/>
                <w:szCs w:val="22"/>
                <w:highlight w:val="none"/>
                <w:lang w:val="en-US" w:eastAsia="zh-CN"/>
              </w:rPr>
              <w:t xml:space="preserve">有1个得1.5分，最多得3分，提供批文及证书复印件加盖公章。）</w:t>
            </w:r>
            <w:r/>
          </w:p>
          <w:p>
            <w:pPr>
              <w:ind w:firstLine="440"/>
              <w:spacing w:line="360" w:lineRule="auto"/>
              <w:rPr>
                <w:rFonts w:hint="default"/>
                <w:lang w:val="en-US"/>
              </w:rPr>
            </w:pPr>
            <w:r>
              <w:rPr>
                <w:rFonts w:hint="eastAsia"/>
                <w:color w:val="000000"/>
                <w:sz w:val="22"/>
                <w:szCs w:val="22"/>
                <w:highlight w:val="none"/>
                <w:lang w:val="en-US" w:eastAsia="zh-CN"/>
              </w:rPr>
              <w:t xml:space="preserve">本项最高总得分为17分。</w:t>
            </w:r>
            <w:r/>
          </w:p>
        </w:tc>
        <w:tc>
          <w:tcPr>
            <w:shd w:val="clear" w:color="auto" w:fill="auto"/>
            <w:tcW w:w="714" w:type="dxa"/>
            <w:vAlign w:val="center"/>
            <w:textDirection w:val="lrTb"/>
            <w:noWrap w:val="false"/>
          </w:tcPr>
          <w:p>
            <w:pPr>
              <w:jc w:val="center"/>
              <w:spacing w:line="360" w:lineRule="auto"/>
              <w:rPr>
                <w:rFonts w:hint="eastAsia" w:eastAsia="宋体"/>
                <w:sz w:val="22"/>
                <w:szCs w:val="20"/>
                <w:lang w:eastAsia="zh-CN"/>
              </w:rPr>
            </w:pPr>
            <w:r>
              <w:rPr>
                <w:rFonts w:hint="eastAsia"/>
                <w:sz w:val="22"/>
                <w:szCs w:val="20"/>
              </w:rPr>
              <w:t xml:space="preserve">1</w:t>
            </w:r>
            <w:r>
              <w:rPr>
                <w:rFonts w:hint="eastAsia"/>
                <w:sz w:val="22"/>
                <w:szCs w:val="20"/>
                <w:lang w:val="en-US" w:eastAsia="zh-CN"/>
              </w:rPr>
              <w:t xml:space="preserve">7</w:t>
            </w:r>
            <w:r/>
          </w:p>
        </w:tc>
      </w:tr>
      <w:tr>
        <w:trPr>
          <w:trHeight w:val="23"/>
        </w:trPr>
        <w:tc>
          <w:tcPr>
            <w:shd w:val="clear" w:color="auto" w:fill="auto"/>
            <w:tcW w:w="708" w:type="dxa"/>
            <w:vAlign w:val="center"/>
            <w:textDirection w:val="lrTb"/>
            <w:noWrap w:val="false"/>
          </w:tcPr>
          <w:p>
            <w:pPr>
              <w:jc w:val="center"/>
              <w:spacing w:line="360" w:lineRule="auto"/>
              <w:rPr>
                <w:sz w:val="22"/>
                <w:szCs w:val="20"/>
              </w:rPr>
            </w:pPr>
            <w:r>
              <w:rPr>
                <w:sz w:val="22"/>
                <w:szCs w:val="20"/>
              </w:rPr>
              <w:t xml:space="preserve">2</w:t>
            </w:r>
            <w:r/>
          </w:p>
        </w:tc>
        <w:tc>
          <w:tcPr>
            <w:shd w:val="clear" w:color="auto" w:fill="auto"/>
            <w:tcW w:w="1262" w:type="dxa"/>
            <w:vAlign w:val="center"/>
            <w:textDirection w:val="lrTb"/>
            <w:noWrap w:val="false"/>
          </w:tcPr>
          <w:p>
            <w:pPr>
              <w:jc w:val="center"/>
              <w:spacing w:line="360" w:lineRule="auto"/>
              <w:rPr>
                <w:sz w:val="22"/>
                <w:szCs w:val="20"/>
              </w:rPr>
            </w:pPr>
            <w:r>
              <w:rPr>
                <w:rFonts w:hint="eastAsia"/>
                <w:sz w:val="22"/>
                <w:szCs w:val="20"/>
              </w:rPr>
              <w:t xml:space="preserve">仪器设备</w:t>
            </w:r>
            <w:r/>
          </w:p>
        </w:tc>
        <w:tc>
          <w:tcPr>
            <w:shd w:val="clear" w:color="auto" w:fill="auto"/>
            <w:tcW w:w="6818" w:type="dxa"/>
            <w:vAlign w:val="center"/>
            <w:textDirection w:val="lrTb"/>
            <w:noWrap w:val="false"/>
          </w:tcPr>
          <w:p>
            <w:pPr>
              <w:ind w:firstLine="220"/>
              <w:spacing w:line="360" w:lineRule="auto"/>
              <w:rPr>
                <w:sz w:val="22"/>
                <w:szCs w:val="20"/>
                <w:highlight w:val="none"/>
              </w:rPr>
            </w:pPr>
            <w:r>
              <w:rPr>
                <w:sz w:val="22"/>
                <w:szCs w:val="20"/>
                <w:highlight w:val="none"/>
              </w:rPr>
              <w:t xml:space="preserve">投标人</w:t>
            </w:r>
            <w:r>
              <w:rPr>
                <w:rFonts w:hint="eastAsia"/>
                <w:sz w:val="22"/>
                <w:szCs w:val="20"/>
                <w:highlight w:val="none"/>
              </w:rPr>
              <w:t xml:space="preserve">同时</w:t>
            </w:r>
            <w:r>
              <w:rPr>
                <w:rFonts w:hint="eastAsia"/>
                <w:sz w:val="22"/>
                <w:szCs w:val="20"/>
                <w:highlight w:val="none"/>
                <w:lang w:val="en-US" w:eastAsia="zh-CN"/>
              </w:rPr>
              <w:t xml:space="preserve">拥</w:t>
            </w:r>
            <w:r>
              <w:rPr>
                <w:sz w:val="22"/>
                <w:szCs w:val="20"/>
                <w:highlight w:val="none"/>
              </w:rPr>
              <w:t xml:space="preserve">有</w:t>
            </w:r>
            <w:r>
              <w:rPr>
                <w:rFonts w:hint="eastAsia"/>
                <w:sz w:val="22"/>
                <w:szCs w:val="20"/>
                <w:highlight w:val="none"/>
              </w:rPr>
              <w:t xml:space="preserve">1台</w:t>
            </w:r>
            <w:r>
              <w:rPr>
                <w:sz w:val="22"/>
                <w:szCs w:val="20"/>
                <w:highlight w:val="none"/>
              </w:rPr>
              <w:t xml:space="preserve">三维</w:t>
            </w:r>
            <w:r>
              <w:rPr>
                <w:rFonts w:hint="eastAsia"/>
                <w:sz w:val="22"/>
                <w:szCs w:val="20"/>
                <w:highlight w:val="none"/>
              </w:rPr>
              <w:t xml:space="preserve">雷达</w:t>
            </w:r>
            <w:r>
              <w:rPr>
                <w:sz w:val="22"/>
                <w:szCs w:val="20"/>
                <w:highlight w:val="none"/>
              </w:rPr>
              <w:t xml:space="preserve">设备（天线频率200MHz及以上）</w:t>
            </w:r>
            <w:r>
              <w:rPr>
                <w:rFonts w:hint="eastAsia"/>
                <w:sz w:val="22"/>
                <w:szCs w:val="20"/>
                <w:highlight w:val="none"/>
              </w:rPr>
              <w:t xml:space="preserve">、1台</w:t>
            </w:r>
            <w:r>
              <w:rPr>
                <w:sz w:val="22"/>
                <w:szCs w:val="20"/>
                <w:highlight w:val="none"/>
              </w:rPr>
              <w:t xml:space="preserve">二维雷达设备（天线频率80 MHz ~500MHz）</w:t>
            </w:r>
            <w:r>
              <w:rPr>
                <w:rFonts w:hint="eastAsia"/>
                <w:sz w:val="22"/>
                <w:szCs w:val="20"/>
                <w:highlight w:val="none"/>
              </w:rPr>
              <w:t xml:space="preserve">、1台钻孔取芯设备、1套</w:t>
            </w:r>
            <w:r>
              <w:rPr>
                <w:sz w:val="22"/>
                <w:szCs w:val="20"/>
                <w:highlight w:val="none"/>
              </w:rPr>
              <w:t xml:space="preserve">面波勘探设备</w:t>
            </w:r>
            <w:r>
              <w:rPr>
                <w:rFonts w:hint="eastAsia"/>
                <w:sz w:val="22"/>
                <w:szCs w:val="20"/>
                <w:highlight w:val="none"/>
              </w:rPr>
              <w:t xml:space="preserve">（</w:t>
            </w:r>
            <w:r>
              <w:rPr>
                <w:sz w:val="22"/>
                <w:szCs w:val="22"/>
                <w:highlight w:val="none"/>
              </w:rPr>
              <w:t xml:space="preserve">地震仪</w:t>
            </w:r>
            <w:r>
              <w:rPr>
                <w:rFonts w:hint="eastAsia"/>
                <w:sz w:val="22"/>
                <w:szCs w:val="22"/>
                <w:highlight w:val="none"/>
              </w:rPr>
              <w:t xml:space="preserve">1台</w:t>
            </w:r>
            <w:r>
              <w:rPr>
                <w:sz w:val="22"/>
                <w:szCs w:val="22"/>
                <w:highlight w:val="none"/>
              </w:rPr>
              <w:t xml:space="preserve">、地震大线2根、</w:t>
            </w:r>
            <w:r>
              <w:rPr>
                <w:rFonts w:hint="eastAsia"/>
                <w:sz w:val="22"/>
                <w:szCs w:val="22"/>
                <w:highlight w:val="none"/>
              </w:rPr>
              <w:t xml:space="preserve">4~20Hz同频率的</w:t>
            </w:r>
            <w:r>
              <w:rPr>
                <w:sz w:val="22"/>
                <w:szCs w:val="22"/>
                <w:highlight w:val="none"/>
              </w:rPr>
              <w:t xml:space="preserve">垂直</w:t>
            </w:r>
            <w:r>
              <w:rPr>
                <w:rFonts w:hint="eastAsia"/>
                <w:sz w:val="22"/>
                <w:szCs w:val="22"/>
                <w:highlight w:val="none"/>
              </w:rPr>
              <w:t xml:space="preserve">分量速度型</w:t>
            </w:r>
            <w:r>
              <w:rPr>
                <w:sz w:val="22"/>
                <w:szCs w:val="22"/>
                <w:highlight w:val="none"/>
              </w:rPr>
              <w:t xml:space="preserve">检波器24个</w:t>
            </w:r>
            <w:r>
              <w:rPr>
                <w:rFonts w:hint="eastAsia"/>
                <w:sz w:val="22"/>
                <w:szCs w:val="20"/>
                <w:highlight w:val="none"/>
              </w:rPr>
              <w:t xml:space="preserve">），1台</w:t>
            </w:r>
            <w:r>
              <w:rPr>
                <w:sz w:val="22"/>
                <w:szCs w:val="20"/>
                <w:highlight w:val="none"/>
              </w:rPr>
              <w:t xml:space="preserve">经工信部备案的雷达检测车</w:t>
            </w:r>
            <w:r>
              <w:rPr>
                <w:rFonts w:hint="eastAsia"/>
                <w:sz w:val="22"/>
                <w:szCs w:val="20"/>
                <w:highlight w:val="none"/>
              </w:rPr>
              <w:t xml:space="preserve">，</w:t>
            </w:r>
            <w:r>
              <w:rPr>
                <w:rFonts w:hint="eastAsia"/>
                <w:sz w:val="22"/>
                <w:szCs w:val="20"/>
                <w:highlight w:val="none"/>
                <w:lang w:val="en-US" w:eastAsia="zh-CN"/>
              </w:rPr>
              <w:t xml:space="preserve">1台内窥镜、</w:t>
            </w:r>
            <w:r>
              <w:rPr>
                <w:rFonts w:hint="eastAsia"/>
                <w:sz w:val="22"/>
                <w:szCs w:val="20"/>
                <w:highlight w:val="none"/>
              </w:rPr>
              <w:t xml:space="preserve">得基本分</w:t>
            </w:r>
            <w:r>
              <w:rPr>
                <w:rFonts w:hint="eastAsia"/>
                <w:sz w:val="22"/>
                <w:szCs w:val="20"/>
                <w:highlight w:val="none"/>
                <w:lang w:val="en-US" w:eastAsia="zh-CN"/>
              </w:rPr>
              <w:t xml:space="preserve">6</w:t>
            </w:r>
            <w:r>
              <w:rPr>
                <w:rFonts w:hint="eastAsia"/>
                <w:sz w:val="22"/>
                <w:szCs w:val="20"/>
                <w:highlight w:val="none"/>
              </w:rPr>
              <w:t xml:space="preserve">分。在此基础上：</w:t>
            </w:r>
            <w:r/>
          </w:p>
          <w:p>
            <w:pPr>
              <w:ind w:firstLine="440"/>
              <w:spacing w:line="360" w:lineRule="auto"/>
              <w:rPr>
                <w:sz w:val="22"/>
                <w:szCs w:val="20"/>
                <w:highlight w:val="none"/>
              </w:rPr>
            </w:pPr>
            <w:r>
              <w:rPr>
                <w:rFonts w:hint="eastAsia"/>
                <w:sz w:val="22"/>
                <w:szCs w:val="20"/>
                <w:highlight w:val="none"/>
              </w:rPr>
              <w:t xml:space="preserve">投标人每增加1台</w:t>
            </w:r>
            <w:r>
              <w:rPr>
                <w:sz w:val="22"/>
                <w:szCs w:val="20"/>
                <w:highlight w:val="none"/>
              </w:rPr>
              <w:t xml:space="preserve">三维雷达</w:t>
            </w:r>
            <w:r>
              <w:rPr>
                <w:rFonts w:hint="eastAsia"/>
                <w:sz w:val="22"/>
                <w:szCs w:val="20"/>
                <w:highlight w:val="none"/>
              </w:rPr>
              <w:t xml:space="preserve">设备</w:t>
            </w:r>
            <w:r>
              <w:rPr>
                <w:sz w:val="22"/>
                <w:szCs w:val="20"/>
                <w:highlight w:val="none"/>
              </w:rPr>
              <w:t xml:space="preserve">（</w:t>
            </w:r>
            <w:r>
              <w:rPr>
                <w:rFonts w:hint="eastAsia"/>
                <w:sz w:val="22"/>
                <w:szCs w:val="20"/>
                <w:highlight w:val="none"/>
              </w:rPr>
              <w:t xml:space="preserve">频率</w:t>
            </w:r>
            <w:r>
              <w:rPr>
                <w:sz w:val="22"/>
                <w:szCs w:val="20"/>
                <w:highlight w:val="none"/>
              </w:rPr>
              <w:t xml:space="preserve">200MHz及以上）</w:t>
            </w:r>
            <w:r>
              <w:rPr>
                <w:rFonts w:hint="eastAsia"/>
                <w:sz w:val="22"/>
                <w:szCs w:val="20"/>
                <w:highlight w:val="none"/>
                <w:lang w:val="en-US" w:eastAsia="zh-CN"/>
              </w:rPr>
              <w:t xml:space="preserve">或</w:t>
            </w:r>
            <w:r>
              <w:rPr>
                <w:rFonts w:hint="eastAsia"/>
                <w:sz w:val="22"/>
                <w:szCs w:val="20"/>
                <w:highlight w:val="none"/>
              </w:rPr>
              <w:t xml:space="preserve">1台</w:t>
            </w:r>
            <w:r>
              <w:rPr>
                <w:sz w:val="22"/>
                <w:szCs w:val="20"/>
                <w:highlight w:val="none"/>
              </w:rPr>
              <w:t xml:space="preserve">二维雷达设备（天线频率80 MHz ~500MHz）</w:t>
            </w:r>
            <w:r>
              <w:rPr>
                <w:rFonts w:hint="eastAsia"/>
                <w:sz w:val="22"/>
                <w:szCs w:val="20"/>
                <w:highlight w:val="none"/>
                <w:lang w:val="en-US" w:eastAsia="zh-CN"/>
              </w:rPr>
              <w:t xml:space="preserve">或</w:t>
            </w:r>
            <w:r>
              <w:rPr>
                <w:rFonts w:hint="eastAsia"/>
                <w:sz w:val="22"/>
                <w:szCs w:val="20"/>
                <w:highlight w:val="none"/>
              </w:rPr>
              <w:t xml:space="preserve">1套</w:t>
            </w:r>
            <w:r>
              <w:rPr>
                <w:sz w:val="22"/>
                <w:szCs w:val="20"/>
                <w:highlight w:val="none"/>
              </w:rPr>
              <w:t xml:space="preserve">面波勘探设备</w:t>
            </w:r>
            <w:r>
              <w:rPr>
                <w:rFonts w:hint="eastAsia"/>
                <w:sz w:val="22"/>
                <w:szCs w:val="20"/>
                <w:highlight w:val="none"/>
                <w:lang w:val="en-US" w:eastAsia="zh-CN"/>
              </w:rPr>
              <w:t xml:space="preserve">或</w:t>
            </w:r>
            <w:r>
              <w:rPr>
                <w:rFonts w:hint="eastAsia"/>
                <w:sz w:val="22"/>
                <w:szCs w:val="20"/>
                <w:highlight w:val="none"/>
              </w:rPr>
              <w:t xml:space="preserve">1台</w:t>
            </w:r>
            <w:r>
              <w:rPr>
                <w:sz w:val="22"/>
                <w:szCs w:val="20"/>
                <w:highlight w:val="none"/>
              </w:rPr>
              <w:t xml:space="preserve">经工信部备案的雷达检测车，</w:t>
            </w:r>
            <w:r>
              <w:rPr>
                <w:rFonts w:hint="eastAsia"/>
                <w:sz w:val="22"/>
                <w:szCs w:val="20"/>
                <w:highlight w:val="none"/>
                <w:lang w:val="en-US" w:eastAsia="zh-CN"/>
              </w:rPr>
              <w:t xml:space="preserve">增加其中任意一项时有一项</w:t>
            </w:r>
            <w:r>
              <w:rPr>
                <w:rFonts w:hint="eastAsia"/>
                <w:sz w:val="22"/>
                <w:szCs w:val="20"/>
                <w:highlight w:val="none"/>
              </w:rPr>
              <w:t xml:space="preserve">得</w:t>
            </w:r>
            <w:r>
              <w:rPr>
                <w:rFonts w:hint="eastAsia"/>
                <w:sz w:val="22"/>
                <w:szCs w:val="20"/>
                <w:highlight w:val="none"/>
                <w:lang w:val="en-US" w:eastAsia="zh-CN"/>
              </w:rPr>
              <w:t xml:space="preserve">0.5</w:t>
            </w:r>
            <w:r>
              <w:rPr>
                <w:rFonts w:hint="eastAsia"/>
                <w:sz w:val="22"/>
                <w:szCs w:val="20"/>
                <w:highlight w:val="none"/>
              </w:rPr>
              <w:t xml:space="preserve">分，</w:t>
            </w:r>
            <w:r>
              <w:rPr>
                <w:rFonts w:hint="eastAsia"/>
                <w:sz w:val="22"/>
                <w:szCs w:val="20"/>
                <w:highlight w:val="none"/>
                <w:lang w:val="en-US" w:eastAsia="zh-CN"/>
              </w:rPr>
              <w:t xml:space="preserve">4项全部增加得4分</w:t>
            </w:r>
            <w:r>
              <w:rPr>
                <w:rFonts w:hint="eastAsia"/>
                <w:sz w:val="22"/>
                <w:szCs w:val="20"/>
                <w:highlight w:val="none"/>
              </w:rPr>
              <w:t xml:space="preserve">。</w:t>
            </w:r>
            <w:r/>
          </w:p>
          <w:p>
            <w:pPr>
              <w:spacing w:line="360" w:lineRule="auto"/>
              <w:rPr>
                <w:rFonts w:hint="eastAsia"/>
                <w:sz w:val="22"/>
                <w:szCs w:val="20"/>
                <w:highlight w:val="none"/>
                <w:lang w:eastAsia="zh-CN"/>
              </w:rPr>
            </w:pPr>
            <w:r>
              <w:rPr>
                <w:rFonts w:hint="eastAsia"/>
                <w:sz w:val="22"/>
                <w:szCs w:val="20"/>
                <w:highlight w:val="none"/>
              </w:rPr>
              <w:t xml:space="preserve">提供仪器设备</w:t>
            </w:r>
            <w:r>
              <w:rPr>
                <w:sz w:val="22"/>
                <w:szCs w:val="20"/>
                <w:highlight w:val="none"/>
              </w:rPr>
              <w:t xml:space="preserve">购置合同、发票</w:t>
            </w:r>
            <w:r>
              <w:rPr>
                <w:rFonts w:hint="eastAsia"/>
                <w:sz w:val="22"/>
                <w:szCs w:val="20"/>
                <w:highlight w:val="none"/>
                <w:lang w:val="en-US" w:eastAsia="zh-CN"/>
              </w:rPr>
              <w:t xml:space="preserve">原件的</w:t>
            </w:r>
            <w:r>
              <w:rPr>
                <w:sz w:val="22"/>
                <w:szCs w:val="20"/>
                <w:highlight w:val="none"/>
              </w:rPr>
              <w:t xml:space="preserve">扫描件</w:t>
            </w:r>
            <w:r>
              <w:rPr>
                <w:rFonts w:hint="eastAsia"/>
                <w:sz w:val="22"/>
                <w:szCs w:val="20"/>
                <w:highlight w:val="none"/>
              </w:rPr>
              <w:t xml:space="preserve">，</w:t>
            </w:r>
            <w:r>
              <w:rPr>
                <w:rFonts w:hint="eastAsia"/>
                <w:sz w:val="22"/>
                <w:szCs w:val="22"/>
                <w:highlight w:val="none"/>
              </w:rPr>
              <w:t xml:space="preserve">材料需体现仪器设备参数，</w:t>
            </w:r>
            <w:r>
              <w:rPr>
                <w:sz w:val="22"/>
                <w:szCs w:val="20"/>
                <w:highlight w:val="none"/>
              </w:rPr>
              <w:t xml:space="preserve">否则不得分</w:t>
            </w:r>
            <w:r>
              <w:rPr>
                <w:rFonts w:hint="eastAsia"/>
                <w:sz w:val="22"/>
                <w:szCs w:val="20"/>
                <w:highlight w:val="none"/>
              </w:rPr>
              <w:t xml:space="preserve">；</w:t>
            </w:r>
            <w:r>
              <w:rPr>
                <w:sz w:val="22"/>
                <w:szCs w:val="20"/>
                <w:highlight w:val="none"/>
              </w:rPr>
              <w:t xml:space="preserve">检测车还需提供信息一致的机动车备案信息、出厂合格证、行驶证（持有人为投标人）</w:t>
            </w:r>
            <w:r>
              <w:rPr>
                <w:rFonts w:hint="eastAsia"/>
                <w:sz w:val="22"/>
                <w:szCs w:val="20"/>
                <w:highlight w:val="none"/>
              </w:rPr>
              <w:t xml:space="preserve">，</w:t>
            </w:r>
            <w:r>
              <w:rPr>
                <w:rFonts w:hint="eastAsia"/>
                <w:sz w:val="22"/>
                <w:szCs w:val="20"/>
                <w:highlight w:val="none"/>
                <w:lang w:val="en-US" w:eastAsia="zh-CN"/>
              </w:rPr>
              <w:t xml:space="preserve">提供原件扫描件</w:t>
            </w:r>
            <w:r>
              <w:rPr>
                <w:rFonts w:hint="eastAsia"/>
                <w:sz w:val="22"/>
                <w:szCs w:val="20"/>
                <w:highlight w:val="none"/>
              </w:rPr>
              <w:t xml:space="preserve">，</w:t>
            </w:r>
            <w:r>
              <w:rPr>
                <w:sz w:val="22"/>
                <w:szCs w:val="20"/>
                <w:highlight w:val="none"/>
              </w:rPr>
              <w:t xml:space="preserve">否则不得分</w:t>
            </w:r>
            <w:r>
              <w:rPr>
                <w:rFonts w:hint="eastAsia"/>
                <w:sz w:val="22"/>
                <w:szCs w:val="20"/>
                <w:highlight w:val="none"/>
                <w:lang w:eastAsia="zh-CN"/>
              </w:rPr>
              <w:t xml:space="preserve">。</w:t>
            </w:r>
            <w:r/>
          </w:p>
          <w:p>
            <w:pPr>
              <w:ind w:firstLine="440"/>
              <w:spacing w:line="360" w:lineRule="auto"/>
              <w:rPr>
                <w:rFonts w:hint="eastAsia"/>
                <w:lang w:eastAsia="zh-CN"/>
              </w:rPr>
            </w:pPr>
            <w:r>
              <w:rPr>
                <w:rFonts w:hint="eastAsia" w:ascii="Times New Roman" w:hAnsi="Times New Roman" w:eastAsia="宋体" w:cs="Times New Roman"/>
                <w:b w:val="0"/>
                <w:bCs w:val="0"/>
                <w:sz w:val="22"/>
                <w:szCs w:val="20"/>
                <w:highlight w:val="none"/>
                <w:lang w:val="en-US" w:eastAsia="zh-CN" w:bidi="ar-SA"/>
              </w:rPr>
              <w:t xml:space="preserve">本项最高总得分为1</w:t>
            </w:r>
            <w:r>
              <w:rPr>
                <w:rFonts w:hint="eastAsia" w:cs="Times New Roman"/>
                <w:b w:val="0"/>
                <w:bCs w:val="0"/>
                <w:sz w:val="22"/>
                <w:szCs w:val="20"/>
                <w:highlight w:val="none"/>
                <w:lang w:val="en-US" w:eastAsia="zh-CN" w:bidi="ar-SA"/>
              </w:rPr>
              <w:t xml:space="preserve">0</w:t>
            </w:r>
            <w:r>
              <w:rPr>
                <w:rFonts w:hint="eastAsia" w:ascii="Times New Roman" w:hAnsi="Times New Roman" w:eastAsia="宋体" w:cs="Times New Roman"/>
                <w:b w:val="0"/>
                <w:bCs w:val="0"/>
                <w:sz w:val="22"/>
                <w:szCs w:val="20"/>
                <w:highlight w:val="none"/>
                <w:lang w:val="en-US" w:eastAsia="zh-CN" w:bidi="ar-SA"/>
              </w:rPr>
              <w:t xml:space="preserve">分。</w:t>
            </w:r>
            <w:r/>
          </w:p>
        </w:tc>
        <w:tc>
          <w:tcPr>
            <w:shd w:val="clear" w:color="auto" w:fill="auto"/>
            <w:tcW w:w="714" w:type="dxa"/>
            <w:vAlign w:val="center"/>
            <w:textDirection w:val="lrTb"/>
            <w:noWrap w:val="false"/>
          </w:tcPr>
          <w:p>
            <w:pPr>
              <w:jc w:val="center"/>
              <w:spacing w:line="360" w:lineRule="auto"/>
              <w:rPr>
                <w:rFonts w:hint="default" w:eastAsia="宋体"/>
                <w:sz w:val="22"/>
                <w:szCs w:val="20"/>
                <w:highlight w:val="yellow"/>
                <w:lang w:val="en-US" w:eastAsia="zh-CN"/>
              </w:rPr>
            </w:pPr>
            <w:r>
              <w:rPr>
                <w:rFonts w:hint="eastAsia"/>
                <w:sz w:val="22"/>
                <w:szCs w:val="20"/>
                <w:lang w:val="en-US" w:eastAsia="zh-CN"/>
              </w:rPr>
              <w:t xml:space="preserve">10</w:t>
            </w:r>
            <w:r/>
          </w:p>
        </w:tc>
      </w:tr>
      <w:tr>
        <w:trPr>
          <w:trHeight w:val="23"/>
        </w:trPr>
        <w:tc>
          <w:tcPr>
            <w:shd w:val="clear" w:color="auto" w:fill="auto"/>
            <w:tcW w:w="708" w:type="dxa"/>
            <w:vAlign w:val="center"/>
            <w:textDirection w:val="lrTb"/>
            <w:noWrap w:val="false"/>
          </w:tcPr>
          <w:p>
            <w:pPr>
              <w:jc w:val="center"/>
              <w:spacing w:line="360" w:lineRule="auto"/>
              <w:rPr>
                <w:sz w:val="22"/>
                <w:szCs w:val="20"/>
              </w:rPr>
            </w:pPr>
            <w:r>
              <w:rPr>
                <w:sz w:val="22"/>
                <w:szCs w:val="20"/>
              </w:rPr>
              <w:t xml:space="preserve">3</w:t>
            </w:r>
            <w:r/>
          </w:p>
        </w:tc>
        <w:tc>
          <w:tcPr>
            <w:shd w:val="clear" w:color="auto" w:fill="auto"/>
            <w:tcW w:w="1262" w:type="dxa"/>
            <w:vAlign w:val="center"/>
            <w:textDirection w:val="lrTb"/>
            <w:noWrap w:val="false"/>
          </w:tcPr>
          <w:p>
            <w:pPr>
              <w:jc w:val="center"/>
              <w:spacing w:line="360" w:lineRule="auto"/>
              <w:rPr>
                <w:sz w:val="22"/>
                <w:szCs w:val="20"/>
              </w:rPr>
            </w:pPr>
            <w:r>
              <w:rPr>
                <w:sz w:val="22"/>
                <w:szCs w:val="20"/>
              </w:rPr>
              <w:t xml:space="preserve">人员</w:t>
            </w:r>
            <w:r>
              <w:rPr>
                <w:rFonts w:hint="eastAsia"/>
                <w:sz w:val="22"/>
                <w:szCs w:val="20"/>
              </w:rPr>
              <w:t xml:space="preserve">配置</w:t>
            </w:r>
            <w:r/>
          </w:p>
        </w:tc>
        <w:tc>
          <w:tcPr>
            <w:shd w:val="clear" w:color="auto" w:fill="auto"/>
            <w:tcW w:w="6818" w:type="dxa"/>
            <w:vAlign w:val="center"/>
            <w:textDirection w:val="lrTb"/>
            <w:noWrap w:val="false"/>
          </w:tcPr>
          <w:p>
            <w:pPr>
              <w:ind w:firstLine="220"/>
              <w:spacing w:line="360" w:lineRule="auto"/>
              <w:rPr>
                <w:rFonts w:hint="eastAsia"/>
                <w:color w:val="000000"/>
                <w:sz w:val="22"/>
                <w:szCs w:val="22"/>
                <w:highlight w:val="none"/>
              </w:rPr>
            </w:pPr>
            <w:r>
              <w:rPr>
                <w:rFonts w:hint="eastAsia"/>
                <w:color w:val="000000"/>
                <w:sz w:val="22"/>
                <w:szCs w:val="22"/>
                <w:highlight w:val="none"/>
              </w:rPr>
              <w:t xml:space="preserve">1、</w:t>
            </w:r>
            <w:r>
              <w:rPr>
                <w:sz w:val="22"/>
                <w:szCs w:val="22"/>
                <w:highlight w:val="none"/>
              </w:rPr>
              <w:t xml:space="preserve">拟</w:t>
            </w:r>
            <w:r>
              <w:rPr>
                <w:rFonts w:hint="eastAsia"/>
                <w:sz w:val="22"/>
                <w:szCs w:val="22"/>
                <w:highlight w:val="none"/>
              </w:rPr>
              <w:t xml:space="preserve">委任技术</w:t>
            </w:r>
            <w:r>
              <w:rPr>
                <w:sz w:val="22"/>
                <w:szCs w:val="22"/>
                <w:highlight w:val="none"/>
              </w:rPr>
              <w:t xml:space="preserve">负责人，</w:t>
            </w:r>
            <w:r>
              <w:rPr>
                <w:rFonts w:hint="eastAsia"/>
                <w:sz w:val="22"/>
                <w:szCs w:val="22"/>
                <w:highlight w:val="none"/>
                <w:lang w:val="en-US" w:eastAsia="zh-CN"/>
              </w:rPr>
              <w:t xml:space="preserve">具有</w:t>
            </w:r>
            <w:r>
              <w:rPr>
                <w:sz w:val="22"/>
                <w:szCs w:val="22"/>
                <w:highlight w:val="none"/>
              </w:rPr>
              <w:t xml:space="preserve">建设工程（或</w:t>
            </w:r>
            <w:r>
              <w:rPr>
                <w:rFonts w:hint="eastAsia"/>
                <w:sz w:val="22"/>
                <w:szCs w:val="22"/>
                <w:highlight w:val="none"/>
              </w:rPr>
              <w:t xml:space="preserve">勘察、水工环</w:t>
            </w:r>
            <w:r>
              <w:rPr>
                <w:sz w:val="22"/>
                <w:szCs w:val="22"/>
                <w:highlight w:val="none"/>
              </w:rPr>
              <w:t xml:space="preserve">）</w:t>
            </w:r>
            <w:r>
              <w:rPr>
                <w:rFonts w:hint="eastAsia"/>
                <w:sz w:val="22"/>
                <w:szCs w:val="22"/>
                <w:highlight w:val="none"/>
              </w:rPr>
              <w:t xml:space="preserve">专业高级</w:t>
            </w:r>
            <w:r>
              <w:rPr>
                <w:sz w:val="22"/>
                <w:szCs w:val="22"/>
                <w:highlight w:val="none"/>
              </w:rPr>
              <w:t xml:space="preserve">工程师及以上职称，</w:t>
            </w:r>
            <w:r>
              <w:rPr>
                <w:rFonts w:hint="eastAsia"/>
                <w:sz w:val="22"/>
                <w:szCs w:val="22"/>
                <w:highlight w:val="none"/>
              </w:rPr>
              <w:t xml:space="preserve">得1分；</w:t>
            </w:r>
            <w:r>
              <w:rPr>
                <w:rFonts w:hint="eastAsia"/>
                <w:color w:val="000000"/>
                <w:sz w:val="22"/>
                <w:szCs w:val="22"/>
                <w:highlight w:val="none"/>
              </w:rPr>
              <w:t xml:space="preserve">具有</w:t>
            </w:r>
            <w:r>
              <w:rPr>
                <w:rFonts w:hint="eastAsia"/>
                <w:bCs/>
                <w:sz w:val="22"/>
                <w:szCs w:val="22"/>
                <w:highlight w:val="none"/>
              </w:rPr>
              <w:t xml:space="preserve">试验检测师（道路工程）资格证书</w:t>
            </w:r>
            <w:r>
              <w:rPr>
                <w:rFonts w:hint="eastAsia"/>
                <w:bCs/>
                <w:sz w:val="22"/>
                <w:szCs w:val="22"/>
                <w:highlight w:val="none"/>
                <w:lang w:val="en-US" w:eastAsia="zh-CN"/>
              </w:rPr>
              <w:t xml:space="preserve">得1分</w:t>
            </w:r>
            <w:r>
              <w:rPr>
                <w:rFonts w:hint="eastAsia"/>
                <w:bCs/>
                <w:sz w:val="22"/>
                <w:szCs w:val="22"/>
                <w:highlight w:val="none"/>
              </w:rPr>
              <w:t xml:space="preserve">、</w:t>
            </w:r>
            <w:r>
              <w:rPr>
                <w:rFonts w:hint="eastAsia"/>
                <w:bCs/>
                <w:sz w:val="22"/>
                <w:szCs w:val="22"/>
                <w:highlight w:val="none"/>
                <w:lang w:val="en-US" w:eastAsia="zh-CN"/>
              </w:rPr>
              <w:t xml:space="preserve">安</w:t>
            </w:r>
            <w:r>
              <w:rPr>
                <w:color w:val="000000"/>
                <w:sz w:val="22"/>
                <w:szCs w:val="22"/>
                <w:highlight w:val="none"/>
              </w:rPr>
              <w:t xml:space="preserve">全生产考核合格证书，得</w:t>
            </w:r>
            <w:r>
              <w:rPr>
                <w:rFonts w:hint="eastAsia"/>
                <w:color w:val="000000"/>
                <w:sz w:val="22"/>
                <w:szCs w:val="22"/>
                <w:highlight w:val="none"/>
                <w:lang w:val="en-US" w:eastAsia="zh-CN"/>
              </w:rPr>
              <w:t xml:space="preserve">1</w:t>
            </w:r>
            <w:r>
              <w:rPr>
                <w:color w:val="000000"/>
                <w:sz w:val="22"/>
                <w:szCs w:val="22"/>
                <w:highlight w:val="none"/>
              </w:rPr>
              <w:t xml:space="preserve">分；</w:t>
            </w:r>
            <w:r>
              <w:rPr>
                <w:rFonts w:hint="eastAsia"/>
                <w:sz w:val="22"/>
                <w:szCs w:val="22"/>
                <w:highlight w:val="none"/>
              </w:rPr>
              <w:t xml:space="preserve">本项最高得</w:t>
            </w:r>
            <w:r>
              <w:rPr>
                <w:rFonts w:hint="eastAsia"/>
                <w:sz w:val="22"/>
                <w:szCs w:val="22"/>
                <w:highlight w:val="none"/>
                <w:lang w:val="en-US" w:eastAsia="zh-CN"/>
              </w:rPr>
              <w:t xml:space="preserve">3</w:t>
            </w:r>
            <w:r>
              <w:rPr>
                <w:rFonts w:hint="eastAsia"/>
                <w:sz w:val="22"/>
                <w:szCs w:val="22"/>
                <w:highlight w:val="none"/>
              </w:rPr>
              <w:t xml:space="preserve">分。</w:t>
            </w:r>
            <w:r/>
          </w:p>
          <w:p>
            <w:pPr>
              <w:ind w:firstLine="220"/>
              <w:spacing w:line="360" w:lineRule="auto"/>
              <w:rPr>
                <w:color w:val="000000"/>
                <w:sz w:val="22"/>
                <w:szCs w:val="22"/>
                <w:highlight w:val="none"/>
              </w:rPr>
            </w:pPr>
            <w:r>
              <w:rPr>
                <w:rFonts w:hint="eastAsia"/>
                <w:color w:val="000000"/>
                <w:sz w:val="22"/>
                <w:szCs w:val="22"/>
                <w:highlight w:val="none"/>
              </w:rPr>
              <w:t xml:space="preserve">2</w:t>
            </w:r>
            <w:r>
              <w:rPr>
                <w:color w:val="000000"/>
                <w:sz w:val="22"/>
                <w:szCs w:val="22"/>
                <w:highlight w:val="none"/>
              </w:rPr>
              <w:t xml:space="preserve">、拟派</w:t>
            </w:r>
            <w:r>
              <w:rPr>
                <w:rFonts w:hint="eastAsia"/>
                <w:color w:val="000000"/>
                <w:sz w:val="22"/>
                <w:szCs w:val="22"/>
                <w:highlight w:val="none"/>
              </w:rPr>
              <w:t xml:space="preserve">现场负责人</w:t>
            </w:r>
            <w:r>
              <w:rPr>
                <w:rFonts w:hint="eastAsia"/>
                <w:color w:val="000000"/>
                <w:sz w:val="22"/>
                <w:szCs w:val="22"/>
                <w:highlight w:val="none"/>
                <w:lang w:val="en-US" w:eastAsia="zh-CN"/>
              </w:rPr>
              <w:t xml:space="preserve">员</w:t>
            </w:r>
            <w:r>
              <w:rPr>
                <w:color w:val="000000"/>
                <w:sz w:val="22"/>
                <w:szCs w:val="22"/>
                <w:highlight w:val="none"/>
              </w:rPr>
              <w:t xml:space="preserve">，具有试验检测师</w:t>
            </w:r>
            <w:r>
              <w:rPr>
                <w:rFonts w:hint="eastAsia"/>
                <w:color w:val="000000"/>
                <w:sz w:val="22"/>
                <w:szCs w:val="22"/>
                <w:highlight w:val="none"/>
              </w:rPr>
              <w:t xml:space="preserve">（</w:t>
            </w:r>
            <w:r>
              <w:rPr>
                <w:color w:val="000000"/>
                <w:sz w:val="22"/>
                <w:szCs w:val="22"/>
                <w:highlight w:val="none"/>
              </w:rPr>
              <w:t xml:space="preserve">道路工程</w:t>
            </w:r>
            <w:r>
              <w:rPr>
                <w:rFonts w:hint="eastAsia"/>
                <w:color w:val="000000"/>
                <w:sz w:val="22"/>
                <w:szCs w:val="22"/>
                <w:highlight w:val="none"/>
              </w:rPr>
              <w:t xml:space="preserve">）</w:t>
            </w:r>
            <w:r>
              <w:rPr>
                <w:color w:val="000000"/>
                <w:sz w:val="22"/>
                <w:szCs w:val="22"/>
                <w:highlight w:val="none"/>
              </w:rPr>
              <w:t xml:space="preserve">资格证书的，</w:t>
            </w:r>
            <w:r>
              <w:rPr>
                <w:rFonts w:hint="eastAsia"/>
                <w:color w:val="000000"/>
                <w:sz w:val="22"/>
                <w:szCs w:val="22"/>
                <w:highlight w:val="none"/>
              </w:rPr>
              <w:t xml:space="preserve">有</w:t>
            </w:r>
            <w:r>
              <w:rPr>
                <w:color w:val="000000"/>
                <w:sz w:val="22"/>
                <w:szCs w:val="22"/>
                <w:highlight w:val="none"/>
              </w:rPr>
              <w:t xml:space="preserve">1</w:t>
            </w:r>
            <w:r>
              <w:rPr>
                <w:rFonts w:hint="eastAsia"/>
                <w:color w:val="000000"/>
                <w:sz w:val="22"/>
                <w:szCs w:val="22"/>
                <w:highlight w:val="none"/>
              </w:rPr>
              <w:t xml:space="preserve">人得2分</w:t>
            </w:r>
            <w:r>
              <w:rPr>
                <w:color w:val="000000"/>
                <w:sz w:val="22"/>
                <w:szCs w:val="22"/>
                <w:highlight w:val="none"/>
              </w:rPr>
              <w:t xml:space="preserve">，</w:t>
            </w:r>
            <w:r>
              <w:rPr>
                <w:rFonts w:hint="eastAsia"/>
                <w:color w:val="000000"/>
                <w:sz w:val="22"/>
                <w:szCs w:val="22"/>
                <w:highlight w:val="none"/>
              </w:rPr>
              <w:t xml:space="preserve">本项最高得4分</w:t>
            </w:r>
            <w:r>
              <w:rPr>
                <w:color w:val="000000"/>
                <w:sz w:val="22"/>
                <w:szCs w:val="22"/>
                <w:highlight w:val="none"/>
              </w:rPr>
              <w:t xml:space="preserve">。</w:t>
            </w:r>
            <w:r/>
          </w:p>
          <w:p>
            <w:pPr>
              <w:ind w:firstLine="220"/>
              <w:spacing w:line="360" w:lineRule="auto"/>
              <w:rPr>
                <w:color w:val="000000"/>
                <w:sz w:val="22"/>
                <w:szCs w:val="22"/>
                <w:highlight w:val="none"/>
              </w:rPr>
            </w:pPr>
            <w:r>
              <w:rPr>
                <w:rFonts w:hint="eastAsia"/>
                <w:color w:val="000000"/>
                <w:sz w:val="22"/>
                <w:szCs w:val="22"/>
                <w:highlight w:val="none"/>
              </w:rPr>
              <w:t xml:space="preserve">3</w:t>
            </w:r>
            <w:r>
              <w:rPr>
                <w:color w:val="000000"/>
                <w:sz w:val="22"/>
                <w:szCs w:val="22"/>
                <w:highlight w:val="none"/>
              </w:rPr>
              <w:t xml:space="preserve">、</w:t>
            </w:r>
            <w:r>
              <w:rPr>
                <w:rFonts w:hint="eastAsia"/>
                <w:color w:val="000000"/>
                <w:sz w:val="22"/>
                <w:szCs w:val="22"/>
                <w:highlight w:val="none"/>
              </w:rPr>
              <w:t xml:space="preserve">拟派现场检测人员，具有</w:t>
            </w:r>
            <w:r>
              <w:rPr>
                <w:color w:val="000000"/>
                <w:sz w:val="22"/>
                <w:szCs w:val="22"/>
                <w:highlight w:val="none"/>
              </w:rPr>
              <w:t xml:space="preserve">安全生产考核合格证书</w:t>
            </w:r>
            <w:r>
              <w:rPr>
                <w:rFonts w:hint="eastAsia"/>
                <w:color w:val="000000"/>
                <w:sz w:val="22"/>
                <w:szCs w:val="22"/>
                <w:highlight w:val="none"/>
              </w:rPr>
              <w:t xml:space="preserve">，</w:t>
            </w:r>
            <w:r>
              <w:rPr>
                <w:rFonts w:hint="eastAsia"/>
                <w:color w:val="000000"/>
                <w:sz w:val="22"/>
                <w:szCs w:val="22"/>
                <w:highlight w:val="none"/>
                <w:lang w:val="en-US" w:eastAsia="zh-CN"/>
              </w:rPr>
              <w:t xml:space="preserve">有1人得0.5分，最多</w:t>
            </w:r>
            <w:r>
              <w:rPr>
                <w:rFonts w:hint="eastAsia"/>
                <w:color w:val="000000"/>
                <w:sz w:val="22"/>
                <w:szCs w:val="22"/>
                <w:highlight w:val="none"/>
              </w:rPr>
              <w:t xml:space="preserve">得</w:t>
            </w:r>
            <w:r>
              <w:rPr>
                <w:rFonts w:hint="eastAsia"/>
                <w:color w:val="000000"/>
                <w:sz w:val="22"/>
                <w:szCs w:val="22"/>
                <w:highlight w:val="none"/>
                <w:lang w:val="en-US" w:eastAsia="zh-CN"/>
              </w:rPr>
              <w:t xml:space="preserve">2</w:t>
            </w:r>
            <w:r>
              <w:rPr>
                <w:rFonts w:hint="eastAsia"/>
                <w:color w:val="000000"/>
                <w:sz w:val="22"/>
                <w:szCs w:val="22"/>
                <w:highlight w:val="none"/>
              </w:rPr>
              <w:t xml:space="preserve">分。</w:t>
            </w:r>
            <w:r/>
          </w:p>
          <w:p>
            <w:pPr>
              <w:ind w:firstLine="440"/>
              <w:spacing w:line="400" w:lineRule="exact"/>
              <w:rPr>
                <w:sz w:val="22"/>
                <w:szCs w:val="22"/>
                <w:highlight w:val="none"/>
              </w:rPr>
            </w:pPr>
            <w:r>
              <w:rPr>
                <w:rFonts w:hint="eastAsia"/>
                <w:sz w:val="22"/>
                <w:szCs w:val="22"/>
                <w:highlight w:val="none"/>
                <w:lang w:val="en-US" w:eastAsia="zh-CN"/>
              </w:rPr>
              <w:t xml:space="preserve">说明：</w:t>
            </w:r>
            <w:r>
              <w:rPr>
                <w:rFonts w:hint="eastAsia"/>
                <w:sz w:val="22"/>
                <w:szCs w:val="22"/>
                <w:highlight w:val="none"/>
              </w:rPr>
              <w:t xml:space="preserve">①所有人员</w:t>
            </w:r>
            <w:r>
              <w:rPr>
                <w:rFonts w:hint="eastAsia"/>
                <w:sz w:val="22"/>
                <w:szCs w:val="22"/>
                <w:highlight w:val="none"/>
                <w:lang w:val="en-US" w:eastAsia="zh-CN"/>
              </w:rPr>
              <w:t xml:space="preserve">提供投标单位为其缴纳的投标截止时间前三个月（不含投标截止时间当月）任意一个月的</w:t>
            </w:r>
            <w:r>
              <w:rPr>
                <w:rFonts w:hint="eastAsia"/>
                <w:sz w:val="22"/>
                <w:szCs w:val="22"/>
                <w:highlight w:val="none"/>
              </w:rPr>
              <w:t xml:space="preserve">社保证明</w:t>
            </w:r>
            <w:r>
              <w:rPr>
                <w:sz w:val="22"/>
                <w:szCs w:val="22"/>
                <w:highlight w:val="none"/>
              </w:rPr>
              <w:t xml:space="preserve">复印件或扫描件</w:t>
            </w:r>
            <w:r>
              <w:rPr>
                <w:rFonts w:hint="eastAsia"/>
                <w:sz w:val="22"/>
                <w:szCs w:val="22"/>
                <w:highlight w:val="none"/>
              </w:rPr>
              <w:t xml:space="preserve">；</w:t>
            </w:r>
            <w:r>
              <w:rPr>
                <w:rFonts w:hint="eastAsia"/>
                <w:sz w:val="22"/>
                <w:szCs w:val="22"/>
                <w:highlight w:val="none"/>
                <w:lang w:val="en-US" w:eastAsia="zh-CN"/>
              </w:rPr>
              <w:t xml:space="preserve">注册单位必须与社保缴费单位一致；</w:t>
            </w:r>
            <w:r>
              <w:rPr>
                <w:rFonts w:hint="eastAsia"/>
                <w:sz w:val="22"/>
                <w:szCs w:val="22"/>
                <w:highlight w:val="none"/>
              </w:rPr>
              <w:t xml:space="preserve">②同一人员不得在上述条款中重复得分，提供行政主管部门颁发的各类证书复印件或扫描件，技术负责人还需提供职称证书；</w:t>
            </w:r>
            <w:r>
              <w:rPr>
                <w:sz w:val="22"/>
                <w:szCs w:val="22"/>
                <w:highlight w:val="none"/>
              </w:rPr>
              <w:t xml:space="preserve">加盖投标人公章，否则不得分。</w:t>
            </w:r>
            <w:r/>
          </w:p>
          <w:p>
            <w:pPr>
              <w:ind w:firstLine="440"/>
              <w:spacing w:line="400" w:lineRule="exact"/>
              <w:rPr>
                <w:b/>
                <w:bCs/>
                <w:sz w:val="22"/>
                <w:szCs w:val="20"/>
                <w:highlight w:val="none"/>
              </w:rPr>
            </w:pPr>
            <w:r>
              <w:rPr>
                <w:rFonts w:hint="eastAsia"/>
                <w:color w:val="000000"/>
                <w:sz w:val="22"/>
                <w:szCs w:val="22"/>
                <w:highlight w:val="none"/>
                <w:lang w:val="en-US" w:eastAsia="zh-CN"/>
              </w:rPr>
              <w:t xml:space="preserve">本项最高总得分为9分。</w:t>
            </w:r>
            <w:r/>
          </w:p>
        </w:tc>
        <w:tc>
          <w:tcPr>
            <w:shd w:val="clear" w:color="auto" w:fill="auto"/>
            <w:tcW w:w="714" w:type="dxa"/>
            <w:vAlign w:val="center"/>
            <w:textDirection w:val="lrTb"/>
            <w:noWrap w:val="false"/>
          </w:tcPr>
          <w:p>
            <w:pPr>
              <w:jc w:val="center"/>
              <w:spacing w:line="360" w:lineRule="auto"/>
              <w:rPr>
                <w:rFonts w:hint="eastAsia" w:eastAsia="宋体"/>
                <w:sz w:val="22"/>
                <w:szCs w:val="20"/>
                <w:lang w:eastAsia="zh-CN"/>
              </w:rPr>
            </w:pPr>
            <w:r>
              <w:rPr>
                <w:rFonts w:hint="eastAsia"/>
                <w:sz w:val="22"/>
                <w:szCs w:val="20"/>
                <w:lang w:val="en-US" w:eastAsia="zh-CN"/>
              </w:rPr>
              <w:t xml:space="preserve">9</w:t>
            </w:r>
            <w:r/>
          </w:p>
        </w:tc>
      </w:tr>
      <w:tr>
        <w:trPr>
          <w:trHeight w:val="23"/>
        </w:trPr>
        <w:tc>
          <w:tcPr>
            <w:shd w:val="clear" w:color="auto" w:fill="auto"/>
            <w:tcW w:w="708" w:type="dxa"/>
            <w:vAlign w:val="center"/>
            <w:textDirection w:val="lrTb"/>
            <w:noWrap w:val="false"/>
          </w:tcPr>
          <w:p>
            <w:pPr>
              <w:jc w:val="center"/>
              <w:spacing w:line="360" w:lineRule="auto"/>
              <w:rPr>
                <w:sz w:val="22"/>
                <w:szCs w:val="20"/>
              </w:rPr>
            </w:pPr>
            <w:r>
              <w:rPr>
                <w:sz w:val="22"/>
                <w:szCs w:val="20"/>
              </w:rPr>
              <w:t xml:space="preserve">4</w:t>
            </w:r>
            <w:r/>
          </w:p>
        </w:tc>
        <w:tc>
          <w:tcPr>
            <w:shd w:val="clear" w:color="auto" w:fill="auto"/>
            <w:tcW w:w="1262" w:type="dxa"/>
            <w:vAlign w:val="center"/>
            <w:textDirection w:val="lrTb"/>
            <w:noWrap w:val="false"/>
          </w:tcPr>
          <w:p>
            <w:pPr>
              <w:jc w:val="center"/>
              <w:spacing w:line="360" w:lineRule="auto"/>
              <w:rPr>
                <w:sz w:val="22"/>
                <w:szCs w:val="20"/>
              </w:rPr>
            </w:pPr>
            <w:r>
              <w:rPr>
                <w:sz w:val="22"/>
                <w:szCs w:val="20"/>
              </w:rPr>
              <w:t xml:space="preserve">投标人业绩</w:t>
            </w:r>
            <w:r/>
          </w:p>
        </w:tc>
        <w:tc>
          <w:tcPr>
            <w:shd w:val="clear" w:color="auto" w:fill="auto"/>
            <w:tcW w:w="6818" w:type="dxa"/>
            <w:vAlign w:val="center"/>
            <w:textDirection w:val="lrTb"/>
            <w:noWrap w:val="false"/>
          </w:tcPr>
          <w:p>
            <w:pPr>
              <w:ind w:firstLine="220"/>
              <w:spacing w:line="360" w:lineRule="auto"/>
              <w:rPr>
                <w:sz w:val="22"/>
                <w:szCs w:val="22"/>
                <w:highlight w:val="none"/>
              </w:rPr>
            </w:pPr>
            <w:r>
              <w:rPr>
                <w:sz w:val="22"/>
                <w:szCs w:val="22"/>
                <w:highlight w:val="none"/>
              </w:rPr>
              <w:t xml:space="preserve">投标人202</w:t>
            </w:r>
            <w:r>
              <w:rPr>
                <w:rFonts w:hint="eastAsia"/>
                <w:sz w:val="22"/>
                <w:szCs w:val="22"/>
                <w:highlight w:val="none"/>
                <w:lang w:val="en-US" w:eastAsia="zh-CN"/>
              </w:rPr>
              <w:t xml:space="preserve">3</w:t>
            </w:r>
            <w:r>
              <w:rPr>
                <w:sz w:val="22"/>
                <w:szCs w:val="22"/>
                <w:highlight w:val="none"/>
              </w:rPr>
              <w:t xml:space="preserve">年</w:t>
            </w:r>
            <w:r>
              <w:rPr>
                <w:rFonts w:hint="eastAsia"/>
                <w:sz w:val="22"/>
                <w:szCs w:val="22"/>
                <w:highlight w:val="none"/>
                <w:lang w:val="en-US" w:eastAsia="zh-CN"/>
              </w:rPr>
              <w:t xml:space="preserve">4</w:t>
            </w:r>
            <w:r>
              <w:rPr>
                <w:sz w:val="22"/>
                <w:szCs w:val="22"/>
                <w:highlight w:val="none"/>
              </w:rPr>
              <w:t xml:space="preserve"> 月1 日</w:t>
            </w:r>
            <w:r>
              <w:rPr>
                <w:rFonts w:hint="eastAsia"/>
                <w:sz w:val="22"/>
                <w:szCs w:val="22"/>
                <w:highlight w:val="none"/>
                <w:lang w:val="en-US" w:eastAsia="zh-CN"/>
              </w:rPr>
              <w:t xml:space="preserve">以来</w:t>
            </w:r>
            <w:r>
              <w:rPr>
                <w:rFonts w:hint="eastAsia"/>
                <w:sz w:val="22"/>
                <w:szCs w:val="22"/>
                <w:highlight w:val="none"/>
                <w:lang w:eastAsia="zh-CN"/>
              </w:rPr>
              <w:t xml:space="preserve">（</w:t>
            </w:r>
            <w:r>
              <w:rPr>
                <w:sz w:val="22"/>
                <w:szCs w:val="22"/>
                <w:highlight w:val="none"/>
              </w:rPr>
              <w:t xml:space="preserve">以合同签订时间为准），</w:t>
            </w:r>
            <w:r>
              <w:rPr>
                <w:rFonts w:hint="eastAsia"/>
                <w:sz w:val="22"/>
                <w:szCs w:val="22"/>
                <w:highlight w:val="none"/>
              </w:rPr>
              <w:t xml:space="preserve">独立</w:t>
            </w:r>
            <w:r>
              <w:rPr>
                <w:sz w:val="22"/>
                <w:szCs w:val="22"/>
                <w:highlight w:val="none"/>
              </w:rPr>
              <w:t xml:space="preserve">承担过</w:t>
            </w:r>
            <w:r>
              <w:rPr>
                <w:rFonts w:hint="eastAsia"/>
                <w:sz w:val="22"/>
                <w:szCs w:val="22"/>
                <w:highlight w:val="none"/>
              </w:rPr>
              <w:t xml:space="preserve">城市</w:t>
            </w:r>
            <w:r>
              <w:rPr>
                <w:sz w:val="22"/>
                <w:szCs w:val="22"/>
                <w:highlight w:val="none"/>
              </w:rPr>
              <w:t xml:space="preserve">道路地下空洞（或塌陷、</w:t>
            </w:r>
            <w:r>
              <w:rPr>
                <w:rFonts w:hint="eastAsia"/>
                <w:sz w:val="22"/>
                <w:szCs w:val="22"/>
                <w:highlight w:val="none"/>
              </w:rPr>
              <w:t xml:space="preserve">隐患</w:t>
            </w:r>
            <w:r>
              <w:rPr>
                <w:sz w:val="22"/>
                <w:szCs w:val="22"/>
                <w:highlight w:val="none"/>
              </w:rPr>
              <w:t xml:space="preserve">）检测</w:t>
            </w:r>
            <w:r>
              <w:rPr>
                <w:rFonts w:hint="eastAsia"/>
                <w:sz w:val="22"/>
                <w:szCs w:val="22"/>
                <w:highlight w:val="none"/>
              </w:rPr>
              <w:t xml:space="preserve">的</w:t>
            </w:r>
            <w:r>
              <w:rPr>
                <w:sz w:val="22"/>
                <w:szCs w:val="22"/>
                <w:highlight w:val="none"/>
              </w:rPr>
              <w:t xml:space="preserve">工作业绩</w:t>
            </w:r>
            <w:r>
              <w:rPr>
                <w:rFonts w:hint="eastAsia"/>
                <w:sz w:val="22"/>
                <w:szCs w:val="22"/>
                <w:highlight w:val="none"/>
              </w:rPr>
              <w:t xml:space="preserve">（须同时采用</w:t>
            </w:r>
            <w:r>
              <w:rPr>
                <w:sz w:val="22"/>
                <w:szCs w:val="22"/>
                <w:highlight w:val="none"/>
              </w:rPr>
              <w:t xml:space="preserve">地质雷达</w:t>
            </w:r>
            <w:r>
              <w:rPr>
                <w:rFonts w:hint="eastAsia"/>
                <w:sz w:val="22"/>
                <w:szCs w:val="22"/>
                <w:highlight w:val="none"/>
              </w:rPr>
              <w:t xml:space="preserve">法、面波法），</w:t>
            </w:r>
            <w:r>
              <w:rPr>
                <w:sz w:val="22"/>
                <w:szCs w:val="22"/>
                <w:highlight w:val="none"/>
              </w:rPr>
              <w:t xml:space="preserve">每</w:t>
            </w:r>
            <w:r>
              <w:rPr>
                <w:rFonts w:hint="eastAsia"/>
                <w:sz w:val="22"/>
                <w:szCs w:val="22"/>
                <w:highlight w:val="none"/>
              </w:rPr>
              <w:t xml:space="preserve">有</w:t>
            </w:r>
            <w:r>
              <w:rPr>
                <w:sz w:val="22"/>
                <w:szCs w:val="22"/>
                <w:highlight w:val="none"/>
              </w:rPr>
              <w:t xml:space="preserve">1</w:t>
            </w:r>
            <w:r>
              <w:rPr>
                <w:rFonts w:hint="eastAsia"/>
                <w:sz w:val="22"/>
                <w:szCs w:val="22"/>
                <w:highlight w:val="none"/>
              </w:rPr>
              <w:t xml:space="preserve">项业绩</w:t>
            </w:r>
            <w:r>
              <w:rPr>
                <w:sz w:val="22"/>
                <w:szCs w:val="22"/>
                <w:highlight w:val="none"/>
              </w:rPr>
              <w:t xml:space="preserve">得2</w:t>
            </w:r>
            <w:r>
              <w:rPr>
                <w:rFonts w:hint="eastAsia"/>
                <w:sz w:val="22"/>
                <w:szCs w:val="22"/>
                <w:highlight w:val="none"/>
              </w:rPr>
              <w:t xml:space="preserve">分</w:t>
            </w:r>
            <w:r>
              <w:rPr>
                <w:sz w:val="22"/>
                <w:szCs w:val="22"/>
                <w:highlight w:val="none"/>
              </w:rPr>
              <w:t xml:space="preserve">，本项最高得10分。</w:t>
            </w:r>
            <w:r/>
          </w:p>
          <w:p>
            <w:pPr>
              <w:ind w:firstLine="220"/>
              <w:spacing w:line="360" w:lineRule="auto"/>
              <w:rPr>
                <w:rFonts w:hint="eastAsia"/>
                <w:color w:val="000000"/>
                <w:sz w:val="22"/>
                <w:szCs w:val="22"/>
                <w:highlight w:val="none"/>
              </w:rPr>
            </w:pPr>
            <w:r>
              <w:rPr>
                <w:rFonts w:hint="eastAsia"/>
                <w:sz w:val="22"/>
                <w:szCs w:val="22"/>
                <w:highlight w:val="none"/>
                <w:lang w:val="en-US" w:eastAsia="zh-CN"/>
              </w:rPr>
              <w:t xml:space="preserve">说明：</w:t>
            </w:r>
            <w:r>
              <w:rPr>
                <w:sz w:val="22"/>
                <w:szCs w:val="22"/>
                <w:highlight w:val="none"/>
              </w:rPr>
              <w:t xml:space="preserve">提供中标（成交）通知书</w:t>
            </w:r>
            <w:r>
              <w:rPr>
                <w:rFonts w:hint="eastAsia"/>
                <w:sz w:val="22"/>
                <w:szCs w:val="22"/>
                <w:highlight w:val="none"/>
              </w:rPr>
              <w:t xml:space="preserve">和</w:t>
            </w:r>
            <w:r>
              <w:rPr>
                <w:sz w:val="22"/>
                <w:szCs w:val="22"/>
                <w:highlight w:val="none"/>
              </w:rPr>
              <w:t xml:space="preserve">合同</w:t>
            </w:r>
            <w:r>
              <w:rPr>
                <w:color w:val="000000"/>
                <w:sz w:val="22"/>
                <w:szCs w:val="22"/>
                <w:highlight w:val="none"/>
              </w:rPr>
              <w:t xml:space="preserve">复印件或扫描件</w:t>
            </w:r>
            <w:r>
              <w:rPr>
                <w:rFonts w:hint="eastAsia"/>
                <w:color w:val="000000"/>
                <w:sz w:val="22"/>
                <w:szCs w:val="22"/>
                <w:highlight w:val="none"/>
              </w:rPr>
              <w:t xml:space="preserve">，以及网上可查的公告链接和截图</w:t>
            </w:r>
            <w:r>
              <w:rPr>
                <w:color w:val="000000"/>
                <w:sz w:val="22"/>
                <w:szCs w:val="22"/>
                <w:highlight w:val="none"/>
              </w:rPr>
              <w:t xml:space="preserve">，加盖投标人公章，否则不得分</w:t>
            </w:r>
            <w:r>
              <w:rPr>
                <w:rFonts w:hint="eastAsia"/>
                <w:color w:val="000000"/>
                <w:sz w:val="22"/>
                <w:szCs w:val="22"/>
                <w:highlight w:val="none"/>
              </w:rPr>
              <w:t xml:space="preserve">。</w:t>
            </w:r>
            <w:r/>
          </w:p>
          <w:p>
            <w:pPr>
              <w:ind w:firstLine="220"/>
              <w:spacing w:line="360" w:lineRule="auto"/>
              <w:rPr>
                <w:b/>
                <w:bCs/>
                <w:sz w:val="22"/>
                <w:szCs w:val="20"/>
                <w:highlight w:val="none"/>
              </w:rPr>
            </w:pPr>
            <w:r>
              <w:rPr>
                <w:rFonts w:hint="eastAsia"/>
                <w:color w:val="000000"/>
                <w:sz w:val="22"/>
                <w:szCs w:val="22"/>
                <w:highlight w:val="none"/>
                <w:lang w:val="en-US" w:eastAsia="zh-CN"/>
              </w:rPr>
              <w:t xml:space="preserve">本项最高总得分为10分。</w:t>
            </w:r>
            <w:r/>
          </w:p>
        </w:tc>
        <w:tc>
          <w:tcPr>
            <w:shd w:val="clear" w:color="auto" w:fill="auto"/>
            <w:tcW w:w="714" w:type="dxa"/>
            <w:vAlign w:val="center"/>
            <w:textDirection w:val="lrTb"/>
            <w:noWrap w:val="false"/>
          </w:tcPr>
          <w:p>
            <w:pPr>
              <w:jc w:val="center"/>
              <w:spacing w:line="360" w:lineRule="auto"/>
              <w:rPr>
                <w:rFonts w:hint="default" w:eastAsia="宋体"/>
                <w:sz w:val="22"/>
                <w:szCs w:val="20"/>
                <w:lang w:val="en-US" w:eastAsia="zh-CN"/>
              </w:rPr>
            </w:pPr>
            <w:r>
              <w:rPr>
                <w:rFonts w:hint="eastAsia"/>
                <w:sz w:val="22"/>
                <w:szCs w:val="20"/>
                <w:lang w:val="en-US" w:eastAsia="zh-CN"/>
              </w:rPr>
              <w:t xml:space="preserve">10</w:t>
            </w:r>
            <w:r/>
          </w:p>
        </w:tc>
      </w:tr>
      <w:tr>
        <w:trPr>
          <w:trHeight w:val="23"/>
        </w:trPr>
        <w:tc>
          <w:tcPr>
            <w:shd w:val="clear" w:color="auto" w:fill="auto"/>
            <w:tcW w:w="708" w:type="dxa"/>
            <w:vAlign w:val="center"/>
            <w:textDirection w:val="lrTb"/>
            <w:noWrap w:val="false"/>
          </w:tcPr>
          <w:p>
            <w:pPr>
              <w:jc w:val="center"/>
              <w:spacing w:line="360" w:lineRule="auto"/>
              <w:rPr>
                <w:sz w:val="22"/>
                <w:szCs w:val="20"/>
              </w:rPr>
            </w:pPr>
            <w:r>
              <w:rPr>
                <w:rFonts w:hint="eastAsia"/>
                <w:sz w:val="22"/>
                <w:szCs w:val="20"/>
              </w:rPr>
              <w:t xml:space="preserve">5</w:t>
            </w:r>
            <w:r/>
          </w:p>
        </w:tc>
        <w:tc>
          <w:tcPr>
            <w:shd w:val="clear" w:color="auto" w:fill="auto"/>
            <w:tcW w:w="1262" w:type="dxa"/>
            <w:vAlign w:val="center"/>
            <w:textDirection w:val="lrTb"/>
            <w:noWrap w:val="false"/>
          </w:tcPr>
          <w:p>
            <w:pPr>
              <w:jc w:val="center"/>
              <w:spacing w:line="360" w:lineRule="auto"/>
              <w:rPr>
                <w:sz w:val="22"/>
                <w:szCs w:val="20"/>
              </w:rPr>
            </w:pPr>
            <w:r>
              <w:rPr>
                <w:rFonts w:hint="eastAsia"/>
                <w:sz w:val="22"/>
                <w:szCs w:val="20"/>
              </w:rPr>
              <w:t xml:space="preserve">技术方案</w:t>
            </w:r>
            <w:r/>
          </w:p>
        </w:tc>
        <w:tc>
          <w:tcPr>
            <w:shd w:val="clear" w:color="auto" w:fill="auto"/>
            <w:tcW w:w="6818" w:type="dxa"/>
            <w:vAlign w:val="center"/>
            <w:textDirection w:val="lrTb"/>
            <w:noWrap w:val="false"/>
          </w:tcPr>
          <w:p>
            <w:pPr>
              <w:spacing w:line="400" w:lineRule="exact"/>
            </w:pPr>
            <w:r>
              <w:t xml:space="preserve">投标人编制道路地下空洞隐患检测工作方案，方案包含：</w:t>
            </w:r>
            <w:r/>
          </w:p>
          <w:p>
            <w:pPr>
              <w:spacing w:line="400" w:lineRule="exact"/>
              <w:rPr>
                <w:sz w:val="22"/>
                <w:szCs w:val="22"/>
              </w:rPr>
            </w:pPr>
            <w:r>
              <w:rPr>
                <w:sz w:val="22"/>
                <w:szCs w:val="22"/>
              </w:rPr>
              <w:t xml:space="preserve">1、项目概况与</w:t>
            </w:r>
            <w:r>
              <w:rPr>
                <w:rFonts w:hint="eastAsia"/>
                <w:sz w:val="22"/>
                <w:szCs w:val="22"/>
              </w:rPr>
              <w:t xml:space="preserve">区域环境概况；</w:t>
            </w:r>
            <w:r/>
          </w:p>
          <w:p>
            <w:pPr>
              <w:spacing w:line="400" w:lineRule="exact"/>
              <w:rPr>
                <w:rFonts w:hint="eastAsia" w:eastAsia="宋体"/>
                <w:sz w:val="22"/>
                <w:szCs w:val="22"/>
                <w:lang w:val="en-US" w:eastAsia="zh-CN"/>
              </w:rPr>
            </w:pPr>
            <w:r>
              <w:rPr>
                <w:sz w:val="22"/>
                <w:szCs w:val="22"/>
              </w:rPr>
              <w:t xml:space="preserve">2、检测路段特征</w:t>
            </w:r>
            <w:r>
              <w:rPr>
                <w:rFonts w:hint="eastAsia"/>
                <w:sz w:val="22"/>
                <w:szCs w:val="22"/>
                <w:lang w:val="en-US" w:eastAsia="zh-CN"/>
              </w:rPr>
              <w:t xml:space="preserve">；</w:t>
            </w:r>
            <w:r/>
          </w:p>
          <w:p>
            <w:pPr>
              <w:spacing w:line="400" w:lineRule="exact"/>
              <w:rPr>
                <w:sz w:val="22"/>
                <w:szCs w:val="22"/>
              </w:rPr>
            </w:pPr>
            <w:r>
              <w:rPr>
                <w:rFonts w:hint="eastAsia"/>
                <w:sz w:val="22"/>
                <w:szCs w:val="22"/>
              </w:rPr>
              <w:t xml:space="preserve">3、路段</w:t>
            </w:r>
            <w:r>
              <w:rPr>
                <w:sz w:val="22"/>
                <w:szCs w:val="22"/>
              </w:rPr>
              <w:t xml:space="preserve">风险评估；</w:t>
            </w:r>
            <w:r/>
          </w:p>
          <w:p>
            <w:pPr>
              <w:spacing w:line="400" w:lineRule="exact"/>
              <w:rPr>
                <w:sz w:val="22"/>
                <w:szCs w:val="22"/>
              </w:rPr>
            </w:pPr>
            <w:r>
              <w:rPr>
                <w:rFonts w:hint="eastAsia"/>
                <w:sz w:val="22"/>
                <w:szCs w:val="22"/>
              </w:rPr>
              <w:t xml:space="preserve">4</w:t>
            </w:r>
            <w:r>
              <w:rPr>
                <w:sz w:val="22"/>
                <w:szCs w:val="22"/>
              </w:rPr>
              <w:t xml:space="preserve">、对城市道路地下病害体的认识；</w:t>
            </w:r>
            <w:r/>
          </w:p>
          <w:p>
            <w:pPr>
              <w:spacing w:line="400" w:lineRule="exact"/>
              <w:rPr>
                <w:sz w:val="22"/>
                <w:szCs w:val="22"/>
              </w:rPr>
            </w:pPr>
            <w:r>
              <w:rPr>
                <w:rFonts w:hint="eastAsia"/>
                <w:sz w:val="22"/>
                <w:szCs w:val="22"/>
              </w:rPr>
              <w:t xml:space="preserve">5</w:t>
            </w:r>
            <w:r>
              <w:rPr>
                <w:sz w:val="22"/>
                <w:szCs w:val="22"/>
              </w:rPr>
              <w:t xml:space="preserve">、项目重难点分析与解决方案；</w:t>
            </w:r>
            <w:r/>
          </w:p>
          <w:p>
            <w:pPr>
              <w:spacing w:line="400" w:lineRule="exact"/>
              <w:rPr>
                <w:sz w:val="22"/>
                <w:szCs w:val="22"/>
              </w:rPr>
            </w:pPr>
            <w:r>
              <w:rPr>
                <w:rFonts w:hint="eastAsia"/>
                <w:sz w:val="22"/>
                <w:szCs w:val="22"/>
              </w:rPr>
              <w:t xml:space="preserve">6</w:t>
            </w:r>
            <w:r>
              <w:rPr>
                <w:sz w:val="22"/>
                <w:szCs w:val="22"/>
              </w:rPr>
              <w:t xml:space="preserve">、技术手段、工作依据与路线、方法；</w:t>
            </w:r>
            <w:r/>
          </w:p>
          <w:p>
            <w:pPr>
              <w:spacing w:line="400" w:lineRule="exact"/>
              <w:rPr>
                <w:sz w:val="22"/>
                <w:szCs w:val="22"/>
              </w:rPr>
            </w:pPr>
            <w:r>
              <w:rPr>
                <w:rFonts w:hint="eastAsia"/>
                <w:sz w:val="22"/>
                <w:szCs w:val="22"/>
              </w:rPr>
              <w:t xml:space="preserve">7</w:t>
            </w:r>
            <w:r>
              <w:rPr>
                <w:sz w:val="22"/>
                <w:szCs w:val="22"/>
              </w:rPr>
              <w:t xml:space="preserve">、资源配置与保障措施；</w:t>
            </w:r>
            <w:r/>
          </w:p>
          <w:p>
            <w:pPr>
              <w:spacing w:line="400" w:lineRule="exact"/>
              <w:rPr>
                <w:sz w:val="22"/>
                <w:szCs w:val="22"/>
              </w:rPr>
            </w:pPr>
            <w:r>
              <w:rPr>
                <w:rFonts w:hint="eastAsia"/>
                <w:sz w:val="22"/>
                <w:szCs w:val="22"/>
              </w:rPr>
              <w:t xml:space="preserve">8</w:t>
            </w:r>
            <w:r>
              <w:rPr>
                <w:sz w:val="22"/>
                <w:szCs w:val="22"/>
              </w:rPr>
              <w:t xml:space="preserve">、数据管理与保障措施；</w:t>
            </w:r>
            <w:r/>
          </w:p>
          <w:p>
            <w:pPr>
              <w:spacing w:line="400" w:lineRule="exact"/>
              <w:rPr>
                <w:sz w:val="22"/>
                <w:szCs w:val="22"/>
              </w:rPr>
            </w:pPr>
            <w:r>
              <w:rPr>
                <w:rFonts w:hint="eastAsia"/>
                <w:sz w:val="22"/>
                <w:szCs w:val="22"/>
              </w:rPr>
              <w:t xml:space="preserve">9</w:t>
            </w:r>
            <w:r>
              <w:rPr>
                <w:sz w:val="22"/>
                <w:szCs w:val="22"/>
              </w:rPr>
              <w:t xml:space="preserve">、进度</w:t>
            </w:r>
            <w:r>
              <w:rPr>
                <w:rFonts w:hint="eastAsia"/>
                <w:sz w:val="22"/>
                <w:szCs w:val="22"/>
              </w:rPr>
              <w:t xml:space="preserve">、质量和安全文明</w:t>
            </w:r>
            <w:r>
              <w:rPr>
                <w:sz w:val="22"/>
                <w:szCs w:val="22"/>
              </w:rPr>
              <w:t xml:space="preserve">保障措施；</w:t>
            </w:r>
            <w:r/>
          </w:p>
          <w:p>
            <w:pPr>
              <w:pStyle w:val="1089"/>
              <w:jc w:val="both"/>
              <w:spacing w:line="400" w:lineRule="exact"/>
              <w:widowControl w:val="off"/>
              <w:rPr>
                <w:rFonts w:ascii="Times New Roman" w:hAnsi="Times New Roman"/>
                <w:sz w:val="22"/>
                <w:szCs w:val="22"/>
              </w:rPr>
            </w:pPr>
            <w:r>
              <w:rPr>
                <w:rFonts w:hint="eastAsia" w:ascii="Times New Roman" w:hAnsi="Times New Roman"/>
                <w:sz w:val="22"/>
                <w:szCs w:val="22"/>
              </w:rPr>
              <w:t xml:space="preserve">10</w:t>
            </w:r>
            <w:r>
              <w:rPr>
                <w:rFonts w:ascii="Times New Roman" w:hAnsi="Times New Roman"/>
                <w:sz w:val="22"/>
                <w:szCs w:val="22"/>
              </w:rPr>
              <w:t xml:space="preserve">、应急检测服务方案；</w:t>
            </w:r>
            <w:r/>
          </w:p>
          <w:p>
            <w:pPr>
              <w:pStyle w:val="1089"/>
              <w:jc w:val="both"/>
              <w:spacing w:line="400" w:lineRule="exact"/>
              <w:widowControl w:val="off"/>
              <w:rPr>
                <w:rFonts w:hint="default" w:eastAsia="宋体"/>
                <w:sz w:val="22"/>
                <w:szCs w:val="22"/>
                <w:lang w:val="en-US" w:eastAsia="zh-CN"/>
              </w:rPr>
            </w:pPr>
            <w:r>
              <w:rPr>
                <w:rFonts w:ascii="Times New Roman" w:hAnsi="Times New Roman"/>
                <w:sz w:val="22"/>
                <w:szCs w:val="22"/>
              </w:rPr>
              <w:t xml:space="preserve">1</w:t>
            </w:r>
            <w:r>
              <w:rPr>
                <w:rFonts w:hint="eastAsia" w:ascii="Times New Roman" w:hAnsi="Times New Roman"/>
                <w:sz w:val="22"/>
                <w:szCs w:val="22"/>
              </w:rPr>
              <w:t xml:space="preserve">1</w:t>
            </w:r>
            <w:r>
              <w:rPr>
                <w:rFonts w:ascii="Times New Roman" w:hAnsi="Times New Roman"/>
                <w:sz w:val="22"/>
                <w:szCs w:val="22"/>
              </w:rPr>
              <w:t xml:space="preserve">、</w:t>
            </w:r>
            <w:r>
              <w:rPr>
                <w:sz w:val="22"/>
                <w:szCs w:val="22"/>
              </w:rPr>
              <w:t xml:space="preserve">项目数字化管理；</w:t>
            </w:r>
            <w:r>
              <w:rPr>
                <w:rFonts w:hint="eastAsia"/>
                <w:sz w:val="22"/>
                <w:szCs w:val="22"/>
                <w:lang w:val="en-US" w:eastAsia="zh-CN"/>
              </w:rPr>
              <w:t xml:space="preserve">    </w:t>
            </w:r>
            <w:r/>
          </w:p>
          <w:p>
            <w:pPr>
              <w:spacing w:line="400" w:lineRule="exact"/>
              <w:rPr>
                <w:sz w:val="22"/>
                <w:szCs w:val="22"/>
              </w:rPr>
            </w:pPr>
            <w:r>
              <w:rPr>
                <w:sz w:val="22"/>
                <w:szCs w:val="22"/>
              </w:rPr>
              <w:t xml:space="preserve">1</w:t>
            </w:r>
            <w:r>
              <w:rPr>
                <w:rFonts w:hint="eastAsia"/>
                <w:sz w:val="22"/>
                <w:szCs w:val="22"/>
              </w:rPr>
              <w:t xml:space="preserve">2</w:t>
            </w:r>
            <w:r>
              <w:rPr>
                <w:sz w:val="22"/>
                <w:szCs w:val="22"/>
              </w:rPr>
              <w:t xml:space="preserve">、病害处置建议与方案。</w:t>
            </w:r>
            <w:r/>
          </w:p>
          <w:p>
            <w:pPr>
              <w:ind w:firstLine="440"/>
              <w:spacing w:line="360" w:lineRule="auto"/>
              <w:rPr>
                <w:rFonts w:hint="eastAsia"/>
                <w:sz w:val="22"/>
                <w:szCs w:val="22"/>
                <w:lang w:val="en-US" w:eastAsia="zh-CN"/>
              </w:rPr>
            </w:pPr>
            <w:r>
              <w:rPr>
                <w:rFonts w:hint="eastAsia"/>
                <w:sz w:val="22"/>
                <w:szCs w:val="22"/>
                <w:lang w:val="en-US" w:eastAsia="zh-CN"/>
              </w:rPr>
              <w:t xml:space="preserve">以上每项内容全部满足项目需求的每项得2分，</w:t>
            </w:r>
            <w:r>
              <w:rPr>
                <w:rFonts w:hint="eastAsia"/>
                <w:sz w:val="22"/>
                <w:szCs w:val="22"/>
              </w:rPr>
              <w:t xml:space="preserve">有一定关联的得</w:t>
            </w:r>
            <w:r>
              <w:rPr>
                <w:rFonts w:hint="eastAsia"/>
                <w:sz w:val="22"/>
                <w:szCs w:val="22"/>
                <w:lang w:val="en-US" w:eastAsia="zh-CN"/>
              </w:rPr>
              <w:t xml:space="preserve">有一项得1</w:t>
            </w:r>
            <w:r>
              <w:rPr>
                <w:rFonts w:hint="eastAsia"/>
                <w:sz w:val="22"/>
                <w:szCs w:val="22"/>
              </w:rPr>
              <w:t xml:space="preserve">分，欠合理的</w:t>
            </w:r>
            <w:r>
              <w:rPr>
                <w:rFonts w:hint="eastAsia"/>
                <w:sz w:val="22"/>
                <w:szCs w:val="22"/>
                <w:lang w:val="en-US" w:eastAsia="zh-CN"/>
              </w:rPr>
              <w:t xml:space="preserve">有一项</w:t>
            </w:r>
            <w:r>
              <w:rPr>
                <w:rFonts w:hint="eastAsia"/>
                <w:sz w:val="22"/>
                <w:szCs w:val="22"/>
              </w:rPr>
              <w:t xml:space="preserve">得</w:t>
            </w:r>
            <w:r>
              <w:rPr>
                <w:rFonts w:hint="eastAsia"/>
                <w:sz w:val="22"/>
                <w:szCs w:val="22"/>
                <w:lang w:val="en-US" w:eastAsia="zh-CN"/>
              </w:rPr>
              <w:t xml:space="preserve">0.</w:t>
            </w:r>
            <w:r>
              <w:rPr>
                <w:rFonts w:hint="eastAsia"/>
                <w:sz w:val="22"/>
                <w:szCs w:val="22"/>
              </w:rPr>
              <w:t xml:space="preserve">5分，不提供不得分</w:t>
            </w:r>
            <w:r>
              <w:rPr>
                <w:rFonts w:hint="eastAsia"/>
                <w:sz w:val="22"/>
                <w:szCs w:val="22"/>
                <w:lang w:val="en-US" w:eastAsia="zh-CN"/>
              </w:rPr>
              <w:t xml:space="preserve">。</w:t>
            </w:r>
            <w:r/>
          </w:p>
          <w:p>
            <w:pPr>
              <w:ind w:firstLine="440"/>
              <w:spacing w:line="360" w:lineRule="auto"/>
              <w:rPr>
                <w:rFonts w:hint="default" w:eastAsia="宋体"/>
                <w:b/>
                <w:bCs/>
                <w:sz w:val="22"/>
                <w:szCs w:val="20"/>
                <w:lang w:val="en-US" w:eastAsia="zh-CN"/>
              </w:rPr>
            </w:pPr>
            <w:r>
              <w:rPr>
                <w:rFonts w:hint="eastAsia"/>
                <w:sz w:val="22"/>
                <w:szCs w:val="22"/>
                <w:lang w:val="en-US" w:eastAsia="zh-CN"/>
              </w:rPr>
              <w:t xml:space="preserve">本项最高总得分为24分。</w:t>
            </w:r>
            <w:r/>
          </w:p>
        </w:tc>
        <w:tc>
          <w:tcPr>
            <w:shd w:val="clear" w:color="auto" w:fill="auto"/>
            <w:tcW w:w="714" w:type="dxa"/>
            <w:vAlign w:val="center"/>
            <w:textDirection w:val="lrTb"/>
            <w:noWrap w:val="false"/>
          </w:tcPr>
          <w:p>
            <w:pPr>
              <w:jc w:val="center"/>
              <w:spacing w:line="360" w:lineRule="auto"/>
              <w:rPr>
                <w:rFonts w:hint="default" w:eastAsia="宋体"/>
                <w:sz w:val="22"/>
                <w:szCs w:val="20"/>
                <w:lang w:val="en-US" w:eastAsia="zh-CN"/>
              </w:rPr>
            </w:pPr>
            <w:r>
              <w:rPr>
                <w:rFonts w:hint="eastAsia"/>
                <w:sz w:val="22"/>
                <w:szCs w:val="20"/>
                <w:lang w:val="en-US" w:eastAsia="zh-CN"/>
              </w:rPr>
              <w:t xml:space="preserve">24</w:t>
            </w:r>
            <w:r/>
          </w:p>
        </w:tc>
      </w:tr>
    </w:tbl>
    <w:p>
      <w:pPr>
        <w:ind w:firstLine="482"/>
        <w:spacing w:line="560" w:lineRule="exact"/>
        <w:widowControl/>
        <w:tabs>
          <w:tab w:val="left" w:pos="0" w:leader="none"/>
          <w:tab w:val="left" w:pos="993" w:leader="none"/>
          <w:tab w:val="left" w:pos="1134" w:leader="none"/>
        </w:tabs>
        <w:rPr>
          <w:rFonts w:hint="eastAsia" w:ascii="宋体" w:hAnsi="宋体" w:cs="宋体"/>
          <w:b/>
          <w:color w:val="000000"/>
          <w:sz w:val="24"/>
          <w:szCs w:val="24"/>
          <w:lang w:val="en-US" w:eastAsia="zh-CN"/>
        </w:rPr>
      </w:pPr>
      <w:r>
        <w:rPr>
          <w:rFonts w:hint="eastAsia" w:ascii="宋体" w:hAnsi="宋体" w:cs="宋体"/>
          <w:b/>
          <w:color w:val="000000"/>
          <w:sz w:val="24"/>
          <w:szCs w:val="24"/>
          <w:lang w:val="en-US" w:eastAsia="zh-CN"/>
        </w:rPr>
        <w:t xml:space="preserve">说明：以上1.2.3.4.项，请投标人按顺序编制清单目录，自行评定得分标注在清单目录中。</w:t>
      </w:r>
      <w:r/>
    </w:p>
    <w:p>
      <w:pPr>
        <w:ind w:firstLine="482"/>
        <w:spacing w:line="560" w:lineRule="exact"/>
        <w:widowControl/>
        <w:tabs>
          <w:tab w:val="left" w:pos="0" w:leader="none"/>
          <w:tab w:val="left" w:pos="993" w:leader="none"/>
          <w:tab w:val="left" w:pos="1134" w:leader="none"/>
        </w:tabs>
        <w:rPr>
          <w:rFonts w:ascii="宋体" w:hAnsi="宋体" w:cs="仿宋_GB2312"/>
          <w:b/>
          <w:bCs/>
          <w:sz w:val="24"/>
          <w:szCs w:val="24"/>
        </w:rPr>
      </w:pPr>
      <w:r>
        <w:rPr>
          <w:rFonts w:hint="eastAsia" w:ascii="宋体" w:hAnsi="宋体" w:cs="宋体"/>
          <w:b/>
          <w:color w:val="000000"/>
          <w:sz w:val="24"/>
          <w:szCs w:val="24"/>
          <w:lang w:val="en-US" w:eastAsia="zh-CN"/>
        </w:rPr>
        <w:t xml:space="preserve">5、</w:t>
      </w:r>
      <w:r>
        <w:rPr>
          <w:rFonts w:hint="eastAsia" w:ascii="宋体" w:hAnsi="宋体" w:cs="仿宋_GB2312"/>
          <w:b/>
          <w:bCs/>
          <w:sz w:val="24"/>
          <w:szCs w:val="24"/>
        </w:rPr>
        <w:t xml:space="preserve">投标报价（</w:t>
      </w:r>
      <w:r>
        <w:rPr>
          <w:rFonts w:hint="eastAsia" w:ascii="宋体" w:hAnsi="宋体"/>
          <w:color w:val="000000"/>
          <w:sz w:val="24"/>
          <w:szCs w:val="24"/>
        </w:rPr>
        <w:t xml:space="preserve">30</w:t>
      </w:r>
      <w:r>
        <w:rPr>
          <w:rFonts w:hint="eastAsia" w:ascii="宋体" w:hAnsi="宋体" w:cs="仿宋_GB2312"/>
          <w:b/>
          <w:bCs/>
          <w:sz w:val="24"/>
          <w:szCs w:val="24"/>
        </w:rPr>
        <w:t xml:space="preserve">分）</w:t>
      </w:r>
      <w:r/>
    </w:p>
    <w:p>
      <w:pPr>
        <w:ind w:firstLine="480"/>
        <w:spacing w:line="560" w:lineRule="exact"/>
        <w:rPr>
          <w:rFonts w:ascii="宋体" w:hAnsi="宋体"/>
          <w:sz w:val="24"/>
          <w:szCs w:val="24"/>
        </w:rPr>
      </w:pPr>
      <w:r>
        <w:rPr>
          <w:rFonts w:hint="eastAsia" w:ascii="宋体" w:hAnsi="宋体"/>
          <w:sz w:val="24"/>
          <w:szCs w:val="24"/>
        </w:rPr>
        <w:t xml:space="preserve">（1）有效报价是指：经评审，满足招标文件编制规定，并符合招标文件技术要求的且报价低于（投标报价大于或等于招标控制价或经评标委员会认定投标人的投标报价明显低于成本价的为无效报价）招标人设定的招标控制价的。</w:t>
      </w:r>
      <w:r/>
    </w:p>
    <w:p>
      <w:pPr>
        <w:ind w:firstLine="480"/>
        <w:spacing w:line="440" w:lineRule="exact"/>
        <w:rPr>
          <w:rFonts w:hint="eastAsia" w:eastAsia="宋体"/>
          <w:b/>
          <w:sz w:val="24"/>
          <w:lang w:eastAsia="zh-CN"/>
        </w:rPr>
      </w:pPr>
      <w:r>
        <w:rPr>
          <w:rFonts w:hint="eastAsia"/>
          <w:sz w:val="24"/>
        </w:rPr>
        <w:t xml:space="preserve">（2）</w:t>
      </w:r>
      <w:r>
        <w:rPr>
          <w:sz w:val="24"/>
        </w:rPr>
        <w:t xml:space="preserve">最高限价</w:t>
      </w:r>
      <w:r>
        <w:rPr>
          <w:rFonts w:hint="eastAsia"/>
          <w:sz w:val="24"/>
        </w:rPr>
        <w:t xml:space="preserve">：</w:t>
      </w:r>
      <w:r>
        <w:rPr>
          <w:sz w:val="24"/>
        </w:rPr>
        <w:t xml:space="preserve">依据国家现行收费标准</w:t>
      </w:r>
      <w:r>
        <w:rPr>
          <w:sz w:val="24"/>
        </w:rPr>
        <w:t xml:space="preserve">《工程勘察设计收费标准》（2018年1月第3版，中华人民共和国国家发展计划委员会、建设部编）</w:t>
      </w:r>
      <w:r>
        <w:rPr>
          <w:rFonts w:hint="eastAsia"/>
          <w:sz w:val="24"/>
        </w:rPr>
        <w:t xml:space="preserve">的</w:t>
      </w:r>
      <w:r>
        <w:rPr>
          <w:sz w:val="24"/>
        </w:rPr>
        <w:t xml:space="preserve">相应子项，在工程勘察收费基准价的基础上下浮</w:t>
      </w:r>
      <w:r>
        <w:rPr>
          <w:rFonts w:hint="eastAsia"/>
          <w:sz w:val="24"/>
        </w:rPr>
        <w:t xml:space="preserve">。单价限价为：</w:t>
      </w:r>
      <w:r>
        <w:rPr>
          <w:b/>
          <w:sz w:val="24"/>
        </w:rPr>
        <w:t xml:space="preserve">地质雷达5.76元/m；面波勘探34.37元/m</w:t>
      </w:r>
      <w:r>
        <w:rPr>
          <w:rFonts w:hint="eastAsia"/>
          <w:b/>
          <w:sz w:val="24"/>
          <w:lang w:val="en-US" w:eastAsia="zh-CN"/>
        </w:rPr>
        <w:t xml:space="preserve">；其中单测线覆盖宽度：地质雷达不小于1.8m，面波勘探不小于2.0m</w:t>
      </w:r>
      <w:r>
        <w:rPr>
          <w:rFonts w:hint="eastAsia"/>
          <w:b/>
          <w:sz w:val="24"/>
          <w:lang w:eastAsia="zh-CN"/>
        </w:rPr>
        <w:t xml:space="preserve">。</w:t>
      </w:r>
      <w:r/>
    </w:p>
    <w:p>
      <w:pPr>
        <w:ind w:firstLine="470"/>
        <w:jc w:val="left"/>
        <w:spacing w:line="360" w:lineRule="auto"/>
        <w:widowControl/>
        <w:rPr>
          <w:rFonts w:hint="eastAsia" w:ascii="Times New Roman" w:hAnsi="Times New Roman" w:eastAsia="宋体" w:cs="Times New Roman"/>
          <w:b/>
          <w:bCs/>
          <w:sz w:val="24"/>
          <w:lang w:val="en-US" w:eastAsia="zh-CN"/>
        </w:rPr>
      </w:pPr>
      <w:r>
        <w:rPr>
          <w:sz w:val="24"/>
        </w:rPr>
        <w:t xml:space="preserve">（3）</w:t>
      </w:r>
      <w:r>
        <w:rPr>
          <w:rFonts w:hint="eastAsia"/>
          <w:b/>
          <w:bCs/>
          <w:sz w:val="24"/>
        </w:rPr>
        <w:t xml:space="preserve">投标报价：</w:t>
      </w:r>
      <w:r>
        <w:rPr>
          <w:rFonts w:hint="eastAsia"/>
          <w:b/>
          <w:bCs/>
          <w:sz w:val="24"/>
          <w:lang w:val="en-US" w:eastAsia="zh-CN"/>
        </w:rPr>
        <w:t xml:space="preserve">因电子评标系统只能填报一个投标报价，要求各投标人按公式“</w:t>
      </w:r>
      <w:r>
        <w:rPr>
          <w:rFonts w:hint="eastAsia"/>
          <w:b/>
          <w:bCs/>
          <w:sz w:val="24"/>
        </w:rPr>
        <w:t xml:space="preserve">投标报价 =</w:t>
      </w:r>
      <w:r>
        <w:rPr>
          <w:b/>
          <w:bCs/>
          <w:sz w:val="24"/>
        </w:rPr>
        <w:t xml:space="preserve"> </w:t>
      </w:r>
      <w:r>
        <w:rPr>
          <w:rFonts w:hint="eastAsia"/>
          <w:b/>
          <w:bCs/>
          <w:sz w:val="24"/>
        </w:rPr>
        <w:t xml:space="preserve">地质雷达单价报价×</w:t>
      </w:r>
      <w:r>
        <w:rPr>
          <w:b/>
          <w:bCs/>
          <w:sz w:val="24"/>
        </w:rPr>
        <w:t xml:space="preserve">85</w:t>
      </w:r>
      <w:r>
        <w:rPr>
          <w:rFonts w:hint="eastAsia"/>
          <w:b/>
          <w:bCs/>
          <w:sz w:val="24"/>
        </w:rPr>
        <w:t xml:space="preserve">%</w:t>
      </w:r>
      <w:r>
        <w:rPr>
          <w:b/>
          <w:bCs/>
          <w:sz w:val="24"/>
        </w:rPr>
        <w:t xml:space="preserve"> </w:t>
      </w:r>
      <w:r>
        <w:rPr>
          <w:rFonts w:hint="eastAsia"/>
          <w:b/>
          <w:bCs/>
          <w:sz w:val="24"/>
        </w:rPr>
        <w:t xml:space="preserve">+</w:t>
      </w:r>
      <w:r>
        <w:rPr>
          <w:b/>
          <w:bCs/>
          <w:sz w:val="24"/>
        </w:rPr>
        <w:t xml:space="preserve"> </w:t>
      </w:r>
      <w:r>
        <w:rPr>
          <w:rFonts w:hint="eastAsia"/>
          <w:b/>
          <w:bCs/>
          <w:sz w:val="24"/>
        </w:rPr>
        <w:t xml:space="preserve">面波勘探单价报价×</w:t>
      </w:r>
      <w:r>
        <w:rPr>
          <w:b/>
          <w:bCs/>
          <w:sz w:val="24"/>
        </w:rPr>
        <w:t xml:space="preserve">15</w:t>
      </w:r>
      <w:r>
        <w:rPr>
          <w:rFonts w:hint="eastAsia"/>
          <w:b/>
          <w:bCs/>
          <w:sz w:val="24"/>
        </w:rPr>
        <w:t xml:space="preserve">%</w:t>
      </w:r>
      <w:r>
        <w:rPr>
          <w:rFonts w:hint="eastAsia"/>
          <w:b/>
          <w:bCs/>
          <w:sz w:val="24"/>
          <w:lang w:eastAsia="zh-CN"/>
        </w:rPr>
        <w:t xml:space="preserve">”</w:t>
      </w:r>
      <w:r>
        <w:rPr>
          <w:rFonts w:hint="eastAsia"/>
          <w:b/>
          <w:bCs/>
          <w:sz w:val="24"/>
        </w:rPr>
        <w:t xml:space="preserve">计算</w:t>
      </w:r>
      <w:r>
        <w:rPr>
          <w:rFonts w:hint="eastAsia"/>
          <w:b/>
          <w:bCs/>
          <w:sz w:val="24"/>
          <w:lang w:val="en-US" w:eastAsia="zh-CN"/>
        </w:rPr>
        <w:t xml:space="preserve">出</w:t>
      </w:r>
      <w:r>
        <w:rPr>
          <w:rFonts w:hint="eastAsia"/>
          <w:b/>
          <w:bCs/>
          <w:sz w:val="24"/>
        </w:rPr>
        <w:t xml:space="preserve">各投标单位的投标综合单价</w:t>
      </w:r>
      <w:r>
        <w:rPr>
          <w:rFonts w:hint="eastAsia"/>
          <w:b/>
          <w:bCs/>
          <w:sz w:val="24"/>
          <w:lang w:val="en-US" w:eastAsia="zh-CN"/>
        </w:rPr>
        <w:t xml:space="preserve">填入开标一览表，具体的单项报价填入</w:t>
      </w:r>
      <w:r>
        <w:rPr>
          <w:rFonts w:hint="eastAsia" w:ascii="Times New Roman" w:hAnsi="Times New Roman" w:eastAsia="宋体" w:cs="Times New Roman"/>
          <w:b/>
          <w:bCs/>
          <w:sz w:val="24"/>
          <w:lang w:val="en-US" w:eastAsia="zh-CN"/>
        </w:rPr>
        <w:t xml:space="preserve">投标分项报价表（投标分项报价超过</w:t>
      </w:r>
      <w:r>
        <w:rPr>
          <w:rFonts w:hint="eastAsia" w:ascii="宋体" w:hAnsi="宋体"/>
          <w:b/>
          <w:bCs/>
          <w:sz w:val="24"/>
          <w:szCs w:val="24"/>
        </w:rPr>
        <w:t xml:space="preserve">招标人设定的</w:t>
      </w:r>
      <w:r>
        <w:rPr>
          <w:rFonts w:hint="eastAsia" w:ascii="宋体" w:hAnsi="宋体"/>
          <w:b/>
          <w:bCs/>
          <w:sz w:val="24"/>
          <w:szCs w:val="24"/>
          <w:lang w:val="en-US" w:eastAsia="zh-CN"/>
        </w:rPr>
        <w:t xml:space="preserve">单价限价的为无效报价</w:t>
      </w:r>
      <w:r>
        <w:rPr>
          <w:rFonts w:hint="eastAsia" w:ascii="Times New Roman" w:hAnsi="Times New Roman" w:eastAsia="宋体" w:cs="Times New Roman"/>
          <w:b/>
          <w:bCs/>
          <w:sz w:val="24"/>
          <w:lang w:val="en-US" w:eastAsia="zh-CN"/>
        </w:rPr>
        <w:t xml:space="preserve">）。</w:t>
      </w:r>
      <w:r/>
    </w:p>
    <w:p>
      <w:pPr>
        <w:ind w:firstLine="482"/>
        <w:spacing w:line="460" w:lineRule="exact"/>
        <w:rPr>
          <w:rFonts w:ascii="宋体" w:hAnsi="宋体"/>
          <w:b/>
          <w:bCs/>
          <w:sz w:val="24"/>
        </w:rPr>
      </w:pPr>
      <w:r>
        <w:rPr>
          <w:rFonts w:hint="eastAsia" w:ascii="宋体" w:hAnsi="宋体"/>
          <w:b/>
          <w:bCs/>
          <w:sz w:val="24"/>
        </w:rPr>
        <w:t xml:space="preserve">根据财政部财购财库〔2026〕2号文件要求：</w:t>
      </w:r>
      <w:r/>
    </w:p>
    <w:p>
      <w:pPr>
        <w:pStyle w:val="1075"/>
        <w:ind w:firstLine="482"/>
        <w:keepLines w:val="0"/>
        <w:keepNext w:val="0"/>
        <w:spacing w:before="0" w:after="0"/>
        <w:shd w:val="clear" w:color="auto" w:fill="ffffff"/>
        <w:widowControl/>
        <w:rPr>
          <w:rFonts w:ascii="宋体" w:hAnsi="宋体" w:eastAsia="宋体" w:cs="Times New Roman"/>
          <w:b/>
          <w:bCs/>
          <w:sz w:val="24"/>
        </w:rPr>
      </w:pPr>
      <w:r>
        <w:rPr>
          <w:rFonts w:hint="eastAsia" w:ascii="宋体" w:hAnsi="宋体" w:eastAsia="宋体" w:cs="Times New Roman"/>
          <w:b/>
          <w:bCs/>
          <w:sz w:val="24"/>
        </w:rPr>
        <w:t xml:space="preserve">政府采购评审中出现下列情形之一的，评审委员会应当启动异常低价投标（响应）审查程序：</w:t>
      </w:r>
      <w:r/>
    </w:p>
    <w:p>
      <w:pPr>
        <w:pStyle w:val="1075"/>
        <w:numPr>
          <w:ilvl w:val="0"/>
          <w:numId w:val="5"/>
        </w:numPr>
        <w:ind w:firstLine="482"/>
        <w:keepLines w:val="0"/>
        <w:keepNext w:val="0"/>
        <w:spacing w:before="0" w:after="0"/>
        <w:shd w:val="clear" w:color="auto" w:fill="ffffff"/>
        <w:widowControl/>
        <w:rPr>
          <w:rFonts w:ascii="宋体" w:hAnsi="宋体" w:eastAsia="宋体" w:cs="Times New Roman"/>
          <w:b/>
          <w:bCs/>
          <w:sz w:val="24"/>
        </w:rPr>
      </w:pPr>
      <w:r>
        <w:rPr>
          <w:rFonts w:hint="eastAsia" w:ascii="宋体" w:hAnsi="宋体" w:eastAsia="宋体" w:cs="Times New Roman"/>
          <w:b/>
          <w:bCs/>
          <w:sz w:val="24"/>
        </w:rPr>
        <w:t xml:space="preserve">投标（响应）报价低于全部通过符合性审查供应商投标（响应）报价平均值50%的，即投标（响应）报价&lt;全部通过符合性审查供应商投标（响应）报价平均值×50%；</w:t>
      </w:r>
      <w:r/>
    </w:p>
    <w:p>
      <w:pPr>
        <w:pStyle w:val="1075"/>
        <w:numPr>
          <w:ilvl w:val="0"/>
          <w:numId w:val="5"/>
        </w:numPr>
        <w:ind w:firstLine="482"/>
        <w:keepLines w:val="0"/>
        <w:keepNext w:val="0"/>
        <w:spacing w:before="0" w:after="0"/>
        <w:shd w:val="clear" w:color="auto" w:fill="ffffff"/>
        <w:widowControl/>
        <w:rPr>
          <w:rFonts w:ascii="宋体" w:hAnsi="宋体" w:eastAsia="宋体" w:cs="Times New Roman"/>
          <w:b/>
          <w:bCs/>
          <w:sz w:val="24"/>
        </w:rPr>
      </w:pPr>
      <w:r>
        <w:rPr>
          <w:rFonts w:hint="eastAsia" w:ascii="宋体" w:hAnsi="宋体" w:eastAsia="宋体" w:cs="Times New Roman"/>
          <w:b/>
          <w:bCs/>
          <w:sz w:val="24"/>
        </w:rPr>
        <w:t xml:space="preserve">投标（响应）报价低于通过符合性审查的次低报价供应商投标（响应）报价50%的，即投标（响应）报价&lt;通过符合性审查的次低报价供应商投标（响应）报价×50%；</w:t>
      </w:r>
      <w:r/>
    </w:p>
    <w:p>
      <w:pPr>
        <w:pStyle w:val="1075"/>
        <w:numPr>
          <w:ilvl w:val="0"/>
          <w:numId w:val="5"/>
        </w:numPr>
        <w:ind w:firstLine="482"/>
        <w:keepLines w:val="0"/>
        <w:keepNext w:val="0"/>
        <w:spacing w:before="0" w:after="0"/>
        <w:shd w:val="clear" w:color="auto" w:fill="ffffff"/>
        <w:widowControl/>
        <w:rPr>
          <w:rFonts w:ascii="宋体" w:hAnsi="宋体" w:eastAsia="宋体" w:cs="Times New Roman"/>
          <w:b/>
          <w:bCs/>
          <w:sz w:val="24"/>
        </w:rPr>
      </w:pPr>
      <w:r>
        <w:rPr>
          <w:rFonts w:hint="eastAsia" w:ascii="宋体" w:hAnsi="宋体" w:eastAsia="宋体" w:cs="Times New Roman"/>
          <w:b/>
          <w:bCs/>
          <w:sz w:val="24"/>
        </w:rPr>
        <w:t xml:space="preserve">投标（响应）报价低于采购项目最高限价45%的，即投标（响应）报价&lt;采购项目最高限价×45%；</w:t>
      </w:r>
      <w:r/>
    </w:p>
    <w:p>
      <w:pPr>
        <w:pStyle w:val="1075"/>
        <w:numPr>
          <w:ilvl w:val="0"/>
          <w:numId w:val="5"/>
        </w:numPr>
        <w:ind w:firstLine="482"/>
        <w:keepLines w:val="0"/>
        <w:keepNext w:val="0"/>
        <w:spacing w:before="0" w:after="0"/>
        <w:shd w:val="clear" w:color="auto" w:fill="ffffff"/>
        <w:widowControl/>
        <w:rPr>
          <w:rFonts w:ascii="宋体" w:hAnsi="宋体" w:eastAsia="宋体" w:cs="Times New Roman"/>
          <w:b/>
          <w:bCs/>
          <w:sz w:val="24"/>
        </w:rPr>
      </w:pPr>
      <w:r>
        <w:rPr>
          <w:rFonts w:hint="eastAsia" w:ascii="宋体" w:hAnsi="宋体" w:eastAsia="宋体" w:cs="Times New Roman"/>
          <w:b/>
          <w:bCs/>
          <w:sz w:val="24"/>
        </w:rPr>
        <w:t xml:space="preserve">评审委员会基于专业判断，认为供应商报价过低，有可能影响产品质量或者不能诚信履约的其他情形。</w:t>
      </w:r>
      <w:r/>
    </w:p>
    <w:p>
      <w:pPr>
        <w:pStyle w:val="1075"/>
        <w:ind w:firstLine="482"/>
        <w:keepLines w:val="0"/>
        <w:keepNext w:val="0"/>
        <w:spacing w:before="0" w:after="0"/>
        <w:shd w:val="clear" w:color="auto" w:fill="ffffff"/>
        <w:widowControl/>
        <w:rPr>
          <w:rFonts w:hint="eastAsia" w:ascii="宋体" w:hAnsi="宋体" w:eastAsia="宋体" w:cs="Times New Roman"/>
          <w:b/>
          <w:bCs/>
          <w:sz w:val="24"/>
        </w:rPr>
      </w:pPr>
      <w:r>
        <w:rPr>
          <w:rFonts w:hint="eastAsia" w:ascii="宋体" w:hAnsi="宋体" w:eastAsia="宋体" w:cs="Times New Roman"/>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75"/>
        <w:ind w:firstLine="482"/>
        <w:keepLines w:val="0"/>
        <w:keepNext w:val="0"/>
        <w:spacing w:before="0" w:after="0"/>
        <w:shd w:val="clear" w:color="auto" w:fill="ffffff"/>
        <w:widowControl/>
        <w:rPr>
          <w:rFonts w:hint="eastAsia" w:ascii="宋体" w:hAnsi="宋体" w:eastAsia="宋体" w:cs="Times New Roman"/>
          <w:b/>
          <w:bCs/>
          <w:sz w:val="24"/>
          <w:lang w:val="en-US" w:eastAsia="zh-CN"/>
        </w:rPr>
      </w:pPr>
      <w:r>
        <w:rPr>
          <w:rFonts w:hint="eastAsia" w:ascii="宋体" w:hAnsi="宋体" w:eastAsia="宋体" w:cs="Times New Roman"/>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6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）计算投标报价得分</w:t>
      </w:r>
      <w:r/>
    </w:p>
    <w:p>
      <w:pPr>
        <w:ind w:firstLine="480"/>
        <w:spacing w:line="560" w:lineRule="exact"/>
        <w:rPr>
          <w:rFonts w:ascii="宋体" w:hAnsi="宋体"/>
          <w:sz w:val="24"/>
          <w:szCs w:val="24"/>
        </w:rPr>
      </w:pPr>
      <w:r>
        <w:rPr>
          <w:rFonts w:hint="eastAsia" w:ascii="宋体" w:hAnsi="宋体"/>
          <w:sz w:val="24"/>
          <w:szCs w:val="24"/>
        </w:rPr>
        <w:t xml:space="preserve">满足招标文件要求的有效投标报价中，投标价格最低的投标报价为评标基准价。</w:t>
      </w:r>
      <w:r/>
    </w:p>
    <w:p>
      <w:pPr>
        <w:ind w:firstLine="480"/>
        <w:spacing w:line="560" w:lineRule="exact"/>
        <w:rPr>
          <w:rFonts w:ascii="宋体" w:hAnsi="宋体"/>
          <w:color w:val="000000"/>
          <w:sz w:val="24"/>
          <w:szCs w:val="24"/>
        </w:rPr>
      </w:pPr>
      <w:r>
        <w:rPr>
          <w:rFonts w:hint="eastAsia" w:ascii="宋体" w:hAnsi="宋体"/>
          <w:sz w:val="24"/>
          <w:szCs w:val="24"/>
        </w:rPr>
        <w:t xml:space="preserve">① 投标人的投标报价与评标基准价相等的得</w:t>
      </w:r>
      <w:r>
        <w:rPr>
          <w:rFonts w:hint="eastAsia" w:ascii="宋体" w:hAnsi="宋体"/>
          <w:color w:val="000000"/>
          <w:sz w:val="24"/>
          <w:szCs w:val="24"/>
        </w:rPr>
        <w:t xml:space="preserve">30分。</w:t>
      </w:r>
      <w:r/>
    </w:p>
    <w:p>
      <w:pPr>
        <w:ind w:firstLine="480"/>
        <w:spacing w:line="560" w:lineRule="exact"/>
        <w:rPr>
          <w:rFonts w:ascii="宋体" w:hAnsi="宋体"/>
          <w:sz w:val="24"/>
          <w:szCs w:val="24"/>
        </w:rPr>
      </w:pPr>
      <w:r>
        <w:rPr>
          <w:rFonts w:hint="eastAsia" w:ascii="宋体" w:hAnsi="宋体"/>
          <w:color w:val="000000"/>
          <w:sz w:val="24"/>
          <w:szCs w:val="24"/>
        </w:rPr>
        <w:t xml:space="preserve">②各投标人的投标报价得分=评标基准价/各投标人的投标报价*30</w:t>
      </w:r>
      <w:r>
        <w:rPr>
          <w:rFonts w:hint="eastAsia" w:ascii="宋体" w:hAnsi="宋体"/>
          <w:sz w:val="24"/>
          <w:szCs w:val="24"/>
        </w:rPr>
        <w:t xml:space="preserve">分，得分保留小数点后两位。评标委员会在评标报告上签字后，上述方法的评标基准价不因招投标当事人质疑、投诉、复议以及其它任何情形而改变(评标过程中的计算错误可作调整)。</w:t>
      </w:r>
      <w:r/>
    </w:p>
    <w:p>
      <w:pPr>
        <w:ind w:firstLine="555"/>
        <w:spacing w:line="520" w:lineRule="exact"/>
        <w:rPr>
          <w:rFonts w:hint="eastAsia" w:ascii="宋体" w:hAnsi="宋体" w:cs="宋体"/>
          <w:b/>
          <w:bCs/>
          <w:sz w:val="24"/>
        </w:rPr>
      </w:pPr>
      <w:r>
        <w:rPr>
          <w:rFonts w:hint="eastAsia"/>
          <w:b/>
          <w:bCs/>
          <w:sz w:val="24"/>
          <w:lang w:val="en-US" w:eastAsia="zh-CN"/>
        </w:rPr>
        <w:t xml:space="preserve">评标委员会</w:t>
      </w:r>
      <w:r>
        <w:rPr>
          <w:rFonts w:hint="eastAsia"/>
          <w:b/>
          <w:bCs/>
          <w:sz w:val="24"/>
        </w:rPr>
        <w:t xml:space="preserve">将</w:t>
      </w:r>
      <w:r>
        <w:rPr>
          <w:rFonts w:hint="eastAsia" w:ascii="宋体" w:hAnsi="宋体" w:cs="宋体"/>
          <w:b/>
          <w:bCs/>
          <w:sz w:val="24"/>
        </w:rPr>
        <w:t xml:space="preserve">以</w:t>
      </w:r>
      <w:r>
        <w:rPr>
          <w:rFonts w:hint="eastAsia" w:ascii="宋体" w:hAnsi="宋体" w:cs="宋体"/>
          <w:b/>
          <w:bCs/>
          <w:sz w:val="24"/>
          <w:lang w:val="en-US" w:eastAsia="zh-CN"/>
        </w:rPr>
        <w:t xml:space="preserve">综合</w:t>
      </w:r>
      <w:r>
        <w:rPr>
          <w:rFonts w:hint="eastAsia" w:ascii="宋体" w:hAnsi="宋体" w:cs="宋体"/>
          <w:b/>
          <w:bCs/>
          <w:sz w:val="24"/>
        </w:rPr>
        <w:t xml:space="preserve">评</w:t>
      </w:r>
      <w:r>
        <w:rPr>
          <w:rFonts w:hint="eastAsia" w:ascii="宋体" w:hAnsi="宋体" w:cs="宋体"/>
          <w:b/>
          <w:bCs/>
          <w:sz w:val="24"/>
          <w:lang w:val="en-US" w:eastAsia="zh-CN"/>
        </w:rPr>
        <w:t xml:space="preserve">分</w:t>
      </w:r>
      <w:r>
        <w:rPr>
          <w:rFonts w:hint="eastAsia" w:ascii="宋体" w:hAnsi="宋体" w:cs="宋体"/>
          <w:b/>
          <w:bCs/>
          <w:sz w:val="24"/>
        </w:rPr>
        <w:t xml:space="preserve">得分最高的投标人作为</w:t>
      </w:r>
      <w:r>
        <w:rPr>
          <w:rFonts w:hint="eastAsia" w:ascii="宋体" w:hAnsi="宋体" w:cs="宋体"/>
          <w:b/>
          <w:bCs/>
          <w:sz w:val="24"/>
          <w:lang w:val="en-US" w:eastAsia="zh-CN"/>
        </w:rPr>
        <w:t xml:space="preserve">本项目</w:t>
      </w:r>
      <w:r>
        <w:rPr>
          <w:rFonts w:hint="eastAsia" w:ascii="宋体" w:hAnsi="宋体" w:cs="宋体"/>
          <w:b/>
          <w:bCs/>
          <w:sz w:val="24"/>
        </w:rPr>
        <w:t xml:space="preserve">的中标候选人，</w:t>
      </w:r>
      <w:r>
        <w:rPr>
          <w:rFonts w:hint="eastAsia" w:ascii="宋体" w:hAnsi="宋体" w:cs="宋体"/>
          <w:b/>
          <w:bCs/>
          <w:sz w:val="24"/>
          <w:lang w:val="en-US" w:eastAsia="zh-CN"/>
        </w:rPr>
        <w:t xml:space="preserve">如因四舍五入得</w:t>
      </w:r>
      <w:r>
        <w:rPr>
          <w:rFonts w:hint="eastAsia" w:ascii="宋体" w:hAnsi="宋体" w:cs="宋体"/>
          <w:b/>
          <w:bCs/>
          <w:sz w:val="24"/>
        </w:rPr>
        <w:t xml:space="preserve">分相等的，以报价低的优先；报价也相等的，抽签决定。</w:t>
      </w:r>
      <w:r/>
    </w:p>
    <w:p>
      <w:pPr>
        <w:spacing w:line="560" w:lineRule="exact"/>
        <w:rPr>
          <w:rFonts w:ascii="宋体" w:hAnsi="宋体"/>
          <w:sz w:val="24"/>
          <w:szCs w:val="24"/>
        </w:rPr>
      </w:pPr>
      <w:r>
        <w:rPr>
          <w:rFonts w:ascii="宋体" w:hAnsi="宋体"/>
          <w:sz w:val="24"/>
          <w:szCs w:val="24"/>
        </w:rPr>
      </w:r>
      <w:r/>
    </w:p>
    <w:p>
      <w:pPr>
        <w:pStyle w:val="107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spacing w:line="520" w:lineRule="exact"/>
        <w:rPr>
          <w:rFonts w:hint="eastAsia"/>
        </w:rPr>
      </w:pPr>
      <w:r>
        <w:rPr>
          <w:rFonts w:hint="eastAsia"/>
        </w:rPr>
      </w:r>
      <w:r/>
    </w:p>
    <w:p>
      <w:pPr>
        <w:pStyle w:val="1074"/>
        <w:rPr>
          <w:rFonts w:hint="eastAsia" w:ascii="黑体" w:eastAsia="黑体"/>
          <w:bCs/>
          <w:sz w:val="44"/>
        </w:rPr>
      </w:pPr>
      <w:r>
        <w:rPr>
          <w:rFonts w:hint="eastAsia" w:ascii="黑体" w:eastAsia="黑体"/>
          <w:bCs/>
          <w:sz w:val="44"/>
        </w:rPr>
      </w:r>
      <w:r/>
    </w:p>
    <w:p>
      <w:pPr>
        <w:pStyle w:val="1074"/>
        <w:rPr>
          <w:rFonts w:hint="eastAsia" w:ascii="黑体" w:eastAsia="黑体"/>
          <w:bCs/>
          <w:sz w:val="44"/>
        </w:rPr>
      </w:pPr>
      <w:r>
        <w:rPr>
          <w:rFonts w:hint="eastAsia" w:ascii="黑体" w:eastAsia="黑体"/>
          <w:bCs/>
          <w:sz w:val="44"/>
        </w:rPr>
        <w:t xml:space="preserve">第六章  投标</w:t>
      </w:r>
      <w:bookmarkEnd w:id="192"/>
      <w:r/>
      <w:bookmarkEnd w:id="193"/>
      <w:r/>
      <w:bookmarkEnd w:id="205"/>
      <w:r>
        <w:rPr>
          <w:rFonts w:hint="eastAsia" w:ascii="黑体" w:eastAsia="黑体"/>
          <w:bCs/>
          <w:sz w:val="44"/>
        </w:rPr>
        <w:t xml:space="preserve">文件格式 </w:t>
      </w:r>
      <w:r/>
    </w:p>
    <w:p>
      <w:pPr>
        <w:jc w:val="center"/>
        <w:rPr>
          <w:rFonts w:hint="eastAsia" w:ascii="宋体" w:hAnsi="宋体"/>
          <w:b/>
          <w:sz w:val="72"/>
        </w:rPr>
      </w:pPr>
      <w:r/>
      <w:bookmarkStart w:id="206" w:name="_Hlt26671244"/>
      <w:r/>
      <w:bookmarkEnd w:id="206"/>
      <w:r/>
      <w:bookmarkStart w:id="207" w:name="_Hlt26955039"/>
      <w:r/>
      <w:bookmarkEnd w:id="207"/>
      <w:r/>
      <w:bookmarkStart w:id="208" w:name="_Toc49090576"/>
      <w:r/>
      <w:bookmarkStart w:id="209" w:name="_Toc26554094"/>
      <w:r/>
      <w:bookmarkStart w:id="210" w:name="_Toc12061428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jc w:val="center"/>
        <w:rPr>
          <w:rFonts w:hint="eastAsia" w:ascii="宋体" w:hAnsi="宋体" w:eastAsia="宋体"/>
          <w:b/>
          <w:bCs/>
          <w:color w:val="000000"/>
          <w:sz w:val="32"/>
          <w:szCs w:val="32"/>
          <w:lang w:eastAsia="zh-CN"/>
        </w:rPr>
      </w:pPr>
      <w:r>
        <w:rPr>
          <w:rFonts w:hint="eastAsia" w:ascii="宋体" w:hAnsi="宋体"/>
          <w:b/>
          <w:bCs/>
          <w:color w:val="000000"/>
          <w:sz w:val="32"/>
          <w:szCs w:val="32"/>
          <w:lang w:eastAsia="zh-CN"/>
        </w:rPr>
        <w:t xml:space="preserve">响应</w:t>
      </w:r>
      <w:r>
        <w:rPr>
          <w:rFonts w:hint="eastAsia" w:ascii="宋体" w:hAnsi="宋体"/>
          <w:b/>
          <w:bCs/>
          <w:color w:val="000000"/>
          <w:sz w:val="32"/>
          <w:szCs w:val="32"/>
        </w:rPr>
        <w:t xml:space="preserve">文件</w:t>
      </w:r>
      <w:r>
        <w:rPr>
          <w:rFonts w:hint="eastAsia" w:ascii="宋体" w:hAnsi="宋体"/>
          <w:b/>
          <w:bCs/>
          <w:color w:val="000000"/>
          <w:sz w:val="32"/>
          <w:szCs w:val="32"/>
          <w:lang w:eastAsia="zh-CN"/>
        </w:rPr>
        <w:t xml:space="preserve">组成</w:t>
      </w:r>
      <w:r/>
    </w:p>
    <w:p>
      <w:pPr>
        <w:numPr>
          <w:ilvl w:val="0"/>
          <w:numId w:val="6"/>
        </w:numPr>
        <w:ind w:firstLine="480"/>
        <w:jc w:val="both"/>
        <w:spacing w:line="440" w:lineRule="exact"/>
        <w:rPr>
          <w:rFonts w:hint="eastAsia" w:ascii="宋体" w:hAnsi="宋体" w:eastAsia="宋体" w:cs="宋体"/>
          <w:b w:val="0"/>
          <w:bCs w:val="0"/>
          <w:color w:val="000000"/>
          <w:sz w:val="24"/>
          <w:szCs w:val="21"/>
          <w:u w:val="none"/>
          <w:lang w:val="zh-CN" w:eastAsia="zh-CN" w:bidi="ar-SA"/>
        </w:rPr>
      </w:pPr>
      <w:r>
        <w:rPr>
          <w:rFonts w:hint="eastAsia" w:ascii="宋体" w:hAnsi="宋体" w:eastAsia="宋体" w:cs="宋体"/>
          <w:color w:val="000000"/>
          <w:sz w:val="24"/>
          <w:szCs w:val="21"/>
          <w:u w:val="none"/>
          <w:lang w:val="zh-CN" w:eastAsia="zh-CN"/>
        </w:rPr>
        <w:t xml:space="preserve">开标一览表</w:t>
      </w:r>
      <w:r/>
    </w:p>
    <w:p>
      <w:pPr>
        <w:numPr>
          <w:ilvl w:val="0"/>
          <w:numId w:val="6"/>
        </w:numPr>
        <w:ind w:firstLine="480"/>
        <w:jc w:val="both"/>
        <w:spacing w:line="440" w:lineRule="exact"/>
        <w:rPr>
          <w:rFonts w:hint="eastAsia" w:ascii="宋体" w:hAnsi="宋体" w:eastAsia="宋体" w:cs="宋体"/>
          <w:b w:val="0"/>
          <w:bCs w:val="0"/>
          <w:color w:val="000000"/>
          <w:sz w:val="24"/>
          <w:szCs w:val="21"/>
          <w:u w:val="none"/>
          <w:lang w:val="zh-CN" w:eastAsia="zh-CN" w:bidi="ar-SA"/>
        </w:rPr>
      </w:pPr>
      <w:r>
        <w:rPr>
          <w:rFonts w:hint="eastAsia" w:ascii="宋体" w:hAnsi="宋体" w:eastAsia="宋体" w:cs="宋体"/>
          <w:b w:val="0"/>
          <w:bCs w:val="0"/>
          <w:color w:val="000000"/>
          <w:sz w:val="24"/>
          <w:szCs w:val="21"/>
          <w:u w:val="none"/>
          <w:lang w:val="en-US" w:eastAsia="zh-CN" w:bidi="ar-SA"/>
        </w:rPr>
        <w:t xml:space="preserve">投标分项报价表</w:t>
      </w:r>
      <w:r/>
    </w:p>
    <w:p>
      <w:pPr>
        <w:ind w:firstLine="643"/>
        <w:jc w:val="both"/>
        <w:spacing w:line="440" w:lineRule="exact"/>
        <w:rPr>
          <w:rFonts w:hint="eastAsia" w:ascii="宋体" w:hAnsi="宋体" w:eastAsia="宋体"/>
          <w:b/>
          <w:bCs/>
          <w:color w:val="000000"/>
          <w:sz w:val="32"/>
          <w:szCs w:val="32"/>
          <w:lang w:eastAsia="zh-CN"/>
        </w:rPr>
      </w:pPr>
      <w:r>
        <w:rPr>
          <w:rFonts w:hint="eastAsia" w:ascii="宋体" w:hAnsi="宋体"/>
          <w:b/>
          <w:bCs/>
          <w:color w:val="000000"/>
          <w:sz w:val="32"/>
          <w:szCs w:val="32"/>
          <w:lang w:val="en-US" w:eastAsia="zh-CN"/>
        </w:rPr>
        <w:t xml:space="preserve">3.</w:t>
      </w:r>
      <w:r>
        <w:rPr>
          <w:rFonts w:hint="eastAsia" w:ascii="宋体" w:hAnsi="宋体"/>
          <w:b/>
          <w:bCs/>
          <w:color w:val="000000"/>
          <w:sz w:val="32"/>
          <w:szCs w:val="32"/>
          <w:lang w:eastAsia="zh-CN"/>
        </w:rPr>
        <w:t xml:space="preserve">资格审查材料</w:t>
      </w:r>
      <w:r/>
    </w:p>
    <w:p>
      <w:pPr>
        <w:numPr>
          <w:ilvl w:val="0"/>
          <w:numId w:val="0"/>
        </w:numPr>
        <w:ind w:firstLine="480"/>
        <w:spacing w:line="440" w:lineRule="exact"/>
        <w:rPr>
          <w:rFonts w:hint="eastAsia" w:ascii="宋体" w:hAnsi="宋体" w:eastAsia="宋体" w:cs="宋体"/>
          <w:color w:val="000000"/>
          <w:sz w:val="24"/>
          <w:szCs w:val="21"/>
          <w:u w:val="none"/>
          <w:lang w:val="en-US" w:eastAsia="zh-CN"/>
        </w:rPr>
      </w:pPr>
      <w:r>
        <w:rPr>
          <w:rFonts w:hint="eastAsia" w:ascii="宋体" w:hAnsi="宋体" w:eastAsia="宋体" w:cs="宋体"/>
          <w:color w:val="000000"/>
          <w:sz w:val="24"/>
          <w:szCs w:val="24"/>
          <w:u w:val="single"/>
        </w:rPr>
        <w:t xml:space="preserve">（1）</w:t>
      </w:r>
      <w:r>
        <w:rPr>
          <w:rFonts w:hint="eastAsia" w:ascii="宋体" w:hAnsi="宋体" w:eastAsia="宋体" w:cs="宋体"/>
          <w:color w:val="000000"/>
          <w:sz w:val="24"/>
          <w:szCs w:val="21"/>
          <w:u w:val="single"/>
        </w:rPr>
        <w:t xml:space="preserve">投标人符合《政府采购法》第二十二条规定条件的声明函</w:t>
      </w:r>
      <w:r>
        <w:rPr>
          <w:rFonts w:hint="eastAsia" w:ascii="宋体" w:hAnsi="宋体" w:cs="宋体"/>
          <w:color w:val="000000"/>
          <w:sz w:val="24"/>
          <w:szCs w:val="21"/>
          <w:u w:val="single"/>
          <w:lang w:val="en-US" w:eastAsia="zh-CN"/>
        </w:rPr>
        <w:t xml:space="preserve">；</w:t>
      </w:r>
      <w:r/>
    </w:p>
    <w:p>
      <w:pPr>
        <w:ind w:left="0" w:right="0" w:firstLine="420"/>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rPr>
        <w:t xml:space="preserve">（2）法定代表人</w:t>
      </w:r>
      <w:r>
        <w:rPr>
          <w:rFonts w:hint="eastAsia" w:ascii="宋体" w:hAnsi="宋体" w:eastAsia="宋体" w:cs="宋体"/>
          <w:color w:val="000000"/>
          <w:sz w:val="24"/>
          <w:szCs w:val="24"/>
          <w:u w:val="single"/>
          <w:lang w:val="en-US" w:eastAsia="zh-CN"/>
        </w:rPr>
        <w:t xml:space="preserve">身份证明书</w:t>
      </w:r>
      <w:r>
        <w:rPr>
          <w:rFonts w:hint="eastAsia" w:ascii="宋体" w:hAnsi="宋体" w:eastAsia="宋体" w:cs="宋体"/>
          <w:color w:val="000000"/>
          <w:sz w:val="24"/>
          <w:szCs w:val="24"/>
          <w:u w:val="single"/>
        </w:rPr>
        <w:t xml:space="preserve">；</w:t>
      </w:r>
      <w:r/>
    </w:p>
    <w:p>
      <w:pPr>
        <w:ind w:left="0" w:right="0" w:firstLine="420"/>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rPr>
        <w:t xml:space="preserve">（3）法定代表人授权委托书</w:t>
      </w:r>
      <w:r>
        <w:rPr>
          <w:rFonts w:hint="eastAsia" w:ascii="宋体" w:hAnsi="宋体" w:cs="宋体"/>
          <w:color w:val="000000"/>
          <w:sz w:val="24"/>
          <w:szCs w:val="24"/>
          <w:u w:val="single"/>
          <w:lang w:eastAsia="zh-CN"/>
        </w:rPr>
        <w:t xml:space="preserve">（</w:t>
      </w:r>
      <w:r>
        <w:rPr>
          <w:rFonts w:hint="eastAsia" w:ascii="宋体" w:hAnsi="宋体" w:cs="宋体"/>
          <w:color w:val="000000"/>
          <w:sz w:val="24"/>
          <w:szCs w:val="24"/>
          <w:u w:val="single"/>
          <w:lang w:val="en-US" w:eastAsia="zh-CN"/>
        </w:rPr>
        <w:t xml:space="preserve">如有授权</w:t>
      </w:r>
      <w:r>
        <w:rPr>
          <w:rFonts w:hint="eastAsia" w:ascii="宋体" w:hAnsi="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w:t>
      </w:r>
      <w:r/>
    </w:p>
    <w:p>
      <w:pPr>
        <w:ind w:firstLine="480"/>
        <w:spacing w:line="360" w:lineRule="auto"/>
        <w:rPr>
          <w:rFonts w:hint="eastAsia" w:ascii="宋体" w:hAnsi="宋体" w:eastAsia="宋体" w:cs="宋体"/>
          <w:color w:val="000000"/>
          <w:sz w:val="24"/>
          <w:szCs w:val="21"/>
          <w:u w:val="single"/>
          <w:lang w:eastAsia="zh-CN"/>
        </w:rPr>
      </w:pPr>
      <w:r>
        <w:rPr>
          <w:rFonts w:hint="eastAsia" w:ascii="宋体" w:hAnsi="宋体" w:eastAsia="宋体" w:cs="宋体"/>
          <w:color w:val="000000"/>
          <w:sz w:val="24"/>
          <w:szCs w:val="24"/>
          <w:u w:val="single"/>
        </w:rPr>
        <w:t xml:space="preserve">（4）</w:t>
      </w:r>
      <w:r>
        <w:rPr>
          <w:rFonts w:hint="eastAsia" w:ascii="宋体" w:hAnsi="宋体" w:eastAsia="宋体" w:cs="宋体"/>
          <w:color w:val="000000"/>
          <w:sz w:val="24"/>
          <w:szCs w:val="21"/>
          <w:u w:val="single"/>
        </w:rPr>
        <w:t xml:space="preserve">法人或者其他组织的营业执照等证明文件</w:t>
      </w:r>
      <w:r>
        <w:rPr>
          <w:rFonts w:hint="eastAsia" w:ascii="宋体" w:hAnsi="宋体" w:eastAsia="宋体" w:cs="宋体"/>
          <w:color w:val="000000"/>
          <w:sz w:val="24"/>
          <w:szCs w:val="21"/>
          <w:u w:val="single"/>
          <w:lang w:eastAsia="zh-CN"/>
        </w:rPr>
        <w:t xml:space="preserve">：</w:t>
      </w:r>
      <w:r/>
    </w:p>
    <w:p>
      <w:pPr>
        <w:ind w:firstLine="482"/>
        <w:spacing w:line="480" w:lineRule="exact"/>
        <w:rPr>
          <w:rFonts w:hint="eastAsia" w:ascii="宋体" w:hAnsi="宋体" w:eastAsia="宋体" w:cs="宋体"/>
          <w:color w:val="000000"/>
          <w:sz w:val="24"/>
          <w:szCs w:val="21"/>
          <w:u w:val="single"/>
          <w:lang w:val="en-US" w:eastAsia="zh-CN"/>
        </w:rPr>
      </w:pPr>
      <w:r>
        <w:rPr>
          <w:rFonts w:hint="eastAsia" w:ascii="宋体" w:hAnsi="宋体" w:cs="宋体"/>
          <w:color w:val="000000"/>
          <w:sz w:val="24"/>
          <w:szCs w:val="21"/>
          <w:u w:val="single"/>
          <w:lang w:eastAsia="zh-CN"/>
        </w:rPr>
        <w:t xml:space="preserve">（</w:t>
      </w:r>
      <w:r>
        <w:rPr>
          <w:rFonts w:hint="eastAsia" w:ascii="宋体" w:hAnsi="宋体" w:cs="宋体"/>
          <w:color w:val="000000"/>
          <w:sz w:val="24"/>
          <w:szCs w:val="21"/>
          <w:highlight w:val="none"/>
          <w:u w:val="single"/>
          <w:lang w:val="en-US" w:eastAsia="zh-CN"/>
        </w:rPr>
        <w:t xml:space="preserve">5）</w:t>
      </w:r>
      <w:r>
        <w:rPr>
          <w:rFonts w:hint="eastAsia" w:ascii="宋体" w:hAnsi="宋体" w:cs="宋体"/>
          <w:color w:val="000000"/>
          <w:sz w:val="24"/>
          <w:highlight w:val="none"/>
          <w:u w:val="single"/>
          <w:lang w:val="en-US" w:eastAsia="zh-CN"/>
        </w:rPr>
        <w:t xml:space="preserve">2024或2025</w:t>
      </w:r>
      <w:r>
        <w:rPr>
          <w:rFonts w:hint="eastAsia" w:ascii="宋体" w:hAnsi="宋体" w:cs="宋体"/>
          <w:color w:val="000000"/>
          <w:sz w:val="24"/>
          <w:highlight w:val="none"/>
          <w:u w:val="single"/>
        </w:rPr>
        <w:t xml:space="preserve">年度的财务审计报告（成立不满一</w:t>
      </w:r>
      <w:r>
        <w:rPr>
          <w:rFonts w:hint="eastAsia" w:ascii="宋体" w:hAnsi="宋体" w:cs="宋体"/>
          <w:color w:val="000000"/>
          <w:sz w:val="24"/>
          <w:u w:val="single"/>
        </w:rPr>
        <w:t xml:space="preserve">年无需提供）或投标截止时间前三个月（不含招标截止时间当月）至少一个月的银行资信证明</w:t>
      </w:r>
      <w:r>
        <w:rPr>
          <w:rFonts w:hint="eastAsia" w:ascii="宋体" w:hAnsi="宋体" w:cs="宋体"/>
          <w:color w:val="000000"/>
          <w:sz w:val="24"/>
          <w:u w:val="single"/>
          <w:lang w:val="en-US" w:eastAsia="zh-CN"/>
        </w:rPr>
        <w:t xml:space="preserve">；</w:t>
      </w:r>
      <w:r/>
    </w:p>
    <w:p>
      <w:pPr>
        <w:ind w:firstLine="482"/>
        <w:spacing w:line="480" w:lineRule="exact"/>
        <w:rPr>
          <w:rFonts w:hint="default" w:ascii="Times New Roman" w:hAnsi="Times New Roman" w:eastAsia="宋体" w:cs="Times New Roman"/>
          <w:b/>
          <w:sz w:val="24"/>
          <w:szCs w:val="21"/>
          <w:u w:val="single"/>
          <w:lang w:val="en-US" w:eastAsia="zh-CN" w:bidi="ar-SA"/>
        </w:rPr>
      </w:pPr>
      <w:r>
        <w:rPr>
          <w:rFonts w:hint="eastAsia" w:ascii="宋体" w:hAnsi="宋体" w:cs="宋体"/>
          <w:color w:val="000000"/>
          <w:sz w:val="24"/>
          <w:szCs w:val="21"/>
          <w:u w:val="single"/>
          <w:lang w:val="en-US" w:eastAsia="zh-CN"/>
        </w:rPr>
        <w:t xml:space="preserve">（6）投标人</w:t>
      </w:r>
      <w:r>
        <w:rPr>
          <w:b/>
          <w:sz w:val="24"/>
          <w:u w:val="single"/>
        </w:rPr>
        <w:t xml:space="preserve">具有</w:t>
      </w:r>
      <w:r>
        <w:rPr>
          <w:rFonts w:hint="eastAsia"/>
          <w:b/>
          <w:sz w:val="24"/>
          <w:u w:val="single"/>
          <w:lang w:val="en-US" w:eastAsia="zh-CN"/>
        </w:rPr>
        <w:t xml:space="preserve">工程勘察专业（岩土工程物探测试检测监测）乙级及以上资质并同时具有</w:t>
      </w:r>
      <w:r>
        <w:rPr>
          <w:b/>
          <w:sz w:val="24"/>
          <w:u w:val="single"/>
        </w:rPr>
        <w:t xml:space="preserve">检验检测机构资质认定证书（CMA）</w:t>
      </w:r>
      <w:r>
        <w:rPr>
          <w:rFonts w:hint="eastAsia"/>
          <w:b/>
          <w:sz w:val="24"/>
          <w:u w:val="single"/>
          <w:lang w:val="en-US" w:eastAsia="zh-CN"/>
        </w:rPr>
        <w:t xml:space="preserve">；</w:t>
      </w:r>
      <w:r>
        <w:rPr>
          <w:rFonts w:hint="eastAsia" w:ascii="Times New Roman" w:eastAsia="宋体" w:cs="Times New Roman"/>
          <w:b/>
          <w:sz w:val="24"/>
          <w:szCs w:val="21"/>
          <w:u w:val="none"/>
          <w:lang w:val="en-US" w:eastAsia="zh-CN" w:bidi="ar-SA"/>
        </w:rPr>
        <w:t xml:space="preserve">项目负责人</w:t>
      </w:r>
      <w:r>
        <w:rPr>
          <w:rFonts w:hint="eastAsia" w:ascii="Times New Roman" w:hAnsi="Times New Roman" w:eastAsia="宋体" w:cs="Times New Roman"/>
          <w:b/>
          <w:sz w:val="24"/>
          <w:szCs w:val="21"/>
          <w:u w:val="single"/>
          <w:lang w:val="en-US" w:eastAsia="zh-CN" w:bidi="ar-SA"/>
        </w:rPr>
        <w:t xml:space="preserve">具有注册土木工程师（岩土）执业证书（</w:t>
      </w:r>
      <w:r>
        <w:rPr>
          <w:rFonts w:hint="eastAsia" w:cs="Times New Roman"/>
          <w:b/>
          <w:sz w:val="24"/>
          <w:szCs w:val="21"/>
          <w:u w:val="single"/>
          <w:lang w:val="en-US" w:eastAsia="zh-CN" w:bidi="ar-SA"/>
        </w:rPr>
        <w:t xml:space="preserve">提供投标单位为其缴纳的投标截止时间前三个月（不含投标截止时间当月）任意一个月的带二维码等可供查询的社保材料）</w:t>
      </w:r>
      <w:r>
        <w:rPr>
          <w:rFonts w:hint="eastAsia" w:ascii="Times New Roman" w:hAnsi="Times New Roman" w:eastAsia="宋体" w:cs="Times New Roman"/>
          <w:b/>
          <w:sz w:val="24"/>
          <w:szCs w:val="21"/>
          <w:u w:val="single"/>
          <w:lang w:val="en-US" w:eastAsia="zh-CN" w:bidi="ar-SA"/>
        </w:rPr>
        <w:t xml:space="preserve">。</w:t>
      </w:r>
      <w:r/>
    </w:p>
    <w:p>
      <w:pPr>
        <w:numPr>
          <w:ilvl w:val="0"/>
          <w:numId w:val="0"/>
        </w:numPr>
        <w:ind w:firstLine="480"/>
        <w:spacing w:line="360" w:lineRule="auto"/>
        <w:rPr>
          <w:rFonts w:hint="eastAsia" w:ascii="宋体" w:hAnsi="宋体" w:eastAsia="宋体" w:cs="宋体"/>
          <w:sz w:val="24"/>
          <w:u w:val="single"/>
          <w:lang w:val="en-US" w:eastAsia="zh-CN"/>
        </w:rPr>
      </w:pPr>
      <w:r>
        <w:rPr>
          <w:rFonts w:hint="eastAsia" w:ascii="宋体" w:hAnsi="宋体" w:cs="宋体"/>
          <w:sz w:val="24"/>
          <w:u w:val="single"/>
          <w:lang w:eastAsia="zh-CN"/>
        </w:rPr>
        <w:t xml:space="preserve">（</w:t>
      </w:r>
      <w:r>
        <w:rPr>
          <w:rFonts w:hint="eastAsia" w:ascii="宋体" w:hAnsi="宋体" w:cs="宋体"/>
          <w:sz w:val="24"/>
          <w:u w:val="single"/>
          <w:lang w:val="en-US" w:eastAsia="zh-CN"/>
        </w:rPr>
        <w:t xml:space="preserve">7</w:t>
      </w:r>
      <w:r>
        <w:rPr>
          <w:rFonts w:hint="eastAsia" w:ascii="宋体" w:hAnsi="宋体" w:cs="宋体"/>
          <w:sz w:val="24"/>
          <w:u w:val="single"/>
          <w:lang w:eastAsia="zh-CN"/>
        </w:rPr>
        <w:t xml:space="preserve">）</w:t>
      </w:r>
      <w:r>
        <w:rPr>
          <w:rFonts w:hint="eastAsia" w:ascii="宋体" w:hAnsi="宋体" w:eastAsia="宋体" w:cs="宋体"/>
          <w:sz w:val="24"/>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sz w:val="24"/>
          <w:u w:val="single"/>
          <w:lang w:val="en-US" w:eastAsia="zh-CN"/>
        </w:rPr>
        <w:t xml:space="preserve">；</w:t>
      </w:r>
      <w:r/>
    </w:p>
    <w:p>
      <w:pPr>
        <w:numPr>
          <w:ilvl w:val="0"/>
          <w:numId w:val="0"/>
        </w:numPr>
        <w:spacing w:line="360" w:lineRule="auto"/>
        <w:rPr>
          <w:rFonts w:hint="eastAsia" w:ascii="宋体" w:hAnsi="宋体" w:eastAsia="宋体" w:cs="宋体"/>
          <w:color w:val="000000"/>
          <w:sz w:val="24"/>
          <w:szCs w:val="24"/>
          <w:u w:val="single"/>
          <w:lang w:val="en-US" w:eastAsia="zh-CN"/>
        </w:rPr>
      </w:pPr>
      <w:r>
        <w:rPr>
          <w:rFonts w:hint="eastAsia" w:ascii="宋体" w:hAnsi="宋体" w:eastAsia="宋体" w:cs="宋体"/>
          <w:sz w:val="24"/>
          <w:u w:val="single"/>
          <w:lang w:eastAsia="zh-CN"/>
        </w:rPr>
        <w:t xml:space="preserve">（</w:t>
      </w:r>
      <w:r>
        <w:rPr>
          <w:rFonts w:hint="eastAsia" w:ascii="宋体" w:hAnsi="宋体" w:cs="宋体"/>
          <w:sz w:val="24"/>
          <w:u w:val="single"/>
          <w:lang w:val="en-US" w:eastAsia="zh-CN"/>
        </w:rPr>
        <w:t xml:space="preserve">8</w:t>
      </w:r>
      <w:r>
        <w:rPr>
          <w:rFonts w:hint="eastAsia" w:ascii="宋体" w:hAnsi="宋体" w:eastAsia="宋体" w:cs="宋体"/>
          <w:sz w:val="24"/>
          <w:u w:val="single"/>
          <w:lang w:val="en-US" w:eastAsia="zh-CN"/>
        </w:rPr>
        <w:t xml:space="preserve">）</w:t>
      </w:r>
      <w:r>
        <w:rPr>
          <w:rFonts w:hint="eastAsia" w:ascii="宋体" w:hAnsi="宋体" w:eastAsia="宋体" w:cs="宋体"/>
          <w:sz w:val="24"/>
          <w:u w:val="single"/>
        </w:rPr>
        <w:t xml:space="preserve">具备履行合同所必需的设备和专业技术能力的书面声明</w:t>
      </w:r>
      <w:r>
        <w:rPr>
          <w:rFonts w:hint="eastAsia" w:ascii="宋体" w:hAnsi="宋体" w:cs="宋体"/>
          <w:color w:val="000000"/>
          <w:sz w:val="24"/>
          <w:szCs w:val="24"/>
          <w:u w:val="single"/>
          <w:lang w:val="en-US" w:eastAsia="zh-CN"/>
        </w:rPr>
        <w:t xml:space="preserve">；</w:t>
      </w:r>
      <w:r/>
    </w:p>
    <w:p>
      <w:pPr>
        <w:numPr>
          <w:ilvl w:val="0"/>
          <w:numId w:val="0"/>
        </w:numPr>
        <w:ind w:firstLine="480"/>
        <w:spacing w:line="360" w:lineRule="auto"/>
        <w:rPr>
          <w:rFonts w:hint="eastAsia" w:ascii="宋体" w:hAnsi="宋体" w:eastAsia="宋体" w:cs="宋体"/>
          <w:sz w:val="24"/>
          <w:u w:val="single"/>
          <w:lang w:val="en-US" w:eastAsia="zh-CN"/>
        </w:rPr>
      </w:pPr>
      <w:r>
        <w:rPr>
          <w:rFonts w:hint="eastAsia" w:ascii="宋体" w:hAnsi="宋体" w:eastAsia="宋体" w:cs="宋体"/>
          <w:sz w:val="24"/>
          <w:u w:val="single"/>
        </w:rPr>
        <w:t xml:space="preserve">（</w:t>
      </w:r>
      <w:r>
        <w:rPr>
          <w:rFonts w:hint="eastAsia" w:ascii="宋体" w:hAnsi="宋体" w:cs="宋体"/>
          <w:sz w:val="24"/>
          <w:u w:val="single"/>
          <w:lang w:val="en-US" w:eastAsia="zh-CN"/>
        </w:rPr>
        <w:t xml:space="preserve">9</w:t>
      </w:r>
      <w:r>
        <w:rPr>
          <w:rFonts w:hint="eastAsia" w:ascii="宋体" w:hAnsi="宋体" w:eastAsia="宋体" w:cs="宋体"/>
          <w:sz w:val="24"/>
          <w:u w:val="single"/>
        </w:rPr>
        <w:t xml:space="preserve">）参加政府采购活动</w:t>
      </w:r>
      <w:r>
        <w:rPr>
          <w:rFonts w:hint="eastAsia" w:ascii="宋体" w:hAnsi="宋体" w:eastAsia="宋体" w:cs="宋体"/>
          <w:color w:val="000000"/>
          <w:sz w:val="24"/>
          <w:szCs w:val="24"/>
          <w:u w:val="single"/>
        </w:rPr>
        <w:t xml:space="preserve">前 3 年内在经营活动中没有重大违法记录的书面声明</w:t>
      </w:r>
      <w:r>
        <w:rPr>
          <w:rFonts w:hint="eastAsia" w:ascii="宋体" w:hAnsi="宋体" w:eastAsia="宋体" w:cs="宋体"/>
          <w:sz w:val="24"/>
          <w:u w:val="single"/>
          <w:lang w:val="en-US" w:eastAsia="zh-CN"/>
        </w:rPr>
        <w:t xml:space="preserve">；</w:t>
      </w:r>
      <w:r/>
    </w:p>
    <w:p>
      <w:pPr>
        <w:ind w:firstLine="555"/>
        <w:spacing w:line="520" w:lineRule="exact"/>
        <w:rPr>
          <w:rFonts w:hint="eastAsia" w:ascii="宋体" w:hAnsi="宋体" w:cs="宋体"/>
          <w:sz w:val="24"/>
          <w:u w:val="single"/>
        </w:rPr>
      </w:pPr>
      <w:r>
        <w:rPr>
          <w:rFonts w:hint="eastAsia" w:ascii="宋体" w:hAnsi="宋体" w:eastAsia="宋体" w:cs="宋体"/>
          <w:sz w:val="24"/>
          <w:u w:val="single"/>
        </w:rPr>
        <w:t xml:space="preserve">（</w:t>
      </w:r>
      <w:r>
        <w:rPr>
          <w:rFonts w:hint="eastAsia" w:ascii="宋体" w:hAnsi="宋体" w:cs="宋体"/>
          <w:sz w:val="24"/>
          <w:u w:val="single"/>
          <w:lang w:val="en-US" w:eastAsia="zh-CN"/>
        </w:rPr>
        <w:t xml:space="preserve">10</w:t>
      </w:r>
      <w:r>
        <w:rPr>
          <w:rFonts w:hint="eastAsia" w:ascii="宋体" w:hAnsi="宋体" w:eastAsia="宋体" w:cs="宋体"/>
          <w:sz w:val="24"/>
          <w:u w:val="single"/>
          <w:lang w:eastAsia="zh-CN"/>
        </w:rPr>
        <w:t xml:space="preserve">）</w:t>
      </w:r>
      <w:r>
        <w:rPr>
          <w:rFonts w:hint="eastAsia" w:ascii="宋体" w:hAnsi="宋体" w:cs="宋体"/>
          <w:sz w:val="24"/>
          <w:u w:val="single"/>
        </w:rPr>
        <w:t xml:space="preserve">（1）中小企业声明函（本项目专门面向中小企业采购）；（2）监狱企业证明函（如符合监狱企业的需提供）；（3）残疾人福利性单位声明函（如符合残疾人福利性单位的需提供）。</w:t>
      </w:r>
      <w:r/>
    </w:p>
    <w:p>
      <w:pPr>
        <w:jc w:val="both"/>
        <w:spacing w:line="440" w:lineRule="exact"/>
        <w:rPr>
          <w:rFonts w:hint="eastAsia" w:ascii="宋体" w:hAnsi="宋体" w:eastAsia="宋体" w:cs="Times New Roman"/>
          <w:b/>
          <w:bCs/>
          <w:color w:val="000000"/>
          <w:sz w:val="32"/>
          <w:szCs w:val="32"/>
          <w:lang w:val="zh-CN" w:eastAsia="zh-CN"/>
        </w:rPr>
      </w:pPr>
      <w:r>
        <w:rPr>
          <w:rFonts w:hint="eastAsia" w:ascii="宋体" w:hAnsi="宋体" w:eastAsia="宋体" w:cs="Times New Roman"/>
          <w:b/>
          <w:bCs/>
          <w:color w:val="000000"/>
          <w:sz w:val="32"/>
          <w:szCs w:val="32"/>
          <w:lang w:val="zh-CN" w:eastAsia="zh-CN"/>
        </w:rPr>
        <w:t xml:space="preserve">　</w:t>
      </w:r>
      <w:r>
        <w:rPr>
          <w:rFonts w:hint="eastAsia" w:ascii="宋体" w:hAnsi="宋体" w:eastAsia="宋体" w:cs="Times New Roman"/>
          <w:b/>
          <w:bCs/>
          <w:color w:val="000000"/>
          <w:sz w:val="32"/>
          <w:szCs w:val="32"/>
          <w:lang w:val="en-US" w:eastAsia="zh-CN"/>
        </w:rPr>
        <w:t xml:space="preserve"> </w:t>
      </w:r>
      <w:r>
        <w:rPr>
          <w:rFonts w:hint="eastAsia" w:ascii="宋体" w:hAnsi="宋体" w:cs="Times New Roman"/>
          <w:b/>
          <w:bCs/>
          <w:color w:val="000000"/>
          <w:sz w:val="32"/>
          <w:szCs w:val="32"/>
          <w:lang w:val="en-US" w:eastAsia="zh-CN"/>
        </w:rPr>
        <w:t xml:space="preserve">3.</w:t>
      </w:r>
      <w:r>
        <w:rPr>
          <w:rFonts w:hint="eastAsia" w:ascii="宋体" w:hAnsi="宋体" w:eastAsia="宋体" w:cs="Times New Roman"/>
          <w:b/>
          <w:bCs/>
          <w:color w:val="000000"/>
          <w:sz w:val="32"/>
          <w:szCs w:val="32"/>
          <w:lang w:val="zh-CN" w:eastAsia="zh-CN"/>
        </w:rPr>
        <w:t xml:space="preserve">符合性条件材料</w:t>
      </w:r>
      <w:r/>
    </w:p>
    <w:p>
      <w:pPr>
        <w:numPr>
          <w:ilvl w:val="0"/>
          <w:numId w:val="0"/>
        </w:numPr>
        <w:ind w:firstLine="480"/>
        <w:spacing w:line="440" w:lineRule="exact"/>
        <w:rPr>
          <w:rFonts w:hint="eastAsia" w:ascii="宋体" w:hAnsi="宋体" w:eastAsia="宋体" w:cs="宋体"/>
          <w:color w:val="000000"/>
          <w:sz w:val="24"/>
          <w:szCs w:val="21"/>
          <w:u w:val="none"/>
        </w:rPr>
      </w:pPr>
      <w:r>
        <w:rPr>
          <w:rFonts w:hint="eastAsia" w:ascii="宋体" w:hAnsi="宋体" w:eastAsia="宋体" w:cs="宋体"/>
          <w:color w:val="000000"/>
          <w:sz w:val="24"/>
          <w:szCs w:val="21"/>
          <w:u w:val="none"/>
        </w:rPr>
        <w:t xml:space="preserve">投标函</w:t>
      </w:r>
      <w:r/>
    </w:p>
    <w:p>
      <w:pPr>
        <w:numPr>
          <w:ilvl w:val="0"/>
          <w:numId w:val="0"/>
        </w:numPr>
        <w:ind w:firstLine="480"/>
        <w:spacing w:line="440" w:lineRule="exact"/>
        <w:rPr>
          <w:rFonts w:hint="eastAsia" w:ascii="宋体" w:hAnsi="宋体" w:eastAsia="宋体" w:cs="宋体"/>
          <w:color w:val="000000"/>
          <w:sz w:val="24"/>
          <w:szCs w:val="21"/>
          <w:u w:val="none"/>
          <w:lang w:val="en-US" w:eastAsia="zh-CN"/>
        </w:rPr>
      </w:pPr>
      <w:r>
        <w:rPr>
          <w:rFonts w:hint="eastAsia" w:ascii="宋体" w:hAnsi="宋体" w:eastAsia="宋体" w:cs="宋体"/>
          <w:color w:val="000000"/>
          <w:sz w:val="24"/>
          <w:szCs w:val="21"/>
          <w:u w:val="none"/>
          <w:lang w:val="en-US" w:eastAsia="zh-CN"/>
        </w:rPr>
        <w:t xml:space="preserve">技术要求响应及偏离表</w:t>
      </w:r>
      <w:r/>
    </w:p>
    <w:p>
      <w:pPr>
        <w:ind w:firstLine="480"/>
        <w:jc w:val="both"/>
        <w:spacing w:line="440" w:lineRule="exact"/>
        <w:rPr>
          <w:rFonts w:hint="eastAsia" w:ascii="宋体" w:hAnsi="宋体" w:eastAsia="宋体" w:cs="宋体"/>
          <w:color w:val="000000"/>
          <w:sz w:val="24"/>
          <w:szCs w:val="21"/>
          <w:u w:val="none"/>
          <w:lang w:val="en-US" w:eastAsia="zh-CN"/>
        </w:rPr>
      </w:pPr>
      <w:r>
        <w:rPr>
          <w:rFonts w:hint="eastAsia" w:ascii="宋体" w:hAnsi="宋体" w:eastAsia="宋体" w:cs="宋体"/>
          <w:color w:val="000000"/>
          <w:sz w:val="24"/>
          <w:szCs w:val="21"/>
          <w:u w:val="none"/>
          <w:lang w:val="en-US" w:eastAsia="zh-CN"/>
        </w:rPr>
        <w:t xml:space="preserve">商务要求响应及偏离表</w:t>
      </w:r>
      <w:r/>
    </w:p>
    <w:p>
      <w:pPr>
        <w:ind w:firstLine="643"/>
        <w:jc w:val="both"/>
        <w:spacing w:line="440" w:lineRule="exact"/>
        <w:rPr>
          <w:rFonts w:hint="eastAsia" w:ascii="宋体" w:hAnsi="宋体" w:eastAsia="宋体" w:cs="Times New Roman"/>
          <w:b/>
          <w:bCs/>
          <w:color w:val="000000"/>
          <w:sz w:val="32"/>
          <w:szCs w:val="32"/>
          <w:lang w:val="zh-CN" w:eastAsia="zh-CN"/>
        </w:rPr>
      </w:pPr>
      <w:r>
        <w:rPr>
          <w:rFonts w:hint="eastAsia" w:ascii="宋体" w:hAnsi="宋体" w:cs="Times New Roman"/>
          <w:b/>
          <w:bCs/>
          <w:color w:val="000000"/>
          <w:sz w:val="32"/>
          <w:szCs w:val="32"/>
          <w:lang w:val="en-US" w:eastAsia="zh-CN"/>
        </w:rPr>
        <w:t xml:space="preserve">4.</w:t>
      </w:r>
      <w:r>
        <w:rPr>
          <w:rFonts w:hint="eastAsia" w:ascii="宋体" w:hAnsi="宋体" w:eastAsia="宋体" w:cs="Times New Roman"/>
          <w:b/>
          <w:bCs/>
          <w:color w:val="000000"/>
          <w:sz w:val="32"/>
          <w:szCs w:val="32"/>
          <w:lang w:val="zh-CN" w:eastAsia="zh-CN"/>
        </w:rPr>
        <w:t xml:space="preserve">商务技术文件材料</w:t>
      </w:r>
      <w:r/>
    </w:p>
    <w:p>
      <w:pPr>
        <w:numPr>
          <w:ilvl w:val="0"/>
          <w:numId w:val="0"/>
        </w:numPr>
        <w:ind w:firstLine="480"/>
        <w:spacing w:line="440" w:lineRule="exact"/>
        <w:rPr>
          <w:rFonts w:hint="eastAsia" w:ascii="宋体" w:hAnsi="宋体" w:eastAsia="宋体" w:cs="宋体"/>
          <w:color w:val="000000"/>
          <w:sz w:val="24"/>
          <w:szCs w:val="21"/>
          <w:u w:val="none"/>
          <w:lang w:val="en-US" w:eastAsia="zh-CN"/>
        </w:rPr>
      </w:pPr>
      <w:r>
        <w:rPr>
          <w:rFonts w:hint="eastAsia" w:ascii="宋体" w:hAnsi="宋体" w:eastAsia="宋体" w:cs="宋体"/>
          <w:color w:val="000000"/>
          <w:sz w:val="24"/>
          <w:szCs w:val="21"/>
          <w:u w:val="none"/>
          <w:lang w:val="en-US" w:eastAsia="zh-CN"/>
        </w:rPr>
        <w:t xml:space="preserve">投标人根据招标文件打分项，提交的材料</w:t>
      </w:r>
      <w:r/>
    </w:p>
    <w:p>
      <w:pPr>
        <w:numPr>
          <w:ilvl w:val="0"/>
          <w:numId w:val="0"/>
        </w:numPr>
        <w:ind w:firstLine="480"/>
        <w:spacing w:line="440" w:lineRule="exact"/>
        <w:rPr>
          <w:rFonts w:hint="eastAsia" w:ascii="宋体" w:hAnsi="宋体" w:eastAsia="宋体" w:cs="宋体"/>
          <w:color w:val="000000"/>
          <w:sz w:val="24"/>
          <w:szCs w:val="21"/>
          <w:u w:val="none"/>
          <w:lang w:val="en-US" w:eastAsia="zh-CN"/>
        </w:rPr>
      </w:pPr>
      <w:r>
        <w:rPr>
          <w:rFonts w:hint="eastAsia" w:ascii="宋体" w:hAnsi="宋体" w:eastAsia="宋体" w:cs="Times New Roman"/>
          <w:b/>
          <w:bCs/>
          <w:color w:val="000000"/>
          <w:sz w:val="32"/>
          <w:szCs w:val="32"/>
          <w:lang w:val="en-US" w:eastAsia="zh-CN"/>
        </w:rPr>
        <w:t xml:space="preserve"> </w:t>
      </w:r>
      <w:r>
        <w:rPr>
          <w:rFonts w:hint="eastAsia" w:ascii="宋体" w:hAnsi="宋体" w:cs="Times New Roman"/>
          <w:b/>
          <w:bCs/>
          <w:color w:val="000000"/>
          <w:sz w:val="32"/>
          <w:szCs w:val="32"/>
          <w:lang w:val="en-US" w:eastAsia="zh-CN"/>
        </w:rPr>
        <w:t xml:space="preserve"> </w:t>
      </w:r>
      <w:r/>
    </w:p>
    <w:p>
      <w:pPr>
        <w:spacing w:line="440" w:lineRule="exact"/>
        <w:rPr>
          <w:rFonts w:hint="eastAsia" w:ascii="宋体" w:hAnsi="宋体"/>
          <w:b/>
          <w:bCs/>
          <w:color w:val="000000"/>
          <w:sz w:val="24"/>
          <w:szCs w:val="21"/>
          <w:lang w:eastAsia="zh-CN"/>
        </w:rPr>
      </w:pPr>
      <w:r>
        <w:rPr>
          <w:rFonts w:hint="eastAsia" w:ascii="宋体" w:hAnsi="宋体" w:eastAsia="宋体" w:cs="Times New Roman"/>
          <w:b/>
          <w:bCs/>
          <w:color w:val="000000"/>
          <w:sz w:val="32"/>
          <w:szCs w:val="32"/>
          <w:lang w:val="en-US" w:eastAsia="zh-CN"/>
        </w:rPr>
        <w:t xml:space="preserve"> </w:t>
      </w:r>
      <w:r>
        <w:rPr>
          <w:rFonts w:hint="eastAsia" w:ascii="宋体" w:hAnsi="宋体"/>
          <w:b/>
          <w:bCs/>
          <w:color w:val="000000"/>
          <w:sz w:val="24"/>
          <w:szCs w:val="21"/>
          <w:lang w:val="en-US" w:eastAsia="zh-CN"/>
        </w:rPr>
        <w:t xml:space="preserve">格式</w:t>
      </w:r>
      <w:r>
        <w:rPr>
          <w:rFonts w:hint="eastAsia" w:ascii="宋体" w:hAnsi="宋体"/>
          <w:b/>
          <w:bCs/>
          <w:color w:val="000000"/>
          <w:sz w:val="24"/>
          <w:szCs w:val="21"/>
          <w:lang w:eastAsia="zh-CN"/>
        </w:rPr>
        <w:t xml:space="preserve">附件如下：</w:t>
      </w:r>
      <w:r/>
    </w:p>
    <w:p>
      <w:pPr>
        <w:jc w:val="center"/>
        <w:spacing w:line="460" w:lineRule="exact"/>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r>
      <w:r/>
    </w:p>
    <w:p>
      <w:pPr>
        <w:jc w:val="center"/>
        <w:spacing w:line="460" w:lineRule="exact"/>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开标一览表（）</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rFonts w:hint="eastAsia" w:ascii="宋体" w:hAnsi="宋体" w:cs="Times New Roman"/>
          <w:sz w:val="24"/>
          <w:szCs w:val="24"/>
        </w:rPr>
      </w:pPr>
      <w:r>
        <w:rPr>
          <w:rFonts w:hint="eastAsia" w:ascii="宋体" w:hAnsi="宋体"/>
          <w:sz w:val="24"/>
          <w:szCs w:val="24"/>
        </w:rPr>
        <w:t xml:space="preserve">项目名称</w:t>
      </w:r>
      <w:r>
        <w:rPr>
          <w:rFonts w:hint="eastAsia" w:ascii="宋体" w:hAnsi="宋体" w:cs="Times New Roman"/>
          <w:sz w:val="24"/>
          <w:szCs w:val="24"/>
        </w:rPr>
        <w:t xml:space="preserve">：</w:t>
      </w:r>
      <w:r>
        <w:rPr>
          <w:rFonts w:hint="eastAsia" w:ascii="宋体" w:hAnsi="宋体" w:cs="Times New Roman"/>
          <w:sz w:val="24"/>
          <w:szCs w:val="24"/>
          <w:lang w:eastAsia="zh-CN"/>
        </w:rPr>
        <w:t xml:space="preserve">南通高新区2026年道路空洞普查项目</w:t>
      </w:r>
      <w:r/>
    </w:p>
    <w:p>
      <w:pPr>
        <w:ind w:firstLine="480"/>
        <w:rPr>
          <w:rFonts w:ascii="宋体" w:hAnsi="宋体"/>
          <w:sz w:val="24"/>
          <w:szCs w:val="24"/>
        </w:rPr>
      </w:pPr>
      <w:r>
        <w:rPr>
          <w:rFonts w:hint="eastAsia" w:ascii="宋体" w:hAnsi="宋体"/>
          <w:sz w:val="24"/>
          <w:szCs w:val="24"/>
        </w:rPr>
        <w:t xml:space="preserve">招标编号：                                   </w:t>
      </w:r>
      <w:r>
        <w:rPr>
          <w:rFonts w:hint="eastAsia" w:ascii="宋体" w:hAnsi="宋体"/>
          <w:sz w:val="24"/>
          <w:szCs w:val="24"/>
          <w:lang w:eastAsia="zh-CN"/>
        </w:rPr>
        <w:t xml:space="preserve">标段</w:t>
      </w:r>
      <w:r>
        <w:rPr>
          <w:rFonts w:hint="eastAsia" w:ascii="宋体" w:hAnsi="宋体"/>
          <w:sz w:val="24"/>
          <w:szCs w:val="24"/>
        </w:rPr>
        <w:t xml:space="preserve">：</w:t>
      </w:r>
      <w:r/>
    </w:p>
    <w:tbl>
      <w:tblPr>
        <w:tblStyle w:val="107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投标报价</w:t>
            </w:r>
            <w:r/>
          </w:p>
        </w:tc>
      </w:tr>
      <w:tr>
        <w:trPr>
          <w:cantSplit/>
          <w:trHeight w:val="612"/>
        </w:trPr>
        <w:tc>
          <w:tcPr>
            <w:tcW w:w="8206" w:type="dxa"/>
            <w:vAlign w:val="center"/>
            <w:textDirection w:val="lrTb"/>
            <w:noWrap w:val="false"/>
          </w:tcPr>
          <w:p>
            <w:pPr>
              <w:pStyle w:val="1086"/>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cs="宋体"/>
                <w:lang w:val="en-US" w:eastAsia="zh-CN"/>
              </w:rPr>
              <w:t xml:space="preserve">/米</w:t>
            </w:r>
            <w:r>
              <w:rPr>
                <w:rFonts w:hint="eastAsia" w:ascii="宋体" w:hAnsi="宋体" w:cs="宋体"/>
              </w:rPr>
              <w:t xml:space="preserve">）</w:t>
            </w:r>
            <w:r/>
          </w:p>
        </w:tc>
      </w:tr>
    </w:tbl>
    <w:p>
      <w:pPr>
        <w:rPr>
          <w:rFonts w:ascii="宋体" w:hAnsi="宋体"/>
          <w:sz w:val="24"/>
          <w:szCs w:val="24"/>
        </w:rPr>
      </w:pPr>
      <w:r>
        <w:rPr>
          <w:rFonts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1090"/>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因电子评标系统只能填报一个投标报价，要求各投标人按公式“投标报价 = 地质雷达单价报价×85% + 面波勘探单价报价×15%”计算出各投标单位的投标综合单价填入开标一览表，具体的单项报价填入投标分项报价表（投标分项报价超过招标人设定的单价限价的为无效报价）。</w:t>
      </w:r>
      <w:r/>
    </w:p>
    <w:p>
      <w:pPr>
        <w:pStyle w:val="1091"/>
        <w:rPr>
          <w:rFonts w:hint="eastAsia"/>
          <w:lang w:eastAsia="zh-CN"/>
        </w:rPr>
      </w:pPr>
      <w:r>
        <w:rPr>
          <w:rFonts w:hint="eastAsia"/>
          <w:lang w:eastAsia="zh-CN"/>
        </w:rPr>
      </w:r>
      <w:r/>
    </w:p>
    <w:p>
      <w:pPr>
        <w:jc w:val="center"/>
        <w:spacing w:line="460" w:lineRule="exact"/>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投标分项报价表（</w:t>
      </w:r>
      <w:r>
        <w:rPr>
          <w:rFonts w:hint="eastAsia" w:ascii="宋体" w:hAnsi="宋体" w:cs="Times New Roman"/>
          <w:b/>
          <w:color w:val="000000"/>
          <w:sz w:val="30"/>
          <w:szCs w:val="30"/>
          <w:lang w:val="en-US" w:eastAsia="zh-CN"/>
        </w:rPr>
        <w:t xml:space="preserve">包</w:t>
      </w:r>
      <w:r>
        <w:rPr>
          <w:rFonts w:hint="eastAsia" w:ascii="宋体" w:hAnsi="宋体" w:eastAsia="宋体" w:cs="Times New Roman"/>
          <w:b/>
          <w:color w:val="000000"/>
          <w:sz w:val="30"/>
          <w:szCs w:val="30"/>
        </w:rPr>
        <w:t xml:space="preserve">：**）</w:t>
      </w:r>
      <w:r/>
    </w:p>
    <w:tbl>
      <w:tblPr>
        <w:tblStyle w:val="1079"/>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w:t>
            </w:r>
            <w:r>
              <w:rPr>
                <w:rFonts w:hint="eastAsia" w:ascii="宋体" w:hAnsi="宋体"/>
                <w:sz w:val="24"/>
                <w:szCs w:val="24"/>
                <w:lang w:val="en-US" w:eastAsia="zh-CN"/>
              </w:rPr>
              <w:t xml:space="preserve">综合单价</w:t>
            </w:r>
            <w:r>
              <w:rPr>
                <w:rFonts w:hint="eastAsia" w:ascii="宋体" w:hAnsi="宋体"/>
                <w:sz w:val="24"/>
                <w:szCs w:val="24"/>
              </w:rPr>
              <w:t xml:space="preserve">报价（人民币：元</w:t>
            </w:r>
            <w:r>
              <w:rPr>
                <w:rFonts w:hint="eastAsia" w:ascii="宋体" w:hAnsi="宋体"/>
                <w:sz w:val="24"/>
                <w:szCs w:val="24"/>
                <w:lang w:val="en-US" w:eastAsia="zh-CN"/>
              </w:rPr>
              <w:t xml:space="preserve">/米</w:t>
            </w:r>
            <w:r>
              <w:rPr>
                <w:rFonts w:hint="eastAsia" w:ascii="宋体" w:hAnsi="宋体"/>
                <w:sz w:val="24"/>
                <w:szCs w:val="24"/>
              </w:rPr>
              <w:t xml:space="preserve">）</w:t>
            </w:r>
            <w:r/>
          </w:p>
        </w:tc>
        <w:tc>
          <w:tcPr>
            <w:tcW w:w="1798"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rPr>
          <w:rFonts w:hint="default" w:ascii="宋体" w:hAnsi="宋体" w:eastAsia="宋体"/>
          <w:sz w:val="24"/>
          <w:szCs w:val="24"/>
          <w:lang w:val="en-US" w:eastAsia="zh-CN"/>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pStyle w:val="1091"/>
        <w:rPr>
          <w:rFonts w:hint="eastAsia"/>
          <w:lang w:eastAsia="zh-CN"/>
        </w:rPr>
      </w:pPr>
      <w:r>
        <w:rPr>
          <w:rFonts w:hint="eastAsia"/>
          <w:lang w:eastAsia="zh-CN"/>
        </w:rPr>
      </w:r>
      <w:r/>
    </w:p>
    <w:p>
      <w:pPr>
        <w:pStyle w:val="1091"/>
        <w:rPr>
          <w:rFonts w:hint="eastAsia"/>
          <w:lang w:eastAsia="zh-CN"/>
        </w:rPr>
      </w:pPr>
      <w:r>
        <w:rPr>
          <w:rFonts w:hint="eastAsia"/>
          <w:lang w:eastAsia="zh-CN"/>
        </w:rPr>
      </w:r>
      <w:r/>
    </w:p>
    <w:p>
      <w:pPr>
        <w:jc w:val="center"/>
        <w:rPr>
          <w:rFonts w:hint="eastAsia"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p>
    <w:p>
      <w:pPr>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p>
    <w:p>
      <w:pPr>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p>
    <w:p>
      <w:pPr>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p>
    <w:p>
      <w:pPr>
        <w:spacing w:line="500" w:lineRule="exact"/>
        <w:rPr>
          <w:rFonts w:hint="eastAsia" w:ascii="宋体" w:hAnsi="宋体"/>
          <w:color w:val="000000"/>
          <w:sz w:val="24"/>
        </w:rPr>
      </w:pPr>
      <w:r>
        <w:rPr>
          <w:rFonts w:hint="eastAsia" w:ascii="宋体" w:hAnsi="宋体"/>
          <w:color w:val="000000"/>
          <w:sz w:val="24"/>
        </w:rPr>
      </w:r>
      <w:r/>
    </w:p>
    <w:p>
      <w:pPr>
        <w:spacing w:line="500" w:lineRule="exact"/>
        <w:rPr>
          <w:rFonts w:hint="eastAsia" w:ascii="宋体" w:hAnsi="宋体"/>
          <w:bCs/>
          <w:color w:val="000000"/>
          <w:sz w:val="24"/>
          <w:szCs w:val="21"/>
        </w:rPr>
      </w:pPr>
      <w:r>
        <w:rPr>
          <w:rFonts w:hint="eastAsia" w:ascii="宋体" w:hAnsi="宋体"/>
          <w:bCs/>
          <w:color w:val="000000"/>
          <w:sz w:val="24"/>
          <w:szCs w:val="21"/>
        </w:rPr>
      </w:r>
      <w:r/>
    </w:p>
    <w:p>
      <w:pPr>
        <w:spacing w:line="500" w:lineRule="exact"/>
        <w:rPr>
          <w:rFonts w:hint="eastAsia" w:ascii="宋体" w:hAnsi="宋体"/>
          <w:bCs/>
          <w:color w:val="000000"/>
          <w:sz w:val="24"/>
          <w:szCs w:val="21"/>
        </w:rPr>
      </w:pPr>
      <w:r>
        <w:rPr>
          <w:rFonts w:hint="eastAsia" w:ascii="宋体" w:hAnsi="宋体"/>
          <w:bCs/>
          <w:color w:val="000000"/>
          <w:sz w:val="24"/>
          <w:szCs w:val="21"/>
        </w:rPr>
      </w:r>
      <w:r/>
    </w:p>
    <w:p>
      <w:pPr>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p>
    <w:p>
      <w:pPr>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1090"/>
      </w:pPr>
      <w:r/>
      <w:r/>
    </w:p>
    <w:p>
      <w:pPr>
        <w:jc w:val="center"/>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法人或者其他组织的营业执照等证明文件</w:t>
      </w:r>
      <w:r/>
    </w:p>
    <w:p>
      <w:pPr>
        <w:pStyle w:val="1090"/>
        <w:jc w:val="center"/>
        <w:rPr>
          <w:rFonts w:hint="eastAsia" w:ascii="宋体" w:hAnsi="宋体" w:eastAsia="宋体" w:cs="Times New Roman"/>
          <w:b/>
          <w:color w:val="000000"/>
          <w:sz w:val="30"/>
          <w:szCs w:val="30"/>
          <w:lang w:eastAsia="zh-CN"/>
        </w:rPr>
      </w:pPr>
      <w:r>
        <w:rPr>
          <w:rFonts w:hint="eastAsia" w:ascii="宋体" w:hAnsi="宋体" w:eastAsia="宋体" w:cs="Times New Roman"/>
          <w:b/>
          <w:color w:val="000000"/>
          <w:sz w:val="30"/>
          <w:szCs w:val="30"/>
          <w:lang w:eastAsia="zh-CN"/>
        </w:rPr>
        <w:t xml:space="preserve">（扫描件）</w:t>
      </w:r>
      <w:r/>
    </w:p>
    <w:p>
      <w:pPr>
        <w:pStyle w:val="1091"/>
        <w:rPr>
          <w:rFonts w:hint="eastAsia"/>
          <w:lang w:eastAsia="zh-CN"/>
        </w:rPr>
      </w:pPr>
      <w:r>
        <w:rPr>
          <w:rFonts w:hint="eastAsia"/>
          <w:lang w:eastAsia="zh-CN"/>
        </w:rPr>
      </w:r>
      <w:r/>
    </w:p>
    <w:p>
      <w:pPr>
        <w:pStyle w:val="1090"/>
        <w:rPr>
          <w:rFonts w:hint="eastAsia"/>
        </w:rPr>
      </w:pPr>
      <w:r>
        <w:rPr>
          <w:rFonts w:hint="eastAsia"/>
        </w:rPr>
      </w:r>
      <w:r/>
    </w:p>
    <w:p>
      <w:pPr>
        <w:jc w:val="center"/>
        <w:spacing w:line="360" w:lineRule="auto"/>
        <w:rPr>
          <w:rFonts w:ascii="宋体" w:hAnsi="宋体" w:cs="宋体"/>
          <w:b/>
          <w:bCs/>
          <w:sz w:val="24"/>
        </w:rPr>
      </w:pPr>
      <w:r>
        <w:rPr>
          <w:rFonts w:hint="eastAsia" w:ascii="宋体" w:hAnsi="宋体" w:cs="宋体"/>
          <w:b/>
          <w:bCs/>
          <w:sz w:val="24"/>
        </w:rPr>
        <w:t xml:space="preserve">法定代表人身份证明书</w:t>
      </w:r>
      <w:r/>
    </w:p>
    <w:p>
      <w:pPr>
        <w:spacing w:line="360" w:lineRule="auto"/>
        <w:rPr>
          <w:rFonts w:ascii="宋体" w:hAnsi="宋体" w:cs="宋体"/>
          <w:sz w:val="24"/>
        </w:rPr>
      </w:pPr>
      <w:r>
        <w:rPr>
          <w:rFonts w:hint="eastAsia" w:ascii="宋体" w:hAnsi="宋体" w:cs="宋体"/>
          <w:sz w:val="24"/>
        </w:rPr>
        <w:t xml:space="preserve">单位名称：_______________________________________________________</w:t>
      </w:r>
      <w:r/>
    </w:p>
    <w:p>
      <w:pPr>
        <w:spacing w:line="360" w:lineRule="auto"/>
        <w:rPr>
          <w:rFonts w:ascii="宋体" w:hAnsi="宋体" w:cs="宋体"/>
          <w:sz w:val="24"/>
        </w:rPr>
      </w:pPr>
      <w:r>
        <w:rPr>
          <w:rFonts w:hint="eastAsia" w:ascii="宋体" w:hAnsi="宋体" w:cs="宋体"/>
          <w:sz w:val="24"/>
        </w:rPr>
        <w:t xml:space="preserve">单位性质：_______________________________________________________</w:t>
      </w:r>
      <w:r/>
    </w:p>
    <w:p>
      <w:pPr>
        <w:spacing w:line="360" w:lineRule="auto"/>
        <w:rPr>
          <w:rFonts w:ascii="宋体" w:hAnsi="宋体" w:cs="宋体"/>
          <w:sz w:val="24"/>
        </w:rPr>
      </w:pPr>
      <w:r>
        <w:rPr>
          <w:rFonts w:hint="eastAsia" w:ascii="宋体" w:hAnsi="宋体" w:cs="宋体"/>
          <w:sz w:val="24"/>
        </w:rPr>
        <w:t xml:space="preserve">地址：_______________________________________________________</w:t>
      </w:r>
      <w:r/>
    </w:p>
    <w:p>
      <w:pPr>
        <w:spacing w:line="360" w:lineRule="auto"/>
        <w:rPr>
          <w:rFonts w:ascii="宋体" w:hAnsi="宋体" w:cs="宋体"/>
          <w:sz w:val="24"/>
        </w:rPr>
      </w:pPr>
      <w:r>
        <w:rPr>
          <w:rFonts w:hint="eastAsia" w:ascii="宋体" w:hAnsi="宋体" w:cs="宋体"/>
          <w:sz w:val="24"/>
        </w:rPr>
        <w:t xml:space="preserve">成立时间：____________年_______月_______日</w:t>
      </w:r>
      <w:r/>
    </w:p>
    <w:p>
      <w:pPr>
        <w:spacing w:line="360" w:lineRule="auto"/>
        <w:rPr>
          <w:rFonts w:ascii="宋体" w:hAnsi="宋体" w:cs="宋体"/>
          <w:sz w:val="24"/>
        </w:rPr>
      </w:pPr>
      <w:r>
        <w:rPr>
          <w:rFonts w:hint="eastAsia" w:ascii="宋体" w:hAnsi="宋体" w:cs="宋体"/>
          <w:sz w:val="24"/>
        </w:rPr>
        <w:t xml:space="preserve">经营期限：________________________________________________________</w:t>
      </w:r>
      <w:r/>
    </w:p>
    <w:p>
      <w:pPr>
        <w:spacing w:line="360" w:lineRule="auto"/>
        <w:rPr>
          <w:rFonts w:ascii="宋体" w:hAnsi="宋体" w:cs="宋体"/>
          <w:sz w:val="24"/>
        </w:rPr>
      </w:pPr>
      <w:r>
        <w:rPr>
          <w:rFonts w:hint="eastAsia" w:ascii="宋体" w:hAnsi="宋体" w:cs="宋体"/>
          <w:sz w:val="24"/>
        </w:rPr>
        <w:t xml:space="preserve">姓名：__________ 身份证号码：______________联系电话（手机）：___ </w:t>
      </w:r>
      <w:r/>
    </w:p>
    <w:p>
      <w:pPr>
        <w:spacing w:line="360" w:lineRule="auto"/>
        <w:rPr>
          <w:rFonts w:ascii="宋体" w:hAnsi="宋体" w:cs="宋体"/>
          <w:sz w:val="24"/>
        </w:rPr>
      </w:pPr>
      <w:r>
        <w:rPr>
          <w:rFonts w:hint="eastAsia" w:ascii="宋体" w:hAnsi="宋体" w:cs="宋体"/>
          <w:sz w:val="24"/>
        </w:rPr>
        <w:t xml:space="preserve">性别：________  年龄：________ 职务：________系</w:t>
      </w:r>
      <w:r>
        <w:rPr>
          <w:rFonts w:hint="eastAsia" w:ascii="宋体" w:hAnsi="宋体" w:cs="宋体"/>
          <w:sz w:val="24"/>
          <w:u w:val="single"/>
        </w:rPr>
        <w:t xml:space="preserve">（投标人单位名称）</w:t>
      </w:r>
      <w:r>
        <w:rPr>
          <w:rFonts w:hint="eastAsia" w:ascii="宋体" w:hAnsi="宋体" w:cs="宋体"/>
          <w:sz w:val="24"/>
        </w:rPr>
        <w:t xml:space="preserve">的法定代表人</w:t>
      </w:r>
      <w:r>
        <w:rPr>
          <w:rFonts w:hint="eastAsia" w:ascii="宋体" w:hAnsi="宋体"/>
          <w:sz w:val="24"/>
        </w:rPr>
        <w:t xml:space="preserve">（或企业负责人）</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特此证明。</w:t>
      </w:r>
      <w:r/>
    </w:p>
    <w:p>
      <w:pPr>
        <w:spacing w:line="360" w:lineRule="auto"/>
        <w:rPr>
          <w:rFonts w:ascii="宋体" w:hAnsi="宋体" w:cs="宋体"/>
          <w:sz w:val="24"/>
        </w:rPr>
      </w:pPr>
      <w:r>
        <w:rPr>
          <w:rFonts w:hint="eastAsia" w:ascii="宋体" w:hAnsi="宋体" w:cs="宋体"/>
          <w:sz w:val="24"/>
        </w:rPr>
        <w:t xml:space="preserve">投标人：____________________（盖章）</w:t>
      </w:r>
      <w:r/>
    </w:p>
    <w:p>
      <w:pPr>
        <w:spacing w:line="360" w:lineRule="auto"/>
        <w:rPr>
          <w:rFonts w:ascii="宋体" w:hAnsi="宋体" w:cs="宋体"/>
          <w:sz w:val="24"/>
        </w:rPr>
      </w:pPr>
      <w:r>
        <w:rPr>
          <w:rFonts w:hint="eastAsia" w:ascii="宋体" w:hAnsi="宋体" w:cs="宋体"/>
          <w:sz w:val="24"/>
        </w:rPr>
        <w:t xml:space="preserve">日期：__________年______月_____日</w:t>
      </w:r>
      <w:r/>
    </w:p>
    <w:p>
      <w:pPr>
        <w:rPr>
          <w:rFonts w:hint="eastAsia"/>
        </w:rPr>
      </w:pPr>
      <w:r>
        <w:rPr>
          <w:rFonts w:hint="eastAsia" w:ascii="宋体" w:hAnsi="宋体" w:cs="宋体"/>
          <w:b/>
          <w:bCs/>
          <w:sz w:val="24"/>
        </w:rPr>
        <w:t xml:space="preserve">附身份证复印件</w:t>
      </w:r>
      <w:r>
        <w:rPr>
          <w:rFonts w:hint="eastAsia" w:ascii="宋体" w:hAnsi="宋体" w:cs="黑体"/>
          <w:sz w:val="24"/>
          <w:lang w:val="en-GB"/>
        </w:rPr>
        <w:br w:type="page" w:clear="all"/>
      </w:r>
      <w:r/>
    </w:p>
    <w:p>
      <w:pPr>
        <w:jc w:val="center"/>
        <w:rPr>
          <w:rFonts w:hint="eastAsia" w:ascii="宋体" w:hAnsi="宋体" w:eastAsia="宋体" w:cs="Times New Roman"/>
          <w:b/>
          <w:color w:val="000000"/>
          <w:sz w:val="30"/>
          <w:szCs w:val="30"/>
        </w:rPr>
      </w:pPr>
      <w:r/>
      <w:bookmarkStart w:id="211" w:name="_Toc140557477"/>
      <w:r/>
      <w:bookmarkEnd w:id="211"/>
      <w:r/>
      <w:r/>
    </w:p>
    <w:p>
      <w:pPr>
        <w:jc w:val="center"/>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法人授权书</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宋体" w:hAnsi="宋体" w:cs="宋体"/>
          <w:b/>
          <w:bCs/>
          <w:sz w:val="24"/>
        </w:rPr>
        <w:t xml:space="preserve">附身份证复印件</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1074"/>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r>
      <w:r/>
    </w:p>
    <w:p>
      <w:pPr>
        <w:rPr>
          <w:rFonts w:hint="eastAsia"/>
        </w:rPr>
      </w:pPr>
      <w:r>
        <w:rPr>
          <w:rFonts w:hint="eastAsia"/>
        </w:rPr>
      </w:r>
      <w:r/>
    </w:p>
    <w:p>
      <w:pPr>
        <w:jc w:val="center"/>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依法缴纳税收和社会保障资金的相关材料</w:t>
      </w:r>
      <w:bookmarkEnd w:id="208"/>
      <w:r/>
      <w:bookmarkEnd w:id="209"/>
      <w:r/>
      <w:bookmarkEnd w:id="210"/>
      <w:r/>
      <w:r/>
    </w:p>
    <w:p>
      <w:pPr>
        <w:ind w:firstLine="480"/>
        <w:rPr>
          <w:rFonts w:hint="eastAsia" w:ascii="宋体" w:hAnsi="宋体"/>
          <w:bCs/>
          <w:sz w:val="24"/>
        </w:rPr>
      </w:pPr>
      <w:r/>
      <w:bookmarkStart w:id="212" w:name="_Toc120614284"/>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r>
      <w:r/>
    </w:p>
    <w:p>
      <w:pPr>
        <w:jc w:val="center"/>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r>
      <w:r/>
    </w:p>
    <w:p>
      <w:pPr>
        <w:jc w:val="center"/>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                    </w:t>
      </w:r>
      <w:r/>
    </w:p>
    <w:p>
      <w:pPr>
        <w:spacing w:line="360" w:lineRule="auto"/>
        <w:rPr>
          <w:rFonts w:ascii="宋体" w:hAnsi="宋体" w:cs="宋体"/>
          <w:sz w:val="24"/>
        </w:rPr>
      </w:pPr>
      <w:r>
        <w:rPr>
          <w:rFonts w:hint="eastAsia" w:ascii="宋体" w:hAnsi="宋体"/>
          <w:bCs/>
          <w:sz w:val="24"/>
        </w:rPr>
        <w:t xml:space="preserve">         </w:t>
      </w:r>
      <w:r>
        <w:rPr>
          <w:rFonts w:hint="eastAsia" w:ascii="宋体" w:hAnsi="宋体" w:cs="宋体"/>
          <w:sz w:val="24"/>
        </w:rPr>
        <w:t xml:space="preserve">投标人：____________________（盖章）</w:t>
      </w:r>
      <w:r/>
    </w:p>
    <w:p>
      <w:pPr>
        <w:spacing w:line="360" w:lineRule="auto"/>
        <w:rPr>
          <w:rFonts w:ascii="宋体" w:hAnsi="宋体" w:cs="宋体"/>
          <w:sz w:val="24"/>
        </w:rPr>
      </w:pPr>
      <w:r>
        <w:rPr>
          <w:rFonts w:hint="eastAsia" w:ascii="宋体" w:hAnsi="宋体" w:cs="宋体"/>
          <w:sz w:val="24"/>
        </w:rPr>
        <w:t xml:space="preserve">日期：__________年______月_____日</w:t>
      </w:r>
      <w:r/>
    </w:p>
    <w:p>
      <w:pPr>
        <w:spacing w:line="460" w:lineRule="exact"/>
        <w:rPr>
          <w:rFonts w:hint="eastAsia" w:ascii="宋体" w:hAnsi="宋体"/>
          <w:bCs/>
          <w:sz w:val="24"/>
        </w:rPr>
      </w:pPr>
      <w:r>
        <w:rPr>
          <w:rFonts w:hint="eastAsia" w:ascii="宋体" w:hAnsi="宋体"/>
          <w:bCs/>
          <w:sz w:val="24"/>
        </w:rPr>
        <w:t xml:space="preserve">        </w:t>
      </w:r>
      <w:r/>
    </w:p>
    <w:p>
      <w:pPr>
        <w:pStyle w:val="1080"/>
        <w:ind w:firstLine="0"/>
        <w:rPr>
          <w:rFonts w:hint="eastAsia"/>
        </w:rPr>
      </w:pPr>
      <w:r>
        <w:rPr>
          <w:rFonts w:hint="eastAsia"/>
        </w:rPr>
      </w:r>
      <w:r/>
    </w:p>
    <w:p>
      <w:pPr>
        <w:jc w:val="center"/>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sz w:val="32"/>
          <w:szCs w:val="32"/>
          <w:u w:val="single"/>
        </w:rPr>
      </w:pPr>
      <w:r>
        <w:rPr>
          <w:rFonts w:hint="eastAsia" w:ascii="黑体" w:hAnsi="黑体" w:eastAsia="黑体"/>
          <w:i/>
          <w:sz w:val="32"/>
          <w:szCs w:val="32"/>
          <w:u w:val="single"/>
        </w:rPr>
      </w:r>
      <w:r/>
    </w:p>
    <w:p>
      <w:pPr>
        <w:spacing w:line="360" w:lineRule="auto"/>
        <w:rPr>
          <w:rFonts w:ascii="宋体" w:hAnsi="宋体" w:cs="宋体"/>
          <w:sz w:val="24"/>
        </w:rPr>
      </w:pPr>
      <w:r>
        <w:rPr>
          <w:rFonts w:hint="eastAsia" w:ascii="宋体" w:hAnsi="宋体" w:cs="宋体"/>
          <w:sz w:val="24"/>
        </w:rPr>
        <w:t xml:space="preserve">投标人：____________________（盖章）</w:t>
      </w:r>
      <w:r/>
    </w:p>
    <w:p>
      <w:pPr>
        <w:spacing w:line="360" w:lineRule="auto"/>
        <w:rPr>
          <w:rFonts w:ascii="宋体" w:hAnsi="宋体" w:cs="宋体"/>
          <w:sz w:val="24"/>
        </w:rPr>
      </w:pPr>
      <w:r>
        <w:rPr>
          <w:rFonts w:hint="eastAsia" w:ascii="宋体" w:hAnsi="宋体" w:cs="宋体"/>
          <w:sz w:val="24"/>
        </w:rPr>
        <w:t xml:space="preserve">日期：__________年______月_____日</w:t>
      </w:r>
      <w:r/>
    </w:p>
    <w:p>
      <w:pPr>
        <w:pStyle w:val="1090"/>
        <w:rPr>
          <w:rFonts w:hint="eastAsia"/>
        </w:rPr>
      </w:pPr>
      <w:r>
        <w:rPr>
          <w:rFonts w:hint="eastAsia"/>
        </w:rPr>
      </w:r>
      <w:r/>
    </w:p>
    <w:p>
      <w:pPr>
        <w:jc w:val="center"/>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r>
      <w:r/>
    </w:p>
    <w:p>
      <w:pPr>
        <w:jc w:val="center"/>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投标函</w:t>
      </w:r>
      <w:r/>
    </w:p>
    <w:p>
      <w:pPr>
        <w:pStyle w:val="1086"/>
        <w:ind w:firstLine="0"/>
        <w:spacing w:before="0" w:after="0" w:line="420" w:lineRule="exact"/>
        <w:rPr>
          <w:rFonts w:hint="eastAsia" w:ascii="宋体" w:hAnsi="宋体" w:eastAsia="宋体"/>
          <w:szCs w:val="21"/>
          <w:lang w:eastAsia="zh-CN"/>
        </w:rPr>
      </w:pPr>
      <w:r>
        <w:rPr>
          <w:rFonts w:hint="eastAsia" w:ascii="宋体" w:hAnsi="宋体"/>
          <w:szCs w:val="21"/>
        </w:rPr>
        <w:t xml:space="preserve">致：</w:t>
      </w:r>
      <w:r>
        <w:rPr>
          <w:rFonts w:hint="eastAsia" w:ascii="宋体" w:hAnsi="宋体"/>
          <w:szCs w:val="21"/>
          <w:lang w:eastAsia="zh-CN"/>
        </w:rPr>
        <w:t xml:space="preserve">（</w:t>
      </w:r>
      <w:r>
        <w:rPr>
          <w:rFonts w:hint="eastAsia" w:ascii="宋体" w:hAnsi="宋体"/>
          <w:szCs w:val="21"/>
          <w:lang w:val="en-US" w:eastAsia="zh-CN"/>
        </w:rPr>
        <w:t xml:space="preserve">招标人</w:t>
      </w:r>
      <w:r>
        <w:rPr>
          <w:rFonts w:hint="eastAsia" w:ascii="宋体" w:hAnsi="宋体"/>
          <w:szCs w:val="21"/>
          <w:lang w:eastAsia="zh-CN"/>
        </w:rPr>
        <w:t xml:space="preserve">）</w:t>
      </w:r>
      <w:r/>
    </w:p>
    <w:p>
      <w:pPr>
        <w:pStyle w:val="1086"/>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1086"/>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108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8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8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8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8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8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8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86"/>
        <w:ind w:left="420"/>
        <w:spacing w:before="0" w:after="0" w:line="420" w:lineRule="exact"/>
        <w:rPr>
          <w:rFonts w:hint="eastAsia" w:ascii="宋体" w:hAnsi="宋体"/>
          <w:szCs w:val="21"/>
        </w:rPr>
      </w:pPr>
      <w:r>
        <w:rPr>
          <w:rFonts w:hint="eastAsia" w:ascii="宋体" w:hAnsi="宋体"/>
          <w:szCs w:val="21"/>
        </w:rPr>
        <w:t xml:space="preserve">地          址：</w:t>
      </w:r>
      <w:r/>
    </w:p>
    <w:p>
      <w:pPr>
        <w:pStyle w:val="1086"/>
        <w:ind w:left="420"/>
        <w:spacing w:before="0" w:after="0" w:line="420" w:lineRule="exact"/>
        <w:rPr>
          <w:rFonts w:hint="eastAsia" w:ascii="宋体" w:hAnsi="宋体"/>
          <w:szCs w:val="21"/>
        </w:rPr>
      </w:pPr>
      <w:r>
        <w:rPr>
          <w:rFonts w:hint="eastAsia" w:ascii="宋体" w:hAnsi="宋体"/>
          <w:szCs w:val="21"/>
        </w:rPr>
        <w:t xml:space="preserve">邮          编：</w:t>
      </w:r>
      <w:r/>
    </w:p>
    <w:p>
      <w:pPr>
        <w:pStyle w:val="1086"/>
        <w:ind w:left="420"/>
        <w:spacing w:before="0" w:after="0" w:line="420" w:lineRule="exact"/>
        <w:rPr>
          <w:rFonts w:hint="eastAsia" w:ascii="宋体" w:hAnsi="宋体"/>
          <w:szCs w:val="21"/>
        </w:rPr>
      </w:pPr>
      <w:r>
        <w:rPr>
          <w:rFonts w:hint="eastAsia" w:ascii="宋体" w:hAnsi="宋体"/>
          <w:szCs w:val="21"/>
        </w:rPr>
        <w:t xml:space="preserve">电          话：</w:t>
      </w:r>
      <w:r/>
    </w:p>
    <w:p>
      <w:pPr>
        <w:pStyle w:val="1086"/>
        <w:ind w:left="420"/>
        <w:spacing w:before="0" w:after="0" w:line="420" w:lineRule="exact"/>
        <w:rPr>
          <w:rFonts w:hint="eastAsia" w:ascii="宋体" w:hAnsi="宋体"/>
          <w:szCs w:val="21"/>
        </w:rPr>
      </w:pPr>
      <w:r>
        <w:rPr>
          <w:rFonts w:hint="eastAsia" w:ascii="宋体" w:hAnsi="宋体"/>
          <w:szCs w:val="21"/>
        </w:rPr>
        <w:t xml:space="preserve">传          真：</w:t>
      </w:r>
      <w:r/>
    </w:p>
    <w:p>
      <w:pPr>
        <w:pStyle w:val="1086"/>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86"/>
        <w:ind w:left="420"/>
        <w:spacing w:before="0" w:after="0" w:line="420" w:lineRule="exact"/>
        <w:rPr>
          <w:rFonts w:hint="eastAsia" w:ascii="宋体" w:hAnsi="宋体"/>
          <w:szCs w:val="21"/>
        </w:rPr>
      </w:pPr>
      <w:r>
        <w:rPr>
          <w:rFonts w:hint="eastAsia" w:ascii="宋体" w:hAnsi="宋体"/>
          <w:szCs w:val="21"/>
        </w:rPr>
        <w:t xml:space="preserve">账          号： </w:t>
      </w:r>
      <w:r/>
    </w:p>
    <w:p>
      <w:pPr>
        <w:pStyle w:val="1086"/>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br w:type="page" w:clear="all"/>
      </w:r>
      <w:bookmarkStart w:id="213" w:name="_Toc29999"/>
      <w:r/>
      <w:bookmarkStart w:id="214" w:name="_Toc23314"/>
      <w:r>
        <w:rPr>
          <w:rFonts w:hint="eastAsia" w:ascii="宋体" w:hAnsi="宋体" w:cs="Times New Roman"/>
          <w:b/>
          <w:color w:val="000000"/>
          <w:sz w:val="30"/>
          <w:szCs w:val="30"/>
          <w:lang w:val="en-US" w:eastAsia="zh-CN"/>
        </w:rPr>
        <w:t xml:space="preserve">中小企业声明函（工程、服务）（包</w:t>
      </w:r>
      <w:r>
        <w:rPr>
          <w:rFonts w:hint="eastAsia" w:ascii="宋体" w:hAnsi="宋体" w:eastAsia="宋体" w:cs="Times New Roman"/>
          <w:b/>
          <w:color w:val="000000"/>
          <w:sz w:val="30"/>
          <w:szCs w:val="30"/>
        </w:rPr>
        <w:t xml:space="preserve">：**）</w:t>
      </w:r>
      <w:r/>
    </w:p>
    <w:p>
      <w:pPr>
        <w:ind w:firstLine="720"/>
        <w:spacing w:line="420" w:lineRule="exact"/>
        <w:rPr>
          <w:rFonts w:hint="eastAsia" w:ascii="宋体" w:hAnsi="宋体" w:cs="宋体"/>
          <w:sz w:val="24"/>
          <w:szCs w:val="21"/>
        </w:rPr>
      </w:pPr>
      <w:r>
        <w:rPr>
          <w:rFonts w:hint="eastAsia" w:ascii="宋体" w:hAnsi="宋体" w:cs="宋体"/>
          <w:sz w:val="24"/>
          <w:szCs w:val="21"/>
        </w:rPr>
        <w:t xml:space="preserve">本公司（联合体）郑重声明，根据《政府采购促进中小企业发展管理办法》（财库﹝2020﹞46 号）的规定，本公司（联合体）参加</w:t>
      </w:r>
      <w:r>
        <w:rPr>
          <w:rFonts w:hint="eastAsia" w:ascii="宋体" w:hAnsi="宋体" w:cs="宋体"/>
          <w:sz w:val="24"/>
          <w:szCs w:val="21"/>
          <w:u w:val="single"/>
        </w:rPr>
        <w:t xml:space="preserve">（单位名称）</w:t>
      </w:r>
      <w:r>
        <w:rPr>
          <w:rFonts w:hint="eastAsia" w:ascii="宋体" w:hAnsi="宋体" w:cs="宋体"/>
          <w:sz w:val="24"/>
          <w:szCs w:val="21"/>
        </w:rPr>
        <w:t xml:space="preserve">的</w:t>
      </w:r>
      <w:r>
        <w:rPr>
          <w:rFonts w:hint="eastAsia" w:ascii="宋体" w:hAnsi="宋体" w:cs="宋体"/>
          <w:sz w:val="24"/>
          <w:szCs w:val="21"/>
          <w:u w:val="single"/>
        </w:rPr>
        <w:t xml:space="preserve">（项目名称）</w:t>
      </w:r>
      <w:r>
        <w:rPr>
          <w:rFonts w:hint="eastAsia" w:ascii="宋体" w:hAnsi="宋体" w:cs="宋体"/>
          <w:sz w:val="24"/>
          <w:szCs w:val="21"/>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firstLine="480"/>
        <w:spacing w:line="420" w:lineRule="exact"/>
        <w:rPr>
          <w:rFonts w:hint="eastAsia" w:ascii="宋体" w:hAnsi="宋体" w:cs="宋体"/>
          <w:sz w:val="24"/>
          <w:szCs w:val="21"/>
        </w:rPr>
      </w:pPr>
      <w:r>
        <w:rPr>
          <w:rFonts w:hint="eastAsia" w:ascii="宋体" w:hAnsi="宋体" w:cs="宋体"/>
          <w:sz w:val="24"/>
          <w:szCs w:val="21"/>
        </w:rPr>
        <w:t xml:space="preserve">1. </w:t>
      </w:r>
      <w:r>
        <w:rPr>
          <w:rFonts w:hint="eastAsia" w:ascii="宋体" w:hAnsi="宋体" w:cs="宋体"/>
          <w:sz w:val="24"/>
          <w:szCs w:val="21"/>
          <w:u w:val="single"/>
        </w:rPr>
        <w:t xml:space="preserve">（标的名称） </w:t>
      </w:r>
      <w:r>
        <w:rPr>
          <w:rFonts w:hint="eastAsia" w:ascii="宋体" w:hAnsi="宋体" w:cs="宋体"/>
          <w:sz w:val="24"/>
          <w:szCs w:val="21"/>
        </w:rPr>
        <w:t xml:space="preserve">，属于</w:t>
      </w:r>
      <w:r>
        <w:rPr>
          <w:rFonts w:hint="eastAsia" w:ascii="宋体" w:hAnsi="宋体" w:cs="宋体"/>
          <w:sz w:val="24"/>
          <w:szCs w:val="21"/>
          <w:u w:val="single"/>
        </w:rPr>
        <w:t xml:space="preserve">（采购文件中明确的所属行业）</w:t>
      </w:r>
      <w:r>
        <w:rPr>
          <w:rFonts w:hint="eastAsia" w:ascii="宋体" w:hAnsi="宋体" w:cs="宋体"/>
          <w:sz w:val="24"/>
          <w:szCs w:val="21"/>
        </w:rPr>
        <w:t xml:space="preserve">； 承建（承接）企业为</w:t>
      </w:r>
      <w:r>
        <w:rPr>
          <w:rFonts w:hint="eastAsia" w:ascii="宋体" w:hAnsi="宋体" w:cs="宋体"/>
          <w:sz w:val="24"/>
          <w:szCs w:val="21"/>
          <w:u w:val="single"/>
        </w:rPr>
        <w:t xml:space="preserve">（企业名称）</w:t>
      </w:r>
      <w:r>
        <w:rPr>
          <w:rFonts w:hint="eastAsia" w:ascii="宋体" w:hAnsi="宋体" w:cs="宋体"/>
          <w:sz w:val="24"/>
          <w:szCs w:val="21"/>
        </w:rPr>
        <w:t xml:space="preserve">，从业人员</w:t>
      </w:r>
      <w:r>
        <w:rPr>
          <w:rFonts w:hint="eastAsia" w:ascii="宋体" w:hAnsi="宋体" w:cs="宋体"/>
          <w:sz w:val="24"/>
          <w:szCs w:val="21"/>
          <w:u w:val="single"/>
        </w:rPr>
        <w:t xml:space="preserve">     </w:t>
      </w:r>
      <w:r>
        <w:rPr>
          <w:rFonts w:hint="eastAsia" w:ascii="宋体" w:hAnsi="宋体" w:cs="宋体"/>
          <w:sz w:val="24"/>
          <w:szCs w:val="21"/>
        </w:rPr>
        <w:t xml:space="preserve">人，营业收入为</w:t>
      </w:r>
      <w:r>
        <w:rPr>
          <w:rFonts w:hint="eastAsia" w:ascii="宋体" w:hAnsi="宋体" w:cs="宋体"/>
          <w:sz w:val="24"/>
          <w:szCs w:val="21"/>
          <w:u w:val="single"/>
        </w:rPr>
        <w:t xml:space="preserve">    </w:t>
      </w:r>
      <w:r>
        <w:rPr>
          <w:rFonts w:hint="eastAsia" w:ascii="宋体" w:hAnsi="宋体" w:cs="宋体"/>
          <w:sz w:val="24"/>
          <w:szCs w:val="21"/>
        </w:rPr>
        <w:t xml:space="preserve">万元，资产总额为</w:t>
      </w:r>
      <w:r>
        <w:rPr>
          <w:rFonts w:hint="eastAsia" w:ascii="宋体" w:hAnsi="宋体" w:cs="宋体"/>
          <w:sz w:val="24"/>
          <w:szCs w:val="21"/>
          <w:u w:val="single"/>
        </w:rPr>
        <w:t xml:space="preserve">   </w:t>
      </w:r>
      <w:r>
        <w:rPr>
          <w:rFonts w:hint="eastAsia" w:ascii="宋体" w:hAnsi="宋体" w:cs="宋体"/>
          <w:sz w:val="24"/>
          <w:szCs w:val="21"/>
        </w:rPr>
        <w:t xml:space="preserve">万元，属于</w:t>
      </w:r>
      <w:r>
        <w:rPr>
          <w:rFonts w:hint="eastAsia" w:ascii="宋体" w:hAnsi="宋体" w:cs="宋体"/>
          <w:sz w:val="24"/>
          <w:szCs w:val="21"/>
          <w:u w:val="single"/>
        </w:rPr>
        <w:t xml:space="preserve">（中型企业、小型企业、微型企业）</w:t>
      </w:r>
      <w:r>
        <w:rPr>
          <w:rFonts w:hint="eastAsia" w:ascii="宋体" w:hAnsi="宋体" w:cs="宋体"/>
          <w:sz w:val="24"/>
          <w:szCs w:val="21"/>
        </w:rPr>
        <w:t xml:space="preserve">； </w:t>
      </w:r>
      <w:r/>
    </w:p>
    <w:p>
      <w:pPr>
        <w:ind w:firstLine="480"/>
        <w:spacing w:line="420" w:lineRule="exact"/>
        <w:rPr>
          <w:rFonts w:hint="eastAsia" w:ascii="宋体" w:hAnsi="宋体" w:cs="宋体"/>
          <w:sz w:val="24"/>
          <w:szCs w:val="21"/>
        </w:rPr>
      </w:pPr>
      <w:r>
        <w:rPr>
          <w:rFonts w:hint="eastAsia" w:ascii="宋体" w:hAnsi="宋体" w:cs="宋体"/>
          <w:sz w:val="24"/>
          <w:szCs w:val="21"/>
        </w:rPr>
        <w:t xml:space="preserve">2. </w:t>
      </w:r>
      <w:r>
        <w:rPr>
          <w:rFonts w:hint="eastAsia" w:ascii="宋体" w:hAnsi="宋体" w:cs="宋体"/>
          <w:sz w:val="24"/>
          <w:szCs w:val="21"/>
          <w:u w:val="single"/>
        </w:rPr>
        <w:t xml:space="preserve">（标的名称） </w:t>
      </w:r>
      <w:r>
        <w:rPr>
          <w:rFonts w:hint="eastAsia" w:ascii="宋体" w:hAnsi="宋体" w:cs="宋体"/>
          <w:sz w:val="24"/>
          <w:szCs w:val="21"/>
        </w:rPr>
        <w:t xml:space="preserve">，属于</w:t>
      </w:r>
      <w:r>
        <w:rPr>
          <w:rFonts w:hint="eastAsia" w:ascii="宋体" w:hAnsi="宋体" w:cs="宋体"/>
          <w:sz w:val="24"/>
          <w:szCs w:val="21"/>
          <w:u w:val="single"/>
        </w:rPr>
        <w:t xml:space="preserve">（采购文件中明确的所属行业）</w:t>
      </w:r>
      <w:r>
        <w:rPr>
          <w:rFonts w:hint="eastAsia" w:ascii="宋体" w:hAnsi="宋体" w:cs="宋体"/>
          <w:sz w:val="24"/>
          <w:szCs w:val="21"/>
        </w:rPr>
        <w:t xml:space="preserve">； 承建（承接）企业为</w:t>
      </w:r>
      <w:r>
        <w:rPr>
          <w:rFonts w:hint="eastAsia" w:ascii="宋体" w:hAnsi="宋体" w:cs="宋体"/>
          <w:sz w:val="24"/>
          <w:szCs w:val="21"/>
          <w:u w:val="single"/>
        </w:rPr>
        <w:t xml:space="preserve">（企业名称）</w:t>
      </w:r>
      <w:r>
        <w:rPr>
          <w:rFonts w:hint="eastAsia" w:ascii="宋体" w:hAnsi="宋体" w:cs="宋体"/>
          <w:sz w:val="24"/>
          <w:szCs w:val="21"/>
        </w:rPr>
        <w:t xml:space="preserve">，从业人员</w:t>
      </w:r>
      <w:r>
        <w:rPr>
          <w:rFonts w:hint="eastAsia" w:ascii="宋体" w:hAnsi="宋体" w:cs="宋体"/>
          <w:sz w:val="24"/>
          <w:szCs w:val="21"/>
          <w:u w:val="single"/>
        </w:rPr>
        <w:t xml:space="preserve">     </w:t>
      </w:r>
      <w:r>
        <w:rPr>
          <w:rFonts w:hint="eastAsia" w:ascii="宋体" w:hAnsi="宋体" w:cs="宋体"/>
          <w:sz w:val="24"/>
          <w:szCs w:val="21"/>
        </w:rPr>
        <w:t xml:space="preserve">人，营业收入为</w:t>
      </w:r>
      <w:r>
        <w:rPr>
          <w:rFonts w:hint="eastAsia" w:ascii="宋体" w:hAnsi="宋体" w:cs="宋体"/>
          <w:sz w:val="24"/>
          <w:szCs w:val="21"/>
          <w:u w:val="single"/>
        </w:rPr>
        <w:t xml:space="preserve">    </w:t>
      </w:r>
      <w:r>
        <w:rPr>
          <w:rFonts w:hint="eastAsia" w:ascii="宋体" w:hAnsi="宋体" w:cs="宋体"/>
          <w:sz w:val="24"/>
          <w:szCs w:val="21"/>
        </w:rPr>
        <w:t xml:space="preserve">万元，资产总额为</w:t>
      </w:r>
      <w:r>
        <w:rPr>
          <w:rFonts w:hint="eastAsia" w:ascii="宋体" w:hAnsi="宋体" w:cs="宋体"/>
          <w:sz w:val="24"/>
          <w:szCs w:val="21"/>
          <w:u w:val="single"/>
        </w:rPr>
        <w:t xml:space="preserve">   </w:t>
      </w:r>
      <w:r>
        <w:rPr>
          <w:rFonts w:hint="eastAsia" w:ascii="宋体" w:hAnsi="宋体" w:cs="宋体"/>
          <w:sz w:val="24"/>
          <w:szCs w:val="21"/>
        </w:rPr>
        <w:t xml:space="preserve">万元，属于</w:t>
      </w:r>
      <w:r>
        <w:rPr>
          <w:rFonts w:hint="eastAsia" w:ascii="宋体" w:hAnsi="宋体" w:cs="宋体"/>
          <w:sz w:val="24"/>
          <w:szCs w:val="21"/>
          <w:u w:val="single"/>
        </w:rPr>
        <w:t xml:space="preserve">（中型企业、小型企业、微型企业）</w:t>
      </w:r>
      <w:r>
        <w:rPr>
          <w:rFonts w:hint="eastAsia" w:ascii="宋体" w:hAnsi="宋体" w:cs="宋体"/>
          <w:sz w:val="24"/>
          <w:szCs w:val="21"/>
        </w:rPr>
        <w:t xml:space="preserve">；</w:t>
      </w:r>
      <w:r/>
    </w:p>
    <w:p>
      <w:pPr>
        <w:ind w:firstLine="480"/>
        <w:spacing w:line="420" w:lineRule="exact"/>
        <w:rPr>
          <w:rFonts w:hint="eastAsia" w:ascii="宋体" w:hAnsi="宋体" w:cs="宋体"/>
          <w:sz w:val="24"/>
          <w:szCs w:val="21"/>
        </w:rPr>
      </w:pPr>
      <w:r>
        <w:rPr>
          <w:rFonts w:hint="eastAsia" w:ascii="宋体" w:hAnsi="宋体" w:cs="宋体"/>
          <w:sz w:val="24"/>
          <w:szCs w:val="21"/>
        </w:rPr>
        <w:t xml:space="preserve">……</w:t>
      </w:r>
      <w:r/>
    </w:p>
    <w:p>
      <w:pPr>
        <w:ind w:firstLine="480"/>
        <w:spacing w:line="420" w:lineRule="exact"/>
        <w:rPr>
          <w:rFonts w:hint="eastAsia" w:ascii="宋体" w:hAnsi="宋体" w:cs="宋体"/>
          <w:sz w:val="24"/>
          <w:szCs w:val="21"/>
        </w:rPr>
      </w:pPr>
      <w:r>
        <w:rPr>
          <w:rFonts w:hint="eastAsia" w:ascii="宋体" w:hAnsi="宋体" w:cs="宋体"/>
          <w:sz w:val="24"/>
          <w:szCs w:val="21"/>
        </w:rPr>
        <w:t xml:space="preserve">以上企业，不属于大企业的分支机构，不存在控股股东为大企业的情形，也不存在与大企业的负责人为同一人的情形。</w:t>
      </w:r>
      <w:r/>
    </w:p>
    <w:p>
      <w:pPr>
        <w:ind w:firstLine="480"/>
        <w:spacing w:line="420" w:lineRule="exact"/>
        <w:rPr>
          <w:rFonts w:hint="eastAsia" w:ascii="宋体" w:hAnsi="宋体" w:cs="宋体"/>
          <w:sz w:val="24"/>
          <w:szCs w:val="21"/>
        </w:rPr>
      </w:pPr>
      <w:r>
        <w:rPr>
          <w:rFonts w:hint="eastAsia" w:ascii="宋体" w:hAnsi="宋体" w:cs="宋体"/>
          <w:sz w:val="24"/>
          <w:szCs w:val="21"/>
        </w:rPr>
        <w:t xml:space="preserve">本企业对上述声明内容的真实性负责。如有虚假，将依法承担相应责任。 </w:t>
      </w:r>
      <w:r/>
    </w:p>
    <w:p>
      <w:pPr>
        <w:ind w:firstLine="480"/>
        <w:spacing w:line="420" w:lineRule="exact"/>
        <w:rPr>
          <w:rFonts w:hint="eastAsia" w:ascii="宋体" w:hAnsi="宋体" w:cs="宋体"/>
          <w:sz w:val="24"/>
          <w:szCs w:val="21"/>
        </w:rPr>
      </w:pPr>
      <w:r>
        <w:rPr>
          <w:rFonts w:hint="eastAsia" w:ascii="宋体" w:hAnsi="宋体" w:cs="宋体"/>
          <w:sz w:val="24"/>
          <w:szCs w:val="21"/>
        </w:rPr>
        <w:t xml:space="preserve">企业名称（盖章）： </w:t>
      </w:r>
      <w:r/>
    </w:p>
    <w:p>
      <w:pPr>
        <w:ind w:firstLine="480"/>
        <w:spacing w:line="420" w:lineRule="exact"/>
        <w:rPr>
          <w:rFonts w:hint="eastAsia" w:ascii="宋体" w:hAnsi="宋体" w:cs="宋体"/>
          <w:sz w:val="24"/>
          <w:szCs w:val="21"/>
        </w:rPr>
      </w:pPr>
      <w:r>
        <w:rPr>
          <w:rFonts w:hint="eastAsia" w:ascii="宋体" w:hAnsi="宋体" w:cs="宋体"/>
          <w:sz w:val="24"/>
          <w:szCs w:val="21"/>
        </w:rPr>
        <w:t xml:space="preserve">日 期： </w:t>
      </w:r>
      <w:r/>
    </w:p>
    <w:p>
      <w:pPr>
        <w:ind w:firstLine="480"/>
        <w:spacing w:line="420" w:lineRule="exact"/>
        <w:rPr>
          <w:rFonts w:hint="eastAsia" w:ascii="宋体" w:hAnsi="宋体" w:cs="宋体"/>
          <w:sz w:val="24"/>
          <w:szCs w:val="21"/>
        </w:rPr>
      </w:pPr>
      <w:r>
        <w:rPr>
          <w:rFonts w:hint="eastAsia" w:ascii="宋体" w:hAnsi="宋体" w:cs="宋体"/>
          <w:sz w:val="24"/>
          <w:szCs w:val="21"/>
        </w:rPr>
        <w:t xml:space="preserve">1 从业人员、营业收入、资产总额填报上一年度数据，无上一年度数据的新成立企业可不填报。</w:t>
      </w:r>
      <w:r/>
    </w:p>
    <w:p>
      <w:pPr>
        <w:spacing w:line="420" w:lineRule="exact"/>
        <w:rPr>
          <w:rFonts w:hint="eastAsia" w:ascii="宋体" w:hAnsi="宋体" w:cs="宋体"/>
          <w:sz w:val="24"/>
          <w:szCs w:val="21"/>
        </w:rPr>
      </w:pPr>
      <w:r>
        <w:rPr>
          <w:rFonts w:hint="eastAsia" w:ascii="宋体" w:hAnsi="宋体" w:cs="宋体"/>
          <w:sz w:val="24"/>
          <w:szCs w:val="21"/>
        </w:rPr>
        <w:t xml:space="preserve">（备注：供应商如不提供此声明函，价格将不做相应扣除）</w:t>
      </w:r>
      <w:r/>
    </w:p>
    <w:p>
      <w:pPr>
        <w:ind w:firstLine="321"/>
        <w:jc w:val="center"/>
        <w:spacing w:line="420" w:lineRule="exact"/>
        <w:rPr>
          <w:rFonts w:hint="eastAsia" w:ascii="宋体" w:hAnsi="宋体" w:cs="宋体"/>
          <w:b/>
          <w:bCs/>
          <w:sz w:val="32"/>
          <w:szCs w:val="32"/>
        </w:rPr>
        <w:sectPr>
          <w:headerReference w:type="default" r:id="rId9"/>
          <w:footerReference w:type="default" r:id="rId11"/>
          <w:footerReference w:type="first" r:id="rId12"/>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b/>
          <w:bCs/>
          <w:sz w:val="32"/>
          <w:szCs w:val="32"/>
        </w:rPr>
      </w:r>
      <w:r/>
    </w:p>
    <w:p>
      <w:pPr>
        <w:ind w:firstLine="321"/>
        <w:jc w:val="center"/>
        <w:spacing w:line="560" w:lineRule="exact"/>
        <w:rPr>
          <w:rFonts w:hint="eastAsia" w:ascii="宋体" w:hAnsi="宋体" w:cs="宋体"/>
          <w:b/>
          <w:bCs/>
          <w:sz w:val="32"/>
          <w:szCs w:val="32"/>
        </w:rPr>
        <w:outlineLvl w:val="0"/>
      </w:pPr>
      <w:r>
        <w:rPr>
          <w:rFonts w:hint="eastAsia" w:ascii="宋体" w:hAnsi="宋体" w:cs="宋体"/>
          <w:b/>
          <w:bCs/>
          <w:sz w:val="32"/>
          <w:szCs w:val="32"/>
        </w:rPr>
        <w:t xml:space="preserve">中小企业划型标准规定</w:t>
      </w:r>
      <w:bookmarkEnd w:id="213"/>
      <w:r/>
      <w:bookmarkEnd w:id="214"/>
      <w:r/>
      <w:r/>
    </w:p>
    <w:p>
      <w:pPr>
        <w:ind w:firstLine="480"/>
        <w:spacing w:line="560" w:lineRule="exact"/>
        <w:rPr>
          <w:rFonts w:hint="eastAsia" w:ascii="宋体" w:hAnsi="宋体" w:cs="宋体"/>
          <w:sz w:val="24"/>
          <w:szCs w:val="21"/>
        </w:rPr>
      </w:pPr>
      <w:r>
        <w:rPr>
          <w:rFonts w:hint="eastAsia" w:ascii="宋体" w:hAnsi="宋体" w:cs="宋体"/>
          <w:sz w:val="24"/>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各行业划型标准为：</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560" w:lineRule="exact"/>
        <w:rPr>
          <w:rFonts w:hint="eastAsia" w:ascii="宋体" w:hAnsi="宋体" w:cs="宋体"/>
          <w:sz w:val="24"/>
          <w:szCs w:val="21"/>
        </w:rPr>
        <w:sectPr>
          <w:headerReference w:type="default" r:id="rId10"/>
          <w:footerReference w:type="default" r:id="rId13"/>
          <w:footerReference w:type="even" r:id="rId14"/>
          <w:footerReference w:type="first" r:id="rId15"/>
          <w:footnotePr/>
          <w:endnotePr/>
          <w:type w:val="nextPage"/>
          <w:pgSz w:w="11906" w:h="16838" w:orient="portrait"/>
          <w:pgMar w:top="1418" w:right="1588" w:bottom="1418" w:left="1365" w:header="851" w:footer="907" w:gutter="0"/>
          <w:pgNumType w:start="37"/>
          <w:cols w:num="1" w:sep="0" w:space="720" w:equalWidth="1"/>
          <w:docGrid w:linePitch="360"/>
          <w:titlePg/>
        </w:sectPr>
      </w:pPr>
      <w:r>
        <w:rPr>
          <w:rFonts w:hint="eastAsia" w:ascii="宋体" w:hAnsi="宋体" w:cs="宋体"/>
          <w:sz w:val="24"/>
          <w:szCs w:val="21"/>
        </w:rPr>
        <w:t xml:space="preserve">　　（五）零售业。从业人员300人以下或营业收入20000万元以下的为中小微型企业。其中，从业人员50人及以上，且营业收入500万元及以上的为中型企业；从业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人员10人及以上，且营业收入100万元及以上的为小型企业；从业人员10人以下或营业收入100万元以下的为微型企业。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560" w:lineRule="exact"/>
        <w:rPr>
          <w:rFonts w:hint="eastAsia" w:ascii="宋体" w:hAnsi="宋体" w:cs="宋体"/>
          <w:sz w:val="24"/>
          <w:szCs w:val="21"/>
        </w:rPr>
      </w:pPr>
      <w:r>
        <w:rPr>
          <w:rFonts w:hint="eastAsia" w:ascii="宋体" w:hAnsi="宋体" w:cs="宋体"/>
          <w:sz w:val="24"/>
          <w:szCs w:val="21"/>
        </w:rPr>
        <w:t xml:space="preserve">　　（十六）其他未列明行业。从业人员300人以下的为中小微型企业。其中，从业人员100人及以上的为中型企业；从业人员10人及以上的为小型企业；从业人员10人以下的为微型企业。</w:t>
      </w:r>
      <w:r/>
    </w:p>
    <w:p>
      <w:pPr>
        <w:ind w:firstLine="480"/>
        <w:spacing w:line="560" w:lineRule="exact"/>
        <w:rPr>
          <w:rFonts w:hint="eastAsia" w:ascii="宋体" w:hAnsi="宋体"/>
          <w:sz w:val="24"/>
          <w:szCs w:val="24"/>
        </w:rPr>
      </w:pPr>
      <w:r>
        <w:rPr>
          <w:rFonts w:hint="eastAsia" w:ascii="宋体" w:hAnsi="宋体"/>
          <w:sz w:val="24"/>
          <w:szCs w:val="24"/>
        </w:rPr>
      </w:r>
      <w:r/>
    </w:p>
    <w:p>
      <w:pPr>
        <w:jc w:val="center"/>
        <w:spacing w:line="460" w:lineRule="exact"/>
        <w:rPr>
          <w:rFonts w:hint="eastAsia" w:ascii="宋体" w:hAnsi="宋体" w:eastAsia="宋体" w:cs="Times New Roman"/>
          <w:b/>
          <w:color w:val="000000"/>
          <w:sz w:val="30"/>
          <w:szCs w:val="30"/>
        </w:rPr>
      </w:pPr>
      <w:r>
        <w:rPr>
          <w:rFonts w:ascii="黑体" w:hAnsi="黑体" w:eastAsia="黑体"/>
          <w:b/>
          <w:sz w:val="32"/>
          <w:szCs w:val="32"/>
        </w:rPr>
        <w:br w:type="page" w:clear="all"/>
      </w:r>
      <w:r>
        <w:rPr>
          <w:rFonts w:hint="eastAsia" w:ascii="宋体" w:hAnsi="宋体" w:eastAsia="宋体" w:cs="Times New Roman"/>
          <w:b/>
          <w:color w:val="000000"/>
          <w:sz w:val="30"/>
          <w:szCs w:val="30"/>
        </w:rPr>
        <w:t xml:space="preserve">残疾人福利性单位声明函（</w:t>
      </w:r>
      <w:r>
        <w:rPr>
          <w:rFonts w:hint="eastAsia" w:ascii="宋体" w:hAnsi="宋体" w:cs="Times New Roman"/>
          <w:b/>
          <w:color w:val="000000"/>
          <w:sz w:val="30"/>
          <w:szCs w:val="30"/>
          <w:lang w:val="en-US" w:eastAsia="zh-CN"/>
        </w:rPr>
        <w:t xml:space="preserve">包</w:t>
      </w:r>
      <w:r>
        <w:rPr>
          <w:rFonts w:hint="eastAsia" w:ascii="宋体" w:hAnsi="宋体" w:eastAsia="宋体" w:cs="Times New Roman"/>
          <w:b/>
          <w:color w:val="000000"/>
          <w:sz w:val="30"/>
          <w:szCs w:val="30"/>
        </w:rPr>
        <w:t xml:space="preserve">：**）</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w:t>
      </w:r>
      <w:r>
        <w:rPr>
          <w:rFonts w:hint="eastAsia" w:ascii="宋体" w:hAnsi="宋体"/>
          <w:sz w:val="24"/>
          <w:lang w:eastAsia="zh-CN"/>
        </w:rPr>
        <w:t xml:space="preserve">标段</w:t>
      </w:r>
      <w:r>
        <w:rPr>
          <w:rFonts w:hint="eastAsia" w:ascii="宋体" w:hAnsi="宋体"/>
          <w:sz w:val="24"/>
        </w:rPr>
        <w:t xml:space="preserve">：**）采购活动由本单位提供服务。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宋体" w:hAnsi="宋体" w:cs="宋体"/>
          <w:b/>
          <w:bCs/>
          <w:sz w:val="24"/>
        </w:rPr>
      </w:pPr>
      <w:r>
        <w:rPr>
          <w:rFonts w:hint="eastAsia" w:ascii="宋体" w:hAnsi="宋体" w:cs="宋体"/>
          <w:b/>
          <w:bCs/>
          <w:sz w:val="24"/>
        </w:rPr>
        <w:t xml:space="preserve">监狱企业证明函</w:t>
      </w:r>
      <w:r/>
    </w:p>
    <w:p>
      <w:pPr>
        <w:ind w:firstLine="645"/>
        <w:jc w:val="left"/>
        <w:spacing w:line="360" w:lineRule="auto"/>
        <w:widowControl/>
        <w:rPr>
          <w:rFonts w:hint="eastAsia" w:ascii="宋体" w:hAnsi="宋体" w:cs="宋体"/>
          <w:sz w:val="24"/>
        </w:rPr>
        <w:outlineLvl w:val="2"/>
      </w:pPr>
      <w:r>
        <w:rPr>
          <w:rFonts w:hint="eastAsia" w:ascii="宋体" w:hAnsi="宋体" w:cs="宋体"/>
          <w:sz w:val="24"/>
        </w:rPr>
        <w:t xml:space="preserve">根据《财政部 司法部关于政府采购支持监狱企业发展有关问题的通知》（财库[2014]68号）的规定，</w:t>
      </w:r>
      <w:r>
        <w:rPr>
          <w:rFonts w:hint="eastAsia" w:ascii="宋体" w:hAnsi="宋体" w:cs="宋体"/>
          <w:sz w:val="24"/>
          <w:u w:val="single"/>
        </w:rPr>
        <w:t xml:space="preserve">          （填写供应商法定全称）</w:t>
      </w:r>
      <w:r>
        <w:rPr>
          <w:rFonts w:hint="eastAsia" w:ascii="宋体" w:hAnsi="宋体" w:cs="宋体"/>
          <w:sz w:val="24"/>
        </w:rPr>
        <w:t xml:space="preserve">为监狱企业。</w:t>
      </w:r>
      <w:r/>
    </w:p>
    <w:p>
      <w:pPr>
        <w:ind w:firstLine="645"/>
        <w:jc w:val="left"/>
        <w:spacing w:line="360" w:lineRule="auto"/>
        <w:widowControl/>
        <w:rPr>
          <w:rFonts w:hint="eastAsia" w:ascii="宋体" w:hAnsi="宋体" w:cs="宋体"/>
          <w:sz w:val="24"/>
        </w:rPr>
        <w:outlineLvl w:val="2"/>
      </w:pPr>
      <w:r>
        <w:rPr>
          <w:rFonts w:hint="eastAsia" w:ascii="宋体" w:hAnsi="宋体" w:cs="宋体"/>
          <w:sz w:val="24"/>
        </w:rPr>
        <w:t xml:space="preserve">特此声明。</w:t>
      </w:r>
      <w:r/>
    </w:p>
    <w:p>
      <w:pPr>
        <w:ind w:firstLine="1440"/>
        <w:jc w:val="left"/>
        <w:spacing w:line="360" w:lineRule="auto"/>
        <w:widowControl/>
        <w:rPr>
          <w:rFonts w:hint="eastAsia" w:ascii="宋体" w:hAnsi="宋体" w:cs="宋体"/>
          <w:sz w:val="24"/>
        </w:rPr>
      </w:pPr>
      <w:r>
        <w:rPr>
          <w:rFonts w:hint="eastAsia" w:ascii="宋体" w:hAnsi="宋体" w:cs="宋体"/>
          <w:sz w:val="24"/>
        </w:rPr>
      </w:r>
      <w:r/>
    </w:p>
    <w:p>
      <w:pPr>
        <w:ind w:firstLine="1440"/>
        <w:jc w:val="left"/>
        <w:spacing w:line="360" w:lineRule="auto"/>
        <w:widowControl/>
        <w:rPr>
          <w:rFonts w:hint="eastAsia" w:ascii="宋体" w:hAnsi="宋体" w:cs="宋体"/>
          <w:sz w:val="24"/>
        </w:rPr>
        <w:outlineLvl w:val="2"/>
      </w:pPr>
      <w:r>
        <w:rPr>
          <w:rFonts w:hint="eastAsia" w:ascii="宋体" w:hAnsi="宋体" w:cs="宋体"/>
          <w:sz w:val="24"/>
        </w:rPr>
        <w:t xml:space="preserve">省级以上监狱管理局、戒毒管理局（含新疆生产建设兵团）（盖章）：</w:t>
      </w:r>
      <w:r/>
    </w:p>
    <w:p>
      <w:pPr>
        <w:ind w:left="845" w:firstLine="630"/>
        <w:jc w:val="center"/>
        <w:spacing w:line="360" w:lineRule="auto"/>
        <w:widowControl/>
        <w:tabs>
          <w:tab w:val="left" w:pos="1050" w:leader="none"/>
        </w:tabs>
        <w:outlineLvl w:val="2"/>
      </w:pPr>
      <w:r>
        <w:rPr>
          <w:rFonts w:hint="eastAsia" w:ascii="宋体" w:hAnsi="宋体" w:cs="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81"/>
        <w:rPr>
          <w:rFonts w:hint="eastAsia"/>
        </w:rPr>
      </w:pPr>
      <w:r>
        <w:rPr>
          <w:rFonts w:hint="eastAsia"/>
        </w:rPr>
      </w:r>
      <w:r/>
    </w:p>
    <w:p>
      <w:pPr>
        <w:jc w:val="center"/>
        <w:spacing w:line="460" w:lineRule="exact"/>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t xml:space="preserve">技术要求响应及偏离表（</w:t>
      </w:r>
      <w:r>
        <w:rPr>
          <w:rFonts w:hint="eastAsia" w:ascii="宋体" w:hAnsi="宋体" w:cs="Times New Roman"/>
          <w:b/>
          <w:color w:val="000000"/>
          <w:sz w:val="30"/>
          <w:szCs w:val="30"/>
          <w:lang w:val="en-US" w:eastAsia="zh-CN"/>
        </w:rPr>
        <w:t xml:space="preserve">包</w:t>
      </w:r>
      <w:r>
        <w:rPr>
          <w:rFonts w:hint="eastAsia" w:ascii="宋体" w:hAnsi="宋体" w:eastAsia="宋体" w:cs="Times New Roman"/>
          <w:b/>
          <w:color w:val="000000"/>
          <w:sz w:val="30"/>
          <w:szCs w:val="30"/>
        </w:rPr>
        <w:t xml:space="preserve">：**）</w:t>
      </w:r>
      <w:r/>
    </w:p>
    <w:tbl>
      <w:tblPr>
        <w:tblStyle w:val="10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bookmarkEnd w:id="212"/>
      <w:r/>
      <w:r/>
    </w:p>
    <w:p>
      <w:pPr>
        <w:jc w:val="center"/>
        <w:spacing w:line="460" w:lineRule="exact"/>
        <w:rPr>
          <w:rFonts w:hint="eastAsia" w:ascii="宋体" w:hAnsi="宋体" w:eastAsia="宋体" w:cs="Times New Roman"/>
          <w:b/>
          <w:color w:val="000000"/>
          <w:sz w:val="30"/>
          <w:szCs w:val="30"/>
        </w:rPr>
      </w:pPr>
      <w:r/>
      <w:bookmarkStart w:id="215" w:name="_Hlt26955054"/>
      <w:r/>
      <w:bookmarkEnd w:id="215"/>
      <w:r>
        <w:rPr>
          <w:rFonts w:hint="eastAsia" w:ascii="宋体" w:hAnsi="宋体" w:eastAsia="宋体" w:cs="Times New Roman"/>
          <w:b/>
          <w:color w:val="000000"/>
          <w:sz w:val="30"/>
          <w:szCs w:val="30"/>
        </w:rPr>
        <w:t xml:space="preserve">商务要求响应及偏离表（</w:t>
      </w:r>
      <w:r>
        <w:rPr>
          <w:rFonts w:hint="eastAsia" w:ascii="宋体" w:hAnsi="宋体" w:cs="Times New Roman"/>
          <w:b/>
          <w:color w:val="000000"/>
          <w:sz w:val="30"/>
          <w:szCs w:val="30"/>
          <w:lang w:val="en-US" w:eastAsia="zh-CN"/>
        </w:rPr>
        <w:t xml:space="preserve">包</w:t>
      </w:r>
      <w:r>
        <w:rPr>
          <w:rFonts w:hint="eastAsia" w:ascii="宋体" w:hAnsi="宋体" w:eastAsia="宋体" w:cs="Times New Roman"/>
          <w:b/>
          <w:color w:val="000000"/>
          <w:sz w:val="30"/>
          <w:szCs w:val="30"/>
        </w:rPr>
        <w:t xml:space="preserve">：**）</w:t>
      </w:r>
      <w:r/>
    </w:p>
    <w:tbl>
      <w:tblPr>
        <w:tblStyle w:val="10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sz w:val="24"/>
                <w:szCs w:val="24"/>
              </w:rPr>
            </w:pPr>
            <w:r/>
            <w:bookmarkStart w:id="216" w:name="_Hlt26955064"/>
            <w:r/>
            <w:bookmarkEnd w:id="216"/>
            <w:r/>
            <w:bookmarkStart w:id="217" w:name="_Hlt26609391"/>
            <w:r/>
            <w:bookmarkEnd w:id="217"/>
            <w:r/>
            <w:bookmarkStart w:id="218" w:name="_Hlt26671372"/>
            <w:r/>
            <w:bookmarkEnd w:id="218"/>
            <w:r/>
            <w:bookmarkStart w:id="219" w:name="_Hlt26671343"/>
            <w:r/>
            <w:bookmarkEnd w:id="219"/>
            <w:r/>
            <w:bookmarkStart w:id="220" w:name="_Hlt26580838"/>
            <w:r/>
            <w:bookmarkEnd w:id="220"/>
            <w:r/>
            <w:bookmarkStart w:id="221" w:name="_Hlt24879081"/>
            <w:r/>
            <w:bookmarkEnd w:id="221"/>
            <w:r/>
            <w:bookmarkStart w:id="222" w:name="_Hlt26955056"/>
            <w:r/>
            <w:bookmarkEnd w:id="222"/>
            <w:r/>
            <w:bookmarkStart w:id="223" w:name="_Hlt26782999"/>
            <w:r/>
            <w:bookmarkEnd w:id="223"/>
            <w:r>
              <w:rPr>
                <w:rFonts w:hint="eastAsia" w:ascii="宋体" w:hAnsi="宋体"/>
                <w:sz w:val="24"/>
                <w:szCs w:val="24"/>
              </w:rPr>
              <w:t xml:space="preserve">序号</w:t>
            </w:r>
            <w:r/>
          </w:p>
        </w:tc>
        <w:tc>
          <w:tcPr>
            <w:tcW w:w="268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hint="eastAsia" w:ascii="仿宋_GB2312" w:hAnsi="Arial"/>
          <w:sz w:val="30"/>
        </w:rPr>
      </w:pPr>
      <w:r>
        <w:rPr>
          <w:rFonts w:hint="eastAsia" w:ascii="仿宋_GB2312" w:hAnsi="Arial"/>
          <w:sz w:val="30"/>
        </w:rPr>
      </w:r>
      <w:r/>
    </w:p>
    <w:p>
      <w:pPr>
        <w:pStyle w:val="1080"/>
        <w:ind w:firstLine="0"/>
        <w:rPr>
          <w:rFonts w:hint="eastAsia" w:ascii="宋体" w:hAnsi="宋体"/>
          <w:sz w:val="24"/>
        </w:rPr>
      </w:pPr>
      <w:r/>
      <w:bookmarkStart w:id="224" w:name="_Hlt26955066"/>
      <w:r/>
      <w:bookmarkEnd w:id="224"/>
      <w:r/>
      <w:bookmarkStart w:id="225" w:name="_Hlt26671374"/>
      <w:r/>
      <w:bookmarkEnd w:id="225"/>
      <w:r/>
      <w:bookmarkStart w:id="226" w:name="_Hlt26609389"/>
      <w:r/>
      <w:bookmarkEnd w:id="226"/>
      <w:r/>
      <w:bookmarkStart w:id="227" w:name="_Toc462564146"/>
      <w:r/>
      <w:bookmarkEnd w:id="190"/>
      <w:r/>
      <w:bookmarkEnd w:id="191"/>
      <w:r/>
      <w:bookmarkEnd w:id="227"/>
      <w:r/>
      <w:r/>
    </w:p>
    <w:p>
      <w:pPr>
        <w:jc w:val="center"/>
        <w:rPr>
          <w:rFonts w:hint="eastAsia" w:ascii="黑体" w:hAnsi="黑体" w:eastAsia="黑体"/>
          <w:b/>
          <w:sz w:val="32"/>
          <w:szCs w:val="32"/>
        </w:rPr>
      </w:pPr>
      <w:r/>
      <w:bookmarkStart w:id="228" w:name="_格式2__法定代表人授权书"/>
      <w:r/>
      <w:bookmarkEnd w:id="228"/>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jc w:val="both"/>
        <w:spacing w:line="460" w:lineRule="exact"/>
        <w:rPr>
          <w:rFonts w:hint="eastAsia" w:ascii="宋体" w:hAnsi="宋体" w:eastAsia="宋体" w:cs="Times New Roman"/>
          <w:b/>
          <w:color w:val="000000"/>
          <w:sz w:val="30"/>
          <w:szCs w:val="30"/>
        </w:rPr>
      </w:pPr>
      <w:r>
        <w:rPr>
          <w:rFonts w:hint="eastAsia" w:ascii="宋体" w:hAnsi="宋体" w:eastAsia="宋体" w:cs="Times New Roman"/>
          <w:b/>
          <w:color w:val="000000"/>
          <w:sz w:val="30"/>
          <w:szCs w:val="30"/>
        </w:rPr>
        <w:br w:type="page" w:clear="all"/>
      </w:r>
      <w:r>
        <w:rPr>
          <w:rFonts w:hint="eastAsia" w:ascii="宋体" w:hAnsi="宋体" w:eastAsia="宋体" w:cs="Times New Roman"/>
          <w:b/>
          <w:color w:val="000000"/>
          <w:sz w:val="30"/>
          <w:szCs w:val="30"/>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w:t>
      </w:r>
      <w:r>
        <w:rPr>
          <w:rFonts w:hint="eastAsia" w:ascii="宋体" w:hAnsi="宋体"/>
          <w:sz w:val="24"/>
          <w:szCs w:val="24"/>
          <w:lang w:eastAsia="zh-CN"/>
        </w:rPr>
        <w:t xml:space="preserve">标段</w:t>
      </w:r>
      <w:r>
        <w:rPr>
          <w:rFonts w:hint="eastAsia" w:ascii="宋体" w:hAnsi="宋体"/>
          <w:sz w:val="24"/>
          <w:szCs w:val="24"/>
        </w:rPr>
        <w:t xml:space="preserve">。</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080"/>
        <w:rPr>
          <w:rFonts w:hint="eastAsia"/>
          <w:sz w:val="24"/>
          <w:szCs w:val="24"/>
        </w:rPr>
      </w:pPr>
      <w:r>
        <w:rPr>
          <w:rFonts w:hint="eastAsia"/>
          <w:sz w:val="24"/>
          <w:szCs w:val="24"/>
        </w:rPr>
      </w:r>
      <w:r/>
    </w:p>
    <w:p>
      <w:pPr>
        <w:pStyle w:val="1080"/>
        <w:rPr>
          <w:sz w:val="24"/>
          <w:szCs w:val="24"/>
        </w:rPr>
      </w:pPr>
      <w:r>
        <w:rPr>
          <w:sz w:val="24"/>
          <w:szCs w:val="24"/>
        </w:rPr>
      </w:r>
      <w:r/>
    </w:p>
    <w:p>
      <w:r/>
      <w:r/>
    </w:p>
    <w:p>
      <w:r/>
      <w:r/>
    </w:p>
    <w:p>
      <w:pPr>
        <w:jc w:val="center"/>
        <w:rPr>
          <w:rFonts w:hint="eastAsia" w:ascii="宋体" w:hAnsi="宋体" w:eastAsia="宋体" w:cs="宋体"/>
          <w:color w:val="auto"/>
          <w:sz w:val="24"/>
          <w:szCs w:val="24"/>
        </w:rPr>
      </w:pPr>
      <w:r>
        <w:rPr>
          <w:rFonts w:hint="eastAsia" w:ascii="宋体" w:hAnsi="宋体" w:eastAsia="宋体" w:cs="宋体"/>
          <w:b/>
          <w:bCs/>
          <w:color w:val="auto"/>
          <w:sz w:val="32"/>
          <w:szCs w:val="32"/>
        </w:rPr>
        <w:t xml:space="preserve">办理政采贷和履约保函（保险）告知函</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各政府采购供应商：</w:t>
      </w:r>
      <w:r/>
    </w:p>
    <w:p>
      <w:pPr>
        <w:ind w:firstLine="640"/>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欢迎贵公司参与南通市政府采购活动！</w:t>
      </w:r>
      <w:r/>
    </w:p>
    <w:p>
      <w:pPr>
        <w:ind w:firstLine="640"/>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政府采购线上合同信用融资和履约保函（保险）是支持企业发展，针对参与政府采购活动的企业融资难、现金流不足等问题推出的一项服务举措。</w:t>
      </w:r>
      <w:r/>
    </w:p>
    <w:p>
      <w:pPr>
        <w:ind w:firstLine="640"/>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r/>
      <w:r/>
    </w:p>
    <w:p>
      <w:r/>
      <w:r/>
    </w:p>
    <w:sectPr>
      <w:footerReference w:type="default" r:id="rId16"/>
      <w:footerReference w:type="first" r:id="rId17"/>
      <w:footnotePr/>
      <w:endnotePr/>
      <w:type w:val="nextPage"/>
      <w:pgSz w:w="11906" w:h="16838" w:orient="portrait"/>
      <w:pgMar w:top="1418" w:right="1588" w:bottom="1418" w:left="1365" w:header="851" w:footer="907" w:gutter="0"/>
      <w:pgNumType w:start="38"/>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83"/>
                          </w:pPr>
                          <w:r>
                            <w:fldChar w:fldCharType="begin"/>
                          </w:r>
                          <w:r>
                            <w:instrText xml:space="preserve"> PAGE  \* MERGEFORMAT </w:instrText>
                          </w:r>
                          <w:r>
                            <w:fldChar w:fldCharType="separate"/>
                          </w:r>
                          <w:r>
                            <w:t xml:space="preserve">36</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3"/>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tabs>
        <w:tab w:val="clear" w:pos="4153" w:leader="none"/>
        <w:tab w:val="center" w:pos="4476" w:leader="none"/>
      </w:tabs>
      <w:rPr>
        <w:rStyle w:val="1085"/>
        <w:rFonts w:hint="default" w:ascii="宋体" w:hAnsi="宋体"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83"/>
      <w:jc w:val="both"/>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rPr>
        <w:rStyle w:val="1085"/>
      </w:rPr>
      <w:framePr w:wrap="around" w:vAnchor="text" w:hAnchor="margin" w:xAlign="center" w:y="1"/>
    </w:pPr>
    <w:r>
      <w:fldChar w:fldCharType="begin"/>
    </w:r>
    <w:r>
      <w:rPr>
        <w:rStyle w:val="1085"/>
      </w:rPr>
      <w:instrText xml:space="preserve">PAGE  </w:instrText>
    </w:r>
    <w:r>
      <w:fldChar w:fldCharType="separate"/>
    </w:r>
    <w:r>
      <w:rPr>
        <w:rStyle w:val="1085"/>
      </w:rPr>
      <w:t xml:space="preserve">1</w:t>
    </w:r>
    <w:r>
      <w:fldChar w:fldCharType="end"/>
    </w:r>
    <w:r/>
  </w:p>
  <w:p>
    <w:pPr>
      <w:pStyle w:val="108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tabs>
        <w:tab w:val="clear" w:pos="4153" w:leader="none"/>
        <w:tab w:val="center" w:pos="4476" w:leader="none"/>
      </w:tabs>
      <w:rPr>
        <w:rStyle w:val="1085"/>
        <w:rFonts w:hint="default" w:ascii="宋体" w:hAnsi="宋体"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83"/>
      <w:jc w:val="both"/>
      <w:rPr>
        <w:rFonts w:hint="eastAsia"/>
        <w:b/>
        <w:i/>
      </w:rPr>
    </w:pP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1083"/>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3"/>
                    </w:pPr>
                    <w:r>
                      <w:fldChar w:fldCharType="begin"/>
                    </w:r>
                    <w:r>
                      <w:instrText xml:space="preserve"> PAGE  \* MERGEFORMAT </w:instrText>
                    </w:r>
                    <w:r>
                      <w:fldChar w:fldCharType="separate"/>
                    </w:r>
                    <w:r>
                      <w:t xml:space="preserve">38</w:t>
                    </w:r>
                    <w:r>
                      <w:fldChar w:fldCharType="end"/>
                    </w:r>
                    <w:r/>
                  </w:p>
                </w:txbxContent>
              </v:textbox>
            </v:shape>
          </w:pict>
        </mc:Fallback>
      </mc:AlternateContent>
    </w:r>
    <w:r>
      <w:rPr>
        <w:rFonts w:hint="eastAsia"/>
        <w:lang w:val="en-US" w:eastAsia="zh-CN"/>
      </w:rPr>
      <w:t xml:space="preserve">37</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left" w:pos="3565" w:leader="none"/>
        <w:tab w:val="clear" w:pos="4153" w:leader="none"/>
        <w:tab w:val="clear" w:pos="8306" w:leader="none"/>
      </w:tabs>
      <w:rPr>
        <w:rFonts w:hint="eastAsia"/>
        <w:color w:val="000000"/>
      </w:rPr>
      <w:pBdr>
        <w:bottom w:val="none" w:color="auto" w:sz="0" w:space="12"/>
      </w:pBdr>
    </w:pPr>
    <w:r>
      <w:rPr>
        <w:rFonts w:hint="eastAsia"/>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2">
    <w:name w:val="Heading 1 Char"/>
    <w:basedOn w:val="1078"/>
    <w:link w:val="1074"/>
    <w:uiPriority w:val="9"/>
    <w:rPr>
      <w:rFonts w:ascii="Arial" w:hAnsi="Arial" w:eastAsia="Arial" w:cs="Arial"/>
      <w:sz w:val="40"/>
      <w:szCs w:val="40"/>
    </w:rPr>
  </w:style>
  <w:style w:type="character" w:styleId="903">
    <w:name w:val="Heading 2 Char"/>
    <w:basedOn w:val="1078"/>
    <w:link w:val="1075"/>
    <w:uiPriority w:val="9"/>
    <w:rPr>
      <w:rFonts w:ascii="Arial" w:hAnsi="Arial" w:eastAsia="Arial" w:cs="Arial"/>
      <w:sz w:val="34"/>
    </w:rPr>
  </w:style>
  <w:style w:type="character" w:styleId="904">
    <w:name w:val="Heading 3 Char"/>
    <w:basedOn w:val="1078"/>
    <w:link w:val="1076"/>
    <w:uiPriority w:val="9"/>
    <w:rPr>
      <w:rFonts w:ascii="Arial" w:hAnsi="Arial" w:eastAsia="Arial" w:cs="Arial"/>
      <w:sz w:val="30"/>
      <w:szCs w:val="30"/>
    </w:rPr>
  </w:style>
  <w:style w:type="character" w:styleId="905">
    <w:name w:val="Heading 4 Char"/>
    <w:basedOn w:val="1078"/>
    <w:link w:val="1077"/>
    <w:uiPriority w:val="9"/>
    <w:rPr>
      <w:rFonts w:ascii="Arial" w:hAnsi="Arial" w:eastAsia="Arial" w:cs="Arial"/>
      <w:b/>
      <w:bCs/>
      <w:sz w:val="26"/>
      <w:szCs w:val="26"/>
    </w:rPr>
  </w:style>
  <w:style w:type="paragraph" w:styleId="906">
    <w:name w:val="Heading 5"/>
    <w:basedOn w:val="1073"/>
    <w:next w:val="1073"/>
    <w:link w:val="907"/>
    <w:uiPriority w:val="9"/>
    <w:unhideWhenUsed/>
    <w:qFormat/>
    <w:pPr>
      <w:keepLines/>
      <w:keepNext/>
      <w:spacing w:before="320" w:after="200"/>
      <w:outlineLvl w:val="4"/>
    </w:pPr>
    <w:rPr>
      <w:rFonts w:ascii="Arial" w:hAnsi="Arial" w:eastAsia="Arial" w:cs="Arial"/>
      <w:b/>
      <w:bCs/>
      <w:sz w:val="24"/>
      <w:szCs w:val="24"/>
    </w:rPr>
  </w:style>
  <w:style w:type="character" w:styleId="907">
    <w:name w:val="Heading 5 Char"/>
    <w:basedOn w:val="1078"/>
    <w:link w:val="906"/>
    <w:uiPriority w:val="9"/>
    <w:rPr>
      <w:rFonts w:ascii="Arial" w:hAnsi="Arial" w:eastAsia="Arial" w:cs="Arial"/>
      <w:b/>
      <w:bCs/>
      <w:sz w:val="24"/>
      <w:szCs w:val="24"/>
    </w:rPr>
  </w:style>
  <w:style w:type="paragraph" w:styleId="908">
    <w:name w:val="Heading 6"/>
    <w:basedOn w:val="1073"/>
    <w:next w:val="1073"/>
    <w:link w:val="909"/>
    <w:uiPriority w:val="9"/>
    <w:unhideWhenUsed/>
    <w:qFormat/>
    <w:pPr>
      <w:keepLines/>
      <w:keepNext/>
      <w:spacing w:before="320" w:after="200"/>
      <w:outlineLvl w:val="5"/>
    </w:pPr>
    <w:rPr>
      <w:rFonts w:ascii="Arial" w:hAnsi="Arial" w:eastAsia="Arial" w:cs="Arial"/>
      <w:b/>
      <w:bCs/>
      <w:sz w:val="22"/>
      <w:szCs w:val="22"/>
    </w:rPr>
  </w:style>
  <w:style w:type="character" w:styleId="909">
    <w:name w:val="Heading 6 Char"/>
    <w:basedOn w:val="1078"/>
    <w:link w:val="908"/>
    <w:uiPriority w:val="9"/>
    <w:rPr>
      <w:rFonts w:ascii="Arial" w:hAnsi="Arial" w:eastAsia="Arial" w:cs="Arial"/>
      <w:b/>
      <w:bCs/>
      <w:sz w:val="22"/>
      <w:szCs w:val="22"/>
    </w:rPr>
  </w:style>
  <w:style w:type="paragraph" w:styleId="910">
    <w:name w:val="Heading 7"/>
    <w:basedOn w:val="1073"/>
    <w:next w:val="1073"/>
    <w:link w:val="911"/>
    <w:uiPriority w:val="9"/>
    <w:unhideWhenUsed/>
    <w:qFormat/>
    <w:pPr>
      <w:keepLines/>
      <w:keepNext/>
      <w:spacing w:before="320" w:after="200"/>
      <w:outlineLvl w:val="6"/>
    </w:pPr>
    <w:rPr>
      <w:rFonts w:ascii="Arial" w:hAnsi="Arial" w:eastAsia="Arial" w:cs="Arial"/>
      <w:b/>
      <w:bCs/>
      <w:i/>
      <w:iCs/>
      <w:sz w:val="22"/>
      <w:szCs w:val="22"/>
    </w:rPr>
  </w:style>
  <w:style w:type="character" w:styleId="911">
    <w:name w:val="Heading 7 Char"/>
    <w:basedOn w:val="1078"/>
    <w:link w:val="910"/>
    <w:uiPriority w:val="9"/>
    <w:rPr>
      <w:rFonts w:ascii="Arial" w:hAnsi="Arial" w:eastAsia="Arial" w:cs="Arial"/>
      <w:b/>
      <w:bCs/>
      <w:i/>
      <w:iCs/>
      <w:sz w:val="22"/>
      <w:szCs w:val="22"/>
    </w:rPr>
  </w:style>
  <w:style w:type="paragraph" w:styleId="912">
    <w:name w:val="Heading 8"/>
    <w:basedOn w:val="1073"/>
    <w:next w:val="1073"/>
    <w:link w:val="913"/>
    <w:uiPriority w:val="9"/>
    <w:unhideWhenUsed/>
    <w:qFormat/>
    <w:pPr>
      <w:keepLines/>
      <w:keepNext/>
      <w:spacing w:before="320" w:after="200"/>
      <w:outlineLvl w:val="7"/>
    </w:pPr>
    <w:rPr>
      <w:rFonts w:ascii="Arial" w:hAnsi="Arial" w:eastAsia="Arial" w:cs="Arial"/>
      <w:i/>
      <w:iCs/>
      <w:sz w:val="22"/>
      <w:szCs w:val="22"/>
    </w:rPr>
  </w:style>
  <w:style w:type="character" w:styleId="913">
    <w:name w:val="Heading 8 Char"/>
    <w:basedOn w:val="1078"/>
    <w:link w:val="912"/>
    <w:uiPriority w:val="9"/>
    <w:rPr>
      <w:rFonts w:ascii="Arial" w:hAnsi="Arial" w:eastAsia="Arial" w:cs="Arial"/>
      <w:i/>
      <w:iCs/>
      <w:sz w:val="22"/>
      <w:szCs w:val="22"/>
    </w:rPr>
  </w:style>
  <w:style w:type="paragraph" w:styleId="914">
    <w:name w:val="Heading 9"/>
    <w:basedOn w:val="1073"/>
    <w:next w:val="1073"/>
    <w:link w:val="915"/>
    <w:uiPriority w:val="9"/>
    <w:unhideWhenUsed/>
    <w:qFormat/>
    <w:pPr>
      <w:keepLines/>
      <w:keepNext/>
      <w:spacing w:before="320" w:after="200"/>
      <w:outlineLvl w:val="8"/>
    </w:pPr>
    <w:rPr>
      <w:rFonts w:ascii="Arial" w:hAnsi="Arial" w:eastAsia="Arial" w:cs="Arial"/>
      <w:i/>
      <w:iCs/>
      <w:sz w:val="21"/>
      <w:szCs w:val="21"/>
    </w:rPr>
  </w:style>
  <w:style w:type="character" w:styleId="915">
    <w:name w:val="Heading 9 Char"/>
    <w:basedOn w:val="1078"/>
    <w:link w:val="914"/>
    <w:uiPriority w:val="9"/>
    <w:rPr>
      <w:rFonts w:ascii="Arial" w:hAnsi="Arial" w:eastAsia="Arial" w:cs="Arial"/>
      <w:i/>
      <w:iCs/>
      <w:sz w:val="21"/>
      <w:szCs w:val="21"/>
    </w:rPr>
  </w:style>
  <w:style w:type="paragraph" w:styleId="916">
    <w:name w:val="No Spacing"/>
    <w:uiPriority w:val="1"/>
    <w:qFormat/>
    <w:pPr>
      <w:spacing w:before="0" w:after="0" w:line="240" w:lineRule="auto"/>
    </w:pPr>
  </w:style>
  <w:style w:type="paragraph" w:styleId="917">
    <w:name w:val="Title"/>
    <w:basedOn w:val="1073"/>
    <w:next w:val="1073"/>
    <w:link w:val="918"/>
    <w:uiPriority w:val="10"/>
    <w:qFormat/>
    <w:pPr>
      <w:contextualSpacing/>
      <w:spacing w:before="300" w:after="200"/>
    </w:pPr>
    <w:rPr>
      <w:sz w:val="48"/>
      <w:szCs w:val="48"/>
    </w:rPr>
  </w:style>
  <w:style w:type="character" w:styleId="918">
    <w:name w:val="Title Char"/>
    <w:basedOn w:val="1078"/>
    <w:link w:val="917"/>
    <w:uiPriority w:val="10"/>
    <w:rPr>
      <w:sz w:val="48"/>
      <w:szCs w:val="48"/>
    </w:rPr>
  </w:style>
  <w:style w:type="paragraph" w:styleId="919">
    <w:name w:val="Subtitle"/>
    <w:basedOn w:val="1073"/>
    <w:next w:val="1073"/>
    <w:link w:val="920"/>
    <w:uiPriority w:val="11"/>
    <w:qFormat/>
    <w:pPr>
      <w:spacing w:before="200" w:after="200"/>
    </w:pPr>
    <w:rPr>
      <w:sz w:val="24"/>
      <w:szCs w:val="24"/>
    </w:rPr>
  </w:style>
  <w:style w:type="character" w:styleId="920">
    <w:name w:val="Subtitle Char"/>
    <w:basedOn w:val="1078"/>
    <w:link w:val="919"/>
    <w:uiPriority w:val="11"/>
    <w:rPr>
      <w:sz w:val="24"/>
      <w:szCs w:val="24"/>
    </w:rPr>
  </w:style>
  <w:style w:type="paragraph" w:styleId="921">
    <w:name w:val="Quote"/>
    <w:basedOn w:val="1073"/>
    <w:next w:val="1073"/>
    <w:link w:val="922"/>
    <w:uiPriority w:val="29"/>
    <w:qFormat/>
    <w:pPr>
      <w:ind w:left="720" w:right="720"/>
    </w:pPr>
    <w:rPr>
      <w:i/>
    </w:rPr>
  </w:style>
  <w:style w:type="character" w:styleId="922">
    <w:name w:val="Quote Char"/>
    <w:link w:val="921"/>
    <w:uiPriority w:val="29"/>
    <w:rPr>
      <w:i/>
    </w:rPr>
  </w:style>
  <w:style w:type="paragraph" w:styleId="923">
    <w:name w:val="Intense Quote"/>
    <w:basedOn w:val="1073"/>
    <w:next w:val="1073"/>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name w:val="Intense Quote Char"/>
    <w:link w:val="923"/>
    <w:uiPriority w:val="30"/>
    <w:rPr>
      <w:i/>
    </w:rPr>
  </w:style>
  <w:style w:type="character" w:styleId="925">
    <w:name w:val="Header Char"/>
    <w:basedOn w:val="1078"/>
    <w:link w:val="1084"/>
    <w:uiPriority w:val="99"/>
  </w:style>
  <w:style w:type="character" w:styleId="926">
    <w:name w:val="Footer Char"/>
    <w:basedOn w:val="1078"/>
    <w:link w:val="1083"/>
    <w:uiPriority w:val="99"/>
  </w:style>
  <w:style w:type="paragraph" w:styleId="927">
    <w:name w:val="Caption"/>
    <w:basedOn w:val="1073"/>
    <w:next w:val="1073"/>
    <w:uiPriority w:val="35"/>
    <w:semiHidden/>
    <w:unhideWhenUsed/>
    <w:qFormat/>
    <w:pPr>
      <w:spacing w:line="276" w:lineRule="auto"/>
    </w:pPr>
    <w:rPr>
      <w:b/>
      <w:bCs/>
      <w:color w:val="4f81bd" w:themeColor="accent1"/>
      <w:sz w:val="18"/>
      <w:szCs w:val="18"/>
    </w:rPr>
  </w:style>
  <w:style w:type="character" w:styleId="928">
    <w:name w:val="Caption Char"/>
    <w:basedOn w:val="927"/>
    <w:link w:val="1083"/>
    <w:uiPriority w:val="99"/>
  </w:style>
  <w:style w:type="table" w:styleId="929">
    <w:name w:val="Table Grid"/>
    <w:basedOn w:val="107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0">
    <w:name w:val="Table Grid Light"/>
    <w:basedOn w:val="10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1">
    <w:name w:val="Plain Table 1"/>
    <w:basedOn w:val="10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2"/>
    <w:basedOn w:val="10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3"/>
    <w:basedOn w:val="10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name w:val="Plain Table 4"/>
    <w:basedOn w:val="10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name w:val="Plain Table 5"/>
    <w:basedOn w:val="10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6">
    <w:name w:val="Grid Table 1 Light"/>
    <w:basedOn w:val="10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7">
    <w:name w:val="Grid Table 1 Light - Accent 1"/>
    <w:basedOn w:val="10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8">
    <w:name w:val="Grid Table 1 Light - Accent 2"/>
    <w:basedOn w:val="10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9">
    <w:name w:val="Grid Table 1 Light - Accent 3"/>
    <w:basedOn w:val="10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0">
    <w:name w:val="Grid Table 1 Light - Accent 4"/>
    <w:basedOn w:val="10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1">
    <w:name w:val="Grid Table 1 Light - Accent 5"/>
    <w:basedOn w:val="10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2">
    <w:name w:val="Grid Table 1 Light - Accent 6"/>
    <w:basedOn w:val="10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3">
    <w:name w:val="Grid Table 2"/>
    <w:basedOn w:val="10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4">
    <w:name w:val="Grid Table 2 - Accent 1"/>
    <w:basedOn w:val="10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5">
    <w:name w:val="Grid Table 2 - Accent 2"/>
    <w:basedOn w:val="10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6">
    <w:name w:val="Grid Table 2 - Accent 3"/>
    <w:basedOn w:val="10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7">
    <w:name w:val="Grid Table 2 - Accent 4"/>
    <w:basedOn w:val="10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8">
    <w:name w:val="Grid Table 2 - Accent 5"/>
    <w:basedOn w:val="10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9">
    <w:name w:val="Grid Table 2 - Accent 6"/>
    <w:basedOn w:val="10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0">
    <w:name w:val="Grid Table 3"/>
    <w:basedOn w:val="10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1"/>
    <w:basedOn w:val="10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2"/>
    <w:basedOn w:val="10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3"/>
    <w:basedOn w:val="10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4"/>
    <w:basedOn w:val="10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5"/>
    <w:basedOn w:val="10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6"/>
    <w:basedOn w:val="10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4"/>
    <w:basedOn w:val="10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name w:val="Grid Table 4 - Accent 1"/>
    <w:basedOn w:val="10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9">
    <w:name w:val="Grid Table 4 - Accent 2"/>
    <w:basedOn w:val="10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0">
    <w:name w:val="Grid Table 4 - Accent 3"/>
    <w:basedOn w:val="10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1">
    <w:name w:val="Grid Table 4 - Accent 4"/>
    <w:basedOn w:val="10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2">
    <w:name w:val="Grid Table 4 - Accent 5"/>
    <w:basedOn w:val="10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3">
    <w:name w:val="Grid Table 4 - Accent 6"/>
    <w:basedOn w:val="10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4">
    <w:name w:val="Grid Table 5 Dark"/>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5">
    <w:name w:val="Grid Table 5 Dark- Accent 1"/>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66">
    <w:name w:val="Grid Table 5 Dark - Accent 2"/>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67">
    <w:name w:val="Grid Table 5 Dark - Accent 3"/>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68">
    <w:name w:val="Grid Table 5 Dark- Accent 4"/>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69">
    <w:name w:val="Grid Table 5 Dark - Accent 5"/>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70">
    <w:name w:val="Grid Table 5 Dark - Accent 6"/>
    <w:basedOn w:val="10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71">
    <w:name w:val="Grid Table 6 Colorful"/>
    <w:basedOn w:val="10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2">
    <w:name w:val="Grid Table 6 Colorful - Accent 1"/>
    <w:basedOn w:val="10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73">
    <w:name w:val="Grid Table 6 Colorful - Accent 2"/>
    <w:basedOn w:val="10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74">
    <w:name w:val="Grid Table 6 Colorful - Accent 3"/>
    <w:basedOn w:val="10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75">
    <w:name w:val="Grid Table 6 Colorful - Accent 4"/>
    <w:basedOn w:val="10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76">
    <w:name w:val="Grid Table 6 Colorful - Accent 5"/>
    <w:basedOn w:val="10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77">
    <w:name w:val="Grid Table 6 Colorful - Accent 6"/>
    <w:basedOn w:val="10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78">
    <w:name w:val="Grid Table 7 Colorful"/>
    <w:basedOn w:val="10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9">
    <w:name w:val="Grid Table 7 Colorful - Accent 1"/>
    <w:basedOn w:val="10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0">
    <w:name w:val="Grid Table 7 Colorful - Accent 2"/>
    <w:basedOn w:val="10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1">
    <w:name w:val="Grid Table 7 Colorful - Accent 3"/>
    <w:basedOn w:val="10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2">
    <w:name w:val="Grid Table 7 Colorful - Accent 4"/>
    <w:basedOn w:val="10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3">
    <w:name w:val="Grid Table 7 Colorful - Accent 5"/>
    <w:basedOn w:val="10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4">
    <w:name w:val="Grid Table 7 Colorful - Accent 6"/>
    <w:basedOn w:val="10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5">
    <w:name w:val="List Table 1 Light"/>
    <w:basedOn w:val="10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name w:val="List Table 1 Light - Accent 1"/>
    <w:basedOn w:val="107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7">
    <w:name w:val="List Table 1 Light - Accent 2"/>
    <w:basedOn w:val="107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8">
    <w:name w:val="List Table 1 Light - Accent 3"/>
    <w:basedOn w:val="107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9">
    <w:name w:val="List Table 1 Light - Accent 4"/>
    <w:basedOn w:val="107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0">
    <w:name w:val="List Table 1 Light - Accent 5"/>
    <w:basedOn w:val="107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1">
    <w:name w:val="List Table 1 Light - Accent 6"/>
    <w:basedOn w:val="107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2">
    <w:name w:val="List Table 2"/>
    <w:basedOn w:val="10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3">
    <w:name w:val="List Table 2 - Accent 1"/>
    <w:basedOn w:val="10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4">
    <w:name w:val="List Table 2 - Accent 2"/>
    <w:basedOn w:val="10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5">
    <w:name w:val="List Table 2 - Accent 3"/>
    <w:basedOn w:val="10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6">
    <w:name w:val="List Table 2 - Accent 4"/>
    <w:basedOn w:val="10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7">
    <w:name w:val="List Table 2 - Accent 5"/>
    <w:basedOn w:val="10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8">
    <w:name w:val="List Table 2 - Accent 6"/>
    <w:basedOn w:val="10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9">
    <w:name w:val="List Table 3"/>
    <w:basedOn w:val="10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0">
    <w:name w:val="List Table 3 - Accent 1"/>
    <w:basedOn w:val="10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01">
    <w:name w:val="List Table 3 - Accent 2"/>
    <w:basedOn w:val="10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02">
    <w:name w:val="List Table 3 - Accent 3"/>
    <w:basedOn w:val="10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03">
    <w:name w:val="List Table 3 - Accent 4"/>
    <w:basedOn w:val="10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04">
    <w:name w:val="List Table 3 - Accent 5"/>
    <w:basedOn w:val="10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05">
    <w:name w:val="List Table 3 - Accent 6"/>
    <w:basedOn w:val="10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06">
    <w:name w:val="List Table 4"/>
    <w:basedOn w:val="10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7">
    <w:name w:val="List Table 4 - Accent 1"/>
    <w:basedOn w:val="10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08">
    <w:name w:val="List Table 4 - Accent 2"/>
    <w:basedOn w:val="10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09">
    <w:name w:val="List Table 4 - Accent 3"/>
    <w:basedOn w:val="10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10">
    <w:name w:val="List Table 4 - Accent 4"/>
    <w:basedOn w:val="10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11">
    <w:name w:val="List Table 4 - Accent 5"/>
    <w:basedOn w:val="10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12">
    <w:name w:val="List Table 4 - Accent 6"/>
    <w:basedOn w:val="10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13">
    <w:name w:val="List Table 5 Dark"/>
    <w:basedOn w:val="10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1"/>
    <w:basedOn w:val="10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2"/>
    <w:basedOn w:val="10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3"/>
    <w:basedOn w:val="10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4"/>
    <w:basedOn w:val="10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5"/>
    <w:basedOn w:val="10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6"/>
    <w:basedOn w:val="10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6 Colorful"/>
    <w:basedOn w:val="10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1">
    <w:name w:val="List Table 6 Colorful - Accent 1"/>
    <w:basedOn w:val="10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22">
    <w:name w:val="List Table 6 Colorful - Accent 2"/>
    <w:basedOn w:val="10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23">
    <w:name w:val="List Table 6 Colorful - Accent 3"/>
    <w:basedOn w:val="10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24">
    <w:name w:val="List Table 6 Colorful - Accent 4"/>
    <w:basedOn w:val="10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25">
    <w:name w:val="List Table 6 Colorful - Accent 5"/>
    <w:basedOn w:val="10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26">
    <w:name w:val="List Table 6 Colorful - Accent 6"/>
    <w:basedOn w:val="10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27">
    <w:name w:val="List Table 7 Colorful"/>
    <w:basedOn w:val="10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8">
    <w:name w:val="List Table 7 Colorful - Accent 1"/>
    <w:basedOn w:val="10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29">
    <w:name w:val="List Table 7 Colorful - Accent 2"/>
    <w:basedOn w:val="10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30">
    <w:name w:val="List Table 7 Colorful - Accent 3"/>
    <w:basedOn w:val="10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31">
    <w:name w:val="List Table 7 Colorful - Accent 4"/>
    <w:basedOn w:val="10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32">
    <w:name w:val="List Table 7 Colorful - Accent 5"/>
    <w:basedOn w:val="10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33">
    <w:name w:val="List Table 7 Colorful - Accent 6"/>
    <w:basedOn w:val="10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34">
    <w:name w:val="Lined - Accent"/>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5">
    <w:name w:val="Lined - Accent 1"/>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36">
    <w:name w:val="Lined - Accent 2"/>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37">
    <w:name w:val="Lined - Accent 3"/>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38">
    <w:name w:val="Lined - Accent 4"/>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39">
    <w:name w:val="Lined - Accent 5"/>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40">
    <w:name w:val="Lined - Accent 6"/>
    <w:basedOn w:val="10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41">
    <w:name w:val="Bordered &amp; Lined - Accent"/>
    <w:basedOn w:val="10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2">
    <w:name w:val="Bordered &amp; Lined - Accent 1"/>
    <w:basedOn w:val="10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43">
    <w:name w:val="Bordered &amp; Lined - Accent 2"/>
    <w:basedOn w:val="10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44">
    <w:name w:val="Bordered &amp; Lined - Accent 3"/>
    <w:basedOn w:val="10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45">
    <w:name w:val="Bordered &amp; Lined - Accent 4"/>
    <w:basedOn w:val="10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46">
    <w:name w:val="Bordered &amp; Lined - Accent 5"/>
    <w:basedOn w:val="10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47">
    <w:name w:val="Bordered &amp; Lined - Accent 6"/>
    <w:basedOn w:val="10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48">
    <w:name w:val="Bordered"/>
    <w:basedOn w:val="10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9">
    <w:name w:val="Bordered - Accent 1"/>
    <w:basedOn w:val="10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0">
    <w:name w:val="Bordered - Accent 2"/>
    <w:basedOn w:val="10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1">
    <w:name w:val="Bordered - Accent 3"/>
    <w:basedOn w:val="10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2">
    <w:name w:val="Bordered - Accent 4"/>
    <w:basedOn w:val="10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3">
    <w:name w:val="Bordered - Accent 5"/>
    <w:basedOn w:val="10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4">
    <w:name w:val="Bordered - Accent 6"/>
    <w:basedOn w:val="10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5">
    <w:name w:val="Hyperlink"/>
    <w:uiPriority w:val="99"/>
    <w:unhideWhenUsed/>
    <w:rPr>
      <w:color w:val="0000ff" w:themeColor="hyperlink"/>
      <w:u w:val="single"/>
    </w:rPr>
  </w:style>
  <w:style w:type="paragraph" w:styleId="1056">
    <w:name w:val="footnote text"/>
    <w:basedOn w:val="1073"/>
    <w:link w:val="1057"/>
    <w:uiPriority w:val="99"/>
    <w:semiHidden/>
    <w:unhideWhenUsed/>
    <w:pPr>
      <w:spacing w:after="40" w:line="240" w:lineRule="auto"/>
    </w:pPr>
    <w:rPr>
      <w:sz w:val="18"/>
    </w:rPr>
  </w:style>
  <w:style w:type="character" w:styleId="1057">
    <w:name w:val="Footnote Text Char"/>
    <w:link w:val="1056"/>
    <w:uiPriority w:val="99"/>
    <w:rPr>
      <w:sz w:val="18"/>
    </w:rPr>
  </w:style>
  <w:style w:type="character" w:styleId="1058">
    <w:name w:val="footnote reference"/>
    <w:basedOn w:val="1078"/>
    <w:uiPriority w:val="99"/>
    <w:unhideWhenUsed/>
    <w:rPr>
      <w:vertAlign w:val="superscript"/>
    </w:rPr>
  </w:style>
  <w:style w:type="paragraph" w:styleId="1059">
    <w:name w:val="endnote text"/>
    <w:basedOn w:val="1073"/>
    <w:link w:val="1060"/>
    <w:uiPriority w:val="99"/>
    <w:semiHidden/>
    <w:unhideWhenUsed/>
    <w:pPr>
      <w:spacing w:after="0" w:line="240" w:lineRule="auto"/>
    </w:pPr>
    <w:rPr>
      <w:sz w:val="20"/>
    </w:rPr>
  </w:style>
  <w:style w:type="character" w:styleId="1060">
    <w:name w:val="Endnote Text Char"/>
    <w:link w:val="1059"/>
    <w:uiPriority w:val="99"/>
    <w:rPr>
      <w:sz w:val="20"/>
    </w:rPr>
  </w:style>
  <w:style w:type="character" w:styleId="1061">
    <w:name w:val="endnote reference"/>
    <w:basedOn w:val="1078"/>
    <w:uiPriority w:val="99"/>
    <w:semiHidden/>
    <w:unhideWhenUsed/>
    <w:rPr>
      <w:vertAlign w:val="superscript"/>
    </w:rPr>
  </w:style>
  <w:style w:type="paragraph" w:styleId="1062">
    <w:name w:val="toc 1"/>
    <w:basedOn w:val="1073"/>
    <w:next w:val="1073"/>
    <w:uiPriority w:val="39"/>
    <w:unhideWhenUsed/>
    <w:pPr>
      <w:ind w:left="0" w:right="0" w:firstLine="0"/>
      <w:spacing w:after="57"/>
    </w:pPr>
  </w:style>
  <w:style w:type="paragraph" w:styleId="1063">
    <w:name w:val="toc 2"/>
    <w:basedOn w:val="1073"/>
    <w:next w:val="1073"/>
    <w:uiPriority w:val="39"/>
    <w:unhideWhenUsed/>
    <w:pPr>
      <w:ind w:left="283" w:right="0" w:firstLine="0"/>
      <w:spacing w:after="57"/>
    </w:pPr>
  </w:style>
  <w:style w:type="paragraph" w:styleId="1064">
    <w:name w:val="toc 3"/>
    <w:basedOn w:val="1073"/>
    <w:next w:val="1073"/>
    <w:uiPriority w:val="39"/>
    <w:unhideWhenUsed/>
    <w:pPr>
      <w:ind w:left="567" w:right="0" w:firstLine="0"/>
      <w:spacing w:after="57"/>
    </w:pPr>
  </w:style>
  <w:style w:type="paragraph" w:styleId="1065">
    <w:name w:val="toc 4"/>
    <w:basedOn w:val="1073"/>
    <w:next w:val="1073"/>
    <w:uiPriority w:val="39"/>
    <w:unhideWhenUsed/>
    <w:pPr>
      <w:ind w:left="850" w:right="0" w:firstLine="0"/>
      <w:spacing w:after="57"/>
    </w:pPr>
  </w:style>
  <w:style w:type="paragraph" w:styleId="1066">
    <w:name w:val="toc 5"/>
    <w:basedOn w:val="1073"/>
    <w:next w:val="1073"/>
    <w:uiPriority w:val="39"/>
    <w:unhideWhenUsed/>
    <w:pPr>
      <w:ind w:left="1134" w:right="0" w:firstLine="0"/>
      <w:spacing w:after="57"/>
    </w:pPr>
  </w:style>
  <w:style w:type="paragraph" w:styleId="1067">
    <w:name w:val="toc 6"/>
    <w:basedOn w:val="1073"/>
    <w:next w:val="1073"/>
    <w:uiPriority w:val="39"/>
    <w:unhideWhenUsed/>
    <w:pPr>
      <w:ind w:left="1417" w:right="0" w:firstLine="0"/>
      <w:spacing w:after="57"/>
    </w:pPr>
  </w:style>
  <w:style w:type="paragraph" w:styleId="1068">
    <w:name w:val="toc 7"/>
    <w:basedOn w:val="1073"/>
    <w:next w:val="1073"/>
    <w:uiPriority w:val="39"/>
    <w:unhideWhenUsed/>
    <w:pPr>
      <w:ind w:left="1701" w:right="0" w:firstLine="0"/>
      <w:spacing w:after="57"/>
    </w:pPr>
  </w:style>
  <w:style w:type="paragraph" w:styleId="1069">
    <w:name w:val="toc 8"/>
    <w:basedOn w:val="1073"/>
    <w:next w:val="1073"/>
    <w:uiPriority w:val="39"/>
    <w:unhideWhenUsed/>
    <w:pPr>
      <w:ind w:left="1984" w:right="0" w:firstLine="0"/>
      <w:spacing w:after="57"/>
    </w:pPr>
  </w:style>
  <w:style w:type="paragraph" w:styleId="1070">
    <w:name w:val="toc 9"/>
    <w:basedOn w:val="1073"/>
    <w:next w:val="1073"/>
    <w:uiPriority w:val="39"/>
    <w:unhideWhenUsed/>
    <w:pPr>
      <w:ind w:left="2268" w:right="0" w:firstLine="0"/>
      <w:spacing w:after="57"/>
    </w:pPr>
  </w:style>
  <w:style w:type="paragraph" w:styleId="1071">
    <w:name w:val="TOC Heading"/>
    <w:uiPriority w:val="39"/>
    <w:unhideWhenUsed/>
  </w:style>
  <w:style w:type="paragraph" w:styleId="1072">
    <w:name w:val="table of figures"/>
    <w:basedOn w:val="1073"/>
    <w:next w:val="1073"/>
    <w:uiPriority w:val="99"/>
    <w:unhideWhenUsed/>
    <w:pPr>
      <w:spacing w:after="0" w:afterAutospacing="0"/>
    </w:pPr>
  </w:style>
  <w:style w:type="paragraph" w:styleId="1073"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1074">
    <w:name w:val="Heading 1"/>
    <w:basedOn w:val="1073"/>
    <w:next w:val="1073"/>
    <w:uiPriority w:val="0"/>
    <w:qFormat/>
    <w:pPr>
      <w:jc w:val="center"/>
      <w:keepNext/>
      <w:outlineLvl w:val="0"/>
    </w:pPr>
    <w:rPr>
      <w:rFonts w:ascii="楷体_GB2312" w:eastAsia="楷体_GB2312"/>
      <w:sz w:val="28"/>
      <w:szCs w:val="28"/>
    </w:rPr>
  </w:style>
  <w:style w:type="paragraph" w:styleId="1075">
    <w:name w:val="Heading 2"/>
    <w:basedOn w:val="1073"/>
    <w:next w:val="1073"/>
    <w:uiPriority w:val="9"/>
    <w:unhideWhenUsed/>
    <w:qFormat/>
    <w:pPr>
      <w:keepLines/>
      <w:keepNext/>
      <w:spacing w:before="360" w:after="200"/>
      <w:outlineLvl w:val="1"/>
    </w:pPr>
    <w:rPr>
      <w:rFonts w:ascii="Arial" w:hAnsi="Arial" w:eastAsia="Arial" w:cs="Arial"/>
      <w:sz w:val="34"/>
    </w:rPr>
  </w:style>
  <w:style w:type="paragraph" w:styleId="1076">
    <w:name w:val="Heading 3"/>
    <w:basedOn w:val="1073"/>
    <w:next w:val="1073"/>
    <w:uiPriority w:val="0"/>
    <w:qFormat/>
    <w:pPr>
      <w:keepLines/>
      <w:keepNext/>
      <w:spacing w:before="260" w:after="260" w:line="416" w:lineRule="auto"/>
      <w:outlineLvl w:val="2"/>
    </w:pPr>
    <w:rPr>
      <w:b/>
      <w:bCs/>
      <w:sz w:val="32"/>
      <w:szCs w:val="32"/>
    </w:rPr>
  </w:style>
  <w:style w:type="paragraph" w:styleId="1077">
    <w:name w:val="Heading 4"/>
    <w:basedOn w:val="1073"/>
    <w:next w:val="1080"/>
    <w:uiPriority w:val="0"/>
    <w:qFormat/>
    <w:pPr>
      <w:keepLines/>
      <w:keepNext/>
      <w:spacing w:before="280" w:after="290" w:line="376" w:lineRule="auto"/>
      <w:outlineLvl w:val="3"/>
    </w:pPr>
    <w:rPr>
      <w:rFonts w:ascii="Arial" w:hAnsi="Arial" w:eastAsia="黑体" w:cs="Arial"/>
      <w:b/>
      <w:bCs/>
      <w:sz w:val="28"/>
      <w:szCs w:val="28"/>
    </w:rPr>
  </w:style>
  <w:style w:type="character" w:styleId="1078" w:default="1">
    <w:name w:val="Default Paragraph Font"/>
    <w:uiPriority w:val="0"/>
    <w:semiHidden/>
    <w:qFormat/>
  </w:style>
  <w:style w:type="table" w:styleId="1079" w:default="1">
    <w:name w:val="Normal Table"/>
    <w:uiPriority w:val="0"/>
    <w:semiHidden/>
    <w:qFormat/>
    <w:tblPr>
      <w:tblCellMar>
        <w:left w:w="108" w:type="dxa"/>
        <w:top w:w="0" w:type="dxa"/>
        <w:right w:w="108" w:type="dxa"/>
        <w:bottom w:w="0" w:type="dxa"/>
      </w:tblCellMar>
    </w:tblPr>
  </w:style>
  <w:style w:type="paragraph" w:styleId="1080">
    <w:name w:val="Normal Indent"/>
    <w:basedOn w:val="1073"/>
    <w:uiPriority w:val="0"/>
    <w:qFormat/>
    <w:pPr>
      <w:ind w:firstLine="420"/>
    </w:pPr>
  </w:style>
  <w:style w:type="paragraph" w:styleId="1081">
    <w:name w:val="Body Text"/>
    <w:basedOn w:val="1073"/>
    <w:next w:val="1073"/>
    <w:uiPriority w:val="0"/>
    <w:qFormat/>
    <w:pPr>
      <w:ind w:left="72" w:right="30"/>
      <w:jc w:val="center"/>
      <w:spacing w:after="60" w:line="360" w:lineRule="atLeast"/>
    </w:pPr>
    <w:rPr>
      <w:szCs w:val="22"/>
    </w:rPr>
  </w:style>
  <w:style w:type="paragraph" w:styleId="1082">
    <w:name w:val="Plain Text"/>
    <w:basedOn w:val="1073"/>
    <w:uiPriority w:val="0"/>
    <w:qFormat/>
    <w:rPr>
      <w:rFonts w:ascii="宋体" w:hAnsi="Courier New" w:cs="Courier New"/>
    </w:rPr>
  </w:style>
  <w:style w:type="paragraph" w:styleId="1083">
    <w:name w:val="Footer"/>
    <w:basedOn w:val="1073"/>
    <w:uiPriority w:val="0"/>
    <w:qFormat/>
    <w:pPr>
      <w:jc w:val="left"/>
      <w:tabs>
        <w:tab w:val="center" w:pos="4153" w:leader="none"/>
        <w:tab w:val="right" w:pos="8306" w:leader="none"/>
      </w:tabs>
    </w:pPr>
    <w:rPr>
      <w:sz w:val="18"/>
      <w:szCs w:val="18"/>
    </w:rPr>
  </w:style>
  <w:style w:type="paragraph" w:styleId="1084">
    <w:name w:val="Header"/>
    <w:basedOn w:val="1073"/>
    <w:uiPriority w:val="0"/>
    <w:qFormat/>
    <w:pPr>
      <w:jc w:val="center"/>
      <w:tabs>
        <w:tab w:val="center" w:pos="4153" w:leader="none"/>
        <w:tab w:val="right" w:pos="8306" w:leader="none"/>
      </w:tabs>
      <w:pBdr>
        <w:bottom w:val="single" w:color="auto" w:sz="6" w:space="1"/>
      </w:pBdr>
    </w:pPr>
    <w:rPr>
      <w:sz w:val="18"/>
      <w:szCs w:val="18"/>
    </w:rPr>
  </w:style>
  <w:style w:type="character" w:styleId="1085">
    <w:name w:val="page number"/>
    <w:uiPriority w:val="0"/>
    <w:qFormat/>
  </w:style>
  <w:style w:type="paragraph" w:styleId="1086" w:customStyle="1">
    <w:name w:val="普通正文"/>
    <w:basedOn w:val="1073"/>
    <w:uiPriority w:val="0"/>
    <w:qFormat/>
    <w:pPr>
      <w:ind w:firstLine="480"/>
      <w:jc w:val="left"/>
      <w:spacing w:before="120" w:after="120" w:line="360" w:lineRule="auto"/>
    </w:pPr>
    <w:rPr>
      <w:rFonts w:ascii="Arial" w:hAnsi="Arial"/>
      <w:sz w:val="24"/>
      <w:szCs w:val="24"/>
    </w:rPr>
  </w:style>
  <w:style w:type="paragraph" w:styleId="1087" w:customStyle="1">
    <w:name w:val="正文_1"/>
    <w:uiPriority w:val="0"/>
    <w:qFormat/>
    <w:pPr>
      <w:jc w:val="both"/>
      <w:widowControl w:val="off"/>
    </w:pPr>
    <w:rPr>
      <w:rFonts w:ascii="Times New Roman" w:hAnsi="Times New Roman" w:eastAsia="宋体" w:cs="Times New Roman"/>
      <w:sz w:val="21"/>
      <w:lang w:val="en-US" w:eastAsia="zh-CN" w:bidi="ar-SA"/>
    </w:rPr>
  </w:style>
  <w:style w:type="paragraph" w:styleId="1088">
    <w:name w:val="List Paragraph"/>
    <w:basedOn w:val="1073"/>
    <w:uiPriority w:val="1"/>
    <w:qFormat/>
    <w:pPr>
      <w:ind w:left="640" w:hanging="423"/>
    </w:pPr>
    <w:rPr>
      <w:rFonts w:ascii="宋体" w:hAnsi="宋体" w:eastAsia="宋体" w:cs="宋体"/>
      <w:lang w:val="en-US" w:eastAsia="zh-CN" w:bidi="ar-SA"/>
    </w:rPr>
  </w:style>
  <w:style w:type="paragraph" w:styleId="1089" w:customStyle="1">
    <w:name w:val="正文（绿盟科技）"/>
    <w:uiPriority w:val="99"/>
    <w:qFormat/>
    <w:pPr>
      <w:spacing w:line="300" w:lineRule="auto"/>
    </w:pPr>
    <w:rPr>
      <w:rFonts w:ascii="Arial" w:hAnsi="Arial" w:eastAsia="宋体" w:cs="Times New Roman"/>
      <w:sz w:val="21"/>
      <w:szCs w:val="21"/>
      <w:lang w:val="en-US" w:eastAsia="zh-CN" w:bidi="ar-SA"/>
    </w:rPr>
  </w:style>
  <w:style w:type="paragraph" w:styleId="1090" w:customStyle="1">
    <w:name w:val="正文文本1"/>
    <w:basedOn w:val="1073"/>
    <w:next w:val="1091"/>
    <w:uiPriority w:val="0"/>
    <w:qFormat/>
    <w:rPr>
      <w:rFonts w:ascii="仿宋_GB2312" w:eastAsia="仿宋_GB2312"/>
      <w:sz w:val="24"/>
      <w:szCs w:val="20"/>
    </w:rPr>
  </w:style>
  <w:style w:type="paragraph" w:styleId="1091" w:customStyle="1">
    <w:name w:val="Default"/>
    <w:uiPriority w:val="0"/>
    <w:qFormat/>
    <w:pPr>
      <w:widowControl w:val="off"/>
    </w:pPr>
    <w:rPr>
      <w:rFonts w:ascii="Times New Roman" w:hAnsi="Times New Roman" w:eastAsia="Calibri" w:cs="Calibri"/>
      <w:color w:val="000000"/>
      <w:sz w:val="24"/>
      <w:szCs w:val="24"/>
      <w:lang w:val="en-US" w:eastAsia="zh-CN" w:bidi="ar-SA"/>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wmf"/><Relationship Id="rId20" Type="http://schemas.openxmlformats.org/officeDocument/2006/relationships/oleObject" Target="embeddings/oleObject1.bin"/><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明天的太阳</dc:creator>
  <cp:lastModifiedBy>高建华</cp:lastModifiedBy>
  <cp:revision>3</cp:revision>
  <dcterms:created xsi:type="dcterms:W3CDTF">2026-02-26T01:41:00Z</dcterms:created>
  <dcterms:modified xsi:type="dcterms:W3CDTF">2026-04-09T07:45:51Z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988DB1C010D348FABF3762588D766F62_13</vt:lpwstr>
  </property>
  <property fmtid="{D5CDD505-2E9C-101B-9397-08002B2CF9AE}" pid="4" name="KSOTemplateDocerSaveRecord">
    <vt:lpwstr>eyJoZGlkIjoiZjgwMmQzODQ5ZDZmZDgxMjlmMThhNGEzOTM2OWFiYTMiLCJ1c2VySWQiOiIxMzg0MTQ2NjY3In0=</vt:lpwstr>
  </property>
</Properties>
</file>