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Toc142194265"/>
      <w:r/>
      <w:bookmarkStart w:id="2" w:name="_Toc13642114"/>
      <w:r>
        <w:rPr>
          <w:rFonts w:hint="eastAsia" w:ascii="宋体" w:hAnsi="宋体" w:cs="宋体"/>
          <w:b/>
          <w:color w:val="auto"/>
          <w:sz w:val="32"/>
          <w:highlight w:val="none"/>
          <w:lang w:eastAsia="zh-CN"/>
        </w:rPr>
        <w:t xml:space="preserve">苏州市第九人民医院血透机</w:t>
      </w:r>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苏州市第九人民医院血透机</w:t>
      </w:r>
      <w:r>
        <w:rPr>
          <w:rFonts w:hint="eastAsia" w:ascii="宋体" w:hAnsi="宋体"/>
          <w:color w:val="auto"/>
          <w:sz w:val="24"/>
          <w:szCs w:val="24"/>
          <w:highlight w:val="none"/>
        </w:rPr>
        <w:t xml:space="preserve">招标项目的潜在投标人应在苏采云系统通过</w:t>
      </w:r>
      <w:r>
        <w:rPr>
          <w:rFonts w:hint="eastAsia" w:ascii="宋体" w:hAnsi="宋体" w:cs="宋体"/>
          <w:color w:val="auto"/>
          <w:sz w:val="24"/>
          <w:szCs w:val="24"/>
          <w:highlight w:val="none"/>
        </w:rPr>
        <w:t xml:space="preserve">网上获取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6</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1</w:t>
      </w:r>
      <w:r>
        <w:rPr>
          <w:rFonts w:hint="eastAsia" w:ascii="宋体" w:hAnsi="宋体"/>
          <w:color w:val="auto"/>
          <w:sz w:val="24"/>
          <w:szCs w:val="24"/>
          <w:highlight w:val="none"/>
          <w:u w:val="single"/>
        </w:rPr>
        <w:t xml:space="preserve">日13点30分</w:t>
      </w:r>
      <w:r>
        <w:rPr>
          <w:rFonts w:hint="eastAsia" w:ascii="宋体" w:hAnsi="宋体"/>
          <w:color w:val="auto"/>
          <w:sz w:val="24"/>
          <w:szCs w:val="24"/>
          <w:highlight w:val="none"/>
        </w:rPr>
        <w:t xml:space="preserve">（北京时间）前在系统中上传电子投标文件。</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一、项目基本情况</w:t>
      </w:r>
      <w:bookmarkEnd w:id="3"/>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JSZC-320509-SZWK-G2026-0112</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苏州市第九人民医院血透机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val="en-US" w:eastAsia="zh-CN"/>
        </w:rPr>
        <w:t xml:space="preserve">壹佰玖拾陆万</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96</w:t>
      </w:r>
      <w:r>
        <w:rPr>
          <w:rFonts w:hint="eastAsia" w:ascii="宋体" w:hAnsi="宋体" w:cs="宋体"/>
          <w:color w:val="auto"/>
          <w:sz w:val="24"/>
          <w:szCs w:val="24"/>
          <w:highlight w:val="none"/>
          <w:lang w:eastAsia="zh-CN"/>
        </w:rPr>
        <w:t xml:space="preserve">0000.00</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w:t>
      </w:r>
      <w:r>
        <w:rPr>
          <w:rFonts w:hint="eastAsia" w:ascii="宋体" w:hAnsi="宋体" w:cs="宋体"/>
          <w:color w:val="auto"/>
          <w:sz w:val="24"/>
          <w:szCs w:val="24"/>
          <w:highlight w:val="none"/>
          <w:lang w:val="en-US" w:eastAsia="zh-CN"/>
        </w:rPr>
        <w:t xml:space="preserve">壹佰玖拾陆万</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96</w:t>
      </w:r>
      <w:r>
        <w:rPr>
          <w:rFonts w:hint="eastAsia" w:ascii="宋体" w:hAnsi="宋体" w:cs="宋体"/>
          <w:color w:val="auto"/>
          <w:sz w:val="24"/>
          <w:szCs w:val="24"/>
          <w:highlight w:val="none"/>
          <w:lang w:eastAsia="zh-CN"/>
        </w:rPr>
        <w:t xml:space="preserve">0000.00</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5、采购需求的简要说明：</w:t>
      </w:r>
      <w:bookmarkStart w:id="15" w:name="_GoBack"/>
      <w:r/>
      <w:bookmarkEnd w:id="15"/>
      <w:r/>
      <w:r/>
    </w:p>
    <w:tbl>
      <w:tblPr>
        <w:tblStyle w:val="712"/>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left w:val="single" w:color="auto" w:sz="4" w:space="0"/>
              <w:bottom w:val="single" w:color="auto" w:sz="4" w:space="0"/>
              <w:right w:val="single" w:color="auto" w:sz="4" w:space="0"/>
            </w:tcBorders>
            <w:tcW w:w="1500" w:type="dxa"/>
            <w:vAlign w:val="center"/>
            <w:textDirection w:val="lrTb"/>
            <w:noWrap/>
          </w:tcPr>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品名</w:t>
            </w:r>
            <w:r/>
          </w:p>
        </w:tc>
        <w:tc>
          <w:tcPr>
            <w:tcBorders>
              <w:left w:val="single" w:color="auto" w:sz="4" w:space="0"/>
              <w:bottom w:val="single" w:color="auto" w:sz="4" w:space="0"/>
              <w:right w:val="single" w:color="auto" w:sz="4" w:space="0"/>
            </w:tcBorders>
            <w:tcW w:w="960" w:type="dxa"/>
            <w:vAlign w:val="center"/>
            <w:textDirection w:val="lrTb"/>
            <w:noWrap/>
          </w:tcPr>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left w:val="single" w:color="auto" w:sz="4" w:space="0"/>
              <w:bottom w:val="single" w:color="auto" w:sz="4" w:space="0"/>
            </w:tcBorders>
            <w:tcW w:w="725"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left w:val="single" w:color="auto" w:sz="4" w:space="0"/>
              <w:bottom w:val="single" w:color="auto" w:sz="4" w:space="0"/>
            </w:tcBorders>
            <w:tcW w:w="4950" w:type="dxa"/>
            <w:vAlign w:val="center"/>
            <w:textDirection w:val="lrTb"/>
            <w:noWrap/>
          </w:tcPr>
          <w:p>
            <w:pPr>
              <w:ind w:firstLine="7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2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血液透析机</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用于慢性肾功能不全患者进行血液透析HD或单纯超滤ISO-UF治疗，有效达成治疗目的</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（1）质保期：原厂质保≥5</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lang w:val="en-US" w:eastAsia="zh-CN"/>
        </w:rPr>
        <w:t xml:space="preserve">（质保期自设备经验收合格之日起计算）。</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交货期：</w:t>
      </w:r>
      <w:r>
        <w:rPr>
          <w:rFonts w:hint="eastAsia" w:ascii="宋体" w:hAnsi="宋体" w:eastAsia="宋体" w:cs="宋体"/>
          <w:color w:val="auto"/>
          <w:sz w:val="24"/>
          <w:szCs w:val="24"/>
          <w:highlight w:val="none"/>
          <w:lang w:val="en-US" w:eastAsia="zh-CN"/>
        </w:rPr>
        <w:t xml:space="preserve">签订合同后，在30天内交货并安装调试结束。如无特殊原因必须在6个月内完成验收，具体根据采购单位要求。</w:t>
      </w:r>
      <w:r/>
    </w:p>
    <w:p>
      <w:pPr>
        <w:ind w:firstLine="960"/>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交</w:t>
      </w:r>
      <w:r>
        <w:rPr>
          <w:rFonts w:hint="eastAsia" w:ascii="宋体" w:hAnsi="宋体" w:eastAsia="宋体" w:cs="宋体"/>
          <w:color w:val="auto"/>
          <w:sz w:val="24"/>
          <w:szCs w:val="24"/>
          <w:highlight w:val="none"/>
          <w:lang w:val="zh-TW" w:eastAsia="zh-TW"/>
        </w:rPr>
        <w:t xml:space="preserve">货地点：医院指定地点。</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7、验收标准：按采购要求进行验收。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8、本项目不接受联合体投标，不接受转包，分包。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9、本项目不接受进口产品投标。</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本项目专门面向中小企业采购（投标单位</w:t>
      </w:r>
      <w:r>
        <w:rPr>
          <w:rFonts w:hint="eastAsia" w:ascii="宋体" w:hAnsi="宋体" w:cs="宋体"/>
          <w:color w:val="auto"/>
          <w:sz w:val="24"/>
          <w:szCs w:val="24"/>
          <w:highlight w:val="none"/>
          <w:lang w:val="en-US" w:eastAsia="zh-CN"/>
        </w:rPr>
        <w:t xml:space="preserve">所投产品生产厂家</w:t>
      </w:r>
      <w:r>
        <w:rPr>
          <w:rFonts w:hint="eastAsia" w:ascii="宋体" w:hAnsi="宋体" w:cs="宋体"/>
          <w:color w:val="auto"/>
          <w:sz w:val="24"/>
          <w:szCs w:val="24"/>
          <w:highlight w:val="none"/>
        </w:rPr>
        <w:t xml:space="preserve">必须为中小微企业或残疾人福利性单位</w:t>
      </w:r>
      <w:r>
        <w:rPr>
          <w:rFonts w:hint="eastAsia" w:ascii="宋体" w:hAnsi="宋体" w:cs="宋体"/>
          <w:color w:val="auto"/>
          <w:sz w:val="24"/>
          <w:szCs w:val="24"/>
          <w:highlight w:val="none"/>
        </w:rPr>
        <w:t xml:space="preserve">或监狱企业，并在投标文件中提供相关声明函或监狱企业证明文件，否则为无效投标），本项目所属行业为工业。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须具有所投产品的医疗器械经营资格。</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b/>
          <w:bCs/>
          <w:color w:val="auto"/>
          <w:sz w:val="24"/>
          <w:szCs w:val="24"/>
          <w:highlight w:val="none"/>
        </w:rPr>
      </w:pPr>
      <w:r>
        <w:rPr>
          <w:rFonts w:ascii="宋体" w:hAnsi="宋体"/>
          <w:b/>
          <w:bCs/>
          <w:color w:val="auto"/>
          <w:sz w:val="24"/>
          <w:szCs w:val="24"/>
          <w:highlight w:val="none"/>
        </w:rPr>
        <w:t xml:space="preserve">三、获取招标文件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1、获取时间：自采购公告发布之日起五个工作日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日13:30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日13:30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、下载、制作</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（后缀名为“.kedt”）并导入政府采购客户端工具后方可进行</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要求进行制作、上传电子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无需提供纸质</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制作完成后请在截止时间前完成提交（上传），否则视为放弃参加该采购项目。供应商应充分考虑到网络环境、网络带宽等风险因素，如因供应商自身原因造成的电子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0"/>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名称：苏州市第九人民医院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地址：苏州市吴江区芦荡路1266号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人：钮晓丽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 0512-82881151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地址：苏州市干将西路1296号1幢17层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前台联系方式：0512-69165625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项目联系人：沈超、吕兆莉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电话：0512-65158848-8013、0512-69165613</w:t>
      </w:r>
      <w:r/>
    </w:p>
    <w:p>
      <w:pPr>
        <w:pStyle w:val="944"/>
        <w:ind w:left="0" w:firstLine="42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w:t>
      </w:r>
      <w:r>
        <w:rPr>
          <w:rFonts w:hint="eastAsia" w:ascii="宋体" w:hAnsi="宋体"/>
          <w:b/>
          <w:bCs/>
          <w:color w:val="auto"/>
          <w:spacing w:val="60"/>
          <w:sz w:val="100"/>
          <w:szCs w:val="100"/>
          <w:highlight w:val="none"/>
          <w:lang w:eastAsia="zh-CN"/>
        </w:rPr>
        <w:t xml:space="preserve">招标文件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JSZC-320509-SZWK-G2026-0112</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苏州市第九人民医院血透机</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苏州市第九人民医院</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五</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的具体补充和修正，如有矛盾之处以本附表为准）</w:t>
      </w:r>
      <w:r/>
    </w:p>
    <w:tbl>
      <w:tblPr>
        <w:tblStyle w:val="712"/>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JSZC-320509-SZWK-G2026-0112</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苏州市第九人民医院血透机</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苏州市第九人民医院</w:t>
            </w:r>
            <w:r/>
          </w:p>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联系人：钮晓丽           联系电话：</w:t>
            </w:r>
            <w:r>
              <w:rPr>
                <w:rFonts w:hint="eastAsia" w:ascii="宋体" w:hAnsi="宋体"/>
                <w:color w:val="auto"/>
                <w:szCs w:val="21"/>
                <w:highlight w:val="none"/>
              </w:rPr>
              <w:t xml:space="preserve">0512-82881151</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苏州市卫康招投标咨询服务有限公司</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址：苏州市干将西路1296号深业姑苏中心17层</w:t>
            </w:r>
            <w:r>
              <w:rPr>
                <w:rFonts w:hint="eastAsia" w:ascii="宋体" w:hAnsi="宋体" w:cs="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电话：</w:t>
            </w:r>
            <w:r>
              <w:rPr>
                <w:rFonts w:hint="eastAsia" w:ascii="宋体" w:hAnsi="宋体" w:cs="宋体"/>
                <w:color w:val="auto"/>
                <w:szCs w:val="21"/>
                <w:highlight w:val="none"/>
              </w:rPr>
              <w:t xml:space="preserve">0512-69165613 联系</w:t>
            </w:r>
            <w:r>
              <w:rPr>
                <w:rFonts w:hint="eastAsia" w:ascii="宋体" w:hAnsi="宋体" w:cs="宋体"/>
                <w:color w:val="auto"/>
                <w:szCs w:val="21"/>
                <w:highlight w:val="none"/>
                <w:lang w:val="zh-CN"/>
              </w:rPr>
              <w:t xml:space="preserve">人：</w:t>
            </w:r>
            <w:r>
              <w:rPr>
                <w:rFonts w:hint="eastAsia" w:ascii="宋体" w:hAnsi="宋体" w:cs="宋体"/>
                <w:color w:val="auto"/>
                <w:szCs w:val="21"/>
                <w:highlight w:val="none"/>
              </w:rPr>
              <w:t xml:space="preserve">沈超、吕兆莉</w:t>
            </w:r>
            <w:r/>
          </w:p>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传真</w:t>
            </w:r>
            <w:r>
              <w:rPr>
                <w:rFonts w:hint="eastAsia" w:ascii="宋体" w:hAnsi="宋体" w:cs="宋体"/>
                <w:color w:val="auto"/>
                <w:szCs w:val="21"/>
                <w:highlight w:val="none"/>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w:t>
            </w:r>
            <w:r>
              <w:rPr>
                <w:rFonts w:hint="eastAsia" w:ascii="宋体" w:hAnsi="宋体"/>
                <w:b/>
                <w:bCs/>
                <w:color w:val="auto"/>
                <w:szCs w:val="21"/>
                <w:highlight w:val="none"/>
                <w:lang w:eastAsia="zh-CN"/>
              </w:rPr>
              <w:t xml:space="preserve">招标文件</w:t>
            </w:r>
            <w:r>
              <w:rPr>
                <w:rFonts w:hint="eastAsia" w:ascii="宋体" w:hAnsi="宋体"/>
                <w:b/>
                <w:bCs/>
                <w:color w:val="auto"/>
                <w:szCs w:val="21"/>
                <w:highlight w:val="none"/>
              </w:rPr>
              <w:t xml:space="preserve">导入投标文件客户端，按照使用说明完成投标文件的编制和加盖电子签章。</w:t>
            </w:r>
            <w:r/>
          </w:p>
          <w:p>
            <w:pPr>
              <w:spacing w:line="400" w:lineRule="exact"/>
              <w:rPr>
                <w:rFonts w:hint="eastAsia" w:ascii="宋体" w:hAnsi="宋体"/>
                <w:color w:val="auto"/>
                <w:szCs w:val="21"/>
                <w:highlight w:val="none"/>
                <w:lang w:val="zh-CN"/>
              </w:rPr>
            </w:pPr>
            <w:r>
              <w:rPr>
                <w:rFonts w:hint="eastAsia" w:ascii="宋体" w:hAnsi="宋体"/>
                <w:b/>
                <w:bCs/>
                <w:color w:val="auto"/>
                <w:szCs w:val="21"/>
                <w:highlight w:val="none"/>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领取中标通知时中标人向采购代理机构一次性付清。中标服务费的收取按差额定率累进法计算。</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收费标准：预算金额的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万（含）以下部分费率为</w:t>
            </w:r>
            <w:r>
              <w:rPr>
                <w:rFonts w:ascii="宋体" w:hAnsi="宋体"/>
                <w:color w:val="auto"/>
                <w:szCs w:val="21"/>
                <w:highlight w:val="none"/>
                <w:lang w:val="zh-CN"/>
              </w:rPr>
              <w:t xml:space="preserve">1.5%</w:t>
            </w:r>
            <w:r>
              <w:rPr>
                <w:rFonts w:hint="eastAsia" w:ascii="宋体" w:hAnsi="宋体"/>
                <w:color w:val="auto"/>
                <w:szCs w:val="21"/>
                <w:highlight w:val="none"/>
                <w:lang w:val="zh-CN"/>
              </w:rPr>
              <w:t xml:space="preserve">；</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万以上－</w:t>
            </w:r>
            <w:r>
              <w:rPr>
                <w:rFonts w:ascii="宋体" w:hAnsi="宋体"/>
                <w:color w:val="auto"/>
                <w:szCs w:val="21"/>
                <w:highlight w:val="none"/>
                <w:lang w:val="zh-CN"/>
              </w:rPr>
              <w:t xml:space="preserve">500</w:t>
            </w:r>
            <w:r>
              <w:rPr>
                <w:rFonts w:hint="eastAsia" w:ascii="宋体" w:hAnsi="宋体"/>
                <w:color w:val="auto"/>
                <w:szCs w:val="21"/>
                <w:highlight w:val="none"/>
                <w:lang w:val="zh-CN"/>
              </w:rPr>
              <w:t xml:space="preserve">万（含）部分费率为</w:t>
            </w:r>
            <w:r>
              <w:rPr>
                <w:rFonts w:ascii="宋体" w:hAnsi="宋体"/>
                <w:color w:val="auto"/>
                <w:szCs w:val="21"/>
                <w:highlight w:val="none"/>
                <w:lang w:val="zh-CN"/>
              </w:rPr>
              <w:t xml:space="preserve">1.1%</w:t>
            </w:r>
            <w:r>
              <w:rPr>
                <w:rFonts w:hint="eastAsia" w:ascii="宋体" w:hAnsi="宋体"/>
                <w:color w:val="auto"/>
                <w:szCs w:val="21"/>
                <w:highlight w:val="none"/>
                <w:lang w:val="zh-CN"/>
              </w:rPr>
              <w:t xml:space="preserve">；</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服务费交纳账户：苏州市卫康招投标咨询服务有限公司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账号：</w:t>
            </w:r>
            <w:r>
              <w:rPr>
                <w:rFonts w:ascii="宋体" w:hAnsi="宋体"/>
                <w:color w:val="auto"/>
                <w:szCs w:val="21"/>
                <w:highlight w:val="none"/>
              </w:rPr>
              <w:t xml:space="preserve">1102020209000295112</w:t>
            </w:r>
            <w:r/>
          </w:p>
          <w:p>
            <w:pPr>
              <w:pStyle w:val="926"/>
              <w:ind w:left="0"/>
              <w:spacing w:line="400" w:lineRule="exact"/>
              <w:rPr>
                <w:rFonts w:hint="eastAsia" w:ascii="宋体" w:hAnsi="宋体" w:cs="宋体"/>
                <w:color w:val="auto"/>
                <w:szCs w:val="21"/>
                <w:highlight w:val="none"/>
                <w:lang w:val="en-US" w:eastAsia="zh-CN"/>
              </w:rPr>
            </w:pPr>
            <w:r>
              <w:rPr>
                <w:rFonts w:hint="eastAsia"/>
                <w:color w:val="auto"/>
                <w:szCs w:val="21"/>
                <w:highlight w:val="none"/>
                <w:lang w:val="en-US" w:eastAsia="zh-CN"/>
              </w:rPr>
              <w:t xml:space="preserve">开户银行：中国工商银行股份有限公司苏州道前支行</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w:t>
            </w:r>
            <w:r>
              <w:rPr>
                <w:rFonts w:hint="eastAsia" w:ascii="宋体" w:hAnsi="宋体" w:cs="宋体"/>
                <w:b/>
                <w:color w:val="auto"/>
                <w:szCs w:val="21"/>
                <w:highlight w:val="none"/>
                <w:lang w:eastAsia="zh-CN"/>
              </w:rPr>
              <w:t xml:space="preserve">招标文件</w:t>
            </w:r>
            <w:r>
              <w:rPr>
                <w:rFonts w:hint="eastAsia" w:ascii="宋体" w:hAnsi="宋体" w:cs="宋体"/>
                <w:b/>
                <w:color w:val="auto"/>
                <w:szCs w:val="21"/>
                <w:highlight w:val="none"/>
              </w:rPr>
              <w:t xml:space="preserve">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（一）投标文件未按招标文件要求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（二）不具备招标文件中规定的资格要求的；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（三）报价超过招标文件中规定的预算金额或者最高限价的；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color w:val="auto"/>
                <w:szCs w:val="21"/>
                <w:highlight w:val="none"/>
                <w:lang w:val="zh-CN"/>
              </w:rPr>
            </w:pPr>
            <w:r>
              <w:rPr>
                <w:rFonts w:hint="eastAsia" w:ascii="宋体" w:hAnsi="宋体" w:cs="宋体"/>
                <w:b/>
                <w:color w:val="auto"/>
                <w:szCs w:val="21"/>
                <w:highlight w:val="none"/>
                <w:lang w:val="zh-CN"/>
              </w:rPr>
              <w:t xml:space="preserve">（六）法律、法规和招标文件规定的其他无效情形。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895"/>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51"/>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951"/>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951"/>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951"/>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951"/>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合同一般条款</w:t>
      </w:r>
      <w:r/>
    </w:p>
    <w:p>
      <w:pPr>
        <w:pStyle w:val="951"/>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合同特殊条款</w:t>
      </w:r>
      <w:r/>
    </w:p>
    <w:p>
      <w:pPr>
        <w:pStyle w:val="951"/>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第七章  评标办法及评分标准</w:t>
      </w:r>
      <w:r/>
    </w:p>
    <w:p>
      <w:pPr>
        <w:pStyle w:val="951"/>
        <w:jc w:val="center"/>
        <w:spacing w:line="360" w:lineRule="auto"/>
        <w:tabs>
          <w:tab w:val="right" w:pos="8302" w:leader="dot"/>
        </w:tabs>
        <w:rPr>
          <w:b/>
          <w:bCs/>
          <w:color w:val="auto"/>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color w:val="auto"/>
          <w:spacing w:val="20"/>
          <w:sz w:val="30"/>
          <w:szCs w:val="20"/>
          <w:highlight w:val="none"/>
        </w:rPr>
      </w:r>
      <w:r/>
    </w:p>
    <w:p>
      <w:pPr>
        <w:pStyle w:val="951"/>
        <w:jc w:val="center"/>
        <w:spacing w:line="360" w:lineRule="auto"/>
        <w:tabs>
          <w:tab w:val="right" w:pos="8302" w:leader="dot"/>
        </w:tabs>
        <w:rPr>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苏州市卫康招投标咨询服务有限公司受苏州市第九人民医院委托，对其苏州市第九人民医院血透机进行国内公开招标采购，欢迎符合招标公告投标资格条件的各公司前来参加投标。</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1、采购编号：JSZC-320509-SZWK-G2026-0112</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2、采购项目名称：苏州市第九人民医院血透机</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w:t>
      </w:r>
      <w:r>
        <w:rPr>
          <w:rFonts w:hint="eastAsia" w:ascii="宋体" w:hAnsi="宋体" w:cs="宋体"/>
          <w:color w:val="auto"/>
          <w:szCs w:val="21"/>
          <w:highlight w:val="none"/>
          <w:lang w:val="en-US" w:eastAsia="zh-CN"/>
        </w:rPr>
        <w:t xml:space="preserve">壹佰玖拾陆万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96</w:t>
      </w:r>
      <w:r>
        <w:rPr>
          <w:rFonts w:hint="eastAsia" w:ascii="宋体" w:hAnsi="宋体" w:cs="宋体"/>
          <w:color w:val="auto"/>
          <w:szCs w:val="21"/>
          <w:highlight w:val="none"/>
          <w:lang w:eastAsia="zh-CN"/>
        </w:rPr>
        <w:t xml:space="preserve">0000.00</w:t>
      </w:r>
      <w:r>
        <w:rPr>
          <w:rFonts w:hint="eastAsia" w:ascii="宋体" w:hAnsi="宋体" w:cs="宋体"/>
          <w:color w:val="auto"/>
          <w:szCs w:val="21"/>
          <w:highlight w:val="none"/>
        </w:rPr>
        <w:t xml:space="preserve">）</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4、最高限价：</w:t>
      </w:r>
      <w:r>
        <w:rPr>
          <w:rFonts w:hint="eastAsia" w:ascii="宋体" w:hAnsi="宋体" w:cs="宋体"/>
          <w:color w:val="auto"/>
          <w:szCs w:val="21"/>
          <w:highlight w:val="none"/>
          <w:lang w:val="en-US" w:eastAsia="zh-CN"/>
        </w:rPr>
        <w:t xml:space="preserve">壹佰玖拾陆万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96</w:t>
      </w:r>
      <w:r>
        <w:rPr>
          <w:rFonts w:hint="eastAsia" w:ascii="宋体" w:hAnsi="宋体" w:cs="宋体"/>
          <w:color w:val="auto"/>
          <w:szCs w:val="21"/>
          <w:highlight w:val="none"/>
          <w:lang w:eastAsia="zh-CN"/>
        </w:rPr>
        <w:t xml:space="preserve">0000.00</w:t>
      </w:r>
      <w:r>
        <w:rPr>
          <w:rFonts w:hint="eastAsia" w:ascii="宋体" w:hAnsi="宋体" w:cs="宋体"/>
          <w:color w:val="auto"/>
          <w:szCs w:val="21"/>
          <w:highlight w:val="none"/>
        </w:rPr>
        <w:t xml:space="preserve">）</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、服务内容：详见招标文件</w:t>
      </w:r>
      <w:r/>
    </w:p>
    <w:p>
      <w:pPr>
        <w:ind w:right="-159" w:firstLine="420"/>
        <w:spacing w:line="400" w:lineRule="exact"/>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6、依法获取</w:t>
      </w:r>
      <w:r>
        <w:rPr>
          <w:rFonts w:hint="eastAsia" w:ascii="宋体" w:hAnsi="宋体" w:cs="宋体"/>
          <w:color w:val="auto"/>
          <w:szCs w:val="21"/>
          <w:highlight w:val="none"/>
          <w:lang w:eastAsia="zh-CN"/>
        </w:rPr>
        <w:t xml:space="preserve">招标文件时间：自采购公告发布之日起五个工作日</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7、开标时间：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日13</w:t>
      </w:r>
      <w:r>
        <w:rPr>
          <w:rFonts w:hint="eastAsia" w:ascii="宋体" w:hAnsi="宋体" w:cs="宋体"/>
          <w:color w:val="auto"/>
          <w:szCs w:val="21"/>
          <w:highlight w:val="none"/>
        </w:rPr>
        <w:t xml:space="preserve">点30分（北京时间）</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8、现场评标地点（投标人无须到场）：苏州市吴江区开平路998号三楼</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9、投标人远程解密地点：苏采云政府采购一体化平台开标大厅（网上不见面开标）</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本项目为不见面开标项目，</w:t>
      </w:r>
      <w:r>
        <w:rPr>
          <w:rFonts w:hint="eastAsia" w:ascii="宋体" w:hAnsi="宋体" w:cs="宋体"/>
          <w:color w:val="auto"/>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10、采购项目联系人及联系方式：</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（1）苏州市第九人民医院</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联系人：钮晓丽   联系电话：0512-82881151</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地址：苏州市干将西路1296号深业姑苏中心17层</w:t>
      </w:r>
      <w:r>
        <w:rPr>
          <w:rFonts w:ascii="宋体" w:hAnsi="宋体" w:cs="宋体"/>
          <w:color w:val="auto"/>
          <w:szCs w:val="21"/>
          <w:highlight w:val="none"/>
        </w:rPr>
        <w:t xml:space="preserve">     </w:t>
      </w:r>
      <w:r>
        <w:rPr>
          <w:rFonts w:hint="eastAsia" w:ascii="宋体" w:hAnsi="宋体" w:cs="宋体"/>
          <w:color w:val="auto"/>
          <w:szCs w:val="21"/>
          <w:highlight w:val="none"/>
        </w:rPr>
        <w:t xml:space="preserve"> 邮编：215005</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联系人：沈超、吕兆莉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联系电话：0512-65158848-8013、0512-69165613</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请贵单位</w:t>
      </w:r>
      <w:r>
        <w:rPr>
          <w:rFonts w:hint="eastAsia" w:ascii="宋体" w:hAnsi="宋体" w:cs="宋体"/>
          <w:color w:val="auto"/>
          <w:szCs w:val="21"/>
          <w:highlight w:val="none"/>
        </w:rPr>
        <w:t xml:space="preserve">获取本次</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后，认真阅读各项内容，进行必要的投标准备，并按</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的要求详细填写和编制投标文件，并按“前附表”确定的时间、地点准时参加投标。</w:t>
      </w:r>
      <w:r/>
    </w:p>
    <w:p>
      <w:pPr>
        <w:pStyle w:val="944"/>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1.1本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仅适用于苏州市卫康招投标咨询服务有限公司组织的采购活动。</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1.3本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2.4响应：投标人根据采购代理机构发布的</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2.7 货物：系指乙方按采购</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规定，应向甲方提供的一切设备、备品、备件、工具、手册及其它有关技术资料和材料。</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2.8 服务：系指本次招标</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3.1具有独立承担民事责任的能力；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3.2具有良好的商业信誉和健全的财务会计制度；</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3.3具有履行合同所必需的设备和专业技术能力；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3.4有依法缴纳税收和社会保障资金的良好记录；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3.6法律、行政法规规定的其他条件。</w:t>
      </w:r>
      <w:r/>
    </w:p>
    <w:p>
      <w:pPr>
        <w:ind w:firstLine="420"/>
        <w:spacing w:line="400" w:lineRule="exact"/>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3.7须具有所投产品的医疗器械经营资格</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color w:val="auto"/>
          <w:szCs w:val="21"/>
          <w:highlight w:val="none"/>
        </w:rPr>
      </w:pPr>
      <w:r>
        <w:rPr>
          <w:rFonts w:hint="eastAsia" w:ascii="宋体" w:hAnsi="宋体"/>
          <w:bCs/>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lang w:val="zh-CN"/>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三、</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的说明</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7、</w:t>
      </w:r>
      <w:r>
        <w:rPr>
          <w:rFonts w:hint="eastAsia" w:ascii="宋体" w:hAnsi="宋体"/>
          <w:b/>
          <w:bCs/>
          <w:color w:val="auto"/>
          <w:szCs w:val="21"/>
          <w:highlight w:val="none"/>
          <w:lang w:val="zh-CN"/>
        </w:rPr>
        <w:t xml:space="preserve">招标文件</w:t>
      </w:r>
      <w:r/>
    </w:p>
    <w:p>
      <w:pPr>
        <w:ind w:firstLine="420"/>
        <w:spacing w:line="400" w:lineRule="exact"/>
        <w:rPr>
          <w:rFonts w:ascii="宋体" w:hAnsi="宋体"/>
          <w:b/>
          <w:bCs/>
          <w:color w:val="auto"/>
          <w:szCs w:val="21"/>
          <w:highlight w:val="none"/>
          <w:lang w:val="zh-CN"/>
        </w:rPr>
        <w:outlineLvl w:val="0"/>
      </w:pP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由</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目录所列内容组成。投标人应详细阅读</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的全部内容，如有残缺等问题应在获取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3日内向采购代理机构提出，否则，由此产生的影响由投标人自己承担。投标人同时应认真审阅</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中所有的事项、格式、条款和规范要求等，若投标人的投标文件没有按</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要求提交全部资料，或投标文件没有对</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做出实质性响应，其风险由投标人自行承担，并根据有关条款规定，该投标有可能被拒绝。</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8、</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的询问与澄清</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8.1投标人在收到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后，若有问题需要询问，应于收到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8.2采购人或者采购代理机构可以对已发出的</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进行必要的澄清或者修改，并发布澄清（修改）公告。澄清或者修改的内容为</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的组成部分。</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8.4至</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获取截止时间，获取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的潜在投标人不足3家的，采购人或采购代理机构可以顺延</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9.1采购代理机构无论出于自己的考虑，还是出于对投标人提问的澄清，均可对招标文件用补充文件的方式进行修改。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9.2采购代理机构对招标文件的修改，将以补充通知的形式在网上发布公告。补充通知将作为招标文件的组成部分，对所有投标人有约束力。</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9.3为使投标人有足够的时间按招标文件的修改要求考虑修正投标文件，或出于其他原因，采购代理机构有权推迟投标截止日期和开标日期，并将此变更以补充通知的形式在网上发布公告。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10.1供应商认为本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10.2根据财政部94号令第十一条规定，提出质疑的供应商应当是参与所质疑项目采购活动的供应商。因此凡是对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w:t>
      </w:r>
      <w:r>
        <w:rPr>
          <w:rFonts w:hint="eastAsia" w:ascii="宋体" w:hAnsi="宋体"/>
          <w:color w:val="auto"/>
          <w:szCs w:val="21"/>
          <w:highlight w:val="none"/>
        </w:rPr>
        <w:t xml:space="preserve">下载文件</w:t>
      </w:r>
      <w:r>
        <w:rPr>
          <w:rFonts w:ascii="宋体" w:hAnsi="宋体"/>
          <w:color w:val="auto"/>
          <w:szCs w:val="21"/>
          <w:highlight w:val="none"/>
          <w:lang w:val="zh-CN"/>
        </w:rPr>
        <w:t xml:space="preserve">时间设定不符合有关法律法规规定等原因使供应商权益受损的除外。</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前台</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11.1投标人应仔细阅读</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的所有内容，按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的要求提供投标文件，并保证所提供的全部资料的真实性，以使其投标对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做出实质性响应，否则，其投标可能被拒绝。</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11.2无论是否递交投标文件，投标人都应将</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及以后的所有通知、文件等视为保密文件。</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中有特殊要求外，均应使用中华人民共和国法定计量单位。</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w:t>
      </w:r>
      <w:r>
        <w:rPr>
          <w:rFonts w:hint="eastAsia"/>
          <w:b/>
          <w:bCs/>
          <w:color w:val="auto"/>
          <w:szCs w:val="21"/>
          <w:highlight w:val="none"/>
          <w:lang w:eastAsia="zh-CN"/>
        </w:rPr>
        <w:t xml:space="preserve">投标文件</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）合格供应商的资格条件</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②具有良好的商业信誉和健全的财务会计制度证明。包括最近一期经审计的财务报告</w:t>
      </w:r>
      <w:r>
        <w:rPr>
          <w:rFonts w:hint="eastAsia" w:ascii="宋体" w:hAnsi="宋体"/>
          <w:b/>
          <w:bCs/>
          <w:color w:val="auto"/>
          <w:sz w:val="21"/>
          <w:szCs w:val="21"/>
          <w:highlight w:val="none"/>
        </w:rPr>
        <w:t xml:space="preserve">或</w:t>
      </w:r>
      <w:r>
        <w:rPr>
          <w:rFonts w:hint="eastAsia" w:ascii="宋体" w:hAnsi="宋体"/>
          <w:b/>
          <w:bCs/>
          <w:color w:val="auto"/>
          <w:sz w:val="21"/>
          <w:szCs w:val="21"/>
          <w:highlight w:val="none"/>
          <w:lang w:val="zh-CN"/>
        </w:rPr>
        <w:t xml:space="preserve">提供银行出具的资信证明。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③</w:t>
      </w:r>
      <w:r>
        <w:rPr>
          <w:rFonts w:hint="eastAsia" w:ascii="宋体" w:hAnsi="宋体"/>
          <w:b/>
          <w:bCs/>
          <w:color w:val="auto"/>
          <w:sz w:val="21"/>
          <w:szCs w:val="21"/>
          <w:highlight w:val="none"/>
        </w:rPr>
        <w:t xml:space="preserve">承诺具有</w:t>
      </w:r>
      <w:r>
        <w:rPr>
          <w:rFonts w:hint="eastAsia" w:ascii="宋体" w:hAnsi="宋体"/>
          <w:b/>
          <w:bCs/>
          <w:color w:val="auto"/>
          <w:sz w:val="21"/>
          <w:szCs w:val="21"/>
          <w:highlight w:val="none"/>
          <w:lang w:val="zh-CN"/>
        </w:rPr>
        <w:t xml:space="preserve">履行合同所必备的设备和专业技术能力的证明材料。</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④</w:t>
      </w:r>
      <w:r>
        <w:rPr>
          <w:rFonts w:hint="eastAsia" w:ascii="宋体" w:hAnsi="宋体" w:cs="宋体"/>
          <w:b/>
          <w:bCs/>
          <w:color w:val="auto"/>
          <w:sz w:val="21"/>
          <w:szCs w:val="21"/>
          <w:highlight w:val="none"/>
          <w:lang w:val="zh-CN"/>
        </w:rPr>
        <w:t xml:space="preserve">有依法缴纳税收和社会保障资金的良好记录。</w:t>
      </w:r>
      <w:r>
        <w:rPr>
          <w:rFonts w:hint="eastAsia" w:ascii="宋体" w:hAnsi="宋体" w:cs="宋体"/>
          <w:b/>
          <w:bCs/>
          <w:color w:val="auto"/>
          <w:sz w:val="21"/>
          <w:szCs w:val="21"/>
          <w:highlight w:val="none"/>
          <w:lang w:val="en-US" w:eastAsia="zh-CN"/>
        </w:rPr>
        <w:t xml:space="preserve">包括最近一期</w:t>
      </w:r>
      <w:r>
        <w:rPr>
          <w:rFonts w:hint="eastAsia" w:ascii="宋体" w:hAnsi="宋体" w:cs="宋体"/>
          <w:b/>
          <w:bCs/>
          <w:color w:val="auto"/>
          <w:sz w:val="21"/>
          <w:szCs w:val="21"/>
          <w:highlight w:val="none"/>
          <w:lang w:val="zh-CN"/>
        </w:rPr>
        <w:t xml:space="preserve">依法缴纳税收的凭据，</w:t>
      </w:r>
      <w:r>
        <w:rPr>
          <w:rFonts w:hint="eastAsia" w:ascii="宋体" w:hAnsi="宋体" w:cs="宋体"/>
          <w:b/>
          <w:bCs/>
          <w:color w:val="auto"/>
          <w:sz w:val="21"/>
          <w:szCs w:val="21"/>
          <w:highlight w:val="none"/>
          <w:lang w:val="en-US" w:eastAsia="zh-CN"/>
        </w:rPr>
        <w:t xml:space="preserve">最近一期</w:t>
      </w:r>
      <w:r>
        <w:rPr>
          <w:rFonts w:hint="eastAsia" w:ascii="宋体" w:hAnsi="宋体" w:cs="宋体"/>
          <w:b/>
          <w:bCs/>
          <w:color w:val="auto"/>
          <w:sz w:val="21"/>
          <w:szCs w:val="21"/>
          <w:highlight w:val="none"/>
          <w:lang w:val="zh-CN"/>
        </w:rPr>
        <w:t xml:space="preserve">依法缴纳社会保险的凭据（专用收据或社会保险缴纳清单）</w:t>
      </w:r>
      <w:r>
        <w:rPr>
          <w:rFonts w:hint="eastAsia" w:ascii="宋体" w:hAnsi="宋体"/>
          <w:b/>
          <w:bCs/>
          <w:color w:val="auto"/>
          <w:sz w:val="21"/>
          <w:szCs w:val="21"/>
          <w:highlight w:val="none"/>
          <w:lang w:val="zh-CN"/>
        </w:rPr>
        <w:t xml:space="preserve">。</w:t>
      </w:r>
      <w:r/>
    </w:p>
    <w:p>
      <w:pPr>
        <w:ind w:firstLine="422"/>
        <w:spacing w:line="400" w:lineRule="exact"/>
        <w:rPr>
          <w:color w:val="auto"/>
          <w:szCs w:val="21"/>
          <w:highlight w:val="none"/>
        </w:rPr>
      </w:pPr>
      <w:r>
        <w:rPr>
          <w:rFonts w:hint="eastAsia" w:ascii="宋体" w:hAnsi="宋体"/>
          <w:b/>
          <w:bCs/>
          <w:color w:val="auto"/>
          <w:sz w:val="21"/>
          <w:szCs w:val="21"/>
          <w:highlight w:val="none"/>
          <w:lang w:val="zh-CN"/>
        </w:rPr>
        <w:t xml:space="preserve">⑤参加采购活动前三年内在经营活动中没有重大违法记录的书面声明函。</w:t>
      </w:r>
      <w:r/>
    </w:p>
    <w:p>
      <w:pPr>
        <w:ind w:right="-161" w:firstLine="422"/>
        <w:spacing w:line="400" w:lineRule="exact"/>
        <w:rPr>
          <w:rFonts w:hint="default" w:eastAsia="宋体"/>
          <w:b/>
          <w:bCs/>
          <w:color w:val="auto"/>
          <w:szCs w:val="21"/>
          <w:highlight w:val="none"/>
          <w:lang w:val="en-US" w:eastAsia="zh-CN"/>
        </w:rPr>
      </w:pPr>
      <w:r>
        <w:rPr>
          <w:rFonts w:hint="eastAsia"/>
          <w:b/>
          <w:bCs/>
          <w:color w:val="auto"/>
          <w:szCs w:val="21"/>
          <w:highlight w:val="none"/>
        </w:rPr>
        <w:t xml:space="preserve">⑥</w:t>
      </w:r>
      <w:r>
        <w:rPr>
          <w:rFonts w:hint="eastAsia" w:ascii="宋体" w:hAnsi="宋体" w:eastAsia="宋体" w:cs="Times New Roman"/>
          <w:b/>
          <w:bCs/>
          <w:color w:val="auto"/>
          <w:sz w:val="21"/>
          <w:szCs w:val="21"/>
          <w:highlight w:val="none"/>
          <w:lang w:val="en-US" w:eastAsia="zh-CN"/>
        </w:rPr>
        <w:t xml:space="preserve">所投产品的医疗器械经营资格证明材料</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4符合性审查</w:t>
      </w:r>
      <w:r>
        <w:rPr>
          <w:rFonts w:hint="eastAsia"/>
          <w:b/>
          <w:bCs/>
          <w:color w:val="auto"/>
          <w:szCs w:val="21"/>
          <w:highlight w:val="none"/>
          <w:lang w:eastAsia="zh-CN"/>
        </w:rPr>
        <w:t xml:space="preserve">投标文件</w:t>
      </w:r>
      <w:r/>
    </w:p>
    <w:p>
      <w:pPr>
        <w:ind w:right="-161" w:firstLine="420"/>
        <w:spacing w:line="400" w:lineRule="exact"/>
        <w:rPr>
          <w:rFonts w:hint="eastAsia"/>
          <w:b/>
          <w:bCs/>
          <w:color w:val="auto"/>
          <w:szCs w:val="21"/>
          <w:highlight w:val="none"/>
        </w:rPr>
      </w:pPr>
      <w:r>
        <w:rPr>
          <w:rFonts w:hint="eastAsia"/>
          <w:b/>
          <w:bCs/>
          <w:color w:val="auto"/>
          <w:szCs w:val="21"/>
          <w:highlight w:val="none"/>
        </w:rPr>
        <w:t xml:space="preserve">13.4.</w:t>
      </w:r>
      <w:r>
        <w:rPr>
          <w:rFonts w:hint="eastAsia"/>
          <w:b/>
          <w:bCs/>
          <w:color w:val="auto"/>
          <w:szCs w:val="21"/>
          <w:highlight w:val="none"/>
          <w:lang w:val="en-US" w:eastAsia="zh-CN"/>
        </w:rPr>
        <w:t xml:space="preserve">1</w:t>
      </w:r>
      <w:r>
        <w:rPr>
          <w:rFonts w:hint="eastAsia"/>
          <w:b/>
          <w:bCs/>
          <w:color w:val="auto"/>
          <w:szCs w:val="21"/>
          <w:highlight w:val="none"/>
        </w:rPr>
        <w:t xml:space="preserve">商务条款偏离对照表；</w:t>
      </w:r>
      <w:r/>
    </w:p>
    <w:p>
      <w:pPr>
        <w:ind w:right="-161" w:firstLine="422"/>
        <w:spacing w:line="400" w:lineRule="exact"/>
        <w:rPr>
          <w:rFonts w:hint="eastAsia" w:eastAsia="宋体"/>
          <w:b/>
          <w:bCs/>
          <w:color w:val="auto"/>
          <w:szCs w:val="21"/>
          <w:highlight w:val="none"/>
          <w:lang w:val="en-US" w:eastAsia="zh-CN"/>
        </w:rPr>
      </w:pPr>
      <w:r>
        <w:rPr>
          <w:rFonts w:hint="eastAsia"/>
          <w:b/>
          <w:bCs/>
          <w:color w:val="auto"/>
          <w:szCs w:val="21"/>
          <w:highlight w:val="none"/>
          <w:lang w:val="en-US" w:eastAsia="zh-CN"/>
        </w:rPr>
        <w:t xml:space="preserve">13.4.2</w:t>
      </w:r>
      <w:r>
        <w:rPr>
          <w:rFonts w:hint="eastAsia" w:ascii="宋体" w:hAnsi="宋体" w:cs="宋体"/>
          <w:b/>
          <w:bCs/>
          <w:color w:val="auto"/>
          <w:szCs w:val="21"/>
          <w:highlight w:val="none"/>
        </w:rPr>
        <w:t xml:space="preserve">所投产品如为医疗器械的须提供该产品的医疗器械注册证或备案登记表</w:t>
      </w:r>
      <w:r>
        <w:rPr>
          <w:rFonts w:hint="eastAsia" w:ascii="宋体" w:hAnsi="宋体" w:cs="宋体"/>
          <w:b/>
          <w:bCs/>
          <w:color w:val="auto"/>
          <w:szCs w:val="21"/>
          <w:highlight w:val="none"/>
          <w:lang w:eastAsia="zh-CN"/>
        </w:rPr>
        <w:t xml:space="preserve">。</w:t>
      </w:r>
      <w:r/>
    </w:p>
    <w:p>
      <w:pPr>
        <w:ind w:right="-161" w:firstLine="422"/>
        <w:spacing w:line="400" w:lineRule="exact"/>
        <w:rPr>
          <w:rFonts w:hint="eastAsia" w:eastAsia="宋体"/>
          <w:color w:val="auto"/>
          <w:highlight w:val="none"/>
          <w:lang w:eastAsia="zh-CN"/>
        </w:rPr>
      </w:pPr>
      <w:r>
        <w:rPr>
          <w:b/>
          <w:bCs/>
          <w:color w:val="auto"/>
          <w:szCs w:val="21"/>
          <w:highlight w:val="none"/>
        </w:rPr>
        <w:t xml:space="preserve">13.</w:t>
      </w:r>
      <w:r>
        <w:rPr>
          <w:rFonts w:hint="eastAsia"/>
          <w:b/>
          <w:bCs/>
          <w:color w:val="auto"/>
          <w:szCs w:val="21"/>
          <w:highlight w:val="none"/>
        </w:rPr>
        <w:t xml:space="preserve">5综合评审</w:t>
      </w:r>
      <w:r>
        <w:rPr>
          <w:rFonts w:hint="eastAsia"/>
          <w:b/>
          <w:bCs/>
          <w:color w:val="auto"/>
          <w:szCs w:val="21"/>
          <w:highlight w:val="none"/>
          <w:lang w:eastAsia="zh-CN"/>
        </w:rPr>
        <w:t xml:space="preserve">投标文件</w:t>
      </w:r>
      <w:r/>
    </w:p>
    <w:p>
      <w:pPr>
        <w:ind w:right="-161" w:firstLine="420"/>
        <w:spacing w:line="400" w:lineRule="exact"/>
        <w:rPr>
          <w:rFonts w:hint="eastAsia"/>
          <w:color w:val="auto"/>
          <w:szCs w:val="21"/>
          <w:highlight w:val="none"/>
          <w:lang w:val="zh-CN"/>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right="-161" w:firstLine="422"/>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ascii="宋体" w:hAnsi="宋体" w:eastAsia="宋体"/>
          <w:b/>
          <w:bCs/>
          <w:color w:val="auto"/>
          <w:szCs w:val="21"/>
          <w:highlight w:val="none"/>
          <w:lang w:val="zh-CN" w:eastAsia="zh-CN"/>
        </w:rPr>
      </w:pPr>
      <w:r>
        <w:rPr>
          <w:rFonts w:hint="eastAsia"/>
          <w:b/>
          <w:bCs/>
          <w:color w:val="auto"/>
          <w:szCs w:val="21"/>
          <w:highlight w:val="none"/>
        </w:rPr>
        <w:t xml:space="preserve">提供《中小企业声明函》或提供《残疾人福利性单位声明函》或提供由省级以上监狱管理局、戒毒管理局（含新疆生产建设兵团）出具的属于监狱企业的证明文件</w:t>
      </w:r>
      <w:r>
        <w:rPr>
          <w:rFonts w:hint="eastAsia"/>
          <w:b/>
          <w:bCs/>
          <w:color w:val="auto"/>
          <w:szCs w:val="21"/>
          <w:highlight w:val="none"/>
          <w:lang w:eastAsia="zh-CN"/>
        </w:rPr>
        <w:t xml:space="preserve">；</w:t>
      </w:r>
      <w:r>
        <w:rPr>
          <w:rFonts w:hint="eastAsia"/>
          <w:b/>
          <w:bCs/>
          <w:color w:val="auto"/>
          <w:szCs w:val="21"/>
          <w:highlight w:val="none"/>
          <w:lang w:val="en-US" w:eastAsia="zh-CN"/>
        </w:rPr>
        <w:t xml:space="preserve">提供</w:t>
      </w:r>
      <w:r>
        <w:rPr>
          <w:rFonts w:hint="eastAsia"/>
          <w:b/>
          <w:bCs/>
          <w:color w:val="auto"/>
          <w:szCs w:val="21"/>
          <w:highlight w:val="none"/>
          <w:lang w:eastAsia="zh-CN"/>
        </w:rPr>
        <w:t xml:space="preserve">《</w:t>
      </w:r>
      <w:r>
        <w:rPr>
          <w:rFonts w:hint="eastAsia" w:ascii="宋体" w:hAnsi="宋体" w:eastAsia="宋体" w:cs="宋体"/>
          <w:b/>
          <w:bCs/>
          <w:color w:val="auto"/>
          <w:sz w:val="21"/>
          <w:szCs w:val="21"/>
          <w:highlight w:val="none"/>
          <w:lang w:val="zh-CN"/>
        </w:rPr>
        <w:t xml:space="preserve">关于符合本国产品标准的声明函》。</w:t>
      </w:r>
      <w:r/>
    </w:p>
    <w:p>
      <w:pPr>
        <w:ind w:firstLine="420"/>
        <w:spacing w:line="400" w:lineRule="exact"/>
        <w:rPr>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内所要采购的全部内容进行报价，只投其中部分内容者，其标书将被拒绝。但如果</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t xml:space="preserve">15.1投标人应按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lang w:val="zh-CN"/>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lang w:val="zh-CN"/>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color w:val="auto"/>
          <w:sz w:val="21"/>
          <w:szCs w:val="21"/>
          <w:highlight w:val="none"/>
          <w:lang w:val="en-US" w:eastAsia="zh-CN"/>
        </w:rPr>
      </w:pPr>
      <w:r>
        <w:rPr>
          <w:rFonts w:ascii="宋体" w:hAnsi="宋体"/>
          <w:b/>
          <w:color w:val="auto"/>
          <w:szCs w:val="21"/>
          <w:highlight w:val="none"/>
          <w:lang w:val="zh-CN"/>
        </w:rPr>
        <w:t xml:space="preserve">23.6</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w:t>
      </w:r>
      <w:r>
        <w:rPr>
          <w:rFonts w:hint="eastAsia" w:ascii="Times New Roman" w:hAnsi="Times New Roman" w:eastAsia="宋体" w:cs="Times New Roman"/>
          <w:color w:val="auto"/>
          <w:sz w:val="21"/>
          <w:szCs w:val="21"/>
          <w:highlight w:val="none"/>
          <w:lang w:val="zh-CN"/>
        </w:rPr>
        <w:t xml:space="preserve">启动异常低价投标审查程序</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50</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50</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评审委员会依据专业经验，参考同类项目中标（</w:t>
      </w:r>
      <w:r>
        <w:rPr>
          <w:rFonts w:hint="eastAsia" w:cs="Times New Roman"/>
          <w:color w:val="auto"/>
          <w:sz w:val="21"/>
          <w:szCs w:val="21"/>
          <w:highlight w:val="none"/>
          <w:lang w:val="zh-CN"/>
        </w:rPr>
        <w:t xml:space="preserve">中标</w:t>
      </w:r>
      <w:r>
        <w:rPr>
          <w:rFonts w:hint="eastAsia" w:ascii="Times New Roman" w:hAnsi="Times New Roman" w:eastAsia="宋体" w:cs="Times New Roman"/>
          <w:color w:val="auto"/>
          <w:sz w:val="21"/>
          <w:szCs w:val="21"/>
          <w:highlight w:val="none"/>
          <w:lang w:val="zh-CN"/>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的商务、技术等实质性要求；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24.4.2按照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规定的评标办法和评标标准进行评标，对评审意见承担个人责任；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w:t>
      </w:r>
      <w:r>
        <w:rPr>
          <w:rFonts w:hint="eastAsia" w:ascii="宋体" w:hAnsi="宋体" w:eastAsia="宋体" w:cs="Times New Roman"/>
          <w:b/>
          <w:color w:val="auto"/>
          <w:sz w:val="21"/>
          <w:szCs w:val="21"/>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因苏采云系统系统故障原因造成开标不成功的。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lang w:val="zh-CN"/>
        </w:rPr>
      </w:pPr>
      <w:r>
        <w:rPr>
          <w:rFonts w:ascii="宋体" w:hAnsi="宋体"/>
          <w:b/>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hint="eastAsia" w:ascii="宋体" w:hAnsi="宋体"/>
          <w:color w:val="auto"/>
          <w:szCs w:val="21"/>
          <w:highlight w:val="none"/>
          <w:lang w:val="zh-CN"/>
        </w:rPr>
        <w:t xml:space="preserve">招标文件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28.4中标人个数：1个</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29.1采购代理机构将把合同授予其电子投标文件在实质上响应招标文件要求和按本须知规定评选出的中标人。确定为中标人的必须具有实施本合同的能力和资源。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31.2签订的合同及合同条款应以</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和中标人的电子投标文件及其澄清文件为依据。</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rPr>
        <w:t xml:space="preserve">无</w:t>
      </w:r>
      <w:r>
        <w:rPr>
          <w:rFonts w:hint="eastAsia" w:ascii="宋体" w:hAnsi="宋体"/>
          <w:color w:val="auto"/>
          <w:szCs w:val="21"/>
          <w:highlight w:val="none"/>
          <w:lang w:val="zh-CN"/>
        </w:rPr>
        <w:t xml:space="preserve">。</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1191"/>
        <w:ind w:firstLine="422"/>
        <w:rPr>
          <w:rFonts w:ascii="宋体" w:hAnsi="宋体" w:cs="宋体"/>
          <w:b/>
          <w:bCs/>
          <w:color w:val="auto"/>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12"/>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1695"/>
        <w:gridCol w:w="2183"/>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191"/>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191"/>
        <w:spacing w:line="360" w:lineRule="auto"/>
        <w:rPr>
          <w:rFonts w:ascii="宋体" w:hAnsi="宋体" w:cs="宋体"/>
          <w:b/>
          <w:bCs/>
          <w:color w:val="auto"/>
          <w:szCs w:val="21"/>
          <w:highlight w:val="none"/>
        </w:rPr>
      </w:pPr>
      <w:r>
        <w:rPr>
          <w:rFonts w:hint="eastAsia" w:ascii="宋体" w:hAnsi="宋体" w:cs="宋体"/>
          <w:color w:val="auto"/>
          <w:szCs w:val="21"/>
          <w:highlight w:val="none"/>
          <w:lang w:eastAsia="zh-CN" w:bidi="en-US"/>
        </w:rPr>
        <w:t xml:space="preserve">投标人</w:t>
      </w:r>
      <w:r>
        <w:rPr>
          <w:rFonts w:hint="eastAsia" w:ascii="宋体" w:hAnsi="宋体" w:cs="宋体"/>
          <w:color w:val="auto"/>
          <w:szCs w:val="21"/>
          <w:highlight w:val="none"/>
          <w:lang w:bidi="en-US"/>
        </w:rPr>
        <w:t xml:space="preserve">（盖章）</w:t>
      </w:r>
      <w:r/>
    </w:p>
    <w:p>
      <w:pPr>
        <w:pStyle w:val="1191"/>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191"/>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：（投标人）法人委托书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（投标人名称）的法定代表人，现授权委托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895"/>
        <w:spacing w:line="360" w:lineRule="auto"/>
        <w:rPr>
          <w:rFonts w:ascii="宋体" w:hAnsi="宋体" w:cs="宋体"/>
          <w:color w:val="auto"/>
          <w:sz w:val="21"/>
          <w:highlight w:val="none"/>
        </w:rPr>
      </w:pPr>
      <w:r>
        <w:rPr>
          <w:rFonts w:ascii="宋体" w:hAnsi="宋体" w:cs="宋体"/>
          <w:color w:val="auto"/>
          <w:sz w:val="21"/>
          <w:highlight w:val="none"/>
        </w:rPr>
      </w:r>
      <w:r/>
    </w:p>
    <w:p>
      <w:pPr>
        <w:pStyle w:val="895"/>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投标人：（公章）</w:t>
      </w:r>
      <w:r/>
    </w:p>
    <w:p>
      <w:pPr>
        <w:pStyle w:val="895"/>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法定代表人：（签字或签章）</w:t>
      </w:r>
      <w:r/>
    </w:p>
    <w:p>
      <w:pPr>
        <w:pStyle w:val="895"/>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号招标文件，经仔细阅读和研究，我们决定参加投标，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已详细审查并确认全部招标文件（包括补充文件）以及全部参考资料和有关附件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如果我们的投标书被接受，我们将严格履行招标文件中规定的每一项要求，按期、按质、按量履行合同的义务。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、我们同意按招标文件中的规定，本投标书的有效期限为开标后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、我们愿意提供招标方在招标文件中要求的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4</w:t>
      </w:r>
      <w:r>
        <w:rPr>
          <w:rFonts w:ascii="宋体" w:hAnsi="宋体"/>
          <w:b/>
          <w:bCs/>
          <w:color w:val="auto"/>
          <w:szCs w:val="21"/>
          <w:highlight w:val="none"/>
          <w:lang w:val="zh-CN"/>
        </w:rPr>
        <w:t xml:space="preserve">：</w:t>
      </w:r>
      <w:r>
        <w:rPr>
          <w:rFonts w:hint="eastAsia" w:ascii="宋体" w:hAnsi="宋体"/>
          <w:b/>
          <w:bCs/>
          <w:color w:val="auto"/>
          <w:szCs w:val="21"/>
          <w:highlight w:val="none"/>
          <w:lang w:val="zh-CN"/>
        </w:rPr>
        <w:t xml:space="preserve">分项报价表</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分项报价表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1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6" w:space="0"/>
              <w:left w:val="single" w:color="auto" w:sz="6" w:space="0"/>
              <w:bottom w:val="single" w:color="auto" w:sz="6" w:space="0"/>
              <w:right w:val="single" w:color="auto" w:sz="6" w:space="0"/>
            </w:tcBorders>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241"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最终报价</w:t>
            </w:r>
            <w:r/>
          </w:p>
        </w:tc>
        <w:tc>
          <w:tcPr>
            <w:gridSpan w:val="4"/>
            <w:tcBorders>
              <w:top w:val="single" w:color="auto" w:sz="6" w:space="0"/>
              <w:left w:val="single" w:color="auto" w:sz="6" w:space="0"/>
              <w:bottom w:val="single" w:color="auto" w:sz="6" w:space="0"/>
              <w:right w:val="single" w:color="auto" w:sz="6" w:space="0"/>
            </w:tcBorders>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924"/>
        <w:rPr>
          <w:rFonts w:hint="eastAsia" w:hAnsi="宋体" w:eastAsia="宋体" w:cs="宋体"/>
          <w:b/>
          <w:bCs/>
          <w:color w:val="auto"/>
          <w:sz w:val="21"/>
          <w:szCs w:val="21"/>
          <w:highlight w:val="none"/>
        </w:rPr>
      </w:pPr>
      <w:r/>
      <w:bookmarkStart w:id="8" w:name="_Toc18106"/>
      <w:r/>
      <w:r/>
    </w:p>
    <w:p>
      <w:pPr>
        <w:pStyle w:val="924"/>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4"/>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4"/>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4"/>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4"/>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4"/>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4"/>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4"/>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8"/>
      <w:r>
        <w:rPr>
          <w:rFonts w:hint="eastAsia" w:hAnsi="宋体" w:eastAsia="宋体" w:cs="宋体"/>
          <w:b/>
          <w:bCs/>
          <w:color w:val="auto"/>
          <w:sz w:val="21"/>
          <w:szCs w:val="21"/>
          <w:highlight w:val="none"/>
        </w:rPr>
        <w:t xml:space="preserve">技术参数偏离表</w:t>
      </w:r>
      <w:r/>
    </w:p>
    <w:p>
      <w:pPr>
        <w:jc w:val="center"/>
        <w:spacing w:before="156" w:after="468"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技术参数偏离表</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12"/>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192"/>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p>
        </w:tc>
        <w:tc>
          <w:tcPr>
            <w:tcW w:w="1351" w:type="dxa"/>
            <w:vAlign w:val="center"/>
            <w:textDirection w:val="lrTb"/>
            <w:noWrap/>
          </w:tcPr>
          <w:p>
            <w:pPr>
              <w:pStyle w:val="1192"/>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p>
        </w:tc>
        <w:tc>
          <w:tcPr>
            <w:tcBorders>
              <w:bottom w:val="single" w:color="000000" w:sz="4" w:space="0"/>
            </w:tcBorders>
            <w:tcW w:w="1230" w:type="dxa"/>
            <w:vAlign w:val="center"/>
            <w:textDirection w:val="lrTb"/>
            <w:noWrap/>
          </w:tcPr>
          <w:p>
            <w:pPr>
              <w:pStyle w:val="1192"/>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p>
        </w:tc>
        <w:tc>
          <w:tcPr>
            <w:tcBorders>
              <w:bottom w:val="single" w:color="000000" w:sz="4" w:space="0"/>
            </w:tcBorders>
            <w:tcW w:w="1125" w:type="dxa"/>
            <w:vAlign w:val="center"/>
            <w:textDirection w:val="lrTb"/>
            <w:noWrap/>
          </w:tcPr>
          <w:p>
            <w:pPr>
              <w:pStyle w:val="1192"/>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p>
        </w:tc>
        <w:tc>
          <w:tcPr>
            <w:tcBorders>
              <w:left w:val="single" w:color="000000" w:sz="4" w:space="0"/>
            </w:tcBorders>
            <w:tcW w:w="1140" w:type="dxa"/>
            <w:vAlign w:val="center"/>
            <w:textDirection w:val="lrTb"/>
            <w:noWrap/>
          </w:tcPr>
          <w:p>
            <w:pPr>
              <w:pStyle w:val="1192"/>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p>
        </w:tc>
        <w:tc>
          <w:tcPr>
            <w:tcBorders>
              <w:right w:val="single" w:color="000000" w:sz="4" w:space="0"/>
            </w:tcBorders>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p>
        </w:tc>
        <w:tc>
          <w:tcPr>
            <w:tcBorders>
              <w:right w:val="single" w:color="000000" w:sz="4" w:space="0"/>
            </w:tcBorders>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p>
        </w:tc>
        <w:tc>
          <w:tcPr>
            <w:tcBorders>
              <w:right w:val="single" w:color="000000" w:sz="4" w:space="0"/>
            </w:tcBorders>
            <w:tcW w:w="1200" w:type="dxa"/>
            <w:vAlign w:val="center"/>
            <w:textDirection w:val="lrTb"/>
            <w:noWrap/>
          </w:tcPr>
          <w:p>
            <w:pPr>
              <w:pStyle w:val="1192"/>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p>
        </w:tc>
      </w:tr>
      <w:tr>
        <w:trPr>
          <w:cantSplit/>
          <w:jc w:val="center"/>
          <w:trHeight w:val="386"/>
        </w:trPr>
        <w:tc>
          <w:tcPr>
            <w:tcW w:w="892"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p>
        </w:tc>
        <w:tc>
          <w:tcPr>
            <w:tcW w:w="1351"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23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125"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p>
        </w:tc>
        <w:tc>
          <w:tcPr>
            <w:tcW w:w="1351"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p>
        </w:tc>
        <w:tc>
          <w:tcPr>
            <w:tcW w:w="1351"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p>
        </w:tc>
        <w:tc>
          <w:tcPr>
            <w:tcW w:w="1351"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2"/>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1.供应商提交的</w:t>
      </w:r>
      <w:r>
        <w:rPr>
          <w:rFonts w:hint="eastAsia" w:ascii="宋体" w:hAnsi="宋体" w:cs="宋体"/>
          <w:color w:val="auto"/>
          <w:szCs w:val="21"/>
          <w:highlight w:val="none"/>
          <w:lang w:eastAsia="zh-CN"/>
        </w:rPr>
        <w:t xml:space="preserve">投标文件</w:t>
      </w:r>
      <w:r>
        <w:rPr>
          <w:rFonts w:hint="eastAsia" w:ascii="宋体" w:hAnsi="宋体" w:cs="宋体"/>
          <w:color w:val="auto"/>
          <w:szCs w:val="21"/>
          <w:highlight w:val="none"/>
        </w:rPr>
        <w:t xml:space="preserve">中与招标文件的技术部分的要求有不同时，应在本表中把招标文件要求与实际响应内容逐项对应列出，并在“偏离说明”项下填写以下内容：优于的，填写“正偏离”；符合的，填写“无偏离”；低于的，填写“负偏离”。</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可根据响应内容的实际情况另纸说明。 </w:t>
      </w:r>
      <w:r/>
    </w:p>
    <w:p>
      <w:pPr>
        <w:pStyle w:val="895"/>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895"/>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5"/>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5"/>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5"/>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5"/>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5"/>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5"/>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5"/>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5"/>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5"/>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5"/>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5"/>
        <w:ind w:firstLine="0"/>
        <w:spacing w:line="400" w:lineRule="exact"/>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格式6、商务条款偏离表</w:t>
      </w:r>
      <w:r/>
    </w:p>
    <w:p>
      <w:pPr>
        <w:pStyle w:val="895"/>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895"/>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7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交货要求</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合同主要条款</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法定代表人或代理人：（签字或盖章）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p>
    <w:p>
      <w:pPr>
        <w:jc w:val="center"/>
        <w:spacing w:line="440" w:lineRule="exact"/>
        <w:tabs>
          <w:tab w:val="left" w:pos="1320" w:leader="none"/>
        </w:tabs>
        <w:rPr>
          <w:rFonts w:ascii="宋体" w:hAnsi="宋体" w:cs="宋体"/>
          <w:b/>
          <w:color w:val="auto"/>
          <w:szCs w:val="21"/>
          <w:highlight w:val="none"/>
        </w:rPr>
      </w:pPr>
      <w:r/>
      <w:bookmarkStart w:id="9" w:name="gpcItem_pack_1_code_7"/>
      <w:r>
        <w:rPr>
          <w:rFonts w:hint="eastAsia" w:ascii="宋体" w:hAnsi="宋体" w:cs="宋体"/>
          <w:b/>
          <w:color w:val="auto"/>
          <w:szCs w:val="21"/>
          <w:highlight w:val="none"/>
        </w:rPr>
        <w:t xml:space="preserve">售后服务方案</w:t>
      </w:r>
      <w:bookmarkEnd w:id="9"/>
      <w:r/>
      <w:r/>
    </w:p>
    <w:tbl>
      <w:tblPr>
        <w:tblStyle w:val="7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1、投标人应针对本次招标项目特点编写公司中标后的管理服务方案、工作计划等。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2、投标人可根据自身情况编写，本页不够可另加页附后。</w:t>
            </w:r>
            <w:r/>
          </w:p>
        </w:tc>
      </w:tr>
      <w:tr>
        <w:trPr>
          <w:jc w:val="center"/>
          <w:trHeight w:val="7214"/>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95"/>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hint="eastAsia" w:eastAsia="宋体"/>
          <w:b/>
          <w:bCs/>
          <w:color w:val="auto"/>
          <w:szCs w:val="21"/>
          <w:highlight w:val="none"/>
          <w:lang w:eastAsia="zh-CN"/>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eastAsia="zh-CN" w:bidi="ar"/>
        </w:rPr>
        <w:t xml:space="preserve">货物清单表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货物清单表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12"/>
        <w:tblW w:w="0" w:type="auto"/>
        <w:tblInd w:w="-25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名称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品牌规格</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生产厂家</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备注</w:t>
            </w:r>
            <w:r/>
          </w:p>
        </w:tc>
      </w:tr>
      <w:tr>
        <w:trPr>
          <w:trHeight w:val="62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投标人：（公章）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、各投标人可参照上述格式自制《货物清单表》投标。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、各投标人必须附详细配置清单。</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声明函</w:t>
      </w:r>
      <w:r/>
    </w:p>
    <w:p>
      <w:pPr>
        <w:pStyle w:val="719"/>
        <w:ind w:firstLine="422"/>
        <w:spacing w:line="400" w:lineRule="exact"/>
        <w:rPr>
          <w:rFonts w:hint="eastAsia" w:hAnsi="宋体" w:eastAsia="宋体"/>
          <w:b/>
          <w:color w:val="auto"/>
          <w:sz w:val="21"/>
          <w:szCs w:val="21"/>
          <w:highlight w:val="none"/>
          <w:lang w:val="en-US" w:eastAsia="zh-CN"/>
        </w:rPr>
      </w:pPr>
      <w:r>
        <w:rPr>
          <w:rFonts w:hint="eastAsia" w:hAnsi="宋体" w:eastAsia="宋体"/>
          <w:b/>
          <w:color w:val="auto"/>
          <w:sz w:val="21"/>
          <w:szCs w:val="21"/>
          <w:highlight w:val="none"/>
          <w:lang w:val="en-US" w:eastAsia="zh-CN"/>
        </w:rPr>
        <w:t xml:space="preserve">（1）关于资格文件的声明函</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95"/>
        <w:ind w:firstLine="0"/>
        <w:rPr>
          <w:b/>
          <w:color w:val="auto"/>
          <w:highlight w:val="none"/>
        </w:rPr>
      </w:pPr>
      <w:r>
        <w:rPr>
          <w:b/>
          <w:color w:val="auto"/>
          <w:highlight w:val="none"/>
        </w:rPr>
      </w:r>
      <w:r/>
    </w:p>
    <w:p>
      <w:pPr>
        <w:pStyle w:val="719"/>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895"/>
        <w:jc w:val="center"/>
        <w:rPr>
          <w:rFonts w:hint="eastAsia" w:ascii="Times New Roman"/>
          <w:color w:val="auto"/>
          <w:highlight w:val="none"/>
        </w:rPr>
      </w:pPr>
      <w:r>
        <w:rPr>
          <w:rFonts w:hint="eastAsia" w:ascii="Times New Roman"/>
          <w:color w:val="auto"/>
          <w:highlight w:val="none"/>
        </w:rPr>
      </w:r>
      <w:r/>
    </w:p>
    <w:p>
      <w:pPr>
        <w:pStyle w:val="895"/>
        <w:jc w:val="center"/>
        <w:rPr>
          <w:color w:val="auto"/>
          <w:highlight w:val="none"/>
        </w:rPr>
      </w:pPr>
      <w:r>
        <w:rPr>
          <w:color w:val="auto"/>
          <w:highlight w:val="none"/>
        </w:rPr>
      </w:r>
      <w:r/>
    </w:p>
    <w:p>
      <w:pPr>
        <w:pStyle w:val="719"/>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895"/>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895"/>
        <w:ind w:firstLine="0"/>
        <w:spacing w:line="400" w:lineRule="exact"/>
        <w:rPr>
          <w:color w:val="auto"/>
          <w:sz w:val="21"/>
          <w:szCs w:val="21"/>
          <w:highlight w:val="none"/>
        </w:rPr>
      </w:pPr>
      <w:r>
        <w:rPr>
          <w:color w:val="auto"/>
          <w:sz w:val="21"/>
          <w:szCs w:val="21"/>
          <w:highlight w:val="none"/>
        </w:rPr>
      </w:r>
      <w:r/>
    </w:p>
    <w:p>
      <w:pPr>
        <w:pStyle w:val="895"/>
        <w:ind w:firstLine="0"/>
        <w:rPr>
          <w:color w:val="auto"/>
          <w:highlight w:val="none"/>
        </w:rPr>
      </w:pPr>
      <w:r>
        <w:rPr>
          <w:color w:val="auto"/>
          <w:highlight w:val="none"/>
        </w:rPr>
      </w:r>
      <w:r/>
    </w:p>
    <w:p>
      <w:pPr>
        <w:pStyle w:val="895"/>
        <w:numPr>
          <w:ilvl w:val="0"/>
          <w:numId w:val="4"/>
        </w:numPr>
        <w:ind w:firstLine="0"/>
        <w:jc w:val="both"/>
        <w:rPr>
          <w:rFonts w:hint="eastAsia"/>
          <w:b/>
          <w:bCs/>
          <w:color w:val="auto"/>
          <w:sz w:val="21"/>
          <w:szCs w:val="21"/>
          <w:highlight w:val="none"/>
        </w:rPr>
      </w:pPr>
      <w:r>
        <w:rPr>
          <w:b/>
          <w:bCs/>
          <w:color w:val="auto"/>
          <w:sz w:val="21"/>
          <w:szCs w:val="21"/>
          <w:highlight w:val="none"/>
        </w:rPr>
        <w:br w:type="page" w:clear="all"/>
      </w:r>
      <w:r>
        <w:rPr>
          <w:rFonts w:hint="eastAsia" w:ascii="宋体" w:hAnsi="宋体" w:eastAsia="宋体"/>
          <w:b/>
          <w:color w:val="auto"/>
          <w:sz w:val="21"/>
          <w:szCs w:val="21"/>
          <w:highlight w:val="none"/>
        </w:rPr>
        <w:t xml:space="preserve">声明函</w:t>
      </w:r>
      <w:r/>
    </w:p>
    <w:p>
      <w:pPr>
        <w:jc w:val="center"/>
        <w:spacing w:line="360" w:lineRule="auto"/>
        <w:rPr>
          <w:rFonts w:hint="eastAsia" w:ascii="宋体" w:hAnsi="宋体"/>
          <w:color w:val="auto"/>
          <w:szCs w:val="24"/>
          <w:highlight w:val="none"/>
        </w:rPr>
      </w:pPr>
      <w:r>
        <w:rPr>
          <w:rFonts w:hint="eastAsia" w:ascii="宋体" w:hAnsi="宋体"/>
          <w:b/>
          <w:color w:val="auto"/>
          <w:sz w:val="28"/>
          <w:szCs w:val="28"/>
          <w:highlight w:val="none"/>
        </w:rPr>
        <w:t xml:space="preserve">声明函</w:t>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，特此承诺：</w:t>
      </w:r>
      <w:r/>
    </w:p>
    <w:p>
      <w:pPr>
        <w:ind w:firstLine="422"/>
        <w:spacing w:line="500" w:lineRule="exact"/>
        <w:widowControl/>
        <w:rPr>
          <w:rFonts w:hint="eastAsia" w:ascii="宋体" w:hAnsi="宋体"/>
          <w:b/>
          <w:color w:val="auto"/>
          <w:szCs w:val="21"/>
          <w:highlight w:val="none"/>
        </w:rPr>
      </w:pPr>
      <w:r>
        <w:rPr>
          <w:rFonts w:hint="eastAsia" w:ascii="宋体" w:hAnsi="宋体"/>
          <w:b/>
          <w:color w:val="auto"/>
          <w:szCs w:val="21"/>
          <w:highlight w:val="none"/>
        </w:rPr>
        <w:t xml:space="preserve">参加政府采购活动前3年内在经营活动中没有重大违法记录；</w:t>
      </w:r>
      <w:r/>
    </w:p>
    <w:p>
      <w:pPr>
        <w:ind w:firstLine="420"/>
        <w:spacing w:line="5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我公司企业法人为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，身份证号（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t xml:space="preserve">投标单位（公章）</w:t>
      </w:r>
      <w:r/>
    </w:p>
    <w:p>
      <w:pPr>
        <w:ind w:firstLine="420"/>
        <w:jc w:val="right"/>
        <w:spacing w:line="360" w:lineRule="auto"/>
        <w:rPr>
          <w:color w:val="auto"/>
          <w:szCs w:val="21"/>
          <w:highlight w:val="none"/>
        </w:rPr>
      </w:pPr>
      <w:r>
        <w:rPr>
          <w:rFonts w:hint="eastAsia"/>
          <w:color w:val="auto"/>
          <w:szCs w:val="21"/>
          <w:highlight w:val="none"/>
        </w:rPr>
        <w:t xml:space="preserve">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5"/>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3、供应商按照规定提供声明函内容不实的，属于提供虚假材料谋取中标，依照《中华人民共和国政府采购法》等国家有关规定追究相应责任。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5、供应商应当对所投产品制造商进行声明</w:t>
      </w:r>
      <w:r/>
    </w:p>
    <w:p>
      <w:pPr>
        <w:spacing w:line="360" w:lineRule="auto"/>
        <w:rPr>
          <w:rFonts w:ascii="宋体" w:hAnsi="宋体" w:cs="宋体"/>
          <w:color w:val="auto"/>
          <w:sz w:val="15"/>
          <w:szCs w:val="15"/>
          <w:highlight w:val="none"/>
        </w:rPr>
      </w:pPr>
      <w:r>
        <w:rPr>
          <w:rFonts w:ascii="宋体" w:hAnsi="宋体" w:cs="宋体"/>
          <w:color w:val="auto"/>
          <w:sz w:val="15"/>
          <w:szCs w:val="15"/>
          <w:highlight w:val="none"/>
        </w:rPr>
      </w:r>
      <w:r/>
    </w:p>
    <w:p>
      <w:pPr>
        <w:pStyle w:val="1116"/>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6"/>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6"/>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6"/>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6"/>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6"/>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p>
    <w:p>
      <w:pPr>
        <w:pStyle w:val="1116"/>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16"/>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951"/>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116"/>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16"/>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951"/>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51"/>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51"/>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918"/>
        <w:ind w:firstLine="420"/>
        <w:rPr>
          <w:rFonts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备注：</w:t>
      </w:r>
      <w:r>
        <w:rPr>
          <w:rFonts w:hint="eastAsia" w:ascii="宋体" w:hAnsi="宋体"/>
          <w:color w:val="auto"/>
          <w:sz w:val="21"/>
          <w:szCs w:val="21"/>
          <w:highlight w:val="none"/>
          <w:lang w:val="en-US" w:eastAsia="zh-CN"/>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951"/>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51"/>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951"/>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w:t>
      </w:r>
      <w:r>
        <w:rPr>
          <w:rFonts w:hint="eastAsia"/>
          <w:color w:val="auto"/>
          <w:sz w:val="21"/>
          <w:szCs w:val="21"/>
          <w:highlight w:val="none"/>
          <w:lang w:eastAsia="zh-CN"/>
        </w:rPr>
        <w:t xml:space="preserve">投标人</w:t>
      </w:r>
      <w:r>
        <w:rPr>
          <w:rFonts w:hint="eastAsia"/>
          <w:color w:val="auto"/>
          <w:sz w:val="21"/>
          <w:szCs w:val="21"/>
          <w:highlight w:val="none"/>
        </w:rPr>
        <w:t xml:space="preserve">提供本企业（单位）的服务。</w:t>
      </w:r>
      <w:r/>
    </w:p>
    <w:p>
      <w:pPr>
        <w:pStyle w:val="951"/>
        <w:numPr>
          <w:ilvl w:val="0"/>
          <w:numId w:val="6"/>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951"/>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951"/>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951"/>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51"/>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lang w:eastAsia="zh-CN"/>
        </w:rPr>
        <w:t xml:space="preserve">投标人</w:t>
      </w:r>
      <w:r>
        <w:rPr>
          <w:rFonts w:hint="eastAsia"/>
          <w:color w:val="auto"/>
          <w:sz w:val="21"/>
          <w:szCs w:val="21"/>
          <w:highlight w:val="none"/>
        </w:rPr>
        <w:t xml:space="preserve">签章：</w:t>
      </w:r>
      <w:r>
        <w:rPr>
          <w:rFonts w:hint="eastAsia"/>
          <w:color w:val="auto"/>
          <w:sz w:val="21"/>
          <w:szCs w:val="21"/>
          <w:highlight w:val="none"/>
          <w:u w:val="single"/>
        </w:rPr>
        <w:t xml:space="preserve">         </w:t>
      </w:r>
      <w:r/>
    </w:p>
    <w:p>
      <w:pPr>
        <w:pStyle w:val="951"/>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bookmarkEnd w:id="6"/>
      <w:r/>
      <w:r/>
    </w:p>
    <w:p>
      <w:pPr>
        <w:spacing w:line="360" w:lineRule="auto"/>
        <w:rPr>
          <w:rFonts w:hint="eastAsia" w:ascii="宋体" w:hAnsi="宋体"/>
          <w:color w:val="auto"/>
          <w:szCs w:val="21"/>
          <w:highlight w:val="none"/>
        </w:rPr>
      </w:pPr>
      <w:r>
        <w:rPr>
          <w:rFonts w:hint="eastAsia" w:ascii="宋体" w:hAnsi="宋体"/>
          <w:color w:val="auto"/>
          <w:szCs w:val="21"/>
          <w:highlight w:val="none"/>
        </w:rPr>
      </w:r>
      <w:bookmarkEnd w:id="1"/>
      <w:r/>
      <w:bookmarkEnd w:id="2"/>
      <w:r/>
      <w:bookmarkEnd w:id="7"/>
      <w:r/>
      <w:r/>
    </w:p>
    <w:p>
      <w:pPr>
        <w:pStyle w:val="918"/>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br w:type="page" w:clear="all"/>
      </w:r>
      <w:bookmarkStart w:id="10" w:name="_Hlk110604870"/>
      <w:r/>
      <w:bookmarkStart w:id="11" w:name="_Hlk99527844"/>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32"/>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35"/>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3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3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37"/>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37"/>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37"/>
          <w:rFonts w:hint="eastAsia" w:ascii="宋体" w:hAnsi="宋体" w:eastAsia="宋体" w:cs="宋体"/>
          <w:i w:val="0"/>
          <w:iCs w:val="0"/>
          <w:caps w:val="0"/>
          <w:color w:val="auto"/>
          <w:spacing w:val="0"/>
          <w:sz w:val="21"/>
          <w:szCs w:val="21"/>
          <w:highlight w:val="none"/>
          <w:shd w:val="clear" w:color="auto" w:fill="ffffff"/>
        </w:rPr>
        <w:t xml:space="preserve">（厂名）</w:t>
      </w:r>
      <w:r>
        <w:rPr>
          <w:rStyle w:val="737"/>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37"/>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7"/>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37"/>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37"/>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7"/>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7"/>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37"/>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37"/>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7"/>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37"/>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3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37"/>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37"/>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37"/>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7"/>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37"/>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7"/>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7"/>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37"/>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7"/>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3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3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32"/>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32"/>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32"/>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32"/>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3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3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3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3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3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32"/>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w:t>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ascii="宋体" w:hAnsi="宋体"/>
          <w:color w:val="auto"/>
          <w:spacing w:val="20"/>
          <w:sz w:val="24"/>
          <w:highlight w:val="none"/>
        </w:rPr>
      </w:pP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苏州市第九人民医院</w:t>
      </w:r>
      <w:r>
        <w:rPr>
          <w:color w:val="auto"/>
          <w:szCs w:val="21"/>
          <w:highlight w:val="none"/>
          <w:lang w:val="zh-CN"/>
        </w:rPr>
        <w:t xml:space="preserve">委托，对其</w:t>
      </w:r>
      <w:r>
        <w:rPr>
          <w:rFonts w:hint="eastAsia"/>
          <w:color w:val="auto"/>
          <w:szCs w:val="21"/>
          <w:highlight w:val="none"/>
          <w:lang w:val="zh-CN"/>
        </w:rPr>
        <w:t xml:space="preserve">苏州市第九人民医院血透机</w:t>
      </w:r>
      <w:r>
        <w:rPr>
          <w:color w:val="auto"/>
          <w:szCs w:val="21"/>
          <w:highlight w:val="none"/>
          <w:lang w:val="zh-CN"/>
        </w:rPr>
        <w:t xml:space="preserve">进行国内公开招标采购，欢迎符合招标公告投标资格条件的各公司前来</w:t>
      </w:r>
      <w:r>
        <w:rPr>
          <w:color w:val="auto"/>
          <w:szCs w:val="21"/>
          <w:highlight w:val="none"/>
        </w:rPr>
        <w:t xml:space="preserve">参加投标。</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一、采购编号：</w:t>
      </w:r>
      <w:r>
        <w:rPr>
          <w:rFonts w:hint="eastAsia"/>
          <w:color w:val="auto"/>
          <w:szCs w:val="21"/>
          <w:highlight w:val="none"/>
          <w:lang w:eastAsia="zh-CN"/>
        </w:rPr>
        <w:t xml:space="preserve">JSZC-320509-SZWK-G2026-0112</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二、采购项目名称：</w:t>
      </w:r>
      <w:r>
        <w:rPr>
          <w:rFonts w:hint="eastAsia"/>
          <w:color w:val="auto"/>
          <w:szCs w:val="21"/>
          <w:highlight w:val="none"/>
          <w:lang w:eastAsia="zh-CN"/>
        </w:rPr>
        <w:t xml:space="preserve">苏州市第九人民医院血透机</w:t>
      </w:r>
      <w:r/>
    </w:p>
    <w:p>
      <w:pPr>
        <w:ind w:firstLine="420"/>
        <w:spacing w:line="40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 xml:space="preserve">三、</w:t>
      </w:r>
      <w:r>
        <w:rPr>
          <w:rFonts w:hint="eastAsia" w:ascii="Times New Roman" w:hAnsi="Times New Roman" w:eastAsia="宋体" w:cs="Times New Roman"/>
          <w:color w:val="auto"/>
          <w:szCs w:val="21"/>
          <w:highlight w:val="none"/>
          <w:lang w:val="en-US" w:eastAsia="zh-CN"/>
        </w:rPr>
        <w:t xml:space="preserve">采购清单：</w:t>
      </w:r>
      <w:r/>
    </w:p>
    <w:tbl>
      <w:tblPr>
        <w:tblStyle w:val="712"/>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Borders>
              <w:left w:val="single" w:color="auto" w:sz="4" w:space="0"/>
              <w:bottom w:val="single" w:color="auto" w:sz="4" w:space="0"/>
              <w:right w:val="single" w:color="auto" w:sz="4" w:space="0"/>
            </w:tcBorders>
            <w:tcW w:w="1500" w:type="dxa"/>
            <w:vAlign w:val="center"/>
            <w:textDirection w:val="lrTb"/>
            <w:noWrap/>
          </w:tcPr>
          <w:p>
            <w:pPr>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品名</w:t>
            </w:r>
            <w:r/>
          </w:p>
        </w:tc>
        <w:tc>
          <w:tcPr>
            <w:tcBorders>
              <w:left w:val="single" w:color="auto" w:sz="4" w:space="0"/>
              <w:bottom w:val="single" w:color="auto" w:sz="4" w:space="0"/>
              <w:right w:val="single" w:color="auto" w:sz="4" w:space="0"/>
            </w:tcBorders>
            <w:tcW w:w="960" w:type="dxa"/>
            <w:vAlign w:val="center"/>
            <w:textDirection w:val="lrTb"/>
            <w:noWrap/>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left w:val="single" w:color="auto" w:sz="4" w:space="0"/>
              <w:bottom w:val="single" w:color="auto" w:sz="4" w:space="0"/>
            </w:tcBorders>
            <w:tcW w:w="725"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left w:val="single" w:color="auto" w:sz="4" w:space="0"/>
              <w:bottom w:val="single" w:color="auto" w:sz="4" w:space="0"/>
            </w:tcBorders>
            <w:tcW w:w="4950" w:type="dxa"/>
            <w:vAlign w:val="center"/>
            <w:textDirection w:val="lrTb"/>
            <w:noWrap/>
          </w:tcPr>
          <w:p>
            <w:pPr>
              <w:ind w:firstLine="63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21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血液透析机</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用于慢性肾功能不全患者进行血液透析HD或单纯超滤ISO-UF治疗，有效达成治疗目的</w:t>
            </w:r>
            <w:r/>
          </w:p>
        </w:tc>
      </w:tr>
    </w:tbl>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四、技术参数：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1、用于慢性肾功能不全患者进行血液透析HD或单纯超滤ISO-UF治疗，有效达成治疗目的。</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2、具有碳酸盐/醋酸盐/单超透析多种透析模式，可预设多种透析液配方（≥10个配方）。</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3、外观设计占地面积小，尺寸≤1340x500x650 mm，直观的触控彩色屏幕，全中文操作界面。</w:t>
      </w:r>
      <w:r/>
    </w:p>
    <w:p>
      <w:pPr>
        <w:ind w:firstLine="420"/>
        <w:spacing w:line="400" w:lineRule="exact"/>
        <w:rPr>
          <w:rFonts w:hint="eastAsia" w:ascii="宋体" w:hAnsi="宋体" w:eastAsia="宋体" w:cs="宋体"/>
          <w:color w:val="auto"/>
          <w:sz w:val="21"/>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eastAsia" w:ascii="宋体" w:hAnsi="宋体" w:eastAsia="宋体" w:cs="宋体"/>
          <w:color w:val="auto"/>
          <w:sz w:val="21"/>
          <w:szCs w:val="21"/>
          <w:highlight w:val="none"/>
          <w:lang w:val="en-US" w:eastAsia="zh-CN"/>
        </w:rPr>
        <w:t xml:space="preserve">4、每次透析治疗前无需安装透析管路即可完成安全系统的自动检测，同时也会检测密闭系统的完整性，治疗结束后具备自动关机功能，确保设备的正常运转和安全。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▲5、采用双容量平衡腔控制的超滤系统，超滤速度连续可调，超滤目标可调范围：10ml-9990ml，每10ml可调。</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6、在透析治疗期间执行周期性压力维持检测，确保治疗过程中更安全，精准。</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7、准备灌充/预充时,最低冲洗容量为900ml，可设置范围为 400-6000ml，单位增量为100ml，便于调整设置。</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8、超滤泵容量精度为超滤量±1%，超滤误差：±10ml/h，分辨率：1ml/h.</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9、在治疗过程中，透析液流量的平衡误差为：±30ml/h，平衡精度为±0.1%，以总透析液量为准。</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▲10、可根据平衡误差和超滤误差的和计算得出最大平衡误差功能，最大平衡误差（超滤误差+平衡误差）±40ml/h。</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11、透析液流量300、500ml/min，精度：±10%.</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12、透析液配制为容积式连续配制方式，能使用多种不同透析液配方。</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13、首次安装时标配了细菌过滤器，并具备滤器使用寿命监测并显示更换过滤器功能。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空气探测器通过超声波的方式测量，响应阈值：在0- 500ml/min的血流量范围内降低液平面，减少气泡、泡沫或微泡沫（血液/空气混合物）。在1.2ml/min时，血液/空气混合物（微气泡）形成的空气在整个血流量范围内触发报警。</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15、漏血探测器在治疗过程中持续监测，敏感度为红细胞比容HCT为0.32 时，响应阈值≤0.35ml/min失血流入透析液。</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16、根据透析器输出端的血压和透析器输出端的透析液压力等，计算出可调限值的跨膜压，由此统一监测透析器进出口的压力变化，减少由血液浓度变化引起的多种且频繁的压力报警。</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17、跨膜压监测范围：-60~520mmHg，分辨率：5mmHg，最大可调监视窗口宽度为120mmHg时，跨膜压差的精度为±10mmHg.</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18、动脉压监测范围：-300mmHg~+280mmHg，精确度±10mmHg，分辨率±5mmHg.</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19、静脉压监测范围：-60mmHg~+520mmHg，精确度±10mmHg，分辨率±5mmHg.</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20、具备静脉压最小值监测范围：20mmHg，可快速反馈静脉血管系统血流变化，防止脱针导致的失血，确保患者治疗安全。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21、血泵输送设定范围：0，30-500ml/min，分辨率：10ml/min，血泵内径8mm.</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22、有效血流量显示范围：0~500ml/min，分辨率：1ml/min，精度±10%.</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23、标配碳酸氢盐B干粉支架。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24、透析液温度监控（具备超温报警）：温度调节范围设定35℃~39℃，每0.5℃连续可调，精度±0.5℃，报警范围：33.5℃至 40.0℃.</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25、具备透析液浓度控制功能和监测功能：基于平衡腔的定容配置操作系统和基于电导率测量的安全监控系统。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26、透析液电导率显示范围12.8~15.7mS/cm，精度：±0.1mS/cm.</w:t>
      </w:r>
      <w:r/>
    </w:p>
    <w:p>
      <w:pPr>
        <w:ind w:firstLine="420"/>
        <w:spacing w:line="400" w:lineRule="exact"/>
        <w:rPr>
          <w:rFonts w:hint="eastAsia" w:ascii="宋体" w:hAnsi="宋体" w:eastAsia="宋体" w:cs="宋体"/>
          <w:color w:val="auto"/>
          <w:sz w:val="21"/>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eastAsia" w:ascii="宋体" w:hAnsi="宋体" w:eastAsia="宋体" w:cs="宋体"/>
          <w:color w:val="auto"/>
          <w:sz w:val="21"/>
          <w:szCs w:val="21"/>
          <w:highlight w:val="none"/>
          <w:lang w:val="en-US" w:eastAsia="zh-CN"/>
        </w:rPr>
        <w:t xml:space="preserve">27、适配各品牌耗材，无专机专用耗材限制。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28、肝素注入速度设定范围：0.5-10ml/h，分辨率0.1ml/h,精度：±0.6ml或所输送注射器容量的±6%.</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29、使用肝素泵时可与20ml、10ml注射器配合使用。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30、配置在线透析剂量测算仪，在治疗过程中可持续计算清除率K和 Kt/V，功能模块无后续耗材损耗成本。</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31、配置血温监测、血容监测功能。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32、消毒方式可采用化学消毒、热消毒、化学加热消毒，消毒、脱钙一体化设计。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33、全自动的清洗，脱脂，化学加热消毒可加热到90℃。（冲洗和脱脂时温度范围：33~40.5℃，热化学消毒温度范围：76.3-90℃）。</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34、具备后备电池，每次治疗前自检续航能力≥20分钟。当供电中断时，蓄电池无延迟地供电，以维持体外血液循环正常运行。</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35、设备运行状态及屏幕显示状态有颜色区分，协助操作者区别设备当下运行实际情况。</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36、设备标配数据软件接口，具备数据接口及网络安全鉴别等功能，实现网络安全排查。设备配备对功能和患者安全必要的全部安全系统IEC60601等。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37、设备预期使用寿命≥8年，并于设备铭牌显示。</w:t>
      </w:r>
      <w:r/>
    </w:p>
    <w:p>
      <w:p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▲38、每台机器配备无创血压脉搏监测模块。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报价要求：投标总价一次报定，各投标人须对所有内容进行报价，报价中包括但不限于本合同所涉全部设备、辅助材料、安装、调试、培训、验收、监理、人工、机械、运输、仓储、保险、运费、各种税费、劳保、代理服务费、专利技术及质保期间等一切费用；医院平台各系统（如HIS系统、LIS系统、PACS系统等）的接口费用；与现有/后期设备对接等；甲方无须支付其他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1、质保期：设备原厂保修≥5年（包含硬件、软件，质保期自甲方验收合格日起计算；合同期间如发生退回、维修或设备替换等情形，质保期予以相应延长），保修期后提供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涉及所有耗材、试剂等必须在江苏省招采平台上挂网中标，且有国家医保耗材代码、国家产品流水号，合同签订前须向采购人提供苏州医保收费目录库收费编码，否则采购人有权拒绝签订合同并由供应商承担因此造成的一切损失。</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9、保修期内乙方提供至少每年2次的上门维护保养服务，并提供维护保养报告。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11、投标人需编制售后服务方案，包括用户培训计划和服务措施、项目维护及应急方案等。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七、产品质量要求：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1、产品质量及安装符合国家质量标准和验收规范，并响应招标文件所规定技术性能要求，以及中标人承诺的其他指标。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2、国家具有强制性标准的，所投产品须符合国家强制性标准。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4、所有设备、附（配）件应具备该类产品的功能要求，无瑕疵和缺陷，质量为合格产品，同时有明确的生产厂商或制造厂商。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5、缺陷保修：如果设备交付使用后，缺陷多次反复出现，</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方必须提出分析报告和解决方案，更换该产品，直到最后纠正缺陷、投标人提供质保从纠正之日起重新计算质保期。</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、验收要求及标准：</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w:t>
      </w:r>
      <w:r>
        <w:rPr>
          <w:rFonts w:hint="eastAsia" w:ascii="宋体" w:hAnsi="宋体" w:eastAsia="宋体" w:cs="宋体"/>
          <w:color w:val="auto"/>
          <w:sz w:val="21"/>
          <w:szCs w:val="21"/>
          <w:highlight w:val="none"/>
        </w:rPr>
        <w:t xml:space="preserve">监理</w:t>
      </w:r>
      <w:r>
        <w:rPr>
          <w:rFonts w:hint="eastAsia" w:ascii="宋体" w:hAnsi="宋体" w:eastAsia="宋体" w:cs="宋体"/>
          <w:color w:val="auto"/>
          <w:sz w:val="21"/>
          <w:szCs w:val="21"/>
          <w:highlight w:val="none"/>
        </w:rPr>
        <w:t xml:space="preserve">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先由中标供应商支付，最终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8、交货过程中如发现不符合本次招标文件所定产品，供方应无条件退换</w:t>
      </w:r>
      <w:r>
        <w:rPr>
          <w:rFonts w:hint="eastAsia" w:ascii="宋体" w:hAnsi="宋体" w:cs="宋体"/>
          <w:color w:val="auto"/>
          <w:szCs w:val="21"/>
          <w:highlight w:val="none"/>
        </w:rPr>
        <w:t xml:space="preserve">及承担所有违约责任。</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、综合说明：</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1、付款方式：详见合同主要条款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2、交货要求：签订合同后，在30天内交货并安装调试结束。如无特殊原因必须在6个月内完成验收，具体根据采购单位要求。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交货地点：采购人指定地点。</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3、供应商所提供产品需明确生产厂家、品牌、规格、型号、数量及主要技术参数。需列出设备配置清单、主要配件价格清单。</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b/>
          <w:bCs/>
          <w:color w:val="auto"/>
          <w:szCs w:val="21"/>
          <w:highlight w:val="none"/>
        </w:rPr>
        <w:t xml:space="preserve">须提供</w:t>
      </w:r>
      <w:r>
        <w:rPr>
          <w:rFonts w:hint="eastAsia" w:ascii="宋体" w:hAnsi="宋体" w:cs="宋体"/>
          <w:b/>
          <w:bCs/>
          <w:color w:val="auto"/>
          <w:szCs w:val="21"/>
          <w:highlight w:val="none"/>
          <w:lang w:val="en-US" w:eastAsia="zh-CN"/>
        </w:rPr>
        <w:t xml:space="preserve">所投</w:t>
      </w:r>
      <w:r>
        <w:rPr>
          <w:rFonts w:hint="eastAsia" w:ascii="宋体" w:hAnsi="宋体" w:cs="宋体"/>
          <w:b/>
          <w:bCs/>
          <w:color w:val="auto"/>
          <w:szCs w:val="21"/>
          <w:highlight w:val="none"/>
        </w:rPr>
        <w:t xml:space="preserve">产品的医疗器械注册证或备案登记表，如不提供视为无效投标。</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、供应商必须承诺谈判招标文件提出的全部要求，如果以其中某些条款不响应时，应在文件中列出。</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firstLine="420"/>
        <w:spacing w:line="400" w:lineRule="exact"/>
        <w:rPr>
          <w:color w:val="auto"/>
          <w:szCs w:val="21"/>
          <w:highlight w:val="none"/>
        </w:rPr>
      </w:pPr>
      <w:r>
        <w:rPr>
          <w:color w:val="auto"/>
          <w:szCs w:val="21"/>
          <w:highlight w:val="none"/>
        </w:rPr>
      </w:r>
      <w:bookmarkEnd w:id="10"/>
      <w:r/>
      <w:bookmarkEnd w:id="11"/>
      <w:r/>
      <w:r/>
    </w:p>
    <w:p>
      <w:pPr>
        <w:pStyle w:val="944"/>
        <w:ind w:firstLine="2249"/>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一般</w:t>
      </w:r>
      <w:r>
        <w:rPr>
          <w:rFonts w:hint="eastAsia" w:ascii="宋体" w:hAnsi="宋体" w:eastAsia="宋体" w:cs="宋体"/>
          <w:b/>
          <w:bCs/>
          <w:color w:val="auto"/>
          <w:sz w:val="32"/>
          <w:szCs w:val="20"/>
          <w:highlight w:val="none"/>
          <w:lang w:val="zh-CN" w:eastAsia="zh-CN"/>
        </w:rPr>
        <w:t xml:space="preserve">条款</w:t>
      </w:r>
      <w:r/>
    </w:p>
    <w:p>
      <w:pPr>
        <w:ind w:firstLine="420"/>
        <w:spacing w:line="380" w:lineRule="exact"/>
        <w:rPr>
          <w:rFonts w:ascii="宋体" w:cs="宋体"/>
          <w:color w:val="auto"/>
          <w:highlight w:val="none"/>
        </w:rPr>
        <w:outlineLvl w:val="0"/>
      </w:pPr>
      <w:r>
        <w:rPr>
          <w:rFonts w:hint="eastAsia" w:ascii="宋体" w:hAnsi="宋体"/>
          <w:color w:val="auto"/>
          <w:szCs w:val="21"/>
          <w:highlight w:val="none"/>
        </w:rPr>
        <w:t xml:space="preserve">  </w:t>
      </w:r>
      <w:r>
        <w:rPr>
          <w:rFonts w:hint="eastAsia" w:ascii="宋体" w:hAnsi="宋体" w:cs="宋体"/>
          <w:color w:val="auto"/>
          <w:highlight w:val="none"/>
        </w:rPr>
        <w:t xml:space="preserve">根据采购编号      号</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及乙方</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通知书，甲乙双方就</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ascii="宋体" w:hAnsi="宋体" w:cs="宋体"/>
          <w:color w:val="auto"/>
          <w:highlight w:val="none"/>
        </w:rPr>
        <w:t xml:space="preserve"> </w:t>
      </w:r>
      <w:r>
        <w:rPr>
          <w:rFonts w:hint="eastAsia" w:ascii="宋体" w:hAnsi="宋体" w:cs="宋体"/>
          <w:color w:val="auto"/>
          <w:highlight w:val="none"/>
        </w:rPr>
        <w:t xml:space="preserve"> 的购销事宜，签订本合同书。</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、合同文件适用法律</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、合同文件组成和解释顺序</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合同文件的组成和解释顺序如下：</w:t>
      </w:r>
      <w:r/>
    </w:p>
    <w:p>
      <w:pPr>
        <w:ind w:right="-159" w:firstLine="420"/>
        <w:spacing w:line="400" w:lineRule="exact"/>
        <w:rPr>
          <w:rFonts w:ascii="宋体" w:cs="宋体"/>
          <w:color w:val="auto"/>
          <w:highlight w:val="none"/>
        </w:rPr>
      </w:pPr>
      <w:r>
        <w:rPr>
          <w:rFonts w:ascii="宋体" w:hAnsi="宋体" w:cs="宋体"/>
          <w:color w:val="auto"/>
          <w:highlight w:val="none"/>
        </w:rPr>
        <w:t xml:space="preserve">2.1.1 </w:t>
      </w:r>
      <w:r>
        <w:rPr>
          <w:rFonts w:hint="eastAsia" w:ascii="宋体" w:hAnsi="宋体" w:cs="宋体"/>
          <w:color w:val="auto"/>
          <w:highlight w:val="none"/>
        </w:rPr>
        <w:t xml:space="preserve">合同的特殊性条款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2.1.2 </w:t>
      </w:r>
      <w:r>
        <w:rPr>
          <w:rFonts w:hint="eastAsia" w:ascii="宋体" w:hAnsi="宋体" w:cs="宋体"/>
          <w:color w:val="auto"/>
          <w:highlight w:val="none"/>
        </w:rPr>
        <w:t xml:space="preserve">合同的一般性条款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2.1.3 </w:t>
      </w:r>
      <w:r>
        <w:rPr>
          <w:rFonts w:hint="eastAsia" w:ascii="宋体" w:hAnsi="宋体" w:cs="宋体"/>
          <w:color w:val="auto"/>
          <w:highlight w:val="none"/>
        </w:rPr>
        <w:t xml:space="preserve">洽商、变更等明确双方权利义务的纪要、协议</w:t>
      </w:r>
      <w:r/>
    </w:p>
    <w:p>
      <w:pPr>
        <w:ind w:right="-159" w:firstLine="420"/>
        <w:spacing w:line="400" w:lineRule="exact"/>
        <w:rPr>
          <w:rFonts w:hint="eastAsia" w:ascii="宋体" w:eastAsia="宋体" w:cs="宋体"/>
          <w:color w:val="auto"/>
          <w:highlight w:val="none"/>
          <w:lang w:eastAsia="zh-CN"/>
        </w:rPr>
      </w:pPr>
      <w:r>
        <w:rPr>
          <w:rFonts w:ascii="宋体" w:hAnsi="宋体" w:cs="宋体"/>
          <w:color w:val="auto"/>
          <w:highlight w:val="none"/>
        </w:rPr>
        <w:t xml:space="preserve">2.1.4 </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招标文件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2.1.5 </w:t>
      </w:r>
      <w:r>
        <w:rPr>
          <w:rFonts w:hint="eastAsia" w:ascii="宋体" w:hAnsi="宋体" w:cs="宋体"/>
          <w:color w:val="auto"/>
          <w:highlight w:val="none"/>
        </w:rPr>
        <w:t xml:space="preserve">有关图纸</w:t>
      </w:r>
      <w:r/>
    </w:p>
    <w:p>
      <w:pPr>
        <w:ind w:right="-159" w:firstLine="420"/>
        <w:spacing w:line="400" w:lineRule="exact"/>
        <w:rPr>
          <w:rFonts w:ascii="宋体" w:cs="宋体"/>
          <w:color w:val="auto"/>
          <w:highlight w:val="none"/>
        </w:rPr>
      </w:pPr>
      <w:r>
        <w:rPr>
          <w:rFonts w:ascii="宋体" w:hAnsi="宋体" w:cs="宋体"/>
          <w:color w:val="auto"/>
          <w:highlight w:val="none"/>
        </w:rPr>
        <w:t xml:space="preserve">2.1.6 </w:t>
      </w:r>
      <w:r>
        <w:rPr>
          <w:rFonts w:hint="eastAsia" w:ascii="宋体" w:hAnsi="宋体" w:cs="宋体"/>
          <w:color w:val="auto"/>
          <w:highlight w:val="none"/>
        </w:rPr>
        <w:t xml:space="preserve">标准、规范和其它有关技术资料、技术要求</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合同的特殊性条款的效力优于合同的一般性条款的效力</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、合同文件使用文字</w:t>
      </w:r>
      <w:r/>
    </w:p>
    <w:p>
      <w:pPr>
        <w:ind w:right="-159" w:firstLine="420"/>
        <w:spacing w:line="400" w:lineRule="exact"/>
        <w:rPr>
          <w:rFonts w:asci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合同文件使用中文书写、解释和说明</w:t>
      </w:r>
      <w:r/>
    </w:p>
    <w:p>
      <w:pPr>
        <w:ind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乙方应保证所供标的物是原厂全新的，未使用过的，并且是非长期积压的库存商品（距离生产日期应在1年内），完全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除合同特殊条款规定外，合同条款中标的物的质保期均自标的物通过甲方最终验收之日起计算，如发生退回、维修或设备替换等情形，质保期予以相应延长。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20"/>
        <w:spacing w:line="400" w:lineRule="exact"/>
        <w:rPr>
          <w:rFonts w:ascii="宋体" w:cs="宋体"/>
          <w:color w:val="auto"/>
          <w:highlight w:val="none"/>
        </w:rPr>
      </w:pPr>
      <w:r>
        <w:rPr>
          <w:rFonts w:ascii="宋体" w:hAnsi="宋体" w:cs="宋体"/>
          <w:color w:val="auto"/>
          <w:highlight w:val="none"/>
        </w:rPr>
        <w:t xml:space="preserve">4.1.2  </w:t>
      </w:r>
      <w:r>
        <w:rPr>
          <w:rFonts w:hint="eastAsia" w:ascii="宋体" w:hAnsi="宋体" w:cs="宋体"/>
          <w:color w:val="auto"/>
          <w:highlight w:val="none"/>
        </w:rPr>
        <w:t xml:space="preserve">提供标的物组装和一般维修所必须的工具；</w:t>
      </w:r>
      <w:r/>
    </w:p>
    <w:p>
      <w:pPr>
        <w:ind w:right="-159" w:firstLine="420"/>
        <w:spacing w:line="400" w:lineRule="exact"/>
        <w:rPr>
          <w:rFonts w:ascii="宋体" w:cs="宋体"/>
          <w:color w:val="auto"/>
          <w:highlight w:val="none"/>
        </w:rPr>
      </w:pPr>
      <w:r>
        <w:rPr>
          <w:rFonts w:ascii="宋体" w:hAnsi="宋体" w:cs="宋体"/>
          <w:color w:val="auto"/>
          <w:highlight w:val="none"/>
        </w:rPr>
        <w:t xml:space="preserve">4.1.3 </w:t>
      </w:r>
      <w:r>
        <w:rPr>
          <w:rFonts w:hint="eastAsia" w:ascii="宋体" w:hAnsi="宋体" w:cs="宋体"/>
          <w:color w:val="auto"/>
          <w:highlight w:val="none"/>
        </w:rPr>
        <w:t xml:space="preserve">在合同规定的期限内对所提供标的物实行运行监督、维修服务的前提条件是该服务并不能免除乙方在质保期内所承担的义务；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4.1.4</w:t>
      </w:r>
      <w:r>
        <w:rPr>
          <w:rFonts w:hint="eastAsia" w:ascii="宋体" w:hAnsi="宋体" w:cs="宋体"/>
          <w:color w:val="auto"/>
          <w:highlight w:val="none"/>
        </w:rPr>
        <w:t xml:space="preserve"> 按甲方要求，对甲方技术人员进行技术指导或培训；提供系统完整专业的培训计划；提供厂家免费培训、并提供维修资料及中文的用户操作手册。</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除合同另有规定之外，伴随服务的所有费用均已含在合同价款中，甲方不再另行进行支付。</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、标的物的交付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标的物的所有权自标的物交付时转移</w:t>
      </w:r>
      <w:r>
        <w:rPr>
          <w:rFonts w:ascii="宋体" w:hAnsi="宋体" w:cs="宋体"/>
          <w:color w:val="auto"/>
          <w:highlight w:val="none"/>
        </w:rPr>
        <w:t xml:space="preserve">, </w:t>
      </w:r>
      <w:r>
        <w:rPr>
          <w:rFonts w:hint="eastAsia" w:ascii="宋体" w:hAnsi="宋体" w:cs="宋体"/>
          <w:color w:val="auto"/>
          <w:highlight w:val="none"/>
        </w:rPr>
        <w:t xml:space="preserve">标的物交付行为不视为验收合格。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乙方应当按照约定的期限和约定的地点交付标的物。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乙方应当按照约定或者交易习惯向甲方</w:t>
      </w:r>
      <w:r>
        <w:rPr>
          <w:rFonts w:hint="eastAsia" w:ascii="宋体" w:hAnsi="宋体"/>
          <w:color w:val="auto"/>
          <w:highlight w:val="none"/>
        </w:rPr>
        <w:t xml:space="preserve">交付提取标的物</w:t>
      </w:r>
      <w:r>
        <w:rPr>
          <w:rFonts w:hint="eastAsia" w:ascii="宋体" w:hAnsi="宋体" w:cs="宋体"/>
          <w:color w:val="auto"/>
          <w:highlight w:val="none"/>
        </w:rPr>
        <w:t xml:space="preserve">的包括</w:t>
      </w:r>
      <w:r>
        <w:rPr>
          <w:rFonts w:hint="eastAsia" w:cs="宋体"/>
          <w:color w:val="auto"/>
          <w:highlight w:val="none"/>
        </w:rPr>
        <w:t xml:space="preserve">出厂证明、合格证、报关单及商检单等全部材料</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根据标书要求及有关规定并按国家最新行业标准在6个月内完成验收通过。特殊情况需延长的，双方应特别约定，特殊情况需延长的，双方应特别约定。</w:t>
      </w:r>
      <w:r/>
    </w:p>
    <w:p>
      <w:pPr>
        <w:ind w:right="-159" w:firstLine="420"/>
        <w:spacing w:line="400" w:lineRule="exact"/>
        <w:rPr>
          <w:rFonts w:ascii="宋体" w:cs="宋体"/>
          <w:color w:val="auto"/>
          <w:highlight w:val="none"/>
        </w:rPr>
      </w:pPr>
      <w:r>
        <w:rPr>
          <w:rFonts w:ascii="宋体" w:hAnsi="宋体" w:cs="宋体"/>
          <w:color w:val="auto"/>
          <w:highlight w:val="none"/>
        </w:rPr>
        <w:t xml:space="preserve">2.4  </w:t>
      </w:r>
      <w:r>
        <w:rPr>
          <w:rFonts w:hint="eastAsia" w:ascii="宋体" w:hAnsi="宋体" w:cs="宋体"/>
          <w:color w:val="auto"/>
          <w:highlight w:val="none"/>
        </w:rPr>
        <w:t xml:space="preserve">如双方对验收结果有分歧，则以国家权威部门的检验结果为准，检验费用先由乙方垫付、最终由有过失的一方支付。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、货物交货时，包装须完整无破损，乙方还必须提供以下材料：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3.1</w:t>
      </w:r>
      <w:r>
        <w:rPr>
          <w:rFonts w:hint="eastAsia" w:ascii="宋体" w:hAnsi="宋体" w:cs="宋体"/>
          <w:color w:val="auto"/>
          <w:highlight w:val="none"/>
        </w:rPr>
        <w:t xml:space="preserve">货物装箱清单</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3.2</w:t>
      </w:r>
      <w:r>
        <w:rPr>
          <w:rFonts w:hint="eastAsia" w:ascii="宋体" w:hAnsi="宋体" w:cs="宋体"/>
          <w:color w:val="auto"/>
          <w:highlight w:val="none"/>
        </w:rPr>
        <w:t xml:space="preserve">合格证（国产设备必须提供）</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3.3</w:t>
      </w:r>
      <w:r>
        <w:rPr>
          <w:rFonts w:hint="eastAsia" w:ascii="宋体" w:hAnsi="宋体" w:cs="宋体"/>
          <w:color w:val="auto"/>
          <w:highlight w:val="none"/>
        </w:rPr>
        <w:t xml:space="preserve">报关单</w:t>
      </w:r>
      <w:r>
        <w:rPr>
          <w:rFonts w:ascii="宋体" w:hAnsi="宋体" w:cs="宋体"/>
          <w:color w:val="auto"/>
          <w:highlight w:val="none"/>
        </w:rPr>
        <w:t xml:space="preserve">&amp;</w:t>
      </w:r>
      <w:r>
        <w:rPr>
          <w:rFonts w:hint="eastAsia" w:ascii="宋体" w:hAnsi="宋体" w:cs="宋体"/>
          <w:color w:val="auto"/>
          <w:highlight w:val="none"/>
        </w:rPr>
        <w:t xml:space="preserve">商检单（进口设备需提供）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3.4</w:t>
      </w:r>
      <w:r>
        <w:rPr>
          <w:rFonts w:hint="eastAsia" w:ascii="宋体" w:hAnsi="宋体" w:cs="宋体"/>
          <w:color w:val="auto"/>
          <w:highlight w:val="none"/>
        </w:rPr>
        <w:t xml:space="preserve">医疗器械注册证（医疗设备需提供）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3.5</w:t>
      </w:r>
      <w:r>
        <w:rPr>
          <w:rFonts w:hint="eastAsia" w:ascii="宋体" w:hAnsi="宋体" w:cs="宋体"/>
          <w:color w:val="auto"/>
          <w:highlight w:val="none"/>
        </w:rPr>
        <w:t xml:space="preserve">中英文技术资料</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3.6</w:t>
      </w:r>
      <w:r>
        <w:rPr>
          <w:rFonts w:hint="eastAsia" w:ascii="宋体" w:hAnsi="宋体" w:cs="宋体"/>
          <w:color w:val="auto"/>
          <w:highlight w:val="none"/>
        </w:rPr>
        <w:t xml:space="preserve">使用维修保养中文说明书</w:t>
      </w:r>
      <w:r/>
    </w:p>
    <w:p>
      <w:pPr>
        <w:ind w:right="-159" w:firstLine="420"/>
        <w:spacing w:line="400" w:lineRule="exact"/>
        <w:rPr>
          <w:rFonts w:ascii="宋体" w:cs="宋体"/>
          <w:color w:val="auto"/>
          <w:highlight w:val="none"/>
        </w:rPr>
      </w:pPr>
      <w:r>
        <w:rPr>
          <w:rFonts w:ascii="宋体" w:hAnsi="宋体" w:cs="宋体"/>
          <w:color w:val="auto"/>
          <w:highlight w:val="none"/>
        </w:rPr>
        <w:t xml:space="preserve">3.7</w:t>
      </w:r>
      <w:r>
        <w:rPr>
          <w:rFonts w:hint="eastAsia" w:ascii="宋体" w:hAnsi="宋体" w:cs="宋体"/>
          <w:color w:val="auto"/>
          <w:highlight w:val="none"/>
        </w:rPr>
        <w:t xml:space="preserve">其它必备材料和必备工具等</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3.8</w:t>
      </w:r>
      <w:r>
        <w:rPr>
          <w:rFonts w:hint="eastAsia" w:ascii="宋体" w:hAnsi="宋体" w:cs="宋体"/>
          <w:color w:val="auto"/>
          <w:highlight w:val="none"/>
        </w:rPr>
        <w:t xml:space="preserve">保修单等其它必须材料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3.9</w:t>
      </w:r>
      <w:r>
        <w:rPr>
          <w:rFonts w:hint="eastAsia" w:ascii="宋体" w:hAnsi="宋体" w:cs="宋体"/>
          <w:color w:val="auto"/>
          <w:highlight w:val="none"/>
        </w:rPr>
        <w:t xml:space="preserve">质量合格材料（计量合格证）</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、对标的物提出异议的时间和办法</w:t>
      </w:r>
      <w:r>
        <w:rPr>
          <w:rFonts w:ascii="宋体" w:hAnsi="宋体" w:cs="宋体"/>
          <w:color w:val="auto"/>
          <w:highlight w:val="none"/>
        </w:rPr>
        <w:t xml:space="preserve"> </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甲方在验收过程中，</w:t>
      </w:r>
      <w:r>
        <w:rPr>
          <w:rFonts w:hint="eastAsia" w:cs="宋体"/>
          <w:color w:val="auto"/>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w:t>
      </w:r>
      <w:r>
        <w:rPr>
          <w:rFonts w:hint="eastAsia" w:hAnsi="宋体" w:cs="宋体"/>
          <w:color w:val="auto"/>
          <w:highlight w:val="none"/>
        </w:rPr>
        <w:t xml:space="preserve">甲方有权在中标后的项目实施过程中，对标的设备的参数和功能进行随机的检查和测试，若所供设备的参数和功能与招标等文件要求及投标文件的承诺存在偏离，甲方仍有权退回设备，同时乙方须承担合同总金额2</w:t>
      </w:r>
      <w:r>
        <w:rPr>
          <w:rFonts w:hAnsi="宋体" w:cs="宋体"/>
          <w:color w:val="auto"/>
          <w:highlight w:val="none"/>
        </w:rPr>
        <w:t xml:space="preserve">0%</w:t>
      </w:r>
      <w:r>
        <w:rPr>
          <w:rFonts w:hint="eastAsia" w:hAnsi="宋体" w:cs="宋体"/>
          <w:color w:val="auto"/>
          <w:highlight w:val="none"/>
        </w:rPr>
        <w:t xml:space="preserve">的违约金，对此乙方予以认可</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如甲方在验收期满后既不出具验收合格证明又未提出书面异议的视为乙方所交标的物符合合同规定，但不免除本条款上述1.1约定的在项目实施过程中甲方的权利。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乙方应在收到甲方书面异议后七天内负责处理问题，否则将视为默认甲方提出的异议和处理意见，</w:t>
      </w:r>
      <w:r>
        <w:rPr>
          <w:rFonts w:hint="eastAsia" w:cs="宋体"/>
          <w:color w:val="auto"/>
          <w:highlight w:val="none"/>
        </w:rPr>
        <w:t xml:space="preserve">同时异议期一并无限延长</w:t>
      </w:r>
      <w:r>
        <w:rPr>
          <w:rFonts w:hint="eastAsia" w:ascii="宋体" w:hAnsi="宋体" w:cs="宋体"/>
          <w:color w:val="auto"/>
          <w:highlight w:val="none"/>
        </w:rPr>
        <w:t xml:space="preserve">。</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本合同的结算货币为人民币，单位元。</w:t>
      </w:r>
      <w:r/>
    </w:p>
    <w:p>
      <w:pPr>
        <w:ind w:right="-159" w:firstLine="420"/>
        <w:spacing w:line="400" w:lineRule="exact"/>
        <w:rPr>
          <w:rFonts w:asci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乙方应按照双方签订的合同规定完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货、调试及经甲方验收合格后并在合同特殊条款规定的期限内持下列全部单据后方可结算货款：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满足甲方要求的合格的销售发票；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甲方盖章签收后的送货回单、乙方出具的合格检验证明和最终甲方出具的书面验收合格证明。</w:t>
      </w:r>
      <w:r/>
    </w:p>
    <w:p>
      <w:pPr>
        <w:ind w:right="-159" w:firstLine="420"/>
        <w:spacing w:line="400" w:lineRule="exact"/>
        <w:rPr>
          <w:rFonts w:ascii="宋体" w:cs="宋体"/>
          <w:color w:val="auto"/>
          <w:highlight w:val="none"/>
        </w:rPr>
      </w:pPr>
      <w:r>
        <w:rPr>
          <w:rFonts w:ascii="宋体" w:hAnsi="宋体" w:cs="宋体"/>
          <w:color w:val="auto"/>
          <w:highlight w:val="none"/>
        </w:rPr>
        <w:t xml:space="preserve">1.3</w:t>
      </w:r>
      <w:r>
        <w:rPr>
          <w:rFonts w:hint="eastAsia" w:ascii="宋体" w:hAnsi="宋体" w:cs="宋体"/>
          <w:color w:val="auto"/>
          <w:highlight w:val="none"/>
        </w:rPr>
        <w:t xml:space="preserve">如无异议、甲方应按合同特殊条款规定的期限和方式付款。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1.4 </w:t>
      </w:r>
      <w:r>
        <w:rPr>
          <w:rFonts w:hint="eastAsia" w:ascii="宋体" w:hAnsi="宋体" w:cs="宋体"/>
          <w:color w:val="auto"/>
          <w:highlight w:val="none"/>
        </w:rPr>
        <w:t xml:space="preserve">根据现行税法对本合同有关的一切税费均由乙方承担，且已计入费用。</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、违约责任</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w:t>
      </w:r>
      <w:r>
        <w:rPr>
          <w:rFonts w:hint="eastAsia" w:cs="宋体"/>
          <w:color w:val="auto"/>
          <w:highlight w:val="none"/>
        </w:rPr>
        <w:t xml:space="preserve">守约方保留直接解除合同、不予支付</w:t>
      </w:r>
      <w:r>
        <w:rPr>
          <w:color w:val="auto"/>
          <w:highlight w:val="none"/>
        </w:rPr>
        <w:t xml:space="preserve">/</w:t>
      </w:r>
      <w:r>
        <w:rPr>
          <w:rFonts w:hint="eastAsia" w:cs="宋体"/>
          <w:color w:val="auto"/>
          <w:highlight w:val="none"/>
        </w:rPr>
        <w:t xml:space="preserve">要求退回任何货款及追究本合同总价20%违约金的权利，同时，违约方还须承担向守约方支付因此而造成的全部项目，包括诉讼费、保全费、律师费等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、甲方违约责任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在合同生效后，甲方无理由要求退货的，应向乙方偿付合同总价款</w:t>
      </w:r>
      <w:r>
        <w:rPr>
          <w:rFonts w:ascii="宋体" w:hAnsi="宋体" w:cs="宋体"/>
          <w:color w:val="auto"/>
          <w:highlight w:val="none"/>
        </w:rPr>
        <w:t xml:space="preserve">5%</w:t>
      </w:r>
      <w:r>
        <w:rPr>
          <w:rFonts w:hint="eastAsia" w:ascii="宋体" w:hAnsi="宋体" w:cs="宋体"/>
          <w:color w:val="auto"/>
          <w:highlight w:val="none"/>
        </w:rPr>
        <w:t xml:space="preserve">的违约金，违约金不足以补偿实际损失的，乙方有权要求甲方补足。</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甲方无故逾期付款的应按照逾期付款金额的每天万分之四支付逾期付款违约金。</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甲方无故违反合同规定，拒绝接收乙方交付的合格标的物，应当承担乙方由此造成的实际损失。</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、乙方违约责任</w:t>
      </w:r>
      <w:r/>
    </w:p>
    <w:p>
      <w:pPr>
        <w:ind w:right="-159" w:firstLine="420"/>
        <w:spacing w:line="400" w:lineRule="exact"/>
        <w:rPr>
          <w:rFonts w:hint="eastAsia" w:ascii="宋体" w:hAns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注：乙方提供的货物中有不符合</w:t>
      </w:r>
      <w:r>
        <w:rPr>
          <w:rFonts w:hint="eastAsia"/>
          <w:color w:val="auto"/>
          <w:highlight w:val="none"/>
          <w:lang w:eastAsia="zh-CN"/>
        </w:rPr>
        <w:t xml:space="preserve">招标文件</w:t>
      </w:r>
      <w:r>
        <w:rPr>
          <w:rFonts w:hint="eastAsia"/>
          <w:color w:val="auto"/>
          <w:highlight w:val="none"/>
        </w:rPr>
        <w:t xml:space="preserve">中的技术要求的，视为该种货物交付不合格。乙方提供的各种规格的货物中有任一种交付不合格的，视同为整个标的物的交付不合格</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cs="宋体"/>
          <w:color w:val="auto"/>
          <w:highlight w:val="none"/>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auto"/>
          <w:highlight w:val="none"/>
        </w:rPr>
        <w:t xml:space="preserve">如甲方不再需求，则甲方有权解除合同，乙方向甲方支付合同总价款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的违约金，违约金不足以补偿损失的甲方仍有权要求乙方补足，如发生诉讼，乙方须承担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、不可抗力</w:t>
      </w:r>
      <w:r/>
    </w:p>
    <w:p>
      <w:pPr>
        <w:ind w:right="-159" w:firstLine="420"/>
        <w:spacing w:line="400" w:lineRule="exact"/>
        <w:rPr>
          <w:rFonts w:ascii="宋体" w:cs="宋体"/>
          <w:color w:val="auto"/>
          <w:highlight w:val="none"/>
        </w:rPr>
      </w:pPr>
      <w:r>
        <w:rPr>
          <w:rFonts w:ascii="宋体" w:hAnsi="宋体" w:cs="宋体"/>
          <w:color w:val="auto"/>
          <w:highlight w:val="none"/>
        </w:rPr>
        <w:t xml:space="preserve">4.1  </w:t>
      </w:r>
      <w:r>
        <w:rPr>
          <w:rFonts w:hint="eastAsia" w:ascii="宋体" w:hAnsi="宋体" w:cs="宋体"/>
          <w:color w:val="auto"/>
          <w:highlight w:val="none"/>
        </w:rPr>
        <w:t xml:space="preserve">因不可抗力不能履行合同的，根据不可抗力的影响，部分或者全部免除责任。但合同一方迟延履行后发生不可抗力的，不能免除责任。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甲方有权</w:t>
      </w:r>
      <w:r>
        <w:rPr>
          <w:rFonts w:hint="eastAsia" w:cs="宋体"/>
          <w:color w:val="auto"/>
          <w:highlight w:val="none"/>
        </w:rPr>
        <w:t xml:space="preserve">根据</w:t>
      </w:r>
      <w:r>
        <w:rPr>
          <w:rFonts w:hint="eastAsia" w:ascii="宋体" w:hAnsi="宋体" w:cs="宋体"/>
          <w:color w:val="auto"/>
          <w:highlight w:val="none"/>
        </w:rPr>
        <w:t xml:space="preserve">自行检验标准检验或</w:t>
      </w:r>
      <w:r>
        <w:rPr>
          <w:rFonts w:hint="eastAsia" w:cs="宋体"/>
          <w:color w:val="auto"/>
          <w:highlight w:val="none"/>
        </w:rPr>
        <w:t xml:space="preserve">当地产品质量检验机构或其它有权部门出具的检验证书</w:t>
      </w:r>
      <w:r>
        <w:rPr>
          <w:rFonts w:hint="eastAsia" w:ascii="宋体" w:hAnsi="宋体" w:cs="宋体"/>
          <w:color w:val="auto"/>
          <w:highlight w:val="none"/>
        </w:rPr>
        <w:t xml:space="preserve">向乙方提出索赔。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在本合同规定的检验期和质保期内，乙方同意甲方有权按下列多种方式合并解决索赔事宜：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根据标的物的低劣程度、损坏程度以及甲方遭受损失的数额，合并为甲方确定降低标的物的价格。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1.2.3  </w:t>
      </w:r>
      <w:r>
        <w:rPr>
          <w:rFonts w:hint="eastAsia" w:ascii="宋体" w:hAnsi="宋体" w:cs="宋体"/>
          <w:color w:val="auto"/>
          <w:highlight w:val="none"/>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、合同的解除</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有下列情形之一，合同一方可以解除合同：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1.1.1 </w:t>
      </w:r>
      <w:r>
        <w:rPr>
          <w:rFonts w:hint="eastAsia" w:ascii="宋体" w:hAnsi="宋体" w:cs="宋体"/>
          <w:color w:val="auto"/>
          <w:highlight w:val="none"/>
        </w:rPr>
        <w:t xml:space="preserve">因不可抗力致使不能实现合同目的，未受不可抗力影响的一方有权解除合同；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1.1.2</w:t>
      </w:r>
      <w:r>
        <w:rPr>
          <w:rFonts w:hint="eastAsia" w:cs="宋体"/>
          <w:color w:val="auto"/>
          <w:highlight w:val="none"/>
        </w:rPr>
        <w:t xml:space="preserve">合同期间，因合同一方违约并无法获得守约方认可，守约方有权解除合同、违约方则退回已收款项并需承担本合同总价款</w:t>
      </w:r>
      <w:r>
        <w:rPr>
          <w:rFonts w:hint="eastAsia"/>
          <w:color w:val="auto"/>
          <w:highlight w:val="none"/>
        </w:rPr>
        <w:t xml:space="preserve">2</w:t>
      </w:r>
      <w:r>
        <w:rPr>
          <w:color w:val="auto"/>
          <w:highlight w:val="none"/>
        </w:rPr>
        <w:t xml:space="preserve">0%</w:t>
      </w:r>
      <w:r>
        <w:rPr>
          <w:rFonts w:hint="eastAsia" w:cs="宋体"/>
          <w:color w:val="auto"/>
          <w:highlight w:val="none"/>
        </w:rPr>
        <w:t xml:space="preserve">作为违约金，并按本合同第六条承担各项违约责任</w:t>
      </w:r>
      <w:r>
        <w:rPr>
          <w:rFonts w:hint="eastAsia" w:ascii="宋体" w:hAnsi="宋体" w:cs="宋体"/>
          <w:color w:val="auto"/>
          <w:highlight w:val="none"/>
        </w:rPr>
        <w:t xml:space="preserve">；；</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有权解除合同的一方，可在违约事实或不可抗力发生之后三天内书面通知对方以主张解除合同，合同在书面通知寄往对方时即告解除</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1.3 </w:t>
      </w:r>
      <w:r>
        <w:rPr>
          <w:rFonts w:hint="eastAsia" w:cs="宋体"/>
          <w:color w:val="auto"/>
          <w:highlight w:val="none"/>
        </w:rPr>
        <w:t xml:space="preserve">本合同当事人联系信息以企查查等查询备注地址为准，适用于双方往来联系、书面文件送达及争议解决时法律文书（含裁判文书）送达</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、合同的转让等</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合同任何部分均不得转让</w:t>
      </w:r>
      <w:r>
        <w:rPr>
          <w:rFonts w:hint="eastAsia" w:cs="宋体"/>
          <w:color w:val="auto"/>
          <w:highlight w:val="none"/>
        </w:rPr>
        <w:t xml:space="preserve">、分包、委托或授意给第三方，否则视为违约，</w:t>
      </w:r>
      <w:r>
        <w:rPr>
          <w:rFonts w:hint="eastAsia" w:ascii="宋体" w:hAnsi="宋体" w:cs="宋体"/>
          <w:color w:val="auto"/>
          <w:highlight w:val="none"/>
        </w:rPr>
        <w:t xml:space="preserve">甲方有权根据本合同第六条等全部条款的约定主张全部权利。</w:t>
      </w:r>
      <w:r/>
    </w:p>
    <w:p>
      <w:pPr>
        <w:ind w:right="-159"/>
        <w:spacing w:line="400" w:lineRule="exact"/>
        <w:rPr>
          <w:rFonts w:asci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、争议解决</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、未尽事宜</w:t>
      </w:r>
      <w:r/>
    </w:p>
    <w:p>
      <w:pPr>
        <w:ind w:firstLine="420"/>
        <w:spacing w:line="400" w:lineRule="exact"/>
        <w:rPr>
          <w:rFonts w:asci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22"/>
        <w:jc w:val="left"/>
        <w:spacing w:line="380" w:lineRule="exact"/>
        <w:rPr>
          <w:rFonts w:ascii="宋体" w:cs="宋体"/>
          <w:b/>
          <w:bCs/>
          <w:color w:val="auto"/>
          <w:highlight w:val="none"/>
          <w:lang w:val="zh-CN"/>
        </w:rPr>
      </w:pPr>
      <w:r>
        <w:rPr>
          <w:rFonts w:hint="eastAsia" w:ascii="宋体" w:hAnsi="宋体" w:cs="宋体"/>
          <w:b/>
          <w:bCs/>
          <w:color w:val="auto"/>
          <w:highlight w:val="none"/>
        </w:rPr>
        <w:t xml:space="preserve">十五</w:t>
      </w:r>
      <w:r>
        <w:rPr>
          <w:rFonts w:hint="eastAsia" w:ascii="宋体" w:hAnsi="宋体" w:cs="宋体"/>
          <w:b/>
          <w:bCs/>
          <w:color w:val="auto"/>
          <w:highlight w:val="none"/>
          <w:lang w:val="zh-CN"/>
        </w:rPr>
        <w:t xml:space="preserve">、合同特殊条款</w:t>
      </w:r>
      <w:r/>
    </w:p>
    <w:p>
      <w:pPr>
        <w:ind w:firstLine="425"/>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p>
    <w:p>
      <w:pPr>
        <w:pStyle w:val="732"/>
        <w:ind w:firstLine="420"/>
        <w:spacing w:line="380" w:lineRule="exact"/>
        <w:widowControl/>
        <w:rPr>
          <w:color w:val="auto"/>
          <w:highlight w:val="none"/>
        </w:rPr>
      </w:pPr>
      <w:r>
        <w:rPr>
          <w:rFonts w:hint="eastAsia" w:ascii="宋体" w:hAnsi="宋体" w:cs="宋体"/>
          <w:color w:val="auto"/>
          <w:sz w:val="21"/>
          <w:szCs w:val="21"/>
          <w:highlight w:val="none"/>
          <w:lang w:bidi="ar"/>
        </w:rPr>
        <w:t xml:space="preserve">1、</w:t>
      </w:r>
      <w:r/>
    </w:p>
    <w:tbl>
      <w:tblPr>
        <w:tblStyle w:val="7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tc>
      </w:tr>
    </w:tbl>
    <w:p>
      <w:pPr>
        <w:numPr>
          <w:ilvl w:val="0"/>
          <w:numId w:val="7"/>
        </w:numPr>
        <w:ind w:firstLine="420"/>
        <w:spacing w:line="380" w:lineRule="exact"/>
        <w:rPr>
          <w:rFonts w:hint="eastAsia" w:ascii="宋体" w:hAnsi="宋体" w:cs="宋体"/>
          <w:color w:val="auto"/>
          <w:highlight w:val="none"/>
        </w:rPr>
        <w:outlineLvl w:val="0"/>
      </w:pPr>
      <w:r>
        <w:rPr>
          <w:rFonts w:hint="eastAsia" w:ascii="宋体" w:hAnsi="宋体" w:cs="宋体"/>
          <w:color w:val="auto"/>
          <w:highlight w:val="none"/>
          <w:lang w:bidi="ar"/>
        </w:rPr>
        <w:t xml:space="preserve">配置清单：</w:t>
      </w:r>
      <w:r/>
    </w:p>
    <w:tbl>
      <w:tblPr>
        <w:tblStyle w:val="712"/>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2"/>
              <w:jc w:val="center"/>
              <w:widowControl/>
              <w:rPr>
                <w:color w:val="auto"/>
                <w:highlight w:val="none"/>
              </w:rPr>
            </w:pPr>
            <w:r>
              <w:rPr>
                <w:rFonts w:hint="eastAsia" w:ascii="宋体"/>
                <w:color w:val="auto"/>
                <w:sz w:val="21"/>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rFonts w:hint="eastAsia" w:cs="宋体"/>
                <w:color w:val="auto"/>
                <w:highlight w:val="none"/>
                <w:lang w:bidi="ar"/>
              </w:rPr>
              <w:t xml:space="preserve">货物名称</w:t>
            </w:r>
            <w:r>
              <w:rPr>
                <w:rFonts w:hint="eastAsia" w:ascii="宋体" w:hAnsi="宋体" w:cs="宋体"/>
                <w:color w:val="auto"/>
                <w:szCs w:val="21"/>
                <w:highlight w:val="none"/>
                <w:lang w:bidi="ar"/>
              </w:rPr>
              <w:t xml:space="preserve">（原厂全新）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2"/>
              <w:jc w:val="center"/>
              <w:widowControl/>
              <w:rPr>
                <w:color w:val="auto"/>
                <w:highlight w:val="none"/>
              </w:rPr>
            </w:pPr>
            <w:r>
              <w:rPr>
                <w:rFonts w:hint="eastAsia" w:ascii="宋体"/>
                <w:color w:val="auto"/>
                <w:sz w:val="21"/>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2"/>
              <w:jc w:val="center"/>
              <w:widowControl/>
              <w:rPr>
                <w:color w:val="auto"/>
                <w:highlight w:val="none"/>
              </w:rPr>
            </w:pPr>
            <w:r>
              <w:rPr>
                <w:rFonts w:hint="eastAsia" w:ascii="宋体"/>
                <w:color w:val="auto"/>
                <w:sz w:val="21"/>
                <w:szCs w:val="22"/>
                <w:highlight w:val="none"/>
                <w:lang w:bidi="ar"/>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2"/>
              <w:jc w:val="center"/>
              <w:widowControl/>
              <w:rPr>
                <w:color w:val="auto"/>
                <w:highlight w:val="none"/>
              </w:rPr>
            </w:pPr>
            <w:r>
              <w:rPr>
                <w:rFonts w:hint="eastAsia" w:ascii="宋体"/>
                <w:color w:val="auto"/>
                <w:sz w:val="21"/>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2"/>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2"/>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2"/>
              <w:jc w:val="center"/>
              <w:widowControl/>
              <w:rPr>
                <w:color w:val="auto"/>
                <w:highlight w:val="none"/>
              </w:rPr>
            </w:pPr>
            <w:r>
              <w:rPr>
                <w:rFonts w:hint="eastAsia" w:ascii="宋体"/>
                <w:color w:val="auto"/>
                <w:sz w:val="21"/>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2"/>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2"/>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2"/>
              <w:jc w:val="center"/>
              <w:widowControl/>
              <w:rPr>
                <w:color w:val="auto"/>
                <w:highlight w:val="none"/>
              </w:rPr>
            </w:pPr>
            <w:r>
              <w:rPr>
                <w:rFonts w:hint="eastAsia" w:ascii="宋体"/>
                <w:color w:val="auto"/>
                <w:sz w:val="21"/>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2"/>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2"/>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2"/>
              <w:jc w:val="center"/>
              <w:widowControl/>
              <w:rPr>
                <w:color w:val="auto"/>
                <w:highlight w:val="none"/>
              </w:rPr>
            </w:pPr>
            <w:r>
              <w:rPr>
                <w:rFonts w:hint="eastAsia" w:ascii="宋体"/>
                <w:color w:val="auto"/>
                <w:sz w:val="21"/>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2"/>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2"/>
              <w:jc w:val="center"/>
              <w:widowControl/>
              <w:rPr>
                <w:color w:val="auto"/>
                <w:highlight w:val="none"/>
              </w:rPr>
            </w:pPr>
            <w:r>
              <w:rPr>
                <w:rFonts w:hint="eastAsia" w:ascii="宋体"/>
                <w:color w:val="auto"/>
                <w:sz w:val="21"/>
                <w:szCs w:val="22"/>
                <w:highlight w:val="none"/>
                <w:lang w:bidi="ar"/>
              </w:rPr>
              <w:t xml:space="preserve"> </w:t>
            </w:r>
            <w:r/>
          </w:p>
        </w:tc>
      </w:tr>
    </w:tbl>
    <w:p>
      <w:pPr>
        <w:ind w:firstLine="420"/>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3、下列文件为本合同不可分割部分：</w:t>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①</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lang w:eastAsia="zh-CN" w:bidi="ar"/>
        </w:rPr>
        <w:t xml:space="preserve">投标文件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③乙方在招投标过程中所作的其它承诺、声明、书面澄清等；</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④</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通知书。</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注：甲方有权选择对己优势条款合并主张全部权利，对此乙方无异议。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（二）、价格与支付：</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1、合同总金额固定为人民币         元整（￥         ），包括但不限于本合同所涉全部设备、辅助材料、安装、调试、培训、验收、人工、机械、运输、仓储、保险、运费、各种税费、劳保、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医院平台各系统（如HIS系统、LIS系统、PACS系统等）的接口费用（如有）；与现有/后期设备对接等（如有）；甲方无须支付其他任何费用。</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Cs w:val="21"/>
          <w:highlight w:val="none"/>
          <w:lang w:bidi="ar"/>
        </w:rPr>
        <w:t xml:space="preserve">2、</w:t>
      </w:r>
      <w:r>
        <w:rPr>
          <w:rFonts w:hint="eastAsia" w:ascii="宋体" w:hAnsi="宋体" w:cs="宋体"/>
          <w:color w:val="auto"/>
          <w:sz w:val="21"/>
          <w:szCs w:val="21"/>
          <w:highlight w:val="none"/>
        </w:rPr>
        <w:t xml:space="preserve">付款方式：（由乙方进行勾选）</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A、□在签订合同时，乙方明确表示需要甲方支付预付款的</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采购合同签订生效后，甲方在10个工作日内向乙方支付合同金额30%的预付款。</w:t>
      </w:r>
      <w:r>
        <w:rPr>
          <w:rFonts w:hint="eastAsia" w:ascii="宋体" w:hAnsi="宋体" w:cs="宋体"/>
          <w:color w:val="auto"/>
          <w:sz w:val="21"/>
          <w:szCs w:val="21"/>
          <w:highlight w:val="none"/>
        </w:rPr>
        <w:t xml:space="preserve">待全部货物到达甲方指定地点并安装结束，经甲方最终验收合格，并由乙方提前向甲方提供下列单据（A、B、C）后15日内，无任何异议情形下由甲方向乙方一次性付至合同总价90%，验收合格满一年后由采购人在15日内向中标供应商一次性付至合同总价95%，余5%在质保期满后无质量问题由采购人在15日内向中标供应商一次性付清。</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B、□在签订合同时，乙方明确表示无需甲方支付预付款的</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待全部货物到达甲方指定地点并安装结束，经甲方最终验收合格，并由乙方提前向甲方提供下列单据（A、B、C）后15日内，无任何异议情形下由甲方向乙方一次性付至合同总价90%，验收合格满一年后</w:t>
      </w:r>
      <w:r>
        <w:rPr>
          <w:rFonts w:hint="eastAsia" w:ascii="宋体" w:hAnsi="宋体" w:cs="宋体"/>
          <w:color w:val="auto"/>
          <w:szCs w:val="21"/>
          <w:highlight w:val="none"/>
        </w:rPr>
        <w:t xml:space="preserve">且无任何异议情形下，由甲方在15日内向乙方一次性付至合同总价95%；余5%在质保期满后且无质量等任何问题下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由采购人在15日内向中标供应商一次性付清。</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A、甲乙双方签字确认的《采购验收单》。</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B、乙方出具的满足甲方要求的合格销售发票。</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C、交付货物时乙方出具的书面合格检验证明、甲方签收的送货回单。</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（三）质量与验收：</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1、乙方应按照标书等全部文件的有关规定提供合格产品；</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2、产品质量出现问题或使用过程中出现故障等，乙方负责及时包修、包退、包换或全新替代设备、确保甲方正常运营，费用均由乙方承担；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3、产品的验收包括：数量、外观、质量、性能、质保单、品牌标志、包装和乙方承诺的其它指标；验收后使用阶段，甲方仍有权按本合同一般条款中第二条及第四条等约定主张各项权利。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4、验收标准：根据标书要求及有关规定并按国家最新行业标准，确保甲方验收通过。</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5、乙方交付及验收前均应先用书面等方式通告甲方。</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（四）售后服务（乙方承诺严格按标书等“售后服务要求”提供全部服务；售后服务费用已包括在总费用内，甲方无须另行支付其他任何费用）：</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1、质保期：乙方提供原厂质保  年（</w:t>
      </w:r>
      <w:r>
        <w:rPr>
          <w:rFonts w:hint="eastAsia" w:ascii="宋体" w:hAnsi="宋体" w:cs="宋体"/>
          <w:color w:val="auto"/>
          <w:highlight w:val="none"/>
          <w:lang w:bidi="ar"/>
        </w:rPr>
        <w:t xml:space="preserve">包含硬件、软件，</w:t>
      </w:r>
      <w:r>
        <w:rPr>
          <w:rFonts w:hint="eastAsia" w:ascii="宋体" w:hAnsi="宋体" w:cs="宋体"/>
          <w:color w:val="auto"/>
          <w:szCs w:val="21"/>
          <w:highlight w:val="none"/>
          <w:lang w:bidi="ar"/>
        </w:rPr>
        <w:t xml:space="preserve">质保期自甲方验收合格日起计算；合同期间如发生退回、维修或设备替换等情形，质保期予以相应延长）；合同期</w:t>
      </w:r>
      <w:r>
        <w:rPr>
          <w:rFonts w:hint="eastAsia" w:ascii="宋体" w:hAnsi="宋体" w:cs="宋体"/>
          <w:color w:val="auto"/>
          <w:szCs w:val="21"/>
          <w:highlight w:val="none"/>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2、提供专业的技术培训（操作、维修），保证需方操作人员正常使用设备的各项功能。 </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3、在质保期内，乙方承诺无偿并迅速更换由于元器件缺陷及工艺等问题而发生故障的产品，并对因维修、保养，更换零部件等所发生的一切费用，均由乙方承担。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4、如有其他项目需乙方配合完成，乙方须无条件派相关工程师现场配合，直至该项目完成，对此甲方无须承担任何费用。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val="en-US" w:eastAsia="zh-CN" w:bidi="ar"/>
        </w:rPr>
        <w:t xml:space="preserve">设备如涉及配件、易损件等，乙方须时详细提供设备涉及的所有配件、易损件名称、价格。设备使用年限内配件的供给，乙方承诺给予保障。</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设备涉及所有耗材、试剂等必须在江苏省招采平台上挂网中标，且有国家医保耗材代码、国家产品流水号，合同签订前须向</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提供苏州医保收费目录库收费编码，否则</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有权拒绝签订合同并由</w:t>
      </w:r>
      <w:r>
        <w:rPr>
          <w:rFonts w:hint="eastAsia" w:ascii="宋体" w:hAnsi="宋体" w:cs="宋体"/>
          <w:color w:val="auto"/>
          <w:szCs w:val="21"/>
          <w:highlight w:val="none"/>
          <w:lang w:val="en-US" w:eastAsia="zh-CN" w:bidi="ar"/>
        </w:rPr>
        <w:t xml:space="preserve">乙方</w:t>
      </w:r>
      <w:r>
        <w:rPr>
          <w:rFonts w:hint="eastAsia" w:ascii="宋体" w:hAnsi="宋体" w:cs="宋体"/>
          <w:color w:val="auto"/>
          <w:szCs w:val="21"/>
          <w:highlight w:val="none"/>
          <w:lang w:bidi="ar"/>
        </w:rPr>
        <w:t xml:space="preserve">承担因此造成的一切损失。</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6、质保期后维保价格不超过合同金额的6%；免费质保期后，甲方可以在任意年度或时间段购买、投保，没有连续续签的要求，乙方对此予以认可及接受、并承担设备更新迭代的相关费用。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7、乙方应提供软件版本免费升级服务（在不涉及硬件情况下）。</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乙方不得以“密码”制约用户。如用户工作和维修需要，应无条件免费开放密码。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乙方产品对甲方以后设备、系统永久无偿开放。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如发生乙方怠于提供上述义务而导致甲方损失等,甲方有权要求乙方予以赔偿。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8、甲方如有其他项目需乙方配合完成，乙方须无条件免费派相关工程师现场配合，直至该项目完成。</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9、保修期内乙方提供至少每年2次的上门维护保养服务，并提供维护保养报告。</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10、甲方在院内设备维护、信息系统升级、他方软件接入等情况时，投标方无条件免费开放接口，并配合甲方工作。</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（五）交货和安装</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1、交货时间：签订合同后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val="en-US" w:eastAsia="zh-CN" w:bidi="ar"/>
        </w:rPr>
        <w:t xml:space="preserve">在30天内交货并安装调试结束。</w:t>
      </w:r>
      <w:r>
        <w:rPr>
          <w:rFonts w:hint="eastAsia" w:ascii="宋体" w:hAnsi="宋体" w:eastAsia="宋体" w:cs="宋体"/>
          <w:color w:val="auto"/>
          <w:highlight w:val="none"/>
          <w:lang w:bidi="ar"/>
        </w:rPr>
        <w:t xml:space="preserve">如无特殊原因必须在6个月内完成验收，具体根据采购单位要求。</w:t>
      </w:r>
      <w:r/>
    </w:p>
    <w:p>
      <w:pPr>
        <w:ind w:right="-159" w:firstLine="420"/>
        <w:spacing w:line="400" w:lineRule="exact"/>
        <w:rPr>
          <w:rFonts w:hint="eastAsia" w:ascii="宋体" w:hAnsi="宋体" w:cs="宋体"/>
          <w:color w:val="auto"/>
          <w:szCs w:val="21"/>
          <w:highlight w:val="none"/>
          <w:lang w:bidi="ar"/>
        </w:rPr>
      </w:pPr>
      <w:r>
        <w:rPr>
          <w:rFonts w:hint="eastAsia" w:ascii="宋体" w:hAnsi="宋体" w:eastAsia="宋体" w:cs="宋体"/>
          <w:color w:val="auto"/>
          <w:highlight w:val="none"/>
          <w:lang w:bidi="ar"/>
        </w:rPr>
        <w:t xml:space="preserve">2、交货地点：由乙方负责办理运输将标的物送到甲方所在地甲方指定地点  </w:t>
      </w:r>
      <w:r>
        <w:rPr>
          <w:rFonts w:hint="eastAsia" w:ascii="宋体" w:hAnsi="宋体" w:cs="宋体"/>
          <w:color w:val="auto"/>
          <w:szCs w:val="21"/>
          <w:highlight w:val="none"/>
          <w:lang w:bidi="ar"/>
        </w:rPr>
        <w:t xml:space="preserve">。</w:t>
      </w:r>
      <w:r/>
    </w:p>
    <w:p>
      <w:pPr>
        <w:ind w:right="-159" w:firstLine="420"/>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（六）违约责任（除已有约定外）：</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严格按本合同及其他</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的规定执行（含本合同全部条款等）。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（七）合同生效及其它：</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1、本合同在双方签字盖章后生效。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2、合同在执行过程中出现的未尽事宜，双方在不违背本合同和</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的原则下协商解决，协商结果以书面形式盖章记录在案，作为本合同的附件，与本合同具有同等效力。</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（八）合同争议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1、争议解决</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甲乙双方因合同发生争议，应在招标代理机构的主持下进行调解，协商不成，任何一方可以向甲方所在地人民法院起诉。</w:t>
      </w:r>
      <w:r/>
    </w:p>
    <w:p>
      <w:pPr>
        <w:ind w:firstLine="420"/>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（九）</w:t>
      </w:r>
      <w:r>
        <w:rPr>
          <w:rFonts w:hint="eastAsia" w:ascii="宋体" w:hAnsi="宋体" w:cs="宋体"/>
          <w:color w:val="auto"/>
          <w:szCs w:val="21"/>
          <w:highlight w:val="none"/>
          <w:lang w:val="zh-CN" w:bidi="ar"/>
        </w:rPr>
        <w:t xml:space="preserve">廉洁条款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1、合同各方按照《民法典》及廉洁条例约定购销药品、医用设备、医用耗材/试剂及行政办公物资等。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2、甲方应当严格执行产品购销合同验收、入库制度，对采购产品及发票进行查验，不得违反有关规定进行合同外采购、违价采购或从非规定渠道采购。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4、甲方严禁利用任何途径和方式，为乙方统计医师个人及临床科室有关产品用量信息，或为乙方统计提供便利。</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5、乙方不得以回扣、宴请等方式影响甲方工作人员采购或使用产品的选择权，不得在学术活动中提供旅游、超标准支付食宿费用。</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7、乙方如违反本廉洁条例，一经发现，甲方有权终止购销合同，并向上级主管部门报告。如乙方被列入商业贿赂不良记录，则严格按照国家相关规定处理。</w:t>
      </w:r>
      <w:r/>
    </w:p>
    <w:p>
      <w:pPr>
        <w:ind w:firstLine="420"/>
        <w:spacing w:line="440" w:lineRule="exact"/>
        <w:rPr>
          <w:rFonts w:hint="eastAsia" w:ascii="宋体" w:hAnsi="宋体" w:cs="宋体"/>
          <w:color w:val="auto"/>
          <w:szCs w:val="21"/>
          <w:highlight w:val="none"/>
          <w:lang w:bidi="ar"/>
        </w:rPr>
      </w:pPr>
      <w:r>
        <w:rPr>
          <w:rFonts w:hint="eastAsia" w:ascii="宋体" w:hAnsi="宋体"/>
          <w:color w:val="auto"/>
          <w:szCs w:val="21"/>
          <w:highlight w:val="none"/>
        </w:rPr>
        <w:t xml:space="preserve">8、本廉洁条款在产品购销过程中，合同各方均需严格遵守。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（十）附则</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1、合同份数。</w:t>
      </w:r>
      <w:r/>
    </w:p>
    <w:p>
      <w:pPr>
        <w:ind w:firstLine="420"/>
        <w:jc w:val="left"/>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ar"/>
        </w:rPr>
        <w:t xml:space="preserve">本合同一式</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份，甲方四份，乙方一份，招标代理机构一份。</w:t>
      </w:r>
      <w:r/>
    </w:p>
    <w:p>
      <w:pPr>
        <w:ind w:firstLine="425"/>
        <w:spacing w:line="360" w:lineRule="auto"/>
        <w:rPr>
          <w:rFonts w:ascii="宋体" w:hAnsi="宋体"/>
          <w:b/>
          <w:bCs/>
          <w:color w:val="auto"/>
          <w:szCs w:val="21"/>
          <w:highlight w:val="none"/>
        </w:rPr>
        <w:outlineLvl w:val="0"/>
      </w:pPr>
      <w:r>
        <w:rPr>
          <w:rFonts w:ascii="宋体" w:hAnsi="宋体"/>
          <w:b/>
          <w:bCs/>
          <w:color w:val="auto"/>
          <w:szCs w:val="21"/>
          <w:highlight w:val="none"/>
        </w:rPr>
      </w:r>
      <w:r/>
    </w:p>
    <w:p>
      <w:pPr>
        <w:ind w:firstLine="380"/>
        <w:jc w:val="center"/>
        <w:spacing w:line="400" w:lineRule="exact"/>
        <w:rPr>
          <w:rFonts w:ascii="宋体" w:hAnsi="宋体"/>
          <w:b/>
          <w:bCs/>
          <w:color w:val="auto"/>
          <w:szCs w:val="21"/>
          <w:highlight w:val="none"/>
        </w:rPr>
      </w:pPr>
      <w:r>
        <w:rPr>
          <w:rFonts w:ascii="宋体" w:hAnsi="宋体"/>
          <w:color w:val="auto"/>
          <w:szCs w:val="21"/>
          <w:highlight w:val="none"/>
        </w:rPr>
        <w:br w:type="page" w:clear="all"/>
      </w:r>
      <w:bookmarkStart w:id="12" w:name="_Hlk110605095"/>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bookmarkEnd w:id="12"/>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bookmarkStart w:id="13" w:name="_Hlk124435630"/>
      <w:r>
        <w:rPr>
          <w:rFonts w:hint="eastAsia" w:ascii="宋体" w:hAnsi="宋体" w:eastAsia="宋体" w:cs="宋体"/>
          <w:color w:val="auto"/>
          <w:sz w:val="21"/>
          <w:szCs w:val="21"/>
          <w:highlight w:val="none"/>
          <w:lang w:val="en-US" w:eastAsia="zh-CN" w:bidi="ar-SA"/>
        </w:rPr>
        <w:t xml:space="preserve">一、评标方法：</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产品品牌相同的，按上述规定处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评标结果按评审后总得分由高到低顺序排列。</w:t>
      </w:r>
      <w:bookmarkStart w:id="14" w:name="_Hlk124435667"/>
      <w:r>
        <w:rPr>
          <w:rFonts w:hint="eastAsia" w:ascii="宋体" w:hAnsi="宋体" w:eastAsia="宋体" w:cs="宋体"/>
          <w:color w:val="auto"/>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4"/>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5、本项目采购人已委托评标委员会直接确定排名第一的中标候选人为中标人。</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二、政府采购政策执行办法：</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1、本次采购的评标方法采用综合评分法，总分值为100分。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、采购本国产品的支持政策</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如投标人提供虚假材料，将按“政府采购法”相关规定处理并由政府监管部门给予严肃处理。</w:t>
      </w:r>
      <w:bookmarkEnd w:id="13"/>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二、综合评分标准：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（一）价格：（价格权值30分）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以进入评标程序、满足招标文件要求且报价最低的投标报价为评标基准价（须未超过采购预算价），其价格分为满分30分。其他投标人的价格分统一按照下列公式计算：</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投标报价得分=（评标基准价/投标报价）X价格权值X100（价格权值为30%）</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（二）技术参数符合性比较（37分）</w:t>
      </w:r>
      <w:r/>
    </w:p>
    <w:p>
      <w:pPr>
        <w:ind w:firstLine="403"/>
        <w:spacing w:line="440" w:lineRule="exact"/>
        <w:tabs>
          <w:tab w:val="left" w:pos="0" w:leader="none"/>
        </w:tabs>
        <w:rPr>
          <w:rFonts w:hint="default" w:ascii="Times New Roman" w:hAnsi="Times New Roman" w:eastAsia="宋体" w:cs="Times New Roman"/>
          <w:color w:val="auto"/>
          <w:szCs w:val="21"/>
          <w:highlight w:val="none"/>
          <w:lang w:val="en-US"/>
        </w:rPr>
      </w:pPr>
      <w:r>
        <w:rPr>
          <w:rFonts w:hint="eastAsia" w:ascii="宋体" w:hAnsi="宋体" w:eastAsia="宋体" w:cs="宋体"/>
          <w:color w:val="auto"/>
          <w:sz w:val="21"/>
          <w:szCs w:val="21"/>
          <w:highlight w:val="none"/>
        </w:rPr>
        <w:t xml:space="preserve">投标单位结合第四章招标书中“</w:t>
      </w:r>
      <w:r>
        <w:rPr>
          <w:rFonts w:hint="eastAsia" w:ascii="宋体" w:hAnsi="宋体" w:eastAsia="宋体" w:cs="宋体"/>
          <w:color w:val="auto"/>
          <w:sz w:val="21"/>
          <w:szCs w:val="21"/>
          <w:highlight w:val="none"/>
          <w:lang w:val="en-US" w:eastAsia="zh-CN"/>
        </w:rPr>
        <w:t xml:space="preserve">四、技术要求</w:t>
      </w:r>
      <w:r>
        <w:rPr>
          <w:rFonts w:hint="eastAsia" w:ascii="宋体" w:hAnsi="宋体" w:eastAsia="宋体" w:cs="宋体"/>
          <w:color w:val="auto"/>
          <w:sz w:val="21"/>
          <w:szCs w:val="21"/>
          <w:highlight w:val="none"/>
        </w:rPr>
        <w:t xml:space="preserve">”中的参数进行响应。</w:t>
      </w:r>
      <w:r>
        <w:rPr>
          <w:rFonts w:hint="default" w:ascii="宋体" w:hAnsi="宋体" w:eastAsia="宋体" w:cs="宋体"/>
          <w:color w:val="auto"/>
          <w:sz w:val="21"/>
          <w:szCs w:val="21"/>
          <w:highlight w:val="none"/>
        </w:rPr>
        <w:t xml:space="preserve">投标人必须如实响应技术参数要求，对所投产品进行应答，并在技术偏离表中逐条给予说明，评委参照产品技术参数要求进行打分</w:t>
      </w:r>
      <w:r>
        <w:rPr>
          <w:rFonts w:hint="eastAsia"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b/>
          <w:bCs/>
          <w:color w:val="auto"/>
          <w:szCs w:val="21"/>
          <w:highlight w:val="none"/>
          <w:lang w:val="en-US"/>
        </w:rPr>
        <w:t xml:space="preserve">打“</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b/>
          <w:bCs/>
          <w:color w:val="auto"/>
          <w:szCs w:val="21"/>
          <w:highlight w:val="none"/>
          <w:lang w:val="en-US"/>
        </w:rPr>
        <w:t xml:space="preserve">”</w:t>
      </w:r>
      <w:r>
        <w:rPr>
          <w:rFonts w:hint="default" w:ascii="Times New Roman" w:hAnsi="Times New Roman" w:eastAsia="宋体" w:cs="Times New Roman"/>
          <w:b/>
          <w:bCs/>
          <w:color w:val="auto"/>
          <w:szCs w:val="21"/>
          <w:highlight w:val="none"/>
          <w:lang w:val="en-US" w:eastAsia="zh-CN"/>
        </w:rPr>
        <w:t xml:space="preserve">项参数</w:t>
      </w:r>
      <w:r>
        <w:rPr>
          <w:rFonts w:hint="default" w:ascii="Times New Roman" w:hAnsi="Times New Roman" w:eastAsia="宋体" w:cs="Times New Roman"/>
          <w:b/>
          <w:bCs/>
          <w:color w:val="auto"/>
          <w:szCs w:val="21"/>
          <w:highlight w:val="none"/>
          <w:lang w:val="zh-CN"/>
        </w:rPr>
        <w:t xml:space="preserve">为</w:t>
      </w:r>
      <w:r>
        <w:rPr>
          <w:rFonts w:hint="default" w:ascii="Times New Roman" w:hAnsi="Times New Roman" w:eastAsia="宋体" w:cs="Times New Roman"/>
          <w:b/>
          <w:bCs/>
          <w:color w:val="auto"/>
          <w:szCs w:val="21"/>
          <w:highlight w:val="none"/>
          <w:lang w:val="en-US" w:eastAsia="zh-CN"/>
        </w:rPr>
        <w:t xml:space="preserve">必须满足项，负偏离视为无效投标</w:t>
      </w:r>
      <w:r>
        <w:rPr>
          <w:rFonts w:hint="eastAsia" w:ascii="Times New Roman" w:hAnsi="Times New Roman" w:eastAsia="宋体" w:cs="Times New Roman"/>
          <w:b w:val="0"/>
          <w:bCs w:val="0"/>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打“</w:t>
      </w:r>
      <w:r>
        <w:rPr>
          <w:rFonts w:hint="eastAsia" w:ascii="宋体" w:hAnsi="宋体" w:eastAsia="宋体" w:cs="宋体"/>
          <w:color w:val="auto"/>
          <w:sz w:val="21"/>
          <w:szCs w:val="21"/>
          <w:highlight w:val="none"/>
          <w:lang w:val="en-US" w:eastAsia="zh-CN"/>
        </w:rPr>
        <w:t xml:space="preserve">▲</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项</w:t>
      </w:r>
      <w:r>
        <w:rPr>
          <w:rFonts w:hint="default" w:ascii="Times New Roman" w:hAnsi="Times New Roman" w:eastAsia="宋体" w:cs="Times New Roman"/>
          <w:color w:val="auto"/>
          <w:szCs w:val="21"/>
          <w:highlight w:val="none"/>
          <w:lang w:val="en-US" w:eastAsia="zh-CN"/>
        </w:rPr>
        <w:t xml:space="preserve">技术参数</w:t>
      </w:r>
      <w:r>
        <w:rPr>
          <w:rFonts w:hint="default" w:ascii="Times New Roman" w:hAnsi="Times New Roman" w:eastAsia="宋体" w:cs="Times New Roman"/>
          <w:color w:val="auto"/>
          <w:szCs w:val="21"/>
          <w:highlight w:val="none"/>
        </w:rPr>
        <w:t xml:space="preserve">若出现负偏离每项扣</w:t>
      </w:r>
      <w:r>
        <w:rPr>
          <w:rFonts w:hint="eastAsia"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分，其他</w:t>
      </w:r>
      <w:r>
        <w:rPr>
          <w:rFonts w:hint="default" w:ascii="Times New Roman" w:hAnsi="Times New Roman" w:eastAsia="宋体" w:cs="Times New Roman"/>
          <w:color w:val="auto"/>
          <w:szCs w:val="21"/>
          <w:highlight w:val="none"/>
          <w:lang w:val="en-US" w:eastAsia="zh-CN"/>
        </w:rPr>
        <w:t xml:space="preserve">技术参数出现</w:t>
      </w:r>
      <w:r>
        <w:rPr>
          <w:rFonts w:hint="default" w:ascii="Times New Roman" w:hAnsi="Times New Roman" w:eastAsia="宋体" w:cs="Times New Roman"/>
          <w:color w:val="auto"/>
          <w:szCs w:val="21"/>
          <w:highlight w:val="none"/>
        </w:rPr>
        <w:t xml:space="preserve">负偏离</w:t>
      </w:r>
      <w:r>
        <w:rPr>
          <w:rFonts w:hint="default" w:ascii="Times New Roman" w:hAnsi="Times New Roman" w:eastAsia="宋体" w:cs="Times New Roman"/>
          <w:color w:val="auto"/>
          <w:szCs w:val="21"/>
          <w:highlight w:val="none"/>
          <w:lang w:val="en-US" w:eastAsia="zh-CN"/>
        </w:rPr>
        <w:t xml:space="preserve">的</w:t>
      </w:r>
      <w:r>
        <w:rPr>
          <w:rFonts w:hint="default" w:ascii="Times New Roman" w:hAnsi="Times New Roman" w:eastAsia="宋体" w:cs="Times New Roman"/>
          <w:color w:val="auto"/>
          <w:szCs w:val="21"/>
          <w:highlight w:val="none"/>
        </w:rPr>
        <w:t xml:space="preserve">每项扣 1 分，</w:t>
      </w:r>
      <w:r>
        <w:rPr>
          <w:rFonts w:hint="default" w:ascii="Times New Roman" w:hAnsi="Times New Roman" w:eastAsia="宋体" w:cs="Times New Roman"/>
          <w:color w:val="auto"/>
          <w:szCs w:val="21"/>
          <w:highlight w:val="none"/>
          <w:lang w:val="en-US" w:eastAsia="zh-CN"/>
        </w:rPr>
        <w:t xml:space="preserve">扣完为止。</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b/>
          <w:bCs/>
          <w:color w:val="auto"/>
          <w:szCs w:val="21"/>
          <w:highlight w:val="none"/>
          <w:lang w:val="en-US" w:eastAsia="zh-CN"/>
        </w:rPr>
        <w:t xml:space="preserve">针对</w:t>
      </w:r>
      <w:r>
        <w:rPr>
          <w:rFonts w:hint="default" w:ascii="Times New Roman" w:hAnsi="Times New Roman" w:eastAsia="宋体" w:cs="Times New Roman"/>
          <w:b/>
          <w:bCs/>
          <w:color w:val="auto"/>
          <w:szCs w:val="21"/>
          <w:highlight w:val="none"/>
        </w:rPr>
        <w:t xml:space="preserve">带</w:t>
      </w:r>
      <w:r>
        <w:rPr>
          <w:rFonts w:hint="default" w:ascii="Times New Roman" w:hAnsi="Times New Roman" w:eastAsia="宋体" w:cs="Times New Roman"/>
          <w:b/>
          <w:bCs/>
          <w:color w:val="auto"/>
          <w:szCs w:val="21"/>
          <w:highlight w:val="none"/>
          <w:lang w:val="en-US" w:eastAsia="zh-CN"/>
        </w:rPr>
        <w:t xml:space="preserve">“</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b/>
          <w:bCs/>
          <w:color w:val="auto"/>
          <w:szCs w:val="21"/>
          <w:highlight w:val="none"/>
          <w:lang w:eastAsia="zh-CN"/>
        </w:rPr>
        <w:t xml:space="preserve">”</w:t>
      </w:r>
      <w:r>
        <w:rPr>
          <w:rFonts w:hint="default" w:ascii="Times New Roman" w:hAnsi="Times New Roman" w:eastAsia="宋体" w:cs="Times New Roman"/>
          <w:b/>
          <w:bCs/>
          <w:color w:val="auto"/>
          <w:szCs w:val="21"/>
          <w:highlight w:val="none"/>
        </w:rPr>
        <w:t xml:space="preserve"> “</w:t>
      </w:r>
      <w:r>
        <w:rPr>
          <w:rFonts w:hint="eastAsia" w:ascii="宋体" w:hAnsi="宋体" w:eastAsia="宋体" w:cs="宋体"/>
          <w:b/>
          <w:bCs/>
          <w:color w:val="auto"/>
          <w:sz w:val="21"/>
          <w:szCs w:val="21"/>
          <w:highlight w:val="none"/>
          <w:lang w:val="en-US" w:eastAsia="zh-CN"/>
        </w:rPr>
        <w:t xml:space="preserve">▲</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b/>
          <w:bCs/>
          <w:color w:val="auto"/>
          <w:szCs w:val="21"/>
          <w:highlight w:val="none"/>
          <w:lang w:val="en-US" w:eastAsia="zh-CN"/>
        </w:rPr>
        <w:t xml:space="preserve">项技术参数</w:t>
      </w:r>
      <w:r>
        <w:rPr>
          <w:rFonts w:hint="default" w:ascii="Times New Roman" w:hAnsi="Times New Roman" w:eastAsia="宋体" w:cs="Times New Roman"/>
          <w:b/>
          <w:bCs/>
          <w:color w:val="auto"/>
          <w:szCs w:val="21"/>
          <w:highlight w:val="none"/>
        </w:rPr>
        <w:t xml:space="preserve">需在投标文件中提供以下任意一项证明材料: 1.</w:t>
      </w:r>
      <w:r>
        <w:rPr>
          <w:rFonts w:hint="default" w:ascii="Times New Roman" w:hAnsi="Times New Roman" w:eastAsia="宋体" w:cs="Times New Roman"/>
          <w:b/>
          <w:bCs/>
          <w:color w:val="auto"/>
          <w:sz w:val="21"/>
          <w:szCs w:val="21"/>
          <w:highlight w:val="none"/>
        </w:rPr>
        <w:t xml:space="preserve">提供具有CMA或CNAS标识认证检测机构出具的完整检测报告复印的第三方检测机构出具的合格检验报告书复印件</w:t>
      </w:r>
      <w:r>
        <w:rPr>
          <w:rFonts w:hint="default" w:ascii="Times New Roman" w:hAnsi="Times New Roman" w:eastAsia="宋体" w:cs="Times New Roman"/>
          <w:b/>
          <w:bCs/>
          <w:color w:val="auto"/>
          <w:szCs w:val="21"/>
          <w:highlight w:val="none"/>
        </w:rPr>
        <w:t xml:space="preserve"> 2.</w:t>
      </w:r>
      <w:r>
        <w:rPr>
          <w:rFonts w:hint="eastAsia" w:ascii="宋体" w:hAnsi="宋体" w:eastAsia="宋体" w:cs="宋体"/>
          <w:b/>
          <w:bCs/>
          <w:color w:val="auto"/>
          <w:szCs w:val="21"/>
          <w:highlight w:val="none"/>
          <w:lang w:val="en-US" w:eastAsia="zh-CN"/>
        </w:rPr>
        <w:t xml:space="preserve">厂家产品彩页</w:t>
      </w:r>
      <w:r>
        <w:rPr>
          <w:rFonts w:hint="default" w:ascii="Times New Roman" w:hAnsi="Times New Roman" w:eastAsia="宋体" w:cs="Times New Roman"/>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厂家盖章的说明书</w:t>
      </w:r>
      <w:r>
        <w:rPr>
          <w:rFonts w:hint="default" w:ascii="Times New Roman" w:hAnsi="Times New Roman" w:eastAsia="宋体" w:cs="Times New Roman"/>
          <w:b/>
          <w:bCs/>
          <w:color w:val="auto"/>
          <w:szCs w:val="21"/>
          <w:highlight w:val="none"/>
          <w:lang w:val="en-US" w:eastAsia="zh-CN"/>
        </w:rPr>
        <w:t xml:space="preserve">证明文件。</w:t>
      </w:r>
      <w:r>
        <w:rPr>
          <w:rFonts w:hint="default" w:ascii="Times New Roman" w:hAnsi="Times New Roman" w:eastAsia="宋体" w:cs="Times New Roman"/>
          <w:color w:val="auto"/>
          <w:szCs w:val="21"/>
          <w:highlight w:val="none"/>
          <w:lang w:val="en-US" w:eastAsia="zh-CN"/>
        </w:rPr>
        <w:t xml:space="preserve">注：①证明资料如为外文须提供中文译本，否则评标委员会有权不予以认可。②各投标人在提供证明材料时需对所对应的技术参数进行醒目标注，以便评标委员会进行评审。)</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（三）安装实施方案（10分）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设置合理明确的安装实施方案，以保障货物交付、安装、就位、验收等有效的项目管理，安装实施方案应包括:①项目实施计划与时间安排、②项目试运行调试方案、③项目人员组成及职责安排、④安装说明及安装工具设备清单。⑤安全文明施工制度等方面</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（四）质保期在原厂质保5年的基础上，每增加一年质保期的得1.5分，最高3分。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（五）售后服务方案情况比较（6分）：售后服务方案包括①服务机制、响应时间、故障解决等内容、②服务流程、③服务标准、维保档案等情况。</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（六）故障应急预案（8分）：故障应急预案应包括：①故障特征假设及分析、②处理制度、③应急组织与职责、④故障应急处置程序及故障报告流程等。</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（七）技术培训方案（6分）：投标人提供本项目的技术培训方案，包含：①培训需求分析、培训目标计划、②培训内容及方法计划、③负责培训人员情况、培训设备场地等情况介绍</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2、质保要求、付款方式及交付时间不满足招标文件要求的为无效投标。</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（全文完） </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63"/>
      </w:rPr>
      <w:framePr w:wrap="around" w:vAnchor="text" w:hAnchor="margin" w:xAlign="center" w:y="1"/>
    </w:pPr>
    <w:r>
      <w:fldChar w:fldCharType="begin"/>
    </w:r>
    <w:r>
      <w:rPr>
        <w:rStyle w:val="963"/>
      </w:rPr>
      <w:instrText xml:space="preserve"> PAGE </w:instrText>
    </w:r>
    <w:r>
      <w:fldChar w:fldCharType="separate"/>
    </w:r>
    <w:r>
      <w:rPr>
        <w:rStyle w:val="963"/>
      </w:rPr>
      <w:t xml:space="preserve">- 1 -</w:t>
    </w:r>
    <w:r>
      <w:fldChar w:fldCharType="end"/>
    </w:r>
    <w:r/>
  </w:p>
  <w:p>
    <w:pPr>
      <w:pStyle w:val="9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48</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both"/>
      <w:rPr>
        <w:u w:val="single"/>
      </w:rPr>
    </w:pPr>
    <w:r>
      <w:rPr>
        <w:u w:val="single"/>
      </w:rPr>
      <w:t xml:space="preserve">                  </w:t>
    </w:r>
    <w:r>
      <w:rPr>
        <w:rFonts w:hint="eastAsia"/>
        <w:u w:val="single"/>
      </w:rPr>
      <w:t xml:space="preserve">                         苏州卫康</w:t>
    </w:r>
    <w:r>
      <w:rPr>
        <w:rFonts w:hint="eastAsia"/>
        <w:u w:val="single"/>
        <w:lang w:eastAsia="zh-CN"/>
      </w:rPr>
      <w:t xml:space="preserve">招标文件</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4"/>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chineseCounting"/>
      <w:pStyle w:val="107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num>
  <w:num w:numId="3">
    <w:abstractNumId w:val="1"/>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next w:val="713"/>
    <w:link w:val="105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2">
    <w:name w:val="Heading 1"/>
    <w:basedOn w:val="701"/>
    <w:next w:val="701"/>
    <w:link w:val="740"/>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41"/>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42"/>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43"/>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4"/>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5"/>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47"/>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48"/>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Body Text Indent"/>
    <w:basedOn w:val="701"/>
    <w:next w:val="701"/>
    <w:uiPriority w:val="0"/>
    <w:unhideWhenUsed/>
    <w:qFormat/>
    <w:pPr>
      <w:ind w:right="-159" w:firstLine="246"/>
      <w:spacing w:line="240" w:lineRule="atLeast"/>
    </w:pPr>
    <w:rPr>
      <w:spacing w:val="20"/>
      <w:szCs w:val="24"/>
    </w:rPr>
  </w:style>
  <w:style w:type="paragraph" w:styleId="714">
    <w:name w:val="toc 7"/>
    <w:basedOn w:val="701"/>
    <w:next w:val="701"/>
    <w:uiPriority w:val="39"/>
    <w:unhideWhenUsed/>
    <w:qFormat/>
    <w:pPr>
      <w:ind w:left="1701" w:right="0" w:firstLine="0"/>
      <w:spacing w:after="57"/>
    </w:pPr>
  </w:style>
  <w:style w:type="paragraph" w:styleId="715">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701"/>
    <w:uiPriority w:val="99"/>
    <w:semiHidden/>
    <w:unhideWhenUsed/>
    <w:qFormat/>
    <w:pPr>
      <w:jc w:val="left"/>
    </w:pPr>
  </w:style>
  <w:style w:type="paragraph" w:styleId="717">
    <w:name w:val="toc 5"/>
    <w:basedOn w:val="701"/>
    <w:next w:val="701"/>
    <w:uiPriority w:val="39"/>
    <w:unhideWhenUsed/>
    <w:qFormat/>
    <w:pPr>
      <w:ind w:left="1134" w:right="0" w:firstLine="0"/>
      <w:spacing w:after="57"/>
    </w:pPr>
  </w:style>
  <w:style w:type="paragraph" w:styleId="718">
    <w:name w:val="toc 3"/>
    <w:basedOn w:val="701"/>
    <w:next w:val="701"/>
    <w:uiPriority w:val="39"/>
    <w:unhideWhenUsed/>
    <w:qFormat/>
    <w:pPr>
      <w:ind w:left="567" w:right="0" w:firstLine="0"/>
      <w:spacing w:after="57"/>
    </w:pPr>
  </w:style>
  <w:style w:type="paragraph" w:styleId="719">
    <w:name w:val="Plain Text"/>
    <w:basedOn w:val="701"/>
    <w:link w:val="1018"/>
    <w:uiPriority w:val="0"/>
    <w:qFormat/>
    <w:rPr>
      <w:rFonts w:ascii="宋体" w:hAnsi="Courier New" w:eastAsia="楷体_GB2312"/>
      <w:sz w:val="26"/>
      <w:szCs w:val="20"/>
      <w:lang w:val="en-US" w:eastAsia="en-US"/>
    </w:rPr>
  </w:style>
  <w:style w:type="paragraph" w:styleId="720">
    <w:name w:val="toc 8"/>
    <w:basedOn w:val="701"/>
    <w:next w:val="701"/>
    <w:uiPriority w:val="39"/>
    <w:unhideWhenUsed/>
    <w:qFormat/>
    <w:pPr>
      <w:ind w:left="1984" w:right="0" w:firstLine="0"/>
      <w:spacing w:after="57"/>
    </w:pPr>
  </w:style>
  <w:style w:type="paragraph" w:styleId="721">
    <w:name w:val="endnote text"/>
    <w:basedOn w:val="701"/>
    <w:link w:val="885"/>
    <w:uiPriority w:val="99"/>
    <w:semiHidden/>
    <w:unhideWhenUsed/>
    <w:qFormat/>
    <w:pPr>
      <w:spacing w:after="0" w:line="240" w:lineRule="auto"/>
    </w:pPr>
    <w:rPr>
      <w:sz w:val="20"/>
    </w:rPr>
  </w:style>
  <w:style w:type="paragraph" w:styleId="722">
    <w:name w:val="Footer"/>
    <w:basedOn w:val="701"/>
    <w:link w:val="758"/>
    <w:uiPriority w:val="99"/>
    <w:unhideWhenUsed/>
    <w:qFormat/>
    <w:pPr>
      <w:spacing w:after="0" w:line="240" w:lineRule="auto"/>
      <w:tabs>
        <w:tab w:val="center" w:pos="7143" w:leader="none"/>
        <w:tab w:val="right" w:pos="14287" w:leader="none"/>
      </w:tabs>
    </w:pPr>
  </w:style>
  <w:style w:type="paragraph" w:styleId="723">
    <w:name w:val="Header"/>
    <w:basedOn w:val="701"/>
    <w:link w:val="756"/>
    <w:uiPriority w:val="99"/>
    <w:unhideWhenUsed/>
    <w:qFormat/>
    <w:pPr>
      <w:spacing w:after="0" w:line="240" w:lineRule="auto"/>
      <w:tabs>
        <w:tab w:val="center" w:pos="7143" w:leader="none"/>
        <w:tab w:val="right" w:pos="14287" w:leader="none"/>
      </w:tabs>
    </w:pPr>
  </w:style>
  <w:style w:type="paragraph" w:styleId="724">
    <w:name w:val="toc 1"/>
    <w:basedOn w:val="701"/>
    <w:next w:val="701"/>
    <w:uiPriority w:val="39"/>
    <w:unhideWhenUsed/>
    <w:qFormat/>
    <w:pPr>
      <w:ind w:left="0" w:right="0" w:firstLine="0"/>
      <w:spacing w:after="57"/>
    </w:pPr>
  </w:style>
  <w:style w:type="paragraph" w:styleId="725">
    <w:name w:val="toc 4"/>
    <w:basedOn w:val="701"/>
    <w:next w:val="701"/>
    <w:uiPriority w:val="39"/>
    <w:unhideWhenUsed/>
    <w:qFormat/>
    <w:pPr>
      <w:ind w:left="850" w:right="0" w:firstLine="0"/>
      <w:spacing w:after="57"/>
    </w:pPr>
  </w:style>
  <w:style w:type="paragraph" w:styleId="726">
    <w:name w:val="Subtitle"/>
    <w:basedOn w:val="701"/>
    <w:next w:val="701"/>
    <w:link w:val="751"/>
    <w:uiPriority w:val="11"/>
    <w:qFormat/>
    <w:pPr>
      <w:spacing w:before="200" w:after="200"/>
    </w:pPr>
    <w:rPr>
      <w:sz w:val="24"/>
      <w:szCs w:val="24"/>
    </w:rPr>
  </w:style>
  <w:style w:type="paragraph" w:styleId="727">
    <w:name w:val="footnote text"/>
    <w:basedOn w:val="701"/>
    <w:link w:val="884"/>
    <w:uiPriority w:val="99"/>
    <w:semiHidden/>
    <w:unhideWhenUsed/>
    <w:qFormat/>
    <w:pPr>
      <w:spacing w:after="40" w:line="240" w:lineRule="auto"/>
    </w:pPr>
    <w:rPr>
      <w:sz w:val="18"/>
    </w:rPr>
  </w:style>
  <w:style w:type="paragraph" w:styleId="728">
    <w:name w:val="toc 6"/>
    <w:basedOn w:val="701"/>
    <w:next w:val="701"/>
    <w:uiPriority w:val="39"/>
    <w:unhideWhenUsed/>
    <w:qFormat/>
    <w:pPr>
      <w:ind w:left="1417" w:right="0" w:firstLine="0"/>
      <w:spacing w:after="57"/>
    </w:pPr>
  </w:style>
  <w:style w:type="paragraph" w:styleId="729">
    <w:name w:val="table of figures"/>
    <w:basedOn w:val="701"/>
    <w:next w:val="701"/>
    <w:uiPriority w:val="99"/>
    <w:unhideWhenUsed/>
    <w:qFormat/>
    <w:pPr>
      <w:spacing w:after="0" w:afterAutospacing="0"/>
    </w:pPr>
  </w:style>
  <w:style w:type="paragraph" w:styleId="730">
    <w:name w:val="toc 2"/>
    <w:basedOn w:val="701"/>
    <w:next w:val="701"/>
    <w:uiPriority w:val="39"/>
    <w:unhideWhenUsed/>
    <w:qFormat/>
    <w:pPr>
      <w:ind w:left="283" w:right="0" w:firstLine="0"/>
      <w:spacing w:after="57"/>
    </w:pPr>
  </w:style>
  <w:style w:type="paragraph" w:styleId="731">
    <w:name w:val="toc 9"/>
    <w:basedOn w:val="701"/>
    <w:next w:val="701"/>
    <w:uiPriority w:val="39"/>
    <w:unhideWhenUsed/>
    <w:qFormat/>
    <w:pPr>
      <w:ind w:left="2268" w:right="0" w:firstLine="0"/>
      <w:spacing w:after="57"/>
    </w:pPr>
  </w:style>
  <w:style w:type="paragraph" w:styleId="732">
    <w:name w:val="Normal (Web)"/>
    <w:basedOn w:val="701"/>
    <w:uiPriority w:val="0"/>
    <w:qFormat/>
    <w:pPr>
      <w:contextualSpacing/>
      <w:ind w:firstLine="200"/>
      <w:jc w:val="left"/>
      <w:spacing w:line="360" w:lineRule="auto"/>
      <w:widowControl/>
    </w:pPr>
    <w:rPr>
      <w:rFonts w:ascii="ˎ̥" w:hAnsi="ˎ̥" w:cs="宋体"/>
      <w:color w:val="000000"/>
      <w:sz w:val="13"/>
      <w:szCs w:val="13"/>
    </w:rPr>
  </w:style>
  <w:style w:type="paragraph" w:styleId="733">
    <w:name w:val="Title"/>
    <w:basedOn w:val="701"/>
    <w:next w:val="701"/>
    <w:link w:val="750"/>
    <w:uiPriority w:val="10"/>
    <w:qFormat/>
    <w:pPr>
      <w:contextualSpacing/>
      <w:spacing w:before="300" w:after="200"/>
    </w:pPr>
    <w:rPr>
      <w:sz w:val="48"/>
      <w:szCs w:val="48"/>
    </w:rPr>
  </w:style>
  <w:style w:type="table" w:styleId="7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uiPriority w:val="22"/>
    <w:qFormat/>
    <w:rPr>
      <w:b/>
      <w:bCs/>
    </w:rPr>
  </w:style>
  <w:style w:type="character" w:styleId="736">
    <w:name w:val="endnote reference"/>
    <w:uiPriority w:val="99"/>
    <w:semiHidden/>
    <w:unhideWhenUsed/>
    <w:qFormat/>
    <w:rPr>
      <w:vertAlign w:val="superscript"/>
    </w:rPr>
  </w:style>
  <w:style w:type="character" w:styleId="737">
    <w:name w:val="Emphasis"/>
    <w:uiPriority w:val="0"/>
    <w:qFormat/>
    <w:rPr>
      <w:color w:val="cc0000"/>
      <w:szCs w:val="20"/>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character" w:styleId="740" w:customStyle="1">
    <w:name w:val="Heading 1 Char"/>
    <w:link w:val="702"/>
    <w:uiPriority w:val="9"/>
    <w:qFormat/>
    <w:rPr>
      <w:rFonts w:ascii="Arial" w:hAnsi="Arial" w:eastAsia="Arial" w:cs="Arial"/>
      <w:sz w:val="40"/>
      <w:szCs w:val="40"/>
    </w:rPr>
  </w:style>
  <w:style w:type="character" w:styleId="741" w:customStyle="1">
    <w:name w:val="Heading 2 Char"/>
    <w:link w:val="703"/>
    <w:uiPriority w:val="9"/>
    <w:qFormat/>
    <w:rPr>
      <w:rFonts w:ascii="Arial" w:hAnsi="Arial" w:eastAsia="Arial" w:cs="Arial"/>
      <w:sz w:val="34"/>
    </w:rPr>
  </w:style>
  <w:style w:type="character" w:styleId="742" w:customStyle="1">
    <w:name w:val="Heading 3 Char"/>
    <w:link w:val="704"/>
    <w:uiPriority w:val="9"/>
    <w:qFormat/>
    <w:rPr>
      <w:rFonts w:ascii="Arial" w:hAnsi="Arial" w:eastAsia="Arial" w:cs="Arial"/>
      <w:sz w:val="30"/>
      <w:szCs w:val="30"/>
    </w:rPr>
  </w:style>
  <w:style w:type="character" w:styleId="743" w:customStyle="1">
    <w:name w:val="Heading 4 Char"/>
    <w:link w:val="705"/>
    <w:uiPriority w:val="9"/>
    <w:qFormat/>
    <w:rPr>
      <w:rFonts w:ascii="Arial" w:hAnsi="Arial" w:eastAsia="Arial" w:cs="Arial"/>
      <w:b/>
      <w:bCs/>
      <w:sz w:val="26"/>
      <w:szCs w:val="26"/>
    </w:rPr>
  </w:style>
  <w:style w:type="character" w:styleId="744" w:customStyle="1">
    <w:name w:val="Heading 5 Char"/>
    <w:link w:val="706"/>
    <w:uiPriority w:val="9"/>
    <w:qFormat/>
    <w:rPr>
      <w:rFonts w:ascii="Arial" w:hAnsi="Arial" w:eastAsia="Arial" w:cs="Arial"/>
      <w:b/>
      <w:bCs/>
      <w:sz w:val="24"/>
      <w:szCs w:val="24"/>
    </w:rPr>
  </w:style>
  <w:style w:type="character" w:styleId="745" w:customStyle="1">
    <w:name w:val="Heading 6 Char"/>
    <w:link w:val="707"/>
    <w:uiPriority w:val="9"/>
    <w:qFormat/>
    <w:rPr>
      <w:rFonts w:ascii="Arial" w:hAnsi="Arial" w:eastAsia="Arial" w:cs="Arial"/>
      <w:b/>
      <w:bCs/>
      <w:sz w:val="22"/>
      <w:szCs w:val="22"/>
    </w:rPr>
  </w:style>
  <w:style w:type="character" w:styleId="746" w:customStyle="1">
    <w:name w:val="Heading 7 Char"/>
    <w:link w:val="708"/>
    <w:uiPriority w:val="9"/>
    <w:qFormat/>
    <w:rPr>
      <w:rFonts w:ascii="Arial" w:hAnsi="Arial" w:eastAsia="Arial" w:cs="Arial"/>
      <w:b/>
      <w:bCs/>
      <w:i/>
      <w:iCs/>
      <w:sz w:val="22"/>
      <w:szCs w:val="22"/>
    </w:rPr>
  </w:style>
  <w:style w:type="character" w:styleId="747" w:customStyle="1">
    <w:name w:val="Heading 8 Char"/>
    <w:link w:val="709"/>
    <w:uiPriority w:val="9"/>
    <w:qFormat/>
    <w:rPr>
      <w:rFonts w:ascii="Arial" w:hAnsi="Arial" w:eastAsia="Arial" w:cs="Arial"/>
      <w:i/>
      <w:iCs/>
      <w:sz w:val="22"/>
      <w:szCs w:val="22"/>
    </w:rPr>
  </w:style>
  <w:style w:type="character" w:styleId="748" w:customStyle="1">
    <w:name w:val="Heading 9 Char"/>
    <w:link w:val="710"/>
    <w:uiPriority w:val="9"/>
    <w:qFormat/>
    <w:rPr>
      <w:rFonts w:ascii="Arial" w:hAnsi="Arial" w:eastAsia="Arial" w:cs="Arial"/>
      <w:i/>
      <w:iCs/>
      <w:sz w:val="21"/>
      <w:szCs w:val="21"/>
    </w:rPr>
  </w:style>
  <w:style w:type="paragraph" w:styleId="749">
    <w:name w:val="No Spacing"/>
    <w:uiPriority w:val="1"/>
    <w:qFormat/>
    <w:pPr>
      <w:spacing w:before="0" w:after="0" w:line="240" w:lineRule="auto"/>
    </w:pPr>
    <w:rPr>
      <w:rFonts w:hint="default" w:ascii="Times New Roman" w:hAnsi="Times New Roman" w:eastAsia="宋体" w:cs="Times New Roman"/>
    </w:rPr>
  </w:style>
  <w:style w:type="character" w:styleId="750" w:customStyle="1">
    <w:name w:val="Title Char"/>
    <w:link w:val="733"/>
    <w:uiPriority w:val="10"/>
    <w:qFormat/>
    <w:rPr>
      <w:sz w:val="48"/>
      <w:szCs w:val="48"/>
    </w:rPr>
  </w:style>
  <w:style w:type="character" w:styleId="751" w:customStyle="1">
    <w:name w:val="Subtitle Char"/>
    <w:link w:val="726"/>
    <w:uiPriority w:val="11"/>
    <w:qFormat/>
    <w:rPr>
      <w:sz w:val="24"/>
      <w:szCs w:val="24"/>
    </w:rPr>
  </w:style>
  <w:style w:type="paragraph" w:styleId="752">
    <w:name w:val="Quote"/>
    <w:basedOn w:val="701"/>
    <w:next w:val="701"/>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701"/>
    <w:next w:val="701"/>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link w:val="723"/>
    <w:uiPriority w:val="99"/>
    <w:qFormat/>
  </w:style>
  <w:style w:type="character" w:styleId="757" w:customStyle="1">
    <w:name w:val="Footer Char"/>
    <w:link w:val="722"/>
    <w:uiPriority w:val="99"/>
    <w:qFormat/>
  </w:style>
  <w:style w:type="character" w:styleId="758" w:customStyle="1">
    <w:name w:val="Caption Char"/>
    <w:link w:val="722"/>
    <w:uiPriority w:val="99"/>
    <w:qFormat/>
  </w:style>
  <w:style w:type="table" w:styleId="7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Footnote Text Char"/>
    <w:link w:val="727"/>
    <w:uiPriority w:val="99"/>
    <w:qFormat/>
    <w:rPr>
      <w:sz w:val="18"/>
    </w:rPr>
  </w:style>
  <w:style w:type="character" w:styleId="885" w:customStyle="1">
    <w:name w:val="Endnote Text Char"/>
    <w:link w:val="721"/>
    <w:uiPriority w:val="99"/>
    <w:qFormat/>
    <w:rPr>
      <w:sz w:val="20"/>
    </w:r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标题 11"/>
    <w:basedOn w:val="701"/>
    <w:next w:val="701"/>
    <w:link w:val="900"/>
    <w:uiPriority w:val="0"/>
    <w:qFormat/>
    <w:pPr>
      <w:keepLines/>
      <w:keepNext/>
      <w:spacing w:before="340" w:after="330" w:line="576" w:lineRule="auto"/>
      <w:outlineLvl w:val="0"/>
    </w:pPr>
    <w:rPr>
      <w:rFonts w:eastAsia="楷体_GB2312"/>
      <w:b/>
      <w:sz w:val="44"/>
      <w:szCs w:val="20"/>
      <w:lang w:val="en-US" w:eastAsia="en-US"/>
    </w:rPr>
  </w:style>
  <w:style w:type="paragraph" w:styleId="888" w:customStyle="1">
    <w:name w:val="标题 21"/>
    <w:basedOn w:val="701"/>
    <w:link w:val="901"/>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89" w:customStyle="1">
    <w:name w:val="标题 31"/>
    <w:basedOn w:val="701"/>
    <w:next w:val="701"/>
    <w:link w:val="902"/>
    <w:uiPriority w:val="0"/>
    <w:qFormat/>
    <w:pPr>
      <w:jc w:val="left"/>
      <w:keepLines/>
      <w:keepNext/>
      <w:spacing w:before="260" w:after="260" w:line="415" w:lineRule="auto"/>
      <w:widowControl/>
      <w:outlineLvl w:val="2"/>
    </w:pPr>
    <w:rPr>
      <w:b/>
      <w:bCs/>
      <w:sz w:val="32"/>
      <w:szCs w:val="32"/>
      <w:lang w:val="en-US" w:eastAsia="en-US"/>
    </w:rPr>
  </w:style>
  <w:style w:type="paragraph" w:styleId="890" w:customStyle="1">
    <w:name w:val="标题 41"/>
    <w:basedOn w:val="701"/>
    <w:next w:val="701"/>
    <w:link w:val="903"/>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891" w:customStyle="1">
    <w:name w:val="标题 51"/>
    <w:basedOn w:val="701"/>
    <w:next w:val="701"/>
    <w:link w:val="904"/>
    <w:uiPriority w:val="0"/>
    <w:qFormat/>
    <w:pPr>
      <w:jc w:val="left"/>
      <w:keepLines/>
      <w:keepNext/>
      <w:spacing w:before="280" w:after="290" w:line="374" w:lineRule="auto"/>
      <w:widowControl/>
      <w:outlineLvl w:val="4"/>
    </w:pPr>
    <w:rPr>
      <w:b/>
      <w:bCs/>
      <w:sz w:val="28"/>
      <w:szCs w:val="28"/>
      <w:lang w:val="en-US" w:eastAsia="en-US"/>
    </w:rPr>
  </w:style>
  <w:style w:type="paragraph" w:styleId="892" w:customStyle="1">
    <w:name w:val="标题 61"/>
    <w:basedOn w:val="701"/>
    <w:link w:val="905"/>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893" w:customStyle="1">
    <w:name w:val="标题 71"/>
    <w:basedOn w:val="701"/>
    <w:next w:val="701"/>
    <w:link w:val="906"/>
    <w:uiPriority w:val="0"/>
    <w:qFormat/>
    <w:pPr>
      <w:jc w:val="left"/>
      <w:keepLines/>
      <w:keepNext/>
      <w:spacing w:before="240" w:after="64" w:line="319" w:lineRule="auto"/>
      <w:widowControl/>
      <w:outlineLvl w:val="6"/>
    </w:pPr>
    <w:rPr>
      <w:b/>
      <w:bCs/>
      <w:sz w:val="24"/>
      <w:szCs w:val="24"/>
      <w:lang w:val="en-US" w:eastAsia="en-US"/>
    </w:rPr>
  </w:style>
  <w:style w:type="paragraph" w:styleId="894" w:customStyle="1">
    <w:name w:val="标题 81"/>
    <w:basedOn w:val="701"/>
    <w:next w:val="895"/>
    <w:link w:val="907"/>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895" w:customStyle="1">
    <w:name w:val="正文缩进1"/>
    <w:basedOn w:val="701"/>
    <w:next w:val="701"/>
    <w:link w:val="908"/>
    <w:uiPriority w:val="0"/>
    <w:unhideWhenUsed/>
    <w:qFormat/>
    <w:pPr>
      <w:ind w:firstLine="420"/>
      <w:jc w:val="left"/>
    </w:pPr>
    <w:rPr>
      <w:rFonts w:ascii="楷体_GB2312" w:eastAsia="楷体_GB2312"/>
      <w:sz w:val="24"/>
      <w:szCs w:val="20"/>
      <w:lang w:val="en-US" w:eastAsia="en-US"/>
    </w:rPr>
  </w:style>
  <w:style w:type="paragraph" w:styleId="896" w:customStyle="1">
    <w:name w:val="标题 91"/>
    <w:basedOn w:val="701"/>
    <w:next w:val="895"/>
    <w:link w:val="909"/>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897" w:customStyle="1">
    <w:name w:val="默认段落字体1"/>
    <w:link w:val="701"/>
    <w:uiPriority w:val="1"/>
    <w:unhideWhenUsed/>
    <w:qFormat/>
  </w:style>
  <w:style w:type="table" w:styleId="898" w:customStyle="1">
    <w:name w:val="普通表格1"/>
    <w:uiPriority w:val="99"/>
    <w:unhideWhenUsed/>
    <w:qFormat/>
    <w:tblPr/>
  </w:style>
  <w:style w:type="paragraph" w:styleId="899" w:customStyle="1">
    <w:name w:val="段"/>
    <w:next w:val="701"/>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900" w:customStyle="1">
    <w:name w:val="标题 1 Char1"/>
    <w:link w:val="887"/>
    <w:uiPriority w:val="0"/>
    <w:qFormat/>
    <w:rPr>
      <w:rFonts w:ascii="Times New Roman" w:hAnsi="Times New Roman" w:eastAsia="楷体_GB2312"/>
      <w:b/>
      <w:sz w:val="44"/>
    </w:rPr>
  </w:style>
  <w:style w:type="character" w:styleId="901" w:customStyle="1">
    <w:name w:val="标题 2 Char1"/>
    <w:link w:val="888"/>
    <w:uiPriority w:val="0"/>
    <w:semiHidden/>
    <w:qFormat/>
    <w:rPr>
      <w:rFonts w:ascii="等线 Light" w:hAnsi="等线 Light" w:eastAsia="等线 Light"/>
      <w:b/>
      <w:bCs/>
      <w:sz w:val="32"/>
      <w:szCs w:val="32"/>
    </w:rPr>
  </w:style>
  <w:style w:type="character" w:styleId="902" w:customStyle="1">
    <w:name w:val="标题 3 Char1"/>
    <w:link w:val="889"/>
    <w:uiPriority w:val="0"/>
    <w:qFormat/>
    <w:rPr>
      <w:rFonts w:ascii="Times New Roman" w:hAnsi="Times New Roman"/>
      <w:b/>
      <w:bCs/>
      <w:sz w:val="32"/>
      <w:szCs w:val="32"/>
    </w:rPr>
  </w:style>
  <w:style w:type="character" w:styleId="903" w:customStyle="1">
    <w:name w:val="标题 4 Char1"/>
    <w:link w:val="890"/>
    <w:uiPriority w:val="0"/>
    <w:semiHidden/>
    <w:qFormat/>
    <w:rPr>
      <w:rFonts w:ascii="宋体" w:hAnsi="宋体" w:eastAsia="等线"/>
      <w:b/>
      <w:bCs/>
      <w:sz w:val="24"/>
      <w:szCs w:val="24"/>
      <w:u w:val="single"/>
    </w:rPr>
  </w:style>
  <w:style w:type="character" w:styleId="904" w:customStyle="1">
    <w:name w:val="标题 5 Char1"/>
    <w:link w:val="891"/>
    <w:uiPriority w:val="0"/>
    <w:semiHidden/>
    <w:qFormat/>
    <w:rPr>
      <w:rFonts w:ascii="Times New Roman" w:hAnsi="Times New Roman"/>
      <w:b/>
      <w:bCs/>
      <w:sz w:val="28"/>
      <w:szCs w:val="28"/>
    </w:rPr>
  </w:style>
  <w:style w:type="character" w:styleId="905" w:customStyle="1">
    <w:name w:val="标题 6 Char1"/>
    <w:link w:val="892"/>
    <w:uiPriority w:val="0"/>
    <w:semiHidden/>
    <w:qFormat/>
    <w:rPr>
      <w:rFonts w:ascii="Arial" w:hAnsi="Arial" w:eastAsia="黑体"/>
      <w:b/>
      <w:bCs/>
      <w:sz w:val="24"/>
      <w:szCs w:val="24"/>
    </w:rPr>
  </w:style>
  <w:style w:type="character" w:styleId="906" w:customStyle="1">
    <w:name w:val="标题 7 Char1"/>
    <w:link w:val="893"/>
    <w:uiPriority w:val="0"/>
    <w:semiHidden/>
    <w:qFormat/>
    <w:rPr>
      <w:rFonts w:ascii="Times New Roman" w:hAnsi="Times New Roman"/>
      <w:b/>
      <w:bCs/>
      <w:sz w:val="24"/>
      <w:szCs w:val="24"/>
    </w:rPr>
  </w:style>
  <w:style w:type="character" w:styleId="907" w:customStyle="1">
    <w:name w:val="标题 8 Char"/>
    <w:link w:val="894"/>
    <w:uiPriority w:val="0"/>
    <w:qFormat/>
    <w:rPr>
      <w:rFonts w:ascii="Arial" w:hAnsi="Arial" w:eastAsia="黑体"/>
      <w:sz w:val="24"/>
    </w:rPr>
  </w:style>
  <w:style w:type="character" w:styleId="908" w:customStyle="1">
    <w:name w:val="正文缩进 Char1"/>
    <w:link w:val="895"/>
    <w:uiPriority w:val="0"/>
    <w:qFormat/>
    <w:rPr>
      <w:rFonts w:ascii="楷体_GB2312" w:eastAsia="楷体_GB2312"/>
      <w:sz w:val="24"/>
    </w:rPr>
  </w:style>
  <w:style w:type="character" w:styleId="909" w:customStyle="1">
    <w:name w:val="标题 9 Char"/>
    <w:link w:val="896"/>
    <w:uiPriority w:val="0"/>
    <w:qFormat/>
    <w:rPr>
      <w:rFonts w:ascii="Arial" w:hAnsi="Arial" w:eastAsia="黑体"/>
      <w:sz w:val="21"/>
    </w:rPr>
  </w:style>
  <w:style w:type="paragraph" w:styleId="910" w:customStyle="1">
    <w:name w:val="列表 31"/>
    <w:basedOn w:val="701"/>
    <w:uiPriority w:val="0"/>
    <w:qFormat/>
    <w:pPr>
      <w:contextualSpacing/>
      <w:ind w:left="100" w:hanging="200"/>
      <w:jc w:val="left"/>
      <w:spacing w:line="360" w:lineRule="auto"/>
    </w:pPr>
    <w:rPr>
      <w:rFonts w:ascii="宋体" w:hAnsi="宋体"/>
      <w:sz w:val="24"/>
      <w:szCs w:val="20"/>
    </w:rPr>
  </w:style>
  <w:style w:type="paragraph" w:styleId="911" w:customStyle="1">
    <w:name w:val="题注1"/>
    <w:basedOn w:val="701"/>
    <w:next w:val="701"/>
    <w:uiPriority w:val="0"/>
    <w:qFormat/>
    <w:pPr>
      <w:contextualSpacing/>
      <w:ind w:firstLine="200"/>
      <w:jc w:val="left"/>
      <w:spacing w:line="360" w:lineRule="auto"/>
      <w:widowControl/>
    </w:pPr>
    <w:rPr>
      <w:rFonts w:ascii="Cambria" w:hAnsi="Cambria" w:eastAsia="黑体"/>
      <w:sz w:val="20"/>
      <w:szCs w:val="20"/>
    </w:rPr>
  </w:style>
  <w:style w:type="paragraph" w:styleId="912" w:customStyle="1">
    <w:name w:val="文档结构图1"/>
    <w:basedOn w:val="701"/>
    <w:link w:val="913"/>
    <w:uiPriority w:val="0"/>
    <w:unhideWhenUsed/>
    <w:qFormat/>
    <w:pPr>
      <w:jc w:val="left"/>
      <w:shd w:val="clear" w:color="auto" w:fill="000080"/>
      <w:widowControl/>
    </w:pPr>
    <w:rPr>
      <w:sz w:val="24"/>
      <w:szCs w:val="24"/>
      <w:lang w:val="en-US" w:eastAsia="en-US"/>
    </w:rPr>
  </w:style>
  <w:style w:type="character" w:styleId="913" w:customStyle="1">
    <w:name w:val="文档结构图 Char1"/>
    <w:link w:val="912"/>
    <w:uiPriority w:val="0"/>
    <w:qFormat/>
    <w:rPr>
      <w:rFonts w:ascii="Times New Roman" w:hAnsi="Times New Roman"/>
      <w:sz w:val="24"/>
      <w:szCs w:val="24"/>
      <w:shd w:val="clear" w:color="auto" w:fill="000080"/>
    </w:rPr>
  </w:style>
  <w:style w:type="paragraph" w:styleId="914" w:customStyle="1">
    <w:name w:val="批注文字1"/>
    <w:basedOn w:val="701"/>
    <w:link w:val="915"/>
    <w:uiPriority w:val="0"/>
    <w:unhideWhenUsed/>
    <w:qFormat/>
    <w:pPr>
      <w:jc w:val="left"/>
      <w:widowControl/>
    </w:pPr>
    <w:rPr>
      <w:sz w:val="24"/>
      <w:szCs w:val="24"/>
      <w:lang w:val="en-US" w:eastAsia="en-US"/>
    </w:rPr>
  </w:style>
  <w:style w:type="character" w:styleId="915" w:customStyle="1">
    <w:name w:val="批注文字 Char1"/>
    <w:link w:val="914"/>
    <w:uiPriority w:val="0"/>
    <w:qFormat/>
    <w:rPr>
      <w:rFonts w:ascii="Times New Roman" w:hAnsi="Times New Roman"/>
      <w:sz w:val="24"/>
      <w:szCs w:val="24"/>
    </w:rPr>
  </w:style>
  <w:style w:type="paragraph" w:styleId="916" w:customStyle="1">
    <w:name w:val="正文文本 311"/>
    <w:basedOn w:val="701"/>
    <w:link w:val="917"/>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917" w:customStyle="1">
    <w:name w:val="正文文本 3 Char1"/>
    <w:link w:val="916"/>
    <w:uiPriority w:val="0"/>
    <w:qFormat/>
    <w:rPr>
      <w:rFonts w:ascii="楷体_GB2312" w:hAnsi="宋体" w:eastAsia="楷体_GB2312"/>
      <w:b/>
      <w:color w:val="000000"/>
      <w:sz w:val="30"/>
      <w:szCs w:val="24"/>
    </w:rPr>
  </w:style>
  <w:style w:type="paragraph" w:styleId="918" w:customStyle="1">
    <w:name w:val="正文文本11"/>
    <w:basedOn w:val="701"/>
    <w:next w:val="701"/>
    <w:link w:val="919"/>
    <w:uiPriority w:val="99"/>
    <w:qFormat/>
    <w:pPr>
      <w:jc w:val="left"/>
      <w:spacing w:line="360" w:lineRule="auto"/>
      <w:widowControl/>
    </w:pPr>
    <w:rPr>
      <w:sz w:val="24"/>
      <w:szCs w:val="20"/>
      <w:lang w:val="en-US" w:eastAsia="en-US"/>
    </w:rPr>
  </w:style>
  <w:style w:type="character" w:styleId="919" w:customStyle="1">
    <w:name w:val="正文文本 Char1"/>
    <w:link w:val="918"/>
    <w:uiPriority w:val="99"/>
    <w:qFormat/>
    <w:rPr>
      <w:rFonts w:ascii="Times New Roman" w:hAnsi="Times New Roman"/>
      <w:sz w:val="24"/>
    </w:rPr>
  </w:style>
  <w:style w:type="paragraph" w:styleId="920" w:customStyle="1">
    <w:name w:val="正文文本缩进1"/>
    <w:basedOn w:val="701"/>
    <w:next w:val="918"/>
    <w:link w:val="921"/>
    <w:uiPriority w:val="0"/>
    <w:unhideWhenUsed/>
    <w:qFormat/>
    <w:pPr>
      <w:ind w:right="-159" w:firstLine="246"/>
      <w:spacing w:line="240" w:lineRule="atLeast"/>
    </w:pPr>
    <w:rPr>
      <w:spacing w:val="20"/>
      <w:szCs w:val="24"/>
      <w:lang w:val="en-US" w:eastAsia="en-US"/>
    </w:rPr>
  </w:style>
  <w:style w:type="character" w:styleId="921" w:customStyle="1">
    <w:name w:val="正文文本缩进 Char"/>
    <w:link w:val="920"/>
    <w:uiPriority w:val="0"/>
    <w:qFormat/>
    <w:rPr>
      <w:rFonts w:ascii="Times New Roman" w:hAnsi="Times New Roman"/>
      <w:spacing w:val="20"/>
      <w:sz w:val="21"/>
      <w:szCs w:val="24"/>
    </w:rPr>
  </w:style>
  <w:style w:type="paragraph" w:styleId="922" w:customStyle="1">
    <w:name w:val="列表 21"/>
    <w:basedOn w:val="701"/>
    <w:uiPriority w:val="0"/>
    <w:qFormat/>
    <w:pPr>
      <w:contextualSpacing/>
      <w:ind w:left="100" w:hanging="200"/>
      <w:jc w:val="left"/>
      <w:spacing w:line="360" w:lineRule="auto"/>
    </w:pPr>
    <w:rPr>
      <w:rFonts w:ascii="宋体" w:hAnsi="宋体"/>
      <w:sz w:val="24"/>
      <w:szCs w:val="24"/>
    </w:rPr>
  </w:style>
  <w:style w:type="paragraph" w:styleId="923" w:customStyle="1">
    <w:name w:val="文本块1"/>
    <w:basedOn w:val="701"/>
    <w:uiPriority w:val="0"/>
    <w:unhideWhenUsed/>
    <w:qFormat/>
    <w:pPr>
      <w:ind w:left="630" w:right="-609" w:firstLine="420"/>
      <w:spacing w:line="360" w:lineRule="auto"/>
    </w:pPr>
    <w:rPr>
      <w:rFonts w:ascii="仿宋_GB2312" w:hAnsi="Times New Roman" w:eastAsia="仿宋_GB2312"/>
      <w:szCs w:val="20"/>
    </w:rPr>
  </w:style>
  <w:style w:type="paragraph" w:styleId="924" w:customStyle="1">
    <w:name w:val="纯文本11"/>
    <w:basedOn w:val="701"/>
    <w:link w:val="925"/>
    <w:uiPriority w:val="0"/>
    <w:unhideWhenUsed/>
    <w:qFormat/>
    <w:pPr>
      <w:jc w:val="left"/>
      <w:widowControl/>
    </w:pPr>
    <w:rPr>
      <w:rFonts w:ascii="宋体" w:hAnsi="Courier New" w:eastAsia="楷体_GB2312"/>
      <w:sz w:val="26"/>
      <w:szCs w:val="20"/>
      <w:lang w:val="en-US" w:eastAsia="en-US"/>
    </w:rPr>
  </w:style>
  <w:style w:type="character" w:styleId="925" w:customStyle="1">
    <w:name w:val="纯文本 Char3"/>
    <w:link w:val="924"/>
    <w:uiPriority w:val="0"/>
    <w:qFormat/>
    <w:rPr>
      <w:rFonts w:ascii="宋体" w:hAnsi="Courier New" w:eastAsia="楷体_GB2312"/>
      <w:sz w:val="26"/>
    </w:rPr>
  </w:style>
  <w:style w:type="paragraph" w:styleId="926" w:customStyle="1">
    <w:name w:val="日期1"/>
    <w:basedOn w:val="701"/>
    <w:link w:val="927"/>
    <w:uiPriority w:val="99"/>
    <w:unhideWhenUsed/>
    <w:qFormat/>
    <w:pPr>
      <w:ind w:left="100"/>
    </w:pPr>
    <w:rPr>
      <w:b/>
      <w:bCs/>
      <w:spacing w:val="20"/>
      <w:szCs w:val="24"/>
      <w:lang w:val="en-US" w:eastAsia="en-US"/>
    </w:rPr>
  </w:style>
  <w:style w:type="character" w:styleId="927" w:customStyle="1">
    <w:name w:val="日期 Char1"/>
    <w:link w:val="926"/>
    <w:uiPriority w:val="99"/>
    <w:qFormat/>
    <w:rPr>
      <w:rFonts w:ascii="Times New Roman" w:hAnsi="Times New Roman"/>
      <w:b/>
      <w:bCs/>
      <w:spacing w:val="20"/>
      <w:sz w:val="21"/>
      <w:szCs w:val="24"/>
    </w:rPr>
  </w:style>
  <w:style w:type="paragraph" w:styleId="928" w:customStyle="1">
    <w:name w:val="正文文本缩进 21"/>
    <w:basedOn w:val="701"/>
    <w:link w:val="929"/>
    <w:uiPriority w:val="0"/>
    <w:unhideWhenUsed/>
    <w:qFormat/>
    <w:pPr>
      <w:ind w:firstLine="460"/>
      <w:jc w:val="left"/>
      <w:spacing w:line="360" w:lineRule="auto"/>
      <w:widowControl/>
    </w:pPr>
    <w:rPr>
      <w:spacing w:val="20"/>
      <w:szCs w:val="24"/>
      <w:lang w:val="en-US" w:eastAsia="en-US"/>
    </w:rPr>
  </w:style>
  <w:style w:type="character" w:styleId="929" w:customStyle="1">
    <w:name w:val="正文文本缩进 2 Char"/>
    <w:link w:val="928"/>
    <w:uiPriority w:val="0"/>
    <w:qFormat/>
    <w:rPr>
      <w:rFonts w:ascii="Times New Roman" w:hAnsi="Times New Roman"/>
      <w:spacing w:val="20"/>
      <w:sz w:val="21"/>
      <w:szCs w:val="24"/>
    </w:rPr>
  </w:style>
  <w:style w:type="paragraph" w:styleId="930" w:customStyle="1">
    <w:name w:val="批注框文本1"/>
    <w:basedOn w:val="701"/>
    <w:link w:val="931"/>
    <w:uiPriority w:val="99"/>
    <w:unhideWhenUsed/>
    <w:qFormat/>
    <w:pPr>
      <w:jc w:val="left"/>
      <w:widowControl/>
    </w:pPr>
    <w:rPr>
      <w:sz w:val="18"/>
      <w:szCs w:val="18"/>
      <w:lang w:val="en-US" w:eastAsia="en-US"/>
    </w:rPr>
  </w:style>
  <w:style w:type="character" w:styleId="931" w:customStyle="1">
    <w:name w:val="批注框文本 Char1"/>
    <w:link w:val="930"/>
    <w:uiPriority w:val="99"/>
    <w:qFormat/>
    <w:rPr>
      <w:rFonts w:ascii="Times New Roman" w:hAnsi="Times New Roman"/>
      <w:sz w:val="18"/>
      <w:szCs w:val="18"/>
    </w:rPr>
  </w:style>
  <w:style w:type="paragraph" w:styleId="932" w:customStyle="1">
    <w:name w:val="页脚1"/>
    <w:basedOn w:val="701"/>
    <w:link w:val="933"/>
    <w:uiPriority w:val="99"/>
    <w:unhideWhenUsed/>
    <w:qFormat/>
    <w:pPr>
      <w:jc w:val="left"/>
      <w:tabs>
        <w:tab w:val="center" w:pos="4153" w:leader="none"/>
        <w:tab w:val="right" w:pos="8306" w:leader="none"/>
      </w:tabs>
    </w:pPr>
    <w:rPr>
      <w:sz w:val="18"/>
      <w:szCs w:val="18"/>
      <w:lang w:val="en-US" w:eastAsia="en-US"/>
    </w:rPr>
  </w:style>
  <w:style w:type="character" w:styleId="933" w:customStyle="1">
    <w:name w:val="页脚 Char1"/>
    <w:link w:val="932"/>
    <w:uiPriority w:val="99"/>
    <w:qFormat/>
    <w:rPr>
      <w:rFonts w:ascii="Times New Roman" w:hAnsi="Times New Roman"/>
      <w:sz w:val="18"/>
      <w:szCs w:val="18"/>
    </w:rPr>
  </w:style>
  <w:style w:type="paragraph" w:styleId="934" w:customStyle="1">
    <w:name w:val="寄信人地址1"/>
    <w:basedOn w:val="701"/>
    <w:uiPriority w:val="99"/>
    <w:qFormat/>
    <w:rPr>
      <w:rFonts w:ascii="Arial" w:hAnsi="Arial" w:cs="Arial"/>
    </w:rPr>
  </w:style>
  <w:style w:type="paragraph" w:styleId="935" w:customStyle="1">
    <w:name w:val="页眉1"/>
    <w:basedOn w:val="701"/>
    <w:link w:val="936"/>
    <w:uiPriority w:val="99"/>
    <w:unhideWhenUsed/>
    <w:qFormat/>
    <w:pPr>
      <w:jc w:val="center"/>
      <w:tabs>
        <w:tab w:val="center" w:pos="4153" w:leader="none"/>
        <w:tab w:val="right" w:pos="8306" w:leader="none"/>
      </w:tabs>
    </w:pPr>
    <w:rPr>
      <w:sz w:val="18"/>
      <w:szCs w:val="18"/>
      <w:lang w:val="en-US" w:eastAsia="en-US"/>
    </w:rPr>
  </w:style>
  <w:style w:type="character" w:styleId="936" w:customStyle="1">
    <w:name w:val="页眉 Char1"/>
    <w:link w:val="935"/>
    <w:uiPriority w:val="99"/>
    <w:qFormat/>
    <w:rPr>
      <w:rFonts w:ascii="Times New Roman" w:hAnsi="Times New Roman"/>
      <w:sz w:val="18"/>
      <w:szCs w:val="18"/>
    </w:rPr>
  </w:style>
  <w:style w:type="paragraph" w:styleId="937" w:customStyle="1">
    <w:name w:val="副标题1"/>
    <w:basedOn w:val="701"/>
    <w:next w:val="701"/>
    <w:link w:val="938"/>
    <w:uiPriority w:val="0"/>
    <w:qFormat/>
    <w:pPr>
      <w:ind w:left="1920" w:right="1920"/>
      <w:jc w:val="left"/>
      <w:keepLines/>
      <w:keepNext/>
      <w:spacing w:line="480" w:lineRule="auto"/>
      <w:widowControl/>
    </w:pPr>
    <w:rPr>
      <w:sz w:val="24"/>
      <w:szCs w:val="24"/>
      <w:lang w:val="en-US" w:eastAsia="en-US"/>
    </w:rPr>
  </w:style>
  <w:style w:type="character" w:styleId="938" w:customStyle="1">
    <w:name w:val="副标题 Char1"/>
    <w:link w:val="937"/>
    <w:uiPriority w:val="0"/>
    <w:qFormat/>
    <w:rPr>
      <w:rFonts w:ascii="Times New Roman" w:hAnsi="Times New Roman" w:cs="宋体"/>
      <w:sz w:val="24"/>
      <w:szCs w:val="24"/>
    </w:rPr>
  </w:style>
  <w:style w:type="paragraph" w:styleId="939" w:customStyle="1">
    <w:name w:val="列表1"/>
    <w:basedOn w:val="701"/>
    <w:uiPriority w:val="0"/>
    <w:qFormat/>
    <w:pPr>
      <w:contextualSpacing/>
      <w:ind w:left="200" w:hanging="200"/>
      <w:jc w:val="left"/>
      <w:spacing w:line="360" w:lineRule="auto"/>
    </w:pPr>
    <w:rPr>
      <w:rFonts w:ascii="宋体" w:hAnsi="宋体"/>
      <w:sz w:val="24"/>
      <w:szCs w:val="24"/>
    </w:rPr>
  </w:style>
  <w:style w:type="paragraph" w:styleId="940" w:customStyle="1">
    <w:name w:val="脚注文本1"/>
    <w:basedOn w:val="701"/>
    <w:link w:val="941"/>
    <w:uiPriority w:val="0"/>
    <w:unhideWhenUsed/>
    <w:qFormat/>
    <w:pPr>
      <w:contextualSpacing/>
      <w:jc w:val="left"/>
    </w:pPr>
    <w:rPr>
      <w:sz w:val="18"/>
      <w:szCs w:val="18"/>
      <w:lang w:val="en-US" w:eastAsia="en-US"/>
    </w:rPr>
  </w:style>
  <w:style w:type="character" w:styleId="941" w:customStyle="1">
    <w:name w:val="脚注文本 Char"/>
    <w:link w:val="940"/>
    <w:uiPriority w:val="0"/>
    <w:qFormat/>
    <w:rPr>
      <w:rFonts w:ascii="Times New Roman" w:hAnsi="Times New Roman"/>
      <w:sz w:val="18"/>
      <w:szCs w:val="18"/>
    </w:rPr>
  </w:style>
  <w:style w:type="paragraph" w:styleId="942" w:customStyle="1">
    <w:name w:val="目录 61"/>
    <w:basedOn w:val="701"/>
    <w:next w:val="701"/>
    <w:uiPriority w:val="0"/>
    <w:unhideWhenUsed/>
    <w:qFormat/>
    <w:pPr>
      <w:ind w:left="1050"/>
      <w:widowControl w:val="off"/>
    </w:pPr>
    <w:rPr>
      <w:rFonts w:ascii="Calibri" w:hAnsi="Calibri" w:cs="Calibri"/>
      <w:sz w:val="18"/>
      <w:szCs w:val="18"/>
    </w:rPr>
  </w:style>
  <w:style w:type="paragraph" w:styleId="943" w:customStyle="1">
    <w:name w:val="列表 51"/>
    <w:basedOn w:val="701"/>
    <w:uiPriority w:val="0"/>
    <w:qFormat/>
    <w:pPr>
      <w:contextualSpacing/>
      <w:ind w:left="100" w:hanging="200"/>
      <w:jc w:val="left"/>
      <w:spacing w:line="360" w:lineRule="auto"/>
    </w:pPr>
    <w:rPr>
      <w:rFonts w:ascii="宋体" w:hAnsi="宋体"/>
      <w:sz w:val="24"/>
      <w:szCs w:val="20"/>
    </w:rPr>
  </w:style>
  <w:style w:type="paragraph" w:styleId="944" w:customStyle="1">
    <w:name w:val="正文文本缩进 31"/>
    <w:basedOn w:val="701"/>
    <w:link w:val="945"/>
    <w:uiPriority w:val="99"/>
    <w:qFormat/>
    <w:pPr>
      <w:ind w:left="420"/>
      <w:spacing w:after="120"/>
    </w:pPr>
    <w:rPr>
      <w:rFonts w:eastAsia="楷体_GB2312"/>
      <w:sz w:val="16"/>
      <w:szCs w:val="16"/>
      <w:lang w:val="en-US" w:eastAsia="en-US"/>
    </w:rPr>
  </w:style>
  <w:style w:type="character" w:styleId="945" w:customStyle="1">
    <w:name w:val="正文文本缩进 3 Char"/>
    <w:link w:val="944"/>
    <w:uiPriority w:val="99"/>
    <w:qFormat/>
    <w:rPr>
      <w:rFonts w:ascii="Times New Roman" w:hAnsi="Times New Roman" w:eastAsia="楷体_GB2312"/>
      <w:sz w:val="16"/>
      <w:szCs w:val="16"/>
    </w:rPr>
  </w:style>
  <w:style w:type="paragraph" w:styleId="946" w:customStyle="1">
    <w:name w:val="正文文本 21"/>
    <w:basedOn w:val="701"/>
    <w:next w:val="701"/>
    <w:link w:val="947"/>
    <w:uiPriority w:val="0"/>
    <w:unhideWhenUsed/>
    <w:qFormat/>
    <w:pPr>
      <w:jc w:val="left"/>
      <w:spacing w:after="120" w:line="480" w:lineRule="auto"/>
      <w:widowControl/>
    </w:pPr>
    <w:rPr>
      <w:sz w:val="24"/>
      <w:szCs w:val="24"/>
      <w:lang w:val="en-US" w:eastAsia="en-US"/>
    </w:rPr>
  </w:style>
  <w:style w:type="character" w:styleId="947" w:customStyle="1">
    <w:name w:val="正文文本 2 Char1"/>
    <w:link w:val="946"/>
    <w:uiPriority w:val="0"/>
    <w:qFormat/>
    <w:rPr>
      <w:rFonts w:ascii="Times New Roman" w:hAnsi="Times New Roman"/>
      <w:sz w:val="24"/>
      <w:szCs w:val="24"/>
    </w:rPr>
  </w:style>
  <w:style w:type="paragraph" w:styleId="948" w:customStyle="1">
    <w:name w:val="列表 41"/>
    <w:basedOn w:val="701"/>
    <w:uiPriority w:val="0"/>
    <w:qFormat/>
    <w:pPr>
      <w:contextualSpacing/>
      <w:ind w:left="100" w:hanging="200"/>
      <w:jc w:val="left"/>
      <w:spacing w:line="360" w:lineRule="auto"/>
    </w:pPr>
    <w:rPr>
      <w:rFonts w:ascii="宋体" w:hAnsi="宋体"/>
      <w:sz w:val="24"/>
      <w:szCs w:val="20"/>
    </w:rPr>
  </w:style>
  <w:style w:type="paragraph" w:styleId="949" w:customStyle="1">
    <w:name w:val="HTML 预设格式1"/>
    <w:basedOn w:val="701"/>
    <w:link w:val="950"/>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50" w:customStyle="1">
    <w:name w:val="HTML 预设格式 Char"/>
    <w:link w:val="949"/>
    <w:uiPriority w:val="0"/>
    <w:qFormat/>
    <w:rPr>
      <w:rFonts w:ascii="宋体" w:hAnsi="宋体" w:cs="宋体"/>
      <w:sz w:val="24"/>
      <w:szCs w:val="24"/>
    </w:rPr>
  </w:style>
  <w:style w:type="paragraph" w:styleId="951" w:customStyle="1">
    <w:name w:val="普通(网站)1"/>
    <w:basedOn w:val="701"/>
    <w:uiPriority w:val="0"/>
    <w:unhideWhenUsed/>
    <w:qFormat/>
    <w:pPr>
      <w:jc w:val="left"/>
      <w:spacing w:before="100" w:beforeAutospacing="1" w:after="100" w:afterAutospacing="1"/>
      <w:widowControl/>
    </w:pPr>
    <w:rPr>
      <w:rFonts w:ascii="宋体" w:hAnsi="宋体" w:cs="宋体"/>
      <w:sz w:val="24"/>
      <w:szCs w:val="24"/>
    </w:rPr>
  </w:style>
  <w:style w:type="paragraph" w:styleId="952" w:customStyle="1">
    <w:name w:val="索引 11"/>
    <w:basedOn w:val="701"/>
    <w:next w:val="701"/>
    <w:uiPriority w:val="0"/>
    <w:qFormat/>
    <w:pPr>
      <w:contextualSpacing/>
      <w:ind w:firstLine="200"/>
      <w:jc w:val="center"/>
      <w:spacing w:line="360" w:lineRule="auto"/>
      <w:widowControl/>
    </w:pPr>
    <w:rPr>
      <w:rFonts w:ascii="Arial" w:hAnsi="Arial" w:cs="Arial"/>
      <w:sz w:val="24"/>
      <w:szCs w:val="24"/>
    </w:rPr>
  </w:style>
  <w:style w:type="paragraph" w:styleId="953" w:customStyle="1">
    <w:name w:val="标题1"/>
    <w:basedOn w:val="701"/>
    <w:next w:val="701"/>
    <w:link w:val="954"/>
    <w:uiPriority w:val="0"/>
    <w:qFormat/>
    <w:pPr>
      <w:jc w:val="center"/>
      <w:spacing w:before="240" w:after="60"/>
      <w:widowControl/>
      <w:outlineLvl w:val="0"/>
    </w:pPr>
    <w:rPr>
      <w:rFonts w:ascii="Cambria" w:hAnsi="Cambria"/>
      <w:b/>
      <w:bCs/>
      <w:sz w:val="32"/>
      <w:szCs w:val="32"/>
      <w:lang w:val="en-US" w:eastAsia="en-US"/>
    </w:rPr>
  </w:style>
  <w:style w:type="character" w:styleId="954" w:customStyle="1">
    <w:name w:val="标题 Char1"/>
    <w:link w:val="953"/>
    <w:uiPriority w:val="0"/>
    <w:qFormat/>
    <w:rPr>
      <w:rFonts w:ascii="Cambria" w:hAnsi="Cambria"/>
      <w:b/>
      <w:bCs/>
      <w:sz w:val="32"/>
      <w:szCs w:val="32"/>
    </w:rPr>
  </w:style>
  <w:style w:type="paragraph" w:styleId="955" w:customStyle="1">
    <w:name w:val="批注主题1"/>
    <w:basedOn w:val="914"/>
    <w:next w:val="914"/>
    <w:link w:val="956"/>
    <w:uiPriority w:val="0"/>
    <w:unhideWhenUsed/>
    <w:qFormat/>
    <w:rPr>
      <w:b/>
      <w:bCs/>
      <w:lang w:val="en-US" w:eastAsia="en-US"/>
    </w:rPr>
  </w:style>
  <w:style w:type="character" w:styleId="956" w:customStyle="1">
    <w:name w:val="批注主题 Char"/>
    <w:link w:val="955"/>
    <w:uiPriority w:val="0"/>
    <w:qFormat/>
    <w:rPr>
      <w:rFonts w:ascii="Times New Roman" w:hAnsi="Times New Roman"/>
      <w:b/>
      <w:bCs/>
      <w:sz w:val="24"/>
      <w:szCs w:val="24"/>
    </w:rPr>
  </w:style>
  <w:style w:type="paragraph" w:styleId="957" w:customStyle="1">
    <w:name w:val="正文首行缩进1"/>
    <w:basedOn w:val="918"/>
    <w:next w:val="958"/>
    <w:link w:val="959"/>
    <w:uiPriority w:val="99"/>
    <w:unhideWhenUsed/>
    <w:qFormat/>
    <w:pPr>
      <w:ind w:firstLine="420"/>
      <w:jc w:val="both"/>
      <w:spacing w:after="120" w:line="240" w:lineRule="auto"/>
      <w:widowControl w:val="off"/>
    </w:pPr>
    <w:rPr>
      <w:sz w:val="21"/>
      <w:szCs w:val="22"/>
      <w:lang w:val="en-US" w:eastAsia="en-US"/>
    </w:rPr>
  </w:style>
  <w:style w:type="paragraph" w:styleId="958" w:customStyle="1">
    <w:name w:val="正文首行缩进 21"/>
    <w:basedOn w:val="920"/>
    <w:link w:val="960"/>
    <w:uiPriority w:val="99"/>
    <w:unhideWhenUsed/>
    <w:qFormat/>
    <w:pPr>
      <w:ind w:left="420" w:right="0" w:firstLine="420"/>
      <w:jc w:val="left"/>
      <w:spacing w:after="120" w:line="240" w:lineRule="auto"/>
      <w:widowControl/>
    </w:pPr>
    <w:rPr>
      <w:sz w:val="24"/>
      <w:lang w:val="en-US" w:eastAsia="en-US"/>
    </w:rPr>
  </w:style>
  <w:style w:type="character" w:styleId="959" w:customStyle="1">
    <w:name w:val="正文首行缩进 Char"/>
    <w:link w:val="957"/>
    <w:uiPriority w:val="99"/>
    <w:semiHidden/>
    <w:qFormat/>
    <w:rPr>
      <w:rFonts w:ascii="Times New Roman" w:hAnsi="Times New Roman"/>
      <w:sz w:val="21"/>
      <w:szCs w:val="22"/>
    </w:rPr>
  </w:style>
  <w:style w:type="character" w:styleId="960" w:customStyle="1">
    <w:name w:val="正文首行缩进 2 Char"/>
    <w:link w:val="958"/>
    <w:uiPriority w:val="99"/>
    <w:qFormat/>
    <w:rPr>
      <w:rFonts w:ascii="Times New Roman" w:hAnsi="Times New Roman"/>
      <w:spacing w:val="20"/>
      <w:sz w:val="24"/>
      <w:szCs w:val="24"/>
    </w:rPr>
  </w:style>
  <w:style w:type="table" w:styleId="961" w:customStyle="1">
    <w:name w:val="网格型11"/>
    <w:basedOn w:val="898"/>
    <w:uiPriority w:val="59"/>
    <w:qFormat/>
    <w:pPr>
      <w:jc w:val="both"/>
      <w:widowControl w:val="off"/>
    </w:pPr>
    <w:rPr>
      <w:rFonts w:ascii="Times New Roman" w:hAnsi="Times New Roman"/>
    </w:rPr>
    <w:tblPr/>
  </w:style>
  <w:style w:type="character" w:styleId="962" w:customStyle="1">
    <w:name w:val="要点1"/>
    <w:link w:val="701"/>
    <w:uiPriority w:val="0"/>
    <w:qFormat/>
    <w:rPr>
      <w:b/>
    </w:rPr>
  </w:style>
  <w:style w:type="character" w:styleId="963" w:customStyle="1">
    <w:name w:val="页码1"/>
    <w:link w:val="701"/>
    <w:uiPriority w:val="0"/>
    <w:unhideWhenUsed/>
    <w:qFormat/>
  </w:style>
  <w:style w:type="character" w:styleId="964" w:customStyle="1">
    <w:name w:val="已访问的超链接1"/>
    <w:link w:val="701"/>
    <w:uiPriority w:val="0"/>
    <w:unhideWhenUsed/>
    <w:qFormat/>
    <w:rPr>
      <w:color w:val="800080"/>
      <w:u w:val="single"/>
    </w:rPr>
  </w:style>
  <w:style w:type="character" w:styleId="965" w:customStyle="1">
    <w:name w:val="强调1"/>
    <w:link w:val="701"/>
    <w:uiPriority w:val="0"/>
    <w:qFormat/>
    <w:rPr>
      <w:color w:val="cc0033"/>
    </w:rPr>
  </w:style>
  <w:style w:type="character" w:styleId="966" w:customStyle="1">
    <w:name w:val="超链接1"/>
    <w:link w:val="701"/>
    <w:uiPriority w:val="99"/>
    <w:unhideWhenUsed/>
    <w:qFormat/>
    <w:rPr>
      <w:color w:val="0000ff"/>
      <w:u w:val="single"/>
    </w:rPr>
  </w:style>
  <w:style w:type="character" w:styleId="967" w:customStyle="1">
    <w:name w:val="批注引用1"/>
    <w:link w:val="701"/>
    <w:uiPriority w:val="0"/>
    <w:unhideWhenUsed/>
    <w:qFormat/>
    <w:rPr>
      <w:sz w:val="21"/>
      <w:szCs w:val="21"/>
    </w:rPr>
  </w:style>
  <w:style w:type="character" w:styleId="968" w:customStyle="1">
    <w:name w:val="脚注引用1"/>
    <w:link w:val="701"/>
    <w:uiPriority w:val="0"/>
    <w:unhideWhenUsed/>
    <w:qFormat/>
    <w:rPr>
      <w:rFonts w:cs="Times New Roman"/>
      <w:vertAlign w:val="superscript"/>
    </w:rPr>
  </w:style>
  <w:style w:type="paragraph" w:styleId="969" w:customStyle="1">
    <w:name w:val="表格文字"/>
    <w:basedOn w:val="701"/>
    <w:uiPriority w:val="0"/>
    <w:qFormat/>
    <w:pPr>
      <w:jc w:val="left"/>
      <w:spacing w:line="288" w:lineRule="auto"/>
    </w:pPr>
    <w:rPr>
      <w:rFonts w:ascii="宋体" w:hAnsi="Times New Roman"/>
      <w:sz w:val="34"/>
      <w:szCs w:val="20"/>
    </w:rPr>
  </w:style>
  <w:style w:type="paragraph" w:styleId="970" w:customStyle="1">
    <w:name w:val="正文 A"/>
    <w:next w:val="899"/>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71" w:customStyle="1">
    <w:name w:val="批注文字 Char"/>
    <w:link w:val="701"/>
    <w:uiPriority w:val="0"/>
    <w:qFormat/>
    <w:rPr>
      <w:sz w:val="24"/>
      <w:szCs w:val="24"/>
    </w:rPr>
  </w:style>
  <w:style w:type="character" w:styleId="972" w:customStyle="1">
    <w:name w:val="正文文本缩进 字符1"/>
    <w:link w:val="701"/>
    <w:uiPriority w:val="99"/>
    <w:semiHidden/>
    <w:qFormat/>
    <w:rPr>
      <w:sz w:val="24"/>
      <w:szCs w:val="24"/>
    </w:rPr>
  </w:style>
  <w:style w:type="character" w:styleId="973" w:customStyle="1">
    <w:name w:val="正文文本 Char"/>
    <w:link w:val="701"/>
    <w:uiPriority w:val="0"/>
    <w:qFormat/>
    <w:rPr>
      <w:sz w:val="24"/>
      <w:szCs w:val="24"/>
    </w:rPr>
  </w:style>
  <w:style w:type="character" w:styleId="974" w:customStyle="1">
    <w:name w:val=" Char Char3"/>
    <w:link w:val="701"/>
    <w:uiPriority w:val="0"/>
    <w:qFormat/>
    <w:rPr>
      <w:rFonts w:ascii="Arial" w:hAnsi="Arial" w:eastAsia="宋体"/>
      <w:b/>
      <w:bCs/>
      <w:sz w:val="21"/>
      <w:szCs w:val="32"/>
      <w:lang w:val="en-US" w:eastAsia="zh-CN" w:bidi="ar-SA"/>
    </w:rPr>
  </w:style>
  <w:style w:type="character" w:styleId="975" w:customStyle="1">
    <w:name w:val="批注文字 字符"/>
    <w:link w:val="701"/>
    <w:uiPriority w:val="0"/>
    <w:qFormat/>
    <w:rPr>
      <w:sz w:val="21"/>
      <w:szCs w:val="22"/>
    </w:rPr>
  </w:style>
  <w:style w:type="character" w:styleId="976" w:customStyle="1">
    <w:name w:val="font41"/>
    <w:link w:val="701"/>
    <w:uiPriority w:val="0"/>
    <w:qFormat/>
    <w:rPr>
      <w:rFonts w:hint="eastAsia" w:ascii="宋体" w:hAnsi="宋体" w:eastAsia="宋体"/>
      <w:color w:val="000000"/>
      <w:sz w:val="21"/>
      <w:szCs w:val="21"/>
      <w:u w:val="none"/>
    </w:rPr>
  </w:style>
  <w:style w:type="character" w:styleId="977" w:customStyle="1">
    <w:name w:val="标题 4 Char"/>
    <w:link w:val="701"/>
    <w:uiPriority w:val="0"/>
    <w:qFormat/>
    <w:rPr>
      <w:rFonts w:ascii="宋体" w:hAnsi="宋体"/>
      <w:b/>
      <w:sz w:val="28"/>
    </w:rPr>
  </w:style>
  <w:style w:type="character" w:styleId="978" w:customStyle="1">
    <w:name w:val="标题 9 字符"/>
    <w:link w:val="701"/>
    <w:uiPriority w:val="9"/>
    <w:semiHidden/>
    <w:qFormat/>
    <w:rPr>
      <w:rFonts w:ascii="等线 Light" w:hAnsi="等线 Light" w:eastAsia="等线 Light" w:cs="Times New Roman"/>
      <w:sz w:val="21"/>
      <w:szCs w:val="21"/>
    </w:rPr>
  </w:style>
  <w:style w:type="character" w:styleId="979" w:customStyle="1">
    <w:name w:val="标题 7 Char"/>
    <w:link w:val="701"/>
    <w:uiPriority w:val="0"/>
    <w:qFormat/>
    <w:rPr>
      <w:b/>
      <w:sz w:val="24"/>
    </w:rPr>
  </w:style>
  <w:style w:type="character" w:styleId="980" w:customStyle="1">
    <w:name w:val="列出段落 Char1"/>
    <w:link w:val="981"/>
    <w:uiPriority w:val="34"/>
    <w:qFormat/>
    <w:rPr>
      <w:rFonts w:cs="Calibri"/>
      <w:sz w:val="21"/>
      <w:szCs w:val="22"/>
    </w:rPr>
  </w:style>
  <w:style w:type="paragraph" w:styleId="981" w:customStyle="1">
    <w:name w:val="列出段落"/>
    <w:basedOn w:val="701"/>
    <w:link w:val="980"/>
    <w:uiPriority w:val="34"/>
    <w:qFormat/>
    <w:pPr>
      <w:ind w:firstLine="420"/>
      <w:jc w:val="left"/>
      <w:widowControl/>
    </w:pPr>
    <w:rPr>
      <w:lang w:val="en-US" w:eastAsia="en-US"/>
    </w:rPr>
  </w:style>
  <w:style w:type="character" w:styleId="982" w:customStyle="1">
    <w:name w:val="标题 3 字符"/>
    <w:link w:val="701"/>
    <w:uiPriority w:val="9"/>
    <w:semiHidden/>
    <w:qFormat/>
    <w:rPr>
      <w:b/>
      <w:bCs/>
      <w:sz w:val="32"/>
      <w:szCs w:val="32"/>
    </w:rPr>
  </w:style>
  <w:style w:type="character" w:styleId="983" w:customStyle="1">
    <w:name w:val="zbggmain style9"/>
    <w:link w:val="701"/>
    <w:uiPriority w:val="0"/>
    <w:qFormat/>
  </w:style>
  <w:style w:type="character" w:styleId="984" w:customStyle="1">
    <w:name w:val="标题 2 字符"/>
    <w:link w:val="701"/>
    <w:uiPriority w:val="9"/>
    <w:semiHidden/>
    <w:qFormat/>
    <w:rPr>
      <w:rFonts w:ascii="Cambria" w:hAnsi="Cambria" w:eastAsia="宋体" w:cs="Times New Roman"/>
      <w:b/>
      <w:bCs/>
      <w:sz w:val="32"/>
      <w:szCs w:val="32"/>
    </w:rPr>
  </w:style>
  <w:style w:type="character" w:styleId="985" w:customStyle="1">
    <w:name w:val="页眉 字符1"/>
    <w:link w:val="701"/>
    <w:uiPriority w:val="99"/>
    <w:semiHidden/>
    <w:qFormat/>
    <w:rPr>
      <w:sz w:val="18"/>
      <w:szCs w:val="18"/>
    </w:rPr>
  </w:style>
  <w:style w:type="character" w:styleId="986" w:customStyle="1">
    <w:name w:val="文档结构图 Char"/>
    <w:link w:val="701"/>
    <w:uiPriority w:val="0"/>
    <w:qFormat/>
    <w:rPr>
      <w:sz w:val="24"/>
      <w:szCs w:val="24"/>
      <w:shd w:val="clear" w:color="auto" w:fill="000080"/>
    </w:rPr>
  </w:style>
  <w:style w:type="character" w:styleId="987" w:customStyle="1">
    <w:name w:val="副标题 字符1"/>
    <w:link w:val="701"/>
    <w:uiPriority w:val="11"/>
    <w:qFormat/>
    <w:rPr>
      <w:rFonts w:hint="eastAsia" w:ascii="等线" w:hAnsi="等线" w:eastAsia="等线" w:cs="Times New Roman"/>
      <w:b/>
      <w:bCs/>
      <w:sz w:val="32"/>
      <w:szCs w:val="32"/>
    </w:rPr>
  </w:style>
  <w:style w:type="character" w:styleId="988" w:customStyle="1">
    <w:name w:val="纯文本 字符1"/>
    <w:link w:val="701"/>
    <w:uiPriority w:val="99"/>
    <w:semiHidden/>
    <w:qFormat/>
    <w:rPr>
      <w:rFonts w:hint="eastAsia" w:ascii="等线" w:hAnsi="Courier New" w:eastAsia="等线" w:cs="Courier New"/>
      <w:sz w:val="24"/>
      <w:szCs w:val="24"/>
    </w:rPr>
  </w:style>
  <w:style w:type="character" w:styleId="989" w:customStyle="1">
    <w:name w:val="List Paragraph Char"/>
    <w:link w:val="990"/>
    <w:uiPriority w:val="0"/>
    <w:qFormat/>
    <w:rPr>
      <w:sz w:val="21"/>
      <w:szCs w:val="22"/>
    </w:rPr>
  </w:style>
  <w:style w:type="paragraph" w:styleId="990" w:customStyle="1">
    <w:name w:val="列出段落1"/>
    <w:basedOn w:val="701"/>
    <w:link w:val="989"/>
    <w:uiPriority w:val="0"/>
    <w:qFormat/>
    <w:pPr>
      <w:ind w:firstLine="420"/>
    </w:pPr>
    <w:rPr>
      <w:lang w:val="en-US" w:eastAsia="en-US"/>
    </w:rPr>
  </w:style>
  <w:style w:type="character" w:styleId="991" w:customStyle="1">
    <w:name w:val="正文文本 字符1"/>
    <w:link w:val="701"/>
    <w:uiPriority w:val="99"/>
    <w:semiHidden/>
    <w:qFormat/>
    <w:rPr>
      <w:sz w:val="24"/>
      <w:szCs w:val="24"/>
    </w:rPr>
  </w:style>
  <w:style w:type="character" w:styleId="992" w:customStyle="1">
    <w:name w:val="副标题 Char"/>
    <w:link w:val="701"/>
    <w:uiPriority w:val="0"/>
    <w:qFormat/>
    <w:rPr>
      <w:rFonts w:ascii="Cambria" w:hAnsi="Cambria" w:eastAsia="宋体"/>
      <w:b/>
      <w:bCs/>
      <w:sz w:val="32"/>
      <w:szCs w:val="32"/>
      <w:lang w:val="en-US" w:eastAsia="zh-CN" w:bidi="ar-SA"/>
    </w:rPr>
  </w:style>
  <w:style w:type="character" w:styleId="993" w:customStyle="1">
    <w:name w:val="正文文本 + Microsoft Sans Serif"/>
    <w:link w:val="701"/>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4" w:customStyle="1">
    <w:name w:val="样式1 Char"/>
    <w:link w:val="701"/>
    <w:uiPriority w:val="0"/>
    <w:qFormat/>
    <w:rPr>
      <w:rFonts w:ascii="Arial" w:hAnsi="Arial" w:eastAsia="宋体"/>
      <w:sz w:val="21"/>
      <w:szCs w:val="24"/>
      <w:lang w:val="en-US" w:eastAsia="zh-CN" w:bidi="ar-SA"/>
    </w:rPr>
  </w:style>
  <w:style w:type="character" w:styleId="995" w:customStyle="1">
    <w:name w:val="副标题 字符"/>
    <w:link w:val="701"/>
    <w:uiPriority w:val="0"/>
    <w:qFormat/>
    <w:rPr>
      <w:rFonts w:ascii="Cambria" w:hAnsi="Cambria" w:cs="Times New Roman"/>
      <w:b/>
      <w:bCs/>
      <w:sz w:val="32"/>
      <w:szCs w:val="32"/>
    </w:rPr>
  </w:style>
  <w:style w:type="character" w:styleId="996" w:customStyle="1">
    <w:name w:val="日期 Char"/>
    <w:link w:val="701"/>
    <w:uiPriority w:val="99"/>
    <w:qFormat/>
    <w:rPr>
      <w:b/>
      <w:bCs/>
      <w:spacing w:val="20"/>
      <w:sz w:val="21"/>
      <w:szCs w:val="24"/>
    </w:rPr>
  </w:style>
  <w:style w:type="character" w:styleId="997" w:customStyle="1">
    <w:name w:val="NormalCharacter1"/>
    <w:link w:val="701"/>
    <w:uiPriority w:val="0"/>
    <w:semiHidden/>
    <w:qFormat/>
    <w:rPr>
      <w:rFonts w:ascii="宋体" w:hAnsi="宋体"/>
      <w:sz w:val="24"/>
      <w:szCs w:val="24"/>
      <w:lang w:val="en-US" w:eastAsia="zh-CN" w:bidi="ar-SA"/>
    </w:rPr>
  </w:style>
  <w:style w:type="character" w:styleId="998" w:customStyle="1">
    <w:name w:val="正文文本 3 Char"/>
    <w:link w:val="999"/>
    <w:uiPriority w:val="0"/>
    <w:qFormat/>
    <w:rPr>
      <w:rFonts w:ascii="仿宋_GB2312" w:eastAsia="仿宋_GB2312"/>
      <w:sz w:val="16"/>
      <w:szCs w:val="16"/>
    </w:rPr>
  </w:style>
  <w:style w:type="paragraph" w:styleId="999" w:customStyle="1">
    <w:name w:val="正文文本 31"/>
    <w:basedOn w:val="701"/>
    <w:link w:val="998"/>
    <w:uiPriority w:val="0"/>
    <w:qFormat/>
    <w:pPr>
      <w:spacing w:after="120"/>
      <w:widowControl/>
    </w:pPr>
    <w:rPr>
      <w:rFonts w:ascii="仿宋_GB2312" w:eastAsia="仿宋_GB2312"/>
      <w:sz w:val="16"/>
      <w:szCs w:val="16"/>
      <w:lang w:val="en-US" w:eastAsia="en-US"/>
    </w:rPr>
  </w:style>
  <w:style w:type="character" w:styleId="1000" w:customStyle="1">
    <w:name w:val="标题 8 字符"/>
    <w:link w:val="701"/>
    <w:uiPriority w:val="9"/>
    <w:semiHidden/>
    <w:qFormat/>
    <w:rPr>
      <w:rFonts w:ascii="等线 Light" w:hAnsi="等线 Light" w:eastAsia="等线 Light" w:cs="Times New Roman"/>
      <w:sz w:val="24"/>
      <w:szCs w:val="24"/>
    </w:rPr>
  </w:style>
  <w:style w:type="character" w:styleId="1001" w:customStyle="1">
    <w:name w:val="正文文本缩进 2 Char1"/>
    <w:link w:val="701"/>
    <w:uiPriority w:val="0"/>
    <w:semiHidden/>
    <w:qFormat/>
    <w:rPr>
      <w:rFonts w:hint="eastAsia" w:ascii="等线" w:hAnsi="等线" w:eastAsia="等线" w:cs="Times New Roman"/>
      <w:sz w:val="24"/>
      <w:szCs w:val="24"/>
    </w:rPr>
  </w:style>
  <w:style w:type="character" w:styleId="1002" w:customStyle="1">
    <w:name w:val="dy_biao_content1"/>
    <w:link w:val="701"/>
    <w:uiPriority w:val="0"/>
    <w:qFormat/>
    <w:rPr>
      <w:rFonts w:hint="eastAsia" w:ascii="宋体" w:hAnsi="宋体" w:eastAsia="宋体"/>
      <w:sz w:val="24"/>
      <w:szCs w:val="24"/>
    </w:rPr>
  </w:style>
  <w:style w:type="character" w:styleId="1003" w:customStyle="1">
    <w:name w:val="标题 6 字符"/>
    <w:link w:val="701"/>
    <w:uiPriority w:val="9"/>
    <w:semiHidden/>
    <w:qFormat/>
    <w:rPr>
      <w:rFonts w:ascii="Cambria" w:hAnsi="Cambria" w:eastAsia="宋体" w:cs="Times New Roman"/>
      <w:b/>
      <w:bCs/>
      <w:sz w:val="24"/>
      <w:szCs w:val="24"/>
    </w:rPr>
  </w:style>
  <w:style w:type="character" w:styleId="1004" w:customStyle="1">
    <w:name w:val="正文文本 2 Char"/>
    <w:link w:val="701"/>
    <w:uiPriority w:val="0"/>
    <w:qFormat/>
    <w:rPr>
      <w:sz w:val="24"/>
      <w:szCs w:val="24"/>
    </w:rPr>
  </w:style>
  <w:style w:type="character" w:styleId="1005" w:customStyle="1">
    <w:name w:val=" Char Char9"/>
    <w:link w:val="701"/>
    <w:uiPriority w:val="0"/>
    <w:qFormat/>
    <w:rPr>
      <w:sz w:val="18"/>
      <w:szCs w:val="18"/>
    </w:rPr>
  </w:style>
  <w:style w:type="character" w:styleId="1006" w:customStyle="1">
    <w:name w:val="纯文本 Char"/>
    <w:link w:val="701"/>
    <w:uiPriority w:val="0"/>
    <w:qFormat/>
    <w:rPr>
      <w:rFonts w:hint="eastAsia" w:ascii="宋体" w:hAnsi="Courier New" w:eastAsia="楷体_GB2312"/>
      <w:sz w:val="26"/>
    </w:rPr>
  </w:style>
  <w:style w:type="character" w:styleId="1007" w:customStyle="1">
    <w:name w:val="正文文本_"/>
    <w:link w:val="1008"/>
    <w:uiPriority w:val="0"/>
    <w:qFormat/>
    <w:rPr>
      <w:rFonts w:ascii="MingLiU" w:hAnsi="MingLiU" w:eastAsia="MingLiU"/>
      <w:szCs w:val="21"/>
      <w:shd w:val="clear" w:color="auto" w:fill="ffffff"/>
    </w:rPr>
  </w:style>
  <w:style w:type="paragraph" w:styleId="1008" w:customStyle="1">
    <w:name w:val="正文文本1"/>
    <w:basedOn w:val="701"/>
    <w:link w:val="1007"/>
    <w:uiPriority w:val="0"/>
    <w:qFormat/>
    <w:pPr>
      <w:jc w:val="left"/>
      <w:spacing w:line="403" w:lineRule="exact"/>
      <w:shd w:val="clear" w:color="auto" w:fill="ffffff"/>
    </w:pPr>
    <w:rPr>
      <w:rFonts w:ascii="MingLiU" w:hAnsi="MingLiU" w:eastAsia="MingLiU"/>
      <w:sz w:val="20"/>
      <w:szCs w:val="21"/>
      <w:lang w:val="en-US" w:eastAsia="en-US"/>
    </w:rPr>
  </w:style>
  <w:style w:type="character" w:styleId="1009" w:customStyle="1">
    <w:name w:val="页眉 Char"/>
    <w:link w:val="701"/>
    <w:uiPriority w:val="0"/>
    <w:qFormat/>
    <w:rPr>
      <w:rFonts w:eastAsia="宋体"/>
      <w:sz w:val="18"/>
      <w:szCs w:val="18"/>
      <w:lang w:val="en-US" w:eastAsia="zh-CN" w:bidi="ar-SA"/>
    </w:rPr>
  </w:style>
  <w:style w:type="character" w:styleId="1010" w:customStyle="1">
    <w:name w:val="批注主题 字符1"/>
    <w:link w:val="701"/>
    <w:uiPriority w:val="99"/>
    <w:semiHidden/>
    <w:qFormat/>
    <w:rPr>
      <w:b/>
      <w:bCs/>
      <w:sz w:val="24"/>
      <w:szCs w:val="24"/>
    </w:rPr>
  </w:style>
  <w:style w:type="character" w:styleId="1011" w:customStyle="1">
    <w:name w:val="2级 Char Char"/>
    <w:link w:val="1012"/>
    <w:uiPriority w:val="0"/>
    <w:qFormat/>
    <w:rPr>
      <w:rFonts w:cs="Calibri"/>
      <w:sz w:val="32"/>
      <w:szCs w:val="32"/>
      <w:lang w:eastAsia="en-US" w:bidi="en-US"/>
    </w:rPr>
  </w:style>
  <w:style w:type="paragraph" w:styleId="1012" w:customStyle="1">
    <w:name w:val="2级"/>
    <w:basedOn w:val="1013"/>
    <w:link w:val="1011"/>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3" w:customStyle="1">
    <w:name w:val="1级"/>
    <w:basedOn w:val="701"/>
    <w:link w:val="1014"/>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1014" w:customStyle="1">
    <w:name w:val="1级 Char Char"/>
    <w:link w:val="1013"/>
    <w:uiPriority w:val="0"/>
    <w:qFormat/>
    <w:rPr>
      <w:rFonts w:cs="Calibri"/>
      <w:sz w:val="36"/>
      <w:szCs w:val="36"/>
      <w:lang w:eastAsia="en-US" w:bidi="en-US"/>
    </w:rPr>
  </w:style>
  <w:style w:type="character" w:styleId="1015" w:customStyle="1">
    <w:name w:val="批注框文本 Char"/>
    <w:link w:val="701"/>
    <w:uiPriority w:val="0"/>
    <w:qFormat/>
    <w:rPr>
      <w:sz w:val="18"/>
      <w:szCs w:val="18"/>
    </w:rPr>
  </w:style>
  <w:style w:type="character" w:styleId="1016" w:customStyle="1">
    <w:name w:val="页脚 字符1"/>
    <w:link w:val="701"/>
    <w:uiPriority w:val="99"/>
    <w:semiHidden/>
    <w:qFormat/>
    <w:rPr>
      <w:sz w:val="18"/>
      <w:szCs w:val="18"/>
    </w:rPr>
  </w:style>
  <w:style w:type="character" w:styleId="1017" w:customStyle="1">
    <w:name w:val="正文文本缩进 2 字符"/>
    <w:link w:val="701"/>
    <w:uiPriority w:val="0"/>
    <w:qFormat/>
    <w:rPr>
      <w:sz w:val="21"/>
      <w:szCs w:val="22"/>
    </w:rPr>
  </w:style>
  <w:style w:type="character" w:styleId="1018" w:customStyle="1">
    <w:name w:val="Plain Text Char"/>
    <w:link w:val="719"/>
    <w:uiPriority w:val="0"/>
    <w:qFormat/>
    <w:rPr>
      <w:rFonts w:ascii="宋体" w:hAnsi="Courier New" w:eastAsia="楷体_GB2312"/>
      <w:sz w:val="26"/>
    </w:rPr>
  </w:style>
  <w:style w:type="character" w:styleId="1019" w:customStyle="1">
    <w:name w:val="标题 3 Char"/>
    <w:link w:val="701"/>
    <w:uiPriority w:val="0"/>
    <w:qFormat/>
    <w:rPr>
      <w:rFonts w:ascii="宋体" w:hAnsi="宋体"/>
      <w:b/>
      <w:sz w:val="30"/>
    </w:rPr>
  </w:style>
  <w:style w:type="character" w:styleId="1020" w:customStyle="1">
    <w:name w:val="标题 6 Char"/>
    <w:link w:val="701"/>
    <w:uiPriority w:val="0"/>
    <w:qFormat/>
    <w:rPr>
      <w:rFonts w:ascii="宋体" w:hAnsi="宋体"/>
      <w:b/>
      <w:sz w:val="24"/>
    </w:rPr>
  </w:style>
  <w:style w:type="character" w:styleId="1021" w:customStyle="1">
    <w:name w:val="正文文本首行缩进 2 字符"/>
    <w:link w:val="701"/>
    <w:uiPriority w:val="99"/>
    <w:qFormat/>
  </w:style>
  <w:style w:type="character" w:styleId="1022" w:customStyle="1">
    <w:name w:val="正文文本缩进 2 字符1"/>
    <w:link w:val="701"/>
    <w:uiPriority w:val="99"/>
    <w:semiHidden/>
    <w:qFormat/>
    <w:rPr>
      <w:sz w:val="24"/>
      <w:szCs w:val="24"/>
    </w:rPr>
  </w:style>
  <w:style w:type="character" w:styleId="1023" w:customStyle="1">
    <w:name w:val="正文文本缩进 3 字符2"/>
    <w:link w:val="701"/>
    <w:uiPriority w:val="0"/>
    <w:qFormat/>
    <w:rPr>
      <w:sz w:val="24"/>
      <w:szCs w:val="24"/>
    </w:rPr>
  </w:style>
  <w:style w:type="character" w:styleId="1024" w:customStyle="1">
    <w:name w:val="font31"/>
    <w:link w:val="701"/>
    <w:uiPriority w:val="0"/>
    <w:qFormat/>
    <w:rPr>
      <w:rFonts w:ascii="Calibri" w:hAnsi="Calibri" w:cs="Calibri"/>
      <w:color w:val="000000"/>
      <w:sz w:val="21"/>
      <w:szCs w:val="21"/>
      <w:u w:val="none"/>
    </w:rPr>
  </w:style>
  <w:style w:type="character" w:styleId="1025" w:customStyle="1">
    <w:name w:val="标题 5 字符"/>
    <w:link w:val="701"/>
    <w:uiPriority w:val="9"/>
    <w:semiHidden/>
    <w:qFormat/>
    <w:rPr>
      <w:b/>
      <w:bCs/>
      <w:sz w:val="28"/>
      <w:szCs w:val="28"/>
    </w:rPr>
  </w:style>
  <w:style w:type="character" w:styleId="1026" w:customStyle="1">
    <w:name w:val=" Char Char Char Char Char"/>
    <w:link w:val="701"/>
    <w:uiPriority w:val="0"/>
    <w:qFormat/>
    <w:rPr>
      <w:rFonts w:ascii="Courier New" w:eastAsia="Courier New"/>
      <w:color w:val="ff0000"/>
      <w:sz w:val="24"/>
      <w:szCs w:val="24"/>
      <w:u w:val="single"/>
      <w:lang w:val="en-US" w:eastAsia="zh-CN" w:bidi="ar-SA"/>
    </w:rPr>
  </w:style>
  <w:style w:type="character" w:styleId="1027" w:customStyle="1">
    <w:name w:val="正文文本缩进 字符"/>
    <w:link w:val="701"/>
    <w:uiPriority w:val="0"/>
    <w:qFormat/>
    <w:rPr>
      <w:sz w:val="21"/>
      <w:szCs w:val="22"/>
    </w:rPr>
  </w:style>
  <w:style w:type="character" w:styleId="1028" w:customStyle="1">
    <w:name w:val="普通文字 Char1"/>
    <w:link w:val="701"/>
    <w:uiPriority w:val="0"/>
    <w:qFormat/>
    <w:rPr>
      <w:rFonts w:ascii="宋体" w:hAnsi="Courier New" w:eastAsia="宋体"/>
      <w:sz w:val="21"/>
      <w:lang w:val="en-US" w:eastAsia="zh-CN"/>
    </w:rPr>
  </w:style>
  <w:style w:type="character" w:styleId="1029" w:customStyle="1">
    <w:name w:val="标题 4 字符"/>
    <w:link w:val="701"/>
    <w:uiPriority w:val="9"/>
    <w:semiHidden/>
    <w:qFormat/>
    <w:rPr>
      <w:rFonts w:ascii="Cambria" w:hAnsi="Cambria" w:eastAsia="宋体" w:cs="Times New Roman"/>
      <w:b/>
      <w:bCs/>
      <w:sz w:val="28"/>
      <w:szCs w:val="28"/>
    </w:rPr>
  </w:style>
  <w:style w:type="character" w:styleId="1030" w:customStyle="1">
    <w:name w:val="样式1 Char Char Char"/>
    <w:link w:val="701"/>
    <w:uiPriority w:val="0"/>
    <w:qFormat/>
    <w:rPr>
      <w:rFonts w:ascii="Arial" w:hAnsi="Arial" w:eastAsia="宋体"/>
      <w:sz w:val="21"/>
      <w:szCs w:val="24"/>
      <w:lang w:val="en-US" w:eastAsia="zh-CN" w:bidi="ar-SA"/>
    </w:rPr>
  </w:style>
  <w:style w:type="character" w:styleId="1031" w:customStyle="1">
    <w:name w:val="标题 1 字符"/>
    <w:link w:val="701"/>
    <w:uiPriority w:val="9"/>
    <w:qFormat/>
    <w:rPr>
      <w:b/>
      <w:bCs/>
      <w:sz w:val="44"/>
      <w:szCs w:val="44"/>
    </w:rPr>
  </w:style>
  <w:style w:type="character" w:styleId="1032" w:customStyle="1">
    <w:name w:val="font71"/>
    <w:link w:val="701"/>
    <w:uiPriority w:val="0"/>
    <w:qFormat/>
    <w:rPr>
      <w:rFonts w:ascii="Times New Roman" w:hAnsi="Times New Roman" w:cs="Times New Roman"/>
      <w:color w:val="000000"/>
      <w:sz w:val="24"/>
      <w:szCs w:val="24"/>
      <w:u w:val="none"/>
    </w:rPr>
  </w:style>
  <w:style w:type="character" w:styleId="1033" w:customStyle="1">
    <w:name w:val="标题 字符1"/>
    <w:link w:val="701"/>
    <w:uiPriority w:val="10"/>
    <w:qFormat/>
    <w:rPr>
      <w:rFonts w:hint="eastAsia" w:ascii="等线 Light" w:hAnsi="等线 Light" w:eastAsia="等线 Light" w:cs="Times New Roman"/>
      <w:b/>
      <w:bCs/>
      <w:sz w:val="32"/>
      <w:szCs w:val="32"/>
    </w:rPr>
  </w:style>
  <w:style w:type="character" w:styleId="1034" w:customStyle="1">
    <w:name w:val="正文缩进 Char"/>
    <w:link w:val="701"/>
    <w:uiPriority w:val="0"/>
    <w:qFormat/>
    <w:rPr>
      <w:rFonts w:eastAsia="宋体"/>
      <w:sz w:val="21"/>
      <w:szCs w:val="24"/>
      <w:lang w:val="en-US" w:eastAsia="zh-CN" w:bidi="ar-SA"/>
    </w:rPr>
  </w:style>
  <w:style w:type="character" w:styleId="1035" w:customStyle="1">
    <w:name w:val="页眉 字符"/>
    <w:link w:val="701"/>
    <w:uiPriority w:val="99"/>
    <w:qFormat/>
    <w:rPr>
      <w:sz w:val="18"/>
      <w:szCs w:val="18"/>
    </w:rPr>
  </w:style>
  <w:style w:type="character" w:styleId="1036" w:customStyle="1">
    <w:name w:val="普通文字 Char Char1"/>
    <w:link w:val="701"/>
    <w:uiPriority w:val="0"/>
    <w:qFormat/>
    <w:rPr>
      <w:rFonts w:ascii="宋体" w:hAnsi="Courier New" w:eastAsia="宋体"/>
      <w:sz w:val="21"/>
      <w:lang w:val="en-US" w:eastAsia="zh-CN" w:bidi="ar-SA"/>
    </w:rPr>
  </w:style>
  <w:style w:type="character" w:styleId="1037" w:customStyle="1">
    <w:name w:val="Plain Text Char Char"/>
    <w:link w:val="701"/>
    <w:uiPriority w:val="0"/>
    <w:qFormat/>
    <w:rPr>
      <w:rFonts w:hint="eastAsia" w:ascii="宋体" w:hAnsi="Courier New" w:eastAsia="楷体_GB2312"/>
      <w:sz w:val="26"/>
    </w:rPr>
  </w:style>
  <w:style w:type="character" w:styleId="1038" w:customStyle="1">
    <w:name w:val="标题 Char"/>
    <w:link w:val="701"/>
    <w:uiPriority w:val="0"/>
    <w:qFormat/>
    <w:rPr>
      <w:rFonts w:ascii="Cambria" w:hAnsi="Cambria"/>
      <w:b/>
      <w:bCs/>
      <w:sz w:val="32"/>
      <w:szCs w:val="32"/>
    </w:rPr>
  </w:style>
  <w:style w:type="character" w:styleId="1039" w:customStyle="1">
    <w:name w:val="日期 字符1"/>
    <w:link w:val="701"/>
    <w:uiPriority w:val="99"/>
    <w:semiHidden/>
    <w:qFormat/>
    <w:rPr>
      <w:sz w:val="24"/>
      <w:szCs w:val="24"/>
    </w:rPr>
  </w:style>
  <w:style w:type="character" w:styleId="1040" w:customStyle="1">
    <w:name w:val="font01"/>
    <w:link w:val="701"/>
    <w:uiPriority w:val="0"/>
    <w:qFormat/>
    <w:rPr>
      <w:rFonts w:hint="eastAsia" w:ascii="宋体" w:hAnsi="宋体" w:eastAsia="宋体" w:cs="宋体"/>
      <w:color w:val="000000"/>
      <w:sz w:val="24"/>
      <w:szCs w:val="24"/>
      <w:u w:val="none"/>
    </w:rPr>
  </w:style>
  <w:style w:type="character" w:styleId="1041" w:customStyle="1">
    <w:name w:val="正文文本缩进 3 字符1"/>
    <w:link w:val="701"/>
    <w:uiPriority w:val="0"/>
    <w:qFormat/>
    <w:rPr>
      <w:sz w:val="16"/>
      <w:szCs w:val="16"/>
    </w:rPr>
  </w:style>
  <w:style w:type="character" w:styleId="1042" w:customStyle="1">
    <w:name w:val="正文文本 2 字符1"/>
    <w:link w:val="701"/>
    <w:uiPriority w:val="99"/>
    <w:semiHidden/>
    <w:qFormat/>
    <w:rPr>
      <w:sz w:val="24"/>
      <w:szCs w:val="24"/>
    </w:rPr>
  </w:style>
  <w:style w:type="character" w:styleId="1043" w:customStyle="1">
    <w:name w:val="标题 2 Char"/>
    <w:link w:val="701"/>
    <w:uiPriority w:val="0"/>
    <w:qFormat/>
    <w:rPr>
      <w:rFonts w:ascii="Cambria" w:hAnsi="Cambria" w:eastAsia="宋体" w:cs="Times New Roman"/>
      <w:b/>
      <w:bCs/>
      <w:sz w:val="32"/>
      <w:szCs w:val="32"/>
    </w:rPr>
  </w:style>
  <w:style w:type="character" w:styleId="1044" w:customStyle="1">
    <w:name w:val="样式1 Char Char"/>
    <w:link w:val="1045"/>
    <w:uiPriority w:val="0"/>
    <w:qFormat/>
    <w:rPr>
      <w:rFonts w:ascii="Arial" w:hAnsi="Arial"/>
      <w:sz w:val="21"/>
      <w:szCs w:val="24"/>
    </w:rPr>
  </w:style>
  <w:style w:type="paragraph" w:styleId="1045" w:customStyle="1">
    <w:name w:val="样式1"/>
    <w:basedOn w:val="701"/>
    <w:link w:val="1044"/>
    <w:uiPriority w:val="0"/>
    <w:qFormat/>
    <w:pPr>
      <w:contextualSpacing/>
      <w:ind w:firstLine="200"/>
      <w:jc w:val="left"/>
      <w:spacing w:line="360" w:lineRule="exact"/>
    </w:pPr>
    <w:rPr>
      <w:rFonts w:ascii="Arial" w:hAnsi="Arial"/>
      <w:szCs w:val="24"/>
      <w:lang w:val="en-US" w:eastAsia="en-US"/>
    </w:rPr>
  </w:style>
  <w:style w:type="character" w:styleId="1046" w:customStyle="1">
    <w:name w:val="表格 Char"/>
    <w:link w:val="1047"/>
    <w:uiPriority w:val="0"/>
    <w:qFormat/>
    <w:rPr>
      <w:rFonts w:ascii="仿宋" w:hAnsi="仿宋" w:eastAsia="仿宋"/>
      <w:sz w:val="21"/>
      <w:szCs w:val="22"/>
      <w:lang w:val="en-US" w:eastAsia="zh-CN" w:bidi="ar-SA"/>
    </w:rPr>
  </w:style>
  <w:style w:type="paragraph" w:styleId="1047" w:customStyle="1">
    <w:name w:val="表格"/>
    <w:link w:val="1046"/>
    <w:uiPriority w:val="0"/>
    <w:qFormat/>
    <w:pPr>
      <w:jc w:val="center"/>
    </w:pPr>
    <w:rPr>
      <w:rFonts w:hint="default" w:ascii="仿宋" w:hAnsi="仿宋" w:eastAsia="仿宋" w:cs="Times New Roman"/>
      <w:sz w:val="21"/>
      <w:szCs w:val="22"/>
      <w:lang w:val="en-US" w:eastAsia="zh-CN" w:bidi="ar-SA"/>
    </w:rPr>
  </w:style>
  <w:style w:type="character" w:styleId="1048" w:customStyle="1">
    <w:name w:val="页脚 Char"/>
    <w:link w:val="701"/>
    <w:uiPriority w:val="99"/>
    <w:qFormat/>
    <w:rPr>
      <w:sz w:val="18"/>
      <w:szCs w:val="18"/>
    </w:rPr>
  </w:style>
  <w:style w:type="character" w:styleId="1049" w:customStyle="1">
    <w:name w:val="标题 5 Char"/>
    <w:link w:val="701"/>
    <w:uiPriority w:val="0"/>
    <w:qFormat/>
    <w:rPr>
      <w:rFonts w:ascii="宋体" w:hAnsi="宋体" w:eastAsia="宋体"/>
      <w:b/>
      <w:sz w:val="28"/>
    </w:rPr>
  </w:style>
  <w:style w:type="character" w:styleId="1050" w:customStyle="1">
    <w:name w:val="纯文本 Char2"/>
    <w:link w:val="701"/>
    <w:uiPriority w:val="99"/>
    <w:semiHidden/>
    <w:qFormat/>
    <w:rPr>
      <w:rFonts w:hint="eastAsia" w:ascii="宋体" w:hAnsi="Courier New" w:eastAsia="宋体" w:cs="Courier New"/>
      <w:sz w:val="21"/>
      <w:szCs w:val="21"/>
    </w:rPr>
  </w:style>
  <w:style w:type="character" w:styleId="1051" w:customStyle="1">
    <w:name w:val="批注框文本 字符1"/>
    <w:link w:val="701"/>
    <w:uiPriority w:val="99"/>
    <w:semiHidden/>
    <w:qFormat/>
    <w:rPr>
      <w:sz w:val="18"/>
      <w:szCs w:val="18"/>
    </w:rPr>
  </w:style>
  <w:style w:type="character" w:styleId="1052" w:customStyle="1">
    <w:name w:val="文档结构图 字符1"/>
    <w:link w:val="701"/>
    <w:uiPriority w:val="99"/>
    <w:semiHidden/>
    <w:qFormat/>
    <w:rPr>
      <w:rFonts w:hint="eastAsia" w:ascii="Microsoft YaHei UI" w:hAnsi="Microsoft YaHei UI" w:eastAsia="Microsoft YaHei UI"/>
      <w:sz w:val="18"/>
      <w:szCs w:val="18"/>
    </w:rPr>
  </w:style>
  <w:style w:type="character" w:styleId="1053" w:customStyle="1">
    <w:name w:val="列出段落 Char"/>
    <w:link w:val="1054"/>
    <w:uiPriority w:val="0"/>
    <w:qFormat/>
    <w:rPr>
      <w:sz w:val="21"/>
      <w:szCs w:val="24"/>
    </w:rPr>
  </w:style>
  <w:style w:type="paragraph" w:styleId="1054" w:customStyle="1">
    <w:name w:val="_Style 235"/>
    <w:basedOn w:val="701"/>
    <w:next w:val="981"/>
    <w:link w:val="1053"/>
    <w:uiPriority w:val="0"/>
    <w:qFormat/>
    <w:pPr>
      <w:contextualSpacing/>
      <w:ind w:firstLine="420"/>
      <w:jc w:val="left"/>
      <w:spacing w:line="360" w:lineRule="auto"/>
    </w:pPr>
    <w:rPr>
      <w:szCs w:val="24"/>
      <w:lang w:val="en-US" w:eastAsia="en-US"/>
    </w:rPr>
  </w:style>
  <w:style w:type="character" w:styleId="1055" w:customStyle="1">
    <w:name w:val="unnamed51"/>
    <w:link w:val="701"/>
    <w:uiPriority w:val="0"/>
    <w:qFormat/>
    <w:rPr>
      <w:sz w:val="22"/>
      <w:szCs w:val="22"/>
    </w:rPr>
  </w:style>
  <w:style w:type="character" w:styleId="1056" w:customStyle="1">
    <w:name w:val="批注主题 字符"/>
    <w:link w:val="701"/>
    <w:uiPriority w:val="0"/>
    <w:qFormat/>
    <w:rPr>
      <w:b/>
      <w:bCs/>
      <w:sz w:val="21"/>
      <w:szCs w:val="22"/>
    </w:rPr>
  </w:style>
  <w:style w:type="character" w:styleId="1057" w:customStyle="1">
    <w:name w:val="标题 1 Char"/>
    <w:link w:val="701"/>
    <w:uiPriority w:val="0"/>
    <w:qFormat/>
    <w:rPr>
      <w:rFonts w:ascii="宋体" w:hAnsi="宋体"/>
      <w:b/>
      <w:color w:val="000000"/>
      <w:sz w:val="36"/>
      <w:szCs w:val="24"/>
    </w:rPr>
  </w:style>
  <w:style w:type="character" w:styleId="1058" w:customStyle="1">
    <w:name w:val="标题 7 字符"/>
    <w:link w:val="701"/>
    <w:uiPriority w:val="9"/>
    <w:semiHidden/>
    <w:qFormat/>
    <w:rPr>
      <w:b/>
      <w:bCs/>
      <w:sz w:val="24"/>
      <w:szCs w:val="24"/>
    </w:rPr>
  </w:style>
  <w:style w:type="character" w:styleId="1059" w:customStyle="1">
    <w:name w:val="脚注文本 字符"/>
    <w:link w:val="701"/>
    <w:uiPriority w:val="99"/>
    <w:semiHidden/>
    <w:qFormat/>
    <w:rPr>
      <w:sz w:val="18"/>
      <w:szCs w:val="18"/>
    </w:rPr>
  </w:style>
  <w:style w:type="paragraph" w:styleId="1060" w:customStyle="1">
    <w:name w:val="正文－恩普"/>
    <w:basedOn w:val="895"/>
    <w:uiPriority w:val="0"/>
    <w:qFormat/>
    <w:pPr>
      <w:contextualSpacing/>
      <w:ind w:firstLine="480"/>
      <w:spacing w:after="156" w:line="360" w:lineRule="auto"/>
      <w:widowControl/>
    </w:pPr>
    <w:rPr>
      <w:rFonts w:ascii="Times New Roman" w:hAnsi="Times New Roman" w:eastAsia="宋体"/>
    </w:rPr>
  </w:style>
  <w:style w:type="paragraph" w:styleId="1061" w:customStyle="1">
    <w:name w:val="xl73"/>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customStyle="1">
    <w:name w:val="1"/>
    <w:basedOn w:val="701"/>
    <w:next w:val="944"/>
    <w:uiPriority w:val="0"/>
    <w:qFormat/>
    <w:pPr>
      <w:contextualSpacing/>
      <w:ind w:firstLine="480"/>
      <w:jc w:val="left"/>
      <w:spacing w:line="440" w:lineRule="atLeast"/>
      <w:widowControl/>
    </w:pPr>
    <w:rPr>
      <w:rFonts w:ascii="宋体" w:hAnsi="宋体"/>
      <w:sz w:val="24"/>
      <w:szCs w:val="20"/>
    </w:rPr>
  </w:style>
  <w:style w:type="paragraph" w:styleId="1063" w:customStyle="1">
    <w:name w:val="xl89"/>
    <w:basedOn w:val="70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4" w:customStyle="1">
    <w:name w:val="xl80"/>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5" w:customStyle="1">
    <w:name w:val="正文1"/>
    <w:basedOn w:val="1008"/>
    <w:next w:val="701"/>
    <w:uiPriority w:val="0"/>
    <w:qFormat/>
    <w:pPr>
      <w:ind w:left="420" w:firstLine="527"/>
      <w:spacing w:before="120" w:line="360" w:lineRule="auto"/>
    </w:pPr>
    <w:rPr>
      <w:rFonts w:ascii="宋体" w:hAnsi="宋体"/>
      <w:sz w:val="24"/>
      <w:szCs w:val="20"/>
    </w:rPr>
  </w:style>
  <w:style w:type="paragraph" w:styleId="1066"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67" w:customStyle="1">
    <w:name w:val="et4"/>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8"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69" w:customStyle="1">
    <w:name w:val="xl96"/>
    <w:basedOn w:val="70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70" w:customStyle="1">
    <w:name w:val="纯文本3"/>
    <w:basedOn w:val="701"/>
    <w:uiPriority w:val="0"/>
    <w:qFormat/>
    <w:pPr>
      <w:jc w:val="left"/>
      <w:widowControl/>
    </w:pPr>
    <w:rPr>
      <w:rFonts w:ascii="宋体" w:hAnsi="Courier New" w:eastAsia="楷体_GB2312"/>
      <w:sz w:val="26"/>
      <w:szCs w:val="20"/>
    </w:rPr>
  </w:style>
  <w:style w:type="paragraph" w:styleId="1071">
    <w:name w:val="List Paragraph"/>
    <w:basedOn w:val="701"/>
    <w:uiPriority w:val="34"/>
    <w:qFormat/>
    <w:pPr>
      <w:ind w:firstLine="420"/>
    </w:pPr>
  </w:style>
  <w:style w:type="paragraph" w:styleId="1072" w:customStyle="1">
    <w:name w:val="xl64"/>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3" w:customStyle="1">
    <w:name w:val="Char Char2"/>
    <w:basedOn w:val="912"/>
    <w:uiPriority w:val="0"/>
    <w:qFormat/>
    <w:pPr>
      <w:spacing w:line="360" w:lineRule="auto"/>
    </w:pPr>
    <w:rPr>
      <w:rFonts w:ascii="等线" w:hAnsi="等线" w:eastAsia="等线"/>
    </w:rPr>
  </w:style>
  <w:style w:type="paragraph" w:styleId="1074" w:customStyle="1">
    <w:name w:val=" Char4"/>
    <w:basedOn w:val="895"/>
    <w:uiPriority w:val="0"/>
    <w:qFormat/>
    <w:pPr>
      <w:contextualSpacing/>
      <w:ind w:firstLine="480"/>
      <w:spacing w:after="156" w:line="360" w:lineRule="auto"/>
      <w:widowControl/>
    </w:pPr>
    <w:rPr>
      <w:rFonts w:ascii="Times New Roman" w:hAnsi="Times New Roman" w:eastAsia="宋体"/>
      <w:sz w:val="21"/>
      <w:szCs w:val="24"/>
    </w:rPr>
  </w:style>
  <w:style w:type="paragraph" w:styleId="1075"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76" w:customStyle="1">
    <w:name w:val="xl75"/>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7" w:customStyle="1">
    <w:name w:val="Char Char Char Char Char Char Char Char Char1 Char"/>
    <w:basedOn w:val="912"/>
    <w:uiPriority w:val="0"/>
    <w:qFormat/>
    <w:pPr>
      <w:jc w:val="both"/>
      <w:spacing w:line="360" w:lineRule="auto"/>
      <w:widowControl w:val="off"/>
    </w:pPr>
    <w:rPr>
      <w:rFonts w:ascii="Tahoma" w:hAnsi="Tahoma"/>
    </w:rPr>
  </w:style>
  <w:style w:type="paragraph" w:styleId="1078" w:customStyle="1">
    <w:name w:val="Char Char Char Char Char Char Char Char Char Char"/>
    <w:basedOn w:val="701"/>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79" w:customStyle="1">
    <w:name w:val="xl91"/>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0" w:customStyle="1">
    <w:name w:val="xl88"/>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1" w:customStyle="1">
    <w:name w:val="xl94"/>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2" w:customStyle="1">
    <w:name w:val="默认段落字体 Para Char"/>
    <w:basedOn w:val="701"/>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3" w:customStyle="1">
    <w:name w:val="Plain Text1"/>
    <w:basedOn w:val="701"/>
    <w:uiPriority w:val="0"/>
    <w:qFormat/>
    <w:rPr>
      <w:rFonts w:ascii="宋体" w:hAnsi="Courier New" w:eastAsia="楷体_GB2312"/>
      <w:sz w:val="26"/>
      <w:szCs w:val="20"/>
    </w:rPr>
  </w:style>
  <w:style w:type="paragraph" w:styleId="1084" w:customStyle="1">
    <w:name w:val="正文2"/>
    <w:basedOn w:val="701"/>
    <w:uiPriority w:val="0"/>
    <w:qFormat/>
    <w:pPr>
      <w:ind w:firstLine="200"/>
      <w:jc w:val="left"/>
      <w:spacing w:after="160" w:line="360" w:lineRule="auto"/>
      <w:widowControl/>
    </w:pPr>
    <w:rPr>
      <w:rFonts w:ascii="Verdana" w:hAnsi="Verdana" w:eastAsia="黑体"/>
      <w:szCs w:val="20"/>
      <w:lang w:eastAsia="en-US"/>
    </w:rPr>
  </w:style>
  <w:style w:type="paragraph" w:styleId="1085" w:customStyle="1">
    <w:name w:val="xl99"/>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6" w:customStyle="1">
    <w:name w:val="Char Char1 Char Char Char Char Char Char Char"/>
    <w:basedOn w:val="701"/>
    <w:uiPriority w:val="0"/>
    <w:qFormat/>
    <w:rPr>
      <w:rFonts w:ascii="Tahoma" w:hAnsi="Tahoma" w:eastAsia="等线"/>
      <w:sz w:val="24"/>
      <w:szCs w:val="20"/>
    </w:rPr>
  </w:style>
  <w:style w:type="paragraph" w:styleId="1087"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88" w:customStyle="1">
    <w:name w:val="_Style 79"/>
    <w:basedOn w:val="701"/>
    <w:uiPriority w:val="0"/>
    <w:qFormat/>
    <w:pPr>
      <w:spacing w:after="160" w:line="240" w:lineRule="exact"/>
    </w:pPr>
    <w:rPr>
      <w:rFonts w:ascii="Times New Roman" w:hAnsi="Times New Roman"/>
      <w:szCs w:val="24"/>
    </w:rPr>
  </w:style>
  <w:style w:type="paragraph" w:styleId="1089" w:customStyle="1">
    <w:name w:val="xl81"/>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90" w:customStyle="1">
    <w:name w:val="xl74"/>
    <w:basedOn w:val="701"/>
    <w:uiPriority w:val="0"/>
    <w:qFormat/>
    <w:pPr>
      <w:jc w:val="left"/>
      <w:spacing w:before="100" w:beforeAutospacing="1" w:after="100" w:afterAutospacing="1"/>
      <w:widowControl/>
    </w:pPr>
    <w:rPr>
      <w:rFonts w:ascii="宋体" w:hAnsi="宋体" w:cs="宋体"/>
      <w:sz w:val="24"/>
      <w:szCs w:val="24"/>
    </w:rPr>
  </w:style>
  <w:style w:type="paragraph" w:styleId="1091" w:customStyle="1">
    <w:name w:val="font4"/>
    <w:basedOn w:val="701"/>
    <w:uiPriority w:val="0"/>
    <w:qFormat/>
    <w:pPr>
      <w:jc w:val="left"/>
      <w:spacing w:before="100" w:beforeAutospacing="1" w:after="100" w:afterAutospacing="1"/>
      <w:widowControl/>
    </w:pPr>
    <w:rPr>
      <w:rFonts w:ascii="宋体" w:hAnsi="宋体" w:cs="宋体"/>
      <w:color w:val="000000"/>
      <w:szCs w:val="21"/>
    </w:rPr>
  </w:style>
  <w:style w:type="paragraph" w:styleId="1092" w:customStyle="1">
    <w:name w:val="font5"/>
    <w:basedOn w:val="701"/>
    <w:uiPriority w:val="0"/>
    <w:qFormat/>
    <w:pPr>
      <w:jc w:val="left"/>
      <w:spacing w:before="100" w:beforeAutospacing="1" w:after="100" w:afterAutospacing="1"/>
      <w:widowControl/>
    </w:pPr>
    <w:rPr>
      <w:rFonts w:ascii="宋体" w:hAnsi="宋体" w:cs="宋体"/>
      <w:sz w:val="18"/>
      <w:szCs w:val="18"/>
    </w:rPr>
  </w:style>
  <w:style w:type="paragraph" w:styleId="1093" w:customStyle="1">
    <w:name w:val="xl102"/>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4" w:customStyle="1">
    <w:name w:val="xl71"/>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5"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96" w:customStyle="1">
    <w:name w:val="et7"/>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7" w:customStyle="1">
    <w:name w:val="xl76"/>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8" w:customStyle="1">
    <w:name w:val="xl65"/>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9" w:customStyle="1">
    <w:name w:val="xl70"/>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00" w:customStyle="1">
    <w:name w:val="xl97"/>
    <w:basedOn w:val="70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1" w:customStyle="1">
    <w:name w:val="题目 3"/>
    <w:next w:val="701"/>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02" w:customStyle="1">
    <w:name w:val="xl78"/>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3" w:customStyle="1">
    <w:name w:val="a6"/>
    <w:basedOn w:val="701"/>
    <w:uiPriority w:val="0"/>
    <w:qFormat/>
    <w:pPr>
      <w:jc w:val="left"/>
      <w:spacing w:before="100" w:beforeAutospacing="1" w:after="100" w:afterAutospacing="1"/>
      <w:widowControl/>
    </w:pPr>
    <w:rPr>
      <w:rFonts w:ascii="宋体" w:hAnsi="宋体" w:cs="宋体"/>
      <w:sz w:val="24"/>
      <w:szCs w:val="24"/>
    </w:rPr>
  </w:style>
  <w:style w:type="paragraph" w:styleId="1104" w:customStyle="1">
    <w:name w:val="符号列表"/>
    <w:basedOn w:val="70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5" w:customStyle="1">
    <w:name w:val="普通文字"/>
    <w:basedOn w:val="701"/>
    <w:uiPriority w:val="0"/>
    <w:qFormat/>
    <w:pPr>
      <w:contextualSpacing/>
      <w:ind w:firstLine="419"/>
      <w:jc w:val="left"/>
      <w:spacing w:line="351" w:lineRule="atLeast"/>
      <w:widowControl/>
    </w:pPr>
    <w:rPr>
      <w:rFonts w:ascii="宋体" w:hAnsi="宋体"/>
      <w:color w:val="000000"/>
      <w:sz w:val="24"/>
      <w:szCs w:val="20"/>
    </w:rPr>
  </w:style>
  <w:style w:type="paragraph" w:styleId="1106" w:customStyle="1">
    <w:name w:val="font3"/>
    <w:basedOn w:val="701"/>
    <w:uiPriority w:val="0"/>
    <w:qFormat/>
    <w:pPr>
      <w:jc w:val="left"/>
      <w:spacing w:before="100" w:beforeAutospacing="1" w:after="100" w:afterAutospacing="1"/>
      <w:widowControl/>
    </w:pPr>
    <w:rPr>
      <w:rFonts w:cs="Calibri"/>
      <w:color w:val="000000"/>
      <w:szCs w:val="21"/>
    </w:rPr>
  </w:style>
  <w:style w:type="paragraph" w:styleId="1107" w:customStyle="1">
    <w:name w:val="msonormal"/>
    <w:basedOn w:val="701"/>
    <w:uiPriority w:val="0"/>
    <w:qFormat/>
    <w:pPr>
      <w:jc w:val="left"/>
      <w:spacing w:before="100" w:beforeAutospacing="1" w:after="100" w:afterAutospacing="1"/>
      <w:widowControl/>
    </w:pPr>
    <w:rPr>
      <w:rFonts w:ascii="宋体" w:hAnsi="宋体" w:cs="宋体"/>
      <w:sz w:val="24"/>
      <w:szCs w:val="24"/>
    </w:rPr>
  </w:style>
  <w:style w:type="paragraph" w:styleId="1108" w:customStyle="1">
    <w:name w:val="_Style 12"/>
    <w:basedOn w:val="912"/>
    <w:uiPriority w:val="0"/>
    <w:qFormat/>
    <w:pPr>
      <w:spacing w:line="360" w:lineRule="auto"/>
    </w:pPr>
  </w:style>
  <w:style w:type="paragraph" w:styleId="1109" w:customStyle="1">
    <w:name w:val="正文文字缩进 2"/>
    <w:basedOn w:val="70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10" w:customStyle="1">
    <w:name w:val="xl100"/>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1" w:customStyle="1">
    <w:name w:val="样式 样式 标题 3 + (符号) 宋体 四号 加粗 黑色 段前: 0 磅 段后: 0 磅 行距: 固定值 22 磅 + 段前:..."/>
    <w:basedOn w:val="70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2"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13" w:customStyle="1">
    <w:name w:val=" Char1 Char Char Char"/>
    <w:basedOn w:val="701"/>
    <w:uiPriority w:val="0"/>
    <w:qFormat/>
    <w:pPr>
      <w:contextualSpacing/>
      <w:ind w:firstLine="200"/>
      <w:jc w:val="left"/>
      <w:spacing w:line="360" w:lineRule="auto"/>
    </w:pPr>
    <w:rPr>
      <w:rFonts w:ascii="宋体" w:hAnsi="宋体"/>
      <w:sz w:val="24"/>
      <w:szCs w:val="20"/>
    </w:rPr>
  </w:style>
  <w:style w:type="paragraph" w:styleId="1114" w:customStyle="1">
    <w:name w:val="_Style 3"/>
    <w:basedOn w:val="701"/>
    <w:uiPriority w:val="0"/>
    <w:qFormat/>
    <w:pPr>
      <w:numPr>
        <w:ilvl w:val="0"/>
        <w:numId w:val="1"/>
      </w:numPr>
      <w:tabs>
        <w:tab w:val="left" w:pos="540" w:leader="none"/>
      </w:tabs>
    </w:pPr>
    <w:rPr>
      <w:rFonts w:ascii="Times New Roman" w:hAnsi="Times New Roman"/>
      <w:sz w:val="24"/>
      <w:szCs w:val="24"/>
    </w:rPr>
  </w:style>
  <w:style w:type="paragraph" w:styleId="1115" w:customStyle="1">
    <w:name w:val="正文段"/>
    <w:basedOn w:val="701"/>
    <w:uiPriority w:val="0"/>
    <w:qFormat/>
    <w:pPr>
      <w:contextualSpacing/>
      <w:ind w:firstLine="200"/>
      <w:jc w:val="left"/>
      <w:spacing w:after="50" w:line="360" w:lineRule="auto"/>
      <w:widowControl/>
    </w:pPr>
    <w:rPr>
      <w:rFonts w:ascii="宋体" w:hAnsi="宋体"/>
      <w:sz w:val="24"/>
      <w:szCs w:val="20"/>
    </w:rPr>
  </w:style>
  <w:style w:type="paragraph" w:styleId="1116" w:customStyle="1">
    <w:name w:val="纯文本1"/>
    <w:basedOn w:val="701"/>
    <w:uiPriority w:val="99"/>
    <w:qFormat/>
    <w:rPr>
      <w:rFonts w:ascii="宋体" w:hAnsi="Courier New" w:eastAsia="楷体_GB2312"/>
      <w:sz w:val="28"/>
      <w:szCs w:val="20"/>
    </w:rPr>
  </w:style>
  <w:style w:type="paragraph" w:styleId="1117" w:customStyle="1">
    <w:name w:val="xl67"/>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8" w:customStyle="1">
    <w:name w:val="xl6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9" w:customStyle="1">
    <w:name w:val=" Char Char Char"/>
    <w:basedOn w:val="701"/>
    <w:uiPriority w:val="0"/>
    <w:qFormat/>
    <w:pPr>
      <w:contextualSpacing/>
      <w:ind w:firstLine="200"/>
      <w:jc w:val="left"/>
      <w:spacing w:line="360" w:lineRule="auto"/>
    </w:pPr>
    <w:rPr>
      <w:rFonts w:ascii="仿宋_GB2312" w:hAnsi="宋体" w:eastAsia="仿宋_GB2312"/>
      <w:b/>
      <w:sz w:val="32"/>
      <w:szCs w:val="32"/>
    </w:rPr>
  </w:style>
  <w:style w:type="paragraph" w:styleId="1120" w:customStyle="1">
    <w:name w:val="font0"/>
    <w:basedOn w:val="70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1" w:customStyle="1">
    <w:name w:val="xl87"/>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2" w:customStyle="1">
    <w:name w:val=" Char1 Char Char Char Char Char Char"/>
    <w:basedOn w:val="701"/>
    <w:uiPriority w:val="0"/>
    <w:qFormat/>
    <w:pPr>
      <w:contextualSpacing/>
      <w:ind w:firstLine="200"/>
      <w:jc w:val="left"/>
      <w:spacing w:line="360" w:lineRule="auto"/>
    </w:pPr>
    <w:rPr>
      <w:rFonts w:ascii="仿宋_GB2312" w:hAnsi="宋体" w:eastAsia="仿宋_GB2312"/>
      <w:b/>
      <w:sz w:val="32"/>
      <w:szCs w:val="32"/>
    </w:rPr>
  </w:style>
  <w:style w:type="paragraph" w:styleId="1123" w:customStyle="1">
    <w:name w:val="xl8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customStyle="1">
    <w:name w:val="xl82"/>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5"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26" w:customStyle="1">
    <w:name w:val="et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7" w:customStyle="1">
    <w:name w:val="xl104"/>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8" w:customStyle="1">
    <w:name w:val=" Char Char Char Char Char Char"/>
    <w:basedOn w:val="701"/>
    <w:uiPriority w:val="0"/>
    <w:qFormat/>
    <w:pPr>
      <w:contextualSpacing/>
      <w:ind w:firstLine="200"/>
      <w:jc w:val="left"/>
      <w:spacing w:line="360" w:lineRule="auto"/>
    </w:pPr>
    <w:rPr>
      <w:rFonts w:ascii="Tahoma" w:hAnsi="Tahoma"/>
      <w:sz w:val="24"/>
      <w:szCs w:val="20"/>
    </w:rPr>
  </w:style>
  <w:style w:type="paragraph" w:styleId="1129"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30" w:customStyle="1">
    <w:name w:val="Char1 Char Char Char"/>
    <w:basedOn w:val="701"/>
    <w:uiPriority w:val="0"/>
    <w:qFormat/>
    <w:rPr>
      <w:rFonts w:ascii="Times New Roman" w:hAnsi="Times New Roman"/>
      <w:szCs w:val="24"/>
    </w:rPr>
  </w:style>
  <w:style w:type="paragraph" w:styleId="1131" w:customStyle="1">
    <w:name w:val="xl72"/>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2" w:customStyle="1">
    <w:name w:val="纯文本2"/>
    <w:basedOn w:val="701"/>
    <w:uiPriority w:val="0"/>
    <w:qFormat/>
    <w:pPr>
      <w:jc w:val="left"/>
      <w:widowControl/>
    </w:pPr>
    <w:rPr>
      <w:rFonts w:ascii="宋体" w:hAnsi="Courier New" w:eastAsia="楷体_GB2312"/>
      <w:sz w:val="26"/>
      <w:szCs w:val="20"/>
    </w:rPr>
  </w:style>
  <w:style w:type="paragraph" w:styleId="1133" w:customStyle="1">
    <w:name w:val="xl69"/>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4" w:customStyle="1">
    <w:name w:val="et8"/>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5" w:customStyle="1">
    <w:name w:val="xl90"/>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6" w:customStyle="1">
    <w:name w:val="_Style 26"/>
    <w:basedOn w:val="912"/>
    <w:uiPriority w:val="0"/>
    <w:qFormat/>
    <w:pPr>
      <w:spacing w:line="360" w:lineRule="auto"/>
    </w:pPr>
  </w:style>
  <w:style w:type="paragraph" w:styleId="1137" w:customStyle="1">
    <w:name w:val="xl77"/>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8" w:customStyle="1">
    <w:name w:val="xl101"/>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9" w:customStyle="1">
    <w:name w:val="Char"/>
    <w:basedOn w:val="912"/>
    <w:uiPriority w:val="0"/>
    <w:qFormat/>
    <w:pPr>
      <w:jc w:val="both"/>
      <w:spacing w:line="360" w:lineRule="auto"/>
      <w:widowControl w:val="off"/>
    </w:pPr>
    <w:rPr>
      <w:sz w:val="21"/>
    </w:rPr>
  </w:style>
  <w:style w:type="paragraph" w:styleId="1140" w:customStyle="1">
    <w:name w:val="正文文字缩进 3"/>
    <w:basedOn w:val="70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41" w:customStyle="1">
    <w:name w:val="纯文本5"/>
    <w:basedOn w:val="701"/>
    <w:uiPriority w:val="0"/>
    <w:qFormat/>
    <w:rPr>
      <w:rFonts w:ascii="宋体" w:hAnsi="Courier New" w:eastAsia="楷体_GB2312"/>
      <w:sz w:val="26"/>
      <w:szCs w:val="20"/>
      <w:lang w:val="zh-CN"/>
    </w:rPr>
  </w:style>
  <w:style w:type="paragraph" w:styleId="1142" w:customStyle="1">
    <w:name w:val="xl98"/>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3" w:customStyle="1">
    <w:name w:val=" Char"/>
    <w:basedOn w:val="701"/>
    <w:uiPriority w:val="0"/>
    <w:qFormat/>
    <w:pPr>
      <w:contextualSpacing/>
      <w:ind w:firstLine="200"/>
      <w:jc w:val="left"/>
      <w:spacing w:line="360" w:lineRule="auto"/>
    </w:pPr>
    <w:rPr>
      <w:rFonts w:ascii="仿宋_GB2312" w:hAnsi="宋体" w:eastAsia="仿宋_GB2312"/>
      <w:b/>
      <w:sz w:val="32"/>
      <w:szCs w:val="32"/>
    </w:rPr>
  </w:style>
  <w:style w:type="paragraph" w:styleId="1144" w:customStyle="1">
    <w:name w:val="xl9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5" w:customStyle="1">
    <w:name w:val="内文正文"/>
    <w:basedOn w:val="924"/>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46"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47" w:customStyle="1">
    <w:name w:val="xl79"/>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8" w:customStyle="1">
    <w:name w:val="Char1"/>
    <w:basedOn w:val="701"/>
    <w:uiPriority w:val="0"/>
    <w:qFormat/>
    <w:rPr>
      <w:rFonts w:ascii="Tahoma" w:hAnsi="Tahoma"/>
      <w:sz w:val="24"/>
      <w:szCs w:val="20"/>
    </w:rPr>
  </w:style>
  <w:style w:type="paragraph" w:styleId="1149" w:customStyle="1">
    <w:name w:val="_Style 107"/>
    <w:next w:val="701"/>
    <w:uiPriority w:val="0"/>
    <w:qFormat/>
    <w:rPr>
      <w:rFonts w:hint="default" w:ascii="Times New Roman" w:hAnsi="Times New Roman" w:eastAsia="宋体" w:cs="Times New Roman"/>
      <w:sz w:val="24"/>
      <w:szCs w:val="24"/>
      <w:lang w:val="en-US" w:eastAsia="zh-CN" w:bidi="ar-SA"/>
    </w:rPr>
  </w:style>
  <w:style w:type="paragraph" w:styleId="1150"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51" w:customStyle="1">
    <w:name w:val="Char Char Char Char"/>
    <w:basedOn w:val="912"/>
    <w:uiPriority w:val="0"/>
    <w:qFormat/>
    <w:pPr>
      <w:jc w:val="both"/>
      <w:spacing w:line="360" w:lineRule="auto"/>
      <w:widowControl w:val="off"/>
    </w:pPr>
    <w:rPr>
      <w:szCs w:val="20"/>
    </w:rPr>
  </w:style>
  <w:style w:type="paragraph" w:styleId="1152" w:customStyle="1">
    <w:name w:val="xl8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3" w:customStyle="1">
    <w:name w:val=" Char2"/>
    <w:basedOn w:val="701"/>
    <w:uiPriority w:val="0"/>
    <w:qFormat/>
    <w:pPr>
      <w:contextualSpacing/>
      <w:ind w:firstLine="200"/>
      <w:jc w:val="left"/>
      <w:spacing w:line="360" w:lineRule="auto"/>
    </w:pPr>
    <w:rPr>
      <w:rFonts w:ascii="仿宋_GB2312" w:hAnsi="宋体" w:eastAsia="仿宋_GB2312"/>
      <w:b/>
      <w:sz w:val="32"/>
      <w:szCs w:val="32"/>
    </w:rPr>
  </w:style>
  <w:style w:type="paragraph" w:styleId="1154" w:customStyle="1">
    <w:name w:val="font2"/>
    <w:basedOn w:val="70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5" w:customStyle="1">
    <w:name w:val="Char Char Char1 Char Char Char Char"/>
    <w:basedOn w:val="701"/>
    <w:uiPriority w:val="0"/>
    <w:qFormat/>
    <w:pPr>
      <w:jc w:val="left"/>
      <w:spacing w:after="160" w:line="240" w:lineRule="exact"/>
      <w:widowControl/>
    </w:pPr>
    <w:rPr>
      <w:rFonts w:ascii="Times New Roman" w:hAnsi="Times New Roman"/>
      <w:sz w:val="24"/>
      <w:szCs w:val="24"/>
    </w:rPr>
  </w:style>
  <w:style w:type="paragraph" w:styleId="1156" w:customStyle="1">
    <w:name w:val="_Style 49"/>
    <w:basedOn w:val="912"/>
    <w:uiPriority w:val="0"/>
    <w:qFormat/>
    <w:pPr>
      <w:spacing w:line="360" w:lineRule="auto"/>
    </w:pPr>
  </w:style>
  <w:style w:type="paragraph" w:styleId="1157" w:customStyle="1">
    <w:name w:val="Heading21"/>
    <w:next w:val="701"/>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58" w:customStyle="1">
    <w:name w:val="H-TextFormat"/>
    <w:uiPriority w:val="0"/>
    <w:qFormat/>
    <w:rPr>
      <w:rFonts w:hint="default" w:ascii="Arial" w:hAnsi="Arial" w:eastAsia="宋体" w:cs="Times New Roman"/>
      <w:sz w:val="22"/>
      <w:lang w:val="en-GB" w:eastAsia="en-US" w:bidi="ar-SA"/>
    </w:rPr>
  </w:style>
  <w:style w:type="paragraph" w:styleId="1159" w:customStyle="1">
    <w:name w:val="p0"/>
    <w:basedOn w:val="701"/>
    <w:uiPriority w:val="0"/>
    <w:qFormat/>
    <w:pPr>
      <w:jc w:val="left"/>
      <w:widowControl/>
    </w:pPr>
    <w:rPr>
      <w:rFonts w:ascii="Times New Roman" w:hAnsi="Times New Roman"/>
      <w:sz w:val="24"/>
      <w:szCs w:val="24"/>
    </w:rPr>
  </w:style>
  <w:style w:type="paragraph" w:styleId="1160" w:customStyle="1">
    <w:name w:val="xl92"/>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1" w:customStyle="1">
    <w:name w:val="Table Text"/>
    <w:basedOn w:val="701"/>
    <w:uiPriority w:val="0"/>
    <w:semiHidden/>
    <w:qFormat/>
    <w:rPr>
      <w:rFonts w:ascii="宋体" w:hAnsi="宋体" w:eastAsia="宋体" w:cs="宋体"/>
      <w:sz w:val="18"/>
      <w:szCs w:val="18"/>
      <w:lang w:val="en-US" w:eastAsia="en-US" w:bidi="ar-SA"/>
    </w:rPr>
  </w:style>
  <w:style w:type="paragraph" w:styleId="1162" w:customStyle="1">
    <w:name w:val="et5"/>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3" w:customStyle="1">
    <w:name w:val="xl103"/>
    <w:basedOn w:val="70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4" w:customStyle="1">
    <w:name w:val="样式4"/>
    <w:basedOn w:val="93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5" w:customStyle="1">
    <w:name w:val="xl84"/>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6" w:customStyle="1">
    <w:name w:val="p18"/>
    <w:basedOn w:val="701"/>
    <w:uiPriority w:val="0"/>
    <w:qFormat/>
    <w:pPr>
      <w:ind w:firstLine="420"/>
      <w:jc w:val="left"/>
      <w:widowControl/>
    </w:pPr>
    <w:rPr>
      <w:rFonts w:ascii="Times New Roman" w:hAnsi="Times New Roman"/>
      <w:sz w:val="24"/>
      <w:szCs w:val="24"/>
    </w:rPr>
  </w:style>
  <w:style w:type="paragraph" w:styleId="1167" w:customStyle="1">
    <w:name w:val="UserStyle_1"/>
    <w:next w:val="1168"/>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68"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69" w:customStyle="1">
    <w:name w:val="默认段落字体 Para Char Char Char Char Char Char Char Char Char Char Char Char Char"/>
    <w:basedOn w:val="701"/>
    <w:uiPriority w:val="0"/>
    <w:qFormat/>
    <w:rPr>
      <w:rFonts w:ascii="等线" w:hAnsi="等线" w:eastAsia="等线"/>
      <w:szCs w:val="24"/>
    </w:rPr>
  </w:style>
  <w:style w:type="paragraph" w:styleId="1170" w:customStyle="1">
    <w:name w:val="et3"/>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1" w:customStyle="1">
    <w:name w:val="Char Char Char"/>
    <w:basedOn w:val="701"/>
    <w:uiPriority w:val="0"/>
    <w:qFormat/>
    <w:pPr>
      <w:ind w:left="795" w:hanging="360"/>
      <w:tabs>
        <w:tab w:val="left" w:pos="795" w:leader="none"/>
      </w:tabs>
    </w:pPr>
    <w:rPr>
      <w:rFonts w:ascii="Times New Roman" w:hAnsi="Times New Roman"/>
      <w:sz w:val="24"/>
      <w:szCs w:val="24"/>
    </w:rPr>
  </w:style>
  <w:style w:type="paragraph" w:styleId="1172" w:customStyle="1">
    <w:name w:val="xl63"/>
    <w:basedOn w:val="701"/>
    <w:uiPriority w:val="0"/>
    <w:qFormat/>
    <w:pPr>
      <w:jc w:val="left"/>
      <w:spacing w:before="100" w:beforeAutospacing="1" w:after="100" w:afterAutospacing="1"/>
      <w:widowControl/>
    </w:pPr>
    <w:rPr>
      <w:rFonts w:ascii="宋体" w:hAnsi="宋体" w:cs="宋体"/>
      <w:sz w:val="24"/>
      <w:szCs w:val="24"/>
    </w:rPr>
  </w:style>
  <w:style w:type="paragraph" w:styleId="1173" w:customStyle="1">
    <w:name w:val="font1"/>
    <w:basedOn w:val="701"/>
    <w:uiPriority w:val="0"/>
    <w:qFormat/>
    <w:pPr>
      <w:jc w:val="left"/>
      <w:spacing w:before="100" w:beforeAutospacing="1" w:after="100" w:afterAutospacing="1"/>
      <w:widowControl/>
    </w:pPr>
    <w:rPr>
      <w:rFonts w:ascii="宋体" w:hAnsi="宋体" w:cs="宋体"/>
      <w:color w:val="000000"/>
      <w:sz w:val="22"/>
    </w:rPr>
  </w:style>
  <w:style w:type="paragraph" w:styleId="1174" w:customStyle="1">
    <w:name w:val="xl83"/>
    <w:basedOn w:val="70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5" w:customStyle="1">
    <w:name w:val="文字"/>
    <w:basedOn w:val="701"/>
    <w:uiPriority w:val="0"/>
    <w:qFormat/>
    <w:pPr>
      <w:ind w:right="-210" w:firstLine="556"/>
      <w:spacing w:line="312" w:lineRule="auto"/>
      <w:tabs>
        <w:tab w:val="left" w:pos="8520" w:leader="none"/>
      </w:tabs>
    </w:pPr>
    <w:rPr>
      <w:rFonts w:ascii="宋体" w:hAnsi="宋体"/>
      <w:sz w:val="28"/>
      <w:szCs w:val="20"/>
    </w:rPr>
  </w:style>
  <w:style w:type="paragraph" w:styleId="1176" w:customStyle="1">
    <w:name w:val="xl68"/>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7" w:customStyle="1">
    <w:name w:val="g11"/>
    <w:basedOn w:val="70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8" w:customStyle="1">
    <w:name w:val="_Style 1"/>
    <w:basedOn w:val="701"/>
    <w:uiPriority w:val="34"/>
    <w:qFormat/>
    <w:pPr>
      <w:ind w:firstLine="420"/>
      <w:jc w:val="left"/>
      <w:widowControl/>
    </w:pPr>
    <w:rPr>
      <w:rFonts w:ascii="Times New Roman" w:hAnsi="Times New Roman"/>
      <w:sz w:val="24"/>
      <w:szCs w:val="24"/>
    </w:rPr>
  </w:style>
  <w:style w:type="paragraph" w:styleId="1179"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80" w:customStyle="1">
    <w:name w:val="题目 2"/>
    <w:next w:val="701"/>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81" w:customStyle="1">
    <w:name w:val="xl93"/>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2" w:customStyle="1">
    <w:name w:val="默认段落字体 Para Char Char Char Char Char Char Char Char Char1 Char Char Char Char Char Char Char"/>
    <w:basedOn w:val="912"/>
    <w:uiPriority w:val="0"/>
    <w:qFormat/>
    <w:pPr>
      <w:jc w:val="both"/>
      <w:widowControl w:val="off"/>
    </w:pPr>
    <w:rPr>
      <w:sz w:val="21"/>
    </w:rPr>
  </w:style>
  <w:style w:type="paragraph" w:styleId="1183" w:customStyle="1">
    <w:name w:val="_Style 36"/>
    <w:basedOn w:val="912"/>
    <w:uiPriority w:val="0"/>
    <w:qFormat/>
    <w:pPr>
      <w:spacing w:line="360" w:lineRule="auto"/>
    </w:pPr>
  </w:style>
  <w:style w:type="paragraph" w:styleId="1184" w:customStyle="1">
    <w:name w:val="Table Paragraph"/>
    <w:basedOn w:val="701"/>
    <w:uiPriority w:val="1"/>
    <w:qFormat/>
    <w:pPr>
      <w:spacing w:before="2" w:line="289" w:lineRule="exact"/>
    </w:pPr>
    <w:rPr>
      <w:rFonts w:ascii="宋体" w:hAnsi="宋体" w:eastAsia="宋体" w:cs="宋体"/>
      <w:lang w:val="zh-CN" w:eastAsia="zh-CN" w:bidi="zh-CN"/>
    </w:rPr>
  </w:style>
  <w:style w:type="paragraph" w:styleId="1185" w:customStyle="1">
    <w:name w:val=" Char1"/>
    <w:basedOn w:val="70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6"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87" w:customStyle="1">
    <w:name w:val="style11"/>
    <w:basedOn w:val="70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8" w:customStyle="1">
    <w:name w:val="网格型2"/>
    <w:basedOn w:val="898"/>
    <w:uiPriority w:val="59"/>
    <w:qFormat/>
    <w:rPr>
      <w:rFonts w:ascii="Times New Roman" w:hAnsi="Times New Roman"/>
    </w:rPr>
    <w:tblPr/>
  </w:style>
  <w:style w:type="table" w:styleId="1189" w:customStyle="1">
    <w:name w:val="Table Normal"/>
    <w:uiPriority w:val="0"/>
    <w:unhideWhenUsed/>
    <w:qFormat/>
    <w:rPr>
      <w:lang w:val="en-US" w:eastAsia="zh-CN" w:bidi="ar-SA"/>
    </w:rPr>
    <w:tblPr/>
  </w:style>
  <w:style w:type="table" w:styleId="1190" w:customStyle="1">
    <w:name w:val="网格型1"/>
    <w:basedOn w:val="898"/>
    <w:uiPriority w:val="0"/>
    <w:qFormat/>
    <w:pPr>
      <w:jc w:val="both"/>
      <w:widowControl w:val="off"/>
    </w:pPr>
    <w:rPr>
      <w:rFonts w:ascii="Times New Roman" w:hAnsi="Times New Roman"/>
    </w:rPr>
    <w:tblPr/>
  </w:style>
  <w:style w:type="paragraph" w:styleId="1191"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92" w:customStyle="1">
    <w:name w:val="纯文本511"/>
    <w:basedOn w:val="701"/>
    <w:uiPriority w:val="0"/>
    <w:unhideWhenUsed/>
    <w:qFormat/>
    <w:rPr>
      <w:rFonts w:hint="eastAsia" w:ascii="宋体" w:hAnsi="Courier New"/>
      <w:sz w:val="28"/>
    </w:rPr>
  </w:style>
  <w:style w:type="paragraph" w:styleId="1193" w:customStyle="1">
    <w:name w:val="Plain Text"/>
    <w:basedOn w:val="701"/>
    <w:uiPriority w:val="0"/>
    <w:qFormat/>
    <w:rPr>
      <w:rFonts w:ascii="宋体" w:hAnsi="Courier New" w:eastAsia="楷体_GB2312"/>
      <w:sz w:val="26"/>
      <w:szCs w:val="20"/>
    </w:rPr>
  </w:style>
  <w:style w:type="numbering" w:styleId="11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21</cp:revision>
  <dcterms:created xsi:type="dcterms:W3CDTF">2022-03-30T05:25:00Z</dcterms:created>
  <dcterms:modified xsi:type="dcterms:W3CDTF">2026-05-09T01:58:13Z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2052-12.1.0.25865</vt:lpwstr>
  </property>
  <property fmtid="{D5CDD505-2E9C-101B-9397-08002B2CF9AE}" pid="4" name="ICV">
    <vt:lpwstr>C04B7866779A4BA28931A82F0C8391A2_13</vt:lpwstr>
  </property>
</Properties>
</file>