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721"/>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如皋市政府采购公开招标文件</w:t>
      </w:r>
      <w:r/>
    </w:p>
    <w:p>
      <w:pPr>
        <w:pStyle w:val="721"/>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21"/>
        <w:spacing w:line="240" w:lineRule="auto"/>
        <w:rPr>
          <w:rFonts w:hint="eastAsia"/>
          <w:b/>
          <w:bCs/>
          <w:sz w:val="32"/>
          <w:highlight w:val="none"/>
          <w:lang w:val="en-US" w:eastAsia="zh-CN"/>
        </w:rPr>
      </w:pPr>
      <w:r>
        <w:rPr>
          <w:b/>
          <w:bCs/>
          <w:sz w:val="32"/>
          <w:highlight w:val="none"/>
        </w:rPr>
        <w:t xml:space="preserve">项目名称：</w:t>
      </w:r>
      <w:r>
        <w:rPr>
          <w:rFonts w:hint="eastAsia"/>
          <w:b/>
          <w:bCs/>
          <w:sz w:val="32"/>
          <w:highlight w:val="none"/>
        </w:rPr>
        <w:t xml:space="preserve">如皋市第四人民医院4K多功能内窥镜系统采购项目</w:t>
      </w:r>
      <w:r>
        <w:rPr>
          <w:rFonts w:hint="eastAsia"/>
          <w:b/>
          <w:bCs/>
          <w:sz w:val="32"/>
          <w:highlight w:val="none"/>
          <w:lang w:val="en-US" w:eastAsia="zh-CN"/>
        </w:rPr>
        <w:t xml:space="preserve"> </w:t>
      </w:r>
      <w:r/>
    </w:p>
    <w:p>
      <w:pPr>
        <w:pStyle w:val="721"/>
        <w:spacing w:line="240" w:lineRule="auto"/>
        <w:rPr>
          <w:b/>
          <w:bCs/>
          <w:sz w:val="32"/>
          <w:highlight w:val="none"/>
          <w:u w:val="single"/>
        </w:rPr>
      </w:pPr>
      <w:r>
        <w:rPr>
          <w:rFonts w:hint="eastAsia"/>
          <w:b/>
          <w:bCs/>
          <w:sz w:val="32"/>
          <w:highlight w:val="none"/>
        </w:rPr>
        <w:t xml:space="preserve">项目编号：JSZC-320682-JSDZ-G2026-0025</w:t>
      </w:r>
      <w:r/>
    </w:p>
    <w:p>
      <w:pPr>
        <w:pStyle w:val="721"/>
        <w:ind w:firstLine="0"/>
        <w:jc w:val="center"/>
        <w:spacing w:line="240" w:lineRule="auto"/>
        <w:rPr>
          <w:b/>
          <w:bCs/>
          <w:sz w:val="32"/>
          <w:highlight w:val="none"/>
        </w:rPr>
      </w:pPr>
      <w:r>
        <w:rPr>
          <w:b/>
          <w:bCs/>
          <w:sz w:val="32"/>
          <w:highlight w:val="none"/>
        </w:rPr>
      </w:r>
      <w:r/>
    </w:p>
    <w:p>
      <w:pPr>
        <w:pStyle w:val="721"/>
        <w:ind w:firstLine="0"/>
        <w:jc w:val="center"/>
        <w:spacing w:line="240" w:lineRule="auto"/>
        <w:rPr>
          <w:b/>
          <w:bCs/>
          <w:sz w:val="32"/>
          <w:highlight w:val="none"/>
        </w:rPr>
      </w:pPr>
      <w:r>
        <w:rPr>
          <w:b/>
          <w:bCs/>
          <w:sz w:val="32"/>
          <w:highlight w:val="none"/>
        </w:rPr>
      </w:r>
      <w:r/>
    </w:p>
    <w:p>
      <w:pPr>
        <w:pStyle w:val="721"/>
        <w:ind w:firstLine="0"/>
        <w:jc w:val="center"/>
        <w:spacing w:line="240" w:lineRule="auto"/>
        <w:rPr>
          <w:b/>
          <w:bCs/>
          <w:sz w:val="32"/>
          <w:highlight w:val="none"/>
        </w:rPr>
      </w:pPr>
      <w:r>
        <w:rPr>
          <w:b/>
          <w:bCs/>
          <w:sz w:val="32"/>
          <w:highlight w:val="none"/>
        </w:rPr>
      </w:r>
      <w:r/>
    </w:p>
    <w:p>
      <w:pPr>
        <w:pStyle w:val="721"/>
        <w:ind w:firstLine="0"/>
        <w:jc w:val="center"/>
        <w:spacing w:line="240" w:lineRule="auto"/>
        <w:rPr>
          <w:b/>
          <w:bCs/>
          <w:sz w:val="32"/>
          <w:highlight w:val="none"/>
        </w:rPr>
      </w:pPr>
      <w:r>
        <w:rPr>
          <w:b/>
          <w:bCs/>
          <w:sz w:val="32"/>
          <w:highlight w:val="none"/>
        </w:rPr>
      </w:r>
      <w:r/>
    </w:p>
    <w:p>
      <w:pPr>
        <w:pStyle w:val="721"/>
        <w:ind w:firstLine="0"/>
        <w:jc w:val="center"/>
        <w:spacing w:line="240" w:lineRule="auto"/>
        <w:rPr>
          <w:b/>
          <w:bCs/>
          <w:sz w:val="32"/>
          <w:highlight w:val="none"/>
        </w:rPr>
      </w:pPr>
      <w:r>
        <w:rPr>
          <w:b/>
          <w:bCs/>
          <w:sz w:val="32"/>
          <w:highlight w:val="none"/>
        </w:rPr>
      </w:r>
      <w:r/>
    </w:p>
    <w:p>
      <w:pPr>
        <w:pStyle w:val="721"/>
        <w:ind w:firstLine="0"/>
        <w:jc w:val="center"/>
        <w:spacing w:line="240" w:lineRule="auto"/>
        <w:rPr>
          <w:b/>
          <w:bCs/>
          <w:sz w:val="32"/>
          <w:highlight w:val="none"/>
        </w:rPr>
      </w:pPr>
      <w:r>
        <w:rPr>
          <w:b/>
          <w:bCs/>
          <w:sz w:val="32"/>
          <w:highlight w:val="none"/>
        </w:rPr>
      </w:r>
      <w:r/>
    </w:p>
    <w:p>
      <w:pPr>
        <w:pStyle w:val="721"/>
        <w:ind w:firstLine="993"/>
        <w:spacing w:line="240" w:lineRule="auto"/>
        <w:rPr>
          <w:b/>
          <w:bCs/>
          <w:sz w:val="32"/>
          <w:highlight w:val="none"/>
          <w:u w:val="single"/>
        </w:rPr>
      </w:pPr>
      <w:r>
        <w:rPr>
          <w:rFonts w:hint="eastAsia"/>
          <w:b/>
          <w:bCs/>
          <w:sz w:val="32"/>
          <w:highlight w:val="none"/>
        </w:rPr>
        <w:t xml:space="preserve">采购人名称：如皋市第四人民医院（如皋市白蒲镇卫生院）</w:t>
      </w:r>
      <w:r/>
    </w:p>
    <w:p>
      <w:pPr>
        <w:pStyle w:val="721"/>
        <w:ind w:firstLine="993"/>
        <w:spacing w:line="240" w:lineRule="auto"/>
        <w:rPr>
          <w:b/>
          <w:bCs/>
          <w:sz w:val="32"/>
          <w:highlight w:val="none"/>
        </w:rPr>
      </w:pPr>
      <w:r>
        <w:rPr>
          <w:rFonts w:hint="eastAsia"/>
          <w:b/>
          <w:bCs/>
          <w:sz w:val="32"/>
          <w:highlight w:val="none"/>
        </w:rPr>
        <w:t xml:space="preserve">采购代理机构名称：大洲设计咨询集团有限公司如皋分公司</w:t>
      </w:r>
      <w:r/>
    </w:p>
    <w:p>
      <w:pPr>
        <w:pStyle w:val="721"/>
        <w:ind w:firstLine="993"/>
        <w:spacing w:line="240" w:lineRule="auto"/>
        <w:rPr>
          <w:b/>
          <w:bCs/>
          <w:sz w:val="32"/>
          <w:highlight w:val="none"/>
        </w:rPr>
      </w:pPr>
      <w:r>
        <w:rPr>
          <w:b/>
          <w:bCs/>
          <w:sz w:val="32"/>
          <w:highlight w:val="none"/>
        </w:rPr>
      </w:r>
      <w:r/>
    </w:p>
    <w:p>
      <w:pPr>
        <w:pStyle w:val="721"/>
        <w:ind w:firstLine="0"/>
        <w:jc w:val="center"/>
        <w:spacing w:line="240" w:lineRule="auto"/>
        <w:rPr>
          <w:b/>
          <w:bCs/>
          <w:sz w:val="32"/>
          <w:highlight w:val="none"/>
        </w:rPr>
      </w:pPr>
      <w:r>
        <w:rPr>
          <w:rFonts w:hint="eastAsia"/>
          <w:b/>
          <w:bCs/>
          <w:sz w:val="32"/>
          <w:highlight w:val="none"/>
        </w:rPr>
        <w:t xml:space="preserve">2026年4月</w:t>
      </w:r>
      <w:r>
        <w:rPr>
          <w:rFonts w:hint="eastAsia"/>
          <w:b/>
          <w:bCs/>
          <w:sz w:val="32"/>
          <w:highlight w:val="none"/>
          <w:lang w:val="en-US" w:eastAsia="zh-CN"/>
        </w:rPr>
        <w:t xml:space="preserve">28</w:t>
      </w:r>
      <w:r>
        <w:rPr>
          <w:rFonts w:hint="eastAsia"/>
          <w:b/>
          <w:bCs/>
          <w:sz w:val="32"/>
          <w:highlight w:val="none"/>
        </w:rPr>
        <w:t xml:space="preserve">日</w:t>
      </w:r>
      <w:r/>
    </w:p>
    <w:p>
      <w:pPr>
        <w:pStyle w:val="721"/>
        <w:ind w:firstLine="0"/>
        <w:jc w:val="center"/>
        <w:spacing w:line="240" w:lineRule="auto"/>
        <w:rPr>
          <w:rFonts w:ascii="方正小标宋简体" w:eastAsia="方正小标宋简体"/>
          <w:bCs/>
          <w:sz w:val="32"/>
          <w:szCs w:val="32"/>
          <w:highlight w:val="none"/>
        </w:rPr>
      </w:pPr>
      <w:r>
        <w:rPr>
          <w:b/>
          <w:bCs/>
          <w:sz w:val="32"/>
          <w:highlight w:val="none"/>
        </w:rPr>
        <w:br w:type="page" w:clear="all"/>
      </w:r>
      <w:r>
        <w:rPr>
          <w:rFonts w:hint="eastAsia" w:ascii="方正小标宋简体" w:eastAsia="方正小标宋简体"/>
          <w:bCs/>
          <w:sz w:val="32"/>
          <w:szCs w:val="32"/>
          <w:highlight w:val="none"/>
        </w:rPr>
        <w:t xml:space="preserve">第一章 公开招标公告</w:t>
      </w:r>
      <w:r/>
    </w:p>
    <w:p>
      <w:pPr>
        <w:pStyle w:val="695"/>
        <w:ind w:firstLine="560"/>
        <w:spacing w:after="0" w:line="500" w:lineRule="exact"/>
        <w:rPr>
          <w:rFonts w:ascii="黑体" w:hAnsi="黑体" w:eastAsia="黑体"/>
          <w:sz w:val="28"/>
          <w:szCs w:val="28"/>
          <w:highlight w:val="none"/>
        </w:rPr>
      </w:pPr>
      <w:r/>
      <w:bookmarkStart w:id="0" w:name="_Toc28359089"/>
      <w:r/>
      <w:bookmarkStart w:id="1" w:name="_Toc35393629"/>
      <w:r/>
      <w:bookmarkStart w:id="2" w:name="_Toc28359012"/>
      <w:r/>
      <w:bookmarkStart w:id="3" w:name="_Toc35393798"/>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项目名称：如皋市第四人民医院4K多功能内窥镜系统采购项目 </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项目编号：JSZC-320682-JSDZ-G2026-0025</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预算金额：170万元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最高限价：170万元</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 采购需求：如皋市第四人民医院4K多功能内窥镜系统采购项目。详见第三章。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 合同履行期限：自合同签订之日起30日历天内完成供货及安装调试，具体时间以采购人通知为准。</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 项目类型：货物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 项目所属行业：</w:t>
      </w:r>
      <w:r>
        <w:rPr>
          <w:rFonts w:hint="eastAsia" w:ascii="仿宋" w:hAnsi="仿宋" w:eastAsia="仿宋"/>
          <w:sz w:val="28"/>
          <w:szCs w:val="28"/>
          <w:highlight w:val="none"/>
          <w:lang w:val="en-US" w:eastAsia="zh-CN"/>
        </w:rPr>
        <w:t xml:space="preserve">工业</w:t>
      </w:r>
      <w:r>
        <w:rPr>
          <w:rFonts w:ascii="仿宋" w:hAnsi="仿宋" w:eastAsia="仿宋"/>
          <w:sz w:val="28"/>
          <w:szCs w:val="28"/>
          <w:highlight w:val="none"/>
        </w:rPr>
        <w:t xml:space="preserve">。</w:t>
      </w:r>
      <w:r/>
    </w:p>
    <w:p>
      <w:pPr>
        <w:pStyle w:val="695"/>
        <w:ind w:firstLine="560"/>
        <w:spacing w:after="0" w:line="500" w:lineRule="exact"/>
        <w:rPr>
          <w:rFonts w:ascii="黑体" w:hAnsi="黑体" w:eastAsia="黑体"/>
          <w:sz w:val="28"/>
          <w:szCs w:val="28"/>
          <w:highlight w:val="none"/>
        </w:rPr>
      </w:pPr>
      <w:r/>
      <w:bookmarkStart w:id="5" w:name="_Toc35393799"/>
      <w:r/>
      <w:bookmarkStart w:id="6" w:name="_Toc35393630"/>
      <w:r/>
      <w:bookmarkStart w:id="7" w:name="_Toc28359013"/>
      <w:r/>
      <w:bookmarkStart w:id="8" w:name="_Toc28359090"/>
      <w:r>
        <w:rPr>
          <w:rFonts w:hint="eastAsia" w:ascii="黑体" w:hAnsi="黑体" w:eastAsia="黑体"/>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7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7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7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7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7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702"/>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702"/>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702"/>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702"/>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702"/>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s="仿宋"/>
          <w:sz w:val="28"/>
          <w:szCs w:val="28"/>
          <w:highlight w:val="none"/>
        </w:rPr>
      </w:pPr>
      <w:r>
        <w:rPr>
          <w:rFonts w:hint="eastAsia" w:ascii="仿宋" w:hAnsi="仿宋" w:eastAsia="仿宋"/>
          <w:sz w:val="28"/>
          <w:szCs w:val="28"/>
          <w:highlight w:val="none"/>
        </w:rPr>
        <w:t xml:space="preserve">4. 本项目的特定资格要求：</w:t>
      </w:r>
      <w:r>
        <w:rPr>
          <w:rFonts w:hint="eastAsia" w:ascii="仿宋" w:hAnsi="仿宋" w:eastAsia="仿宋" w:cs="仿宋"/>
          <w:sz w:val="28"/>
          <w:szCs w:val="28"/>
          <w:highlight w:val="none"/>
        </w:rPr>
        <w:t xml:space="preserve">（1）若投标供应商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复印件加盖投标供应商公章。 </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（2）投标供应商须提供产品的《医疗器械注册证》，须提供相关证明材料复印件加盖响应供应商公章。</w:t>
      </w:r>
      <w:r/>
    </w:p>
    <w:p>
      <w:pPr>
        <w:ind w:firstLine="560"/>
        <w:spacing w:line="500" w:lineRule="exact"/>
        <w:rPr>
          <w:rFonts w:ascii="仿宋" w:hAnsi="仿宋" w:eastAsia="仿宋"/>
          <w:iCs/>
          <w:sz w:val="28"/>
          <w:szCs w:val="28"/>
          <w:highlight w:val="none"/>
        </w:rPr>
      </w:pPr>
      <w:r>
        <w:rPr>
          <w:rFonts w:hint="eastAsia" w:ascii="仿宋" w:hAnsi="仿宋" w:eastAsia="仿宋"/>
          <w:iCs/>
          <w:sz w:val="28"/>
          <w:szCs w:val="28"/>
          <w:highlight w:val="none"/>
        </w:rPr>
        <w:t xml:space="preserve">（3）本项目不接受进口产品投标，须提供《</w:t>
      </w:r>
      <w:r>
        <w:rPr>
          <w:rFonts w:ascii="仿宋" w:hAnsi="仿宋" w:eastAsia="仿宋"/>
          <w:bCs/>
          <w:iCs/>
          <w:sz w:val="28"/>
          <w:szCs w:val="28"/>
          <w:highlight w:val="none"/>
        </w:rPr>
        <w:t xml:space="preserve">关于符合本国产品标准的声明函</w:t>
      </w:r>
      <w:r>
        <w:rPr>
          <w:rFonts w:hint="eastAsia" w:ascii="仿宋" w:hAnsi="仿宋" w:eastAsia="仿宋"/>
          <w:iCs/>
          <w:sz w:val="28"/>
          <w:szCs w:val="28"/>
          <w:highlight w:val="none"/>
        </w:rPr>
        <w:t xml:space="preserve">》。</w:t>
      </w:r>
      <w:r/>
    </w:p>
    <w:p>
      <w:pPr>
        <w:ind w:firstLine="560"/>
        <w:spacing w:line="500" w:lineRule="exact"/>
        <w:rPr>
          <w:rFonts w:ascii="仿宋" w:hAnsi="仿宋" w:eastAsia="仿宋"/>
          <w:iCs/>
          <w:sz w:val="28"/>
          <w:szCs w:val="28"/>
          <w:highlight w:val="none"/>
        </w:rPr>
      </w:pPr>
      <w:r>
        <w:rPr>
          <w:rFonts w:hint="eastAsia" w:ascii="仿宋" w:hAnsi="仿宋" w:eastAsia="仿宋"/>
          <w:iCs/>
          <w:sz w:val="28"/>
          <w:szCs w:val="28"/>
          <w:highlight w:val="none"/>
        </w:rPr>
        <w:t xml:space="preserve">（4）</w:t>
      </w:r>
      <w:r>
        <w:rPr>
          <w:rFonts w:hint="eastAsia" w:ascii="仿宋" w:hAnsi="仿宋" w:eastAsia="仿宋" w:cs="仿宋"/>
          <w:sz w:val="28"/>
          <w:szCs w:val="28"/>
          <w:highlight w:val="none"/>
        </w:rPr>
        <w:t xml:space="preserve">本项目属于专门面向中小企业采购的项目，投标供应商须提供《中小企业声明函》，根据《中小企业划型标准规定》（工信部联企业〔2011〕300号）该项目所属行业为工业。</w:t>
      </w:r>
      <w:r/>
    </w:p>
    <w:p>
      <w:pPr>
        <w:pStyle w:val="702"/>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95"/>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1.时间：自公告发布之日起五个工作日。</w:t>
      </w:r>
      <w:r/>
    </w:p>
    <w:p>
      <w:pPr>
        <w:ind w:firstLine="600"/>
        <w:spacing w:line="360" w:lineRule="atLeas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p>
    <w:p>
      <w:pPr>
        <w:ind w:firstLine="600"/>
        <w:spacing w:line="360" w:lineRule="atLeast"/>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p>
    <w:p>
      <w:pPr>
        <w:pStyle w:val="695"/>
        <w:ind w:firstLine="560"/>
        <w:spacing w:after="0" w:line="500" w:lineRule="exact"/>
        <w:rPr>
          <w:rFonts w:ascii="黑体" w:hAnsi="黑体" w:eastAsia="黑体"/>
          <w:sz w:val="28"/>
          <w:szCs w:val="28"/>
          <w:highlight w:val="none"/>
        </w:rPr>
      </w:pPr>
      <w:r/>
      <w:bookmarkStart w:id="13" w:name="_Toc28359092"/>
      <w:r/>
      <w:bookmarkStart w:id="14" w:name="_Toc35393801"/>
      <w:r/>
      <w:bookmarkStart w:id="15" w:name="_Toc35393632"/>
      <w:r/>
      <w:bookmarkStart w:id="16" w:name="_Toc28359015"/>
      <w:r>
        <w:rPr>
          <w:rFonts w:hint="eastAsia" w:ascii="黑体" w:hAnsi="黑体" w:eastAsia="黑体"/>
          <w:sz w:val="28"/>
          <w:szCs w:val="28"/>
          <w:highlight w:val="none"/>
        </w:rPr>
        <w:t xml:space="preserve">四、提交投标文件</w:t>
      </w:r>
      <w:bookmarkEnd w:id="13"/>
      <w:r/>
      <w:bookmarkEnd w:id="14"/>
      <w:r/>
      <w:bookmarkEnd w:id="15"/>
      <w:r/>
      <w:bookmarkEnd w:id="16"/>
      <w:r>
        <w:rPr>
          <w:rFonts w:hint="eastAsia" w:ascii="黑体" w:hAnsi="黑体" w:eastAsia="黑体"/>
          <w:sz w:val="28"/>
          <w:szCs w:val="28"/>
          <w:highlight w:val="none"/>
        </w:rPr>
        <w:t xml:space="preserve">截止时间、开标时间和地点</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20</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开标时间：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20</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点</w:t>
      </w:r>
      <w:r>
        <w:rPr>
          <w:rFonts w:hint="eastAsia" w:ascii="仿宋" w:hAnsi="仿宋" w:eastAsia="仿宋"/>
          <w:bCs/>
          <w:sz w:val="28"/>
          <w:szCs w:val="28"/>
          <w:highlight w:val="none"/>
          <w:lang w:val="en-US" w:eastAsia="zh-CN"/>
        </w:rPr>
        <w:t xml:space="preserve">00</w:t>
      </w:r>
      <w:r>
        <w:rPr>
          <w:rFonts w:hint="eastAsia" w:ascii="仿宋" w:hAnsi="仿宋" w:eastAsia="仿宋"/>
          <w:bCs/>
          <w:sz w:val="28"/>
          <w:szCs w:val="28"/>
          <w:highlight w:val="none"/>
        </w:rPr>
        <w:t xml:space="preserve">分（北京时间）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p>
    <w:p>
      <w:pPr>
        <w:pStyle w:val="695"/>
        <w:ind w:firstLine="560"/>
        <w:spacing w:after="0" w:line="500" w:lineRule="exact"/>
        <w:rPr>
          <w:rFonts w:ascii="黑体" w:hAnsi="黑体" w:eastAsia="黑体"/>
          <w:sz w:val="28"/>
          <w:szCs w:val="28"/>
          <w:highlight w:val="none"/>
        </w:rPr>
      </w:pPr>
      <w:r/>
      <w:bookmarkStart w:id="17" w:name="_Toc35393634"/>
      <w:r/>
      <w:bookmarkStart w:id="18" w:name="_Toc28359017"/>
      <w:r/>
      <w:bookmarkStart w:id="19" w:name="_Toc35393803"/>
      <w:r/>
      <w:bookmarkStart w:id="20" w:name="_Toc2835909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695"/>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707"/>
          <w:rFonts w:ascii="仿宋" w:hAnsi="仿宋" w:eastAsia="仿宋" w:cs="宋体"/>
          <w:bCs/>
          <w:sz w:val="28"/>
          <w:szCs w:val="28"/>
          <w:highlight w:val="none"/>
        </w:rPr>
        <w:t xml:space="preserve">http://jsxcmm.com/help/gys.html</w:t>
      </w:r>
      <w:r>
        <w:rPr>
          <w:rStyle w:val="707"/>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480"/>
        <w:spacing w:line="50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695"/>
        <w:ind w:firstLine="560"/>
        <w:spacing w:after="0" w:line="500" w:lineRule="exact"/>
        <w:rPr>
          <w:rFonts w:ascii="黑体" w:hAnsi="黑体" w:cs="宋体"/>
          <w:b/>
          <w:sz w:val="28"/>
          <w:szCs w:val="28"/>
          <w:highlight w:val="none"/>
        </w:rPr>
      </w:pPr>
      <w:r/>
      <w:bookmarkStart w:id="23" w:name="_Toc35393636"/>
      <w:r/>
      <w:bookmarkStart w:id="24" w:name="_Toc28359018"/>
      <w:r/>
      <w:bookmarkStart w:id="25" w:name="_Toc35393805"/>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outlineLvl w:val="2"/>
      </w:pPr>
      <w:r/>
      <w:bookmarkStart w:id="27" w:name="_Toc28359019"/>
      <w:r/>
      <w:bookmarkStart w:id="28" w:name="_Toc27313"/>
      <w:r/>
      <w:bookmarkStart w:id="29" w:name="_Toc35393637"/>
      <w:r/>
      <w:bookmarkStart w:id="30" w:name="_Toc28359096"/>
      <w:r/>
      <w:bookmarkStart w:id="31" w:name="_Toc35393806"/>
      <w:r>
        <w:rPr>
          <w:rFonts w:hint="eastAsia" w:ascii="仿宋" w:hAnsi="仿宋" w:eastAsia="仿宋" w:cs="宋体"/>
          <w:sz w:val="28"/>
          <w:szCs w:val="28"/>
          <w:highlight w:val="none"/>
        </w:rPr>
        <w:t xml:space="preserve">1. 采购人信息</w:t>
      </w:r>
      <w:bookmarkEnd w:id="27"/>
      <w:r/>
      <w:bookmarkEnd w:id="28"/>
      <w:r/>
      <w:bookmarkEnd w:id="29"/>
      <w:r/>
      <w:bookmarkEnd w:id="30"/>
      <w:r/>
      <w:bookmarkEnd w:id="31"/>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如皋市第四人民医院（如皋市白蒲镇卫生院）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 　　　</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项目经办人姓名：蒋国栋</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051387886858</w:t>
      </w:r>
      <w:r/>
    </w:p>
    <w:p>
      <w:pPr>
        <w:ind w:firstLine="540"/>
        <w:spacing w:line="500" w:lineRule="exact"/>
        <w:rPr>
          <w:rFonts w:ascii="仿宋" w:hAnsi="仿宋" w:eastAsia="仿宋" w:cs="宋体"/>
          <w:sz w:val="28"/>
          <w:szCs w:val="28"/>
          <w:highlight w:val="none"/>
        </w:rPr>
        <w:outlineLvl w:val="2"/>
      </w:pPr>
      <w:r/>
      <w:bookmarkStart w:id="32" w:name="_Toc17923"/>
      <w:r/>
      <w:bookmarkStart w:id="33" w:name="_Toc35393807"/>
      <w:r/>
      <w:bookmarkStart w:id="34" w:name="_Toc28359020"/>
      <w:r/>
      <w:bookmarkStart w:id="35" w:name="_Toc28359097"/>
      <w:r/>
      <w:bookmarkStart w:id="36" w:name="_Toc35393638"/>
      <w:r>
        <w:rPr>
          <w:rFonts w:hint="eastAsia" w:ascii="仿宋" w:hAnsi="仿宋" w:eastAsia="仿宋" w:cs="宋体"/>
          <w:sz w:val="28"/>
          <w:szCs w:val="28"/>
          <w:highlight w:val="none"/>
        </w:rPr>
        <w:t xml:space="preserve">2. 采购代理机构信息</w:t>
      </w:r>
      <w:bookmarkEnd w:id="32"/>
      <w:r/>
      <w:bookmarkEnd w:id="33"/>
      <w:r/>
      <w:bookmarkEnd w:id="34"/>
      <w:r/>
      <w:bookmarkEnd w:id="35"/>
      <w:r/>
      <w:bookmarkEnd w:id="36"/>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cs="仿宋"/>
          <w:sz w:val="28"/>
          <w:szCs w:val="28"/>
          <w:highlight w:val="none"/>
        </w:rPr>
        <w:t xml:space="preserve">大洲设计咨询集团有限公司如皋分公司</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cs="仿宋"/>
          <w:sz w:val="28"/>
          <w:szCs w:val="28"/>
          <w:highlight w:val="none"/>
        </w:rPr>
        <w:t xml:space="preserve">如皋市如城街道健康路1号紫竹园312幢（兴业银行）五层</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项目经办人姓名：</w:t>
      </w:r>
      <w:r>
        <w:rPr>
          <w:rFonts w:hint="eastAsia" w:ascii="仿宋" w:hAnsi="仿宋" w:eastAsia="仿宋" w:cs="仿宋"/>
          <w:sz w:val="28"/>
          <w:szCs w:val="28"/>
          <w:highlight w:val="none"/>
        </w:rPr>
        <w:t xml:space="preserve">张慧莉</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cs="仿宋"/>
          <w:sz w:val="28"/>
          <w:szCs w:val="28"/>
          <w:highlight w:val="none"/>
        </w:rPr>
        <w:t xml:space="preserve">0513-88555586、18951420193</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1.办理政采贷和履约保函（保险）告知函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ind w:firstLine="840"/>
        <w:jc w:val="center"/>
        <w:rPr>
          <w:rFonts w:ascii="方正小标宋简体" w:eastAsia="方正小标宋简体"/>
          <w:bCs/>
          <w:sz w:val="32"/>
          <w:szCs w:val="32"/>
          <w:highlight w:val="none"/>
        </w:rPr>
      </w:pPr>
      <w:r>
        <w:rPr>
          <w:rFonts w:ascii="仿宋" w:hAnsi="仿宋" w:eastAsia="仿宋"/>
          <w:sz w:val="28"/>
          <w:szCs w:val="28"/>
          <w:highlight w:val="none"/>
          <w:u w:val="single"/>
        </w:rPr>
        <w:br w:type="page" w:clear="all"/>
      </w:r>
      <w:r>
        <w:rPr>
          <w:rFonts w:hint="eastAsia" w:ascii="方正小标宋简体" w:eastAsia="方正小标宋简体"/>
          <w:bCs/>
          <w:sz w:val="32"/>
          <w:szCs w:val="32"/>
          <w:highlight w:val="none"/>
        </w:rPr>
        <w:t xml:space="preserve">第二章 投标须知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投标费用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招标文件的约束力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highlight w:val="none"/>
        </w:rPr>
      </w:pPr>
      <w:r/>
      <w:bookmarkStart w:id="37" w:name="_Hlt26670348"/>
      <w:r/>
      <w:bookmarkEnd w:id="37"/>
      <w:r/>
      <w:bookmarkStart w:id="38" w:name="_Hlt26670345"/>
      <w:r/>
      <w:bookmarkEnd w:id="38"/>
      <w:r/>
      <w:bookmarkStart w:id="39" w:name="_Hlt26670354"/>
      <w:r/>
      <w:bookmarkEnd w:id="39"/>
      <w:r/>
      <w:bookmarkStart w:id="40" w:name="_Hlt26954828"/>
      <w:r/>
      <w:bookmarkEnd w:id="40"/>
      <w:r/>
      <w:bookmarkStart w:id="41" w:name="_Hlt26668969"/>
      <w:r/>
      <w:bookmarkEnd w:id="41"/>
      <w:r/>
      <w:bookmarkStart w:id="42" w:name="_Hlt26954830"/>
      <w:r/>
      <w:bookmarkEnd w:id="42"/>
      <w:r/>
      <w:bookmarkStart w:id="43" w:name="_Hlt26954832"/>
      <w:r/>
      <w:bookmarkEnd w:id="43"/>
      <w:r>
        <w:rPr>
          <w:rFonts w:hint="eastAsia" w:ascii="黑体" w:hAnsi="黑体" w:eastAsia="黑体"/>
          <w:sz w:val="28"/>
          <w:szCs w:val="28"/>
          <w:highlight w:val="none"/>
        </w:rPr>
        <w:t xml:space="preserve">3.投标文件编制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w:t>
      </w:r>
      <w:r>
        <w:rPr>
          <w:rFonts w:hint="eastAsia" w:ascii="仿宋" w:hAnsi="仿宋" w:eastAsia="仿宋"/>
          <w:bCs/>
          <w:sz w:val="28"/>
          <w:szCs w:val="28"/>
          <w:highlight w:val="none"/>
        </w:rPr>
        <w:t xml:space="preserve">六</w:t>
      </w:r>
      <w:r>
        <w:rPr>
          <w:rFonts w:hint="eastAsia" w:ascii="仿宋" w:hAnsi="仿宋" w:eastAsia="仿宋"/>
          <w:bCs/>
          <w:sz w:val="28"/>
          <w:szCs w:val="28"/>
          <w:highlight w:val="none"/>
        </w:rPr>
        <w:t xml:space="preserve">章 投标文件组成”要求编写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 投标文件提交、撤回和修改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开标和评标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p>
    <w:p>
      <w:pPr>
        <w:ind w:firstLine="560"/>
        <w:spacing w:line="500" w:lineRule="exact"/>
        <w:rPr>
          <w:rFonts w:ascii="仿宋" w:hAnsi="仿宋" w:eastAsia="仿宋"/>
          <w:b/>
          <w:bCs/>
          <w:sz w:val="28"/>
          <w:szCs w:val="28"/>
          <w:highlight w:val="none"/>
        </w:rPr>
      </w:pPr>
      <w:r>
        <w:rPr>
          <w:rFonts w:hint="eastAsia" w:ascii="仿宋" w:hAnsi="仿宋" w:eastAsia="仿宋"/>
          <w:sz w:val="28"/>
          <w:szCs w:val="28"/>
          <w:highlight w:val="none"/>
        </w:rPr>
        <w:t xml:space="preserve">5.14</w:t>
      </w:r>
      <w:r>
        <w:rPr>
          <w:rFonts w:hint="eastAsia" w:ascii="仿宋" w:hAnsi="仿宋" w:eastAsia="仿宋"/>
          <w:b/>
          <w:bCs/>
          <w:sz w:val="28"/>
          <w:szCs w:val="28"/>
          <w:highlight w:val="none"/>
        </w:rPr>
        <w:t xml:space="preserve">评标委员会认为投标人的报价明显低于其他通过符合性审查投标人的报价，有可能影响产品质量或者不能诚信履约的，出现下列情形之一的可以通过视频会议，要求供应商在合理的时间内提供说明，必要时提交相关证明材料： </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5.14.1.投标报价低于全部通过符合性审查供应商响应报价平均值50%的，即投标报价&lt;全部通过符合性审查供应商投标报价平均值×50%；</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5.14.2投标报价低于通过符合性审查的次低报价供应商投标报价50%的，即投标报价&lt;通过符合性审查的次低报价供应商投标报价×50%；</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5.14.3投标报价低于采购项目最高限价45%的，即投标报价&lt;采购项目最高限价×45%；</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5.14.4评审小组基于专业判断，认为供应商报价过低，有可能影响产品质量或者不能诚信履约的其他情形。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评标委员会应当要求相关供应商在评审现场不少于30分钟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 有下列情形之一的，视为投标人串通投标，其投标无效：</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5.19.1不同投标人的投标文件由同一单位或者个人编制；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5.19.2不同投标人的电子投标文件由同一台电子设备编制、打包、加密或者上传；</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5.19.3 不同投标人的投标文件由同一投标人的电子设备打印、复印；</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5.19.4不同投标人的投标报价用同一个预算编制软件密码锁制作或者出自同一投标人的电子文档；</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5.19.5不同投标人从同一个投标单位或者同一个自然人的互联网协议地址下载招标文件、上传投标文件；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5.19.6 不同投标人的投标文件异常一致或者投标报价呈规律性差异；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5.19.7 不同投标人委托同一单位或者个人办理投标事宜；</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5.19.8不同投标人的投标文件载明的项目管理成员或者联系人员为同一人；</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6. 中标和合同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6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highlight w:val="none"/>
        </w:rPr>
      </w:pPr>
      <w:r>
        <w:rPr>
          <w:rFonts w:hint="eastAsia" w:ascii="仿宋" w:hAnsi="仿宋" w:eastAsia="仿宋"/>
          <w:color w:val="7030a0"/>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8.无效投标和招标活动终止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11.1采购代理服务费收取标准：根据《江苏省政府采购代理服务收费指导意见》（苏政采协</w:t>
      </w:r>
      <w:r>
        <w:rPr>
          <w:rFonts w:hint="eastAsia" w:ascii="仿宋" w:hAnsi="仿宋" w:eastAsia="仿宋" w:cs="仿宋"/>
          <w:sz w:val="28"/>
          <w:szCs w:val="28"/>
          <w:highlight w:val="none"/>
        </w:rPr>
        <w:t xml:space="preserve">〔2024〕</w:t>
      </w:r>
      <w:r>
        <w:rPr>
          <w:rFonts w:hint="eastAsia" w:ascii="仿宋" w:hAnsi="仿宋" w:eastAsia="仿宋"/>
          <w:sz w:val="28"/>
          <w:szCs w:val="28"/>
          <w:highlight w:val="none"/>
        </w:rPr>
        <w:t xml:space="preserve">20号），采购代理服务费以中标价为基数，采用差额定率累进法（50万元</w:t>
      </w:r>
      <w:r>
        <w:rPr>
          <w:rFonts w:hint="eastAsia" w:ascii="仿宋" w:hAnsi="仿宋" w:eastAsia="仿宋"/>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中标供应商承担。本项目预算中包含此费用，中标供应商在报价中需考虑此费用的代付，采购人不再另行支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采购代理服务费由中标供应商支付。成交供应商自成交结果公告发布之日起五个工作日内，向采购代理机构支付服务费。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r/>
    </w:p>
    <w:p>
      <w:pPr>
        <w:jc w:val="center"/>
        <w:spacing w:line="600" w:lineRule="exact"/>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第三章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如皋市第四人民医院为方便社会群众就诊，现拟采购4K多功能内窥镜系统一套。</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pStyle w:val="729"/>
        <w:ind w:firstLine="560"/>
        <w:spacing w:before="0" w:after="0" w:line="500" w:lineRule="exact"/>
        <w:rPr>
          <w:rFonts w:ascii="仿宋" w:hAnsi="仿宋" w:eastAsia="仿宋"/>
          <w:b w:val="0"/>
          <w:bCs w:val="0"/>
          <w:highlight w:val="none"/>
        </w:rPr>
      </w:pPr>
      <w:r>
        <w:rPr>
          <w:rFonts w:hint="eastAsia" w:ascii="仿宋" w:hAnsi="仿宋" w:eastAsia="仿宋"/>
          <w:b w:val="0"/>
          <w:bCs w:val="0"/>
          <w:highlight w:val="none"/>
        </w:rPr>
        <w:t xml:space="preserve">4K多功能内窥镜系统一套，其中包含：内窥镜摄像主机1套，内窥镜冷光源1台，全自动二氧化碳气腹机1台，4K摄像头1个，4K监视器1台，胸腹腔内窥镜1根，纤维导光束1根，专用台车1台，消毒盒1个，器械一套。</w:t>
      </w:r>
      <w:r/>
    </w:p>
    <w:p>
      <w:pPr>
        <w:numPr>
          <w:ilvl w:val="0"/>
          <w:numId w:val="1"/>
        </w:num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技术要求</w:t>
      </w:r>
      <w:r/>
    </w:p>
    <w:p>
      <w:pPr>
        <w:ind w:firstLine="562"/>
        <w:spacing w:line="5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以下参数为产品的基本技术要求，不允许负偏离，投标供应商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如以下参数要求为指定值，均指该参数的最低要求，投标人可选</w:t>
      </w:r>
      <w:r>
        <w:rPr>
          <w:rFonts w:hint="eastAsia" w:ascii="仿宋" w:hAnsi="仿宋" w:eastAsia="仿宋" w:cs="仿宋"/>
          <w:b/>
          <w:bCs/>
          <w:sz w:val="28"/>
          <w:szCs w:val="28"/>
          <w:highlight w:val="none"/>
        </w:rPr>
        <w:t xml:space="preserve">择</w:t>
      </w:r>
      <w:r>
        <w:rPr>
          <w:rFonts w:hint="eastAsia" w:ascii="仿宋" w:hAnsi="仿宋" w:eastAsia="仿宋" w:cs="仿宋"/>
          <w:b/>
          <w:bCs/>
          <w:sz w:val="28"/>
          <w:szCs w:val="28"/>
          <w:highlight w:val="none"/>
          <w:lang w:val="en-US" w:eastAsia="zh-CN"/>
        </w:rPr>
        <w:t xml:space="preserve">不低于</w:t>
      </w:r>
      <w:r>
        <w:rPr>
          <w:rFonts w:hint="eastAsia" w:ascii="仿宋" w:hAnsi="仿宋" w:eastAsia="仿宋" w:cs="仿宋"/>
          <w:b/>
          <w:bCs/>
          <w:sz w:val="28"/>
          <w:szCs w:val="28"/>
          <w:highlight w:val="none"/>
        </w:rPr>
        <w:t xml:space="preserve">最低要求的产品进行投标。</w:t>
      </w:r>
      <w:r/>
    </w:p>
    <w:p>
      <w:pPr>
        <w:ind w:firstLine="562"/>
        <w:spacing w:line="500" w:lineRule="exact"/>
        <w:rPr>
          <w:rFonts w:ascii="仿宋" w:hAnsi="仿宋" w:eastAsia="仿宋"/>
          <w:b/>
          <w:bCs/>
          <w:sz w:val="28"/>
          <w:szCs w:val="28"/>
          <w:highlight w:val="none"/>
        </w:rPr>
        <w:outlineLvl w:val="2"/>
      </w:pPr>
      <w:r>
        <w:rPr>
          <w:rFonts w:hint="eastAsia" w:ascii="仿宋" w:hAnsi="仿宋" w:eastAsia="仿宋"/>
          <w:b/>
          <w:bCs/>
          <w:sz w:val="28"/>
          <w:szCs w:val="28"/>
          <w:highlight w:val="none"/>
        </w:rPr>
        <w:t xml:space="preserve">（一）主机</w:t>
      </w:r>
      <w:r/>
    </w:p>
    <w:p>
      <w:pPr>
        <w:numPr>
          <w:ilvl w:val="0"/>
          <w:numId w:val="2"/>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输出分辨率≥3840x2160，逐行扫描</w:t>
      </w:r>
      <w:r/>
    </w:p>
    <w:p>
      <w:pPr>
        <w:numPr>
          <w:ilvl w:val="0"/>
          <w:numId w:val="2"/>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全数字化4K信号或1080P传输</w:t>
      </w:r>
      <w:r/>
    </w:p>
    <w:p>
      <w:pPr>
        <w:numPr>
          <w:ilvl w:val="0"/>
          <w:numId w:val="2"/>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清晰度：中心分辨率≥2100线</w:t>
      </w:r>
      <w:r/>
    </w:p>
    <w:p>
      <w:pPr>
        <w:numPr>
          <w:ilvl w:val="0"/>
          <w:numId w:val="2"/>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可实现连接打印机即时打印功能</w:t>
      </w:r>
      <w:r/>
    </w:p>
    <w:p>
      <w:pPr>
        <w:numPr>
          <w:ilvl w:val="0"/>
          <w:numId w:val="2"/>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电气安全：医用设备电气安全CF级别I类防护，可应用于心脏设备</w:t>
      </w:r>
      <w:r/>
    </w:p>
    <w:p>
      <w:pPr>
        <w:ind w:firstLine="562"/>
        <w:spacing w:line="500" w:lineRule="exact"/>
        <w:rPr>
          <w:rFonts w:ascii="仿宋" w:hAnsi="仿宋" w:eastAsia="仿宋"/>
          <w:b/>
          <w:bCs/>
          <w:sz w:val="28"/>
          <w:szCs w:val="28"/>
          <w:highlight w:val="none"/>
        </w:rPr>
        <w:outlineLvl w:val="2"/>
      </w:pPr>
      <w:r>
        <w:rPr>
          <w:rFonts w:hint="eastAsia" w:ascii="仿宋" w:hAnsi="仿宋" w:eastAsia="仿宋"/>
          <w:b/>
          <w:bCs/>
          <w:sz w:val="28"/>
          <w:szCs w:val="28"/>
          <w:highlight w:val="none"/>
        </w:rPr>
        <w:t xml:space="preserve">（二） 4K摄像头</w:t>
      </w:r>
      <w:r/>
    </w:p>
    <w:p>
      <w:pPr>
        <w:numPr>
          <w:ilvl w:val="0"/>
          <w:numId w:val="3"/>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采集像素：摄像头像素不小于3840 x 2160，逐行扫描</w:t>
      </w:r>
      <w:r/>
    </w:p>
    <w:p>
      <w:pPr>
        <w:numPr>
          <w:ilvl w:val="0"/>
          <w:numId w:val="3"/>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摄像头防护等级IPX8</w:t>
      </w:r>
      <w:r/>
    </w:p>
    <w:p>
      <w:pPr>
        <w:numPr>
          <w:ilvl w:val="0"/>
          <w:numId w:val="3"/>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全数字化摄像头，图像在摄像头端完成数字化处理，全程数字化传输      </w:t>
      </w:r>
      <w:r/>
    </w:p>
    <w:p>
      <w:pPr>
        <w:numPr>
          <w:ilvl w:val="0"/>
          <w:numId w:val="3"/>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自动曝光调节</w:t>
      </w:r>
      <w:r/>
    </w:p>
    <w:p>
      <w:pPr>
        <w:numPr>
          <w:ilvl w:val="0"/>
          <w:numId w:val="3"/>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电气安全：医用设备电气安全CF-1类，可应用于心脏设备</w:t>
      </w:r>
      <w:r/>
    </w:p>
    <w:p>
      <w:pPr>
        <w:ind w:firstLine="562"/>
        <w:spacing w:line="500" w:lineRule="exact"/>
        <w:rPr>
          <w:rFonts w:ascii="仿宋" w:hAnsi="仿宋" w:eastAsia="仿宋"/>
          <w:b/>
          <w:bCs/>
          <w:sz w:val="28"/>
          <w:szCs w:val="28"/>
          <w:highlight w:val="none"/>
        </w:rPr>
        <w:outlineLvl w:val="2"/>
      </w:pPr>
      <w:r>
        <w:rPr>
          <w:rFonts w:hint="eastAsia" w:ascii="仿宋" w:hAnsi="仿宋" w:eastAsia="仿宋"/>
          <w:b/>
          <w:bCs/>
          <w:sz w:val="28"/>
          <w:szCs w:val="28"/>
          <w:highlight w:val="none"/>
        </w:rPr>
        <w:t xml:space="preserve">（三）腹腔内窥镜</w:t>
      </w:r>
      <w:r/>
    </w:p>
    <w:p>
      <w:pPr>
        <w:numPr>
          <w:ilvl w:val="0"/>
          <w:numId w:val="4"/>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镜体直径10mm，工作长度300-330mm</w:t>
      </w:r>
      <w:r/>
    </w:p>
    <w:p>
      <w:pPr>
        <w:numPr>
          <w:ilvl w:val="0"/>
          <w:numId w:val="4"/>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视向角0°或30°</w:t>
      </w:r>
      <w:r/>
    </w:p>
    <w:p>
      <w:pPr>
        <w:numPr>
          <w:ilvl w:val="0"/>
          <w:numId w:val="4"/>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视场角≥60°</w:t>
      </w:r>
      <w:r/>
    </w:p>
    <w:p>
      <w:pPr>
        <w:numPr>
          <w:ilvl w:val="0"/>
          <w:numId w:val="4"/>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可高温高压消毒</w:t>
      </w:r>
      <w:r/>
    </w:p>
    <w:p>
      <w:pPr>
        <w:ind w:firstLine="562"/>
        <w:spacing w:line="500" w:lineRule="exact"/>
        <w:rPr>
          <w:rFonts w:ascii="仿宋" w:hAnsi="仿宋" w:eastAsia="仿宋"/>
          <w:b/>
          <w:bCs/>
          <w:sz w:val="28"/>
          <w:szCs w:val="28"/>
          <w:highlight w:val="none"/>
        </w:rPr>
        <w:outlineLvl w:val="2"/>
      </w:pPr>
      <w:r>
        <w:rPr>
          <w:rFonts w:hint="eastAsia" w:ascii="仿宋" w:hAnsi="仿宋" w:eastAsia="仿宋"/>
          <w:b/>
          <w:bCs/>
          <w:sz w:val="28"/>
          <w:szCs w:val="28"/>
          <w:highlight w:val="none"/>
        </w:rPr>
        <w:t xml:space="preserve">（四）医用冷光源</w:t>
      </w:r>
      <w:r/>
    </w:p>
    <w:p>
      <w:pPr>
        <w:numPr>
          <w:ilvl w:val="0"/>
          <w:numId w:val="5"/>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色温范围3000K-7000K</w:t>
      </w:r>
      <w:r/>
    </w:p>
    <w:p>
      <w:pPr>
        <w:numPr>
          <w:ilvl w:val="0"/>
          <w:numId w:val="5"/>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灯泡寿命≥25000小时</w:t>
      </w:r>
      <w:r/>
    </w:p>
    <w:p>
      <w:pPr>
        <w:ind w:firstLine="562"/>
        <w:spacing w:line="500" w:lineRule="exact"/>
        <w:rPr>
          <w:rFonts w:ascii="仿宋" w:hAnsi="仿宋" w:eastAsia="仿宋"/>
          <w:b/>
          <w:bCs/>
          <w:sz w:val="28"/>
          <w:szCs w:val="28"/>
          <w:highlight w:val="none"/>
        </w:rPr>
        <w:outlineLvl w:val="2"/>
      </w:pPr>
      <w:r>
        <w:rPr>
          <w:rFonts w:hint="eastAsia" w:ascii="仿宋" w:hAnsi="仿宋" w:eastAsia="仿宋"/>
          <w:b/>
          <w:bCs/>
          <w:sz w:val="28"/>
          <w:szCs w:val="28"/>
          <w:highlight w:val="none"/>
        </w:rPr>
        <w:t xml:space="preserve">（五）气腹机系统</w:t>
      </w:r>
      <w:r/>
    </w:p>
    <w:p>
      <w:pPr>
        <w:numPr>
          <w:ilvl w:val="0"/>
          <w:numId w:val="6"/>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灌流速度≥40L/min</w:t>
      </w:r>
      <w:r/>
    </w:p>
    <w:p>
      <w:pPr>
        <w:numPr>
          <w:ilvl w:val="0"/>
          <w:numId w:val="6"/>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具有两种及以上灌流模式</w:t>
      </w:r>
      <w:r/>
    </w:p>
    <w:p>
      <w:pPr>
        <w:numPr>
          <w:ilvl w:val="0"/>
          <w:numId w:val="6"/>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压力调节范围：1-30 mmHg；流速调节范围：1-40L/min</w:t>
      </w:r>
      <w:r/>
    </w:p>
    <w:p>
      <w:pPr>
        <w:ind w:firstLine="562"/>
        <w:spacing w:line="500" w:lineRule="exact"/>
        <w:rPr>
          <w:rFonts w:ascii="仿宋" w:hAnsi="仿宋" w:eastAsia="仿宋"/>
          <w:b/>
          <w:bCs/>
          <w:sz w:val="28"/>
          <w:szCs w:val="28"/>
          <w:highlight w:val="none"/>
        </w:rPr>
        <w:outlineLvl w:val="2"/>
      </w:pPr>
      <w:r>
        <w:rPr>
          <w:rFonts w:hint="eastAsia" w:ascii="仿宋" w:hAnsi="仿宋" w:eastAsia="仿宋"/>
          <w:b/>
          <w:bCs/>
          <w:sz w:val="28"/>
          <w:szCs w:val="28"/>
          <w:highlight w:val="none"/>
        </w:rPr>
        <w:t xml:space="preserve">（六）医用监视器</w:t>
      </w:r>
      <w:r/>
    </w:p>
    <w:p>
      <w:pPr>
        <w:numPr>
          <w:ilvl w:val="0"/>
          <w:numId w:val="7"/>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≥32寸医用级4K 监视器</w:t>
      </w:r>
      <w:r/>
    </w:p>
    <w:p>
      <w:pPr>
        <w:numPr>
          <w:ilvl w:val="0"/>
          <w:numId w:val="7"/>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分辨率不低于3840 x 2160</w:t>
      </w:r>
      <w:r/>
    </w:p>
    <w:p>
      <w:pPr>
        <w:numPr>
          <w:ilvl w:val="0"/>
          <w:numId w:val="7"/>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视角：178°/ 178°</w:t>
      </w:r>
      <w:r/>
    </w:p>
    <w:p>
      <w:pPr>
        <w:numPr>
          <w:ilvl w:val="0"/>
          <w:numId w:val="7"/>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输入信号：DP、SDI、HDMI</w:t>
      </w:r>
      <w:r/>
    </w:p>
    <w:p>
      <w:pPr>
        <w:numPr>
          <w:ilvl w:val="0"/>
          <w:numId w:val="7"/>
        </w:numPr>
        <w:ind w:left="0"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输出信号：SDI</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四、质量标准</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1.供应商须明确所投货物的生产厂家、品牌、型号、规格、外形和尺寸等。</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供应商应保证货物是全新、未使用过的原装合格正品，并完全符合采购文件及本合同规定的质量、规格和性能的要求。验收过程中发现产品不符合上述要求的，将视作不合格产品，采购人有权终止合同，造成的一切损失由成交供应商承担。</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3.产品的包装，国家或行业主管部门有规定的，按规定执行。 </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4.供应商应保证提供的产品不得侵犯第三方专利权、商标权和工业设计权、版权等。否则，中标人应负全部责任，并承担由此引起的一切后果。</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5.供应商应保证其货物在正确安装、正常使用和保养条件下，在其使用寿命期内应具有满意的性能。</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6.供应商应采取必要的安全措施保证货物的运输及安装的安全，并承担货物的运输及安装过程中产生的风险。</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7.供应商必须保证所提供的产品符合国家相应质量要求，供货时必须随产品提供出厂材料，包括但不限于检验报告（复印件）、产品合格证（原件）以及设备的测试、运行、保养手册。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8.供应商所供货物最终验收后，成交供应商应对由于设计、工艺或材料的缺陷而发生的任何不足或故障负责，并承担由此引起的一切后果。</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五、交货期限和地点</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交货期限：自合同签订之日起30日历天内</w:t>
      </w:r>
      <w:r>
        <w:rPr>
          <w:rFonts w:hint="eastAsia" w:ascii="仿宋" w:hAnsi="仿宋" w:eastAsia="仿宋"/>
          <w:sz w:val="28"/>
          <w:szCs w:val="28"/>
          <w:highlight w:val="none"/>
        </w:rPr>
        <w:t xml:space="preserve">完成供货及安装调试，</w:t>
      </w:r>
      <w:r>
        <w:rPr>
          <w:rFonts w:hint="eastAsia" w:ascii="仿宋" w:hAnsi="仿宋" w:eastAsia="仿宋" w:cs="仿宋"/>
          <w:sz w:val="28"/>
          <w:szCs w:val="28"/>
          <w:highlight w:val="none"/>
        </w:rPr>
        <w:t xml:space="preserve">具体时间以采购人通知为准。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地点：采购人指定地点。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六、验收方案</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以采购单位现场验收为准。</w:t>
      </w:r>
      <w:r/>
    </w:p>
    <w:p>
      <w:pPr>
        <w:numPr>
          <w:ilvl w:val="0"/>
          <w:numId w:val="8"/>
        </w:num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验收标准：成交人应保证货物必须为生产厂家整机原包装，进场时应有装箱单、安装及使用说明、产品合格证书、保修单、相关附件、备件等应齐全，并完全符合招标文件规定的质量、规格和参数的要求。所供货物应为全新未拆封，生产日期不早于设备到货安装日期前3个月。验收过程中发现产品不符合上述要求的，将视作不合格产品，采购人有权终止合同，造成的一切损失由成交人承担。</w:t>
      </w:r>
      <w:r/>
    </w:p>
    <w:p>
      <w:pPr>
        <w:ind w:firstLine="560"/>
        <w:spacing w:line="500" w:lineRule="exact"/>
        <w:rPr>
          <w:rFonts w:ascii="仿宋" w:hAnsi="仿宋" w:eastAsia="仿宋"/>
          <w:sz w:val="28"/>
          <w:szCs w:val="28"/>
          <w:highlight w:val="none"/>
        </w:rPr>
      </w:pPr>
      <w:r/>
      <w:bookmarkStart w:id="44" w:name="_Toc2196"/>
      <w:r>
        <w:rPr>
          <w:rFonts w:hint="eastAsia" w:ascii="仿宋" w:hAnsi="仿宋" w:eastAsia="仿宋"/>
          <w:bCs/>
          <w:sz w:val="28"/>
          <w:szCs w:val="28"/>
          <w:highlight w:val="none"/>
        </w:rPr>
        <w:t xml:space="preserve">2.全部安装到位后，在接到成交供应商以书面形式提出验收申请后，采购人应在 5 个工作日内及时组织相关专业技术人员，必要时邀请采购办等相关部门共同参与验收，并出具验收报告，作为支付货款的依据。</w:t>
      </w:r>
      <w:bookmarkEnd w:id="44"/>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七、质量保证期限</w:t>
      </w:r>
      <w:r/>
    </w:p>
    <w:p>
      <w:pPr>
        <w:ind w:firstLine="560"/>
        <w:spacing w:line="500" w:lineRule="exact"/>
        <w:rPr>
          <w:rFonts w:ascii="黑体" w:hAnsi="黑体" w:eastAsia="黑体"/>
          <w:sz w:val="28"/>
          <w:szCs w:val="28"/>
          <w:highlight w:val="none"/>
        </w:rPr>
      </w:pPr>
      <w:r>
        <w:rPr>
          <w:rFonts w:hint="eastAsia" w:ascii="仿宋" w:hAnsi="仿宋" w:eastAsia="仿宋"/>
          <w:sz w:val="28"/>
          <w:szCs w:val="28"/>
          <w:highlight w:val="none"/>
        </w:rPr>
        <w:t xml:space="preserve">自交货并验收合格之日起计</w:t>
      </w:r>
      <w:r>
        <w:rPr>
          <w:rFonts w:hint="eastAsia" w:ascii="仿宋" w:hAnsi="仿宋" w:eastAsia="仿宋"/>
          <w:sz w:val="28"/>
          <w:szCs w:val="28"/>
          <w:highlight w:val="none"/>
          <w:u w:val="single"/>
        </w:rPr>
        <w:t xml:space="preserve">  壹  </w:t>
      </w:r>
      <w:r>
        <w:rPr>
          <w:rFonts w:hint="eastAsia" w:ascii="仿宋" w:hAnsi="仿宋" w:eastAsia="仿宋"/>
          <w:sz w:val="28"/>
          <w:szCs w:val="28"/>
          <w:highlight w:val="none"/>
        </w:rPr>
        <w:t xml:space="preserve">年（整机）。</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八、售后服务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设备维护措施：自验收合格之日起，进入保修期；保修期内须为原厂质保。保修期后，终身维护，保证零配件的供应十年，维修只收取配件费(按市场报价的80%优惠提供)，不收人工费；维修承诺必须有生产单位签注；提供软件终身免费升级。</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2.故障响应时间：供应商售后服务部需提供每周7天，每天24小时的热线电话服务，由专门的技术人员受理用户电话咨询和故障申告，保证用户在使用设备的过程中，及时得到技术上的支持和服务。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3.维修与备品备件服务：提供国内免费客户服务热线号码和国内维修站电话和地址。供应商保证8小时内维修服务响应，必要时能提供备用机。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4.技术服务信息：要求提供售后服务机构名称、地址，以及专业技术人员名单和联系电话。</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九、付款方式</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1.安装验收合格并入库，收到发票后30日内，若评价良好支付实际成交价的60%；</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2.自验收合格之日起3年内，若仪器性能良好结清尾款40%。</w:t>
      </w:r>
      <w:r/>
    </w:p>
    <w:p>
      <w:pPr>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支付前，</w:t>
      </w:r>
      <w:r>
        <w:rPr>
          <w:rFonts w:hint="eastAsia" w:ascii="仿宋" w:hAnsi="仿宋" w:eastAsia="仿宋" w:cs="仿宋"/>
          <w:sz w:val="28"/>
          <w:szCs w:val="28"/>
          <w:highlight w:val="none"/>
          <w:lang w:val="en-US" w:eastAsia="zh-CN"/>
        </w:rPr>
        <w:t xml:space="preserve">中标人</w:t>
      </w:r>
      <w:r>
        <w:rPr>
          <w:rFonts w:hint="eastAsia" w:ascii="仿宋" w:hAnsi="仿宋" w:eastAsia="仿宋" w:cs="仿宋"/>
          <w:sz w:val="28"/>
          <w:szCs w:val="28"/>
          <w:highlight w:val="none"/>
        </w:rPr>
        <w:t xml:space="preserve">需提供正式税票。</w:t>
      </w:r>
      <w:r/>
    </w:p>
    <w:p>
      <w:pPr>
        <w:pStyle w:val="721"/>
        <w:numPr>
          <w:ilvl w:val="0"/>
          <w:numId w:val="9"/>
        </w:numPr>
        <w:ind w:firstLine="560"/>
        <w:spacing w:line="240" w:lineRule="auto"/>
        <w:rPr>
          <w:rFonts w:ascii="黑体" w:hAnsi="黑体" w:eastAsia="黑体"/>
          <w:sz w:val="28"/>
          <w:szCs w:val="28"/>
          <w:highlight w:val="none"/>
        </w:rPr>
        <w:outlineLvl w:val="0"/>
      </w:pPr>
      <w:r/>
      <w:bookmarkStart w:id="45" w:name="_Toc28946"/>
      <w:r>
        <w:rPr>
          <w:rFonts w:hint="eastAsia" w:ascii="黑体" w:hAnsi="黑体" w:eastAsia="黑体"/>
          <w:sz w:val="28"/>
          <w:szCs w:val="28"/>
          <w:highlight w:val="none"/>
        </w:rPr>
        <w:t xml:space="preserve">报价要求</w:t>
      </w:r>
      <w:bookmarkEnd w:id="45"/>
      <w:r/>
      <w:r/>
    </w:p>
    <w:p>
      <w:pPr>
        <w:ind w:firstLine="560"/>
        <w:spacing w:line="500" w:lineRule="exact"/>
        <w:rPr>
          <w:rFonts w:ascii="仿宋" w:hAnsi="仿宋" w:eastAsia="仿宋"/>
          <w:sz w:val="28"/>
          <w:szCs w:val="28"/>
          <w:highlight w:val="none"/>
        </w:rPr>
      </w:pPr>
      <w:r/>
      <w:bookmarkStart w:id="46" w:name="_Toc12007"/>
      <w:r>
        <w:rPr>
          <w:rFonts w:hint="eastAsia" w:ascii="仿宋" w:hAnsi="仿宋" w:eastAsia="仿宋" w:cs="仿宋"/>
          <w:sz w:val="28"/>
          <w:szCs w:val="28"/>
          <w:highlight w:val="none"/>
        </w:rPr>
        <w:t xml:space="preserve">投标供应商报价应包含货物的成本、包装、运输、保险、安装与</w:t>
      </w:r>
      <w:r>
        <w:rPr>
          <w:rFonts w:hint="eastAsia" w:ascii="仿宋" w:hAnsi="仿宋" w:eastAsia="仿宋" w:cs="仿宋"/>
          <w:sz w:val="28"/>
          <w:szCs w:val="28"/>
          <w:highlight w:val="none"/>
          <w:lang w:val="zh-CN"/>
        </w:rPr>
        <w:t xml:space="preserve">调试、</w:t>
      </w:r>
      <w:r>
        <w:rPr>
          <w:rFonts w:hint="eastAsia" w:ascii="仿宋" w:hAnsi="仿宋" w:eastAsia="仿宋" w:cs="仿宋"/>
          <w:sz w:val="28"/>
          <w:szCs w:val="28"/>
          <w:highlight w:val="none"/>
        </w:rPr>
        <w:t xml:space="preserve">验收、</w:t>
      </w:r>
      <w:r>
        <w:rPr>
          <w:rFonts w:hint="eastAsia" w:ascii="仿宋" w:hAnsi="仿宋" w:eastAsia="仿宋" w:cs="仿宋"/>
          <w:sz w:val="28"/>
          <w:szCs w:val="28"/>
          <w:highlight w:val="none"/>
          <w:lang w:val="zh-CN"/>
        </w:rPr>
        <w:t xml:space="preserve">技术支持与</w:t>
      </w:r>
      <w:r>
        <w:rPr>
          <w:rFonts w:hint="eastAsia" w:ascii="仿宋" w:hAnsi="仿宋" w:eastAsia="仿宋" w:cs="仿宋"/>
          <w:sz w:val="28"/>
          <w:szCs w:val="28"/>
          <w:highlight w:val="none"/>
        </w:rPr>
        <w:t xml:space="preserve">人员</w:t>
      </w:r>
      <w:r>
        <w:rPr>
          <w:rFonts w:hint="eastAsia" w:ascii="仿宋" w:hAnsi="仿宋" w:eastAsia="仿宋" w:cs="仿宋"/>
          <w:sz w:val="28"/>
          <w:szCs w:val="28"/>
          <w:highlight w:val="none"/>
          <w:lang w:val="zh-CN"/>
        </w:rPr>
        <w:t xml:space="preserve">培训、</w:t>
      </w:r>
      <w:r>
        <w:rPr>
          <w:rFonts w:hint="eastAsia" w:ascii="仿宋" w:hAnsi="仿宋" w:eastAsia="仿宋" w:cs="仿宋"/>
          <w:sz w:val="28"/>
          <w:szCs w:val="28"/>
          <w:highlight w:val="none"/>
        </w:rPr>
        <w:t xml:space="preserve">售后服务、</w:t>
      </w:r>
      <w:r>
        <w:rPr>
          <w:rFonts w:hint="eastAsia" w:ascii="仿宋" w:hAnsi="仿宋" w:eastAsia="仿宋"/>
          <w:bCs/>
          <w:sz w:val="28"/>
          <w:szCs w:val="28"/>
          <w:highlight w:val="none"/>
        </w:rPr>
        <w:t xml:space="preserve">检验、税金等一切与之相关费用，投标供应商须自行踏勘现场并进行合理测算，</w:t>
      </w:r>
      <w:r>
        <w:rPr>
          <w:rFonts w:hint="eastAsia" w:ascii="仿宋" w:hAnsi="仿宋" w:eastAsia="仿宋"/>
          <w:sz w:val="28"/>
          <w:szCs w:val="28"/>
          <w:highlight w:val="none"/>
        </w:rPr>
        <w:t xml:space="preserve">采购人不再支付报价以外的任何费用。</w:t>
      </w:r>
      <w:bookmarkEnd w:id="46"/>
      <w:r/>
      <w:r/>
    </w:p>
    <w:p>
      <w:pPr>
        <w:ind w:firstLine="560"/>
        <w:spacing w:line="500" w:lineRule="exact"/>
        <w:rPr>
          <w:rFonts w:ascii="黑体" w:hAnsi="黑体" w:eastAsia="黑体"/>
          <w:sz w:val="28"/>
          <w:szCs w:val="28"/>
          <w:highlight w:val="none"/>
        </w:rPr>
        <w:outlineLvl w:val="0"/>
      </w:pPr>
      <w:r/>
      <w:bookmarkStart w:id="47" w:name="_Toc23879"/>
      <w:r/>
      <w:bookmarkStart w:id="48" w:name="_Toc23665"/>
      <w:r/>
      <w:bookmarkStart w:id="49" w:name="_Toc31967"/>
      <w:r>
        <w:rPr>
          <w:rFonts w:hint="eastAsia" w:ascii="黑体" w:hAnsi="黑体" w:eastAsia="黑体"/>
          <w:sz w:val="28"/>
          <w:szCs w:val="28"/>
          <w:highlight w:val="none"/>
        </w:rPr>
        <w:t xml:space="preserve">十一、其他要求</w:t>
      </w:r>
      <w:bookmarkEnd w:id="47"/>
      <w:r/>
      <w:bookmarkEnd w:id="48"/>
      <w:r/>
      <w:bookmarkEnd w:id="49"/>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1.技术要求(规格)只是对产品的一些原则性要求，并不是详尽的要求，投标供应商有责任依据相关设计技术规范和有关行业国家标准执行。成交供应商应对响应内容所涉及的专利承担一切后果，由此引起的纠纷与采购单位无关。</w:t>
      </w:r>
      <w:r/>
    </w:p>
    <w:p>
      <w:pPr>
        <w:ind w:firstLine="560"/>
        <w:spacing w:line="500" w:lineRule="exact"/>
        <w:rPr>
          <w:rFonts w:ascii="仿宋" w:hAnsi="仿宋" w:eastAsia="仿宋" w:cs="仿宋"/>
          <w:sz w:val="28"/>
          <w:szCs w:val="28"/>
          <w:highlight w:val="none"/>
          <w:u w:val="single"/>
        </w:rPr>
      </w:pPr>
      <w:r>
        <w:rPr>
          <w:rFonts w:hint="eastAsia" w:ascii="仿宋" w:hAnsi="仿宋" w:eastAsia="仿宋"/>
          <w:bCs/>
          <w:sz w:val="28"/>
          <w:szCs w:val="28"/>
          <w:highlight w:val="none"/>
        </w:rPr>
        <w:t xml:space="preserve">2.所报配置为主要配置，其他按标准配置配备；不得在原厂标准配置的基础上减少或降低技术配置。报价含交付使用前一切费用（包括各种配件，辅材及系统集成实施）。不接受选择性报价。</w:t>
      </w:r>
      <w:r/>
    </w:p>
    <w:p>
      <w:pPr>
        <w:pStyle w:val="72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第四章 合同文本</w:t>
      </w:r>
      <w:r/>
    </w:p>
    <w:p>
      <w:pPr>
        <w:jc w:val="center"/>
        <w:spacing w:before="19"/>
        <w:widowControl/>
        <w:rPr>
          <w:rFonts w:ascii="方正小标宋简体" w:eastAsia="方正小标宋简体"/>
          <w:sz w:val="32"/>
          <w:szCs w:val="32"/>
          <w:highlight w:val="none"/>
        </w:rPr>
      </w:pPr>
      <w:r>
        <w:rPr>
          <w:rFonts w:hint="eastAsia" w:ascii="方正小标宋简体" w:eastAsia="方正小标宋简体"/>
          <w:sz w:val="32"/>
          <w:szCs w:val="32"/>
          <w:highlight w:val="none"/>
        </w:rPr>
        <w:t xml:space="preserve">如皋市政府采购合同</w:t>
      </w:r>
      <w:r/>
    </w:p>
    <w:p>
      <w:pPr>
        <w:spacing w:before="19"/>
        <w:widowControl/>
        <w:rPr>
          <w:rFonts w:ascii="仿宋" w:hAnsi="仿宋" w:eastAsia="仿宋"/>
          <w:sz w:val="24"/>
          <w:highlight w:val="none"/>
        </w:rPr>
      </w:pPr>
      <w:r>
        <w:rPr>
          <w:rFonts w:hint="eastAsia" w:ascii="仿宋" w:hAnsi="仿宋" w:eastAsia="仿宋"/>
          <w:sz w:val="24"/>
          <w:highlight w:val="none"/>
        </w:rPr>
        <w:t xml:space="preserve">甲方 : </w:t>
      </w:r>
      <w:r/>
    </w:p>
    <w:p>
      <w:pPr>
        <w:spacing w:before="19"/>
        <w:widowControl/>
        <w:rPr>
          <w:rFonts w:ascii="仿宋" w:hAnsi="仿宋" w:eastAsia="仿宋"/>
          <w:sz w:val="24"/>
          <w:highlight w:val="none"/>
        </w:rPr>
      </w:pPr>
      <w:r>
        <w:rPr>
          <w:rFonts w:hint="eastAsia" w:ascii="仿宋" w:hAnsi="仿宋" w:eastAsia="仿宋"/>
          <w:sz w:val="24"/>
          <w:highlight w:val="none"/>
        </w:rPr>
        <w:t xml:space="preserve">乙方 : </w:t>
      </w:r>
      <w:r/>
    </w:p>
    <w:p>
      <w:pPr>
        <w:spacing w:before="19"/>
        <w:widowControl/>
        <w:rPr>
          <w:rFonts w:ascii="仿宋" w:hAnsi="仿宋" w:eastAsia="仿宋"/>
          <w:sz w:val="24"/>
          <w:highlight w:val="none"/>
        </w:rPr>
      </w:pPr>
      <w:r>
        <w:rPr>
          <w:rFonts w:hint="eastAsia" w:ascii="仿宋_GB2312" w:hAnsi="宋体" w:eastAsia="仿宋_GB2312"/>
          <w:sz w:val="24"/>
          <w:highlight w:val="none"/>
        </w:rPr>
        <w:t xml:space="preserve">（甲方）（如皋市第四人民医院4K多功能内窥镜系统采购项目）委托（大洲设计咨询集团有限公司如皋分公司）进行了政府采购。按照评委会评审推荐、甲方确定乙方为中标单位。现甲乙双方协商同意签订本合同。</w:t>
      </w:r>
      <w:r/>
    </w:p>
    <w:p>
      <w:pPr>
        <w:numPr>
          <w:ilvl w:val="0"/>
          <w:numId w:val="10"/>
        </w:numPr>
        <w:spacing w:before="19"/>
        <w:widowControl/>
        <w:rPr>
          <w:rFonts w:ascii="仿宋" w:hAnsi="仿宋" w:eastAsia="仿宋"/>
          <w:sz w:val="24"/>
          <w:highlight w:val="none"/>
          <w:u w:val="single"/>
        </w:rPr>
      </w:pPr>
      <w:r>
        <w:rPr>
          <w:rFonts w:hint="eastAsia" w:ascii="仿宋" w:hAnsi="仿宋" w:eastAsia="仿宋"/>
          <w:b/>
          <w:bCs/>
          <w:sz w:val="24"/>
          <w:highlight w:val="none"/>
        </w:rPr>
        <w:t xml:space="preserve">货物及其数量如下表</w:t>
      </w:r>
      <w:r>
        <w:rPr>
          <w:rFonts w:hint="eastAsia" w:ascii="仿宋" w:hAnsi="仿宋" w:eastAsia="仿宋"/>
          <w:sz w:val="24"/>
          <w:highlight w:val="none"/>
        </w:rPr>
        <w:t xml:space="preserve">：</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货物名称</w:t>
            </w:r>
            <w:r/>
          </w:p>
        </w:tc>
        <w:tc>
          <w:tcPr>
            <w:tcW w:w="325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规格型号</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单位</w:t>
            </w:r>
            <w:r/>
          </w:p>
        </w:tc>
        <w:tc>
          <w:tcPr>
            <w:tcW w:w="76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20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tc>
        <w:tc>
          <w:tcPr>
            <w:tcW w:w="142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325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76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0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25"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cantSplit/>
          <w:jc w:val="center"/>
          <w:trHeight w:val="510"/>
        </w:trPr>
        <w:tc>
          <w:tcPr>
            <w:tcW w:w="1580"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总      计</w:t>
            </w:r>
            <w:r/>
          </w:p>
        </w:tc>
        <w:tc>
          <w:tcPr>
            <w:gridSpan w:val="3"/>
            <w:tcW w:w="4794"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（大写）</w:t>
            </w:r>
            <w:r/>
          </w:p>
        </w:tc>
        <w:tc>
          <w:tcPr>
            <w:gridSpan w:val="2"/>
            <w:tcW w:w="2628" w:type="dxa"/>
            <w:vAlign w:val="center"/>
            <w:textDirection w:val="lrTb"/>
            <w:noWrap w:val="false"/>
          </w:tcPr>
          <w:p>
            <w:pPr>
              <w:rPr>
                <w:rFonts w:ascii="仿宋" w:hAnsi="仿宋" w:eastAsia="仿宋"/>
                <w:sz w:val="24"/>
                <w:highlight w:val="none"/>
              </w:rPr>
            </w:pPr>
            <w:r>
              <w:rPr>
                <w:rFonts w:hint="eastAsia" w:ascii="仿宋" w:hAnsi="仿宋" w:eastAsia="仿宋"/>
                <w:b/>
                <w:bCs/>
                <w:color w:val="333333"/>
                <w:sz w:val="24"/>
                <w:highlight w:val="none"/>
              </w:rPr>
              <w:t xml:space="preserve">￥</w:t>
            </w:r>
            <w:r/>
          </w:p>
        </w:tc>
      </w:tr>
    </w:tbl>
    <w:p>
      <w:pPr>
        <w:numPr>
          <w:ilvl w:val="0"/>
          <w:numId w:val="10"/>
        </w:numPr>
        <w:spacing w:before="19"/>
        <w:widowControl/>
        <w:rPr>
          <w:rFonts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w:t>
      </w:r>
      <w:r/>
    </w:p>
    <w:p>
      <w:pPr>
        <w:numPr>
          <w:ilvl w:val="0"/>
          <w:numId w:val="10"/>
        </w:numPr>
        <w:spacing w:before="19"/>
        <w:widowControl/>
        <w:rPr>
          <w:rFonts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：自合同签订之日起30日历天内完成供货及安装调试，具体时间以采购人通知为准。</w:t>
      </w:r>
      <w:r/>
    </w:p>
    <w:p>
      <w:pPr>
        <w:numPr>
          <w:ilvl w:val="0"/>
          <w:numId w:val="10"/>
        </w:numPr>
        <w:spacing w:before="19"/>
        <w:widowControl/>
        <w:rPr>
          <w:rFonts w:ascii="仿宋" w:hAnsi="仿宋" w:eastAsia="仿宋"/>
          <w:sz w:val="24"/>
          <w:highlight w:val="none"/>
        </w:rPr>
      </w:pPr>
      <w:r>
        <w:rPr>
          <w:rFonts w:hint="eastAsia" w:ascii="仿宋" w:hAnsi="仿宋" w:eastAsia="仿宋"/>
          <w:b/>
          <w:bCs/>
          <w:sz w:val="24"/>
          <w:highlight w:val="none"/>
        </w:rPr>
        <w:t xml:space="preserve">交货地点</w:t>
      </w:r>
      <w:r>
        <w:rPr>
          <w:rFonts w:hint="eastAsia" w:ascii="仿宋" w:hAnsi="仿宋" w:eastAsia="仿宋"/>
          <w:sz w:val="24"/>
          <w:highlight w:val="none"/>
        </w:rPr>
        <w:t xml:space="preserve">：如皋市第四人民医院（如皋市白蒲镇卫生院）</w:t>
      </w:r>
      <w:r/>
    </w:p>
    <w:p>
      <w:pPr>
        <w:numPr>
          <w:ilvl w:val="0"/>
          <w:numId w:val="10"/>
        </w:numPr>
        <w:spacing w:before="19"/>
        <w:widowControl/>
        <w:rPr>
          <w:rFonts w:ascii="仿宋" w:hAnsi="仿宋" w:eastAsia="仿宋"/>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：① 安装验收合格并入库，收到发票后30日内，若评价良好支付实际成交价的60%；</w:t>
      </w:r>
      <w:r/>
    </w:p>
    <w:p>
      <w:pPr>
        <w:ind w:left="426" w:firstLine="720"/>
        <w:spacing w:before="19"/>
        <w:widowControl/>
        <w:rPr>
          <w:rFonts w:ascii="仿宋" w:hAnsi="仿宋" w:eastAsia="仿宋"/>
          <w:sz w:val="24"/>
          <w:highlight w:val="none"/>
        </w:rPr>
      </w:pPr>
      <w:r>
        <w:rPr>
          <w:rFonts w:hint="eastAsia" w:ascii="仿宋" w:hAnsi="仿宋" w:eastAsia="仿宋"/>
          <w:sz w:val="24"/>
          <w:highlight w:val="none"/>
        </w:rPr>
        <w:t xml:space="preserve">② 自验收合格之日起3年内，若仪器性能良好结清尾款40%。</w:t>
      </w:r>
      <w:r/>
    </w:p>
    <w:p>
      <w:pPr>
        <w:numPr>
          <w:ilvl w:val="0"/>
          <w:numId w:val="10"/>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10"/>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10"/>
        </w:numPr>
        <w:spacing w:before="19"/>
        <w:widowControl/>
        <w:rPr>
          <w:rFonts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69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甲方（公章）：</w:t>
            </w:r>
            <w:r/>
          </w:p>
          <w:p>
            <w:pPr>
              <w:spacing w:before="19"/>
              <w:widowControl/>
              <w:rPr>
                <w:rFonts w:ascii="仿宋" w:hAnsi="仿宋" w:eastAsia="仿宋"/>
                <w:b/>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年月日</w:t>
            </w:r>
            <w:r/>
          </w:p>
        </w:tc>
        <w:tc>
          <w:tcPr>
            <w:tcW w:w="4261" w:type="dxa"/>
            <w:textDirection w:val="lrTb"/>
            <w:noWrap w:val="false"/>
          </w:tcPr>
          <w:p>
            <w:pPr>
              <w:spacing w:before="19"/>
              <w:widowControl/>
              <w:rPr>
                <w:rFonts w:ascii="仿宋" w:hAnsi="仿宋" w:eastAsia="仿宋"/>
                <w:b/>
                <w:sz w:val="24"/>
                <w:highlight w:val="none"/>
                <w:u w:val="single"/>
              </w:rPr>
            </w:pPr>
            <w:r>
              <w:rPr>
                <w:rFonts w:hint="eastAsia" w:ascii="仿宋" w:hAnsi="仿宋" w:eastAsia="仿宋"/>
                <w:b/>
                <w:sz w:val="24"/>
                <w:highlight w:val="none"/>
              </w:rPr>
              <w:t xml:space="preserve">乙方（公章）：</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地址：</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法定代表人（授权人）：</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户名：</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开户银行：</w:t>
            </w:r>
            <w:r/>
          </w:p>
          <w:p>
            <w:pPr>
              <w:spacing w:before="19"/>
              <w:widowControl/>
              <w:rPr>
                <w:rFonts w:ascii="仿宋" w:hAnsi="仿宋" w:eastAsia="仿宋"/>
                <w:sz w:val="24"/>
                <w:highlight w:val="none"/>
                <w:u w:val="single"/>
              </w:rPr>
            </w:pPr>
            <w:r>
              <w:rPr>
                <w:rFonts w:hint="eastAsia" w:ascii="仿宋" w:hAnsi="仿宋" w:eastAsia="仿宋"/>
                <w:sz w:val="24"/>
                <w:highlight w:val="none"/>
              </w:rPr>
              <w:t xml:space="preserve">账号：</w:t>
            </w:r>
            <w:r/>
          </w:p>
          <w:p>
            <w:pPr>
              <w:jc w:val="right"/>
              <w:spacing w:before="19"/>
              <w:widowControl/>
              <w:rPr>
                <w:rFonts w:ascii="仿宋" w:hAnsi="仿宋" w:eastAsia="仿宋"/>
                <w:bCs/>
                <w:sz w:val="24"/>
                <w:highlight w:val="none"/>
              </w:rPr>
            </w:pPr>
            <w:r>
              <w:rPr>
                <w:rFonts w:hint="eastAsia" w:ascii="仿宋" w:hAnsi="仿宋" w:eastAsia="仿宋"/>
                <w:sz w:val="24"/>
                <w:highlight w:val="none"/>
              </w:rPr>
              <w:t xml:space="preserve">年月日</w:t>
            </w:r>
            <w:r/>
          </w:p>
        </w:tc>
      </w:tr>
    </w:tbl>
    <w:p>
      <w:pPr>
        <w:jc w:val="right"/>
        <w:spacing w:before="19"/>
        <w:widowControl/>
        <w:rPr>
          <w:rFonts w:ascii="仿宋" w:hAnsi="仿宋" w:eastAsia="仿宋"/>
          <w:bCs/>
          <w:sz w:val="24"/>
          <w:highlight w:val="none"/>
        </w:rPr>
      </w:pPr>
      <w:r>
        <w:rPr>
          <w:rFonts w:ascii="仿宋" w:hAnsi="仿宋" w:eastAsia="仿宋"/>
          <w:bCs/>
          <w:sz w:val="24"/>
          <w:highlight w:val="none"/>
        </w:rPr>
      </w:r>
      <w:r/>
    </w:p>
    <w:p>
      <w:pPr>
        <w:jc w:val="right"/>
        <w:spacing w:before="19"/>
        <w:widowControl/>
        <w:rPr>
          <w:rFonts w:ascii="仿宋" w:hAnsi="仿宋" w:eastAsia="仿宋"/>
          <w:sz w:val="24"/>
          <w:highlight w:val="none"/>
          <w:u w:val="single"/>
        </w:rPr>
      </w:pPr>
      <w:r>
        <w:rPr>
          <w:rFonts w:ascii="仿宋" w:hAnsi="仿宋" w:eastAsia="仿宋"/>
          <w:sz w:val="24"/>
          <w:highlight w:val="none"/>
          <w:u w:val="single"/>
        </w:rPr>
      </w:r>
      <w:r/>
    </w:p>
    <w:p>
      <w:pPr>
        <w:jc w:val="center"/>
        <w:spacing w:before="19"/>
        <w:widowControl/>
        <w:rPr>
          <w:rFonts w:ascii="仿宋" w:hAnsi="仿宋" w:eastAsia="仿宋"/>
          <w:sz w:val="24"/>
          <w:highlight w:val="none"/>
        </w:rPr>
      </w:pPr>
      <w:r>
        <w:rPr>
          <w:rFonts w:hint="eastAsia" w:ascii="仿宋" w:hAnsi="仿宋" w:eastAsia="仿宋"/>
          <w:b/>
          <w:bCs/>
          <w:sz w:val="24"/>
          <w:highlight w:val="none"/>
          <w:u w:val="single"/>
        </w:rPr>
        <w:t xml:space="preserve">合同专用条款</w:t>
      </w:r>
      <w:r/>
    </w:p>
    <w:p>
      <w:pPr>
        <w:ind w:firstLine="482"/>
        <w:rPr>
          <w:rFonts w:ascii="仿宋" w:hAnsi="仿宋" w:eastAsia="仿宋"/>
          <w:b/>
          <w:sz w:val="24"/>
          <w:highlight w:val="none"/>
        </w:rPr>
      </w:pPr>
      <w:r>
        <w:rPr>
          <w:rFonts w:hint="eastAsia" w:ascii="仿宋" w:hAnsi="仿宋" w:eastAsia="仿宋"/>
          <w:b/>
          <w:sz w:val="24"/>
          <w:highlight w:val="none"/>
        </w:rPr>
        <w:t xml:space="preserve">第一条 供货及知识产权</w:t>
      </w:r>
      <w:r/>
    </w:p>
    <w:p>
      <w:pPr>
        <w:ind w:firstLine="480"/>
        <w:rPr>
          <w:rFonts w:ascii="仿宋" w:hAnsi="仿宋" w:eastAsia="仿宋"/>
          <w:sz w:val="24"/>
          <w:highlight w:val="none"/>
        </w:rPr>
      </w:pPr>
      <w:r>
        <w:rPr>
          <w:rFonts w:ascii="仿宋" w:hAnsi="仿宋" w:eastAsia="仿宋"/>
          <w:sz w:val="24"/>
          <w:highlight w:val="none"/>
        </w:rPr>
        <w:t xml:space="preserve">乙方应按</w:t>
      </w:r>
      <w:r>
        <w:rPr>
          <w:rFonts w:hint="eastAsia" w:ascii="仿宋" w:hAnsi="仿宋" w:eastAsia="仿宋"/>
          <w:sz w:val="24"/>
          <w:highlight w:val="none"/>
        </w:rPr>
        <w:t xml:space="preserve">照招标</w:t>
      </w:r>
      <w:r>
        <w:rPr>
          <w:rFonts w:ascii="仿宋" w:hAnsi="仿宋" w:eastAsia="仿宋"/>
          <w:sz w:val="24"/>
          <w:highlight w:val="none"/>
        </w:rPr>
        <w:t xml:space="preserve">文件规定</w:t>
      </w:r>
      <w:r>
        <w:rPr>
          <w:rFonts w:hint="eastAsia" w:ascii="仿宋" w:hAnsi="仿宋" w:eastAsia="仿宋"/>
          <w:sz w:val="24"/>
          <w:highlight w:val="none"/>
        </w:rPr>
        <w:t xml:space="preserve">及投标文件承诺</w:t>
      </w:r>
      <w:r>
        <w:rPr>
          <w:rFonts w:ascii="仿宋" w:hAnsi="仿宋" w:eastAsia="仿宋"/>
          <w:sz w:val="24"/>
          <w:highlight w:val="none"/>
        </w:rPr>
        <w:t xml:space="preserve">的货物性能、技术要求、质量标准向甲方提供未经使用的全新产品。乙</w:t>
      </w:r>
      <w:r>
        <w:rPr>
          <w:rFonts w:hint="eastAsia" w:ascii="仿宋" w:hAnsi="仿宋" w:eastAsia="仿宋"/>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sz w:val="24"/>
          <w:highlight w:val="none"/>
        </w:rPr>
      </w:pPr>
      <w:r>
        <w:rPr>
          <w:rFonts w:hint="eastAsia" w:ascii="仿宋" w:hAnsi="仿宋" w:eastAsia="仿宋"/>
          <w:b/>
          <w:sz w:val="24"/>
          <w:highlight w:val="none"/>
        </w:rPr>
        <w:t xml:space="preserve">第二条 合同总价款    </w:t>
      </w:r>
      <w:r/>
    </w:p>
    <w:p>
      <w:pPr>
        <w:ind w:firstLine="480"/>
        <w:rPr>
          <w:rFonts w:ascii="仿宋" w:hAnsi="仿宋" w:eastAsia="仿宋"/>
          <w:sz w:val="24"/>
          <w:highlight w:val="none"/>
        </w:rPr>
      </w:pPr>
      <w:r>
        <w:rPr>
          <w:rFonts w:hint="eastAsia" w:ascii="仿宋" w:hAnsi="仿宋" w:eastAsia="仿宋"/>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sz w:val="24"/>
          <w:highlight w:val="none"/>
        </w:rPr>
      </w:pPr>
      <w:r>
        <w:rPr>
          <w:rFonts w:hint="eastAsia" w:ascii="仿宋" w:hAnsi="仿宋" w:eastAsia="仿宋"/>
          <w:b/>
          <w:sz w:val="24"/>
          <w:highlight w:val="none"/>
        </w:rPr>
        <w:t xml:space="preserve">第三条 质量保证期内的技术支持与售后服务</w:t>
      </w:r>
      <w:r/>
    </w:p>
    <w:p>
      <w:pPr>
        <w:ind w:firstLine="480"/>
        <w:rPr>
          <w:rFonts w:ascii="仿宋" w:hAnsi="仿宋" w:eastAsia="仿宋"/>
          <w:sz w:val="24"/>
          <w:highlight w:val="none"/>
        </w:rPr>
      </w:pPr>
      <w:r>
        <w:rPr>
          <w:rFonts w:hint="eastAsia" w:ascii="仿宋" w:hAnsi="仿宋" w:eastAsia="仿宋"/>
          <w:sz w:val="24"/>
          <w:highlight w:val="none"/>
        </w:rPr>
        <w:t xml:space="preserve">1.所提供产品应包含不少于</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rPr>
        <w:t xml:space="preserve">年的整机（含全部部件）免费上门保修服务，质量保证期从设备安装验收合格开始计算。自验收合格之日起，进入保修期；保修期内须为原厂质保。保修期后，终身维护，保证零配件的供应十年，维修只收取配件费(按市场报价的80%优惠提供)，不收人工费；维修承诺必须有生产单位签注；提供软件终身免费升级。</w:t>
      </w:r>
      <w:r/>
    </w:p>
    <w:p>
      <w:pPr>
        <w:ind w:firstLine="480"/>
        <w:rPr>
          <w:rFonts w:ascii="仿宋" w:hAnsi="仿宋" w:eastAsia="仿宋"/>
          <w:sz w:val="24"/>
          <w:highlight w:val="none"/>
        </w:rPr>
      </w:pPr>
      <w:r>
        <w:rPr>
          <w:rFonts w:hint="eastAsia" w:ascii="仿宋" w:hAnsi="仿宋" w:eastAsia="仿宋"/>
          <w:sz w:val="24"/>
          <w:highlight w:val="none"/>
        </w:rPr>
        <w:t xml:space="preserve">2.在质量保证期内厂商应自行处理保修凭证问题，采购人不负责提供产品的保修卡、发票等保修凭证。</w:t>
      </w:r>
      <w:r/>
    </w:p>
    <w:p>
      <w:pPr>
        <w:ind w:firstLine="480"/>
        <w:rPr>
          <w:rFonts w:ascii="仿宋" w:hAnsi="仿宋" w:eastAsia="仿宋"/>
          <w:sz w:val="24"/>
          <w:highlight w:val="none"/>
        </w:rPr>
      </w:pPr>
      <w:r>
        <w:rPr>
          <w:rFonts w:hint="eastAsia" w:ascii="仿宋" w:hAnsi="仿宋" w:eastAsia="仿宋"/>
          <w:sz w:val="24"/>
          <w:highlight w:val="none"/>
        </w:rPr>
        <w:t xml:space="preserve">3.应针对本项目指定专人作为售后联系人，7*8小时负责协调产品销售以及售后问题。</w:t>
      </w:r>
      <w:r/>
    </w:p>
    <w:p>
      <w:pPr>
        <w:ind w:firstLine="480"/>
        <w:rPr>
          <w:rFonts w:ascii="仿宋" w:hAnsi="仿宋" w:eastAsia="仿宋"/>
          <w:sz w:val="24"/>
          <w:highlight w:val="none"/>
        </w:rPr>
      </w:pPr>
      <w:r>
        <w:rPr>
          <w:rFonts w:hint="eastAsia" w:ascii="仿宋" w:hAnsi="仿宋" w:eastAsia="仿宋"/>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sz w:val="24"/>
          <w:highlight w:val="none"/>
        </w:rPr>
      </w:pPr>
      <w:r>
        <w:rPr>
          <w:rFonts w:hint="eastAsia" w:ascii="仿宋" w:hAnsi="仿宋" w:eastAsia="仿宋"/>
          <w:sz w:val="24"/>
          <w:highlight w:val="none"/>
        </w:rPr>
        <w:t xml:space="preserve">5.在质量保证期内，未能在规定时间内修复情况下主动提供免费备机服务。</w:t>
      </w:r>
      <w:r/>
    </w:p>
    <w:p>
      <w:pPr>
        <w:ind w:firstLine="480"/>
        <w:rPr>
          <w:rFonts w:ascii="仿宋" w:hAnsi="仿宋" w:eastAsia="仿宋"/>
          <w:sz w:val="24"/>
          <w:highlight w:val="none"/>
        </w:rPr>
      </w:pPr>
      <w:r>
        <w:rPr>
          <w:rFonts w:hint="eastAsia" w:ascii="仿宋" w:hAnsi="仿宋" w:eastAsia="仿宋"/>
          <w:sz w:val="24"/>
          <w:highlight w:val="none"/>
        </w:rPr>
        <w:t xml:space="preserve">6.在质量保证期内更换的任何配件，须为原设备厂家生产的；并且保证替代的零配件是新的未使用过和未经修复的。</w:t>
      </w:r>
      <w:r/>
    </w:p>
    <w:p>
      <w:pPr>
        <w:ind w:firstLine="480"/>
        <w:rPr>
          <w:rFonts w:ascii="仿宋" w:hAnsi="仿宋" w:eastAsia="仿宋"/>
          <w:sz w:val="24"/>
          <w:highlight w:val="none"/>
        </w:rPr>
      </w:pPr>
      <w:r>
        <w:rPr>
          <w:rFonts w:hint="eastAsia" w:ascii="仿宋" w:hAnsi="仿宋" w:eastAsia="仿宋"/>
          <w:sz w:val="24"/>
          <w:highlight w:val="none"/>
        </w:rPr>
        <w:t xml:space="preserve">7. 提供的产品若有设计缺陷，应主动召回。</w:t>
      </w:r>
      <w:r/>
    </w:p>
    <w:p>
      <w:pPr>
        <w:ind w:firstLine="480"/>
        <w:rPr>
          <w:rFonts w:ascii="仿宋" w:hAnsi="仿宋" w:eastAsia="仿宋"/>
          <w:sz w:val="24"/>
          <w:highlight w:val="none"/>
        </w:rPr>
      </w:pPr>
      <w:r>
        <w:rPr>
          <w:rFonts w:hint="eastAsia" w:ascii="仿宋" w:hAnsi="仿宋" w:eastAsia="仿宋"/>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sz w:val="24"/>
          <w:highlight w:val="none"/>
        </w:rPr>
      </w:pPr>
      <w:r>
        <w:rPr>
          <w:rFonts w:hint="eastAsia" w:ascii="仿宋" w:hAnsi="仿宋" w:eastAsia="仿宋"/>
          <w:sz w:val="24"/>
          <w:highlight w:val="none"/>
        </w:rPr>
        <w:t xml:space="preserve">9.软件免费维护和升级服务的内容，供应商可根据自身情况，提供相应的软件服务方案。</w:t>
      </w:r>
      <w:r/>
    </w:p>
    <w:p>
      <w:pPr>
        <w:ind w:firstLine="480"/>
        <w:rPr>
          <w:rFonts w:ascii="仿宋" w:hAnsi="仿宋" w:eastAsia="仿宋"/>
          <w:sz w:val="24"/>
          <w:highlight w:val="none"/>
        </w:rPr>
      </w:pPr>
      <w:r>
        <w:rPr>
          <w:rFonts w:hint="eastAsia" w:ascii="仿宋" w:hAnsi="仿宋" w:eastAsia="仿宋"/>
          <w:sz w:val="24"/>
          <w:highlight w:val="none"/>
        </w:rPr>
        <w:t xml:space="preserve">10.损坏的信息存储介质不得收回，应免费由用户保留。</w:t>
      </w:r>
      <w:r/>
    </w:p>
    <w:p>
      <w:pPr>
        <w:ind w:firstLine="482"/>
        <w:rPr>
          <w:rFonts w:ascii="仿宋" w:hAnsi="仿宋" w:eastAsia="仿宋"/>
          <w:b/>
          <w:sz w:val="24"/>
          <w:highlight w:val="none"/>
        </w:rPr>
      </w:pPr>
      <w:r>
        <w:rPr>
          <w:rFonts w:hint="eastAsia" w:ascii="仿宋" w:hAnsi="仿宋" w:eastAsia="仿宋"/>
          <w:b/>
          <w:sz w:val="24"/>
          <w:highlight w:val="none"/>
        </w:rPr>
        <w:t xml:space="preserve">第四条 质量保证期外的技术支持与服务</w:t>
      </w:r>
      <w:r/>
    </w:p>
    <w:p>
      <w:pPr>
        <w:ind w:firstLine="480"/>
        <w:rPr>
          <w:rFonts w:ascii="仿宋" w:hAnsi="仿宋" w:eastAsia="仿宋"/>
          <w:sz w:val="24"/>
          <w:highlight w:val="none"/>
        </w:rPr>
      </w:pPr>
      <w:r>
        <w:rPr>
          <w:rFonts w:hint="eastAsia" w:ascii="仿宋" w:hAnsi="仿宋" w:eastAsia="仿宋"/>
          <w:sz w:val="24"/>
          <w:highlight w:val="none"/>
        </w:rPr>
        <w:t xml:space="preserve">按乙方投标文件执行。</w:t>
      </w:r>
      <w:r/>
    </w:p>
    <w:p>
      <w:pPr>
        <w:ind w:firstLine="482"/>
        <w:rPr>
          <w:rFonts w:ascii="仿宋" w:hAnsi="仿宋" w:eastAsia="仿宋"/>
          <w:b/>
          <w:sz w:val="24"/>
          <w:highlight w:val="none"/>
        </w:rPr>
      </w:pPr>
      <w:r>
        <w:rPr>
          <w:rFonts w:hint="eastAsia" w:ascii="仿宋" w:hAnsi="仿宋" w:eastAsia="仿宋"/>
          <w:b/>
          <w:sz w:val="24"/>
          <w:highlight w:val="none"/>
        </w:rPr>
        <w:t xml:space="preserve">第五条 交货和验收</w:t>
      </w:r>
      <w:r/>
    </w:p>
    <w:p>
      <w:pPr>
        <w:ind w:firstLine="480"/>
        <w:rPr>
          <w:rFonts w:ascii="仿宋" w:hAnsi="仿宋" w:eastAsia="仿宋"/>
          <w:sz w:val="24"/>
          <w:highlight w:val="none"/>
        </w:rPr>
      </w:pPr>
      <w:r>
        <w:rPr>
          <w:rFonts w:hint="eastAsia" w:ascii="仿宋" w:hAnsi="仿宋" w:eastAsia="仿宋"/>
          <w:sz w:val="24"/>
          <w:highlight w:val="none"/>
        </w:rPr>
        <w:t xml:space="preserve">1、乙方应按照本合同规定的时间、地点和方式向甲方交付货物。</w:t>
      </w:r>
      <w:r/>
    </w:p>
    <w:p>
      <w:pPr>
        <w:ind w:firstLine="480"/>
        <w:rPr>
          <w:rFonts w:ascii="仿宋" w:hAnsi="仿宋" w:eastAsia="仿宋"/>
          <w:sz w:val="24"/>
          <w:highlight w:val="none"/>
        </w:rPr>
      </w:pPr>
      <w:r>
        <w:rPr>
          <w:rFonts w:hint="eastAsia" w:ascii="仿宋" w:hAnsi="仿宋" w:eastAsia="仿宋"/>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sz w:val="24"/>
          <w:highlight w:val="none"/>
        </w:rPr>
      </w:pPr>
      <w:r>
        <w:rPr>
          <w:rFonts w:hint="eastAsia" w:ascii="仿宋" w:hAnsi="仿宋" w:eastAsia="仿宋"/>
          <w:sz w:val="24"/>
          <w:highlight w:val="none"/>
        </w:rPr>
        <w:t xml:space="preserve">3、甲方应当在到货后五日内对货物进行验收，</w:t>
      </w:r>
      <w:r>
        <w:rPr>
          <w:rFonts w:ascii="仿宋" w:hAnsi="仿宋" w:eastAsia="仿宋"/>
          <w:sz w:val="24"/>
          <w:highlight w:val="none"/>
        </w:rPr>
        <w:t xml:space="preserve">验收包括：型号、规格、数量、外观质量、及货物包装</w:t>
      </w:r>
      <w:r>
        <w:rPr>
          <w:rFonts w:hint="eastAsia" w:ascii="仿宋" w:hAnsi="仿宋" w:eastAsia="仿宋"/>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sz w:val="24"/>
          <w:highlight w:val="none"/>
        </w:rPr>
      </w:pPr>
      <w:r>
        <w:rPr>
          <w:rFonts w:hint="eastAsia" w:ascii="仿宋" w:hAnsi="仿宋" w:eastAsia="仿宋"/>
          <w:b/>
          <w:sz w:val="24"/>
          <w:highlight w:val="none"/>
        </w:rPr>
        <w:t xml:space="preserve">第六条 货款支付</w:t>
      </w:r>
      <w:r/>
    </w:p>
    <w:p>
      <w:pPr>
        <w:ind w:firstLine="480"/>
        <w:rPr>
          <w:rFonts w:ascii="仿宋" w:hAnsi="仿宋" w:eastAsia="仿宋"/>
          <w:sz w:val="24"/>
          <w:highlight w:val="none"/>
        </w:rPr>
      </w:pPr>
      <w:r>
        <w:rPr>
          <w:rFonts w:hint="eastAsia" w:ascii="仿宋" w:hAnsi="仿宋" w:eastAsia="仿宋"/>
          <w:sz w:val="24"/>
          <w:highlight w:val="none"/>
        </w:rPr>
        <w:t xml:space="preserve">本合同项下所有款项均在乙方货物交付验收合格后，并提交所需单据后</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个工作日内按合同约定的付款方支付货款。</w:t>
      </w:r>
      <w:r/>
    </w:p>
    <w:p>
      <w:pPr>
        <w:ind w:firstLine="482"/>
        <w:rPr>
          <w:rFonts w:ascii="仿宋" w:hAnsi="仿宋" w:eastAsia="仿宋"/>
          <w:b/>
          <w:sz w:val="24"/>
          <w:highlight w:val="none"/>
        </w:rPr>
      </w:pPr>
      <w:r>
        <w:rPr>
          <w:rFonts w:hint="eastAsia" w:ascii="仿宋" w:hAnsi="仿宋" w:eastAsia="仿宋"/>
          <w:b/>
          <w:sz w:val="24"/>
          <w:highlight w:val="none"/>
        </w:rPr>
        <w:t xml:space="preserve">第七条 违约责任</w:t>
      </w:r>
      <w:r/>
    </w:p>
    <w:p>
      <w:pPr>
        <w:ind w:firstLine="480"/>
        <w:rPr>
          <w:rFonts w:ascii="仿宋" w:hAnsi="仿宋" w:eastAsia="仿宋"/>
          <w:sz w:val="24"/>
          <w:highlight w:val="none"/>
        </w:rPr>
      </w:pPr>
      <w:r>
        <w:rPr>
          <w:rFonts w:hint="eastAsia" w:ascii="仿宋" w:hAnsi="仿宋" w:eastAsia="仿宋"/>
          <w:sz w:val="24"/>
          <w:highlight w:val="none"/>
        </w:rPr>
        <w:t xml:space="preserve">1、甲方无正当理由拒收货物、拒付货物款的，由甲方向乙方偿付合同总价的5%违约金。</w:t>
      </w:r>
      <w:r/>
    </w:p>
    <w:p>
      <w:pPr>
        <w:ind w:firstLine="480"/>
        <w:rPr>
          <w:rFonts w:ascii="仿宋" w:hAnsi="仿宋" w:eastAsia="仿宋"/>
          <w:sz w:val="24"/>
          <w:highlight w:val="none"/>
        </w:rPr>
      </w:pPr>
      <w:r>
        <w:rPr>
          <w:rFonts w:hint="eastAsia" w:ascii="仿宋" w:hAnsi="仿宋" w:eastAsia="仿宋"/>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sz w:val="24"/>
          <w:highlight w:val="none"/>
        </w:rPr>
      </w:pPr>
      <w:r>
        <w:rPr>
          <w:rFonts w:hint="eastAsia" w:ascii="仿宋" w:hAnsi="仿宋" w:eastAsia="仿宋"/>
          <w:sz w:val="24"/>
          <w:highlight w:val="none"/>
        </w:rPr>
        <w:t xml:space="preserve">3、如乙方不能交付货物，乙方应向甲方支付合同总价５％的违约金。</w:t>
      </w:r>
      <w:r/>
    </w:p>
    <w:p>
      <w:pPr>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乙方逾期交付货物的，每逾期1天，乙方向甲方偿付逾期交货部分货款总额的5‰的滞纳金</w:t>
      </w:r>
      <w:r>
        <w:rPr>
          <w:rFonts w:hint="eastAsia" w:ascii="仿宋" w:hAnsi="仿宋" w:eastAsia="仿宋"/>
          <w:sz w:val="24"/>
          <w:highlight w:val="none"/>
        </w:rPr>
        <w:t xml:space="preserve">。如乙方逾期交货达10天，甲方有权解除合同，解除合同的通知自到达乙方时生效。</w:t>
      </w:r>
      <w:r/>
    </w:p>
    <w:p>
      <w:pPr>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乙方所交</w:t>
      </w:r>
      <w:r>
        <w:rPr>
          <w:rFonts w:hint="eastAsia" w:ascii="仿宋" w:hAnsi="仿宋" w:eastAsia="仿宋"/>
          <w:sz w:val="24"/>
          <w:highlight w:val="none"/>
        </w:rPr>
        <w:t xml:space="preserve">付</w:t>
      </w:r>
      <w:r>
        <w:rPr>
          <w:rFonts w:ascii="仿宋" w:hAnsi="仿宋" w:eastAsia="仿宋"/>
          <w:sz w:val="24"/>
          <w:highlight w:val="none"/>
        </w:rPr>
        <w:t xml:space="preserve">的货物品种、型号、规格不符合合同规定的，甲方有权拒收。</w:t>
      </w:r>
      <w:r>
        <w:rPr>
          <w:rFonts w:hint="eastAsia" w:ascii="仿宋" w:hAnsi="仿宋" w:eastAsia="仿宋"/>
          <w:sz w:val="24"/>
          <w:highlight w:val="none"/>
        </w:rPr>
        <w:t xml:space="preserve">甲方拒收的，</w:t>
      </w:r>
      <w:r>
        <w:rPr>
          <w:rFonts w:ascii="仿宋" w:hAnsi="仿宋" w:eastAsia="仿宋"/>
          <w:sz w:val="24"/>
          <w:highlight w:val="none"/>
        </w:rPr>
        <w:t xml:space="preserve">乙方</w:t>
      </w:r>
      <w:r>
        <w:rPr>
          <w:rFonts w:hint="eastAsia" w:ascii="仿宋" w:hAnsi="仿宋" w:eastAsia="仿宋"/>
          <w:sz w:val="24"/>
          <w:highlight w:val="none"/>
        </w:rPr>
        <w:t xml:space="preserve">应</w:t>
      </w:r>
      <w:r>
        <w:rPr>
          <w:rFonts w:ascii="仿宋" w:hAnsi="仿宋" w:eastAsia="仿宋"/>
          <w:sz w:val="24"/>
          <w:highlight w:val="none"/>
        </w:rPr>
        <w:t xml:space="preserve">向甲方支付货款总额5%的违约金。</w:t>
      </w:r>
      <w:r/>
    </w:p>
    <w:p>
      <w:pPr>
        <w:ind w:firstLine="480"/>
        <w:rPr>
          <w:rFonts w:ascii="仿宋" w:hAnsi="仿宋" w:eastAsia="仿宋"/>
          <w:sz w:val="24"/>
          <w:highlight w:val="none"/>
        </w:rPr>
      </w:pPr>
      <w:r>
        <w:rPr>
          <w:rFonts w:hint="eastAsia" w:ascii="仿宋" w:hAnsi="仿宋" w:eastAsia="仿宋"/>
          <w:sz w:val="24"/>
          <w:highlight w:val="none"/>
        </w:rPr>
        <w:t xml:space="preserve">6、在乙方承诺的或国家规定的质量保证期内（取两者中最长的期限），</w:t>
      </w:r>
      <w:r>
        <w:rPr>
          <w:rFonts w:ascii="仿宋" w:hAnsi="仿宋" w:eastAsia="仿宋"/>
          <w:sz w:val="24"/>
          <w:highlight w:val="none"/>
        </w:rPr>
        <w:t xml:space="preserve">如经乙方两次维修</w:t>
      </w:r>
      <w:r>
        <w:rPr>
          <w:rFonts w:hint="eastAsia" w:ascii="仿宋" w:hAnsi="仿宋" w:eastAsia="仿宋"/>
          <w:sz w:val="24"/>
          <w:highlight w:val="none"/>
        </w:rPr>
        <w:t xml:space="preserve">或更换</w:t>
      </w:r>
      <w:r>
        <w:rPr>
          <w:rFonts w:ascii="仿宋" w:hAnsi="仿宋" w:eastAsia="仿宋"/>
          <w:sz w:val="24"/>
          <w:highlight w:val="none"/>
        </w:rPr>
        <w:t xml:space="preserve">，货物仍不能达到合同约定</w:t>
      </w:r>
      <w:r>
        <w:rPr>
          <w:rFonts w:hint="eastAsia" w:ascii="仿宋" w:hAnsi="仿宋" w:eastAsia="仿宋"/>
          <w:sz w:val="24"/>
          <w:highlight w:val="none"/>
        </w:rPr>
        <w:t xml:space="preserve">的</w:t>
      </w:r>
      <w:r>
        <w:rPr>
          <w:rFonts w:ascii="仿宋" w:hAnsi="仿宋" w:eastAsia="仿宋"/>
          <w:sz w:val="24"/>
          <w:highlight w:val="none"/>
        </w:rPr>
        <w:t xml:space="preserve">质量标准，甲方有权退货，乙方</w:t>
      </w:r>
      <w:r>
        <w:rPr>
          <w:rFonts w:hint="eastAsia" w:ascii="仿宋" w:hAnsi="仿宋" w:eastAsia="仿宋"/>
          <w:sz w:val="24"/>
          <w:highlight w:val="none"/>
        </w:rPr>
        <w:t xml:space="preserve">应</w:t>
      </w:r>
      <w:r>
        <w:rPr>
          <w:rFonts w:ascii="仿宋" w:hAnsi="仿宋" w:eastAsia="仿宋"/>
          <w:sz w:val="24"/>
          <w:highlight w:val="none"/>
        </w:rPr>
        <w:t xml:space="preserve">退回全部货款，并按第3款处理，同时，乙方还须赔偿甲方因此遭受的损失。</w:t>
      </w:r>
      <w:r/>
    </w:p>
    <w:p>
      <w:pPr>
        <w:ind w:firstLine="480"/>
        <w:rPr>
          <w:rFonts w:ascii="仿宋" w:hAnsi="仿宋" w:eastAsia="仿宋"/>
          <w:sz w:val="24"/>
          <w:highlight w:val="none"/>
        </w:rPr>
      </w:pPr>
      <w:r>
        <w:rPr>
          <w:rFonts w:hint="eastAsia" w:ascii="仿宋" w:hAnsi="仿宋" w:eastAsia="仿宋"/>
          <w:sz w:val="24"/>
          <w:highlight w:val="none"/>
        </w:rPr>
        <w:t xml:space="preserve">7、乙方未按本合同的规定和服务承诺提供服务的，应按合同总价款的_3_%向甲方承担违约责任。</w:t>
      </w:r>
      <w:r/>
    </w:p>
    <w:p>
      <w:pPr>
        <w:ind w:firstLine="482"/>
        <w:rPr>
          <w:rFonts w:ascii="仿宋" w:hAnsi="仿宋" w:eastAsia="仿宋"/>
          <w:b/>
          <w:sz w:val="24"/>
          <w:highlight w:val="none"/>
        </w:rPr>
      </w:pPr>
      <w:r>
        <w:rPr>
          <w:rFonts w:hint="eastAsia" w:ascii="仿宋" w:hAnsi="仿宋" w:eastAsia="仿宋"/>
          <w:b/>
          <w:sz w:val="24"/>
          <w:highlight w:val="none"/>
        </w:rPr>
        <w:t xml:space="preserve">第八条 合同的变更和终止</w:t>
      </w:r>
      <w:r/>
    </w:p>
    <w:p>
      <w:pPr>
        <w:pStyle w:val="699"/>
        <w:ind w:firstLine="480"/>
        <w:tabs>
          <w:tab w:val="clear" w:pos="4153" w:leader="none"/>
          <w:tab w:val="clear" w:pos="8306" w:leader="none"/>
        </w:tabs>
        <w:rPr>
          <w:rFonts w:ascii="仿宋" w:hAnsi="仿宋" w:eastAsia="仿宋"/>
          <w:sz w:val="24"/>
          <w:szCs w:val="24"/>
          <w:highlight w:val="none"/>
        </w:rPr>
      </w:pPr>
      <w:r>
        <w:rPr>
          <w:rFonts w:hint="eastAsia" w:ascii="仿宋" w:hAnsi="仿宋" w:eastAsia="仿宋"/>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sz w:val="24"/>
          <w:highlight w:val="none"/>
        </w:rPr>
      </w:pPr>
      <w:r>
        <w:rPr>
          <w:rFonts w:hint="eastAsia" w:ascii="仿宋" w:hAnsi="仿宋" w:eastAsia="仿宋"/>
          <w:b/>
          <w:sz w:val="24"/>
          <w:highlight w:val="none"/>
        </w:rPr>
        <w:t xml:space="preserve">第十三条 合同的转让</w:t>
      </w:r>
      <w:r/>
    </w:p>
    <w:p>
      <w:pPr>
        <w:ind w:firstLine="480"/>
        <w:rPr>
          <w:rFonts w:ascii="仿宋" w:hAnsi="仿宋" w:eastAsia="仿宋"/>
          <w:sz w:val="24"/>
          <w:highlight w:val="none"/>
        </w:rPr>
      </w:pPr>
      <w:r>
        <w:rPr>
          <w:rFonts w:hint="eastAsia" w:ascii="仿宋" w:hAnsi="仿宋" w:eastAsia="仿宋"/>
          <w:sz w:val="24"/>
          <w:highlight w:val="none"/>
        </w:rPr>
        <w:t xml:space="preserve">乙方不得擅自部分或全部转让其应履行的合同义务。</w:t>
      </w:r>
      <w:r/>
    </w:p>
    <w:p>
      <w:pPr>
        <w:ind w:firstLine="482"/>
        <w:rPr>
          <w:rFonts w:ascii="仿宋" w:hAnsi="仿宋" w:eastAsia="仿宋"/>
          <w:b/>
          <w:sz w:val="24"/>
          <w:highlight w:val="none"/>
        </w:rPr>
      </w:pPr>
      <w:r>
        <w:rPr>
          <w:rFonts w:hint="eastAsia" w:ascii="仿宋" w:hAnsi="仿宋" w:eastAsia="仿宋"/>
          <w:b/>
          <w:sz w:val="24"/>
          <w:highlight w:val="none"/>
        </w:rPr>
        <w:t xml:space="preserve">第十四条 争议的解决</w:t>
      </w:r>
      <w:r/>
    </w:p>
    <w:p>
      <w:pPr>
        <w:ind w:firstLine="480"/>
        <w:rPr>
          <w:rFonts w:ascii="仿宋" w:hAnsi="仿宋" w:eastAsia="仿宋"/>
          <w:sz w:val="24"/>
          <w:highlight w:val="none"/>
        </w:rPr>
      </w:pPr>
      <w:r>
        <w:rPr>
          <w:rFonts w:hint="eastAsia" w:ascii="仿宋" w:hAnsi="仿宋" w:eastAsia="仿宋"/>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sz w:val="24"/>
          <w:highlight w:val="none"/>
        </w:rPr>
      </w:pPr>
      <w:r>
        <w:rPr>
          <w:rFonts w:hint="eastAsia" w:ascii="仿宋" w:hAnsi="仿宋" w:eastAsia="仿宋"/>
          <w:sz w:val="24"/>
          <w:highlight w:val="none"/>
        </w:rPr>
        <w:t xml:space="preserve">2、因履行本合同引起的或与本合同有关的争议，甲、乙双方应首先通过友好协商解决，如果协商不能解决争议，可以向如皋市人民法院提起诉讼。</w:t>
      </w:r>
      <w:r/>
    </w:p>
    <w:p>
      <w:pPr>
        <w:ind w:firstLine="482"/>
        <w:rPr>
          <w:rFonts w:ascii="仿宋" w:hAnsi="仿宋" w:eastAsia="仿宋"/>
          <w:b/>
          <w:sz w:val="24"/>
          <w:highlight w:val="none"/>
        </w:rPr>
      </w:pPr>
      <w:r>
        <w:rPr>
          <w:rFonts w:hint="eastAsia" w:ascii="仿宋" w:hAnsi="仿宋" w:eastAsia="仿宋"/>
          <w:b/>
          <w:sz w:val="24"/>
          <w:highlight w:val="none"/>
        </w:rPr>
        <w:t xml:space="preserve">第十五条 合同生效及其他</w:t>
      </w:r>
      <w:r/>
    </w:p>
    <w:p>
      <w:pPr>
        <w:ind w:firstLine="480"/>
        <w:rPr>
          <w:rFonts w:ascii="仿宋" w:hAnsi="仿宋" w:eastAsia="仿宋"/>
          <w:sz w:val="24"/>
          <w:highlight w:val="none"/>
        </w:rPr>
        <w:outlineLvl w:val="0"/>
      </w:pPr>
      <w:r>
        <w:rPr>
          <w:rFonts w:hint="eastAsia" w:ascii="仿宋" w:hAnsi="仿宋" w:eastAsia="仿宋"/>
          <w:sz w:val="24"/>
          <w:highlight w:val="none"/>
        </w:rPr>
        <w:t xml:space="preserve">1、本合同自签订之日起生效。</w:t>
      </w:r>
      <w:r/>
    </w:p>
    <w:p>
      <w:pPr>
        <w:pStyle w:val="721"/>
        <w:ind w:firstLine="0"/>
        <w:jc w:val="center"/>
        <w:spacing w:line="240" w:lineRule="auto"/>
        <w:rPr>
          <w:b/>
          <w:highlight w:val="none"/>
        </w:rPr>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第五章 评标标准和方法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一、综合评分法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投标报价得分=(评标基准价／投标报价)×价格分分值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5.评分表范本</w:t>
      </w:r>
      <w:r/>
    </w:p>
    <w:tbl>
      <w:tblPr>
        <w:tblStyle w:val="69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370"/>
        <w:gridCol w:w="763"/>
        <w:gridCol w:w="5950"/>
        <w:gridCol w:w="795"/>
      </w:tblGrid>
      <w:tr>
        <w:trPr>
          <w:trHeight w:val="420"/>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W w:w="13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W w:w="76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W w:w="59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W w:w="79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得分</w:t>
            </w:r>
            <w:r/>
          </w:p>
        </w:tc>
      </w:tr>
      <w:tr>
        <w:trPr>
          <w:trHeight w:val="409"/>
        </w:trPr>
        <w:tc>
          <w:tcPr>
            <w:tcW w:w="69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W w:w="13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性能参数</w:t>
            </w:r>
            <w:r/>
          </w:p>
        </w:tc>
        <w:tc>
          <w:tcPr>
            <w:tcW w:w="76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45</w:t>
            </w:r>
            <w:r/>
          </w:p>
        </w:tc>
        <w:tc>
          <w:tcPr>
            <w:tcW w:w="5950" w:type="dxa"/>
            <w:vAlign w:val="center"/>
            <w:textDirection w:val="lrTb"/>
            <w:noWrap w:val="false"/>
          </w:tcPr>
          <w:p>
            <w:pPr>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根据制造商公开发布的印刷资料、加盖原件持有单位公章的技术白皮书、技术规格书、产品使用说明书、产品检验报告、注册证、注册证附件产品技术要求或功能截图等证明材料对产品技术性能参数进行评审。如响应供应商填写响应性与佐证材料参数不一致（例如：技术部分正负偏离表自填响应或正偏离，证明材料等参数显示负偏离或不响应），该项不得分。具体评分标准如下：</w:t>
            </w:r>
            <w:r/>
          </w:p>
          <w:p>
            <w:pPr>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1.多功能内窥镜摄像主机和摄像头（34分）</w:t>
            </w:r>
            <w:r/>
          </w:p>
          <w:p>
            <w:pPr>
              <w:numPr>
                <w:ilvl w:val="0"/>
                <w:numId w:val="11"/>
              </w:numPr>
              <w:ind w:left="0" w:firstLine="0"/>
              <w:jc w:val="left"/>
              <w:spacing w:line="360" w:lineRule="exact"/>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摄像主机、摄像头、冷光源、气腹机、所有镜子及器械为同一品牌的，得4分。</w:t>
            </w:r>
            <w:r/>
          </w:p>
          <w:p>
            <w:pPr>
              <w:numPr>
                <w:ilvl w:val="0"/>
                <w:numId w:val="11"/>
              </w:numPr>
              <w:ind w:left="0" w:firstLine="0"/>
              <w:jc w:val="left"/>
              <w:spacing w:line="360" w:lineRule="exact"/>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光源、主机分体式设计</w:t>
            </w:r>
            <w:r>
              <w:rPr>
                <w:rFonts w:hint="eastAsia" w:ascii="仿宋" w:hAnsi="仿宋" w:eastAsia="仿宋"/>
                <w:b w:val="0"/>
                <w:bCs w:val="0"/>
                <w:color w:val="auto"/>
                <w:sz w:val="24"/>
                <w:highlight w:val="none"/>
                <w:lang w:eastAsia="zh-CN"/>
              </w:rPr>
              <w:t xml:space="preserve">，</w:t>
            </w:r>
            <w:r>
              <w:rPr>
                <w:rFonts w:hint="eastAsia" w:ascii="仿宋" w:hAnsi="仿宋" w:eastAsia="仿宋"/>
                <w:b w:val="0"/>
                <w:bCs w:val="0"/>
                <w:color w:val="auto"/>
                <w:sz w:val="24"/>
                <w:highlight w:val="none"/>
              </w:rPr>
              <w:t xml:space="preserve">同时单摄像主机可连接3D电子镜</w:t>
            </w:r>
            <w:r>
              <w:rPr>
                <w:rFonts w:hint="eastAsia" w:ascii="仿宋" w:hAnsi="仿宋" w:eastAsia="仿宋"/>
                <w:b w:val="0"/>
                <w:bCs w:val="0"/>
                <w:color w:val="auto"/>
                <w:sz w:val="24"/>
                <w:highlight w:val="none"/>
                <w:lang w:eastAsia="zh-CN"/>
              </w:rPr>
              <w:t xml:space="preserve">、</w:t>
            </w:r>
            <w:r>
              <w:rPr>
                <w:rFonts w:hint="eastAsia" w:ascii="仿宋" w:hAnsi="仿宋" w:eastAsia="仿宋"/>
                <w:b w:val="0"/>
                <w:bCs w:val="0"/>
                <w:color w:val="auto"/>
                <w:sz w:val="24"/>
                <w:highlight w:val="none"/>
              </w:rPr>
              <w:t xml:space="preserve">4K白光摄像头、4K荧光摄像头、三合一一体镜的，得2分；同品牌电子软镜：电子输尿管镜、电子膀胱镜、电子插管镜等的，得4分；本项最高得6分。</w:t>
            </w:r>
            <w:r/>
          </w:p>
          <w:p>
            <w:pPr>
              <w:numPr>
                <w:ilvl w:val="0"/>
                <w:numId w:val="11"/>
              </w:numPr>
              <w:ind w:left="0" w:firstLine="0"/>
              <w:jc w:val="left"/>
              <w:spacing w:line="360" w:lineRule="exact"/>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具备双镜联合功能的，得2分，通过摄像头控制可实现单平台双内窥镜联合，两幅不同内镜图像在同一显示器分屏显示的，得</w:t>
            </w:r>
            <w:r>
              <w:rPr>
                <w:rFonts w:hint="eastAsia" w:ascii="仿宋" w:hAnsi="仿宋" w:eastAsia="仿宋"/>
                <w:b w:val="0"/>
                <w:bCs w:val="0"/>
                <w:color w:val="auto"/>
                <w:sz w:val="24"/>
                <w:highlight w:val="none"/>
                <w:lang w:val="en-US" w:eastAsia="zh-CN"/>
              </w:rPr>
              <w:t xml:space="preserve">4</w:t>
            </w:r>
            <w:r>
              <w:rPr>
                <w:rFonts w:hint="eastAsia" w:ascii="仿宋" w:hAnsi="仿宋" w:eastAsia="仿宋"/>
                <w:b w:val="0"/>
                <w:bCs w:val="0"/>
                <w:color w:val="auto"/>
                <w:sz w:val="24"/>
                <w:highlight w:val="none"/>
              </w:rPr>
              <w:t xml:space="preserve">分；本项最高得6分</w:t>
            </w:r>
            <w:r>
              <w:rPr>
                <w:rFonts w:hint="eastAsia" w:ascii="仿宋" w:hAnsi="仿宋" w:eastAsia="仿宋"/>
                <w:b w:val="0"/>
                <w:bCs w:val="0"/>
                <w:color w:val="auto"/>
                <w:sz w:val="24"/>
                <w:highlight w:val="none"/>
                <w:lang w:eastAsia="zh-CN"/>
              </w:rPr>
              <w:t xml:space="preserve">。</w:t>
            </w:r>
            <w:r/>
          </w:p>
          <w:p>
            <w:pPr>
              <w:numPr>
                <w:ilvl w:val="0"/>
                <w:numId w:val="11"/>
              </w:numPr>
              <w:ind w:left="0" w:firstLine="0"/>
              <w:jc w:val="left"/>
              <w:spacing w:line="360" w:lineRule="exact"/>
              <w:rPr>
                <w:rFonts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具备五大影像增强（</w:t>
            </w:r>
            <w:r>
              <w:rPr>
                <w:rFonts w:hint="eastAsia" w:ascii="仿宋" w:hAnsi="仿宋" w:eastAsia="仿宋"/>
                <w:b w:val="0"/>
                <w:bCs w:val="0"/>
                <w:color w:val="auto"/>
                <w:sz w:val="24"/>
                <w:highlight w:val="none"/>
                <w:lang w:val="en-US" w:eastAsia="zh-CN"/>
              </w:rPr>
              <w:t xml:space="preserve">宽动照明、优化解析、双联合增强、光谱染色、光谱过滤</w:t>
            </w:r>
            <w:r>
              <w:rPr>
                <w:rFonts w:hint="eastAsia" w:ascii="仿宋" w:hAnsi="仿宋" w:eastAsia="仿宋"/>
                <w:b w:val="0"/>
                <w:bCs w:val="0"/>
                <w:color w:val="auto"/>
                <w:sz w:val="24"/>
                <w:highlight w:val="none"/>
              </w:rPr>
              <w:t xml:space="preserve">）功能；宽动照明，可根据术野情况自动补光的，得1分；优化解析，可增强组织表面、边缘及血管的锐利质感的，得1分；宽动照明</w:t>
            </w:r>
            <w:r>
              <w:rPr>
                <w:rFonts w:hint="eastAsia" w:ascii="仿宋" w:hAnsi="仿宋" w:eastAsia="仿宋"/>
                <w:b w:val="0"/>
                <w:bCs w:val="0"/>
                <w:color w:val="auto"/>
                <w:sz w:val="24"/>
                <w:highlight w:val="none"/>
                <w:lang w:val="en-US" w:eastAsia="zh-CN"/>
              </w:rPr>
              <w:t xml:space="preserve">和</w:t>
            </w:r>
            <w:r>
              <w:rPr>
                <w:rFonts w:hint="eastAsia" w:ascii="仿宋" w:hAnsi="仿宋" w:eastAsia="仿宋"/>
                <w:b w:val="0"/>
                <w:bCs w:val="0"/>
                <w:color w:val="auto"/>
                <w:sz w:val="24"/>
                <w:highlight w:val="none"/>
              </w:rPr>
              <w:t xml:space="preserve">优化解析</w:t>
            </w:r>
            <w:r>
              <w:rPr>
                <w:rFonts w:hint="eastAsia" w:ascii="仿宋" w:hAnsi="仿宋" w:eastAsia="仿宋"/>
                <w:b w:val="0"/>
                <w:bCs w:val="0"/>
                <w:color w:val="auto"/>
                <w:sz w:val="24"/>
                <w:highlight w:val="none"/>
                <w:lang w:val="en-US" w:eastAsia="zh-CN"/>
              </w:rPr>
              <w:t xml:space="preserve">两种联合同时打开</w:t>
            </w:r>
            <w:r>
              <w:rPr>
                <w:rFonts w:hint="eastAsia" w:ascii="仿宋" w:hAnsi="仿宋" w:eastAsia="仿宋"/>
                <w:b w:val="0"/>
                <w:bCs w:val="0"/>
                <w:color w:val="auto"/>
                <w:sz w:val="24"/>
                <w:highlight w:val="none"/>
              </w:rPr>
              <w:t xml:space="preserve">起到内镜下影像同时拥有明亮清晰的图像和锐利精致的细节的，得1分；光谱染色技术，识别不同的组织层次来识别病灶的，得1分；光谱过滤对黏膜下血管进行深度透视，增加辨识度的，得1分，本项最高得5分。</w:t>
            </w:r>
            <w:r/>
          </w:p>
          <w:p>
            <w:pPr>
              <w:numPr>
                <w:ilvl w:val="0"/>
                <w:numId w:val="11"/>
              </w:numPr>
              <w:ind w:left="0" w:firstLine="0"/>
              <w:jc w:val="left"/>
              <w:spacing w:line="360" w:lineRule="exact"/>
              <w:rPr>
                <w:rFonts w:ascii="仿宋" w:hAnsi="仿宋" w:eastAsia="仿宋"/>
                <w:color w:val="auto"/>
                <w:sz w:val="24"/>
                <w:highlight w:val="none"/>
              </w:rPr>
            </w:pPr>
            <w:r>
              <w:rPr>
                <w:rFonts w:hint="eastAsia" w:ascii="仿宋" w:hAnsi="仿宋" w:eastAsia="仿宋"/>
                <w:b w:val="0"/>
                <w:bCs w:val="0"/>
                <w:color w:val="auto"/>
                <w:sz w:val="24"/>
                <w:highlight w:val="none"/>
              </w:rPr>
              <w:t xml:space="preserve">后期无缝升级（</w:t>
            </w:r>
            <w:r>
              <w:rPr>
                <w:rFonts w:hint="eastAsia" w:ascii="仿宋" w:hAnsi="仿宋" w:eastAsia="仿宋"/>
                <w:b w:val="0"/>
                <w:bCs w:val="0"/>
                <w:color w:val="auto"/>
                <w:sz w:val="24"/>
                <w:highlight w:val="none"/>
                <w:lang w:val="en-US" w:eastAsia="zh-CN"/>
              </w:rPr>
              <w:t xml:space="preserve">直接加一根镜子，不需换设备及摄像头</w:t>
            </w:r>
            <w:r>
              <w:rPr>
                <w:rFonts w:hint="eastAsia" w:ascii="仿宋" w:hAnsi="仿宋" w:eastAsia="仿宋"/>
                <w:b w:val="0"/>
                <w:bCs w:val="0"/>
                <w:color w:val="auto"/>
                <w:sz w:val="24"/>
                <w:highlight w:val="none"/>
              </w:rPr>
              <w:t xml:space="preserve">）可连接4</w:t>
            </w:r>
            <w:r>
              <w:rPr>
                <w:rFonts w:hint="eastAsia" w:ascii="仿宋" w:hAnsi="仿宋" w:eastAsia="仿宋"/>
                <w:color w:val="auto"/>
                <w:sz w:val="24"/>
                <w:highlight w:val="none"/>
              </w:rPr>
              <w:t xml:space="preserve">mm3D的，得2分，同时可连接3D外视镜等腔镜最新技术（</w:t>
            </w:r>
            <w:r>
              <w:rPr>
                <w:rFonts w:hint="eastAsia" w:ascii="仿宋" w:hAnsi="仿宋" w:eastAsia="仿宋"/>
                <w:color w:val="auto"/>
                <w:sz w:val="24"/>
                <w:highlight w:val="none"/>
                <w:lang w:val="en-US" w:eastAsia="zh-CN"/>
              </w:rPr>
              <w:t xml:space="preserve">如电子胎儿镜、4K荧光外视镜等</w:t>
            </w:r>
            <w:r>
              <w:rPr>
                <w:rFonts w:hint="eastAsia" w:ascii="仿宋" w:hAnsi="仿宋" w:eastAsia="仿宋"/>
                <w:color w:val="auto"/>
                <w:sz w:val="24"/>
                <w:highlight w:val="none"/>
              </w:rPr>
              <w:t xml:space="preserve">），得2分。本项最高得4分。</w:t>
            </w:r>
            <w:r/>
          </w:p>
          <w:p>
            <w:pPr>
              <w:numPr>
                <w:ilvl w:val="0"/>
                <w:numId w:val="11"/>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监视器图像色域标准：BT. 2020/ BT. 709得3分；</w:t>
            </w:r>
            <w:r/>
          </w:p>
          <w:p>
            <w:pPr>
              <w:numPr>
                <w:ilvl w:val="0"/>
                <w:numId w:val="11"/>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4K摄像头重量≤210g的，得2分；</w:t>
            </w:r>
            <w:r/>
          </w:p>
          <w:p>
            <w:pPr>
              <w:numPr>
                <w:ilvl w:val="0"/>
                <w:numId w:val="11"/>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摄像头3个按键可设置≥4种快捷键，可预设功能至少包括术野录像、拍照、打印、调节白平衡得2分；</w:t>
            </w:r>
            <w:r/>
          </w:p>
          <w:p>
            <w:pPr>
              <w:numPr>
                <w:ilvl w:val="0"/>
                <w:numId w:val="11"/>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术野画面放大功能≥7级可调，具备自适应缩放功能的，得2分。</w:t>
            </w:r>
            <w:r/>
          </w:p>
          <w:p>
            <w:pPr>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2.全自动气腹机（2分）</w:t>
            </w:r>
            <w:r/>
          </w:p>
          <w:p>
            <w:pPr>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儿童模式：压力调节范围：1-15mmHg</w:t>
            </w:r>
            <w:r>
              <w:rPr>
                <w:rFonts w:hint="eastAsia" w:ascii="仿宋" w:hAnsi="仿宋" w:eastAsia="仿宋"/>
                <w:color w:val="auto"/>
                <w:sz w:val="24"/>
                <w:highlight w:val="none"/>
                <w:lang w:eastAsia="zh-CN"/>
              </w:rPr>
              <w:t xml:space="preserve">；</w:t>
            </w:r>
            <w:r>
              <w:rPr>
                <w:rFonts w:hint="eastAsia" w:ascii="仿宋" w:hAnsi="仿宋" w:eastAsia="仿宋"/>
                <w:b w:val="0"/>
                <w:bCs w:val="0"/>
                <w:color w:val="auto"/>
                <w:sz w:val="24"/>
                <w:highlight w:val="none"/>
              </w:rPr>
              <w:t xml:space="preserve">且</w:t>
            </w:r>
            <w:r>
              <w:rPr>
                <w:rFonts w:hint="eastAsia" w:ascii="仿宋" w:hAnsi="仿宋" w:eastAsia="仿宋"/>
                <w:color w:val="auto"/>
                <w:sz w:val="24"/>
                <w:highlight w:val="none"/>
              </w:rPr>
              <w:t xml:space="preserve">流速调节范围：0.1-15L/min的，得2分。</w:t>
            </w:r>
            <w:r/>
          </w:p>
          <w:p>
            <w:pPr>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3.医用LED冷光源（3分）</w:t>
            </w:r>
            <w:r/>
          </w:p>
          <w:p>
            <w:pPr>
              <w:numPr>
                <w:ilvl w:val="0"/>
                <w:numId w:val="12"/>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光源使用LED技术的，得1分；</w:t>
            </w:r>
            <w:r/>
          </w:p>
          <w:p>
            <w:pPr>
              <w:numPr>
                <w:ilvl w:val="0"/>
                <w:numId w:val="12"/>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灯泡寿命≥30000小时的，得1分；</w:t>
            </w:r>
            <w:r/>
          </w:p>
          <w:p>
            <w:pPr>
              <w:numPr>
                <w:ilvl w:val="0"/>
                <w:numId w:val="12"/>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具有自动Auto模式，可自动调节光源亮度的，得1分。</w:t>
            </w:r>
            <w:r/>
          </w:p>
          <w:p>
            <w:pPr>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4.胸腹腔内窥镜（6分）</w:t>
            </w:r>
            <w:r/>
          </w:p>
          <w:p>
            <w:pPr>
              <w:numPr>
                <w:ilvl w:val="0"/>
                <w:numId w:val="13"/>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腹腔镜镜头可高温高压消毒≥500次，得2分</w:t>
            </w:r>
            <w:r>
              <w:rPr>
                <w:rFonts w:hint="eastAsia" w:ascii="仿宋" w:hAnsi="仿宋" w:eastAsia="仿宋"/>
                <w:color w:val="auto"/>
                <w:sz w:val="24"/>
                <w:highlight w:val="none"/>
                <w:lang w:eastAsia="zh-CN"/>
              </w:rPr>
              <w:t xml:space="preserve">；</w:t>
            </w:r>
            <w:r/>
          </w:p>
          <w:p>
            <w:pPr>
              <w:numPr>
                <w:ilvl w:val="0"/>
                <w:numId w:val="13"/>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可实现通过摄像头按键控制气腹机</w:t>
            </w:r>
            <w:r>
              <w:rPr>
                <w:rFonts w:hint="eastAsia" w:ascii="仿宋" w:hAnsi="仿宋" w:eastAsia="仿宋"/>
                <w:color w:val="auto"/>
                <w:sz w:val="24"/>
                <w:highlight w:val="none"/>
                <w:lang w:val="en-US" w:eastAsia="zh-CN"/>
              </w:rPr>
              <w:t xml:space="preserve">和</w:t>
            </w:r>
            <w:r>
              <w:rPr>
                <w:rFonts w:hint="eastAsia" w:ascii="仿宋" w:hAnsi="仿宋" w:eastAsia="仿宋"/>
                <w:color w:val="auto"/>
                <w:sz w:val="24"/>
                <w:highlight w:val="none"/>
              </w:rPr>
              <w:t xml:space="preserve">冷光源</w:t>
            </w:r>
            <w:r>
              <w:rPr>
                <w:rFonts w:hint="eastAsia" w:ascii="仿宋" w:hAnsi="仿宋" w:eastAsia="仿宋"/>
                <w:color w:val="auto"/>
                <w:sz w:val="24"/>
                <w:highlight w:val="none"/>
                <w:lang w:val="en-US" w:eastAsia="zh-CN"/>
              </w:rPr>
              <w:t xml:space="preserve">的</w:t>
            </w:r>
            <w:r>
              <w:rPr>
                <w:rFonts w:hint="eastAsia" w:ascii="仿宋" w:hAnsi="仿宋" w:eastAsia="仿宋"/>
                <w:color w:val="auto"/>
                <w:sz w:val="24"/>
                <w:highlight w:val="none"/>
              </w:rPr>
              <w:t xml:space="preserve">，得2分；</w:t>
            </w:r>
            <w:r/>
          </w:p>
          <w:p>
            <w:pPr>
              <w:numPr>
                <w:ilvl w:val="0"/>
                <w:numId w:val="13"/>
              </w:numPr>
              <w:ind w:left="0" w:firstLine="0"/>
              <w:jc w:val="left"/>
              <w:spacing w:line="360" w:lineRule="exact"/>
              <w:rPr>
                <w:rFonts w:ascii="仿宋" w:hAnsi="仿宋" w:eastAsia="仿宋"/>
                <w:color w:val="auto"/>
                <w:sz w:val="24"/>
                <w:highlight w:val="none"/>
              </w:rPr>
            </w:pPr>
            <w:r>
              <w:rPr>
                <w:rFonts w:hint="eastAsia" w:ascii="仿宋" w:hAnsi="仿宋" w:eastAsia="仿宋"/>
                <w:color w:val="auto"/>
                <w:sz w:val="24"/>
                <w:highlight w:val="none"/>
              </w:rPr>
              <w:t xml:space="preserve">10mm光学镜分辨率≥9.35Lp/mm，得2分。</w:t>
            </w:r>
            <w:r/>
          </w:p>
        </w:tc>
        <w:tc>
          <w:tcPr>
            <w:tcW w:w="795"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13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质保期</w:t>
            </w:r>
            <w:r/>
          </w:p>
        </w:tc>
        <w:tc>
          <w:tcPr>
            <w:tcW w:w="763" w:type="dxa"/>
            <w:vAlign w:val="center"/>
            <w:textDirection w:val="lrTb"/>
            <w:noWrap w:val="false"/>
          </w:tcPr>
          <w:p>
            <w:pPr>
              <w:jc w:val="center"/>
              <w:spacing w:line="400" w:lineRule="exact"/>
              <w:widowControl/>
              <w:rPr>
                <w:rFonts w:ascii="仿宋" w:hAnsi="仿宋" w:eastAsia="仿宋"/>
                <w:sz w:val="24"/>
                <w:highlight w:val="none"/>
              </w:rPr>
            </w:pPr>
            <w:r>
              <w:rPr>
                <w:rFonts w:hint="eastAsia" w:ascii="仿宋" w:hAnsi="仿宋" w:eastAsia="仿宋" w:cs="仿宋"/>
                <w:sz w:val="28"/>
                <w:szCs w:val="28"/>
                <w:highlight w:val="none"/>
              </w:rPr>
              <w:t xml:space="preserve">5</w:t>
            </w:r>
            <w:r/>
          </w:p>
        </w:tc>
        <w:tc>
          <w:tcPr>
            <w:tcW w:w="5950"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响应供应商在满足本次采购产品1年质保期要求的基础上，每增加1年质保的得 2.5分，最多得5分。 投标文件中须提供承诺函，格式自拟。</w:t>
            </w:r>
            <w:r/>
          </w:p>
        </w:tc>
        <w:tc>
          <w:tcPr>
            <w:tcW w:w="795"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1370" w:type="dxa"/>
            <w:vAlign w:val="center"/>
            <w:textDirection w:val="lrTb"/>
            <w:noWrap w:val="false"/>
          </w:tcPr>
          <w:p>
            <w:pPr>
              <w:jc w:val="center"/>
              <w:spacing w:line="400" w:lineRule="exact"/>
              <w:rPr>
                <w:rFonts w:ascii="仿宋" w:hAnsi="仿宋" w:eastAsia="仿宋"/>
                <w:sz w:val="24"/>
                <w:highlight w:val="none"/>
              </w:rPr>
            </w:pPr>
            <w:r>
              <w:rPr>
                <w:rFonts w:hint="eastAsia" w:ascii="仿宋" w:hAnsi="仿宋" w:eastAsia="仿宋" w:cs="仿宋"/>
                <w:sz w:val="28"/>
                <w:szCs w:val="28"/>
                <w:highlight w:val="none"/>
              </w:rPr>
              <w:t xml:space="preserve">服务方案</w:t>
            </w:r>
            <w:r/>
          </w:p>
        </w:tc>
        <w:tc>
          <w:tcPr>
            <w:tcW w:w="763" w:type="dxa"/>
            <w:vAlign w:val="center"/>
            <w:textDirection w:val="lrTb"/>
            <w:noWrap w:val="false"/>
          </w:tcPr>
          <w:p>
            <w:pPr>
              <w:jc w:val="center"/>
              <w:spacing w:line="400" w:lineRule="exact"/>
              <w:widowControl/>
              <w:rPr>
                <w:rFonts w:ascii="仿宋" w:hAnsi="仿宋" w:eastAsia="仿宋"/>
                <w:color w:val="000000"/>
                <w:sz w:val="24"/>
                <w:highlight w:val="none"/>
              </w:rPr>
            </w:pPr>
            <w:r>
              <w:rPr>
                <w:rFonts w:hint="eastAsia" w:ascii="仿宋" w:hAnsi="仿宋" w:eastAsia="仿宋" w:cs="仿宋"/>
                <w:sz w:val="28"/>
                <w:szCs w:val="28"/>
                <w:highlight w:val="none"/>
              </w:rPr>
              <w:t xml:space="preserve">12</w:t>
            </w:r>
            <w:r/>
          </w:p>
        </w:tc>
        <w:tc>
          <w:tcPr>
            <w:tcW w:w="5950"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1.根据响应供应商提交的供货方案的完整性及可实施性进行独立评审，方案内容应包括：①供货渠道；②供货时间；③运输方案；④质量保证；⑤对设备的调试进度安排；⑥调试的步骤、措施、问题的解决方案等。完全响应且符合采购人实际需求的得6分，每缺少一项内容扣1分，每有一处方案内容存在缺陷或不足的扣0.5分，扣完为止。未提供方案的不得分。</w:t>
            </w:r>
            <w:r/>
          </w:p>
          <w:p>
            <w:pPr>
              <w:jc w:val="left"/>
              <w:rPr>
                <w:rFonts w:ascii="仿宋" w:hAnsi="仿宋" w:eastAsia="仿宋"/>
                <w:sz w:val="24"/>
                <w:highlight w:val="none"/>
              </w:rPr>
            </w:pPr>
            <w:r>
              <w:rPr>
                <w:rFonts w:hint="eastAsia" w:ascii="仿宋" w:hAnsi="仿宋" w:eastAsia="仿宋"/>
                <w:sz w:val="24"/>
                <w:highlight w:val="none"/>
              </w:rPr>
              <w:t xml:space="preserve">2.根据响应供应商提交的售后服务方案的完整性及可实施性进行独立评审，方案内容应包括：①安装方案；②培训方案；③维保；④备件供应；⑤软件升级；⑥系统扩展等。完全响应且符合采购人实际需求的得6分，每缺少一项内容扣1分，每有一处方案内容存在缺陷或不足的扣0.5分，扣完为止。未提供方案的不得分。</w:t>
            </w:r>
            <w:r/>
          </w:p>
          <w:p>
            <w:pPr>
              <w:jc w:val="left"/>
              <w:rPr>
                <w:rFonts w:ascii="仿宋" w:hAnsi="仿宋" w:eastAsia="仿宋"/>
                <w:sz w:val="24"/>
                <w:highlight w:val="none"/>
              </w:rPr>
            </w:pPr>
            <w:r>
              <w:rPr>
                <w:rFonts w:hint="eastAsia" w:ascii="仿宋" w:hAnsi="仿宋" w:eastAsia="仿宋"/>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79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W w:w="1370" w:type="dxa"/>
            <w:vAlign w:val="center"/>
            <w:textDirection w:val="lrTb"/>
            <w:noWrap w:val="false"/>
          </w:tcPr>
          <w:p>
            <w:pPr>
              <w:jc w:val="center"/>
              <w:spacing w:line="400" w:lineRule="exact"/>
              <w:rPr>
                <w:rFonts w:ascii="仿宋" w:hAnsi="仿宋" w:eastAsia="仿宋"/>
                <w:sz w:val="24"/>
                <w:highlight w:val="none"/>
              </w:rPr>
            </w:pPr>
            <w:r>
              <w:rPr>
                <w:rFonts w:hint="eastAsia" w:ascii="仿宋" w:hAnsi="仿宋" w:eastAsia="仿宋" w:cs="仿宋"/>
                <w:sz w:val="28"/>
                <w:szCs w:val="28"/>
                <w:highlight w:val="none"/>
              </w:rPr>
              <w:t xml:space="preserve">类似业绩</w:t>
            </w:r>
            <w:r/>
          </w:p>
        </w:tc>
        <w:tc>
          <w:tcPr>
            <w:tcW w:w="763" w:type="dxa"/>
            <w:vAlign w:val="center"/>
            <w:textDirection w:val="lrTb"/>
            <w:noWrap w:val="false"/>
          </w:tcPr>
          <w:p>
            <w:pPr>
              <w:jc w:val="center"/>
              <w:spacing w:line="400" w:lineRule="exact"/>
              <w:widowControl/>
              <w:rPr>
                <w:rFonts w:ascii="仿宋" w:hAnsi="仿宋" w:eastAsia="仿宋"/>
                <w:color w:val="000000"/>
                <w:sz w:val="24"/>
                <w:highlight w:val="none"/>
              </w:rPr>
            </w:pPr>
            <w:r>
              <w:rPr>
                <w:rFonts w:hint="eastAsia" w:ascii="仿宋" w:hAnsi="仿宋" w:eastAsia="仿宋" w:cs="仿宋"/>
                <w:sz w:val="28"/>
                <w:szCs w:val="28"/>
                <w:highlight w:val="none"/>
              </w:rPr>
              <w:t xml:space="preserve">8</w:t>
            </w:r>
            <w:r/>
          </w:p>
        </w:tc>
        <w:tc>
          <w:tcPr>
            <w:tcW w:w="5950"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提供</w:t>
            </w:r>
            <w:r>
              <w:rPr>
                <w:rFonts w:hint="eastAsia" w:ascii="仿宋" w:hAnsi="仿宋" w:eastAsia="仿宋"/>
                <w:sz w:val="24"/>
                <w:highlight w:val="none"/>
                <w:lang w:val="en-US" w:eastAsia="zh-CN"/>
              </w:rPr>
              <w:t xml:space="preserve">所投</w:t>
            </w:r>
            <w:r>
              <w:rPr>
                <w:rFonts w:hint="eastAsia" w:ascii="仿宋" w:hAnsi="仿宋" w:eastAsia="仿宋"/>
                <w:sz w:val="24"/>
                <w:highlight w:val="none"/>
              </w:rPr>
              <w:t xml:space="preserve">设备同型号产品自2021年1月1日以来的销售合同，时间以合同签订日期为准，每提供1份得2分，最高得8分。</w:t>
            </w:r>
            <w:r/>
          </w:p>
          <w:p>
            <w:pPr>
              <w:jc w:val="left"/>
              <w:rPr>
                <w:rFonts w:ascii="仿宋" w:hAnsi="仿宋" w:eastAsia="仿宋"/>
                <w:sz w:val="24"/>
                <w:highlight w:val="none"/>
              </w:rPr>
            </w:pPr>
            <w:r>
              <w:rPr>
                <w:rFonts w:hint="eastAsia" w:ascii="仿宋" w:hAnsi="仿宋" w:eastAsia="仿宋"/>
                <w:sz w:val="24"/>
                <w:highlight w:val="none"/>
              </w:rPr>
              <w:t xml:space="preserve">须提供完整的合同复印件并加盖公章，不提供不得分。</w:t>
            </w:r>
            <w:r/>
          </w:p>
        </w:tc>
        <w:tc>
          <w:tcPr>
            <w:tcW w:w="79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W w:w="69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W w:w="13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价格</w:t>
            </w:r>
            <w:r/>
          </w:p>
        </w:tc>
        <w:tc>
          <w:tcPr>
            <w:tcW w:w="76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30</w:t>
            </w:r>
            <w:r/>
          </w:p>
        </w:tc>
        <w:tc>
          <w:tcPr>
            <w:tcW w:w="5950" w:type="dxa"/>
            <w:vAlign w:val="center"/>
            <w:textDirection w:val="lrTb"/>
            <w:noWrap w:val="false"/>
          </w:tcPr>
          <w:p>
            <w:pPr>
              <w:jc w:val="left"/>
              <w:rPr>
                <w:rFonts w:ascii="仿宋" w:hAnsi="仿宋" w:eastAsia="仿宋"/>
                <w:color w:val="000000"/>
                <w:sz w:val="24"/>
                <w:highlight w:val="none"/>
              </w:rPr>
            </w:pPr>
            <w:r>
              <w:rPr>
                <w:rFonts w:hint="eastAsia" w:ascii="仿宋" w:hAnsi="仿宋" w:eastAsia="仿宋"/>
                <w:color w:val="000000"/>
                <w:sz w:val="24"/>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rPr>
                <w:rFonts w:ascii="仿宋" w:hAnsi="仿宋" w:eastAsia="仿宋"/>
                <w:color w:val="000000"/>
                <w:sz w:val="24"/>
                <w:highlight w:val="none"/>
              </w:rPr>
            </w:pPr>
            <w:r>
              <w:rPr>
                <w:rFonts w:hint="eastAsia" w:ascii="仿宋" w:hAnsi="仿宋" w:eastAsia="仿宋"/>
                <w:color w:val="000000"/>
                <w:sz w:val="24"/>
                <w:highlight w:val="none"/>
              </w:rPr>
              <w:t xml:space="preserve">投标报价得分=(评标基准价／投标报价)×价格分分值</w:t>
            </w:r>
            <w:r/>
          </w:p>
          <w:p>
            <w:pPr>
              <w:jc w:val="left"/>
              <w:rPr>
                <w:rFonts w:ascii="仿宋" w:hAnsi="仿宋" w:eastAsia="仿宋"/>
                <w:color w:val="000000"/>
                <w:sz w:val="24"/>
                <w:highlight w:val="none"/>
              </w:rPr>
            </w:pPr>
            <w:r>
              <w:rPr>
                <w:rFonts w:hint="eastAsia" w:ascii="仿宋" w:hAnsi="仿宋" w:eastAsia="仿宋"/>
                <w:color w:val="000000"/>
                <w:sz w:val="24"/>
                <w:highlight w:val="none"/>
              </w:rPr>
              <w:t xml:space="preserve">评标过程中，不得去掉报价中的最高报价和最低报价。因落实政府采购政策进行价格调整的，以调整后的价格计算评标基准价和投标报价。</w:t>
            </w:r>
            <w:r/>
          </w:p>
        </w:tc>
        <w:tc>
          <w:tcPr>
            <w:tcW w:w="79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gridSpan w:val="2"/>
            <w:tcW w:w="206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合计</w:t>
            </w:r>
            <w:r/>
          </w:p>
        </w:tc>
        <w:tc>
          <w:tcPr>
            <w:tcW w:w="76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100</w:t>
            </w:r>
            <w:r/>
          </w:p>
        </w:tc>
        <w:tc>
          <w:tcPr>
            <w:tcW w:w="5950" w:type="dxa"/>
            <w:vAlign w:val="center"/>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W w:w="795"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r>
      <w:r/>
    </w:p>
    <w:p>
      <w:pPr>
        <w:pStyle w:val="72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第六章 投标文件组成</w:t>
      </w:r>
      <w:r/>
    </w:p>
    <w:p>
      <w:pPr>
        <w:pStyle w:val="721"/>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如皋市政府采购投标文件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95"/>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95"/>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黑体" w:hAnsi="黑体" w:eastAsia="黑体"/>
          <w:sz w:val="28"/>
          <w:szCs w:val="28"/>
          <w:highlight w:val="none"/>
        </w:rPr>
      </w:pPr>
      <w:r>
        <w:rPr>
          <w:rFonts w:ascii="宋体" w:hAnsi="宋体"/>
          <w:b/>
          <w:color w:val="000000"/>
          <w:sz w:val="24"/>
          <w:highlight w:val="none"/>
        </w:rPr>
        <w:br w:type="page" w:clear="all"/>
      </w:r>
      <w:r>
        <w:rPr>
          <w:rFonts w:hint="eastAsia" w:ascii="黑体" w:hAnsi="黑体" w:eastAsia="黑体"/>
          <w:sz w:val="28"/>
          <w:szCs w:val="28"/>
          <w:highlight w:val="none"/>
        </w:rPr>
        <w:t xml:space="preserve">一、开标一览表</w:t>
      </w:r>
      <w:r/>
    </w:p>
    <w:p>
      <w:pPr>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p>
    <w:p>
      <w:pPr>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p>
    <w:tbl>
      <w:tblPr>
        <w:tblStyle w:val="691"/>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49"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2126" w:type="dxa"/>
            <w:vAlign w:val="center"/>
            <w:textDirection w:val="lrTb"/>
            <w:noWrap w:val="false"/>
          </w:tcPr>
          <w:p>
            <w:pPr>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r>
    </w:tbl>
    <w:p>
      <w:pPr>
        <w:ind w:firstLine="560"/>
        <w:rPr>
          <w:rFonts w:ascii="仿宋" w:hAnsi="仿宋" w:eastAsia="仿宋"/>
          <w:sz w:val="28"/>
          <w:szCs w:val="28"/>
          <w:highlight w:val="none"/>
        </w:rPr>
      </w:pPr>
      <w:r>
        <w:rPr>
          <w:rFonts w:ascii="仿宋" w:hAnsi="仿宋" w:eastAsia="仿宋"/>
          <w:sz w:val="28"/>
          <w:szCs w:val="28"/>
          <w:highlight w:val="none"/>
        </w:rPr>
        <w:t xml:space="preserve">投标总报价：</w:t>
      </w:r>
      <w:r>
        <w:rPr>
          <w:rFonts w:hint="eastAsia" w:ascii="仿宋" w:hAnsi="仿宋" w:eastAsia="仿宋"/>
          <w:sz w:val="28"/>
          <w:szCs w:val="28"/>
          <w:highlight w:val="none"/>
        </w:rPr>
        <w:t xml:space="preserve">万元（小写）</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万元（大写）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numPr>
          <w:ilvl w:val="0"/>
          <w:numId w:val="14"/>
        </w:numPr>
        <w:ind w:firstLine="560"/>
        <w:jc w:val="left"/>
        <w:spacing w:before="50"/>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p>
    <w:p>
      <w:pPr>
        <w:numPr>
          <w:ilvl w:val="0"/>
          <w:numId w:val="15"/>
        </w:numPr>
        <w:ind w:left="0"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若投标供应商为所投产品的生产企业，必须提供《医疗器械生产企业许可证》且生产范围包含该产品；若为所投产品代理商或授权供应商，请根据所投医疗器械的类别，提供相应的《医疗器械经营企业许可证》或医疗器械经营备案凭证且经营范围包含该产品，须提供相关证明材料复印件加盖投标供应商公章。 </w:t>
      </w:r>
      <w:r/>
    </w:p>
    <w:p>
      <w:pPr>
        <w:numPr>
          <w:ilvl w:val="0"/>
          <w:numId w:val="15"/>
        </w:numPr>
        <w:ind w:left="0"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投标供应商须提供产品的《医疗器械注册证》，须提供相关证明材料复印件加盖响应供应商公章。</w:t>
      </w:r>
      <w:r/>
    </w:p>
    <w:p>
      <w:pPr>
        <w:numPr>
          <w:ilvl w:val="0"/>
          <w:numId w:val="15"/>
        </w:numPr>
        <w:ind w:left="0" w:firstLine="560"/>
        <w:spacing w:line="520" w:lineRule="exact"/>
        <w:rPr>
          <w:rFonts w:ascii="仿宋" w:hAnsi="仿宋" w:eastAsia="仿宋"/>
          <w:iCs/>
          <w:sz w:val="28"/>
          <w:szCs w:val="28"/>
          <w:highlight w:val="none"/>
        </w:rPr>
      </w:pPr>
      <w:r>
        <w:rPr>
          <w:rFonts w:hint="eastAsia" w:ascii="仿宋" w:hAnsi="仿宋" w:eastAsia="仿宋"/>
          <w:iCs/>
          <w:sz w:val="28"/>
          <w:szCs w:val="28"/>
          <w:highlight w:val="none"/>
        </w:rPr>
        <w:t xml:space="preserve">本项目不接受进口产品投标，须提供《</w:t>
      </w:r>
      <w:r>
        <w:rPr>
          <w:rFonts w:ascii="仿宋" w:hAnsi="仿宋" w:eastAsia="仿宋"/>
          <w:bCs/>
          <w:iCs/>
          <w:sz w:val="28"/>
          <w:szCs w:val="28"/>
          <w:highlight w:val="none"/>
        </w:rPr>
        <w:t xml:space="preserve">关于符合本国产品标准的声明函</w:t>
      </w:r>
      <w:r>
        <w:rPr>
          <w:rFonts w:hint="eastAsia" w:ascii="仿宋" w:hAnsi="仿宋" w:eastAsia="仿宋"/>
          <w:iCs/>
          <w:sz w:val="28"/>
          <w:szCs w:val="28"/>
          <w:highlight w:val="none"/>
        </w:rPr>
        <w:t xml:space="preserve">》。</w:t>
      </w:r>
      <w:r/>
    </w:p>
    <w:p>
      <w:pPr>
        <w:numPr>
          <w:ilvl w:val="0"/>
          <w:numId w:val="15"/>
        </w:numPr>
        <w:ind w:left="0" w:firstLine="560"/>
        <w:spacing w:line="520" w:lineRule="exact"/>
        <w:rPr>
          <w:rFonts w:ascii="仿宋" w:hAnsi="仿宋" w:eastAsia="仿宋"/>
          <w:iCs/>
          <w:sz w:val="28"/>
          <w:szCs w:val="28"/>
          <w:highlight w:val="none"/>
        </w:rPr>
      </w:pPr>
      <w:r>
        <w:rPr>
          <w:rFonts w:hint="eastAsia" w:ascii="仿宋" w:hAnsi="仿宋" w:eastAsia="仿宋" w:cs="仿宋"/>
          <w:sz w:val="28"/>
          <w:szCs w:val="28"/>
          <w:highlight w:val="none"/>
        </w:rPr>
        <w:t xml:space="preserve">本项目属于专门面向中小企业采购的项目，投标供应商须提供《中小企业声明函》，根据《中小企业划型标准规定》（工信部联企业〔2011〕300号）该项目所属行业为工业。</w:t>
      </w:r>
      <w:r/>
    </w:p>
    <w:p>
      <w:pPr>
        <w:rPr>
          <w:highlight w:val="none"/>
        </w:rPr>
      </w:pPr>
      <w:r>
        <w:rPr>
          <w:highlight w:val="none"/>
        </w:rPr>
        <w:br w:type="page" w:clear="all"/>
      </w:r>
      <w:r/>
    </w:p>
    <w:p>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p>
    <w:p>
      <w:pPr>
        <w:ind w:firstLine="562"/>
        <w:jc w:val="center"/>
        <w:spacing w:before="50" w:after="156"/>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rPr>
        <w:t xml:space="preserve">法定代表人身份证明</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供应商名称：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单位性质：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成立时间：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日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经营期限：</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姓名：</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性别：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年龄：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职务：</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（供应商名称）的法定代表人。 特此证明。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法定代表人身份证</w:t>
      </w:r>
      <w:r/>
    </w:p>
    <w:p>
      <w:pPr>
        <w:ind w:firstLine="560"/>
        <w:jc w:val="right"/>
        <w:spacing w:before="50" w:after="156"/>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供应商名称（公章）：              </w:t>
      </w:r>
      <w:r/>
    </w:p>
    <w:p>
      <w:pPr>
        <w:ind w:firstLine="4480"/>
        <w:jc w:val="left"/>
        <w:spacing w:before="50"/>
        <w:rPr>
          <w:rFonts w:ascii="仿宋" w:hAnsi="仿宋" w:eastAsia="仿宋"/>
          <w:sz w:val="28"/>
          <w:szCs w:val="28"/>
          <w:highlight w:val="none"/>
        </w:rPr>
      </w:pPr>
      <w:r>
        <w:rPr>
          <w:rFonts w:hint="eastAsia" w:ascii="仿宋" w:hAnsi="仿宋" w:eastAsia="仿宋" w:cs="Times New Roman"/>
          <w:sz w:val="28"/>
          <w:szCs w:val="28"/>
          <w:highlight w:val="none"/>
        </w:rPr>
        <w:t xml:space="preserve">日期：   年   月   日</w:t>
      </w:r>
      <w:r>
        <w:rPr>
          <w:rFonts w:ascii="仿宋" w:hAnsi="仿宋" w:eastAsia="仿宋" w:cs="Times New Roman"/>
          <w:sz w:val="28"/>
          <w:szCs w:val="28"/>
          <w:highlight w:val="none"/>
        </w:rPr>
        <w:br w:type="page" w:clear="all"/>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72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72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72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23"/>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72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723"/>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72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2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72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72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72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23"/>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723"/>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723"/>
        <w:ind w:firstLine="480"/>
        <w:spacing w:line="500" w:lineRule="exact"/>
        <w:rPr>
          <w:rFonts w:ascii="仿宋" w:hAnsi="仿宋" w:eastAsia="仿宋"/>
          <w:color w:val="auto"/>
          <w:sz w:val="28"/>
          <w:szCs w:val="28"/>
          <w:highlight w:val="none"/>
        </w:rPr>
      </w:pPr>
      <w:r/>
      <w:bookmarkStart w:id="50" w:name="_Hlt26671380"/>
      <w:r/>
      <w:bookmarkEnd w:id="50"/>
      <w:r/>
      <w:bookmarkStart w:id="51" w:name="_Hlt26955070"/>
      <w:r/>
      <w:bookmarkEnd w:id="51"/>
      <w:r/>
      <w:bookmarkStart w:id="52" w:name="_格式3__银行出具的资信证明"/>
      <w:r/>
      <w:bookmarkEnd w:id="52"/>
      <w:r/>
      <w:r/>
    </w:p>
    <w:p>
      <w:pPr>
        <w:pStyle w:val="692"/>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92"/>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p>
    <w:p>
      <w:pPr>
        <w:pStyle w:val="72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致：如皋市第四人民医院（如皋市白蒲镇卫生院）</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如皋市第四人民医院4K多功能内窥镜系统采购项目</w:t>
      </w:r>
      <w:r>
        <w:rPr>
          <w:rFonts w:hint="eastAsia" w:ascii="仿宋" w:hAnsi="仿宋" w:eastAsia="仿宋"/>
          <w:color w:val="auto"/>
          <w:sz w:val="28"/>
          <w:szCs w:val="28"/>
          <w:highlight w:val="none"/>
        </w:rPr>
        <w:t xml:space="preserve">（项目编号：JSZC-320682-JSDZ-G2026-0025）招标文件，正式授权下述签字人_________ (姓名和职务)代表我方______________（供应商的名称），全权处理本次项目招标采购的有关事宜。</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72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72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72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72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72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72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pStyle w:val="702"/>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tbl>
      <w:tblPr>
        <w:tblStyle w:val="69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538"/>
        <w:gridCol w:w="737"/>
        <w:gridCol w:w="4088"/>
        <w:gridCol w:w="1700"/>
        <w:gridCol w:w="87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5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408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70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87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6" w:space="0"/>
              <w:left w:val="single" w:color="auto" w:sz="6" w:space="0"/>
              <w:right w:val="single" w:color="auto" w:sz="6" w:space="0"/>
            </w:tcBorders>
            <w:tcW w:w="1538"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性能参数</w:t>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34</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spacing w:line="360" w:lineRule="exact"/>
              <w:rPr>
                <w:rFonts w:ascii="仿宋" w:hAnsi="仿宋" w:eastAsia="仿宋"/>
                <w:sz w:val="24"/>
                <w:highlight w:val="none"/>
              </w:rPr>
            </w:pPr>
            <w:r>
              <w:rPr>
                <w:rFonts w:hint="eastAsia" w:ascii="仿宋" w:hAnsi="仿宋" w:eastAsia="仿宋"/>
                <w:sz w:val="24"/>
                <w:highlight w:val="none"/>
              </w:rPr>
              <w:t xml:space="preserve">根据制造商公开发布的印刷资料、加盖原件持有单位公章的技术白皮书、技术规格书、产品使用说明书、产品检验报告、注册证、注册证附件产品技术要求或功能截图等证明材料对产品技术性能参数进行评审。如响应供应商填写响应性与佐证材料参数不一致（例如：技术部分正负偏离表自填响应或正偏离，证明材料等参数显示负偏离或不响应），该项不得分。具体评分标准如下：</w:t>
            </w:r>
            <w:r/>
          </w:p>
          <w:p>
            <w:pPr>
              <w:jc w:val="left"/>
              <w:spacing w:line="360" w:lineRule="exact"/>
              <w:rPr>
                <w:rFonts w:ascii="仿宋" w:hAnsi="仿宋" w:eastAsia="仿宋"/>
                <w:sz w:val="24"/>
                <w:highlight w:val="none"/>
              </w:rPr>
            </w:pPr>
            <w:r>
              <w:rPr>
                <w:rFonts w:hint="eastAsia" w:ascii="仿宋" w:hAnsi="仿宋" w:eastAsia="仿宋"/>
                <w:sz w:val="24"/>
                <w:highlight w:val="none"/>
              </w:rPr>
              <w:t xml:space="preserve">1.多功能内窥镜摄像主机和摄像头（34分）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摄像主机、摄像头、冷光源、气腹机、所有镜子及器械为同一品牌的，得4分。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光源、主机分体式设计，同时单摄像主机可连接3D电子镜，4K白光摄像头、4K荧光摄像头、三合一一体镜的，得2分；同品牌电子软镜：电子输尿管镜、电子膀胱镜、电子插管镜等的，得4分；本项最高得6分。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具备双镜联合功能的，得2分，通过摄像头控制可实现单平台双内窥镜联合，两幅不同内镜图像在同一显示器分屏显示的，得6分；本项最高得6分。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具备五大影像增强功能；宽动照明，可根据术野情况自动补光的，得1分；优化解析，可增强组织表面、边缘及血管的锐利质感的，得1分；以上两项联合同时打开。起到内镜下影像同时拥有明亮清晰的图像和锐利精致的细节的，得1分；光谱染色技术，识别不同的组织层次来识别病灶的，得1分；光谱过滤对黏膜下血管进行深度透视，增加辨识度的，得1分，本项最高得5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后期无缝升级可连接4mm3D的，得2分，同时可连接3D外视镜等腔镜最新技术，得2分。本项最高得4分。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监视器图像色域标准：BT. 2020/ BT. 709得3分；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4K摄像头重量≤210g的，得2分；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摄像头3个按键可设置≥4种快捷键，可预设功能至少包括术野录像、拍照、打印、调节白平衡、FI模式、FI开关等得2分；</w:t>
            </w:r>
            <w:r/>
          </w:p>
          <w:p>
            <w:pPr>
              <w:numPr>
                <w:ilvl w:val="0"/>
                <w:numId w:val="16"/>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术野画面放大功能，≥7级可调，具备自适应缩放功能的，得2分。</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w:t>
            </w:r>
            <w:r/>
          </w:p>
        </w:tc>
        <w:tc>
          <w:tcPr>
            <w:tcBorders>
              <w:left w:val="single" w:color="auto" w:sz="6" w:space="0"/>
              <w:right w:val="single" w:color="auto" w:sz="6" w:space="0"/>
            </w:tcBorders>
            <w:tcW w:w="1538"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spacing w:line="360" w:lineRule="exact"/>
              <w:rPr>
                <w:rFonts w:ascii="仿宋" w:hAnsi="仿宋" w:eastAsia="仿宋"/>
                <w:sz w:val="24"/>
                <w:highlight w:val="none"/>
              </w:rPr>
            </w:pPr>
            <w:r>
              <w:rPr>
                <w:rFonts w:hint="eastAsia" w:ascii="仿宋" w:hAnsi="仿宋" w:eastAsia="仿宋"/>
                <w:sz w:val="24"/>
                <w:highlight w:val="none"/>
              </w:rPr>
              <w:t xml:space="preserve">2.全自动气腹机（2分）</w:t>
            </w:r>
            <w:r/>
          </w:p>
          <w:p>
            <w:pPr>
              <w:jc w:val="left"/>
              <w:spacing w:line="360" w:lineRule="exact"/>
              <w:rPr>
                <w:rFonts w:hint="eastAsia" w:ascii="仿宋" w:hAnsi="仿宋" w:eastAsia="仿宋"/>
                <w:sz w:val="24"/>
                <w:highlight w:val="none"/>
              </w:rPr>
            </w:pPr>
            <w:r>
              <w:rPr>
                <w:rFonts w:hint="eastAsia" w:ascii="仿宋" w:hAnsi="仿宋" w:eastAsia="仿宋"/>
                <w:sz w:val="24"/>
                <w:highlight w:val="none"/>
              </w:rPr>
              <w:t xml:space="preserve">儿童模式：压力调节范围：1-15mmHg；流速调节范围：0.1-15 L/min的，得2分。</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3</w:t>
            </w:r>
            <w:r/>
          </w:p>
        </w:tc>
        <w:tc>
          <w:tcPr>
            <w:tcBorders>
              <w:left w:val="single" w:color="auto" w:sz="6" w:space="0"/>
              <w:right w:val="single" w:color="auto" w:sz="6" w:space="0"/>
            </w:tcBorders>
            <w:tcW w:w="1538"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spacing w:line="360" w:lineRule="exact"/>
              <w:rPr>
                <w:rFonts w:ascii="仿宋" w:hAnsi="仿宋" w:eastAsia="仿宋"/>
                <w:sz w:val="24"/>
                <w:highlight w:val="none"/>
              </w:rPr>
            </w:pPr>
            <w:r>
              <w:rPr>
                <w:rFonts w:hint="eastAsia" w:ascii="仿宋" w:hAnsi="仿宋" w:eastAsia="仿宋"/>
                <w:sz w:val="24"/>
                <w:highlight w:val="none"/>
              </w:rPr>
              <w:t xml:space="preserve">3.医用LED冷光源（3分）</w:t>
            </w:r>
            <w:r/>
          </w:p>
          <w:p>
            <w:pPr>
              <w:numPr>
                <w:ilvl w:val="0"/>
                <w:numId w:val="17"/>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光源使用LED技术的，得1分；</w:t>
            </w:r>
            <w:r/>
          </w:p>
          <w:p>
            <w:pPr>
              <w:numPr>
                <w:ilvl w:val="0"/>
                <w:numId w:val="17"/>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灯泡寿命≥30000小时的，得1分；</w:t>
            </w:r>
            <w:r/>
          </w:p>
          <w:p>
            <w:pPr>
              <w:numPr>
                <w:ilvl w:val="0"/>
                <w:numId w:val="17"/>
              </w:numPr>
              <w:ind w:left="0" w:firstLine="0"/>
              <w:jc w:val="left"/>
              <w:spacing w:line="360" w:lineRule="exact"/>
              <w:rPr>
                <w:rFonts w:hint="eastAsia" w:ascii="仿宋" w:hAnsi="仿宋" w:eastAsia="仿宋"/>
                <w:sz w:val="24"/>
                <w:highlight w:val="none"/>
              </w:rPr>
            </w:pPr>
            <w:r>
              <w:rPr>
                <w:rFonts w:hint="eastAsia" w:ascii="仿宋" w:hAnsi="仿宋" w:eastAsia="仿宋"/>
                <w:sz w:val="24"/>
                <w:highlight w:val="none"/>
              </w:rPr>
              <w:t xml:space="preserve">具有自动Auto模式，可自动调节光源亮度的，得1分。</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4</w:t>
            </w:r>
            <w:r/>
          </w:p>
        </w:tc>
        <w:tc>
          <w:tcPr>
            <w:tcBorders>
              <w:left w:val="single" w:color="auto" w:sz="6" w:space="0"/>
              <w:bottom w:val="single" w:color="auto" w:sz="6" w:space="0"/>
              <w:right w:val="single" w:color="auto" w:sz="6" w:space="0"/>
            </w:tcBorders>
            <w:tcW w:w="1538"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spacing w:line="360" w:lineRule="exact"/>
              <w:rPr>
                <w:rFonts w:ascii="仿宋" w:hAnsi="仿宋" w:eastAsia="仿宋"/>
                <w:sz w:val="24"/>
                <w:highlight w:val="none"/>
              </w:rPr>
            </w:pPr>
            <w:r>
              <w:rPr>
                <w:rFonts w:hint="eastAsia" w:ascii="仿宋" w:hAnsi="仿宋" w:eastAsia="仿宋"/>
                <w:sz w:val="24"/>
                <w:highlight w:val="none"/>
              </w:rPr>
              <w:t xml:space="preserve">4.胸腹腔内窥镜（6分）</w:t>
            </w:r>
            <w:r/>
          </w:p>
          <w:p>
            <w:pPr>
              <w:numPr>
                <w:ilvl w:val="0"/>
                <w:numId w:val="18"/>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腹腔镜镜头可高温高压消毒≥500次，得2分</w:t>
            </w:r>
            <w:r/>
          </w:p>
          <w:p>
            <w:pPr>
              <w:numPr>
                <w:ilvl w:val="0"/>
                <w:numId w:val="18"/>
              </w:numPr>
              <w:ind w:left="0" w:firstLine="0"/>
              <w:jc w:val="left"/>
              <w:spacing w:line="360" w:lineRule="exact"/>
              <w:rPr>
                <w:rFonts w:ascii="仿宋" w:hAnsi="仿宋" w:eastAsia="仿宋"/>
                <w:sz w:val="24"/>
                <w:highlight w:val="none"/>
              </w:rPr>
            </w:pPr>
            <w:r>
              <w:rPr>
                <w:rFonts w:hint="eastAsia" w:ascii="仿宋" w:hAnsi="仿宋" w:eastAsia="仿宋"/>
                <w:sz w:val="24"/>
                <w:highlight w:val="none"/>
              </w:rPr>
              <w:t xml:space="preserve">可实现通过摄像头按键控制气腹机、冷光源，得2分；</w:t>
            </w:r>
            <w:r/>
          </w:p>
          <w:p>
            <w:pPr>
              <w:numPr>
                <w:ilvl w:val="0"/>
                <w:numId w:val="0"/>
              </w:numPr>
              <w:jc w:val="left"/>
              <w:spacing w:line="360" w:lineRule="exact"/>
              <w:rPr>
                <w:rFonts w:hint="eastAsia" w:ascii="仿宋" w:hAnsi="仿宋" w:eastAsia="仿宋"/>
                <w:sz w:val="24"/>
                <w:highlight w:val="none"/>
              </w:rPr>
            </w:pPr>
            <w:r>
              <w:rPr>
                <w:rFonts w:hint="eastAsia" w:ascii="仿宋" w:hAnsi="仿宋" w:eastAsia="仿宋"/>
                <w:sz w:val="24"/>
                <w:highlight w:val="none"/>
              </w:rPr>
              <w:t xml:space="preserve">10mm光学镜分辨率≥9.35Lp/mm，得2分。</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jc w:val="center"/>
              <w:rPr>
                <w:rFonts w:ascii="仿宋" w:hAnsi="仿宋" w:eastAsia="仿宋"/>
                <w:sz w:val="24"/>
                <w:szCs w:val="24"/>
                <w:highlight w:val="none"/>
              </w:rPr>
            </w:pPr>
            <w:r>
              <w:rPr>
                <w:rFonts w:hint="eastAsia" w:ascii="仿宋" w:hAnsi="仿宋" w:eastAsia="仿宋"/>
                <w:sz w:val="24"/>
                <w:szCs w:val="24"/>
                <w:highlight w:val="none"/>
              </w:rPr>
              <w:t xml:space="preserve">质保期</w:t>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spacing w:line="400" w:lineRule="exact"/>
              <w:widowControl/>
              <w:rPr>
                <w:rFonts w:ascii="仿宋" w:hAnsi="仿宋" w:eastAsia="仿宋"/>
                <w:sz w:val="24"/>
                <w:szCs w:val="24"/>
                <w:highlight w:val="none"/>
              </w:rPr>
            </w:pPr>
            <w:r>
              <w:rPr>
                <w:rFonts w:hint="eastAsia" w:ascii="仿宋" w:hAnsi="仿宋" w:eastAsia="仿宋" w:cs="仿宋"/>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响应供应商在满足本次采购产品1年质保期要求的基础上，每增加1年质保的得 2.5分，最多得5分。 投标文件中须提供承诺函，格式自拟。</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6</w:t>
            </w:r>
            <w:r/>
          </w:p>
        </w:tc>
        <w:tc>
          <w:tcPr>
            <w:tcBorders>
              <w:top w:val="single" w:color="auto" w:sz="6" w:space="0"/>
              <w:left w:val="single" w:color="auto" w:sz="6" w:space="0"/>
              <w:right w:val="single" w:color="auto" w:sz="6" w:space="0"/>
            </w:tcBorders>
            <w:tcW w:w="1538" w:type="dxa"/>
            <w:vAlign w:val="center"/>
            <w:vMerge w:val="restart"/>
            <w:textDirection w:val="lrTb"/>
            <w:noWrap w:val="false"/>
          </w:tcPr>
          <w:p>
            <w:pPr>
              <w:jc w:val="center"/>
              <w:spacing w:line="400" w:lineRule="exact"/>
              <w:rPr>
                <w:rFonts w:ascii="仿宋" w:hAnsi="仿宋" w:eastAsia="仿宋"/>
                <w:sz w:val="24"/>
                <w:szCs w:val="24"/>
                <w:highlight w:val="none"/>
              </w:rPr>
            </w:pPr>
            <w:r>
              <w:rPr>
                <w:rFonts w:hint="eastAsia" w:ascii="仿宋" w:hAnsi="仿宋" w:eastAsia="仿宋" w:cs="仿宋"/>
                <w:sz w:val="24"/>
                <w:szCs w:val="24"/>
                <w:highlight w:val="none"/>
              </w:rPr>
              <w:t xml:space="preserve">服务方案</w:t>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spacing w:line="400" w:lineRule="exact"/>
              <w:widowControl/>
              <w:rPr>
                <w:rFonts w:hint="eastAsia" w:ascii="仿宋" w:hAnsi="仿宋" w:eastAsia="仿宋"/>
                <w:color w:val="000000"/>
                <w:sz w:val="24"/>
                <w:szCs w:val="24"/>
                <w:highlight w:val="none"/>
                <w:lang w:eastAsia="zh-CN"/>
              </w:rPr>
            </w:pPr>
            <w:r>
              <w:rPr>
                <w:rFonts w:hint="eastAsia" w:ascii="仿宋" w:hAnsi="仿宋" w:eastAsia="仿宋" w:cs="仿宋"/>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rPr>
                <w:rFonts w:ascii="仿宋" w:hAnsi="仿宋" w:eastAsia="仿宋"/>
                <w:color w:val="000000"/>
                <w:sz w:val="24"/>
                <w:highlight w:val="none"/>
              </w:rPr>
            </w:pPr>
            <w:r>
              <w:rPr>
                <w:rFonts w:hint="eastAsia" w:ascii="仿宋" w:hAnsi="仿宋" w:eastAsia="仿宋"/>
                <w:sz w:val="24"/>
                <w:highlight w:val="none"/>
              </w:rPr>
              <w:t xml:space="preserve">1.根据响应供应商提交的供货方案的完整性及可实施性进行独立评审，方案内容应包括：①供货渠道；②供货时间；③运输方案；④质量保证；⑤对设备的调试进度安排；⑥调试的步骤、措施、问题的解决方案等。完全响应且符合采购人实际需求的得6分，每缺少一项内容扣1分，每有一处方案内容存在缺陷或不足的扣0.5分，扣完为止。未提供方案的不得分。</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7</w:t>
            </w:r>
            <w:r/>
          </w:p>
        </w:tc>
        <w:tc>
          <w:tcPr>
            <w:tcBorders>
              <w:left w:val="single" w:color="auto" w:sz="6" w:space="0"/>
              <w:bottom w:val="single" w:color="auto" w:sz="6" w:space="0"/>
              <w:right w:val="single" w:color="auto" w:sz="6" w:space="0"/>
            </w:tcBorders>
            <w:tcW w:w="1538" w:type="dxa"/>
            <w:vAlign w:val="center"/>
            <w:vMerge w:val="continue"/>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spacing w:line="40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2.根据响应供应商提交的售后服务方案的完整性及可实施性进行独立评审，方案内容应包括：①安装方案；②培训方案；③维保；④备件供应；⑤软件升级；⑥系统扩展等。完全响应且符合采购人实际需求的得6分，每缺少一项内容扣1分，每有一处方案内容存在缺陷或不足的扣0.5分，扣完为止。未提供方案的不得分。</w:t>
            </w:r>
            <w:r/>
          </w:p>
          <w:p>
            <w:pPr>
              <w:jc w:val="left"/>
              <w:rPr>
                <w:rFonts w:hint="eastAsia" w:ascii="仿宋" w:hAnsi="仿宋" w:eastAsia="仿宋"/>
                <w:sz w:val="24"/>
                <w:highlight w:val="none"/>
              </w:rPr>
            </w:pPr>
            <w:r>
              <w:rPr>
                <w:rFonts w:hint="eastAsia" w:ascii="仿宋" w:hAnsi="仿宋" w:eastAsia="仿宋"/>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szCs w:val="24"/>
                <w:highlight w:val="none"/>
                <w:lang w:eastAsia="zh-CN"/>
              </w:rPr>
            </w:pPr>
            <w:r>
              <w:rPr>
                <w:rFonts w:hint="eastAsia" w:ascii="仿宋" w:hAnsi="仿宋" w:eastAsia="仿宋"/>
                <w:sz w:val="24"/>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jc w:val="center"/>
              <w:spacing w:line="400" w:lineRule="exact"/>
              <w:rPr>
                <w:rFonts w:ascii="仿宋" w:hAnsi="仿宋" w:eastAsia="仿宋"/>
                <w:sz w:val="24"/>
                <w:szCs w:val="24"/>
                <w:highlight w:val="none"/>
              </w:rPr>
            </w:pPr>
            <w:r>
              <w:rPr>
                <w:rFonts w:hint="eastAsia" w:ascii="仿宋" w:hAnsi="仿宋" w:eastAsia="仿宋" w:cs="仿宋"/>
                <w:sz w:val="24"/>
                <w:szCs w:val="24"/>
                <w:highlight w:val="none"/>
              </w:rPr>
              <w:t xml:space="preserve">类似业绩</w:t>
            </w:r>
            <w:r/>
          </w:p>
        </w:tc>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spacing w:line="400" w:lineRule="exact"/>
              <w:widowControl/>
              <w:rPr>
                <w:rFonts w:ascii="仿宋" w:hAnsi="仿宋" w:eastAsia="仿宋"/>
                <w:color w:val="000000"/>
                <w:sz w:val="24"/>
                <w:szCs w:val="24"/>
                <w:highlight w:val="none"/>
              </w:rPr>
            </w:pPr>
            <w:r>
              <w:rPr>
                <w:rFonts w:hint="eastAsia" w:ascii="仿宋" w:hAnsi="仿宋" w:eastAsia="仿宋" w:cs="仿宋"/>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4088"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提供所响应设备同型号产品自2021年1月1日以来的销售合同，时间以合同签订日期为准，每提供1份得2分，最高得8分。</w:t>
            </w:r>
            <w:r/>
          </w:p>
          <w:p>
            <w:pPr>
              <w:jc w:val="left"/>
              <w:rPr>
                <w:rFonts w:ascii="仿宋" w:hAnsi="仿宋" w:eastAsia="仿宋"/>
                <w:color w:val="000000"/>
                <w:sz w:val="24"/>
                <w:highlight w:val="none"/>
              </w:rPr>
            </w:pPr>
            <w:r>
              <w:rPr>
                <w:rFonts w:hint="eastAsia" w:ascii="仿宋" w:hAnsi="仿宋" w:eastAsia="仿宋"/>
                <w:sz w:val="24"/>
                <w:highlight w:val="none"/>
              </w:rPr>
              <w:t xml:space="preserve">须提供完整的合同复印件并加盖公章，不提供不得分。</w:t>
            </w:r>
            <w:r/>
          </w:p>
        </w:tc>
        <w:tc>
          <w:tcPr>
            <w:tcBorders>
              <w:top w:val="single" w:color="auto" w:sz="6" w:space="0"/>
              <w:left w:val="single" w:color="auto" w:sz="6" w:space="0"/>
              <w:bottom w:val="single" w:color="auto" w:sz="6" w:space="0"/>
              <w:right w:val="single" w:color="auto" w:sz="6" w:space="0"/>
            </w:tcBorders>
            <w:tcW w:w="170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87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numPr>
          <w:ilvl w:val="0"/>
          <w:numId w:val="19"/>
        </w:numPr>
        <w:ind w:firstLine="560"/>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符合技术要求的相关证明材料</w:t>
      </w:r>
      <w:r/>
    </w:p>
    <w:p>
      <w:pPr>
        <w:numPr>
          <w:numId w:val="0"/>
        </w:numPr>
        <w:ind w:firstLine="562"/>
        <w:keepLines w:val="0"/>
        <w:keepNext w:val="0"/>
        <w:pageBreakBefore w:val="0"/>
        <w:spacing w:line="520" w:lineRule="exact"/>
        <w:widowControl w:val="off"/>
        <w:rPr>
          <w:rFonts w:hint="default" w:ascii="仿宋" w:hAnsi="仿宋" w:eastAsia="仿宋"/>
          <w:bCs/>
          <w:sz w:val="28"/>
          <w:szCs w:val="28"/>
          <w:highlight w:val="none"/>
          <w:lang w:val="en-US" w:eastAsia="zh-CN"/>
        </w:rPr>
      </w:pPr>
      <w:r>
        <w:rPr>
          <w:rFonts w:hint="eastAsia" w:ascii="仿宋" w:hAnsi="仿宋" w:eastAsia="仿宋" w:cs="仿宋"/>
          <w:b/>
          <w:bCs/>
          <w:sz w:val="28"/>
          <w:szCs w:val="28"/>
          <w:highlight w:val="none"/>
        </w:rPr>
        <w:t xml:space="preserve">投标供应商须提供制造商公开发布的印刷资料、技术白皮书、技术规格书、产品使用说明书、产品检验报告、注册证、注册证附件产品技术要求等证明材料佐证产品技术性能参数，未按照要求提供证明材料或者存在负偏离的，按照无效响应处理。</w:t>
      </w:r>
      <w:r/>
    </w:p>
    <w:p>
      <w:pPr>
        <w:ind w:firstLine="560"/>
        <w:rPr>
          <w:rFonts w:ascii="仿宋" w:hAnsi="仿宋" w:eastAsia="仿宋"/>
          <w:bCs/>
          <w:sz w:val="28"/>
          <w:szCs w:val="28"/>
          <w:highlight w:val="none"/>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技术部分正负偏离表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ind w:firstLine="641"/>
        <w:jc w:val="left"/>
        <w:rPr>
          <w:rFonts w:ascii="仿宋" w:hAnsi="仿宋" w:eastAsia="仿宋"/>
          <w:color w:val="000000"/>
          <w:sz w:val="28"/>
          <w:szCs w:val="28"/>
          <w:highlight w:val="none"/>
        </w:rPr>
      </w:pPr>
      <w:r>
        <w:rPr>
          <w:rFonts w:hint="eastAsia" w:ascii="仿宋" w:hAnsi="仿宋" w:eastAsia="仿宋"/>
          <w:sz w:val="28"/>
          <w:szCs w:val="28"/>
          <w:highlight w:val="none"/>
        </w:rPr>
        <w:t xml:space="preserve">1.4k多功能内窥镜系统   品牌：</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型号：</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制造商：</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30"/>
        <w:gridCol w:w="3225"/>
        <w:gridCol w:w="1486"/>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主机输出分辨率</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≥3840x2160，逐行扫描</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主机</w:t>
            </w:r>
            <w:r>
              <w:rPr>
                <w:rFonts w:hint="eastAsia" w:ascii="仿宋" w:hAnsi="仿宋" w:eastAsia="仿宋"/>
                <w:color w:val="000000"/>
                <w:sz w:val="24"/>
                <w:highlight w:val="none"/>
              </w:rPr>
              <w:t xml:space="preserve">信号传输</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全数字化4K信号或1080P传输</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3</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主机清晰度</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中心分辨率≥2100线</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4</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主机</w:t>
            </w:r>
            <w:r>
              <w:rPr>
                <w:rFonts w:hint="eastAsia" w:ascii="仿宋" w:hAnsi="仿宋" w:eastAsia="仿宋"/>
                <w:color w:val="000000"/>
                <w:sz w:val="24"/>
                <w:highlight w:val="none"/>
              </w:rPr>
              <w:t xml:space="preserve">性能</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可实现连接打印机即时打印功能</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5</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主机电气安全</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医用设备电气安全CF级别I类防护，可应用于心脏设备</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6</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摄像头采集像素</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采集像素：摄像头像素不小于3840 x 2160，逐行扫描</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7</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摄像头防护等级</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摄像头防护等级IPX8</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8</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摄像头性能</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全数字化摄像头，图像在摄像头端完成数字化处理，全程数字化传输      </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9</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摄像头曝光调节</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自动曝光调节</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摄像头电气安全</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医用设备电气安全CF-1类，可应用于心脏设备</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11</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镜体直径</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镜体直径10mm</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内窥镜工作长度</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工作长度300-330mm</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12</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内窥镜</w:t>
            </w:r>
            <w:r>
              <w:rPr>
                <w:rFonts w:hint="eastAsia" w:ascii="仿宋" w:hAnsi="仿宋" w:eastAsia="仿宋"/>
                <w:sz w:val="24"/>
                <w:highlight w:val="none"/>
              </w:rPr>
              <w:t xml:space="preserve">视向角</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0°或30°</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13</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内窥镜</w:t>
            </w:r>
            <w:r>
              <w:rPr>
                <w:rFonts w:hint="eastAsia" w:ascii="仿宋" w:hAnsi="仿宋" w:eastAsia="仿宋"/>
                <w:sz w:val="24"/>
                <w:highlight w:val="none"/>
              </w:rPr>
              <w:t xml:space="preserve">视场角</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≥60°</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14</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内窥镜消毒性能</w:t>
            </w:r>
            <w:r/>
          </w:p>
        </w:tc>
        <w:tc>
          <w:tcPr>
            <w:tcBorders>
              <w:top w:val="single" w:color="auto" w:sz="4" w:space="0"/>
              <w:left w:val="single" w:color="auto" w:sz="4" w:space="0"/>
              <w:bottom w:val="single" w:color="auto" w:sz="4" w:space="0"/>
              <w:right w:val="single" w:color="auto" w:sz="4" w:space="0"/>
            </w:tcBorders>
            <w:tcW w:w="3225" w:type="dxa"/>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可高温高压消毒</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15</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医用冷光源色温范围</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color w:val="000000"/>
                <w:sz w:val="24"/>
                <w:highlight w:val="none"/>
              </w:rPr>
              <w:t xml:space="preserve">3000K-7000K</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16</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医用冷光源</w:t>
            </w:r>
            <w:r>
              <w:rPr>
                <w:rFonts w:hint="eastAsia" w:ascii="仿宋" w:hAnsi="仿宋" w:eastAsia="仿宋"/>
                <w:sz w:val="24"/>
                <w:highlight w:val="none"/>
              </w:rPr>
              <w:t xml:space="preserve">灯泡寿命</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≥25000小时</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17</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气腹机系统灌流速度</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≥40L/min</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18</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气腹机系统灌流模式</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color w:val="000000"/>
                <w:sz w:val="24"/>
                <w:highlight w:val="none"/>
              </w:rPr>
              <w:t xml:space="preserve">具有两种及以上灌流模式</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Height w:val="277"/>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19</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气腹机系统</w:t>
            </w:r>
            <w:r>
              <w:rPr>
                <w:rFonts w:hint="eastAsia" w:ascii="仿宋" w:hAnsi="仿宋" w:eastAsia="仿宋"/>
                <w:color w:val="000000"/>
                <w:sz w:val="24"/>
                <w:highlight w:val="none"/>
              </w:rPr>
              <w:t xml:space="preserve">压力调节范围</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color w:val="000000"/>
                <w:sz w:val="24"/>
                <w:highlight w:val="none"/>
              </w:rPr>
              <w:t xml:space="preserve">1-30 mmHg</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20</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气腹机系统</w:t>
            </w:r>
            <w:r>
              <w:rPr>
                <w:rFonts w:hint="eastAsia" w:ascii="仿宋" w:hAnsi="仿宋" w:eastAsia="仿宋"/>
                <w:color w:val="000000"/>
                <w:sz w:val="24"/>
                <w:highlight w:val="none"/>
              </w:rPr>
              <w:t xml:space="preserve">流速调节范围</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color w:val="000000"/>
                <w:sz w:val="24"/>
                <w:highlight w:val="none"/>
              </w:rPr>
              <w:t xml:space="preserve">1-40L/min</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Height w:val="339"/>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21</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医用监视器尺寸</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≥32寸医用级4K 监视器</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22</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sz w:val="24"/>
                <w:highlight w:val="none"/>
              </w:rPr>
              <w:t xml:space="preserve">医用监视器分辨率</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不低于3840 x 2160</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23</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医用监视器视角</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178°/ 178°</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24</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医用监视器</w:t>
            </w:r>
            <w:r>
              <w:rPr>
                <w:rFonts w:hint="eastAsia" w:ascii="仿宋" w:hAnsi="仿宋" w:eastAsia="仿宋"/>
                <w:sz w:val="24"/>
                <w:highlight w:val="none"/>
              </w:rPr>
              <w:t xml:space="preserve">输入信号</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DP、SDI、HDMI</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25</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医用监视器</w:t>
            </w:r>
            <w:r>
              <w:rPr>
                <w:rFonts w:hint="eastAsia" w:ascii="仿宋" w:hAnsi="仿宋" w:eastAsia="仿宋"/>
                <w:sz w:val="24"/>
                <w:highlight w:val="none"/>
              </w:rPr>
              <w:t xml:space="preserve">输出信号</w:t>
            </w:r>
            <w:r/>
          </w:p>
        </w:tc>
        <w:tc>
          <w:tcPr>
            <w:tcBorders>
              <w:top w:val="single" w:color="auto" w:sz="4" w:space="0"/>
              <w:left w:val="single" w:color="auto" w:sz="4" w:space="0"/>
              <w:bottom w:val="single" w:color="auto" w:sz="4" w:space="0"/>
              <w:right w:val="single" w:color="auto" w:sz="4" w:space="0"/>
            </w:tcBorders>
            <w:tcW w:w="3225" w:type="dxa"/>
            <w:vAlign w:val="center"/>
            <w:textDirection w:val="lrTb"/>
            <w:noWrap w:val="false"/>
          </w:tcPr>
          <w:p>
            <w:pPr>
              <w:rPr>
                <w:rFonts w:ascii="仿宋" w:hAnsi="仿宋" w:eastAsia="仿宋"/>
                <w:color w:val="000000"/>
                <w:sz w:val="24"/>
                <w:highlight w:val="none"/>
              </w:rPr>
            </w:pPr>
            <w:r>
              <w:rPr>
                <w:rFonts w:hint="eastAsia" w:ascii="仿宋" w:hAnsi="仿宋" w:eastAsia="仿宋"/>
                <w:sz w:val="24"/>
                <w:highlight w:val="none"/>
              </w:rPr>
              <w:t xml:space="preserve">SDI</w:t>
            </w:r>
            <w:r/>
          </w:p>
        </w:tc>
        <w:tc>
          <w:tcPr>
            <w:tcBorders>
              <w:top w:val="single" w:color="auto" w:sz="4" w:space="0"/>
              <w:left w:val="single" w:color="auto" w:sz="4" w:space="0"/>
              <w:bottom w:val="single" w:color="auto" w:sz="4" w:space="0"/>
              <w:right w:val="single" w:color="auto" w:sz="4" w:space="0"/>
            </w:tcBorders>
            <w:tcW w:w="1486"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641"/>
        <w:jc w:val="center"/>
        <w:rPr>
          <w:rFonts w:ascii="仿宋" w:hAnsi="仿宋" w:eastAsia="仿宋"/>
          <w:color w:val="ff0000"/>
          <w:sz w:val="28"/>
          <w:szCs w:val="28"/>
          <w:highlight w:val="none"/>
        </w:rPr>
      </w:pPr>
      <w:r>
        <w:rPr>
          <w:rFonts w:hint="eastAsia" w:ascii="仿宋" w:hAnsi="仿宋" w:eastAsia="仿宋"/>
          <w:b/>
          <w:color w:val="000000"/>
          <w:szCs w:val="21"/>
          <w:highlight w:val="none"/>
        </w:rPr>
        <w:t xml:space="preserve">注：供应商应当明确响应产品的品牌、型号和具体技术指标数值，否则作为无效响应处理。</w:t>
      </w:r>
      <w:r/>
    </w:p>
    <w:p>
      <w:pPr>
        <w:jc w:val="left"/>
        <w:widowControl/>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（四）商务部分正负偏离表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91"/>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91"/>
        <w:gridCol w:w="329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29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自合同签订之日起30日历天内完成供货及安装调试，具体时间以采购人通知为准。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自交货并验收合格之日起计  壹  年（整机）。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right w:val="single" w:color="auto" w:sz="4" w:space="0"/>
            </w:tcBorders>
            <w:tcW w:w="1391"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设备维护措施：自验收合格之日起，进入保修期；保修期内须为原厂质保。保修期后，终身维护，保证零配件的供应十年，维修只收取配件费(按市场报价的80%优惠提供)，不收人工费；维修承诺必须有生产单位签注；提供软件终身免费升级。</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left w:val="single" w:color="auto" w:sz="4" w:space="0"/>
              <w:right w:val="single" w:color="auto" w:sz="4" w:space="0"/>
            </w:tcBorders>
            <w:tcW w:w="139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故障响应时间：供应商售后服务部需提供每周7天，每天24小时的热线电话服务，由专门的技术人员受理用户电话咨询和故障申告，保证用户在使用设备的过程中，及时得到技术上的支持和服务。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6</w:t>
            </w:r>
            <w:r/>
          </w:p>
        </w:tc>
        <w:tc>
          <w:tcPr>
            <w:tcBorders>
              <w:left w:val="single" w:color="auto" w:sz="4" w:space="0"/>
              <w:right w:val="single" w:color="auto" w:sz="4" w:space="0"/>
            </w:tcBorders>
            <w:tcW w:w="139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维修与备品备件服务：提供国内免费客户服务热线号码和国内维修站电话和地址。供应商保证8小时内维修服务响应，必要时能提供备用机。</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left w:val="single" w:color="auto" w:sz="4" w:space="0"/>
              <w:bottom w:val="single" w:color="auto" w:sz="4" w:space="0"/>
              <w:right w:val="single" w:color="auto" w:sz="4" w:space="0"/>
            </w:tcBorders>
            <w:tcW w:w="139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技术服务信息：要求提供售后服务机构名称、地址，以及专业技术人员名单和联系电话。</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8</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① 安装验收合格并入库，收到发票后30日内，若评价良好支付实际成交价的60%；</w:t>
            </w:r>
            <w:r/>
          </w:p>
          <w:p>
            <w:pPr>
              <w:rPr>
                <w:rFonts w:ascii="仿宋" w:hAnsi="仿宋" w:eastAsia="仿宋"/>
                <w:sz w:val="24"/>
                <w:highlight w:val="none"/>
              </w:rPr>
            </w:pPr>
            <w:r>
              <w:rPr>
                <w:rFonts w:hint="eastAsia" w:ascii="仿宋" w:hAnsi="仿宋" w:eastAsia="仿宋"/>
                <w:sz w:val="24"/>
                <w:highlight w:val="none"/>
              </w:rPr>
              <w:t xml:space="preserve">② 自验收合格之日起3年内，若仪器性能良好结清尾款40%。</w:t>
            </w:r>
            <w:r/>
          </w:p>
          <w:p>
            <w:pPr>
              <w:rPr>
                <w:rFonts w:ascii="仿宋" w:hAnsi="仿宋" w:eastAsia="仿宋"/>
                <w:sz w:val="24"/>
                <w:highlight w:val="none"/>
              </w:rPr>
            </w:pPr>
            <w:r>
              <w:rPr>
                <w:rFonts w:hint="eastAsia" w:ascii="仿宋" w:hAnsi="仿宋" w:eastAsia="仿宋"/>
                <w:sz w:val="24"/>
                <w:highlight w:val="none"/>
              </w:rPr>
              <w:t xml:space="preserve">支付前，</w:t>
            </w:r>
            <w:r>
              <w:rPr>
                <w:rFonts w:hint="eastAsia" w:ascii="仿宋" w:hAnsi="仿宋" w:eastAsia="仿宋"/>
                <w:sz w:val="24"/>
                <w:highlight w:val="none"/>
                <w:lang w:val="en-US" w:eastAsia="zh-CN"/>
              </w:rPr>
              <w:t xml:space="preserve">中标人</w:t>
            </w:r>
            <w:bookmarkStart w:id="53" w:name="_GoBack"/>
            <w:r/>
            <w:bookmarkEnd w:id="53"/>
            <w:r>
              <w:rPr>
                <w:rFonts w:hint="eastAsia" w:ascii="仿宋" w:hAnsi="仿宋" w:eastAsia="仿宋"/>
                <w:sz w:val="24"/>
                <w:highlight w:val="none"/>
              </w:rPr>
              <w:t xml:space="preserve">需提供正式税票。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9</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29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投标供应商报价应包含货物的成本、包装、运输、保险、安装与调试、验收、技术支持与人员培训、售后服务、检验、税金等一切与之相关费用，投标供应商须自行踏勘现场并进行合理测算，采购人不再支付报价以外的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公开招标响应报价表</w:t>
      </w:r>
      <w:r/>
    </w:p>
    <w:tbl>
      <w:tblPr>
        <w:tblStyle w:val="691"/>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（二）公开招标响应报价明细表</w:t>
      </w:r>
      <w:r/>
    </w:p>
    <w:p>
      <w:pPr>
        <w:ind w:firstLine="3040"/>
        <w:rPr>
          <w:rFonts w:ascii="宋体" w:hAnsi="宋体"/>
          <w:sz w:val="24"/>
          <w:highlight w:val="none"/>
        </w:rPr>
      </w:pPr>
      <w:r>
        <w:rPr>
          <w:rFonts w:hint="eastAsia" w:ascii="方正小标宋简体" w:hAnsi="宋体" w:eastAsia="方正小标宋简体"/>
          <w:sz w:val="32"/>
          <w:szCs w:val="32"/>
          <w:highlight w:val="none"/>
        </w:rPr>
        <w:t xml:space="preserve">公开招标响应报价明细表</w:t>
      </w:r>
      <w:r/>
    </w:p>
    <w:p>
      <w:pPr>
        <w:rPr>
          <w:rFonts w:ascii="宋体" w:hAnsi="宋体"/>
          <w:highlight w:val="none"/>
        </w:rPr>
      </w:pPr>
      <w:r>
        <w:rPr>
          <w:rFonts w:ascii="宋体" w:hAnsi="宋体"/>
          <w:highlight w:val="none"/>
        </w:rPr>
      </w:r>
      <w:r/>
    </w:p>
    <w:p>
      <w:pPr>
        <w:pStyle w:val="696"/>
        <w:rPr>
          <w:rFonts w:ascii="仿宋" w:hAnsi="仿宋" w:eastAsia="仿宋"/>
          <w:szCs w:val="24"/>
          <w:highlight w:val="none"/>
        </w:rPr>
      </w:pPr>
      <w:r>
        <w:rPr>
          <w:rFonts w:hint="eastAsia" w:ascii="仿宋" w:hAnsi="仿宋" w:eastAsia="仿宋"/>
          <w:szCs w:val="24"/>
          <w:highlight w:val="none"/>
        </w:rPr>
        <w:t xml:space="preserve">项目名称： </w:t>
      </w:r>
      <w:r/>
    </w:p>
    <w:p>
      <w:pPr>
        <w:rPr>
          <w:rFonts w:ascii="仿宋" w:hAnsi="仿宋" w:eastAsia="仿宋"/>
          <w:sz w:val="24"/>
          <w:highlight w:val="none"/>
        </w:rPr>
      </w:pPr>
      <w:r>
        <w:rPr>
          <w:rFonts w:hint="eastAsia" w:ascii="仿宋" w:hAnsi="仿宋" w:eastAsia="仿宋"/>
          <w:sz w:val="24"/>
          <w:highlight w:val="none"/>
        </w:rPr>
        <w:t xml:space="preserve">项目编号：                                      分包号：                   </w:t>
      </w:r>
      <w:r/>
    </w:p>
    <w:tbl>
      <w:tblPr>
        <w:tblStyle w:val="6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W w:w="134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设备名称</w:t>
            </w:r>
            <w:r/>
          </w:p>
        </w:tc>
        <w:tc>
          <w:tcPr>
            <w:tcW w:w="15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品牌和型号</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制造商名称</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数量</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3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单项</w:t>
            </w:r>
            <w:r/>
          </w:p>
          <w:p>
            <w:pPr>
              <w:jc w:val="center"/>
              <w:rPr>
                <w:rFonts w:ascii="仿宋" w:hAnsi="仿宋" w:eastAsia="仿宋"/>
                <w:sz w:val="24"/>
                <w:highlight w:val="none"/>
              </w:rPr>
            </w:pPr>
            <w:r>
              <w:rPr>
                <w:rFonts w:hint="eastAsia" w:ascii="仿宋" w:hAnsi="仿宋" w:eastAsia="仿宋"/>
                <w:sz w:val="24"/>
                <w:highlight w:val="none"/>
              </w:rPr>
              <w:t xml:space="preserve">合计价</w:t>
            </w:r>
            <w:r/>
          </w:p>
          <w:p>
            <w:pPr>
              <w:jc w:val="center"/>
              <w:rPr>
                <w:rFonts w:ascii="仿宋" w:hAnsi="仿宋" w:eastAsia="仿宋"/>
                <w:sz w:val="24"/>
                <w:highlight w:val="none"/>
              </w:rPr>
            </w:pPr>
            <w:r>
              <w:rPr>
                <w:rFonts w:hint="eastAsia" w:ascii="仿宋" w:hAnsi="仿宋" w:eastAsia="仿宋"/>
                <w:sz w:val="24"/>
                <w:highlight w:val="none"/>
              </w:rPr>
              <w:t xml:space="preserve">（万元）</w:t>
            </w:r>
            <w:r/>
          </w:p>
        </w:tc>
        <w:tc>
          <w:tcPr>
            <w:tcW w:w="113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trPr>
        <w:tc>
          <w:tcPr>
            <w:tcW w:w="79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48"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48"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tcW w:w="79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48"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563"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cantSplit/>
        </w:trPr>
        <w:tc>
          <w:tcPr>
            <w:gridSpan w:val="6"/>
            <w:tcW w:w="711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总 计</w:t>
            </w:r>
            <w:r/>
          </w:p>
        </w:tc>
        <w:tc>
          <w:tcPr>
            <w:tcW w:w="132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13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b/>
          <w:szCs w:val="21"/>
          <w:highlight w:val="none"/>
        </w:rPr>
      </w:pPr>
      <w:r>
        <w:rPr>
          <w:rFonts w:hint="eastAsia" w:ascii="仿宋" w:hAnsi="仿宋" w:eastAsia="仿宋"/>
          <w:szCs w:val="21"/>
          <w:highlight w:val="none"/>
        </w:rPr>
        <w:t xml:space="preserve">注：</w:t>
      </w:r>
      <w:r/>
    </w:p>
    <w:p>
      <w:pPr>
        <w:rPr>
          <w:rFonts w:ascii="仿宋" w:hAnsi="仿宋" w:eastAsia="仿宋"/>
          <w:szCs w:val="21"/>
          <w:highlight w:val="none"/>
        </w:rPr>
      </w:pPr>
      <w:r>
        <w:rPr>
          <w:rFonts w:hint="eastAsia" w:ascii="仿宋" w:hAnsi="仿宋" w:eastAsia="仿宋"/>
          <w:szCs w:val="21"/>
          <w:highlight w:val="none"/>
        </w:rPr>
        <w:t xml:space="preserve">1、此表可以根据需要自行增减行数。</w:t>
      </w:r>
      <w:r/>
    </w:p>
    <w:p>
      <w:pPr>
        <w:rPr>
          <w:rFonts w:ascii="仿宋" w:hAnsi="仿宋" w:eastAsia="仿宋"/>
          <w:szCs w:val="21"/>
          <w:highlight w:val="none"/>
        </w:rPr>
      </w:pPr>
      <w:r>
        <w:rPr>
          <w:rFonts w:hint="eastAsia" w:ascii="仿宋" w:hAnsi="仿宋" w:eastAsia="仿宋"/>
          <w:szCs w:val="21"/>
          <w:highlight w:val="none"/>
        </w:rPr>
        <w:t xml:space="preserve">2、项目如有分包，请各投标人按投报的分包分别列表。</w:t>
      </w:r>
      <w:r/>
    </w:p>
    <w:p>
      <w:pPr>
        <w:ind w:firstLine="560"/>
        <w:spacing w:line="500" w:lineRule="exact"/>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中小企业声明函（货物）</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如皋市第四人民医院（如皋市白蒲镇卫生院）</w:t>
      </w:r>
      <w:r>
        <w:rPr>
          <w:rFonts w:hint="eastAsia" w:ascii="仿宋" w:hAnsi="仿宋" w:eastAsia="仿宋"/>
          <w:sz w:val="32"/>
          <w:szCs w:val="32"/>
          <w:highlight w:val="none"/>
        </w:rPr>
        <w:t xml:space="preserve">的</w:t>
      </w:r>
      <w:r>
        <w:rPr>
          <w:rFonts w:hint="eastAsia" w:ascii="仿宋" w:hAnsi="仿宋" w:eastAsia="仿宋"/>
          <w:i/>
          <w:sz w:val="32"/>
          <w:szCs w:val="32"/>
          <w:highlight w:val="none"/>
          <w:u w:val="single"/>
        </w:rPr>
        <w:t xml:space="preserve">如皋市第四人民医院4K多功能内窥镜系统采购项目</w:t>
      </w:r>
      <w:r>
        <w:rPr>
          <w:rFonts w:hint="eastAsia" w:ascii="仿宋" w:hAnsi="仿宋" w:eastAsia="仿宋"/>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rPr>
        <w:t xml:space="preserve">4K多功能内窥镜系统</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工业行业</w:t>
      </w:r>
      <w:r>
        <w:rPr>
          <w:rFonts w:hint="eastAsia" w:ascii="仿宋" w:hAnsi="仿宋" w:eastAsia="仿宋"/>
          <w:sz w:val="32"/>
          <w:szCs w:val="32"/>
          <w:highlight w:val="none"/>
        </w:rPr>
        <w:t xml:space="preserve"> ；制造商为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注1： 从业人员、营业收入、资产总额填报上一年度数据，无上一年度数据的新成立企业可不填报。</w:t>
      </w:r>
      <w:r/>
    </w:p>
    <w:p>
      <w:pPr>
        <w:rPr>
          <w:rFonts w:ascii="仿宋" w:hAnsi="仿宋" w:eastAsia="仿宋" w:cs="Arial"/>
          <w:sz w:val="28"/>
          <w:szCs w:val="28"/>
          <w:highlight w:val="none"/>
        </w:rPr>
      </w:pPr>
      <w:r>
        <w:rPr>
          <w:rFonts w:ascii="Calibri" w:hAnsi="Calibri"/>
          <w:szCs w:val="22"/>
          <w:highlight w:val="none"/>
        </w:rPr>
        <w:br w:type="page" w:clear="all"/>
      </w:r>
      <w:r>
        <w:rPr>
          <w:rFonts w:hint="eastAsia" w:ascii="仿宋" w:hAnsi="仿宋" w:eastAsia="仿宋" w:cs="Arial"/>
          <w:sz w:val="28"/>
          <w:szCs w:val="28"/>
          <w:highlight w:val="none"/>
        </w:rPr>
        <w:t xml:space="preserve">（四）关于符合本国产品标准的声明函</w:t>
      </w:r>
      <w:r/>
    </w:p>
    <w:p>
      <w:pPr>
        <w:jc w:val="center"/>
        <w:rPr>
          <w:rFonts w:ascii="方正小标宋简体" w:hAnsi="方正小标宋简体" w:eastAsia="方正小标宋简体"/>
          <w:b/>
          <w:color w:val="7030a0"/>
          <w:sz w:val="44"/>
          <w:szCs w:val="44"/>
          <w:highlight w:val="none"/>
        </w:rPr>
      </w:pPr>
      <w:r>
        <w:rPr>
          <w:rStyle w:val="704"/>
          <w:rFonts w:ascii="方正小标宋简体" w:hAnsi="方正小标宋简体" w:eastAsia="方正小标宋简体"/>
          <w:color w:val="7030a0"/>
          <w:sz w:val="44"/>
          <w:szCs w:val="44"/>
          <w:highlight w:val="none"/>
        </w:rPr>
        <w:t xml:space="preserve">关于符合本国产品标准的声明函</w:t>
      </w:r>
      <w:r/>
    </w:p>
    <w:p>
      <w:pPr>
        <w:ind w:firstLine="420"/>
        <w:rPr>
          <w:rFonts w:ascii="仿宋" w:hAnsi="仿宋" w:eastAsia="仿宋"/>
          <w:color w:val="7030a0"/>
          <w:szCs w:val="21"/>
          <w:highlight w:val="none"/>
        </w:rPr>
      </w:pPr>
      <w:r>
        <w:rPr>
          <w:rFonts w:ascii="仿宋" w:hAnsi="仿宋" w:eastAsia="仿宋"/>
          <w:color w:val="7030a0"/>
          <w:szCs w:val="21"/>
          <w:highlight w:val="none"/>
        </w:rPr>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1.</w:t>
      </w:r>
      <w:r>
        <w:rPr>
          <w:rStyle w:val="706"/>
          <w:rFonts w:hint="eastAsia" w:ascii="仿宋" w:hAnsi="仿宋" w:eastAsia="仿宋"/>
          <w:color w:val="7030a0"/>
          <w:sz w:val="32"/>
          <w:szCs w:val="32"/>
          <w:highlight w:val="none"/>
        </w:rPr>
        <w:t xml:space="preserve">（产品名称1）</w:t>
      </w:r>
      <w:r>
        <w:rPr>
          <w:rStyle w:val="706"/>
          <w:rFonts w:hint="eastAsia" w:ascii="仿宋" w:hAnsi="仿宋" w:eastAsia="仿宋"/>
          <w:color w:val="7030a0"/>
          <w:sz w:val="32"/>
          <w:szCs w:val="32"/>
          <w:highlight w:val="none"/>
          <w:vertAlign w:val="superscript"/>
        </w:rPr>
        <w:t xml:space="preserve">1</w:t>
      </w:r>
      <w:r>
        <w:rPr>
          <w:rFonts w:hint="eastAsia" w:ascii="仿宋" w:hAnsi="仿宋" w:eastAsia="仿宋"/>
          <w:color w:val="7030a0"/>
          <w:sz w:val="32"/>
          <w:szCs w:val="32"/>
          <w:highlight w:val="none"/>
        </w:rPr>
        <w:t xml:space="preserve">，生产厂为</w:t>
      </w:r>
      <w:r>
        <w:rPr>
          <w:rStyle w:val="706"/>
          <w:rFonts w:hint="eastAsia" w:ascii="仿宋" w:hAnsi="仿宋" w:eastAsia="仿宋"/>
          <w:color w:val="7030a0"/>
          <w:sz w:val="32"/>
          <w:szCs w:val="32"/>
          <w:highlight w:val="none"/>
        </w:rPr>
        <w:t xml:space="preserve">（厂名）</w:t>
      </w:r>
      <w:r>
        <w:rPr>
          <w:rStyle w:val="706"/>
          <w:rFonts w:hint="eastAsia" w:ascii="仿宋" w:hAnsi="仿宋" w:eastAsia="仿宋"/>
          <w:color w:val="7030a0"/>
          <w:sz w:val="32"/>
          <w:szCs w:val="32"/>
          <w:highlight w:val="none"/>
          <w:vertAlign w:val="superscript"/>
        </w:rPr>
        <w:t xml:space="preserve">2</w:t>
      </w:r>
      <w:r>
        <w:rPr>
          <w:rFonts w:hint="eastAsia" w:ascii="仿宋" w:hAnsi="仿宋" w:eastAsia="仿宋"/>
          <w:color w:val="7030a0"/>
          <w:sz w:val="32"/>
          <w:szCs w:val="32"/>
          <w:highlight w:val="none"/>
        </w:rPr>
        <w:t xml:space="preserve">，厂址为</w:t>
      </w:r>
      <w:r>
        <w:rPr>
          <w:rStyle w:val="706"/>
          <w:rFonts w:hint="eastAsia" w:ascii="仿宋" w:hAnsi="仿宋" w:eastAsia="仿宋"/>
          <w:color w:val="7030a0"/>
          <w:sz w:val="32"/>
          <w:szCs w:val="32"/>
          <w:highlight w:val="none"/>
        </w:rPr>
        <w:t xml:space="preserve">（生产厂址）</w:t>
      </w:r>
      <w:r>
        <w:rPr>
          <w:rFonts w:hint="eastAsia" w:ascii="仿宋" w:hAnsi="仿宋" w:eastAsia="仿宋"/>
          <w:color w:val="7030a0"/>
          <w:sz w:val="32"/>
          <w:szCs w:val="32"/>
          <w:highlight w:val="none"/>
        </w:rPr>
        <w:t xml:space="preserve">。</w:t>
      </w:r>
      <w:r>
        <w:rPr>
          <w:rStyle w:val="706"/>
          <w:rFonts w:hint="eastAsia" w:ascii="仿宋" w:hAnsi="仿宋" w:eastAsia="仿宋"/>
          <w:color w:val="7030a0"/>
          <w:sz w:val="32"/>
          <w:szCs w:val="32"/>
          <w:highlight w:val="none"/>
        </w:rPr>
        <w:t xml:space="preserve">（产品名称1）</w:t>
      </w:r>
      <w:r>
        <w:rPr>
          <w:rFonts w:hint="eastAsia" w:ascii="仿宋" w:hAnsi="仿宋" w:eastAsia="仿宋"/>
          <w:color w:val="7030a0"/>
          <w:sz w:val="32"/>
          <w:szCs w:val="32"/>
          <w:highlight w:val="none"/>
        </w:rPr>
        <w:t xml:space="preserve">的中国境内生产的组件成本占比≥</w:t>
      </w:r>
      <w:r>
        <w:rPr>
          <w:rStyle w:val="706"/>
          <w:rFonts w:hint="eastAsia" w:ascii="仿宋" w:hAnsi="仿宋" w:eastAsia="仿宋"/>
          <w:color w:val="7030a0"/>
          <w:sz w:val="32"/>
          <w:szCs w:val="32"/>
          <w:highlight w:val="none"/>
        </w:rPr>
        <w:t xml:space="preserve">（规定比例）</w:t>
      </w:r>
      <w:r>
        <w:rPr>
          <w:rStyle w:val="706"/>
          <w:rFonts w:hint="eastAsia" w:ascii="仿宋" w:hAnsi="仿宋" w:eastAsia="仿宋"/>
          <w:color w:val="7030a0"/>
          <w:sz w:val="32"/>
          <w:szCs w:val="32"/>
          <w:highlight w:val="none"/>
          <w:vertAlign w:val="superscript"/>
        </w:rPr>
        <w:t xml:space="preserve">3</w:t>
      </w:r>
      <w:r>
        <w:rPr>
          <w:rFonts w:hint="eastAsia" w:ascii="仿宋" w:hAnsi="仿宋" w:eastAsia="仿宋"/>
          <w:color w:val="7030a0"/>
          <w:sz w:val="32"/>
          <w:szCs w:val="32"/>
          <w:highlight w:val="none"/>
        </w:rPr>
        <w:t xml:space="preserve">。</w:t>
      </w:r>
      <w:r>
        <w:rPr>
          <w:rStyle w:val="706"/>
          <w:rFonts w:hint="eastAsia" w:ascii="仿宋" w:hAnsi="仿宋" w:eastAsia="仿宋"/>
          <w:color w:val="7030a0"/>
          <w:sz w:val="32"/>
          <w:szCs w:val="32"/>
          <w:highlight w:val="none"/>
        </w:rPr>
        <w:t xml:space="preserve">（产品名称1）</w:t>
      </w:r>
      <w:r>
        <w:rPr>
          <w:rFonts w:hint="eastAsia" w:ascii="仿宋" w:hAnsi="仿宋" w:eastAsia="仿宋"/>
          <w:color w:val="7030a0"/>
          <w:sz w:val="32"/>
          <w:szCs w:val="32"/>
          <w:highlight w:val="none"/>
        </w:rPr>
        <w:t xml:space="preserve">的</w:t>
      </w:r>
      <w:r>
        <w:rPr>
          <w:rStyle w:val="706"/>
          <w:rFonts w:hint="eastAsia" w:ascii="仿宋" w:hAnsi="仿宋" w:eastAsia="仿宋"/>
          <w:color w:val="7030a0"/>
          <w:sz w:val="32"/>
          <w:szCs w:val="32"/>
          <w:highlight w:val="none"/>
        </w:rPr>
        <w:t xml:space="preserve">（关键组件）</w:t>
      </w:r>
      <w:r>
        <w:rPr>
          <w:rStyle w:val="706"/>
          <w:rFonts w:hint="eastAsia" w:ascii="仿宋" w:hAnsi="仿宋" w:eastAsia="仿宋"/>
          <w:color w:val="7030a0"/>
          <w:sz w:val="32"/>
          <w:szCs w:val="32"/>
          <w:highlight w:val="none"/>
          <w:vertAlign w:val="superscript"/>
        </w:rPr>
        <w:t xml:space="preserve">4</w:t>
      </w:r>
      <w:r>
        <w:rPr>
          <w:rFonts w:hint="eastAsia" w:ascii="仿宋" w:hAnsi="仿宋" w:eastAsia="仿宋"/>
          <w:color w:val="7030a0"/>
          <w:sz w:val="32"/>
          <w:szCs w:val="32"/>
          <w:highlight w:val="none"/>
        </w:rPr>
        <w:t xml:space="preserve">在中国境内生产。</w:t>
      </w:r>
      <w:r>
        <w:rPr>
          <w:rStyle w:val="706"/>
          <w:rFonts w:hint="eastAsia" w:ascii="仿宋" w:hAnsi="仿宋" w:eastAsia="仿宋"/>
          <w:color w:val="7030a0"/>
          <w:sz w:val="32"/>
          <w:szCs w:val="32"/>
          <w:highlight w:val="none"/>
        </w:rPr>
        <w:t xml:space="preserve">（产品名称1）</w:t>
      </w:r>
      <w:r>
        <w:rPr>
          <w:rFonts w:hint="eastAsia" w:ascii="仿宋" w:hAnsi="仿宋" w:eastAsia="仿宋"/>
          <w:color w:val="7030a0"/>
          <w:sz w:val="32"/>
          <w:szCs w:val="32"/>
          <w:highlight w:val="none"/>
        </w:rPr>
        <w:t xml:space="preserve">的</w:t>
      </w:r>
      <w:r>
        <w:rPr>
          <w:rStyle w:val="706"/>
          <w:rFonts w:hint="eastAsia" w:ascii="仿宋" w:hAnsi="仿宋" w:eastAsia="仿宋"/>
          <w:color w:val="7030a0"/>
          <w:sz w:val="32"/>
          <w:szCs w:val="32"/>
          <w:highlight w:val="none"/>
        </w:rPr>
        <w:t xml:space="preserve">（关键工序）</w:t>
      </w:r>
      <w:r>
        <w:rPr>
          <w:rStyle w:val="706"/>
          <w:rFonts w:hint="eastAsia" w:ascii="仿宋" w:hAnsi="仿宋" w:eastAsia="仿宋"/>
          <w:color w:val="7030a0"/>
          <w:sz w:val="32"/>
          <w:szCs w:val="32"/>
          <w:highlight w:val="none"/>
          <w:vertAlign w:val="superscript"/>
        </w:rPr>
        <w:t xml:space="preserve">5</w:t>
      </w:r>
      <w:r>
        <w:rPr>
          <w:rFonts w:hint="eastAsia" w:ascii="仿宋" w:hAnsi="仿宋" w:eastAsia="仿宋"/>
          <w:color w:val="7030a0"/>
          <w:sz w:val="32"/>
          <w:szCs w:val="32"/>
          <w:highlight w:val="none"/>
        </w:rPr>
        <w:t xml:space="preserve">在中国境内完成。</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2.</w:t>
      </w:r>
      <w:r>
        <w:rPr>
          <w:rStyle w:val="706"/>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，生产厂为</w:t>
      </w:r>
      <w:r>
        <w:rPr>
          <w:rStyle w:val="706"/>
          <w:rFonts w:hint="eastAsia" w:ascii="仿宋" w:hAnsi="仿宋" w:eastAsia="仿宋"/>
          <w:color w:val="7030a0"/>
          <w:sz w:val="32"/>
          <w:szCs w:val="32"/>
          <w:highlight w:val="none"/>
        </w:rPr>
        <w:t xml:space="preserve">（厂名）</w:t>
      </w:r>
      <w:r>
        <w:rPr>
          <w:rFonts w:hint="eastAsia" w:ascii="仿宋" w:hAnsi="仿宋" w:eastAsia="仿宋"/>
          <w:color w:val="7030a0"/>
          <w:sz w:val="32"/>
          <w:szCs w:val="32"/>
          <w:highlight w:val="none"/>
        </w:rPr>
        <w:t xml:space="preserve">，厂址为</w:t>
      </w:r>
      <w:r>
        <w:rPr>
          <w:rStyle w:val="706"/>
          <w:rFonts w:hint="eastAsia" w:ascii="仿宋" w:hAnsi="仿宋" w:eastAsia="仿宋"/>
          <w:color w:val="7030a0"/>
          <w:sz w:val="32"/>
          <w:szCs w:val="32"/>
          <w:highlight w:val="none"/>
        </w:rPr>
        <w:t xml:space="preserve">（生产厂址）</w:t>
      </w:r>
      <w:r>
        <w:rPr>
          <w:rFonts w:hint="eastAsia" w:ascii="仿宋" w:hAnsi="仿宋" w:eastAsia="仿宋"/>
          <w:color w:val="7030a0"/>
          <w:sz w:val="32"/>
          <w:szCs w:val="32"/>
          <w:highlight w:val="none"/>
        </w:rPr>
        <w:t xml:space="preserve">。</w:t>
      </w:r>
      <w:r>
        <w:rPr>
          <w:rStyle w:val="706"/>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的中国境内生产的组件成本占比≥</w:t>
      </w:r>
      <w:r>
        <w:rPr>
          <w:rStyle w:val="706"/>
          <w:rFonts w:hint="eastAsia" w:ascii="仿宋" w:hAnsi="仿宋" w:eastAsia="仿宋"/>
          <w:color w:val="7030a0"/>
          <w:sz w:val="32"/>
          <w:szCs w:val="32"/>
          <w:highlight w:val="none"/>
        </w:rPr>
        <w:t xml:space="preserve">（规定比例）</w:t>
      </w:r>
      <w:r>
        <w:rPr>
          <w:rFonts w:hint="eastAsia" w:ascii="仿宋" w:hAnsi="仿宋" w:eastAsia="仿宋"/>
          <w:color w:val="7030a0"/>
          <w:sz w:val="32"/>
          <w:szCs w:val="32"/>
          <w:highlight w:val="none"/>
        </w:rPr>
        <w:t xml:space="preserve">。</w:t>
      </w:r>
      <w:r>
        <w:rPr>
          <w:rStyle w:val="706"/>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的</w:t>
      </w:r>
      <w:r>
        <w:rPr>
          <w:rStyle w:val="706"/>
          <w:rFonts w:hint="eastAsia" w:ascii="仿宋" w:hAnsi="仿宋" w:eastAsia="仿宋"/>
          <w:color w:val="7030a0"/>
          <w:sz w:val="32"/>
          <w:szCs w:val="32"/>
          <w:highlight w:val="none"/>
        </w:rPr>
        <w:t xml:space="preserve">（关键组件）</w:t>
      </w:r>
      <w:r>
        <w:rPr>
          <w:rFonts w:hint="eastAsia" w:ascii="仿宋" w:hAnsi="仿宋" w:eastAsia="仿宋"/>
          <w:color w:val="7030a0"/>
          <w:sz w:val="32"/>
          <w:szCs w:val="32"/>
          <w:highlight w:val="none"/>
        </w:rPr>
        <w:t xml:space="preserve">在中国境内生产。</w:t>
      </w:r>
      <w:r>
        <w:rPr>
          <w:rStyle w:val="706"/>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的</w:t>
      </w:r>
      <w:r>
        <w:rPr>
          <w:rStyle w:val="706"/>
          <w:rFonts w:hint="eastAsia" w:ascii="仿宋" w:hAnsi="仿宋" w:eastAsia="仿宋"/>
          <w:color w:val="7030a0"/>
          <w:sz w:val="32"/>
          <w:szCs w:val="32"/>
          <w:highlight w:val="none"/>
        </w:rPr>
        <w:t xml:space="preserve">（关键工序）</w:t>
      </w:r>
      <w:r>
        <w:rPr>
          <w:rFonts w:hint="eastAsia" w:ascii="仿宋" w:hAnsi="仿宋" w:eastAsia="仿宋"/>
          <w:color w:val="7030a0"/>
          <w:sz w:val="32"/>
          <w:szCs w:val="32"/>
          <w:highlight w:val="none"/>
        </w:rPr>
        <w:t xml:space="preserve">在中国境内完成。</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highlight w:val="none"/>
        </w:rPr>
      </w:pPr>
      <w:r>
        <w:rPr>
          <w:rFonts w:hint="eastAsia" w:ascii="微软雅黑" w:hAnsi="微软雅黑" w:eastAsia="仿宋"/>
          <w:color w:val="7030a0"/>
          <w:sz w:val="32"/>
          <w:szCs w:val="32"/>
          <w:highlight w:val="none"/>
        </w:rPr>
        <w:t xml:space="preserve"> </w:t>
      </w:r>
      <w:r>
        <w:rPr>
          <w:rFonts w:hint="eastAsia" w:ascii="仿宋" w:hAnsi="MS Gothic" w:eastAsia="MS Gothic" w:cs="MS Gothic"/>
          <w:color w:val="7030a0"/>
          <w:sz w:val="32"/>
          <w:szCs w:val="32"/>
          <w:highlight w:val="none"/>
        </w:rPr>
        <w:t xml:space="preserve">        </w:t>
      </w:r>
      <w:r>
        <w:rPr>
          <w:rFonts w:hint="eastAsia" w:ascii="仿宋" w:hAnsi="仿宋" w:eastAsia="仿宋"/>
          <w:color w:val="7030a0"/>
          <w:sz w:val="32"/>
          <w:szCs w:val="32"/>
          <w:highlight w:val="none"/>
        </w:rPr>
        <w:t xml:space="preserve">公司（单位）名称（盖章）：　</w:t>
      </w:r>
      <w:r/>
    </w:p>
    <w:p>
      <w:pPr>
        <w:jc w:val="center"/>
        <w:spacing w:line="540" w:lineRule="exact"/>
        <w:rPr>
          <w:rFonts w:ascii="仿宋" w:hAnsi="仿宋" w:eastAsia="仿宋"/>
          <w:color w:val="7030a0"/>
          <w:sz w:val="32"/>
          <w:szCs w:val="32"/>
          <w:highlight w:val="none"/>
        </w:rPr>
      </w:pPr>
      <w:r>
        <w:rPr>
          <w:rFonts w:hint="eastAsia" w:ascii="仿宋" w:hAnsi="MS Gothic" w:eastAsia="MS Gothic" w:cs="MS Gothic"/>
          <w:color w:val="7030a0"/>
          <w:sz w:val="32"/>
          <w:szCs w:val="32"/>
          <w:highlight w:val="none"/>
        </w:rPr>
        <w:t xml:space="preserve">       </w:t>
      </w:r>
      <w:r>
        <w:rPr>
          <w:rFonts w:hint="eastAsia" w:ascii="仿宋" w:hAnsi="仿宋" w:eastAsia="仿宋"/>
          <w:color w:val="7030a0"/>
          <w:sz w:val="32"/>
          <w:szCs w:val="32"/>
          <w:highlight w:val="none"/>
        </w:rPr>
        <w:t xml:space="preserve">日期：　</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1.产品如有型号，请在“产品名称”栏一并填写。（产品按照采购内容逐条填报）</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2.生产厂名与厂址应与生产厂营业执照载明的相关信息保持一致。</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3.该产品的中国境内生产的组件成本占比相关要求实施前，“规定比例”栏可不填，下同。</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4.该产品的关键组件要求实施前，“关键组件”栏可不填，下同。</w:t>
      </w:r>
      <w:r/>
    </w:p>
    <w:p>
      <w:pPr>
        <w:ind w:firstLine="560"/>
        <w:spacing w:line="500" w:lineRule="exact"/>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5.该产品的关键工序要求实施前，“关键工序”栏可不填，下同。</w:t>
      </w:r>
      <w:r/>
    </w:p>
    <w:p>
      <w:pPr>
        <w:numPr>
          <w:ilvl w:val="0"/>
          <w:numId w:val="20"/>
        </w:numPr>
        <w:rPr>
          <w:rFonts w:ascii="Calibri" w:hAnsi="Calibri"/>
          <w:szCs w:val="22"/>
          <w:highlight w:val="none"/>
        </w:rPr>
      </w:pPr>
      <w:r>
        <w:rPr>
          <w:rFonts w:ascii="Calibri" w:hAnsi="Calibri"/>
          <w:szCs w:val="22"/>
          <w:highlight w:val="none"/>
        </w:rPr>
        <w:br w:type="page" w:clear="all"/>
      </w:r>
      <w:r/>
    </w:p>
    <w:p>
      <w:pPr>
        <w:spacing w:line="500" w:lineRule="exact"/>
        <w:rPr>
          <w:rFonts w:ascii="仿宋" w:hAnsi="仿宋" w:eastAsia="仿宋" w:cs="Arial"/>
          <w:sz w:val="28"/>
          <w:szCs w:val="28"/>
          <w:highlight w:val="none"/>
        </w:rPr>
      </w:pP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ascii="仿宋" w:hAnsi="仿宋" w:eastAsia="仿宋"/>
          <w:szCs w:val="21"/>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rPr>
        <w:rStyle w:val="705"/>
      </w:rPr>
      <w:framePr w:wrap="around" w:vAnchor="text" w:hAnchor="margin" w:xAlign="center" w:y="1"/>
    </w:pPr>
    <w:r>
      <w:fldChar w:fldCharType="begin"/>
    </w:r>
    <w:r>
      <w:rPr>
        <w:rStyle w:val="705"/>
      </w:rPr>
      <w:instrText xml:space="preserve">PAGE  </w:instrText>
    </w:r>
    <w:r>
      <w:fldChar w:fldCharType="separate"/>
    </w:r>
    <w:r>
      <w:rPr>
        <w:rStyle w:val="705"/>
      </w:rPr>
      <w:t xml:space="preserve">50</w:t>
    </w:r>
    <w:r>
      <w:fldChar w:fldCharType="end"/>
    </w:r>
    <w:r/>
  </w:p>
  <w:p>
    <w:pPr>
      <w:pStyle w:val="6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rPr>
        <w:rStyle w:val="705"/>
      </w:rPr>
      <w:framePr w:wrap="around" w:vAnchor="text" w:hAnchor="margin" w:xAlign="center" w:y="1"/>
    </w:pPr>
    <w:r>
      <w:fldChar w:fldCharType="begin"/>
    </w:r>
    <w:r>
      <w:rPr>
        <w:rStyle w:val="705"/>
      </w:rPr>
      <w:instrText xml:space="preserve">PAGE  </w:instrText>
    </w:r>
    <w:r>
      <w:fldChar w:fldCharType="end"/>
    </w:r>
    <w:r/>
  </w:p>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1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9"/>
  </w:num>
  <w:num w:numId="4">
    <w:abstractNumId w:val="17"/>
  </w:num>
  <w:num w:numId="5">
    <w:abstractNumId w:val="6"/>
  </w:num>
  <w:num w:numId="6">
    <w:abstractNumId w:val="12"/>
  </w:num>
  <w:num w:numId="7">
    <w:abstractNumId w:val="18"/>
  </w:num>
  <w:num w:numId="8">
    <w:abstractNumId w:val="2"/>
  </w:num>
  <w:num w:numId="9">
    <w:abstractNumId w:val="15"/>
  </w:num>
  <w:num w:numId="10">
    <w:abstractNumId w:val="14"/>
  </w:num>
  <w:num w:numId="11">
    <w:abstractNumId w:val="16"/>
  </w:num>
  <w:num w:numId="12">
    <w:abstractNumId w:val="19"/>
  </w:num>
  <w:num w:numId="13">
    <w:abstractNumId w:val="4"/>
  </w:num>
  <w:num w:numId="14">
    <w:abstractNumId w:val="5"/>
  </w:num>
  <w:num w:numId="15">
    <w:abstractNumId w:val="11"/>
  </w:num>
  <w:num w:numId="16">
    <w:abstractNumId w:val="10"/>
  </w:num>
  <w:num w:numId="17">
    <w:abstractNumId w:val="7"/>
  </w:num>
  <w:num w:numId="18">
    <w:abstractNumId w:val="3"/>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6"/>
    <w:uiPriority w:val="9"/>
    <w:rPr>
      <w:rFonts w:ascii="Arial" w:hAnsi="Arial" w:eastAsia="Arial" w:cs="Arial"/>
      <w:sz w:val="40"/>
      <w:szCs w:val="40"/>
    </w:rPr>
  </w:style>
  <w:style w:type="character" w:styleId="15">
    <w:name w:val="Heading 2 Char"/>
    <w:basedOn w:val="690"/>
    <w:link w:val="687"/>
    <w:uiPriority w:val="9"/>
    <w:rPr>
      <w:rFonts w:ascii="Arial" w:hAnsi="Arial" w:eastAsia="Arial" w:cs="Arial"/>
      <w:sz w:val="34"/>
    </w:rPr>
  </w:style>
  <w:style w:type="character" w:styleId="17">
    <w:name w:val="Heading 3 Char"/>
    <w:basedOn w:val="690"/>
    <w:link w:val="688"/>
    <w:uiPriority w:val="9"/>
    <w:rPr>
      <w:rFonts w:ascii="Arial" w:hAnsi="Arial" w:eastAsia="Arial" w:cs="Arial"/>
      <w:sz w:val="30"/>
      <w:szCs w:val="30"/>
    </w:rPr>
  </w:style>
  <w:style w:type="character" w:styleId="19">
    <w:name w:val="Heading 4 Char"/>
    <w:basedOn w:val="690"/>
    <w:link w:val="689"/>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00"/>
    <w:uiPriority w:val="99"/>
  </w:style>
  <w:style w:type="character" w:styleId="44">
    <w:name w:val="Footer Char"/>
    <w:basedOn w:val="690"/>
    <w:link w:val="699"/>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699"/>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6">
    <w:name w:val="Heading 1"/>
    <w:basedOn w:val="685"/>
    <w:next w:val="685"/>
    <w:uiPriority w:val="0"/>
    <w:qFormat/>
    <w:pPr>
      <w:keepLines/>
      <w:keepNext/>
      <w:spacing w:before="340" w:after="330" w:line="578" w:lineRule="auto"/>
      <w:outlineLvl w:val="0"/>
    </w:pPr>
    <w:rPr>
      <w:b/>
      <w:bCs/>
      <w:sz w:val="44"/>
      <w:szCs w:val="44"/>
    </w:rPr>
  </w:style>
  <w:style w:type="paragraph" w:styleId="687">
    <w:name w:val="Heading 2"/>
    <w:basedOn w:val="685"/>
    <w:next w:val="685"/>
    <w:link w:val="727"/>
    <w:uiPriority w:val="0"/>
    <w:qFormat/>
    <w:pPr>
      <w:keepLines/>
      <w:keepNext/>
      <w:spacing w:before="260" w:after="260" w:line="416" w:lineRule="auto"/>
      <w:outlineLvl w:val="1"/>
    </w:pPr>
    <w:rPr>
      <w:rFonts w:ascii="Arial" w:hAnsi="Arial" w:eastAsia="黑体"/>
      <w:b/>
      <w:bCs/>
      <w:sz w:val="32"/>
      <w:szCs w:val="32"/>
    </w:rPr>
  </w:style>
  <w:style w:type="paragraph" w:styleId="688">
    <w:name w:val="Heading 3"/>
    <w:basedOn w:val="685"/>
    <w:next w:val="692"/>
    <w:link w:val="712"/>
    <w:uiPriority w:val="0"/>
    <w:qFormat/>
    <w:pPr>
      <w:keepLines/>
      <w:keepNext/>
      <w:spacing w:before="260" w:after="260" w:line="416" w:lineRule="auto"/>
      <w:outlineLvl w:val="2"/>
    </w:pPr>
    <w:rPr>
      <w:b/>
      <w:sz w:val="32"/>
      <w:szCs w:val="20"/>
    </w:rPr>
  </w:style>
  <w:style w:type="paragraph" w:styleId="689">
    <w:name w:val="Heading 4"/>
    <w:basedOn w:val="685"/>
    <w:next w:val="685"/>
    <w:link w:val="713"/>
    <w:uiPriority w:val="0"/>
    <w:qFormat/>
    <w:pPr>
      <w:keepLines/>
      <w:keepNext/>
      <w:spacing w:before="280" w:after="290" w:line="376" w:lineRule="auto"/>
      <w:outlineLvl w:val="3"/>
    </w:pPr>
    <w:rPr>
      <w:rFonts w:ascii="Arial" w:hAnsi="Arial" w:eastAsia="黑体"/>
      <w:b/>
      <w:bCs/>
      <w:sz w:val="28"/>
      <w:szCs w:val="28"/>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5"/>
    <w:link w:val="718"/>
    <w:uiPriority w:val="0"/>
    <w:qFormat/>
    <w:pPr>
      <w:ind w:firstLine="420"/>
    </w:pPr>
  </w:style>
  <w:style w:type="paragraph" w:styleId="693">
    <w:name w:val="Document Map"/>
    <w:basedOn w:val="685"/>
    <w:uiPriority w:val="0"/>
    <w:semiHidden/>
    <w:qFormat/>
    <w:pPr>
      <w:shd w:val="clear" w:color="auto" w:fill="000080"/>
    </w:pPr>
  </w:style>
  <w:style w:type="paragraph" w:styleId="694">
    <w:name w:val="Body Text Indent"/>
    <w:basedOn w:val="685"/>
    <w:uiPriority w:val="0"/>
    <w:qFormat/>
    <w:pPr>
      <w:ind w:left="420"/>
      <w:spacing w:after="120"/>
    </w:pPr>
  </w:style>
  <w:style w:type="paragraph" w:styleId="695">
    <w:name w:val="Plain Text"/>
    <w:basedOn w:val="685"/>
    <w:link w:val="717"/>
    <w:uiPriority w:val="99"/>
    <w:qFormat/>
    <w:pPr>
      <w:jc w:val="left"/>
      <w:spacing w:after="200" w:line="252" w:lineRule="auto"/>
      <w:widowControl/>
    </w:pPr>
    <w:rPr>
      <w:rFonts w:ascii="宋体" w:hAnsi="Courier New"/>
      <w:szCs w:val="20"/>
    </w:rPr>
  </w:style>
  <w:style w:type="paragraph" w:styleId="696">
    <w:name w:val="Date"/>
    <w:basedOn w:val="685"/>
    <w:next w:val="685"/>
    <w:link w:val="708"/>
    <w:uiPriority w:val="0"/>
    <w:qFormat/>
    <w:rPr>
      <w:sz w:val="24"/>
      <w:szCs w:val="20"/>
    </w:rPr>
  </w:style>
  <w:style w:type="paragraph" w:styleId="697">
    <w:name w:val="Body Text Indent 2"/>
    <w:basedOn w:val="685"/>
    <w:link w:val="728"/>
    <w:uiPriority w:val="0"/>
    <w:qFormat/>
    <w:pPr>
      <w:ind w:left="420"/>
      <w:spacing w:after="120" w:line="480" w:lineRule="auto"/>
    </w:pPr>
  </w:style>
  <w:style w:type="paragraph" w:styleId="698">
    <w:name w:val="Balloon Text"/>
    <w:basedOn w:val="685"/>
    <w:link w:val="710"/>
    <w:uiPriority w:val="0"/>
    <w:qFormat/>
    <w:rPr>
      <w:sz w:val="18"/>
      <w:szCs w:val="18"/>
    </w:rPr>
  </w:style>
  <w:style w:type="paragraph" w:styleId="699">
    <w:name w:val="Footer"/>
    <w:basedOn w:val="685"/>
    <w:uiPriority w:val="0"/>
    <w:qFormat/>
    <w:pPr>
      <w:jc w:val="left"/>
      <w:tabs>
        <w:tab w:val="center" w:pos="4153" w:leader="none"/>
        <w:tab w:val="right" w:pos="8306" w:leader="none"/>
      </w:tabs>
    </w:pPr>
    <w:rPr>
      <w:sz w:val="18"/>
      <w:szCs w:val="18"/>
    </w:rPr>
  </w:style>
  <w:style w:type="paragraph" w:styleId="700">
    <w:name w:val="Header"/>
    <w:basedOn w:val="685"/>
    <w:link w:val="719"/>
    <w:uiPriority w:val="99"/>
    <w:qFormat/>
    <w:pPr>
      <w:jc w:val="center"/>
      <w:tabs>
        <w:tab w:val="center" w:pos="4153" w:leader="none"/>
        <w:tab w:val="right" w:pos="8306" w:leader="none"/>
      </w:tabs>
      <w:pBdr>
        <w:bottom w:val="single" w:color="auto" w:sz="6" w:space="1"/>
      </w:pBdr>
    </w:pPr>
    <w:rPr>
      <w:sz w:val="18"/>
      <w:szCs w:val="18"/>
    </w:rPr>
  </w:style>
  <w:style w:type="paragraph" w:styleId="701">
    <w:name w:val="Body Text Indent 3"/>
    <w:basedOn w:val="685"/>
    <w:link w:val="709"/>
    <w:uiPriority w:val="0"/>
    <w:qFormat/>
    <w:pPr>
      <w:ind w:left="420"/>
      <w:spacing w:after="120"/>
    </w:pPr>
    <w:rPr>
      <w:sz w:val="16"/>
      <w:szCs w:val="16"/>
    </w:rPr>
  </w:style>
  <w:style w:type="paragraph" w:styleId="702">
    <w:name w:val="Normal (Web)"/>
    <w:basedOn w:val="685"/>
    <w:uiPriority w:val="99"/>
    <w:unhideWhenUsed/>
    <w:qFormat/>
    <w:pPr>
      <w:jc w:val="left"/>
      <w:spacing w:before="100" w:beforeAutospacing="1" w:after="100" w:afterAutospacing="1"/>
      <w:widowControl/>
    </w:pPr>
    <w:rPr>
      <w:rFonts w:ascii="宋体" w:hAnsi="宋体" w:cs="宋体"/>
      <w:sz w:val="24"/>
    </w:rPr>
  </w:style>
  <w:style w:type="table" w:styleId="703">
    <w:name w:val="Table Grid"/>
    <w:basedOn w:val="6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90"/>
    <w:uiPriority w:val="0"/>
    <w:qFormat/>
    <w:rPr>
      <w:b/>
    </w:rPr>
  </w:style>
  <w:style w:type="character" w:styleId="705">
    <w:name w:val="page number"/>
    <w:basedOn w:val="690"/>
    <w:uiPriority w:val="0"/>
    <w:qFormat/>
  </w:style>
  <w:style w:type="character" w:styleId="706">
    <w:name w:val="Emphasis"/>
    <w:basedOn w:val="690"/>
    <w:uiPriority w:val="20"/>
    <w:qFormat/>
    <w:rPr>
      <w:i/>
      <w:iCs/>
    </w:rPr>
  </w:style>
  <w:style w:type="character" w:styleId="707">
    <w:name w:val="Hyperlink"/>
    <w:basedOn w:val="690"/>
    <w:uiPriority w:val="0"/>
    <w:qFormat/>
    <w:rPr>
      <w:color w:val="0000ff"/>
      <w:u w:val="single"/>
    </w:rPr>
  </w:style>
  <w:style w:type="character" w:styleId="708" w:customStyle="1">
    <w:name w:val="日期 Char"/>
    <w:basedOn w:val="690"/>
    <w:link w:val="696"/>
    <w:uiPriority w:val="0"/>
    <w:qFormat/>
    <w:rPr>
      <w:sz w:val="24"/>
    </w:rPr>
  </w:style>
  <w:style w:type="character" w:styleId="709" w:customStyle="1">
    <w:name w:val="正文文本缩进 3 Char"/>
    <w:basedOn w:val="690"/>
    <w:link w:val="701"/>
    <w:uiPriority w:val="0"/>
    <w:qFormat/>
    <w:rPr>
      <w:sz w:val="16"/>
      <w:szCs w:val="16"/>
    </w:rPr>
  </w:style>
  <w:style w:type="character" w:styleId="710" w:customStyle="1">
    <w:name w:val="批注框文本 Char"/>
    <w:basedOn w:val="690"/>
    <w:link w:val="698"/>
    <w:uiPriority w:val="0"/>
    <w:qFormat/>
    <w:rPr>
      <w:sz w:val="18"/>
      <w:szCs w:val="18"/>
    </w:rPr>
  </w:style>
  <w:style w:type="character" w:styleId="711" w:customStyle="1">
    <w:name w:val="纯文本 Char"/>
    <w:uiPriority w:val="99"/>
    <w:qFormat/>
    <w:rPr>
      <w:rFonts w:ascii="宋体" w:hAnsi="Courier New"/>
      <w:sz w:val="21"/>
    </w:rPr>
  </w:style>
  <w:style w:type="character" w:styleId="712" w:customStyle="1">
    <w:name w:val="标题 3 Char"/>
    <w:basedOn w:val="690"/>
    <w:link w:val="688"/>
    <w:uiPriority w:val="0"/>
    <w:qFormat/>
    <w:rPr>
      <w:b/>
      <w:sz w:val="32"/>
    </w:rPr>
  </w:style>
  <w:style w:type="character" w:styleId="713" w:customStyle="1">
    <w:name w:val="标题 4 Char"/>
    <w:basedOn w:val="690"/>
    <w:link w:val="689"/>
    <w:uiPriority w:val="0"/>
    <w:qFormat/>
    <w:rPr>
      <w:rFonts w:ascii="Arial" w:hAnsi="Arial" w:eastAsia="黑体"/>
      <w:b/>
      <w:bCs/>
      <w:sz w:val="28"/>
      <w:szCs w:val="28"/>
    </w:rPr>
  </w:style>
  <w:style w:type="character" w:styleId="714" w:customStyle="1">
    <w:name w:val="正文缩进2格 Char"/>
    <w:link w:val="715"/>
    <w:uiPriority w:val="0"/>
    <w:qFormat/>
    <w:rPr>
      <w:rFonts w:ascii="仿宋_GB2312" w:hAnsi="宋体" w:eastAsia="仿宋_GB2312"/>
      <w:sz w:val="31"/>
      <w:szCs w:val="28"/>
      <w:lang w:bidi="ar-SA"/>
    </w:rPr>
  </w:style>
  <w:style w:type="paragraph" w:styleId="715" w:customStyle="1">
    <w:name w:val="正文缩进2格"/>
    <w:basedOn w:val="685"/>
    <w:link w:val="714"/>
    <w:uiPriority w:val="0"/>
    <w:qFormat/>
    <w:pPr>
      <w:ind w:firstLine="639"/>
      <w:spacing w:line="600" w:lineRule="exact"/>
    </w:pPr>
    <w:rPr>
      <w:rFonts w:ascii="仿宋_GB2312" w:hAnsi="宋体" w:eastAsia="仿宋_GB2312"/>
      <w:sz w:val="31"/>
      <w:szCs w:val="28"/>
    </w:rPr>
  </w:style>
  <w:style w:type="character" w:styleId="716" w:customStyle="1">
    <w:name w:val="纯文本 Char2"/>
    <w:basedOn w:val="690"/>
    <w:uiPriority w:val="0"/>
    <w:qFormat/>
    <w:rPr>
      <w:rFonts w:ascii="宋体" w:hAnsi="Courier New" w:eastAsia="宋体"/>
      <w:sz w:val="24"/>
      <w:lang w:val="en-US" w:eastAsia="zh-CN" w:bidi="ar-SA"/>
    </w:rPr>
  </w:style>
  <w:style w:type="character" w:styleId="717" w:customStyle="1">
    <w:name w:val="纯文本 Char1"/>
    <w:basedOn w:val="690"/>
    <w:link w:val="695"/>
    <w:uiPriority w:val="0"/>
    <w:qFormat/>
    <w:rPr>
      <w:rFonts w:ascii="宋体" w:hAnsi="Courier New" w:cs="Courier New"/>
      <w:sz w:val="21"/>
      <w:szCs w:val="21"/>
    </w:rPr>
  </w:style>
  <w:style w:type="character" w:styleId="718" w:customStyle="1">
    <w:name w:val="正文缩进 Char"/>
    <w:link w:val="692"/>
    <w:uiPriority w:val="0"/>
    <w:qFormat/>
    <w:rPr>
      <w:rFonts w:eastAsia="宋体"/>
      <w:sz w:val="21"/>
      <w:szCs w:val="24"/>
      <w:lang w:val="en-US" w:eastAsia="zh-CN" w:bidi="ar-SA"/>
    </w:rPr>
  </w:style>
  <w:style w:type="character" w:styleId="719" w:customStyle="1">
    <w:name w:val="页眉 Char"/>
    <w:link w:val="700"/>
    <w:uiPriority w:val="99"/>
    <w:qFormat/>
    <w:rPr>
      <w:sz w:val="18"/>
      <w:szCs w:val="18"/>
    </w:rPr>
  </w:style>
  <w:style w:type="paragraph" w:styleId="720" w:customStyle="1">
    <w:name w:val="Char"/>
    <w:basedOn w:val="693"/>
    <w:uiPriority w:val="0"/>
    <w:qFormat/>
    <w:rPr>
      <w:rFonts w:ascii="Tahoma" w:hAnsi="Tahoma"/>
      <w:sz w:val="24"/>
    </w:rPr>
  </w:style>
  <w:style w:type="paragraph" w:styleId="721" w:customStyle="1">
    <w:name w:val="普通正文"/>
    <w:basedOn w:val="685"/>
    <w:uiPriority w:val="0"/>
    <w:qFormat/>
    <w:pPr>
      <w:ind w:firstLine="480"/>
      <w:jc w:val="left"/>
      <w:spacing w:before="120" w:after="120" w:line="360" w:lineRule="auto"/>
    </w:pPr>
    <w:rPr>
      <w:rFonts w:ascii="Arial" w:hAnsi="Arial"/>
      <w:sz w:val="24"/>
    </w:rPr>
  </w:style>
  <w:style w:type="paragraph" w:styleId="722" w:customStyle="1">
    <w:name w:val="msonormalcxspmiddle"/>
    <w:basedOn w:val="685"/>
    <w:uiPriority w:val="0"/>
    <w:qFormat/>
    <w:pPr>
      <w:jc w:val="left"/>
      <w:spacing w:before="100" w:beforeAutospacing="1" w:after="100" w:afterAutospacing="1"/>
      <w:widowControl/>
    </w:pPr>
    <w:rPr>
      <w:rFonts w:ascii="宋体" w:hAnsi="宋体" w:cs="宋体"/>
      <w:sz w:val="24"/>
    </w:rPr>
  </w:style>
  <w:style w:type="paragraph" w:styleId="723" w:customStyle="1">
    <w:name w:val="Char1"/>
    <w:basedOn w:val="685"/>
    <w:uiPriority w:val="0"/>
    <w:qFormat/>
    <w:pPr>
      <w:tabs>
        <w:tab w:val="left" w:pos="360" w:leader="none"/>
      </w:tabs>
    </w:pPr>
    <w:rPr>
      <w:color w:val="000000"/>
      <w:sz w:val="24"/>
    </w:rPr>
  </w:style>
  <w:style w:type="paragraph" w:styleId="724" w:customStyle="1">
    <w:name w:val="Char Char Char Char"/>
    <w:basedOn w:val="693"/>
    <w:uiPriority w:val="0"/>
    <w:qFormat/>
    <w:pPr>
      <w:spacing w:line="360" w:lineRule="auto"/>
    </w:pPr>
    <w:rPr>
      <w:szCs w:val="20"/>
    </w:rPr>
  </w:style>
  <w:style w:type="character" w:styleId="725" w:customStyle="1">
    <w:name w:val="p0 Char"/>
    <w:link w:val="726"/>
    <w:uiPriority w:val="0"/>
    <w:qFormat/>
    <w:rPr>
      <w:sz w:val="21"/>
      <w:szCs w:val="21"/>
    </w:rPr>
  </w:style>
  <w:style w:type="paragraph" w:styleId="726" w:customStyle="1">
    <w:name w:val="p0"/>
    <w:basedOn w:val="685"/>
    <w:link w:val="725"/>
    <w:uiPriority w:val="0"/>
    <w:qFormat/>
    <w:pPr>
      <w:widowControl/>
    </w:pPr>
    <w:rPr>
      <w:szCs w:val="21"/>
    </w:rPr>
  </w:style>
  <w:style w:type="character" w:styleId="727" w:customStyle="1">
    <w:name w:val="标题 2 Char"/>
    <w:link w:val="687"/>
    <w:uiPriority w:val="0"/>
    <w:qFormat/>
    <w:rPr>
      <w:rFonts w:ascii="Arial" w:hAnsi="Arial" w:eastAsia="黑体"/>
      <w:b/>
      <w:bCs/>
      <w:sz w:val="32"/>
      <w:szCs w:val="32"/>
    </w:rPr>
  </w:style>
  <w:style w:type="character" w:styleId="728" w:customStyle="1">
    <w:name w:val="正文文本缩进 2 Char"/>
    <w:basedOn w:val="690"/>
    <w:link w:val="697"/>
    <w:uiPriority w:val="0"/>
    <w:qFormat/>
    <w:rPr>
      <w:sz w:val="21"/>
      <w:szCs w:val="24"/>
    </w:rPr>
  </w:style>
  <w:style w:type="paragraph" w:styleId="729" w:customStyle="1">
    <w:name w:val="标题 41"/>
    <w:basedOn w:val="685"/>
    <w:next w:val="685"/>
    <w:uiPriority w:val="0"/>
    <w:qFormat/>
    <w:pPr>
      <w:keepLines/>
      <w:keepNext/>
      <w:spacing w:before="280" w:after="290" w:line="376" w:lineRule="auto"/>
      <w:outlineLvl w:val="3"/>
    </w:pPr>
    <w:rPr>
      <w:rFonts w:ascii="Arial" w:hAnsi="Arial" w:eastAsia="黑体"/>
      <w:b/>
      <w:bCs/>
      <w:sz w:val="28"/>
      <w:szCs w:val="28"/>
    </w:rPr>
  </w:style>
  <w:style w:type="paragraph" w:styleId="730">
    <w:name w:val="List Paragraph"/>
    <w:basedOn w:val="685"/>
    <w:uiPriority w:val="34"/>
    <w:qFormat/>
    <w:pPr>
      <w:contextualSpacing/>
      <w:ind w:left="720"/>
    </w:pPr>
  </w:style>
  <w:style w:type="numbering" w:styleId="10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5</cp:revision>
  <dcterms:created xsi:type="dcterms:W3CDTF">2026-04-20T06:23:00Z</dcterms:created>
  <dcterms:modified xsi:type="dcterms:W3CDTF">2026-04-28T07:39:50Z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E9AC8827D9AC47979086B9D77D14A8E1_13</vt:lpwstr>
  </property>
  <property fmtid="{D5CDD505-2E9C-101B-9397-08002B2CF9AE}" pid="4" name="KSOTemplateDocerSaveRecord">
    <vt:lpwstr>eyJoZGlkIjoiNzY5YjliMzE1OTk1ZGNlMGI1MzExZWVmYjc3YzFlOWQiLCJ1c2VySWQiOiI3MDk5NjYxMDgifQ==</vt:lpwstr>
  </property>
</Properties>
</file>