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5"/>
        <w:spacing w:line="360" w:lineRule="auto"/>
        <w:rPr>
          <w:rFonts w:ascii="Times New Roman" w:hAnsi="Times New Roman" w:cs="Times New Roman"/>
          <w:color w:val="000000"/>
          <w:sz w:val="10"/>
          <w:szCs w:val="10"/>
          <w:highlight w:val="none"/>
        </w:rPr>
      </w:pPr>
      <w:r>
        <w:rPr>
          <w:rFonts w:ascii="Times New Roman" w:hAnsi="Times New Roman" w:cs="Times New Roman"/>
          <w:color w:val="000000"/>
          <w:sz w:val="10"/>
          <w:szCs w:val="10"/>
          <w:highlight w:val="none"/>
        </w:rPr>
      </w:r>
      <w:r/>
    </w:p>
    <w:p>
      <w:pPr>
        <w:pStyle w:val="1125"/>
        <w:ind w:firstLine="280"/>
        <w:rPr>
          <w:rFonts w:ascii="仿宋" w:hAnsi="仿宋" w:eastAsia="仿宋" w:cs="仿宋"/>
          <w:b/>
          <w:sz w:val="52"/>
          <w:szCs w:val="52"/>
          <w:highlight w:val="none"/>
          <w:lang w:val="en-US" w:eastAsia="zh-CN" w:bidi="ar-SA"/>
        </w:rPr>
      </w:pPr>
      <w:r>
        <w:rPr>
          <w:rFonts w:ascii="仿宋" w:hAnsi="仿宋" w:eastAsia="仿宋" w:cs="仿宋"/>
          <w:b/>
          <w:sz w:val="52"/>
          <w:szCs w:val="52"/>
          <w:highlight w:val="none"/>
          <w:lang w:val="en-US" w:eastAsia="zh-CN" w:bidi="ar-SA"/>
        </w:rPr>
      </w:r>
      <w:r/>
    </w:p>
    <w:p>
      <w:pPr>
        <w:pStyle w:val="1075"/>
        <w:jc w:val="center"/>
        <w:spacing w:line="360" w:lineRule="auto"/>
        <w:rPr>
          <w:rFonts w:hint="eastAsia" w:ascii="仿宋" w:hAnsi="仿宋" w:eastAsia="仿宋" w:cs="仿宋"/>
          <w:b/>
          <w:sz w:val="52"/>
          <w:szCs w:val="52"/>
          <w:highlight w:val="none"/>
          <w:lang w:val="en-US" w:eastAsia="zh-CN" w:bidi="ar-SA"/>
        </w:rPr>
      </w:pPr>
      <w:r>
        <w:rPr>
          <w:rFonts w:hint="eastAsia" w:ascii="仿宋" w:hAnsi="仿宋" w:eastAsia="仿宋" w:cs="仿宋"/>
          <w:b/>
          <w:sz w:val="52"/>
          <w:szCs w:val="52"/>
          <w:highlight w:val="none"/>
          <w:lang w:val="en-US" w:eastAsia="zh-CN" w:bidi="ar-SA"/>
        </w:rPr>
        <w:t xml:space="preserve">中国国际贸易促进委员会江苏省分会</w:t>
      </w:r>
      <w:r>
        <w:rPr>
          <w:rFonts w:hint="eastAsia" w:ascii="仿宋" w:hAnsi="仿宋" w:eastAsia="仿宋" w:cs="仿宋"/>
          <w:b/>
          <w:sz w:val="52"/>
          <w:szCs w:val="52"/>
          <w:highlight w:val="none"/>
          <w:lang w:val="en-US" w:eastAsia="zh-CN" w:bidi="ar-SA"/>
        </w:rPr>
      </w:r>
      <w:r/>
    </w:p>
    <w:p>
      <w:pPr>
        <w:pStyle w:val="1075"/>
        <w:jc w:val="center"/>
        <w:spacing w:line="360" w:lineRule="auto"/>
        <w:rPr>
          <w:rFonts w:ascii="仿宋" w:hAnsi="仿宋" w:eastAsia="仿宋" w:cs="仿宋"/>
          <w:b/>
          <w:sz w:val="52"/>
          <w:szCs w:val="52"/>
          <w:highlight w:val="none"/>
          <w:lang w:val="en-US" w:eastAsia="zh-CN" w:bidi="ar-SA"/>
        </w:rPr>
      </w:pPr>
      <w:r>
        <w:rPr>
          <w:rFonts w:ascii="仿宋" w:hAnsi="仿宋" w:eastAsia="仿宋" w:cs="仿宋"/>
          <w:b/>
          <w:sz w:val="52"/>
          <w:szCs w:val="52"/>
          <w:highlight w:val="none"/>
          <w:lang w:val="en-US" w:eastAsia="zh-CN" w:bidi="ar-SA"/>
        </w:rPr>
        <w:t xml:space="preserve">协助开展原产地签证</w:t>
      </w:r>
      <w:r>
        <w:rPr>
          <w:rFonts w:ascii="仿宋" w:hAnsi="仿宋" w:eastAsia="仿宋" w:cs="仿宋"/>
          <w:b/>
          <w:sz w:val="52"/>
          <w:szCs w:val="52"/>
          <w:highlight w:val="none"/>
          <w:lang w:val="en-US" w:eastAsia="zh-CN" w:bidi="ar-SA"/>
        </w:rPr>
      </w:r>
      <w:r/>
    </w:p>
    <w:p>
      <w:pPr>
        <w:pStyle w:val="1075"/>
        <w:rPr>
          <w:highlight w:val="none"/>
          <w:lang w:val="en-US" w:eastAsia="zh-CN"/>
        </w:rPr>
      </w:pPr>
      <w:r>
        <w:rPr>
          <w:highlight w:val="none"/>
          <w:lang w:val="en-US" w:eastAsia="zh-CN"/>
        </w:rPr>
      </w:r>
      <w:r/>
    </w:p>
    <w:p>
      <w:pPr>
        <w:pStyle w:val="1125"/>
        <w:ind w:firstLine="280"/>
        <w:rPr>
          <w:rFonts w:ascii="Times New Roman" w:hAnsi="Times New Roman" w:cs="Times New Roman"/>
          <w:highlight w:val="none"/>
        </w:rPr>
      </w:pPr>
      <w:r>
        <w:rPr>
          <w:rFonts w:ascii="Times New Roman" w:hAnsi="Times New Roman" w:cs="Times New Roman"/>
          <w:highlight w:val="none"/>
        </w:rPr>
      </w:r>
      <w:r/>
    </w:p>
    <w:p>
      <w:pPr>
        <w:pStyle w:val="1075"/>
        <w:jc w:val="center"/>
        <w:spacing w:line="360" w:lineRule="auto"/>
        <w:rPr>
          <w:rFonts w:hint="eastAsia" w:ascii="黑体" w:hAnsi="黑体" w:eastAsia="黑体" w:cs="黑体"/>
          <w:b/>
          <w:sz w:val="84"/>
          <w:szCs w:val="84"/>
          <w:highlight w:val="none"/>
        </w:rPr>
      </w:pPr>
      <w:r>
        <w:rPr>
          <w:rFonts w:hint="eastAsia" w:ascii="黑体" w:hAnsi="黑体" w:eastAsia="黑体" w:cs="黑体"/>
          <w:b/>
          <w:sz w:val="84"/>
          <w:szCs w:val="84"/>
          <w:highlight w:val="none"/>
        </w:rPr>
        <w:t xml:space="preserve">单一来源采购文件</w:t>
      </w:r>
      <w:r>
        <w:rPr>
          <w:rFonts w:hint="eastAsia" w:ascii="黑体" w:hAnsi="黑体" w:eastAsia="黑体" w:cs="黑体"/>
          <w:b/>
          <w:sz w:val="84"/>
          <w:szCs w:val="84"/>
          <w:highlight w:val="none"/>
        </w:rPr>
      </w:r>
      <w:r/>
    </w:p>
    <w:p>
      <w:pPr>
        <w:pStyle w:val="1075"/>
        <w:jc w:val="center"/>
        <w:spacing w:line="360" w:lineRule="auto"/>
        <w:rPr>
          <w:rFonts w:ascii="Times New Roman" w:hAnsi="Times New Roman" w:cs="Times New Roman"/>
          <w:bCs/>
          <w:sz w:val="36"/>
          <w:highlight w:val="none"/>
        </w:rPr>
      </w:pPr>
      <w:r>
        <w:rPr>
          <w:rFonts w:ascii="Times New Roman" w:hAnsi="Times New Roman" w:cs="Times New Roman"/>
          <w:bCs/>
          <w:sz w:val="36"/>
          <w:highlight w:val="none"/>
        </w:rPr>
      </w:r>
      <w:r/>
    </w:p>
    <w:p>
      <w:pPr>
        <w:pStyle w:val="1075"/>
        <w:spacing w:line="440" w:lineRule="exact"/>
        <w:rPr>
          <w:rFonts w:ascii="Times New Roman" w:hAnsi="Times New Roman" w:cs="Times New Roman"/>
          <w:bCs/>
          <w:sz w:val="52"/>
          <w:highlight w:val="none"/>
        </w:rPr>
      </w:pPr>
      <w:r>
        <w:rPr>
          <w:rFonts w:ascii="Times New Roman" w:hAnsi="Times New Roman" w:cs="Times New Roman"/>
          <w:bCs/>
          <w:sz w:val="52"/>
          <w:highlight w:val="none"/>
        </w:rPr>
      </w:r>
      <w:r/>
    </w:p>
    <w:p>
      <w:pPr>
        <w:pStyle w:val="1075"/>
        <w:spacing w:line="360" w:lineRule="auto"/>
        <w:rPr>
          <w:rFonts w:ascii="Times New Roman" w:hAnsi="Times New Roman" w:cs="Times New Roman"/>
          <w:bCs/>
          <w:sz w:val="28"/>
          <w:szCs w:val="21"/>
          <w:highlight w:val="none"/>
        </w:rPr>
      </w:pPr>
      <w:r>
        <w:rPr>
          <w:rFonts w:ascii="Times New Roman" w:hAnsi="Times New Roman" w:cs="Times New Roman"/>
          <w:bCs/>
          <w:sz w:val="28"/>
          <w:szCs w:val="21"/>
          <w:highlight w:val="none"/>
        </w:rPr>
      </w:r>
      <w:r/>
    </w:p>
    <w:p>
      <w:pPr>
        <w:pStyle w:val="1075"/>
        <w:ind w:firstLine="280"/>
        <w:spacing w:line="360" w:lineRule="auto"/>
        <w:rPr>
          <w:rFonts w:ascii="Times New Roman" w:hAnsi="Times New Roman" w:cs="Times New Roman"/>
          <w:bCs/>
          <w:sz w:val="28"/>
          <w:szCs w:val="21"/>
          <w:highlight w:val="none"/>
        </w:rPr>
      </w:pPr>
      <w:r>
        <w:rPr>
          <w:rFonts w:ascii="Times New Roman" w:hAnsi="Times New Roman" w:cs="Times New Roman"/>
          <w:bCs/>
          <w:sz w:val="28"/>
          <w:szCs w:val="21"/>
          <w:highlight w:val="none"/>
        </w:rPr>
      </w:r>
      <w:r/>
    </w:p>
    <w:p>
      <w:pPr>
        <w:pStyle w:val="1098"/>
        <w:ind w:left="1260"/>
        <w:rPr>
          <w:rFonts w:ascii="Times New Roman" w:hAnsi="Times New Roman" w:cs="Times New Roman"/>
          <w:bCs/>
          <w:sz w:val="28"/>
          <w:szCs w:val="21"/>
          <w:highlight w:val="none"/>
        </w:rPr>
      </w:pPr>
      <w:r>
        <w:rPr>
          <w:rFonts w:ascii="Times New Roman" w:hAnsi="Times New Roman" w:cs="Times New Roman"/>
          <w:bCs/>
          <w:sz w:val="28"/>
          <w:szCs w:val="21"/>
          <w:highlight w:val="none"/>
        </w:rPr>
      </w:r>
      <w:r/>
    </w:p>
    <w:p>
      <w:pPr>
        <w:pStyle w:val="1075"/>
        <w:rPr>
          <w:rFonts w:ascii="Times New Roman" w:hAnsi="Times New Roman" w:cs="Times New Roman"/>
          <w:highlight w:val="none"/>
        </w:rPr>
      </w:pPr>
      <w:r>
        <w:rPr>
          <w:rFonts w:ascii="Times New Roman" w:hAnsi="Times New Roman" w:cs="Times New Roman"/>
          <w:highlight w:val="none"/>
        </w:rPr>
      </w:r>
      <w:r/>
    </w:p>
    <w:p>
      <w:pPr>
        <w:pStyle w:val="1075"/>
        <w:ind w:firstLine="1928"/>
        <w:spacing w:line="360" w:lineRule="auto"/>
        <w:rPr>
          <w:rFonts w:ascii="Times New Roman" w:hAnsi="Times New Roman" w:cs="Times New Roman"/>
          <w:b/>
          <w:sz w:val="32"/>
          <w:szCs w:val="32"/>
          <w:highlight w:val="none"/>
        </w:rPr>
      </w:pPr>
      <w:r>
        <w:rPr>
          <w:rFonts w:ascii="Times New Roman" w:hAnsi="Times New Roman" w:cs="Times New Roman"/>
          <w:b/>
          <w:sz w:val="32"/>
          <w:szCs w:val="32"/>
          <w:highlight w:val="none"/>
        </w:rPr>
      </w:r>
      <w:r/>
    </w:p>
    <w:p>
      <w:pPr>
        <w:pStyle w:val="1075"/>
        <w:ind w:firstLine="1928"/>
        <w:spacing w:line="360" w:lineRule="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lang w:eastAsia="zh-CN"/>
        </w:rPr>
        <w:t xml:space="preserve">项目编号：JSZC-320000-JSQC-D2026-0013</w:t>
      </w:r>
      <w:r>
        <w:rPr>
          <w:rFonts w:hint="eastAsia" w:ascii="仿宋" w:hAnsi="仿宋" w:eastAsia="仿宋" w:cs="仿宋"/>
          <w:b/>
          <w:sz w:val="32"/>
          <w:szCs w:val="32"/>
          <w:highlight w:val="none"/>
          <w:lang w:eastAsia="zh-CN"/>
        </w:rPr>
      </w:r>
      <w:r/>
    </w:p>
    <w:p>
      <w:pPr>
        <w:pStyle w:val="1075"/>
        <w:ind w:firstLine="1928"/>
        <w:spacing w:line="360" w:lineRule="auto"/>
        <w:rPr>
          <w:rFonts w:hint="eastAsia" w:ascii="仿宋" w:hAnsi="仿宋" w:eastAsia="仿宋" w:cs="仿宋"/>
          <w:b/>
          <w:sz w:val="32"/>
          <w:szCs w:val="32"/>
          <w:highlight w:val="none"/>
        </w:rPr>
      </w:pPr>
      <w:r/>
      <w:bookmarkStart w:id="0" w:name="_Toc5072"/>
      <w:r>
        <w:rPr>
          <w:rFonts w:hint="eastAsia" w:ascii="仿宋" w:hAnsi="仿宋" w:eastAsia="仿宋" w:cs="仿宋"/>
          <w:b/>
          <w:sz w:val="32"/>
          <w:szCs w:val="32"/>
          <w:highlight w:val="none"/>
        </w:rPr>
        <w:t xml:space="preserve">采购人名称：</w:t>
      </w:r>
      <w:bookmarkEnd w:id="0"/>
      <w:r>
        <w:rPr>
          <w:rFonts w:hint="eastAsia" w:ascii="仿宋" w:hAnsi="仿宋" w:eastAsia="仿宋" w:cs="仿宋"/>
          <w:b/>
          <w:sz w:val="32"/>
          <w:szCs w:val="32"/>
          <w:highlight w:val="none"/>
          <w:lang w:eastAsia="zh-CN"/>
        </w:rPr>
        <w:t xml:space="preserve">中国国际贸易促进委员会江苏省分会</w:t>
      </w:r>
      <w:r>
        <w:rPr>
          <w:rFonts w:hint="eastAsia" w:ascii="仿宋" w:hAnsi="仿宋" w:eastAsia="仿宋" w:cs="仿宋"/>
          <w:b/>
          <w:sz w:val="32"/>
          <w:szCs w:val="32"/>
          <w:highlight w:val="none"/>
        </w:rPr>
      </w:r>
      <w:r/>
    </w:p>
    <w:p>
      <w:pPr>
        <w:pStyle w:val="1075"/>
        <w:ind w:firstLine="1928"/>
        <w:spacing w:line="360" w:lineRule="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采购代理机构：</w:t>
      </w:r>
      <w:r>
        <w:rPr>
          <w:rFonts w:hint="eastAsia" w:ascii="仿宋" w:hAnsi="仿宋" w:eastAsia="仿宋" w:cs="仿宋"/>
          <w:b/>
          <w:sz w:val="32"/>
          <w:szCs w:val="32"/>
          <w:highlight w:val="none"/>
          <w:lang w:eastAsia="zh-CN"/>
        </w:rPr>
        <w:t xml:space="preserve">江苏柒采招标代理有限公司</w:t>
      </w:r>
      <w:r>
        <w:rPr>
          <w:rFonts w:hint="eastAsia" w:ascii="仿宋" w:hAnsi="仿宋" w:eastAsia="仿宋" w:cs="仿宋"/>
          <w:b/>
          <w:sz w:val="32"/>
          <w:szCs w:val="32"/>
          <w:highlight w:val="none"/>
          <w:lang w:eastAsia="zh-CN"/>
        </w:rPr>
      </w:r>
      <w:r/>
    </w:p>
    <w:p>
      <w:pPr>
        <w:pStyle w:val="1075"/>
        <w:spacing w:line="36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1075"/>
        <w:jc w:val="center"/>
        <w:spacing w:line="360" w:lineRule="auto"/>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lang w:eastAsia="zh-CN"/>
        </w:rPr>
        <w:t xml:space="preserve">2026年5月</w:t>
      </w:r>
      <w:r>
        <w:rPr>
          <w:rFonts w:hint="eastAsia" w:ascii="仿宋" w:hAnsi="仿宋" w:eastAsia="仿宋" w:cs="仿宋"/>
          <w:b/>
          <w:sz w:val="36"/>
          <w:szCs w:val="36"/>
          <w:highlight w:val="none"/>
          <w:lang w:eastAsia="zh-CN"/>
        </w:rPr>
      </w:r>
      <w:r/>
    </w:p>
    <w:p>
      <w:pPr>
        <w:pStyle w:val="1075"/>
        <w:jc w:val="center"/>
        <w:spacing w:line="440" w:lineRule="exact"/>
        <w:rPr>
          <w:rFonts w:ascii="Times New Roman" w:hAnsi="Times New Roman" w:cs="Times New Roman"/>
          <w:bCs/>
          <w:sz w:val="32"/>
          <w:highlight w:val="none"/>
        </w:rPr>
        <w:sectPr>
          <w:headerReference w:type="default" r:id="rId9"/>
          <w:footerReference w:type="default" r:id="rId11"/>
          <w:footerReference w:type="first" r:id="rId12"/>
          <w:footnotePr/>
          <w:endnotePr/>
          <w:type w:val="nextPage"/>
          <w:pgSz w:w="11906" w:h="16838" w:orient="portrait"/>
          <w:pgMar w:top="1134" w:right="892" w:bottom="1134" w:left="934" w:header="851" w:footer="992" w:gutter="0"/>
          <w:pgNumType w:start="1"/>
          <w:cols w:num="1" w:sep="0" w:space="1701" w:equalWidth="1"/>
          <w:docGrid w:linePitch="360"/>
        </w:sectPr>
      </w:pPr>
      <w:r>
        <w:rPr>
          <w:rFonts w:ascii="Times New Roman" w:hAnsi="Times New Roman" w:cs="Times New Roman"/>
          <w:bCs/>
          <w:sz w:val="32"/>
          <w:highlight w:val="none"/>
        </w:rPr>
      </w:r>
      <w:r/>
    </w:p>
    <w:p>
      <w:pPr>
        <w:pStyle w:val="1075"/>
        <w:jc w:val="center"/>
        <w:spacing w:line="360" w:lineRule="auto"/>
        <w:rPr>
          <w:rFonts w:hint="eastAsia" w:ascii="黑体" w:hAnsi="黑体" w:eastAsia="黑体" w:cs="黑体"/>
          <w:b/>
          <w:color w:val="000000"/>
          <w:sz w:val="32"/>
          <w:highlight w:val="none"/>
        </w:rPr>
      </w:pPr>
      <w:r>
        <w:rPr>
          <w:rFonts w:hint="eastAsia" w:ascii="黑体" w:hAnsi="黑体" w:eastAsia="黑体" w:cs="黑体"/>
          <w:b/>
          <w:color w:val="000000"/>
          <w:sz w:val="32"/>
          <w:highlight w:val="none"/>
        </w:rPr>
        <w:t xml:space="preserve">目   录</w:t>
      </w:r>
      <w:r>
        <w:rPr>
          <w:rFonts w:hint="eastAsia" w:ascii="黑体" w:hAnsi="黑体" w:eastAsia="黑体" w:cs="黑体"/>
          <w:b/>
          <w:color w:val="000000"/>
          <w:sz w:val="32"/>
          <w:highlight w:val="none"/>
        </w:rPr>
      </w:r>
      <w:r/>
    </w:p>
    <w:p>
      <w:pPr>
        <w:pStyle w:val="1113"/>
        <w:tabs>
          <w:tab w:val="right" w:pos="9638" w:leader="dot"/>
        </w:tabs>
      </w:pPr>
      <w:r>
        <w:rPr>
          <w:rFonts w:hint="eastAsia" w:ascii="仿宋" w:hAnsi="仿宋" w:eastAsia="仿宋" w:cs="仿宋"/>
          <w:bCs/>
          <w:color w:val="000000"/>
          <w:sz w:val="24"/>
          <w:szCs w:val="24"/>
          <w:highlight w:val="none"/>
        </w:rPr>
        <w:fldChar w:fldCharType="begin"/>
      </w:r>
      <w:r>
        <w:rPr>
          <w:rFonts w:hint="eastAsia" w:ascii="仿宋" w:hAnsi="仿宋" w:eastAsia="仿宋" w:cs="仿宋"/>
          <w:bCs/>
          <w:color w:val="000000"/>
          <w:sz w:val="24"/>
          <w:szCs w:val="24"/>
          <w:highlight w:val="none"/>
        </w:rPr>
        <w:instrText xml:space="preserve">TOC \o "1-3" \h \u </w:instrText>
      </w:r>
      <w:r>
        <w:rPr>
          <w:rFonts w:hint="eastAsia" w:ascii="仿宋" w:hAnsi="仿宋" w:eastAsia="仿宋" w:cs="仿宋"/>
          <w:bCs/>
          <w:color w:val="000000"/>
          <w:sz w:val="24"/>
          <w:szCs w:val="24"/>
          <w:highlight w:val="none"/>
        </w:rPr>
        <w:fldChar w:fldCharType="separate"/>
      </w: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_Toc15960 </w:instrText>
      </w:r>
      <w:r>
        <w:rPr>
          <w:rFonts w:hint="eastAsia" w:ascii="仿宋" w:hAnsi="仿宋" w:eastAsia="仿宋" w:cs="仿宋"/>
          <w:bCs/>
          <w:szCs w:val="24"/>
          <w:highlight w:val="none"/>
        </w:rPr>
        <w:fldChar w:fldCharType="separate"/>
      </w:r>
      <w:r>
        <w:rPr>
          <w:rFonts w:hint="eastAsia" w:ascii="黑体" w:hAnsi="黑体" w:eastAsia="黑体" w:cs="黑体"/>
          <w:bCs/>
          <w:szCs w:val="36"/>
          <w:highlight w:val="none"/>
        </w:rPr>
        <w:t xml:space="preserve">第一章</w:t>
      </w:r>
      <w:r>
        <w:rPr>
          <w:rFonts w:hint="eastAsia" w:ascii="黑体" w:hAnsi="黑体" w:eastAsia="黑体" w:cs="黑体"/>
          <w:szCs w:val="36"/>
          <w:highlight w:val="none"/>
        </w:rPr>
        <w:t xml:space="preserve"> 采购邀请</w:t>
      </w:r>
      <w:r>
        <w:tab/>
      </w:r>
      <w:r>
        <w:fldChar w:fldCharType="begin"/>
      </w:r>
      <w:r>
        <w:instrText xml:space="preserve"> PAGEREF _Toc15960 \h </w:instrText>
      </w:r>
      <w:r>
        <w:fldChar w:fldCharType="separate"/>
      </w:r>
      <w:r>
        <w:t xml:space="preserve">1</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_Toc4101 </w:instrText>
      </w:r>
      <w:r>
        <w:rPr>
          <w:rFonts w:hint="eastAsia" w:ascii="仿宋" w:hAnsi="仿宋" w:eastAsia="仿宋" w:cs="仿宋"/>
          <w:bCs/>
          <w:szCs w:val="24"/>
          <w:highlight w:val="none"/>
        </w:rPr>
        <w:fldChar w:fldCharType="separate"/>
      </w:r>
      <w:r>
        <w:rPr>
          <w:rFonts w:hint="eastAsia" w:ascii="仿宋" w:hAnsi="仿宋" w:eastAsia="仿宋" w:cs="仿宋"/>
          <w:szCs w:val="24"/>
          <w:highlight w:val="none"/>
        </w:rPr>
        <w:t xml:space="preserve">一、项目基本信息</w:t>
      </w:r>
      <w:r>
        <w:tab/>
      </w:r>
      <w:r>
        <w:fldChar w:fldCharType="begin"/>
      </w:r>
      <w:r>
        <w:instrText xml:space="preserve"> PAGEREF _Toc4101 \h </w:instrText>
      </w:r>
      <w:r>
        <w:fldChar w:fldCharType="separate"/>
      </w:r>
      <w:r>
        <w:t xml:space="preserve">1</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_Toc27108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二、申请人的资格要求</w:t>
      </w:r>
      <w:r>
        <w:tab/>
      </w:r>
      <w:r>
        <w:fldChar w:fldCharType="begin"/>
      </w:r>
      <w:r>
        <w:instrText xml:space="preserve"> PAGEREF _Toc27108 \h </w:instrText>
      </w:r>
      <w:r>
        <w:fldChar w:fldCharType="separate"/>
      </w:r>
      <w:r>
        <w:t xml:space="preserve">1</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_Toc10628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三、单一来源采购文件获取方式</w:t>
      </w:r>
      <w:r>
        <w:tab/>
      </w:r>
      <w:r>
        <w:fldChar w:fldCharType="begin"/>
      </w:r>
      <w:r>
        <w:instrText xml:space="preserve"> PAGEREF _Toc10628 \h </w:instrText>
      </w:r>
      <w:r>
        <w:fldChar w:fldCharType="separate"/>
      </w:r>
      <w:r>
        <w:t xml:space="preserve">2</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_Toc5401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四、响应文件提交时间、截止时间（谈判时间）及地点</w:t>
      </w:r>
      <w:r>
        <w:tab/>
      </w:r>
      <w:r>
        <w:fldChar w:fldCharType="begin"/>
      </w:r>
      <w:r>
        <w:instrText xml:space="preserve"> PAGEREF _Toc5401 \h </w:instrText>
      </w:r>
      <w:r>
        <w:fldChar w:fldCharType="separate"/>
      </w:r>
      <w:r>
        <w:t xml:space="preserve">3</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_Toc23662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五、其他补充事宜</w:t>
      </w:r>
      <w:r>
        <w:tab/>
      </w:r>
      <w:r>
        <w:fldChar w:fldCharType="begin"/>
      </w:r>
      <w:r>
        <w:instrText xml:space="preserve"> PAGEREF _Toc23662 \h </w:instrText>
      </w:r>
      <w:r>
        <w:fldChar w:fldCharType="separate"/>
      </w:r>
      <w:r>
        <w:t xml:space="preserve">4</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_Toc3039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六、本次采购联系事项</w:t>
      </w:r>
      <w:r>
        <w:tab/>
      </w:r>
      <w:r>
        <w:fldChar w:fldCharType="begin"/>
      </w:r>
      <w:r>
        <w:instrText xml:space="preserve"> PAGEREF _Toc3039 \h </w:instrText>
      </w:r>
      <w:r>
        <w:fldChar w:fldCharType="separate"/>
      </w:r>
      <w:r>
        <w:t xml:space="preserve">5</w:t>
      </w:r>
      <w:r>
        <w:fldChar w:fldCharType="end"/>
      </w:r>
      <w:r>
        <w:rPr>
          <w:rFonts w:hint="eastAsia" w:ascii="仿宋" w:hAnsi="仿宋" w:eastAsia="仿宋" w:cs="仿宋"/>
          <w:bCs/>
          <w:color w:val="000000"/>
          <w:szCs w:val="24"/>
          <w:highlight w:val="none"/>
        </w:rPr>
        <w:fldChar w:fldCharType="end"/>
      </w:r>
      <w:r/>
    </w:p>
    <w:p>
      <w:pPr>
        <w:pStyle w:val="1113"/>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_Toc16940 </w:instrText>
      </w:r>
      <w:r>
        <w:rPr>
          <w:rFonts w:hint="eastAsia" w:ascii="仿宋" w:hAnsi="仿宋" w:eastAsia="仿宋" w:cs="仿宋"/>
          <w:bCs/>
          <w:szCs w:val="24"/>
          <w:highlight w:val="none"/>
        </w:rPr>
        <w:fldChar w:fldCharType="separate"/>
      </w:r>
      <w:r>
        <w:rPr>
          <w:rFonts w:ascii="黑体" w:hAnsi="黑体" w:eastAsia="黑体" w:cs="黑体"/>
          <w:bCs/>
          <w:szCs w:val="36"/>
          <w:highlight w:val="none"/>
        </w:rPr>
        <w:t xml:space="preserve">第二章 供应商须知</w:t>
      </w:r>
      <w:r>
        <w:tab/>
      </w:r>
      <w:r>
        <w:fldChar w:fldCharType="begin"/>
      </w:r>
      <w:r>
        <w:instrText xml:space="preserve"> PAGEREF _Toc16940 \h </w:instrText>
      </w:r>
      <w:r>
        <w:fldChar w:fldCharType="separate"/>
      </w:r>
      <w:r>
        <w:t xml:space="preserve">6</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_Toc4762 </w:instrText>
      </w:r>
      <w:r>
        <w:rPr>
          <w:rFonts w:hint="eastAsia" w:ascii="仿宋" w:hAnsi="仿宋" w:eastAsia="仿宋" w:cs="仿宋"/>
          <w:bCs/>
          <w:szCs w:val="24"/>
          <w:highlight w:val="none"/>
        </w:rPr>
        <w:fldChar w:fldCharType="separate"/>
      </w:r>
      <w:r>
        <w:rPr>
          <w:rFonts w:ascii="仿宋" w:hAnsi="仿宋" w:eastAsia="仿宋" w:cs="仿宋"/>
          <w:bCs/>
          <w:szCs w:val="24"/>
          <w:highlight w:val="none"/>
        </w:rPr>
        <w:t xml:space="preserve">一、总 则</w:t>
      </w:r>
      <w:r>
        <w:tab/>
      </w:r>
      <w:r>
        <w:fldChar w:fldCharType="begin"/>
      </w:r>
      <w:r>
        <w:instrText xml:space="preserve"> PAGEREF _Toc4762 \h </w:instrText>
      </w:r>
      <w:r>
        <w:fldChar w:fldCharType="separate"/>
      </w:r>
      <w:r>
        <w:t xml:space="preserve">8</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_Toc17346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zh-CN"/>
        </w:rPr>
        <w:t xml:space="preserve">1.</w:t>
      </w:r>
      <w:r>
        <w:rPr>
          <w:rFonts w:hint="eastAsia" w:ascii="仿宋" w:hAnsi="仿宋" w:eastAsia="仿宋" w:cs="仿宋"/>
          <w:szCs w:val="24"/>
          <w:highlight w:val="none"/>
          <w:lang w:val="zh-CN"/>
        </w:rPr>
        <w:t xml:space="preserve">适用法律</w:t>
      </w:r>
      <w:r>
        <w:tab/>
      </w:r>
      <w:r>
        <w:fldChar w:fldCharType="begin"/>
      </w:r>
      <w:r>
        <w:instrText xml:space="preserve"> PAGEREF _Toc17346 \h </w:instrText>
      </w:r>
      <w:r>
        <w:fldChar w:fldCharType="separate"/>
      </w:r>
      <w:r>
        <w:t xml:space="preserve">8</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_Toc5025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zh-CN"/>
        </w:rPr>
        <w:t xml:space="preserve">2.</w:t>
      </w:r>
      <w:r>
        <w:rPr>
          <w:rFonts w:hint="eastAsia" w:ascii="仿宋" w:hAnsi="仿宋" w:eastAsia="仿宋" w:cs="仿宋"/>
          <w:szCs w:val="24"/>
          <w:highlight w:val="none"/>
          <w:lang w:val="zh-CN"/>
        </w:rPr>
        <w:t xml:space="preserve">定义</w:t>
      </w:r>
      <w:r>
        <w:tab/>
      </w:r>
      <w:r>
        <w:fldChar w:fldCharType="begin"/>
      </w:r>
      <w:r>
        <w:instrText xml:space="preserve"> PAGEREF _Toc5025 \h </w:instrText>
      </w:r>
      <w:r>
        <w:fldChar w:fldCharType="separate"/>
      </w:r>
      <w:r>
        <w:t xml:space="preserve">8</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_Toc23022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zh-CN"/>
        </w:rPr>
        <w:t xml:space="preserve">3.</w:t>
      </w:r>
      <w:r>
        <w:rPr>
          <w:rFonts w:hint="eastAsia" w:ascii="仿宋" w:hAnsi="仿宋" w:eastAsia="仿宋" w:cs="仿宋"/>
          <w:szCs w:val="24"/>
          <w:highlight w:val="none"/>
          <w:lang w:val="zh-CN"/>
        </w:rPr>
        <w:t xml:space="preserve">政策功能</w:t>
      </w:r>
      <w:r>
        <w:tab/>
      </w:r>
      <w:r>
        <w:fldChar w:fldCharType="begin"/>
      </w:r>
      <w:r>
        <w:instrText xml:space="preserve"> PAGEREF _Toc23022 \h </w:instrText>
      </w:r>
      <w:r>
        <w:fldChar w:fldCharType="separate"/>
      </w:r>
      <w:r>
        <w:t xml:space="preserve">8</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_Toc1400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zh-CN"/>
        </w:rPr>
        <w:t xml:space="preserve">4.</w:t>
      </w:r>
      <w:r>
        <w:rPr>
          <w:rFonts w:hint="eastAsia" w:ascii="仿宋" w:hAnsi="仿宋" w:eastAsia="仿宋" w:cs="仿宋"/>
          <w:szCs w:val="24"/>
          <w:highlight w:val="none"/>
          <w:lang w:val="zh-CN"/>
        </w:rPr>
        <w:t xml:space="preserve">投标费用</w:t>
      </w:r>
      <w:r>
        <w:tab/>
      </w:r>
      <w:r>
        <w:fldChar w:fldCharType="begin"/>
      </w:r>
      <w:r>
        <w:instrText xml:space="preserve"> PAGEREF _Toc1400 \h </w:instrText>
      </w:r>
      <w:r>
        <w:fldChar w:fldCharType="separate"/>
      </w:r>
      <w:r>
        <w:t xml:space="preserve">10</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_Toc26361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zh-CN"/>
        </w:rPr>
        <w:t xml:space="preserve">5.</w:t>
      </w:r>
      <w:r>
        <w:rPr>
          <w:rFonts w:hint="eastAsia" w:ascii="仿宋" w:hAnsi="仿宋" w:eastAsia="仿宋" w:cs="仿宋"/>
          <w:szCs w:val="24"/>
          <w:highlight w:val="none"/>
          <w:lang w:val="zh-CN"/>
        </w:rPr>
        <w:t xml:space="preserve">单一来源采购文件的约束力</w:t>
      </w:r>
      <w:r>
        <w:tab/>
      </w:r>
      <w:r>
        <w:fldChar w:fldCharType="begin"/>
      </w:r>
      <w:r>
        <w:instrText xml:space="preserve"> PAGEREF _Toc26361 \h </w:instrText>
      </w:r>
      <w:r>
        <w:fldChar w:fldCharType="separate"/>
      </w:r>
      <w:r>
        <w:t xml:space="preserve">10</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_Toc14287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二、单一来源采购文件</w:t>
      </w:r>
      <w:r>
        <w:tab/>
      </w:r>
      <w:r>
        <w:fldChar w:fldCharType="begin"/>
      </w:r>
      <w:r>
        <w:instrText xml:space="preserve"> PAGEREF _Toc14287 \h </w:instrText>
      </w:r>
      <w:r>
        <w:fldChar w:fldCharType="separate"/>
      </w:r>
      <w:r>
        <w:t xml:space="preserve">10</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_Toc16430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zh-CN"/>
        </w:rPr>
        <w:t xml:space="preserve">6.</w:t>
      </w:r>
      <w:r>
        <w:rPr>
          <w:rFonts w:hint="eastAsia" w:ascii="仿宋" w:hAnsi="仿宋" w:eastAsia="仿宋" w:cs="仿宋"/>
          <w:szCs w:val="24"/>
          <w:highlight w:val="none"/>
          <w:lang w:val="zh-CN"/>
        </w:rPr>
        <w:t xml:space="preserve">单一来源采购文件构成</w:t>
      </w:r>
      <w:r>
        <w:tab/>
      </w:r>
      <w:r>
        <w:fldChar w:fldCharType="begin"/>
      </w:r>
      <w:r>
        <w:instrText xml:space="preserve"> PAGEREF _Toc16430 \h </w:instrText>
      </w:r>
      <w:r>
        <w:fldChar w:fldCharType="separate"/>
      </w:r>
      <w:r>
        <w:t xml:space="preserve">10</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_Toc26011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7.单一来源采购文件的澄清、补充或修改</w:t>
      </w:r>
      <w:r>
        <w:tab/>
      </w:r>
      <w:r>
        <w:fldChar w:fldCharType="begin"/>
      </w:r>
      <w:r>
        <w:instrText xml:space="preserve"> PAGEREF _Toc26011 \h </w:instrText>
      </w:r>
      <w:r>
        <w:fldChar w:fldCharType="separate"/>
      </w:r>
      <w:r>
        <w:t xml:space="preserve">11</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_Toc27687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三、响应文件的编制</w:t>
      </w:r>
      <w:r>
        <w:tab/>
      </w:r>
      <w:r>
        <w:fldChar w:fldCharType="begin"/>
      </w:r>
      <w:r>
        <w:instrText xml:space="preserve"> PAGEREF _Toc27687 \h </w:instrText>
      </w:r>
      <w:r>
        <w:fldChar w:fldCharType="separate"/>
      </w:r>
      <w:r>
        <w:t xml:space="preserve">11</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_Toc7356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8.响应文件的语言、计量单位、货币</w:t>
      </w:r>
      <w:r>
        <w:tab/>
      </w:r>
      <w:r>
        <w:fldChar w:fldCharType="begin"/>
      </w:r>
      <w:r>
        <w:instrText xml:space="preserve"> PAGEREF _Toc7356 \h </w:instrText>
      </w:r>
      <w:r>
        <w:fldChar w:fldCharType="separate"/>
      </w:r>
      <w:r>
        <w:t xml:space="preserve">11</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_Toc1090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9.</w:t>
      </w:r>
      <w:r>
        <w:rPr>
          <w:rFonts w:hint="eastAsia" w:ascii="仿宋" w:hAnsi="仿宋" w:eastAsia="仿宋" w:cs="仿宋"/>
          <w:szCs w:val="24"/>
          <w:highlight w:val="none"/>
          <w:lang w:val="zh-CN"/>
        </w:rPr>
        <w:t xml:space="preserve">联合体（本次采购不适用）</w:t>
      </w:r>
      <w:r>
        <w:tab/>
      </w:r>
      <w:r>
        <w:fldChar w:fldCharType="begin"/>
      </w:r>
      <w:r>
        <w:instrText xml:space="preserve"> PAGEREF _Toc1090 \h </w:instrText>
      </w:r>
      <w:r>
        <w:fldChar w:fldCharType="separate"/>
      </w:r>
      <w:r>
        <w:t xml:space="preserve">11</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_Toc20494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10.响应文件的组成</w:t>
      </w:r>
      <w:r>
        <w:tab/>
      </w:r>
      <w:r>
        <w:fldChar w:fldCharType="begin"/>
      </w:r>
      <w:r>
        <w:instrText xml:space="preserve"> PAGEREF _Toc20494 \h </w:instrText>
      </w:r>
      <w:r>
        <w:fldChar w:fldCharType="separate"/>
      </w:r>
      <w:r>
        <w:t xml:space="preserve">11</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_Toc23296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en-US" w:eastAsia="zh-CN"/>
        </w:rPr>
        <w:t xml:space="preserve">11</w:t>
      </w:r>
      <w:r>
        <w:rPr>
          <w:rFonts w:hint="eastAsia" w:ascii="仿宋" w:hAnsi="仿宋" w:eastAsia="仿宋" w:cs="仿宋"/>
          <w:bCs/>
          <w:szCs w:val="24"/>
          <w:highlight w:val="none"/>
        </w:rPr>
        <w:t xml:space="preserve">.响应文件的有效期</w:t>
      </w:r>
      <w:r>
        <w:tab/>
      </w:r>
      <w:r>
        <w:fldChar w:fldCharType="begin"/>
      </w:r>
      <w:r>
        <w:instrText xml:space="preserve"> PAGEREF _Toc23296 \h </w:instrText>
      </w:r>
      <w:r>
        <w:fldChar w:fldCharType="separate"/>
      </w:r>
      <w:r>
        <w:t xml:space="preserve">12</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_Toc20189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en-US" w:eastAsia="zh-CN"/>
        </w:rPr>
        <w:t xml:space="preserve">12</w:t>
      </w:r>
      <w:r>
        <w:rPr>
          <w:rFonts w:hint="eastAsia" w:ascii="仿宋" w:hAnsi="仿宋" w:eastAsia="仿宋" w:cs="仿宋"/>
          <w:bCs/>
          <w:szCs w:val="24"/>
          <w:highlight w:val="none"/>
        </w:rPr>
        <w:t xml:space="preserve">.响应文件的签署及其形式</w:t>
      </w:r>
      <w:r>
        <w:tab/>
      </w:r>
      <w:r>
        <w:fldChar w:fldCharType="begin"/>
      </w:r>
      <w:r>
        <w:instrText xml:space="preserve"> PAGEREF _Toc20189 \h </w:instrText>
      </w:r>
      <w:r>
        <w:fldChar w:fldCharType="separate"/>
      </w:r>
      <w:r>
        <w:t xml:space="preserve">12</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_Toc22044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四、响应文件的递交</w:t>
      </w:r>
      <w:r>
        <w:tab/>
      </w:r>
      <w:r>
        <w:fldChar w:fldCharType="begin"/>
      </w:r>
      <w:r>
        <w:instrText xml:space="preserve"> PAGEREF _Toc22044 \h </w:instrText>
      </w:r>
      <w:r>
        <w:fldChar w:fldCharType="separate"/>
      </w:r>
      <w:r>
        <w:t xml:space="preserve">12</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_Toc29965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en-US" w:eastAsia="zh-CN"/>
        </w:rPr>
        <w:t xml:space="preserve">13</w:t>
      </w:r>
      <w:r>
        <w:rPr>
          <w:rFonts w:hint="eastAsia" w:ascii="仿宋" w:hAnsi="仿宋" w:eastAsia="仿宋" w:cs="仿宋"/>
          <w:bCs/>
          <w:szCs w:val="24"/>
          <w:highlight w:val="none"/>
        </w:rPr>
        <w:t xml:space="preserve">.响应文件的密封及标记</w:t>
      </w:r>
      <w:r>
        <w:tab/>
      </w:r>
      <w:r>
        <w:fldChar w:fldCharType="begin"/>
      </w:r>
      <w:r>
        <w:instrText xml:space="preserve"> PAGEREF _Toc29965 \h </w:instrText>
      </w:r>
      <w:r>
        <w:fldChar w:fldCharType="separate"/>
      </w:r>
      <w:r>
        <w:t xml:space="preserve">12</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_Toc8859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en-US" w:eastAsia="zh-CN"/>
        </w:rPr>
        <w:t xml:space="preserve">14</w:t>
      </w:r>
      <w:r>
        <w:rPr>
          <w:rFonts w:hint="eastAsia" w:ascii="仿宋" w:hAnsi="仿宋" w:eastAsia="仿宋" w:cs="仿宋"/>
          <w:bCs/>
          <w:szCs w:val="24"/>
          <w:highlight w:val="none"/>
        </w:rPr>
        <w:t xml:space="preserve">.响应的截止日期</w:t>
      </w:r>
      <w:r>
        <w:tab/>
      </w:r>
      <w:r>
        <w:fldChar w:fldCharType="begin"/>
      </w:r>
      <w:r>
        <w:instrText xml:space="preserve"> PAGEREF _Toc8859 \h </w:instrText>
      </w:r>
      <w:r>
        <w:fldChar w:fldCharType="separate"/>
      </w:r>
      <w:r>
        <w:t xml:space="preserve">12</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_Toc16765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1</w:t>
      </w:r>
      <w:r>
        <w:rPr>
          <w:rFonts w:hint="eastAsia" w:ascii="仿宋" w:hAnsi="仿宋" w:eastAsia="仿宋" w:cs="仿宋"/>
          <w:bCs/>
          <w:szCs w:val="24"/>
          <w:highlight w:val="none"/>
          <w:lang w:val="en-US" w:eastAsia="zh-CN"/>
        </w:rPr>
        <w:t xml:space="preserve">5</w:t>
      </w:r>
      <w:r>
        <w:rPr>
          <w:rFonts w:hint="eastAsia" w:ascii="仿宋" w:hAnsi="仿宋" w:eastAsia="仿宋" w:cs="仿宋"/>
          <w:bCs/>
          <w:szCs w:val="24"/>
          <w:highlight w:val="none"/>
        </w:rPr>
        <w:t xml:space="preserve">.迟交的响应文件</w:t>
      </w:r>
      <w:r>
        <w:tab/>
      </w:r>
      <w:r>
        <w:fldChar w:fldCharType="begin"/>
      </w:r>
      <w:r>
        <w:instrText xml:space="preserve"> PAGEREF _Toc16765 \h </w:instrText>
      </w:r>
      <w:r>
        <w:fldChar w:fldCharType="separate"/>
      </w:r>
      <w:r>
        <w:t xml:space="preserve">13</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_Toc23081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1</w:t>
      </w:r>
      <w:r>
        <w:rPr>
          <w:rFonts w:hint="eastAsia" w:ascii="仿宋" w:hAnsi="仿宋" w:eastAsia="仿宋" w:cs="仿宋"/>
          <w:bCs/>
          <w:szCs w:val="24"/>
          <w:highlight w:val="none"/>
          <w:lang w:val="en-US" w:eastAsia="zh-CN"/>
        </w:rPr>
        <w:t xml:space="preserve">6</w:t>
      </w:r>
      <w:r>
        <w:rPr>
          <w:rFonts w:hint="eastAsia" w:ascii="仿宋" w:hAnsi="仿宋" w:eastAsia="仿宋" w:cs="仿宋"/>
          <w:bCs/>
          <w:szCs w:val="24"/>
          <w:highlight w:val="none"/>
        </w:rPr>
        <w:t xml:space="preserve">.响应文件的修改或撤回</w:t>
      </w:r>
      <w:r>
        <w:tab/>
      </w:r>
      <w:r>
        <w:fldChar w:fldCharType="begin"/>
      </w:r>
      <w:r>
        <w:instrText xml:space="preserve"> PAGEREF _Toc23081 \h </w:instrText>
      </w:r>
      <w:r>
        <w:fldChar w:fldCharType="separate"/>
      </w:r>
      <w:r>
        <w:t xml:space="preserve">13</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_Toc11360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五、评审与谈判</w:t>
      </w:r>
      <w:r>
        <w:tab/>
      </w:r>
      <w:r>
        <w:fldChar w:fldCharType="begin"/>
      </w:r>
      <w:r>
        <w:instrText xml:space="preserve"> PAGEREF _Toc11360 \h </w:instrText>
      </w:r>
      <w:r>
        <w:fldChar w:fldCharType="separate"/>
      </w:r>
      <w:r>
        <w:t xml:space="preserve">13</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_Toc11382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1</w:t>
      </w:r>
      <w:r>
        <w:rPr>
          <w:rFonts w:hint="eastAsia" w:ascii="仿宋" w:hAnsi="仿宋" w:eastAsia="仿宋" w:cs="仿宋"/>
          <w:bCs/>
          <w:szCs w:val="24"/>
          <w:highlight w:val="none"/>
          <w:lang w:val="en-US" w:eastAsia="zh-CN"/>
        </w:rPr>
        <w:t xml:space="preserve">7</w:t>
      </w:r>
      <w:r>
        <w:rPr>
          <w:rFonts w:hint="eastAsia" w:ascii="仿宋" w:hAnsi="仿宋" w:eastAsia="仿宋" w:cs="仿宋"/>
          <w:bCs/>
          <w:szCs w:val="24"/>
          <w:highlight w:val="none"/>
        </w:rPr>
        <w:t xml:space="preserve">.评审组织</w:t>
      </w:r>
      <w:r>
        <w:tab/>
      </w:r>
      <w:r>
        <w:fldChar w:fldCharType="begin"/>
      </w:r>
      <w:r>
        <w:instrText xml:space="preserve"> PAGEREF _Toc11382 \h </w:instrText>
      </w:r>
      <w:r>
        <w:fldChar w:fldCharType="separate"/>
      </w:r>
      <w:r>
        <w:t xml:space="preserve">13</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_Toc9649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1</w:t>
      </w:r>
      <w:r>
        <w:rPr>
          <w:rFonts w:hint="eastAsia" w:ascii="仿宋" w:hAnsi="仿宋" w:eastAsia="仿宋" w:cs="仿宋"/>
          <w:bCs/>
          <w:szCs w:val="24"/>
          <w:highlight w:val="none"/>
          <w:lang w:val="en-US" w:eastAsia="zh-CN"/>
        </w:rPr>
        <w:t xml:space="preserve">8</w:t>
      </w:r>
      <w:r>
        <w:rPr>
          <w:rFonts w:hint="eastAsia" w:ascii="仿宋" w:hAnsi="仿宋" w:eastAsia="仿宋" w:cs="仿宋"/>
          <w:bCs/>
          <w:szCs w:val="24"/>
          <w:highlight w:val="none"/>
        </w:rPr>
        <w:t xml:space="preserve">.对响应文件的资格性审查和符合性审查</w:t>
      </w:r>
      <w:r>
        <w:tab/>
      </w:r>
      <w:r>
        <w:fldChar w:fldCharType="begin"/>
      </w:r>
      <w:r>
        <w:instrText xml:space="preserve"> PAGEREF _Toc9649 \h </w:instrText>
      </w:r>
      <w:r>
        <w:fldChar w:fldCharType="separate"/>
      </w:r>
      <w:r>
        <w:t xml:space="preserve">13</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_Toc29816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en-US" w:eastAsia="zh-CN"/>
        </w:rPr>
        <w:t xml:space="preserve">19</w:t>
      </w:r>
      <w:r>
        <w:rPr>
          <w:rFonts w:hint="eastAsia" w:ascii="仿宋" w:hAnsi="仿宋" w:eastAsia="仿宋" w:cs="仿宋"/>
          <w:bCs/>
          <w:szCs w:val="24"/>
          <w:highlight w:val="none"/>
        </w:rPr>
        <w:t xml:space="preserve">.响应文件的澄清</w:t>
      </w:r>
      <w:r>
        <w:tab/>
      </w:r>
      <w:r>
        <w:fldChar w:fldCharType="begin"/>
      </w:r>
      <w:r>
        <w:instrText xml:space="preserve"> PAGEREF _Toc29816 \h </w:instrText>
      </w:r>
      <w:r>
        <w:fldChar w:fldCharType="separate"/>
      </w:r>
      <w:r>
        <w:t xml:space="preserve">14</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_Toc9192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2</w:t>
      </w:r>
      <w:r>
        <w:rPr>
          <w:rFonts w:hint="eastAsia" w:ascii="仿宋" w:hAnsi="仿宋" w:eastAsia="仿宋" w:cs="仿宋"/>
          <w:bCs/>
          <w:szCs w:val="24"/>
          <w:highlight w:val="none"/>
          <w:lang w:val="en-US" w:eastAsia="zh-CN"/>
        </w:rPr>
        <w:t xml:space="preserve">0</w:t>
      </w:r>
      <w:r>
        <w:rPr>
          <w:rFonts w:hint="eastAsia" w:ascii="仿宋" w:hAnsi="仿宋" w:eastAsia="仿宋" w:cs="仿宋"/>
          <w:bCs/>
          <w:szCs w:val="24"/>
          <w:highlight w:val="none"/>
        </w:rPr>
        <w:t xml:space="preserve">.协商谈判</w:t>
      </w:r>
      <w:r>
        <w:tab/>
      </w:r>
      <w:r>
        <w:fldChar w:fldCharType="begin"/>
      </w:r>
      <w:r>
        <w:instrText xml:space="preserve"> PAGEREF _Toc9192 \h </w:instrText>
      </w:r>
      <w:r>
        <w:fldChar w:fldCharType="separate"/>
      </w:r>
      <w:r>
        <w:t xml:space="preserve">14</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_Toc8379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2</w:t>
      </w:r>
      <w:r>
        <w:rPr>
          <w:rFonts w:hint="eastAsia" w:ascii="仿宋" w:hAnsi="仿宋" w:eastAsia="仿宋" w:cs="仿宋"/>
          <w:bCs/>
          <w:szCs w:val="24"/>
          <w:highlight w:val="none"/>
          <w:lang w:val="en-US" w:eastAsia="zh-CN"/>
        </w:rPr>
        <w:t xml:space="preserve">1</w:t>
      </w:r>
      <w:r>
        <w:rPr>
          <w:rFonts w:hint="eastAsia" w:ascii="仿宋" w:hAnsi="仿宋" w:eastAsia="仿宋" w:cs="仿宋"/>
          <w:bCs/>
          <w:szCs w:val="24"/>
          <w:highlight w:val="none"/>
        </w:rPr>
        <w:t xml:space="preserve">.最终报价的提交</w:t>
      </w:r>
      <w:r>
        <w:tab/>
      </w:r>
      <w:r>
        <w:fldChar w:fldCharType="begin"/>
      </w:r>
      <w:r>
        <w:instrText xml:space="preserve"> PAGEREF _Toc8379 \h </w:instrText>
      </w:r>
      <w:r>
        <w:fldChar w:fldCharType="separate"/>
      </w:r>
      <w:r>
        <w:t xml:space="preserve">14</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_Toc11663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2</w:t>
      </w:r>
      <w:r>
        <w:rPr>
          <w:rFonts w:hint="eastAsia" w:ascii="仿宋" w:hAnsi="仿宋" w:eastAsia="仿宋" w:cs="仿宋"/>
          <w:bCs/>
          <w:szCs w:val="24"/>
          <w:highlight w:val="none"/>
          <w:lang w:val="en-US" w:eastAsia="zh-CN"/>
        </w:rPr>
        <w:t xml:space="preserve">2</w:t>
      </w:r>
      <w:r>
        <w:rPr>
          <w:rFonts w:hint="eastAsia" w:ascii="仿宋" w:hAnsi="仿宋" w:eastAsia="仿宋" w:cs="仿宋"/>
          <w:bCs/>
          <w:szCs w:val="24"/>
          <w:highlight w:val="none"/>
        </w:rPr>
        <w:t xml:space="preserve">.保密原则</w:t>
      </w:r>
      <w:r>
        <w:tab/>
      </w:r>
      <w:r>
        <w:fldChar w:fldCharType="begin"/>
      </w:r>
      <w:r>
        <w:instrText xml:space="preserve"> PAGEREF _Toc11663 \h </w:instrText>
      </w:r>
      <w:r>
        <w:fldChar w:fldCharType="separate"/>
      </w:r>
      <w:r>
        <w:t xml:space="preserve">14</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_Toc20255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六、确定成交供应商</w:t>
      </w:r>
      <w:r>
        <w:tab/>
      </w:r>
      <w:r>
        <w:fldChar w:fldCharType="begin"/>
      </w:r>
      <w:r>
        <w:instrText xml:space="preserve"> PAGEREF _Toc20255 \h </w:instrText>
      </w:r>
      <w:r>
        <w:fldChar w:fldCharType="separate"/>
      </w:r>
      <w:r>
        <w:t xml:space="preserve">15</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_Toc23672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2</w:t>
      </w:r>
      <w:r>
        <w:rPr>
          <w:rFonts w:hint="eastAsia" w:ascii="仿宋" w:hAnsi="仿宋" w:eastAsia="仿宋" w:cs="仿宋"/>
          <w:bCs/>
          <w:szCs w:val="24"/>
          <w:highlight w:val="none"/>
          <w:lang w:val="en-US" w:eastAsia="zh-CN"/>
        </w:rPr>
        <w:t xml:space="preserve">3</w:t>
      </w:r>
      <w:r>
        <w:rPr>
          <w:rFonts w:hint="eastAsia" w:ascii="仿宋" w:hAnsi="仿宋" w:eastAsia="仿宋" w:cs="仿宋"/>
          <w:bCs/>
          <w:szCs w:val="24"/>
          <w:highlight w:val="none"/>
        </w:rPr>
        <w:t xml:space="preserve">.确定成交供应商原则</w:t>
      </w:r>
      <w:r>
        <w:tab/>
      </w:r>
      <w:r>
        <w:fldChar w:fldCharType="begin"/>
      </w:r>
      <w:r>
        <w:instrText xml:space="preserve"> PAGEREF _Toc23672 \h </w:instrText>
      </w:r>
      <w:r>
        <w:fldChar w:fldCharType="separate"/>
      </w:r>
      <w:r>
        <w:t xml:space="preserve">15</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_Toc16321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2</w:t>
      </w:r>
      <w:r>
        <w:rPr>
          <w:rFonts w:hint="eastAsia" w:ascii="仿宋" w:hAnsi="仿宋" w:eastAsia="仿宋" w:cs="仿宋"/>
          <w:bCs/>
          <w:szCs w:val="24"/>
          <w:highlight w:val="none"/>
          <w:lang w:val="en-US" w:eastAsia="zh-CN"/>
        </w:rPr>
        <w:t xml:space="preserve">4</w:t>
      </w:r>
      <w:r>
        <w:rPr>
          <w:rFonts w:hint="eastAsia" w:ascii="仿宋" w:hAnsi="仿宋" w:eastAsia="仿宋" w:cs="仿宋"/>
          <w:bCs/>
          <w:szCs w:val="24"/>
          <w:highlight w:val="none"/>
        </w:rPr>
        <w:t xml:space="preserve">.成交的通知</w:t>
      </w:r>
      <w:r>
        <w:tab/>
      </w:r>
      <w:r>
        <w:fldChar w:fldCharType="begin"/>
      </w:r>
      <w:r>
        <w:instrText xml:space="preserve"> PAGEREF _Toc16321 \h </w:instrText>
      </w:r>
      <w:r>
        <w:fldChar w:fldCharType="separate"/>
      </w:r>
      <w:r>
        <w:t xml:space="preserve">15</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_Toc3995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2</w:t>
      </w:r>
      <w:r>
        <w:rPr>
          <w:rFonts w:hint="eastAsia" w:ascii="仿宋" w:hAnsi="仿宋" w:eastAsia="仿宋" w:cs="仿宋"/>
          <w:bCs/>
          <w:szCs w:val="24"/>
          <w:highlight w:val="none"/>
          <w:lang w:val="en-US" w:eastAsia="zh-CN"/>
        </w:rPr>
        <w:t xml:space="preserve">5</w:t>
      </w:r>
      <w:r>
        <w:rPr>
          <w:rFonts w:hint="eastAsia" w:ascii="仿宋" w:hAnsi="仿宋" w:eastAsia="仿宋" w:cs="仿宋"/>
          <w:bCs/>
          <w:szCs w:val="24"/>
          <w:highlight w:val="none"/>
        </w:rPr>
        <w:t xml:space="preserve">.签订合同</w:t>
      </w:r>
      <w:r>
        <w:tab/>
      </w:r>
      <w:r>
        <w:fldChar w:fldCharType="begin"/>
      </w:r>
      <w:r>
        <w:instrText xml:space="preserve"> PAGEREF _Toc3995 \h </w:instrText>
      </w:r>
      <w:r>
        <w:fldChar w:fldCharType="separate"/>
      </w:r>
      <w:r>
        <w:t xml:space="preserve">15</w:t>
      </w:r>
      <w:r>
        <w:fldChar w:fldCharType="end"/>
      </w:r>
      <w:r>
        <w:rPr>
          <w:rFonts w:hint="eastAsia" w:ascii="仿宋" w:hAnsi="仿宋" w:eastAsia="仿宋" w:cs="仿宋"/>
          <w:bCs/>
          <w:color w:val="000000"/>
          <w:szCs w:val="24"/>
          <w:highlight w:val="none"/>
        </w:rPr>
        <w:fldChar w:fldCharType="end"/>
      </w:r>
      <w:r/>
    </w:p>
    <w:p>
      <w:pPr>
        <w:pStyle w:val="1113"/>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_Toc8155 </w:instrText>
      </w:r>
      <w:r>
        <w:rPr>
          <w:rFonts w:hint="eastAsia" w:ascii="仿宋" w:hAnsi="仿宋" w:eastAsia="仿宋" w:cs="仿宋"/>
          <w:bCs/>
          <w:szCs w:val="24"/>
          <w:highlight w:val="none"/>
        </w:rPr>
        <w:fldChar w:fldCharType="separate"/>
      </w:r>
      <w:r>
        <w:rPr>
          <w:rFonts w:ascii="黑体" w:hAnsi="黑体" w:eastAsia="黑体" w:cs="黑体"/>
          <w:bCs/>
          <w:szCs w:val="36"/>
          <w:highlight w:val="none"/>
        </w:rPr>
        <w:t xml:space="preserve">第三章 采购技术规格及要求</w:t>
      </w:r>
      <w:r>
        <w:tab/>
      </w:r>
      <w:r>
        <w:fldChar w:fldCharType="begin"/>
      </w:r>
      <w:r>
        <w:instrText xml:space="preserve"> PAGEREF _Toc8155 \h </w:instrText>
      </w:r>
      <w:r>
        <w:fldChar w:fldCharType="separate"/>
      </w:r>
      <w:r>
        <w:t xml:space="preserve">16</w:t>
      </w:r>
      <w:r>
        <w:fldChar w:fldCharType="end"/>
      </w:r>
      <w:r>
        <w:rPr>
          <w:rFonts w:hint="eastAsia" w:ascii="仿宋" w:hAnsi="仿宋" w:eastAsia="仿宋" w:cs="仿宋"/>
          <w:bCs/>
          <w:color w:val="000000"/>
          <w:szCs w:val="24"/>
          <w:highlight w:val="none"/>
        </w:rPr>
        <w:fldChar w:fldCharType="end"/>
      </w:r>
      <w:r/>
    </w:p>
    <w:p>
      <w:pPr>
        <w:pStyle w:val="1113"/>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_Toc26854 </w:instrText>
      </w:r>
      <w:r>
        <w:rPr>
          <w:rFonts w:hint="eastAsia" w:ascii="仿宋" w:hAnsi="仿宋" w:eastAsia="仿宋" w:cs="仿宋"/>
          <w:bCs/>
          <w:szCs w:val="24"/>
          <w:highlight w:val="none"/>
        </w:rPr>
        <w:fldChar w:fldCharType="separate"/>
      </w:r>
      <w:r>
        <w:rPr>
          <w:rFonts w:ascii="黑体" w:hAnsi="黑体" w:eastAsia="黑体" w:cs="黑体"/>
          <w:bCs/>
          <w:szCs w:val="36"/>
          <w:highlight w:val="none"/>
        </w:rPr>
        <w:t xml:space="preserve">第四章 拟签订的合同文本</w:t>
      </w:r>
      <w:r>
        <w:tab/>
      </w:r>
      <w:r>
        <w:fldChar w:fldCharType="begin"/>
      </w:r>
      <w:r>
        <w:instrText xml:space="preserve"> PAGEREF _Toc26854 \h </w:instrText>
      </w:r>
      <w:r>
        <w:fldChar w:fldCharType="separate"/>
      </w:r>
      <w:r>
        <w:t xml:space="preserve">18</w:t>
      </w:r>
      <w:r>
        <w:fldChar w:fldCharType="end"/>
      </w:r>
      <w:r>
        <w:rPr>
          <w:rFonts w:hint="eastAsia" w:ascii="仿宋" w:hAnsi="仿宋" w:eastAsia="仿宋" w:cs="仿宋"/>
          <w:bCs/>
          <w:color w:val="000000"/>
          <w:szCs w:val="24"/>
          <w:highlight w:val="none"/>
        </w:rPr>
        <w:fldChar w:fldCharType="end"/>
      </w:r>
      <w:r/>
    </w:p>
    <w:p>
      <w:pPr>
        <w:pStyle w:val="1113"/>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_Toc29910 </w:instrText>
      </w:r>
      <w:r>
        <w:rPr>
          <w:rFonts w:hint="eastAsia" w:ascii="仿宋" w:hAnsi="仿宋" w:eastAsia="仿宋" w:cs="仿宋"/>
          <w:bCs/>
          <w:szCs w:val="24"/>
          <w:highlight w:val="none"/>
        </w:rPr>
        <w:fldChar w:fldCharType="separate"/>
      </w:r>
      <w:r>
        <w:rPr>
          <w:rFonts w:hint="eastAsia" w:ascii="仿宋" w:hAnsi="仿宋" w:eastAsia="仿宋" w:cs="仿宋"/>
          <w:szCs w:val="24"/>
          <w:highlight w:val="none"/>
        </w:rPr>
        <w:t xml:space="preserve">第五章 响应文件格式及附件</w:t>
      </w:r>
      <w:r>
        <w:tab/>
      </w:r>
      <w:r>
        <w:fldChar w:fldCharType="begin"/>
      </w:r>
      <w:r>
        <w:instrText xml:space="preserve"> PAGEREF _Toc29910 \h </w:instrText>
      </w:r>
      <w:r>
        <w:fldChar w:fldCharType="separate"/>
      </w:r>
      <w:r>
        <w:t xml:space="preserve">21</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_Toc24194 </w:instrText>
      </w:r>
      <w:r>
        <w:rPr>
          <w:rFonts w:hint="eastAsia" w:ascii="仿宋" w:hAnsi="仿宋" w:eastAsia="仿宋" w:cs="仿宋"/>
          <w:bCs/>
          <w:szCs w:val="24"/>
          <w:highlight w:val="none"/>
        </w:rPr>
        <w:fldChar w:fldCharType="separate"/>
      </w:r>
      <w:r>
        <w:rPr>
          <w:rFonts w:hint="eastAsia" w:ascii="黑体" w:hAnsi="黑体" w:eastAsia="黑体" w:cs="黑体"/>
          <w:szCs w:val="24"/>
          <w:highlight w:val="none"/>
        </w:rPr>
        <w:t xml:space="preserve">资格审查索引表</w:t>
      </w:r>
      <w:r>
        <w:tab/>
      </w:r>
      <w:r>
        <w:fldChar w:fldCharType="begin"/>
      </w:r>
      <w:r>
        <w:instrText xml:space="preserve"> PAGEREF _Toc24194 \h </w:instrText>
      </w:r>
      <w:r>
        <w:fldChar w:fldCharType="separate"/>
      </w:r>
      <w:r>
        <w:t xml:space="preserve">23</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_Toc28918 </w:instrText>
      </w:r>
      <w:r>
        <w:rPr>
          <w:rFonts w:hint="eastAsia" w:ascii="仿宋" w:hAnsi="仿宋" w:eastAsia="仿宋" w:cs="仿宋"/>
          <w:bCs/>
          <w:szCs w:val="24"/>
          <w:highlight w:val="none"/>
        </w:rPr>
        <w:fldChar w:fldCharType="separate"/>
      </w:r>
      <w:r>
        <w:rPr>
          <w:rFonts w:hint="eastAsia" w:ascii="仿宋" w:hAnsi="仿宋" w:eastAsia="仿宋" w:cs="仿宋"/>
          <w:bCs/>
          <w:highlight w:val="none"/>
        </w:rPr>
        <w:t xml:space="preserve">附件一 报价函格式</w:t>
      </w:r>
      <w:r>
        <w:tab/>
      </w:r>
      <w:r>
        <w:fldChar w:fldCharType="begin"/>
      </w:r>
      <w:r>
        <w:instrText xml:space="preserve"> PAGEREF _Toc28918 \h </w:instrText>
      </w:r>
      <w:r>
        <w:fldChar w:fldCharType="separate"/>
      </w:r>
      <w:r>
        <w:t xml:space="preserve">24</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_Toc9057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附件二 报价一览表</w:t>
      </w:r>
      <w:r>
        <w:tab/>
      </w:r>
      <w:r>
        <w:fldChar w:fldCharType="begin"/>
      </w:r>
      <w:r>
        <w:instrText xml:space="preserve"> PAGEREF _Toc9057 \h </w:instrText>
      </w:r>
      <w:r>
        <w:fldChar w:fldCharType="separate"/>
      </w:r>
      <w:r>
        <w:t xml:space="preserve">25</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_Toc1596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附件三 分项报价表</w:t>
      </w:r>
      <w:r>
        <w:tab/>
      </w:r>
      <w:r>
        <w:fldChar w:fldCharType="begin"/>
      </w:r>
      <w:r>
        <w:instrText xml:space="preserve"> PAGEREF _Toc1596 \h </w:instrText>
      </w:r>
      <w:r>
        <w:fldChar w:fldCharType="separate"/>
      </w:r>
      <w:r>
        <w:t xml:space="preserve">26</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_Toc2315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附件四 商务条款偏离表</w:t>
      </w:r>
      <w:r>
        <w:tab/>
      </w:r>
      <w:r>
        <w:fldChar w:fldCharType="begin"/>
      </w:r>
      <w:r>
        <w:instrText xml:space="preserve"> PAGEREF _Toc2315 \h </w:instrText>
      </w:r>
      <w:r>
        <w:fldChar w:fldCharType="separate"/>
      </w:r>
      <w:r>
        <w:t xml:space="preserve">27</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_Toc29038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附件五 技术条款偏离表</w:t>
      </w:r>
      <w:r>
        <w:tab/>
      </w:r>
      <w:r>
        <w:fldChar w:fldCharType="begin"/>
      </w:r>
      <w:r>
        <w:instrText xml:space="preserve"> PAGEREF _Toc29038 \h </w:instrText>
      </w:r>
      <w:r>
        <w:fldChar w:fldCharType="separate"/>
      </w:r>
      <w:r>
        <w:t xml:space="preserve">28</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_Toc19716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附件六 </w:t>
      </w:r>
      <w:r>
        <w:rPr>
          <w:rFonts w:hint="eastAsia" w:ascii="仿宋" w:hAnsi="仿宋" w:eastAsia="仿宋" w:cs="仿宋"/>
          <w:bCs/>
          <w:szCs w:val="24"/>
          <w:highlight w:val="none"/>
          <w:lang w:val="zh-CN"/>
        </w:rPr>
        <w:t xml:space="preserve">资格证明文件</w:t>
      </w:r>
      <w:r>
        <w:tab/>
      </w:r>
      <w:r>
        <w:fldChar w:fldCharType="begin"/>
      </w:r>
      <w:r>
        <w:instrText xml:space="preserve"> PAGEREF _Toc19716 \h </w:instrText>
      </w:r>
      <w:r>
        <w:fldChar w:fldCharType="separate"/>
      </w:r>
      <w:r>
        <w:t xml:space="preserve">29</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_Toc1649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zh-CN"/>
        </w:rPr>
        <w:t xml:space="preserve">1、法人或其他组织的营业执照等证明文件（复印件加盖公章）</w:t>
      </w:r>
      <w:r>
        <w:tab/>
      </w:r>
      <w:r>
        <w:fldChar w:fldCharType="begin"/>
      </w:r>
      <w:r>
        <w:instrText xml:space="preserve"> PAGEREF _Toc1649 \h </w:instrText>
      </w:r>
      <w:r>
        <w:fldChar w:fldCharType="separate"/>
      </w:r>
      <w:r>
        <w:t xml:space="preserve">29</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_Toc5706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zh-CN"/>
        </w:rPr>
        <w:t xml:space="preserve">2、法人代表授权书</w:t>
      </w:r>
      <w:r>
        <w:tab/>
      </w:r>
      <w:r>
        <w:fldChar w:fldCharType="begin"/>
      </w:r>
      <w:r>
        <w:instrText xml:space="preserve"> PAGEREF _Toc5706 \h </w:instrText>
      </w:r>
      <w:r>
        <w:fldChar w:fldCharType="separate"/>
      </w:r>
      <w:r>
        <w:t xml:space="preserve">30</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_Toc4179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rPr>
        <w:t xml:space="preserve">3</w:t>
      </w:r>
      <w:r>
        <w:rPr>
          <w:rFonts w:hint="eastAsia" w:ascii="仿宋" w:hAnsi="仿宋" w:eastAsia="仿宋" w:cs="仿宋"/>
          <w:bCs/>
          <w:szCs w:val="24"/>
          <w:highlight w:val="none"/>
          <w:lang w:val="zh-CN"/>
        </w:rPr>
        <w:t xml:space="preserve">、具有良好的商业信誉和健全的财务会计制度</w:t>
      </w:r>
      <w:r>
        <w:tab/>
      </w:r>
      <w:r>
        <w:fldChar w:fldCharType="begin"/>
      </w:r>
      <w:r>
        <w:instrText xml:space="preserve"> PAGEREF _Toc4179 \h </w:instrText>
      </w:r>
      <w:r>
        <w:fldChar w:fldCharType="separate"/>
      </w:r>
      <w:r>
        <w:t xml:space="preserve">31</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_Toc19372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en-US" w:eastAsia="zh-CN"/>
        </w:rPr>
        <w:t xml:space="preserve">4</w:t>
      </w:r>
      <w:r>
        <w:rPr>
          <w:rFonts w:hint="eastAsia" w:ascii="仿宋" w:hAnsi="仿宋" w:eastAsia="仿宋" w:cs="仿宋"/>
          <w:bCs/>
          <w:szCs w:val="24"/>
          <w:highlight w:val="none"/>
        </w:rPr>
        <w:t xml:space="preserve">、</w:t>
      </w:r>
      <w:r>
        <w:rPr>
          <w:rFonts w:hint="eastAsia" w:ascii="仿宋" w:hAnsi="仿宋" w:eastAsia="仿宋" w:cs="仿宋"/>
          <w:bCs/>
          <w:szCs w:val="24"/>
          <w:highlight w:val="none"/>
          <w:lang w:val="zh-CN"/>
        </w:rPr>
        <w:t xml:space="preserve">具有履行合同所必需的设备和专业技术能力</w:t>
      </w:r>
      <w:r>
        <w:tab/>
      </w:r>
      <w:r>
        <w:fldChar w:fldCharType="begin"/>
      </w:r>
      <w:r>
        <w:instrText xml:space="preserve"> PAGEREF _Toc19372 \h </w:instrText>
      </w:r>
      <w:r>
        <w:fldChar w:fldCharType="separate"/>
      </w:r>
      <w:r>
        <w:t xml:space="preserve">32</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_Toc27315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en-US" w:eastAsia="zh-CN"/>
        </w:rPr>
        <w:t xml:space="preserve">5</w:t>
      </w:r>
      <w:r>
        <w:rPr>
          <w:rFonts w:hint="eastAsia" w:ascii="仿宋" w:hAnsi="仿宋" w:eastAsia="仿宋" w:cs="仿宋"/>
          <w:bCs/>
          <w:szCs w:val="24"/>
          <w:highlight w:val="none"/>
        </w:rPr>
        <w:t xml:space="preserve">、参加政府采购活动近三年内（成立时间不足三年的、自成立时间起），在经营活动中没有重大违法记录</w:t>
      </w:r>
      <w:r>
        <w:tab/>
      </w:r>
      <w:r>
        <w:fldChar w:fldCharType="begin"/>
      </w:r>
      <w:r>
        <w:instrText xml:space="preserve"> PAGEREF _Toc27315 \h </w:instrText>
      </w:r>
      <w:r>
        <w:fldChar w:fldCharType="separate"/>
      </w:r>
      <w:r>
        <w:t xml:space="preserve">33</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_Toc29207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en-US" w:eastAsia="zh-CN"/>
        </w:rPr>
        <w:t xml:space="preserve">6</w:t>
      </w:r>
      <w:r>
        <w:rPr>
          <w:rFonts w:hint="eastAsia" w:ascii="仿宋" w:hAnsi="仿宋" w:eastAsia="仿宋" w:cs="仿宋"/>
          <w:bCs/>
          <w:szCs w:val="24"/>
          <w:highlight w:val="none"/>
        </w:rPr>
        <w:t xml:space="preserve">、依法缴纳税收的记录</w:t>
      </w:r>
      <w:r>
        <w:tab/>
      </w:r>
      <w:r>
        <w:fldChar w:fldCharType="begin"/>
      </w:r>
      <w:r>
        <w:instrText xml:space="preserve"> PAGEREF _Toc29207 \h </w:instrText>
      </w:r>
      <w:r>
        <w:fldChar w:fldCharType="separate"/>
      </w:r>
      <w:r>
        <w:t xml:space="preserve">34</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_Toc26481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en-US" w:eastAsia="zh-CN"/>
        </w:rPr>
        <w:t xml:space="preserve">7</w:t>
      </w:r>
      <w:r>
        <w:rPr>
          <w:rFonts w:hint="eastAsia" w:ascii="仿宋" w:hAnsi="仿宋" w:eastAsia="仿宋" w:cs="仿宋"/>
          <w:bCs/>
          <w:szCs w:val="24"/>
          <w:highlight w:val="none"/>
        </w:rPr>
        <w:t xml:space="preserve">、依法缴纳社会保障资金的记录</w:t>
      </w:r>
      <w:r>
        <w:tab/>
      </w:r>
      <w:r>
        <w:fldChar w:fldCharType="begin"/>
      </w:r>
      <w:r>
        <w:instrText xml:space="preserve"> PAGEREF _Toc26481 \h </w:instrText>
      </w:r>
      <w:r>
        <w:fldChar w:fldCharType="separate"/>
      </w:r>
      <w:r>
        <w:t xml:space="preserve">35</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_Toc31239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bidi="ar"/>
        </w:rPr>
        <w:t xml:space="preserve">附件：</w:t>
      </w:r>
      <w:r>
        <w:rPr>
          <w:rFonts w:hint="eastAsia" w:ascii="仿宋" w:hAnsi="仿宋" w:eastAsia="仿宋" w:cs="仿宋"/>
          <w:szCs w:val="24"/>
          <w:highlight w:val="none"/>
        </w:rPr>
        <w:t xml:space="preserve">《南京市政府采购供应商信用记录表暨信用承诺书》</w:t>
      </w:r>
      <w:r>
        <w:tab/>
      </w:r>
      <w:r>
        <w:fldChar w:fldCharType="begin"/>
      </w:r>
      <w:r>
        <w:instrText xml:space="preserve"> PAGEREF _Toc31239 \h </w:instrText>
      </w:r>
      <w:r>
        <w:fldChar w:fldCharType="separate"/>
      </w:r>
      <w:r>
        <w:t xml:space="preserve">36</w:t>
      </w:r>
      <w:r>
        <w:fldChar w:fldCharType="end"/>
      </w:r>
      <w:r>
        <w:rPr>
          <w:rFonts w:hint="eastAsia" w:ascii="仿宋" w:hAnsi="仿宋" w:eastAsia="仿宋" w:cs="仿宋"/>
          <w:bCs/>
          <w:color w:val="000000"/>
          <w:szCs w:val="24"/>
          <w:highlight w:val="none"/>
        </w:rPr>
        <w:fldChar w:fldCharType="end"/>
      </w:r>
      <w:r/>
    </w:p>
    <w:p>
      <w:pPr>
        <w:pStyle w:val="1100"/>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_Toc27332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en-US" w:eastAsia="zh-CN"/>
        </w:rPr>
        <w:t xml:space="preserve">8</w:t>
      </w:r>
      <w:r>
        <w:rPr>
          <w:rFonts w:hint="eastAsia" w:ascii="仿宋" w:hAnsi="仿宋" w:eastAsia="仿宋" w:cs="仿宋"/>
          <w:bCs/>
          <w:szCs w:val="24"/>
          <w:highlight w:val="none"/>
          <w:lang w:val="zh-CN"/>
        </w:rPr>
        <w:t xml:space="preserve">、供应商认为其需要提供的其他资格证明文件</w:t>
      </w:r>
      <w:r>
        <w:tab/>
      </w:r>
      <w:r>
        <w:fldChar w:fldCharType="begin"/>
      </w:r>
      <w:r>
        <w:instrText xml:space="preserve"> PAGEREF _Toc27332 \h </w:instrText>
      </w:r>
      <w:r>
        <w:fldChar w:fldCharType="separate"/>
      </w:r>
      <w:r>
        <w:t xml:space="preserve">37</w:t>
      </w:r>
      <w:r>
        <w:fldChar w:fldCharType="end"/>
      </w:r>
      <w:r>
        <w:rPr>
          <w:rFonts w:hint="eastAsia" w:ascii="仿宋" w:hAnsi="仿宋" w:eastAsia="仿宋" w:cs="仿宋"/>
          <w:bCs/>
          <w:color w:val="000000"/>
          <w:szCs w:val="24"/>
          <w:highlight w:val="none"/>
        </w:rPr>
        <w:fldChar w:fldCharType="end"/>
      </w:r>
      <w:r/>
    </w:p>
    <w:p>
      <w:pPr>
        <w:pStyle w:val="1117"/>
        <w:tabs>
          <w:tab w:val="right" w:pos="9638" w:leader="dot"/>
        </w:tabs>
      </w:pPr>
      <w:r>
        <w:rPr>
          <w:rFonts w:hint="eastAsia" w:ascii="仿宋" w:hAnsi="仿宋" w:eastAsia="仿宋" w:cs="仿宋"/>
          <w:bCs/>
          <w:color w:val="000000"/>
          <w:szCs w:val="24"/>
          <w:highlight w:val="none"/>
        </w:rPr>
        <w:fldChar w:fldCharType="begin"/>
      </w:r>
      <w:r>
        <w:rPr>
          <w:rFonts w:hint="eastAsia" w:ascii="仿宋" w:hAnsi="仿宋" w:eastAsia="仿宋" w:cs="仿宋"/>
          <w:bCs/>
          <w:szCs w:val="24"/>
          <w:highlight w:val="none"/>
        </w:rPr>
        <w:instrText xml:space="preserve"> HYPERLINK \l _Toc23998 </w:instrText>
      </w:r>
      <w:r>
        <w:rPr>
          <w:rFonts w:hint="eastAsia" w:ascii="仿宋" w:hAnsi="仿宋" w:eastAsia="仿宋" w:cs="仿宋"/>
          <w:bCs/>
          <w:szCs w:val="24"/>
          <w:highlight w:val="none"/>
        </w:rPr>
        <w:fldChar w:fldCharType="separate"/>
      </w:r>
      <w:r>
        <w:rPr>
          <w:rFonts w:hint="eastAsia" w:ascii="仿宋" w:hAnsi="仿宋" w:eastAsia="仿宋" w:cs="仿宋"/>
          <w:bCs/>
          <w:szCs w:val="24"/>
          <w:highlight w:val="none"/>
          <w:lang w:val="zh-CN"/>
        </w:rPr>
        <w:t xml:space="preserve">附件七</w:t>
      </w:r>
      <w:r>
        <w:rPr>
          <w:rFonts w:hint="eastAsia" w:ascii="仿宋" w:hAnsi="仿宋" w:eastAsia="仿宋" w:cs="仿宋"/>
          <w:bCs/>
          <w:szCs w:val="24"/>
          <w:highlight w:val="none"/>
        </w:rPr>
        <w:t xml:space="preserve"> </w:t>
      </w:r>
      <w:r>
        <w:rPr>
          <w:rFonts w:hint="eastAsia" w:ascii="仿宋" w:hAnsi="仿宋" w:eastAsia="仿宋" w:cs="仿宋"/>
          <w:bCs/>
          <w:szCs w:val="24"/>
          <w:highlight w:val="none"/>
          <w:lang w:val="zh-CN"/>
        </w:rPr>
        <w:t xml:space="preserve">其</w:t>
      </w:r>
      <w:r>
        <w:rPr>
          <w:rFonts w:hint="eastAsia" w:ascii="仿宋" w:hAnsi="仿宋" w:eastAsia="仿宋" w:cs="仿宋"/>
          <w:bCs/>
          <w:szCs w:val="24"/>
          <w:highlight w:val="none"/>
          <w:lang w:val="en-US" w:eastAsia="zh-CN"/>
        </w:rPr>
        <w:t xml:space="preserve">他</w:t>
      </w:r>
      <w:r>
        <w:rPr>
          <w:rFonts w:hint="eastAsia" w:ascii="仿宋" w:hAnsi="仿宋" w:eastAsia="仿宋" w:cs="仿宋"/>
          <w:bCs/>
          <w:szCs w:val="24"/>
          <w:highlight w:val="none"/>
          <w:lang w:val="zh-CN"/>
        </w:rPr>
        <w:t xml:space="preserve">相关文件</w:t>
      </w:r>
      <w:r>
        <w:tab/>
      </w:r>
      <w:r>
        <w:fldChar w:fldCharType="begin"/>
      </w:r>
      <w:r>
        <w:instrText xml:space="preserve"> PAGEREF _Toc23998 \h </w:instrText>
      </w:r>
      <w:r>
        <w:fldChar w:fldCharType="separate"/>
      </w:r>
      <w:r>
        <w:t xml:space="preserve">38</w:t>
      </w:r>
      <w:r>
        <w:fldChar w:fldCharType="end"/>
      </w:r>
      <w:r>
        <w:rPr>
          <w:rFonts w:hint="eastAsia" w:ascii="仿宋" w:hAnsi="仿宋" w:eastAsia="仿宋" w:cs="仿宋"/>
          <w:bCs/>
          <w:color w:val="000000"/>
          <w:szCs w:val="24"/>
          <w:highlight w:val="none"/>
        </w:rPr>
        <w:fldChar w:fldCharType="end"/>
      </w:r>
      <w:r/>
    </w:p>
    <w:p>
      <w:pPr>
        <w:pStyle w:val="1075"/>
        <w:keepLines w:val="0"/>
        <w:keepNext w:val="0"/>
        <w:pageBreakBefore w:val="0"/>
        <w:spacing w:line="300" w:lineRule="auto"/>
        <w:widowControl w:val="off"/>
        <w:rPr>
          <w:rFonts w:ascii="Times New Roman" w:hAnsi="Times New Roman" w:cs="Times New Roman"/>
          <w:color w:val="000000"/>
          <w:sz w:val="28"/>
          <w:szCs w:val="28"/>
          <w:highlight w:val="none"/>
        </w:rPr>
        <w:sectPr>
          <w:headerReference w:type="default" r:id="rId10"/>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仿宋" w:hAnsi="仿宋" w:eastAsia="仿宋" w:cs="仿宋"/>
          <w:bCs/>
          <w:color w:val="000000"/>
          <w:szCs w:val="24"/>
          <w:highlight w:val="none"/>
        </w:rPr>
        <w:fldChar w:fldCharType="end"/>
      </w:r>
      <w:r>
        <w:rPr>
          <w:rFonts w:ascii="Times New Roman" w:hAnsi="Times New Roman" w:cs="Times New Roman"/>
          <w:color w:val="000000"/>
          <w:sz w:val="28"/>
          <w:szCs w:val="28"/>
          <w:highlight w:val="none"/>
        </w:rPr>
      </w:r>
      <w:r/>
    </w:p>
    <w:p>
      <w:pPr>
        <w:pStyle w:val="1076"/>
        <w:keepLines w:val="0"/>
        <w:keepNext/>
        <w:pageBreakBefore w:val="0"/>
        <w:spacing w:line="720" w:lineRule="auto"/>
        <w:widowControl w:val="off"/>
        <w:rPr>
          <w:rFonts w:hint="eastAsia" w:ascii="黑体" w:hAnsi="黑体" w:eastAsia="黑体" w:cs="黑体"/>
          <w:sz w:val="36"/>
          <w:szCs w:val="36"/>
          <w:highlight w:val="none"/>
        </w:rPr>
      </w:pPr>
      <w:r/>
      <w:bookmarkStart w:id="1" w:name="_Toc15960"/>
      <w:r>
        <w:rPr>
          <w:rFonts w:hint="eastAsia" w:ascii="黑体" w:hAnsi="黑体" w:eastAsia="黑体" w:cs="黑体"/>
          <w:b/>
          <w:bCs/>
          <w:sz w:val="36"/>
          <w:szCs w:val="36"/>
          <w:highlight w:val="none"/>
        </w:rPr>
        <w:t xml:space="preserve">第一章</w:t>
      </w:r>
      <w:r>
        <w:rPr>
          <w:rFonts w:hint="eastAsia" w:ascii="黑体" w:hAnsi="黑体" w:eastAsia="黑体" w:cs="黑体"/>
          <w:b/>
          <w:color w:val="000000"/>
          <w:sz w:val="36"/>
          <w:szCs w:val="36"/>
          <w:highlight w:val="none"/>
        </w:rPr>
        <w:t xml:space="preserve"> </w:t>
      </w:r>
      <w:bookmarkStart w:id="2" w:name="_Toc23967"/>
      <w:r/>
      <w:bookmarkStart w:id="3" w:name="_Toc7853"/>
      <w:r>
        <w:rPr>
          <w:rFonts w:hint="eastAsia" w:ascii="黑体" w:hAnsi="黑体" w:eastAsia="黑体" w:cs="黑体"/>
          <w:b/>
          <w:color w:val="000000"/>
          <w:sz w:val="36"/>
          <w:szCs w:val="36"/>
          <w:highlight w:val="none"/>
        </w:rPr>
        <w:t xml:space="preserve">采购</w:t>
      </w:r>
      <w:bookmarkEnd w:id="2"/>
      <w:r>
        <w:rPr>
          <w:rFonts w:hint="eastAsia" w:ascii="黑体" w:hAnsi="黑体" w:eastAsia="黑体" w:cs="黑体"/>
          <w:b/>
          <w:color w:val="000000"/>
          <w:sz w:val="36"/>
          <w:szCs w:val="36"/>
          <w:highlight w:val="none"/>
        </w:rPr>
        <w:t xml:space="preserve">邀请</w:t>
      </w:r>
      <w:bookmarkEnd w:id="1"/>
      <w:r/>
      <w:bookmarkEnd w:id="3"/>
      <w:r>
        <w:rPr>
          <w:rFonts w:hint="eastAsia" w:ascii="黑体" w:hAnsi="黑体" w:eastAsia="黑体" w:cs="黑体"/>
          <w:sz w:val="36"/>
          <w:szCs w:val="36"/>
          <w:highlight w:val="none"/>
        </w:rPr>
      </w:r>
      <w:r/>
    </w:p>
    <w:p>
      <w:pPr>
        <w:pStyle w:val="1119"/>
        <w:ind w:right="-255" w:firstLine="482"/>
        <w:spacing w:line="48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pPr>
      <w:r/>
      <w:bookmarkStart w:id="4" w:name="_Toc16242"/>
      <w:r/>
      <w:bookmarkStart w:id="5" w:name="_Toc28996"/>
      <w:r>
        <w:rPr>
          <w:rFonts w:hint="eastAsia" w:ascii="仿宋" w:hAnsi="仿宋" w:eastAsia="仿宋" w:cs="仿宋"/>
          <w:b/>
          <w:bCs/>
          <w:sz w:val="24"/>
          <w:szCs w:val="24"/>
          <w:highlight w:val="none"/>
          <w:lang w:eastAsia="zh-CN"/>
        </w:rPr>
        <w:t xml:space="preserve">江苏柒采招标代理有限公司</w:t>
      </w:r>
      <w:r>
        <w:rPr>
          <w:rFonts w:hint="eastAsia" w:ascii="仿宋" w:hAnsi="仿宋" w:eastAsia="仿宋" w:cs="仿宋"/>
          <w:sz w:val="24"/>
          <w:szCs w:val="24"/>
          <w:highlight w:val="none"/>
        </w:rPr>
        <w:t xml:space="preserve">受</w:t>
      </w:r>
      <w:r>
        <w:rPr>
          <w:rFonts w:hint="eastAsia" w:ascii="仿宋" w:hAnsi="仿宋" w:eastAsia="仿宋" w:cs="仿宋"/>
          <w:b/>
          <w:bCs/>
          <w:sz w:val="24"/>
          <w:szCs w:val="24"/>
          <w:highlight w:val="none"/>
          <w:lang w:eastAsia="zh-CN"/>
        </w:rPr>
        <w:t xml:space="preserve">中国国际贸易促进委员会江苏省分会</w:t>
      </w:r>
      <w:r>
        <w:rPr>
          <w:rFonts w:hint="eastAsia" w:ascii="仿宋" w:hAnsi="仿宋" w:eastAsia="仿宋" w:cs="仿宋"/>
          <w:sz w:val="24"/>
          <w:szCs w:val="24"/>
          <w:highlight w:val="none"/>
        </w:rPr>
        <w:t xml:space="preserve">委托，拟对</w:t>
      </w:r>
      <w:r>
        <w:rPr>
          <w:rFonts w:hint="eastAsia" w:ascii="仿宋" w:hAnsi="仿宋" w:eastAsia="仿宋" w:cs="仿宋"/>
          <w:sz w:val="24"/>
          <w:szCs w:val="24"/>
          <w:highlight w:val="none"/>
          <w:lang w:eastAsia="zh-CN"/>
        </w:rPr>
        <w:t xml:space="preserve">协助开展原产地签证项目</w:t>
      </w:r>
      <w:r>
        <w:rPr>
          <w:rFonts w:hint="eastAsia" w:ascii="仿宋" w:hAnsi="仿宋" w:eastAsia="仿宋" w:cs="仿宋"/>
          <w:sz w:val="24"/>
          <w:szCs w:val="24"/>
          <w:highlight w:val="none"/>
        </w:rPr>
        <w:t xml:space="preserve">进行单一来源采购，现邀请单一来源供应商</w:t>
      </w:r>
      <w:r>
        <w:rPr>
          <w:rFonts w:hint="eastAsia" w:ascii="仿宋" w:hAnsi="仿宋" w:eastAsia="仿宋" w:cs="仿宋"/>
          <w:b/>
          <w:bCs/>
          <w:sz w:val="24"/>
          <w:szCs w:val="24"/>
          <w:highlight w:val="none"/>
          <w:lang w:eastAsia="zh-CN"/>
        </w:rPr>
        <w:t xml:space="preserve">江苏省进出口许可证事务中心(江苏省国际商务服务中心)</w:t>
      </w:r>
      <w:r>
        <w:rPr>
          <w:rFonts w:hint="eastAsia" w:ascii="仿宋" w:hAnsi="仿宋" w:eastAsia="仿宋" w:cs="仿宋"/>
          <w:sz w:val="24"/>
          <w:szCs w:val="24"/>
          <w:highlight w:val="none"/>
        </w:rPr>
        <w:t xml:space="preserve">参加单一来源采购谈判。</w:t>
      </w:r>
      <w:r>
        <w:rPr>
          <w:rFonts w:hint="eastAsia" w:ascii="仿宋" w:hAnsi="仿宋" w:eastAsia="仿宋" w:cs="仿宋"/>
          <w:sz w:val="24"/>
          <w:szCs w:val="24"/>
          <w:highlight w:val="none"/>
        </w:rPr>
      </w:r>
      <w:r/>
    </w:p>
    <w:p>
      <w:pPr>
        <w:pStyle w:val="1077"/>
        <w:keepLines/>
        <w:keepNext/>
        <w:pageBreakBefore w:val="0"/>
        <w:spacing w:before="0" w:after="0" w:line="480" w:lineRule="auto"/>
        <w:widowControl w:val="off"/>
        <w:rPr>
          <w:rFonts w:hint="eastAsia" w:ascii="仿宋" w:hAnsi="仿宋" w:eastAsia="仿宋" w:cs="仿宋"/>
          <w:sz w:val="24"/>
          <w:szCs w:val="24"/>
          <w:highlight w:val="none"/>
        </w:rPr>
      </w:pPr>
      <w:r/>
      <w:bookmarkStart w:id="6" w:name="_Toc4101"/>
      <w:r>
        <w:rPr>
          <w:rFonts w:hint="eastAsia" w:ascii="仿宋" w:hAnsi="仿宋" w:eastAsia="仿宋" w:cs="仿宋"/>
          <w:sz w:val="24"/>
          <w:szCs w:val="24"/>
          <w:highlight w:val="none"/>
        </w:rPr>
        <w:t xml:space="preserve">一、项目基本信息</w:t>
      </w:r>
      <w:bookmarkEnd w:id="6"/>
      <w:r>
        <w:rPr>
          <w:rFonts w:hint="eastAsia" w:ascii="仿宋" w:hAnsi="仿宋" w:eastAsia="仿宋" w:cs="仿宋"/>
          <w:sz w:val="24"/>
          <w:szCs w:val="24"/>
          <w:highlight w:val="none"/>
        </w:rPr>
      </w:r>
      <w:r/>
    </w:p>
    <w:p>
      <w:pPr>
        <w:pStyle w:val="1075"/>
        <w:ind w:firstLine="480"/>
        <w:jc w:val="left"/>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1.项目名称：</w:t>
      </w:r>
      <w:r>
        <w:rPr>
          <w:rFonts w:hint="eastAsia" w:ascii="仿宋" w:hAnsi="仿宋" w:eastAsia="仿宋" w:cs="仿宋"/>
          <w:color w:val="000000"/>
          <w:sz w:val="24"/>
          <w:szCs w:val="24"/>
          <w:highlight w:val="none"/>
          <w:lang w:val="en-US" w:eastAsia="zh-CN"/>
        </w:rPr>
        <w:t xml:space="preserve">协助开展原产地签证</w:t>
      </w:r>
      <w:r>
        <w:rPr>
          <w:rFonts w:hint="eastAsia" w:ascii="仿宋" w:hAnsi="仿宋" w:eastAsia="仿宋" w:cs="仿宋"/>
          <w:color w:val="000000"/>
          <w:sz w:val="24"/>
          <w:szCs w:val="24"/>
          <w:highlight w:val="none"/>
        </w:rPr>
      </w:r>
      <w:r/>
    </w:p>
    <w:p>
      <w:pPr>
        <w:pStyle w:val="1075"/>
        <w:ind w:firstLine="480"/>
        <w:jc w:val="left"/>
        <w:spacing w:line="48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w:t>
      </w:r>
      <w:bookmarkStart w:id="7" w:name="_Hlk23777674"/>
      <w:r>
        <w:rPr>
          <w:rFonts w:hint="eastAsia" w:ascii="仿宋" w:hAnsi="仿宋" w:eastAsia="仿宋" w:cs="仿宋"/>
          <w:sz w:val="24"/>
          <w:szCs w:val="24"/>
          <w:highlight w:val="none"/>
          <w:lang w:eastAsia="zh-CN"/>
        </w:rPr>
        <w:t xml:space="preserve">项目编号：JSZC-320000-JSQC-D2026-0013（</w:t>
      </w:r>
      <w:r>
        <w:rPr>
          <w:rFonts w:hint="eastAsia" w:ascii="仿宋" w:hAnsi="仿宋" w:eastAsia="仿宋" w:cs="仿宋"/>
          <w:sz w:val="24"/>
          <w:szCs w:val="24"/>
          <w:highlight w:val="none"/>
          <w:lang w:eastAsia="zh-CN"/>
        </w:rPr>
        <w:t xml:space="preserve">单一来源文件</w:t>
      </w:r>
      <w:r>
        <w:rPr>
          <w:rFonts w:hint="eastAsia" w:ascii="仿宋" w:hAnsi="仿宋" w:eastAsia="仿宋" w:cs="仿宋"/>
          <w:sz w:val="24"/>
          <w:szCs w:val="24"/>
          <w:highlight w:val="none"/>
        </w:rPr>
        <w:t xml:space="preserve">编号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QC-2026030406C3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1120"/>
        <w:ind w:firstLine="480"/>
        <w:spacing w:before="0" w:beforeAutospacing="0" w:after="0" w:afterAutospacing="0" w:line="480" w:lineRule="exact"/>
        <w:rPr>
          <w:rFonts w:hint="eastAsia" w:ascii="仿宋" w:hAnsi="仿宋" w:eastAsia="仿宋" w:cs="仿宋"/>
          <w:color w:val="000000"/>
          <w:sz w:val="24"/>
          <w:szCs w:val="24"/>
          <w:highlight w:val="none"/>
          <w:lang w:eastAsia="zh-CN"/>
        </w:rPr>
      </w:pPr>
      <w:r/>
      <w:bookmarkEnd w:id="7"/>
      <w:r>
        <w:rPr>
          <w:rFonts w:hint="eastAsia" w:ascii="仿宋" w:hAnsi="仿宋" w:eastAsia="仿宋" w:cs="仿宋"/>
          <w:color w:val="000000"/>
          <w:sz w:val="24"/>
          <w:szCs w:val="24"/>
          <w:highlight w:val="none"/>
        </w:rPr>
        <w:t xml:space="preserve">3.采购内容：</w:t>
      </w:r>
      <w:r>
        <w:rPr>
          <w:rFonts w:hint="eastAsia" w:ascii="仿宋" w:hAnsi="仿宋" w:eastAsia="仿宋" w:cs="仿宋"/>
          <w:color w:val="000000"/>
          <w:sz w:val="24"/>
          <w:szCs w:val="24"/>
          <w:highlight w:val="none"/>
          <w:lang w:eastAsia="zh-CN"/>
        </w:rPr>
        <w:t xml:space="preserve">本项目主要为协助开展签发原产地证明书工作，主要是为我会注册企业办理产地证业务及企业备案、核查，为我省未开通优惠原产地证业务的签证点办理签证业务，以及开展企业手签员培训、签证数据统计分析、自贸协定宣传推广等工作（</w:t>
      </w:r>
      <w:r>
        <w:rPr>
          <w:rFonts w:hint="eastAsia" w:ascii="仿宋" w:hAnsi="仿宋" w:eastAsia="仿宋" w:cs="仿宋"/>
          <w:color w:val="000000"/>
          <w:sz w:val="24"/>
          <w:szCs w:val="24"/>
          <w:highlight w:val="none"/>
        </w:rPr>
        <w:t xml:space="preserve">具体详见第三章采购技术规格及要求</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r>
      <w:r/>
    </w:p>
    <w:p>
      <w:pPr>
        <w:pStyle w:val="1120"/>
        <w:ind w:firstLine="480"/>
        <w:spacing w:before="0" w:beforeAutospacing="0" w:after="0" w:afterAutospacing="0" w:line="48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4.采购预算：</w:t>
      </w:r>
      <w:r>
        <w:rPr>
          <w:rFonts w:hint="eastAsia" w:ascii="仿宋" w:hAnsi="仿宋" w:eastAsia="仿宋" w:cs="仿宋"/>
          <w:sz w:val="24"/>
          <w:szCs w:val="24"/>
          <w:highlight w:val="none"/>
          <w:lang w:eastAsia="zh-CN"/>
        </w:rPr>
        <w:t xml:space="preserve">人民币425万元</w:t>
      </w:r>
      <w:r>
        <w:rPr>
          <w:rFonts w:hint="eastAsia" w:ascii="仿宋" w:hAnsi="仿宋" w:eastAsia="仿宋" w:cs="仿宋"/>
          <w:color w:val="000000"/>
          <w:sz w:val="24"/>
          <w:szCs w:val="24"/>
          <w:highlight w:val="none"/>
        </w:rPr>
        <w:t xml:space="preserve">，超过预算金额的作无效响应处理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120"/>
        <w:ind w:firstLine="480"/>
        <w:spacing w:before="0" w:beforeAutospacing="0" w:after="0" w:afterAutospacing="0"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5.合同履行期限</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自合同签订之日起1年。</w:t>
      </w:r>
      <w:r>
        <w:rPr>
          <w:rFonts w:hint="eastAsia" w:ascii="仿宋" w:hAnsi="仿宋" w:eastAsia="仿宋" w:cs="仿宋"/>
          <w:color w:val="000000"/>
          <w:sz w:val="24"/>
          <w:szCs w:val="24"/>
          <w:highlight w:val="none"/>
          <w:lang w:val="en-US" w:eastAsia="zh-CN"/>
        </w:rPr>
      </w:r>
      <w:r/>
    </w:p>
    <w:p>
      <w:pPr>
        <w:pStyle w:val="1120"/>
        <w:ind w:firstLine="480"/>
        <w:spacing w:before="0" w:beforeAutospacing="0" w:after="0" w:afterAutospacing="0" w:line="480" w:lineRule="exact"/>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rPr>
        <w:t xml:space="preserve">6.本项目不接受联合体投标，</w:t>
      </w:r>
      <w:r>
        <w:rPr>
          <w:rFonts w:hint="eastAsia" w:ascii="仿宋" w:hAnsi="仿宋" w:eastAsia="仿宋" w:cs="仿宋"/>
          <w:sz w:val="24"/>
          <w:szCs w:val="24"/>
          <w:highlight w:val="none"/>
        </w:rPr>
        <w:t xml:space="preserve">成交后不允许转包、分包</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1077"/>
        <w:keepLines/>
        <w:keepNext/>
        <w:pageBreakBefore w:val="0"/>
        <w:spacing w:before="0" w:after="0" w:line="480" w:lineRule="auto"/>
        <w:widowControl w:val="off"/>
        <w:rPr>
          <w:rFonts w:hint="eastAsia" w:ascii="仿宋" w:hAnsi="仿宋" w:eastAsia="仿宋" w:cs="仿宋"/>
          <w:b/>
          <w:bCs/>
          <w:sz w:val="24"/>
          <w:szCs w:val="24"/>
          <w:highlight w:val="none"/>
        </w:rPr>
      </w:pPr>
      <w:r/>
      <w:bookmarkStart w:id="8" w:name="_Toc27108"/>
      <w:r>
        <w:rPr>
          <w:rFonts w:hint="eastAsia" w:ascii="仿宋" w:hAnsi="仿宋" w:eastAsia="仿宋" w:cs="仿宋"/>
          <w:b/>
          <w:bCs/>
          <w:sz w:val="24"/>
          <w:szCs w:val="24"/>
          <w:highlight w:val="none"/>
        </w:rPr>
        <w:t xml:space="preserve">二、申请人的资格要求</w:t>
      </w:r>
      <w:bookmarkEnd w:id="8"/>
      <w:r>
        <w:rPr>
          <w:rFonts w:hint="eastAsia" w:ascii="仿宋" w:hAnsi="仿宋" w:eastAsia="仿宋" w:cs="仿宋"/>
          <w:b/>
          <w:bCs/>
          <w:sz w:val="24"/>
          <w:szCs w:val="24"/>
          <w:highlight w:val="none"/>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1.满足《中华人民共和国政府采购法》第二十二条规定，并提供下列材料：</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具有独立承担民事责任的能力（提供法人或者其他组织的营业执照等证明材料，自然人的身份证明）；</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lang w:val="en-US" w:eastAsia="zh-CN"/>
        </w:rPr>
        <w:t xml:space="preserve"> 具有良好的商业信誉和健全的财务会计制度（提供经审计的2024年度或2025年度的财务报告，或提供</w:t>
      </w:r>
      <w:r>
        <w:rPr>
          <w:rFonts w:hint="eastAsia" w:ascii="仿宋" w:hAnsi="仿宋" w:eastAsia="仿宋" w:cs="仿宋"/>
          <w:sz w:val="24"/>
          <w:szCs w:val="24"/>
          <w:highlight w:val="none"/>
        </w:rPr>
        <w:t xml:space="preserve">提交投标文件截止时间前</w:t>
      </w:r>
      <w:r>
        <w:rPr>
          <w:rFonts w:hint="eastAsia" w:ascii="仿宋" w:hAnsi="仿宋" w:eastAsia="仿宋" w:cs="仿宋"/>
          <w:sz w:val="24"/>
          <w:szCs w:val="24"/>
          <w:highlight w:val="none"/>
          <w:lang w:val="en-US" w:eastAsia="zh-CN"/>
        </w:rPr>
        <w:t xml:space="preserve">6个月内任意一个月的财务报表或银行出具的</w:t>
      </w:r>
      <w:r>
        <w:rPr>
          <w:rFonts w:hint="eastAsia" w:ascii="仿宋" w:hAnsi="仿宋" w:eastAsia="仿宋" w:cs="仿宋"/>
          <w:sz w:val="24"/>
          <w:szCs w:val="24"/>
          <w:highlight w:val="none"/>
        </w:rPr>
        <w:t xml:space="preserve">提交投标文件截止时间前</w:t>
      </w:r>
      <w:r>
        <w:rPr>
          <w:rFonts w:hint="eastAsia" w:ascii="仿宋" w:hAnsi="仿宋" w:eastAsia="仿宋" w:cs="仿宋"/>
          <w:sz w:val="24"/>
          <w:szCs w:val="24"/>
          <w:highlight w:val="none"/>
          <w:lang w:val="en-US" w:eastAsia="zh-CN"/>
        </w:rPr>
        <w:t xml:space="preserve">6个月内资信证书或财政部门认可的政府采购专业担保机构出具的投标担保函，成立不满一个月不需提供）；</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rPr>
        <w:sectPr>
          <w:footerReference w:type="default" r:id="rId14"/>
          <w:footerReference w:type="first" r:id="rId15"/>
          <w:footnotePr/>
          <w:endnotePr/>
          <w:type w:val="nextPage"/>
          <w:pgSz w:w="11906" w:h="16838" w:orient="portrait"/>
          <w:pgMar w:top="1418" w:right="1361" w:bottom="1418" w:left="1365" w:header="851" w:footer="907" w:gutter="0"/>
          <w:pgNumType w:start="1"/>
          <w:cols w:num="1" w:sep="0" w:space="1701" w:equalWidth="1"/>
          <w:docGrid w:linePitch="360"/>
          <w:titlePg/>
        </w:sectPr>
      </w:pPr>
      <w:r>
        <w:rPr>
          <w:rFonts w:hint="eastAsia" w:ascii="仿宋" w:hAnsi="仿宋" w:eastAsia="仿宋" w:cs="仿宋"/>
          <w:sz w:val="24"/>
          <w:szCs w:val="24"/>
          <w:highlight w:val="none"/>
        </w:rPr>
        <w:t xml:space="preserve">1.3</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有依法缴纳税收和社会保障资金的良好记录（提供提交投标文件截止时间前</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年内至少一个月依法缴纳税收及缴纳社会保障资金的证明材料。投标人依法享受缓缴、免缴税收、社会保障资金的提供证明材料。）；</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1.4具备履行合同所必需的设备和专业技术能力的书面声明；</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1.5参加政府采购活动前3年内在经营活动中没有重大违法记录的书面声明。</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1.6</w:t>
      </w:r>
      <w:r>
        <w:rPr>
          <w:rFonts w:hint="eastAsia" w:ascii="仿宋" w:hAnsi="仿宋" w:eastAsia="仿宋" w:cs="仿宋"/>
          <w:sz w:val="24"/>
          <w:szCs w:val="24"/>
          <w:highlight w:val="none"/>
        </w:rPr>
        <w:t xml:space="preserve">法律、行政法规规定的其他条件：无</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第</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条所称重大违法记录，是指</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因违法经营受到刑事处罚或者责令停产停业、吊销许可证或者执照、较大数额罚款等行政处罚。</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在参加政府采购活动前3年内因违法经营被禁止在一定期限内参加政府采购活动，期限届满的，可以参加政府采购活动。</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落实政府采购政策需满足的资格要求：无</w:t>
      </w:r>
      <w:r>
        <w:rPr>
          <w:rFonts w:hint="eastAsia" w:ascii="仿宋" w:hAnsi="仿宋" w:eastAsia="仿宋" w:cs="仿宋"/>
          <w:sz w:val="24"/>
          <w:szCs w:val="24"/>
          <w:highlight w:val="none"/>
          <w:lang w:eastAsia="zh-CN"/>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本项目的特定资格要求</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.本项目不接受联合体投标</w:t>
      </w:r>
      <w:r>
        <w:rPr>
          <w:rFonts w:hint="eastAsia" w:ascii="仿宋" w:hAnsi="仿宋" w:eastAsia="仿宋" w:cs="仿宋"/>
          <w:sz w:val="24"/>
          <w:szCs w:val="24"/>
          <w:highlight w:val="none"/>
          <w:lang w:eastAsia="zh-CN"/>
        </w:rPr>
        <w:t xml:space="preserve">，本项目不得转包或者分包。</w:t>
      </w:r>
      <w:r>
        <w:rPr>
          <w:rFonts w:hint="eastAsia" w:ascii="仿宋" w:hAnsi="仿宋" w:eastAsia="仿宋" w:cs="仿宋"/>
          <w:sz w:val="24"/>
          <w:szCs w:val="24"/>
          <w:highlight w:val="none"/>
          <w:lang w:eastAsia="zh-CN"/>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.本项目</w:t>
      </w:r>
      <w:r>
        <w:rPr>
          <w:rFonts w:hint="eastAsia" w:ascii="仿宋" w:hAnsi="仿宋" w:eastAsia="仿宋" w:cs="仿宋"/>
          <w:sz w:val="24"/>
          <w:szCs w:val="24"/>
          <w:highlight w:val="none"/>
          <w:lang w:eastAsia="zh-CN"/>
        </w:rPr>
        <w:t xml:space="preserve">不</w:t>
      </w:r>
      <w:r>
        <w:rPr>
          <w:rFonts w:hint="eastAsia" w:ascii="仿宋" w:hAnsi="仿宋" w:eastAsia="仿宋" w:cs="仿宋"/>
          <w:sz w:val="24"/>
          <w:szCs w:val="24"/>
          <w:highlight w:val="none"/>
        </w:rPr>
        <w:t xml:space="preserve">接受进口产品投标。（注：本文件所称进口产品是指通过中国海关报关验放进入中国境内且产自关境外的产品）</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6.拒绝下述投标人参加本次采购活动：</w:t>
      </w:r>
      <w:r>
        <w:rPr>
          <w:rFonts w:hint="eastAsia" w:ascii="仿宋" w:hAnsi="仿宋" w:eastAsia="仿宋" w:cs="仿宋"/>
          <w:sz w:val="24"/>
          <w:szCs w:val="24"/>
          <w:highlight w:val="none"/>
          <w:lang w:val="en-US" w:eastAsia="zh-CN"/>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6.1负责人为同一人或者存在直接控股、管理关系的不同</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，不得参加同一合同项下的政府采购活动。</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被“信用中国”（www.creditchina.gov.cn）、“中国政府采购网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(www.ccgp.gov.cn)等网站列入失信被执行人、重大税收违法案件当事人名单、政府采购严重违法失信行为记录名单。</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6.3为采购项目提供整体设计、规范编制或者项目管理、监理、检测等服务的</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参加本项目的采购活动。</w:t>
      </w:r>
      <w:r>
        <w:rPr>
          <w:rFonts w:hint="eastAsia" w:ascii="仿宋" w:hAnsi="仿宋" w:eastAsia="仿宋" w:cs="仿宋"/>
          <w:sz w:val="24"/>
          <w:szCs w:val="24"/>
          <w:highlight w:val="none"/>
        </w:rPr>
      </w:r>
      <w:r/>
    </w:p>
    <w:p>
      <w:pPr>
        <w:pStyle w:val="1125"/>
        <w:ind w:left="218" w:firstLine="228"/>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6.4其他不符合政府采购法律、行政法规规定的条件。</w:t>
      </w:r>
      <w:r>
        <w:rPr>
          <w:rFonts w:hint="eastAsia" w:ascii="仿宋" w:hAnsi="仿宋" w:eastAsia="仿宋" w:cs="仿宋"/>
          <w:sz w:val="24"/>
          <w:szCs w:val="24"/>
          <w:highlight w:val="none"/>
        </w:rPr>
      </w:r>
      <w:r/>
    </w:p>
    <w:p>
      <w:pPr>
        <w:pStyle w:val="1077"/>
        <w:keepLines/>
        <w:keepNext/>
        <w:pageBreakBefore w:val="0"/>
        <w:spacing w:before="0" w:after="0" w:line="480" w:lineRule="auto"/>
        <w:widowControl w:val="off"/>
        <w:rPr>
          <w:rFonts w:hint="eastAsia" w:ascii="仿宋" w:hAnsi="仿宋" w:eastAsia="仿宋" w:cs="仿宋"/>
          <w:b/>
          <w:bCs/>
          <w:sz w:val="24"/>
          <w:szCs w:val="24"/>
          <w:highlight w:val="none"/>
        </w:rPr>
      </w:pPr>
      <w:r/>
      <w:bookmarkStart w:id="9" w:name="_Toc10628"/>
      <w:r>
        <w:rPr>
          <w:rFonts w:hint="eastAsia" w:ascii="仿宋" w:hAnsi="仿宋" w:eastAsia="仿宋" w:cs="仿宋"/>
          <w:b/>
          <w:bCs/>
          <w:sz w:val="24"/>
          <w:szCs w:val="24"/>
          <w:highlight w:val="none"/>
        </w:rPr>
        <w:t xml:space="preserve">三、单一来源采购文件获取方式</w:t>
      </w:r>
      <w:bookmarkEnd w:id="9"/>
      <w:r>
        <w:rPr>
          <w:rFonts w:hint="eastAsia" w:ascii="仿宋" w:hAnsi="仿宋" w:eastAsia="仿宋" w:cs="仿宋"/>
          <w:b/>
          <w:bCs/>
          <w:sz w:val="24"/>
          <w:szCs w:val="24"/>
          <w:highlight w:val="none"/>
        </w:rPr>
      </w:r>
      <w:r/>
    </w:p>
    <w:p>
      <w:pPr>
        <w:pStyle w:val="1101"/>
        <w:ind w:firstLine="482"/>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bidi="ar-SA"/>
        </w:rPr>
        <w:t xml:space="preserve">时间：</w:t>
      </w:r>
      <w:r>
        <w:rPr>
          <w:rFonts w:hint="eastAsia" w:ascii="仿宋" w:hAnsi="仿宋" w:eastAsia="仿宋" w:cs="仿宋"/>
          <w:b w:val="0"/>
          <w:bCs w:val="0"/>
          <w:color w:val="000000"/>
          <w:sz w:val="24"/>
          <w:szCs w:val="24"/>
          <w:highlight w:val="none"/>
          <w:lang w:val="en-US" w:eastAsia="zh-CN"/>
        </w:rPr>
        <w:t xml:space="preserve">公告发布之日起5个工作日</w:t>
      </w:r>
      <w:r>
        <w:rPr>
          <w:rFonts w:hint="eastAsia" w:ascii="仿宋" w:hAnsi="仿宋" w:eastAsia="仿宋" w:cs="仿宋"/>
          <w:color w:val="000000"/>
          <w:sz w:val="24"/>
          <w:szCs w:val="24"/>
          <w:highlight w:val="none"/>
        </w:rPr>
      </w:r>
      <w:r/>
    </w:p>
    <w:p>
      <w:pPr>
        <w:pStyle w:val="1101"/>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地点：</w:t>
      </w:r>
      <w:bookmarkStart w:id="10" w:name="OLE_LINK177"/>
      <w:r>
        <w:rPr>
          <w:rFonts w:hint="eastAsia" w:ascii="仿宋" w:hAnsi="仿宋" w:eastAsia="仿宋" w:cs="仿宋"/>
          <w:b w:val="0"/>
          <w:bCs w:val="0"/>
          <w:color w:val="000000"/>
          <w:sz w:val="24"/>
          <w:szCs w:val="24"/>
          <w:highlight w:val="none"/>
          <w:u w:val="none"/>
          <w:lang w:val="en-US" w:eastAsia="zh-CN"/>
        </w:rPr>
        <w:t xml:space="preserve">江苏政府采购网“苏采云”系统</w:t>
      </w:r>
      <w:bookmarkEnd w:id="10"/>
      <w:r>
        <w:rPr>
          <w:rFonts w:hint="eastAsia" w:ascii="仿宋" w:hAnsi="仿宋" w:eastAsia="仿宋" w:cs="仿宋"/>
          <w:b w:val="0"/>
          <w:bCs w:val="0"/>
          <w:color w:val="000000"/>
          <w:sz w:val="24"/>
          <w:szCs w:val="24"/>
          <w:highlight w:val="none"/>
          <w:u w:val="none"/>
        </w:rPr>
      </w:r>
      <w:r/>
    </w:p>
    <w:p>
      <w:pPr>
        <w:pStyle w:val="1101"/>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获取方式：</w:t>
      </w:r>
      <w:bookmarkStart w:id="11" w:name="OLE_LINK212"/>
      <w:r>
        <w:rPr>
          <w:rFonts w:hint="eastAsia" w:ascii="仿宋" w:hAnsi="仿宋" w:eastAsia="仿宋" w:cs="仿宋"/>
          <w:b w:val="0"/>
          <w:bCs w:val="0"/>
          <w:color w:val="000000"/>
          <w:sz w:val="24"/>
          <w:szCs w:val="24"/>
          <w:highlight w:val="none"/>
          <w:u w:val="none"/>
          <w:lang w:val="en-US" w:eastAsia="zh-CN"/>
        </w:rPr>
        <w:t xml:space="preserve">供应商登录江苏政府采购网，在网站首页点击“苏采云”系统自行免费下载</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rPr>
      </w:r>
      <w:r/>
    </w:p>
    <w:p>
      <w:pPr>
        <w:pStyle w:val="1101"/>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lang w:val="en-US" w:eastAsia="zh-CN"/>
        </w:rPr>
        <w:t xml:space="preserve">步骤如下：</w:t>
      </w:r>
      <w:r>
        <w:rPr>
          <w:rFonts w:hint="eastAsia" w:ascii="仿宋" w:hAnsi="仿宋" w:eastAsia="仿宋" w:cs="仿宋"/>
          <w:b w:val="0"/>
          <w:bCs w:val="0"/>
          <w:color w:val="000000"/>
          <w:sz w:val="24"/>
          <w:szCs w:val="24"/>
          <w:highlight w:val="none"/>
          <w:u w:val="none"/>
        </w:rPr>
        <w:t xml:space="preserve">供应商</w:t>
      </w:r>
      <w:r>
        <w:rPr>
          <w:rFonts w:hint="eastAsia" w:ascii="仿宋" w:hAnsi="仿宋" w:eastAsia="仿宋" w:cs="仿宋"/>
          <w:b w:val="0"/>
          <w:bCs w:val="0"/>
          <w:color w:val="000000"/>
          <w:sz w:val="24"/>
          <w:szCs w:val="24"/>
          <w:highlight w:val="none"/>
          <w:u w:val="none"/>
          <w:lang w:eastAsia="zh-CN"/>
        </w:rPr>
        <w:t xml:space="preserve">登录</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lang w:eastAsia="zh-CN"/>
        </w:rPr>
        <w:t xml:space="preserve">江苏政府采购网</w:t>
      </w:r>
      <w:r>
        <w:rPr>
          <w:rFonts w:hint="eastAsia" w:ascii="仿宋" w:hAnsi="仿宋" w:eastAsia="仿宋" w:cs="仿宋"/>
          <w:b w:val="0"/>
          <w:bCs w:val="0"/>
          <w:color w:val="000000"/>
          <w:sz w:val="24"/>
          <w:szCs w:val="24"/>
          <w:highlight w:val="none"/>
          <w:u w:val="none"/>
        </w:rPr>
        <w:t xml:space="preserve">”，在网站首页点击“苏采云”→使用CA锁登录系统(新用户</w:t>
      </w:r>
      <w:r>
        <w:rPr>
          <w:rFonts w:hint="eastAsia" w:ascii="仿宋" w:hAnsi="仿宋" w:eastAsia="仿宋" w:cs="仿宋"/>
          <w:b w:val="0"/>
          <w:bCs w:val="0"/>
          <w:color w:val="000000"/>
          <w:sz w:val="24"/>
          <w:szCs w:val="24"/>
          <w:highlight w:val="none"/>
          <w:u w:val="none"/>
          <w:lang w:val="en-US" w:eastAsia="zh-CN"/>
        </w:rPr>
        <w:t xml:space="preserve">应</w:t>
      </w:r>
      <w:r>
        <w:rPr>
          <w:rFonts w:hint="eastAsia" w:ascii="仿宋" w:hAnsi="仿宋" w:eastAsia="仿宋" w:cs="仿宋"/>
          <w:b w:val="0"/>
          <w:bCs w:val="0"/>
          <w:color w:val="000000"/>
          <w:sz w:val="24"/>
          <w:szCs w:val="24"/>
          <w:highlight w:val="none"/>
          <w:u w:val="none"/>
        </w:rPr>
        <w:t xml:space="preserve">进行“平台用户注册”)→“项目参与”进行登记，在“可参与项目”中选择“我要参与”，参与成功后到“已参与项目”界面中找到该项目下载文件并进行操</w:t>
      </w:r>
      <w:bookmarkStart w:id="12" w:name="OLE_LINK85"/>
      <w:r>
        <w:rPr>
          <w:rFonts w:hint="eastAsia" w:ascii="仿宋" w:hAnsi="仿宋" w:eastAsia="仿宋" w:cs="仿宋"/>
          <w:b w:val="0"/>
          <w:bCs w:val="0"/>
          <w:color w:val="000000"/>
          <w:sz w:val="24"/>
          <w:szCs w:val="24"/>
          <w:highlight w:val="none"/>
          <w:u w:val="none"/>
        </w:rPr>
        <w:t xml:space="preserve">作</w:t>
      </w:r>
      <w:bookmarkEnd w:id="12"/>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rPr>
      </w:r>
      <w:r/>
    </w:p>
    <w:p>
      <w:pPr>
        <w:pStyle w:val="1120"/>
        <w:ind w:firstLine="482"/>
        <w:spacing w:before="0" w:beforeAutospacing="0" w:after="0" w:afterAutospacing="0" w:line="480" w:lineRule="exact"/>
        <w:rPr>
          <w:rFonts w:hint="eastAsia" w:ascii="仿宋" w:hAnsi="仿宋" w:eastAsia="仿宋" w:cs="仿宋"/>
          <w:color w:val="000000"/>
          <w:sz w:val="24"/>
          <w:szCs w:val="24"/>
          <w:highlight w:val="none"/>
        </w:rPr>
      </w:pPr>
      <w:r/>
      <w:bookmarkEnd w:id="11"/>
      <w:r>
        <w:rPr>
          <w:rFonts w:hint="eastAsia" w:ascii="仿宋" w:hAnsi="仿宋" w:eastAsia="仿宋" w:cs="仿宋"/>
          <w:b/>
          <w:bCs/>
          <w:color w:val="000000"/>
          <w:sz w:val="24"/>
          <w:szCs w:val="24"/>
          <w:highlight w:val="none"/>
          <w:u w:val="none"/>
        </w:rPr>
        <w:t xml:space="preserve">标书工本费（售价）：</w:t>
      </w:r>
      <w:r>
        <w:rPr>
          <w:rFonts w:hint="eastAsia" w:ascii="仿宋" w:hAnsi="仿宋" w:eastAsia="仿宋" w:cs="仿宋"/>
          <w:b w:val="0"/>
          <w:bCs w:val="0"/>
          <w:color w:val="000000"/>
          <w:sz w:val="24"/>
          <w:szCs w:val="24"/>
          <w:highlight w:val="none"/>
          <w:u w:val="none"/>
        </w:rPr>
        <w:t xml:space="preserve">人民币</w:t>
      </w:r>
      <w:r>
        <w:rPr>
          <w:rFonts w:hint="eastAsia" w:ascii="仿宋" w:hAnsi="仿宋" w:eastAsia="仿宋" w:cs="仿宋"/>
          <w:b w:val="0"/>
          <w:bCs w:val="0"/>
          <w:color w:val="000000"/>
          <w:sz w:val="24"/>
          <w:szCs w:val="24"/>
          <w:highlight w:val="none"/>
          <w:u w:val="none"/>
          <w:lang w:val="en-US" w:eastAsia="zh-CN"/>
        </w:rPr>
        <w:t xml:space="preserve">0</w:t>
      </w:r>
      <w:r>
        <w:rPr>
          <w:rFonts w:hint="eastAsia" w:ascii="仿宋" w:hAnsi="仿宋" w:eastAsia="仿宋" w:cs="仿宋"/>
          <w:b w:val="0"/>
          <w:bCs w:val="0"/>
          <w:color w:val="000000"/>
          <w:sz w:val="24"/>
          <w:szCs w:val="24"/>
          <w:highlight w:val="none"/>
          <w:u w:val="none"/>
        </w:rPr>
        <w:t xml:space="preserve">元/份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1077"/>
        <w:keepLines/>
        <w:keepNext/>
        <w:pageBreakBefore w:val="0"/>
        <w:spacing w:before="0" w:after="0" w:line="480" w:lineRule="auto"/>
        <w:widowControl w:val="off"/>
        <w:rPr>
          <w:rFonts w:hint="eastAsia" w:ascii="仿宋" w:hAnsi="仿宋" w:eastAsia="仿宋" w:cs="仿宋"/>
          <w:b/>
          <w:bCs/>
          <w:sz w:val="24"/>
          <w:szCs w:val="24"/>
          <w:highlight w:val="none"/>
        </w:rPr>
      </w:pPr>
      <w:r/>
      <w:bookmarkStart w:id="13" w:name="_Toc5401"/>
      <w:r>
        <w:rPr>
          <w:rFonts w:hint="eastAsia" w:ascii="仿宋" w:hAnsi="仿宋" w:eastAsia="仿宋" w:cs="仿宋"/>
          <w:b/>
          <w:bCs/>
          <w:sz w:val="24"/>
          <w:szCs w:val="24"/>
          <w:highlight w:val="none"/>
        </w:rPr>
        <w:t xml:space="preserve">四、响应文件提交时间、截止时间（谈判时间）及地点</w:t>
      </w:r>
      <w:bookmarkEnd w:id="13"/>
      <w:r>
        <w:rPr>
          <w:rFonts w:hint="eastAsia" w:ascii="仿宋" w:hAnsi="仿宋" w:eastAsia="仿宋" w:cs="仿宋"/>
          <w:b/>
          <w:bCs/>
          <w:sz w:val="24"/>
          <w:szCs w:val="24"/>
          <w:highlight w:val="none"/>
        </w:rPr>
      </w:r>
      <w:r/>
    </w:p>
    <w:p>
      <w:pPr>
        <w:pStyle w:val="1101"/>
        <w:ind w:firstLine="482"/>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提交截止时间（谈判时间）：</w:t>
      </w:r>
      <w:r>
        <w:rPr>
          <w:rFonts w:hint="eastAsia" w:ascii="仿宋" w:hAnsi="仿宋" w:eastAsia="仿宋" w:cs="仿宋"/>
          <w:color w:val="000000"/>
          <w:sz w:val="24"/>
          <w:szCs w:val="24"/>
          <w:highlight w:val="none"/>
          <w:lang w:eastAsia="zh-CN"/>
        </w:rPr>
        <w:t xml:space="preserve">2026年5月</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0（北京时间）</w:t>
      </w:r>
      <w:r>
        <w:rPr>
          <w:rFonts w:hint="eastAsia" w:ascii="仿宋" w:hAnsi="仿宋" w:eastAsia="仿宋" w:cs="仿宋"/>
          <w:color w:val="000000"/>
          <w:sz w:val="24"/>
          <w:szCs w:val="24"/>
          <w:highlight w:val="none"/>
        </w:rPr>
      </w:r>
      <w:r/>
    </w:p>
    <w:p>
      <w:pPr>
        <w:pStyle w:val="1101"/>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bidi="ar-SA"/>
        </w:rPr>
        <w:t xml:space="preserve">提交响应文件地点：</w:t>
      </w:r>
      <w:r>
        <w:rPr>
          <w:rFonts w:hint="eastAsia" w:ascii="仿宋" w:hAnsi="仿宋" w:eastAsia="仿宋" w:cs="仿宋"/>
          <w:b w:val="0"/>
          <w:bCs w:val="0"/>
          <w:color w:val="000000"/>
          <w:sz w:val="24"/>
          <w:szCs w:val="24"/>
          <w:highlight w:val="none"/>
          <w:u w:val="none"/>
          <w:lang w:val="en-US" w:eastAsia="zh-CN"/>
        </w:rPr>
        <w:t xml:space="preserve">江苏省政府采购管理交易系统（苏采云）（以下简称“苏采云”）（网址：http://jszfcg.jsczt.cn/）。</w:t>
      </w:r>
      <w:r>
        <w:rPr>
          <w:rFonts w:hint="eastAsia" w:ascii="仿宋" w:hAnsi="仿宋" w:eastAsia="仿宋" w:cs="仿宋"/>
          <w:b w:val="0"/>
          <w:bCs w:val="0"/>
          <w:color w:val="000000"/>
          <w:sz w:val="24"/>
          <w:szCs w:val="24"/>
          <w:highlight w:val="none"/>
          <w:u w:val="none"/>
          <w:lang w:val="en-US" w:eastAsia="zh-CN"/>
        </w:rPr>
      </w:r>
      <w:r/>
    </w:p>
    <w:p>
      <w:pPr>
        <w:pStyle w:val="1101"/>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bidi="ar-SA"/>
        </w:rPr>
        <w:t xml:space="preserve">开标地点：</w:t>
      </w:r>
      <w:r>
        <w:rPr>
          <w:rFonts w:hint="eastAsia" w:ascii="仿宋" w:hAnsi="仿宋" w:eastAsia="仿宋" w:cs="仿宋"/>
          <w:b w:val="0"/>
          <w:bCs w:val="0"/>
          <w:color w:val="000000"/>
          <w:sz w:val="24"/>
          <w:szCs w:val="24"/>
          <w:highlight w:val="none"/>
          <w:u w:val="none"/>
          <w:lang w:val="en-US" w:eastAsia="zh-CN"/>
        </w:rPr>
        <w:t xml:space="preserve">江苏省政府采购交易系统（以下简称“苏采云系统”）网上开标大厅。</w:t>
      </w:r>
      <w:r>
        <w:rPr>
          <w:rFonts w:hint="eastAsia" w:ascii="仿宋" w:hAnsi="仿宋" w:eastAsia="仿宋" w:cs="仿宋"/>
          <w:b w:val="0"/>
          <w:bCs w:val="0"/>
          <w:color w:val="000000"/>
          <w:sz w:val="24"/>
          <w:szCs w:val="24"/>
          <w:highlight w:val="none"/>
          <w:u w:val="none"/>
          <w:lang w:val="en-US" w:eastAsia="zh-CN"/>
        </w:rPr>
      </w:r>
      <w:r/>
    </w:p>
    <w:p>
      <w:pPr>
        <w:pStyle w:val="1101"/>
        <w:ind w:firstLine="482"/>
        <w:pageBreakBefore w:val="0"/>
        <w:spacing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注释：</w:t>
      </w:r>
      <w:r>
        <w:rPr>
          <w:rFonts w:hint="eastAsia" w:ascii="仿宋" w:hAnsi="仿宋" w:eastAsia="仿宋" w:cs="仿宋"/>
          <w:b/>
          <w:bCs/>
          <w:color w:val="000000"/>
          <w:sz w:val="24"/>
          <w:szCs w:val="24"/>
          <w:highlight w:val="none"/>
          <w:lang w:val="en-US" w:eastAsia="zh-CN" w:bidi="ar-SA"/>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1.线上开标：开标当日，供应商不必抵达开标现场，仅需在任意地点通过“苏采云”系统（网址：http://jszfcg.jsczt.cn/）“开标大厅”参与开标过程）。</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2.响应文件的解密：开标当天各供应商及时登录“苏采云”系统进入开标大厅，响应文件递交截止时间后，招标代理机构将在系统内公布供应商名单，然后通过开标会议区发出响应文件解密的指令。</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供应商在开标大厅按规定时间自行实施远程解密，供应商解密限定在开标后30分钟之内完成。</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供应商网络与电源不稳定、未按操作手册要求配置软硬件、解密锁发生故障或用错、故意不按要求时限内完成解密等自身原因，导致响应文件在规定时间内未能解密、解密失败或解密超时，视为供应商撤销其响应文件，系统内响应文件将被退回。</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因招标代理机构原因或“苏采云”系统发生故障，导致无法按时完成响应文件解密或开、评标工作无法进行的，可根据实际情况相应延迟解密时间或调整开、评标时间。</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3.本项目在限定的解密时间内，只要有一家供应商解密成功，即视为“苏采云”系统运行无故障。</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4.若供应商已领取副锁（含多把副锁）请注意正、副锁的使用差别。</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5.因供应商自身软硬件配备不齐全或发生故障等问题而导致在交互过程中，出现不稳定或中断等情况的，由供应商自身承担一切后果。</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7.供应商访问“苏采云”系统的网络地址和方法</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7.1供应商应通过“苏采云”系统（网址：http://jszfcg.jsczt.cn/）参与政府采购项目。</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7.2“苏采云”系统用户注册--获取“CA数字证书”--CA绑定与登录--网上报名--下载谈判文件（后缀名为“.kedt”）--将后缀名为“.kedt”的谈判文件导入政府采购客户端工具--制作响应文件--导出加密的响应文件（后缀名为zip）--通过“苏采云”系统上传响应文件。具体见江苏政府采购网—资料下载中《江苏省政府采购管理交易系统（苏采云）供应商操作手册》。下载地址：</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http://www.ccgp-jiangsu.gov.cn/jiangsu/zlxz/ee/ee3a4bc5a3454aa2b0d9312230633ce9.html</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7.3“CA数字证书”的获取：</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7.4响应文件（后缀名为“.kedt”）、供应商操作手册及政府采购客户端工具可通过“苏采云”系统--已报名项目--报名详情页面内相应链接进行下载。</w:t>
      </w:r>
      <w:r>
        <w:rPr>
          <w:rFonts w:hint="eastAsia" w:ascii="仿宋" w:hAnsi="仿宋" w:eastAsia="仿宋" w:cs="仿宋"/>
          <w:color w:val="000000"/>
          <w:sz w:val="24"/>
          <w:szCs w:val="24"/>
          <w:highlight w:val="none"/>
          <w:lang w:val="en-US" w:eastAsia="zh-CN"/>
        </w:rPr>
      </w:r>
      <w:r/>
    </w:p>
    <w:p>
      <w:pPr>
        <w:pStyle w:val="1101"/>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7.5招标代理机构将数据电文形式的谈判文件加载至“苏采云”系统，供潜在供应商下载或者查阅。</w:t>
      </w:r>
      <w:r>
        <w:rPr>
          <w:rFonts w:hint="eastAsia" w:ascii="仿宋" w:hAnsi="仿宋" w:eastAsia="仿宋" w:cs="仿宋"/>
          <w:color w:val="000000"/>
          <w:sz w:val="24"/>
          <w:szCs w:val="24"/>
          <w:highlight w:val="none"/>
          <w:lang w:val="en-US" w:eastAsia="zh-CN"/>
        </w:rPr>
      </w:r>
      <w:r/>
    </w:p>
    <w:p>
      <w:pPr>
        <w:pStyle w:val="1075"/>
        <w:ind w:right="-334" w:firstLine="480"/>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7.6请潜在供应商提前安装相应的控件（详见《江苏省政府采购管理交易系统（苏采云）供应商操作手册》）并使用谷歌浏览器登录“苏采云”系统参加项目线上开评标。</w:t>
      </w:r>
      <w:r>
        <w:rPr>
          <w:rFonts w:hint="eastAsia" w:ascii="仿宋" w:hAnsi="仿宋" w:eastAsia="仿宋" w:cs="仿宋"/>
          <w:color w:val="000000"/>
          <w:sz w:val="24"/>
          <w:szCs w:val="24"/>
          <w:highlight w:val="none"/>
          <w:lang w:val="en-US" w:eastAsia="zh-CN"/>
        </w:rPr>
      </w:r>
      <w:r/>
    </w:p>
    <w:p>
      <w:pPr>
        <w:pStyle w:val="1077"/>
        <w:ind w:firstLine="241"/>
        <w:keepLines/>
        <w:keepNext/>
        <w:pageBreakBefore w:val="0"/>
        <w:spacing w:before="0" w:after="0" w:line="480" w:lineRule="auto"/>
        <w:widowControl w:val="off"/>
        <w:rPr>
          <w:rFonts w:hint="eastAsia" w:ascii="仿宋" w:hAnsi="仿宋" w:eastAsia="仿宋" w:cs="仿宋"/>
          <w:b/>
          <w:bCs/>
          <w:sz w:val="24"/>
          <w:szCs w:val="24"/>
          <w:highlight w:val="none"/>
        </w:rPr>
      </w:pPr>
      <w:r/>
      <w:bookmarkStart w:id="14" w:name="_Toc23662"/>
      <w:r>
        <w:rPr>
          <w:rFonts w:hint="eastAsia" w:ascii="仿宋" w:hAnsi="仿宋" w:eastAsia="仿宋" w:cs="仿宋"/>
          <w:b/>
          <w:bCs/>
          <w:sz w:val="24"/>
          <w:szCs w:val="24"/>
          <w:highlight w:val="none"/>
        </w:rPr>
        <w:t xml:space="preserve">五、其他补充事宜</w:t>
      </w:r>
      <w:bookmarkEnd w:id="14"/>
      <w:r>
        <w:rPr>
          <w:rFonts w:hint="eastAsia" w:ascii="仿宋" w:hAnsi="仿宋" w:eastAsia="仿宋" w:cs="仿宋"/>
          <w:b/>
          <w:bCs/>
          <w:sz w:val="24"/>
          <w:szCs w:val="24"/>
          <w:highlight w:val="none"/>
        </w:rPr>
      </w:r>
      <w:r/>
    </w:p>
    <w:p>
      <w:pPr>
        <w:pStyle w:val="1120"/>
        <w:ind w:firstLine="480"/>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1.拟采用单一来源方式的原因：</w:t>
      </w:r>
      <w:r>
        <w:rPr>
          <w:rFonts w:hint="eastAsia" w:ascii="仿宋" w:hAnsi="仿宋" w:eastAsia="仿宋" w:cs="仿宋"/>
          <w:sz w:val="24"/>
          <w:szCs w:val="24"/>
          <w:highlight w:val="none"/>
        </w:rPr>
      </w:r>
      <w:r/>
    </w:p>
    <w:p>
      <w:pPr>
        <w:pStyle w:val="1120"/>
        <w:ind w:firstLine="480"/>
        <w:spacing w:before="0" w:beforeAutospacing="0" w:after="0" w:afterAutospacing="0"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招标公告发布合规：2026年3月18日在江苏政府采购网（省级财政部门指定媒体）发布公开招标公告，公告内容包含项目名称、预算、采购需求、资格条件、投标截止时间等法定必备信息，公告期限符合《政府采购信息公告管理办法》要求，确保潜在供应商充分知晓采购信息。</w:t>
      </w:r>
      <w:r>
        <w:rPr>
          <w:rFonts w:hint="eastAsia" w:ascii="仿宋" w:hAnsi="仿宋" w:eastAsia="仿宋" w:cs="仿宋"/>
          <w:sz w:val="24"/>
          <w:szCs w:val="24"/>
          <w:highlight w:val="none"/>
          <w:lang w:val="en-US" w:eastAsia="zh-CN"/>
        </w:rPr>
      </w:r>
      <w:r/>
    </w:p>
    <w:p>
      <w:pPr>
        <w:pStyle w:val="1120"/>
        <w:ind w:firstLine="480"/>
        <w:spacing w:before="0" w:beforeAutospacing="0" w:after="0" w:afterAutospacing="0"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开标程序符合要求：开标时间（2026年4月8日9:30）、地点（南京市建邺区奥体大街68号新城科技园国际研发总部园3栋6层）均严格按照招标文件约定执行，开标过程录音录像，全程留痕可追溯；开标过程中无供应商对开标程序、开标记录提出疑义，视同所有参与方认可开标过程合规。</w:t>
      </w:r>
      <w:r>
        <w:rPr>
          <w:rFonts w:hint="eastAsia" w:ascii="仿宋" w:hAnsi="仿宋" w:eastAsia="仿宋" w:cs="仿宋"/>
          <w:sz w:val="24"/>
          <w:szCs w:val="24"/>
          <w:highlight w:val="none"/>
          <w:lang w:val="en-US" w:eastAsia="zh-CN"/>
        </w:rPr>
      </w:r>
      <w:r/>
    </w:p>
    <w:p>
      <w:pPr>
        <w:pStyle w:val="1120"/>
        <w:ind w:firstLine="480"/>
        <w:spacing w:before="0" w:beforeAutospacing="0" w:after="0" w:afterAutospacing="0"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废标情形认定合法合规：本次废标原因系“递交电子响应文件的供应商不足三家”，完全符合《政府采购法》第三十六条“符合专业条件的供应商或者对招标文件作实质响应的供应商不足三家的，应予废标”的规定，废标决定作出后当日在江苏政府采购网发布废标公告，程序合规、时限合规。</w:t>
      </w:r>
      <w:r>
        <w:rPr>
          <w:rFonts w:hint="eastAsia" w:ascii="仿宋" w:hAnsi="仿宋" w:eastAsia="仿宋" w:cs="仿宋"/>
          <w:sz w:val="24"/>
          <w:szCs w:val="24"/>
          <w:highlight w:val="none"/>
          <w:lang w:val="en-US" w:eastAsia="zh-CN"/>
        </w:rPr>
      </w:r>
      <w:r/>
    </w:p>
    <w:p>
      <w:pPr>
        <w:pStyle w:val="1120"/>
        <w:ind w:firstLine="480"/>
        <w:spacing w:before="0" w:beforeAutospacing="0" w:after="0" w:afterAutospacing="0" w:line="4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1.4全程无违法违规操作：招标过程中未发生泄露标底、与供应商串通、违规修改招标文件等影响采购公正的行为，未收到任何供应商对采购过程的质疑，招标程序全程符合《政府采购货物和服务招标投标管理办法》及“苏采云”系统操作规范。</w:t>
      </w:r>
      <w:r>
        <w:rPr>
          <w:rFonts w:hint="eastAsia" w:ascii="仿宋" w:hAnsi="仿宋" w:eastAsia="仿宋" w:cs="仿宋"/>
          <w:sz w:val="24"/>
          <w:szCs w:val="24"/>
          <w:highlight w:val="none"/>
          <w:lang w:val="en-US" w:eastAsia="zh-CN"/>
        </w:rPr>
      </w:r>
      <w:r/>
    </w:p>
    <w:p>
      <w:pPr>
        <w:pStyle w:val="1120"/>
        <w:ind w:firstLine="480"/>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综上，协助开展原产地签证项目（二次招标）原招标文件不存在差别歧视待遇、资格条件设置合理且符合法定要求，招标公告发布、开标组织、废标认定等全流程程序均符合《政府采购法》及《江苏省财政厅关于进一步规范单一来源采购方式管理的通知》相关规定，不存在任何违规情形，满足公开招标失败后变更单一来源采购的程序合规性要求。</w:t>
      </w:r>
      <w:r>
        <w:rPr>
          <w:rFonts w:hint="eastAsia" w:ascii="仿宋" w:hAnsi="仿宋" w:eastAsia="仿宋" w:cs="仿宋"/>
          <w:sz w:val="24"/>
          <w:szCs w:val="24"/>
          <w:highlight w:val="none"/>
        </w:rPr>
      </w:r>
      <w:r/>
    </w:p>
    <w:p>
      <w:pPr>
        <w:pStyle w:val="1120"/>
        <w:ind w:firstLine="480"/>
        <w:spacing w:before="0" w:beforeAutospacing="0" w:after="0" w:afterAutospacing="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.唯一拟定的供应商信息：</w:t>
      </w:r>
      <w:r>
        <w:rPr>
          <w:rFonts w:hint="eastAsia" w:ascii="仿宋" w:hAnsi="仿宋" w:eastAsia="仿宋" w:cs="仿宋"/>
          <w:sz w:val="24"/>
          <w:szCs w:val="24"/>
          <w:highlight w:val="none"/>
        </w:rPr>
      </w:r>
      <w:r/>
    </w:p>
    <w:p>
      <w:pPr>
        <w:pStyle w:val="1120"/>
        <w:ind w:firstLine="480"/>
        <w:spacing w:before="0" w:beforeAutospacing="0" w:after="0" w:afterAutospacing="0" w:line="480" w:lineRule="exact"/>
        <w:rPr>
          <w:rFonts w:hint="eastAsia" w:ascii="仿宋" w:hAnsi="仿宋" w:eastAsia="仿宋" w:cs="仿宋"/>
          <w:color w:val="000000"/>
          <w:sz w:val="24"/>
          <w:szCs w:val="24"/>
          <w:highlight w:val="none"/>
          <w:lang w:eastAsia="zh-CN"/>
        </w:rPr>
      </w:pPr>
      <w:r>
        <w:rPr>
          <w:rFonts w:hint="eastAsia" w:ascii="仿宋" w:hAnsi="仿宋" w:eastAsia="仿宋" w:cs="仿宋"/>
          <w:sz w:val="24"/>
          <w:szCs w:val="24"/>
          <w:highlight w:val="none"/>
        </w:rPr>
        <w:t xml:space="preserve">公司名称：</w:t>
      </w:r>
      <w:r>
        <w:rPr>
          <w:rFonts w:hint="eastAsia" w:ascii="仿宋" w:hAnsi="仿宋" w:eastAsia="仿宋" w:cs="仿宋"/>
          <w:sz w:val="24"/>
          <w:szCs w:val="24"/>
          <w:highlight w:val="none"/>
          <w:lang w:eastAsia="zh-CN"/>
        </w:rPr>
        <w:t xml:space="preserve">江苏省进出口许可证事务中心(江苏省国际商务服务中心)</w:t>
      </w:r>
      <w:r>
        <w:rPr>
          <w:rFonts w:hint="eastAsia" w:ascii="仿宋" w:hAnsi="仿宋" w:eastAsia="仿宋" w:cs="仿宋"/>
          <w:color w:val="000000"/>
          <w:sz w:val="24"/>
          <w:szCs w:val="24"/>
          <w:highlight w:val="none"/>
          <w:lang w:eastAsia="zh-CN"/>
        </w:rPr>
      </w:r>
      <w:r/>
    </w:p>
    <w:p>
      <w:pPr>
        <w:pStyle w:val="1120"/>
        <w:ind w:firstLine="480"/>
        <w:spacing w:before="0" w:beforeAutospacing="0" w:after="0" w:afterAutospacing="0"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统一社会信用代码：12320000466011473A</w:t>
      </w:r>
      <w:r>
        <w:rPr>
          <w:rFonts w:hint="eastAsia" w:ascii="仿宋" w:hAnsi="仿宋" w:eastAsia="仿宋" w:cs="仿宋"/>
          <w:color w:val="000000"/>
          <w:sz w:val="24"/>
          <w:szCs w:val="24"/>
          <w:highlight w:val="none"/>
        </w:rPr>
      </w:r>
      <w:r/>
    </w:p>
    <w:p>
      <w:pPr>
        <w:pStyle w:val="1120"/>
        <w:ind w:firstLine="480"/>
        <w:spacing w:before="0" w:beforeAutospacing="0" w:after="0" w:afterAutospacing="0"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shd w:val="clear" w:color="auto" w:fill="ffffff"/>
        </w:rPr>
        <w:t xml:space="preserve"> </w:t>
      </w:r>
      <w:r>
        <w:rPr>
          <w:rFonts w:hint="eastAsia" w:ascii="仿宋" w:hAnsi="仿宋" w:eastAsia="仿宋" w:cs="仿宋"/>
          <w:color w:val="000000"/>
          <w:sz w:val="24"/>
          <w:szCs w:val="24"/>
          <w:highlight w:val="none"/>
        </w:rPr>
        <w:t xml:space="preserve">南京市中华路50号</w:t>
      </w:r>
      <w:r>
        <w:rPr>
          <w:rFonts w:hint="eastAsia" w:ascii="仿宋" w:hAnsi="仿宋" w:eastAsia="仿宋" w:cs="仿宋"/>
          <w:color w:val="000000"/>
          <w:sz w:val="24"/>
          <w:szCs w:val="24"/>
          <w:highlight w:val="none"/>
        </w:rPr>
      </w:r>
      <w:r/>
    </w:p>
    <w:p>
      <w:pPr>
        <w:pStyle w:val="1120"/>
        <w:ind w:firstLine="480"/>
        <w:spacing w:before="0" w:beforeAutospacing="0" w:after="0" w:afterAutospacing="0"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是否在采购活动开始前或公开招标等失败后，报经主管预算单位审核同意，向同级财政部门申请批准：</w:t>
      </w:r>
      <w:r>
        <w:rPr>
          <w:rFonts w:hint="eastAsia" w:ascii="仿宋" w:hAnsi="仿宋" w:eastAsia="仿宋" w:cs="仿宋"/>
          <w:b/>
          <w:bCs/>
          <w:color w:val="000000"/>
          <w:sz w:val="24"/>
          <w:szCs w:val="24"/>
          <w:highlight w:val="none"/>
          <w:u w:val="single"/>
          <w:lang w:val="en-US" w:eastAsia="zh-CN"/>
        </w:rPr>
        <w:t xml:space="preserve">是</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1120"/>
        <w:ind w:firstLine="480"/>
        <w:spacing w:before="0" w:beforeAutospacing="0" w:after="0" w:afterAutospacing="0" w:line="480" w:lineRule="exact"/>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是否对原招标文件的要求进行了实质性的修改：</w:t>
      </w:r>
      <w:r>
        <w:rPr>
          <w:rFonts w:hint="eastAsia" w:ascii="仿宋" w:hAnsi="仿宋" w:eastAsia="仿宋" w:cs="仿宋"/>
          <w:b/>
          <w:bCs/>
          <w:sz w:val="24"/>
          <w:szCs w:val="24"/>
          <w:highlight w:val="none"/>
          <w:u w:val="single"/>
          <w:lang w:val="en-US" w:eastAsia="zh-CN"/>
        </w:rPr>
        <w:t xml:space="preserve">否</w:t>
      </w:r>
      <w:r>
        <w:rPr>
          <w:rFonts w:hint="eastAsia" w:ascii="仿宋" w:hAnsi="仿宋" w:eastAsia="仿宋" w:cs="仿宋"/>
          <w:sz w:val="24"/>
          <w:szCs w:val="24"/>
          <w:highlight w:val="none"/>
          <w:lang w:val="en-US" w:eastAsia="zh-CN"/>
        </w:rPr>
        <w:t xml:space="preserve">。</w:t>
      </w:r>
      <w:r>
        <w:rPr>
          <w:rFonts w:ascii="仿宋" w:hAnsi="仿宋" w:eastAsia="仿宋" w:cs="仿宋"/>
          <w:sz w:val="24"/>
          <w:szCs w:val="24"/>
          <w:highlight w:val="none"/>
          <w:lang w:val="en-US" w:eastAsia="zh-CN"/>
        </w:rPr>
      </w:r>
      <w:r/>
    </w:p>
    <w:p>
      <w:pPr>
        <w:pStyle w:val="1077"/>
        <w:keepLines/>
        <w:keepNext/>
        <w:pageBreakBefore w:val="0"/>
        <w:spacing w:before="0" w:after="0" w:line="480" w:lineRule="auto"/>
        <w:widowControl w:val="off"/>
        <w:rPr>
          <w:rFonts w:hint="eastAsia" w:ascii="仿宋" w:hAnsi="仿宋" w:eastAsia="仿宋" w:cs="仿宋"/>
          <w:b/>
          <w:bCs/>
          <w:sz w:val="24"/>
          <w:szCs w:val="24"/>
          <w:highlight w:val="none"/>
        </w:rPr>
      </w:pPr>
      <w:r/>
      <w:bookmarkStart w:id="15" w:name="_Toc3039"/>
      <w:r>
        <w:rPr>
          <w:rFonts w:hint="eastAsia" w:ascii="仿宋" w:hAnsi="仿宋" w:eastAsia="仿宋" w:cs="仿宋"/>
          <w:b/>
          <w:bCs/>
          <w:sz w:val="24"/>
          <w:szCs w:val="24"/>
          <w:highlight w:val="none"/>
        </w:rPr>
        <w:t xml:space="preserve">六、本次采购联系事项</w:t>
      </w:r>
      <w:bookmarkEnd w:id="15"/>
      <w:r>
        <w:rPr>
          <w:rFonts w:hint="eastAsia" w:ascii="仿宋" w:hAnsi="仿宋" w:eastAsia="仿宋" w:cs="仿宋"/>
          <w:b/>
          <w:bCs/>
          <w:sz w:val="24"/>
          <w:szCs w:val="24"/>
          <w:highlight w:val="none"/>
        </w:rPr>
      </w:r>
      <w:r/>
    </w:p>
    <w:p>
      <w:pPr>
        <w:pStyle w:val="1120"/>
        <w:ind w:firstLine="480"/>
        <w:keepLines w:val="0"/>
        <w:keepNext w:val="0"/>
        <w:pageBreakBefore w:val="0"/>
        <w:spacing w:before="0" w:beforeAutospacing="0" w:after="0" w:afterAutospacing="0" w:line="48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1、采购人</w:t>
      </w:r>
      <w:r>
        <w:rPr>
          <w:rFonts w:hint="eastAsia" w:ascii="仿宋" w:hAnsi="仿宋" w:eastAsia="仿宋" w:cs="仿宋"/>
          <w:sz w:val="24"/>
          <w:szCs w:val="24"/>
          <w:highlight w:val="none"/>
          <w:lang w:val="en-US" w:eastAsia="zh-CN"/>
        </w:rPr>
        <w:t xml:space="preserve">信息</w:t>
      </w:r>
      <w:r>
        <w:rPr>
          <w:rFonts w:hint="eastAsia" w:ascii="仿宋" w:hAnsi="仿宋" w:eastAsia="仿宋" w:cs="仿宋"/>
          <w:sz w:val="24"/>
          <w:szCs w:val="24"/>
          <w:highlight w:val="none"/>
          <w:lang w:val="en-US" w:eastAsia="zh-CN"/>
        </w:rPr>
      </w:r>
      <w:r/>
    </w:p>
    <w:p>
      <w:pPr>
        <w:pStyle w:val="1120"/>
        <w:ind w:firstLine="720"/>
        <w:keepLines w:val="0"/>
        <w:keepNext w:val="0"/>
        <w:pageBreakBefore w:val="0"/>
        <w:spacing w:before="0" w:beforeAutospacing="0" w:after="0" w:afterAutospacing="0" w:line="48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lang w:eastAsia="zh-CN"/>
        </w:rPr>
        <w:t xml:space="preserve">中国国际贸易促进委员会江苏省分会</w:t>
      </w:r>
      <w:r>
        <w:rPr>
          <w:rFonts w:hint="eastAsia" w:ascii="仿宋" w:hAnsi="仿宋" w:eastAsia="仿宋" w:cs="仿宋"/>
          <w:sz w:val="24"/>
          <w:szCs w:val="24"/>
          <w:highlight w:val="none"/>
          <w:lang w:eastAsia="zh-CN"/>
        </w:rPr>
      </w:r>
      <w:r/>
    </w:p>
    <w:p>
      <w:pPr>
        <w:pStyle w:val="1120"/>
        <w:ind w:firstLine="720"/>
        <w:keepLines w:val="0"/>
        <w:keepNext w:val="0"/>
        <w:pageBreakBefore w:val="0"/>
        <w:spacing w:before="0" w:beforeAutospacing="0" w:after="0" w:afterAutospacing="0" w:line="48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址：江苏省南京市秦淮区中华路50号</w:t>
      </w:r>
      <w:r>
        <w:rPr>
          <w:rFonts w:hint="eastAsia" w:ascii="仿宋" w:hAnsi="仿宋" w:eastAsia="仿宋" w:cs="仿宋"/>
          <w:sz w:val="24"/>
          <w:szCs w:val="24"/>
          <w:highlight w:val="none"/>
        </w:rPr>
      </w:r>
      <w:r/>
    </w:p>
    <w:p>
      <w:pPr>
        <w:pStyle w:val="1120"/>
        <w:ind w:firstLine="720"/>
        <w:keepLines w:val="0"/>
        <w:keepNext w:val="0"/>
        <w:pageBreakBefore w:val="0"/>
        <w:spacing w:before="0" w:beforeAutospacing="0" w:after="0" w:afterAutospacing="0" w:line="48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联系人：徐腾腾</w:t>
      </w:r>
      <w:r>
        <w:rPr>
          <w:rFonts w:hint="eastAsia" w:ascii="仿宋" w:hAnsi="仿宋" w:eastAsia="仿宋" w:cs="仿宋"/>
          <w:sz w:val="24"/>
          <w:szCs w:val="24"/>
          <w:highlight w:val="none"/>
          <w:lang w:eastAsia="zh-CN"/>
        </w:rPr>
      </w:r>
      <w:r/>
    </w:p>
    <w:p>
      <w:pPr>
        <w:pStyle w:val="1120"/>
        <w:ind w:firstLine="720"/>
        <w:keepLines w:val="0"/>
        <w:keepNext w:val="0"/>
        <w:pageBreakBefore w:val="0"/>
        <w:spacing w:before="0" w:beforeAutospacing="0" w:after="0" w:afterAutospacing="0" w:line="48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联系方式：025-52856498</w:t>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p>
      <w:pPr>
        <w:pStyle w:val="1120"/>
        <w:ind w:firstLine="480"/>
        <w:keepLines w:val="0"/>
        <w:keepNext w:val="0"/>
        <w:pageBreakBefore w:val="0"/>
        <w:spacing w:before="0" w:beforeAutospacing="0" w:after="0" w:afterAutospacing="0" w:line="48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2、采购代理机构信息</w:t>
      </w:r>
      <w:r>
        <w:rPr>
          <w:rFonts w:hint="eastAsia" w:ascii="仿宋" w:hAnsi="仿宋" w:eastAsia="仿宋" w:cs="仿宋"/>
          <w:sz w:val="24"/>
          <w:szCs w:val="24"/>
          <w:highlight w:val="none"/>
        </w:rPr>
      </w:r>
      <w:r/>
    </w:p>
    <w:p>
      <w:pPr>
        <w:pStyle w:val="1120"/>
        <w:ind w:firstLine="720"/>
        <w:keepLines w:val="0"/>
        <w:keepNext w:val="0"/>
        <w:pageBreakBefore w:val="0"/>
        <w:spacing w:before="0" w:beforeAutospacing="0" w:after="0" w:afterAutospacing="0" w:line="48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lang w:eastAsia="zh-CN"/>
        </w:rPr>
        <w:t xml:space="preserve">江苏柒采招标代理有限公司</w:t>
      </w:r>
      <w:r>
        <w:rPr>
          <w:rFonts w:hint="eastAsia" w:ascii="仿宋" w:hAnsi="仿宋" w:eastAsia="仿宋" w:cs="仿宋"/>
          <w:sz w:val="24"/>
          <w:szCs w:val="24"/>
          <w:highlight w:val="none"/>
          <w:lang w:eastAsia="zh-CN"/>
        </w:rPr>
      </w:r>
      <w:r/>
    </w:p>
    <w:p>
      <w:pPr>
        <w:pStyle w:val="1120"/>
        <w:ind w:firstLine="720"/>
        <w:keepLines w:val="0"/>
        <w:keepNext w:val="0"/>
        <w:pageBreakBefore w:val="0"/>
        <w:spacing w:before="0" w:beforeAutospacing="0" w:after="0" w:afterAutospacing="0" w:line="48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地　址：</w:t>
      </w:r>
      <w:r>
        <w:rPr>
          <w:rFonts w:hint="eastAsia" w:ascii="仿宋" w:hAnsi="仿宋" w:eastAsia="仿宋" w:cs="仿宋"/>
          <w:sz w:val="24"/>
          <w:szCs w:val="24"/>
          <w:highlight w:val="none"/>
          <w:lang w:eastAsia="zh-CN"/>
        </w:rPr>
        <w:t xml:space="preserve">江苏省南京市建邺区奥体大街68号（新城科技园国际研发总部园）3幢6楼</w:t>
      </w:r>
      <w:r>
        <w:rPr>
          <w:rFonts w:hint="eastAsia" w:ascii="仿宋" w:hAnsi="仿宋" w:eastAsia="仿宋" w:cs="仿宋"/>
          <w:sz w:val="24"/>
          <w:szCs w:val="24"/>
          <w:highlight w:val="none"/>
          <w:lang w:eastAsia="zh-CN"/>
        </w:rPr>
      </w:r>
      <w:r/>
    </w:p>
    <w:p>
      <w:pPr>
        <w:pStyle w:val="1120"/>
        <w:ind w:firstLine="720"/>
        <w:keepLines w:val="0"/>
        <w:keepNext w:val="0"/>
        <w:pageBreakBefore w:val="0"/>
        <w:spacing w:before="0" w:beforeAutospacing="0" w:after="0" w:afterAutospacing="0" w:line="48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项目联系人：</w:t>
      </w:r>
      <w:r>
        <w:rPr>
          <w:rFonts w:hint="eastAsia" w:ascii="仿宋" w:hAnsi="仿宋" w:eastAsia="仿宋" w:cs="仿宋"/>
          <w:sz w:val="24"/>
          <w:szCs w:val="24"/>
          <w:highlight w:val="none"/>
          <w:lang w:eastAsia="zh-CN"/>
        </w:rPr>
        <w:t xml:space="preserve">李可鑫/李欣/张明立/倪斌</w:t>
      </w:r>
      <w:r>
        <w:rPr>
          <w:rFonts w:hint="eastAsia" w:ascii="仿宋" w:hAnsi="仿宋" w:eastAsia="仿宋" w:cs="仿宋"/>
          <w:sz w:val="24"/>
          <w:szCs w:val="24"/>
          <w:highlight w:val="none"/>
          <w:lang w:eastAsia="zh-CN"/>
        </w:rPr>
      </w:r>
      <w:r/>
    </w:p>
    <w:p>
      <w:pPr>
        <w:pStyle w:val="1120"/>
        <w:ind w:firstLine="720"/>
        <w:keepLines w:val="0"/>
        <w:keepNext w:val="0"/>
        <w:pageBreakBefore w:val="0"/>
        <w:spacing w:before="0" w:beforeAutospacing="0" w:after="0" w:afterAutospacing="0" w:line="48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lang w:eastAsia="zh-CN"/>
        </w:rPr>
        <w:t xml:space="preserve">025-83370296（分机号：707）</w:t>
      </w:r>
      <w:r>
        <w:rPr>
          <w:rFonts w:hint="eastAsia" w:ascii="仿宋" w:hAnsi="仿宋" w:eastAsia="仿宋" w:cs="仿宋"/>
          <w:sz w:val="24"/>
          <w:szCs w:val="24"/>
          <w:highlight w:val="none"/>
          <w:lang w:eastAsia="zh-CN"/>
        </w:rPr>
      </w:r>
      <w:r/>
    </w:p>
    <w:p>
      <w:pPr>
        <w:pStyle w:val="1075"/>
        <w:jc w:val="center"/>
        <w:keepLines w:val="0"/>
        <w:keepNext w:val="0"/>
        <w:pageBreakBefore w:val="0"/>
        <w:spacing w:line="720" w:lineRule="auto"/>
        <w:widowControl w:val="off"/>
        <w:rPr>
          <w:rFonts w:ascii="Times New Roman" w:hAnsi="Times New Roman" w:cs="Times New Roman"/>
          <w:b/>
          <w:color w:val="000000"/>
          <w:sz w:val="28"/>
          <w:szCs w:val="28"/>
          <w:highlight w:val="none"/>
        </w:rPr>
        <w:outlineLvl w:val="0"/>
      </w:pPr>
      <w:r>
        <w:rPr>
          <w:rFonts w:ascii="Times New Roman" w:hAnsi="Times New Roman" w:cs="Times New Roman"/>
          <w:b/>
          <w:color w:val="000000"/>
          <w:sz w:val="28"/>
          <w:szCs w:val="28"/>
          <w:highlight w:val="none"/>
        </w:rPr>
        <w:br w:type="page" w:clear="all"/>
      </w:r>
      <w:bookmarkStart w:id="16" w:name="_Toc16940"/>
      <w:r>
        <w:rPr>
          <w:rFonts w:ascii="黑体" w:hAnsi="黑体" w:eastAsia="黑体" w:cs="黑体"/>
          <w:b/>
          <w:bCs/>
          <w:sz w:val="36"/>
          <w:szCs w:val="36"/>
          <w:highlight w:val="none"/>
        </w:rPr>
        <w:t xml:space="preserve">第二章 供应商须知</w:t>
      </w:r>
      <w:bookmarkEnd w:id="4"/>
      <w:r/>
      <w:bookmarkEnd w:id="5"/>
      <w:r/>
      <w:bookmarkEnd w:id="16"/>
      <w:r>
        <w:rPr>
          <w:rFonts w:ascii="Times New Roman" w:hAnsi="Times New Roman" w:cs="Times New Roman"/>
          <w:b/>
          <w:color w:val="000000"/>
          <w:sz w:val="28"/>
          <w:szCs w:val="28"/>
          <w:highlight w:val="none"/>
        </w:rPr>
      </w:r>
      <w:r/>
    </w:p>
    <w:p>
      <w:pPr>
        <w:pStyle w:val="1075"/>
        <w:jc w:val="center"/>
        <w:spacing w:line="360" w:lineRule="auto"/>
        <w:shd w:val="clear" w:color="auto" w:fill="ffffff"/>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投标人须知前附表</w:t>
      </w:r>
      <w:r>
        <w:rPr>
          <w:rFonts w:hint="eastAsia" w:ascii="仿宋" w:hAnsi="仿宋" w:eastAsia="仿宋" w:cs="仿宋"/>
          <w:b/>
          <w:bCs/>
          <w:color w:val="000000"/>
          <w:sz w:val="28"/>
          <w:szCs w:val="28"/>
          <w:highlight w:val="none"/>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67"/>
        <w:gridCol w:w="7456"/>
      </w:tblGrid>
      <w:tr>
        <w:trPr>
          <w:trHeight w:val="518"/>
        </w:trPr>
        <w:tc>
          <w:tcPr>
            <w:tcW w:w="720" w:type="dxa"/>
            <w:vAlign w:val="center"/>
            <w:textDirection w:val="lrTb"/>
            <w:noWrap w:val="false"/>
          </w:tcPr>
          <w:p>
            <w:pPr>
              <w:pStyle w:val="1075"/>
              <w:jc w:val="center"/>
              <w:spacing w:after="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rPr>
                <w:rFonts w:hint="eastAsia" w:ascii="仿宋" w:hAnsi="仿宋" w:eastAsia="仿宋" w:cs="仿宋"/>
                <w:b/>
                <w:sz w:val="24"/>
                <w:szCs w:val="24"/>
                <w:highlight w:val="none"/>
              </w:rPr>
            </w:r>
            <w:r/>
          </w:p>
        </w:tc>
        <w:tc>
          <w:tcPr>
            <w:tcW w:w="1767" w:type="dxa"/>
            <w:vAlign w:val="center"/>
            <w:textDirection w:val="lrTb"/>
            <w:noWrap w:val="false"/>
          </w:tcPr>
          <w:p>
            <w:pPr>
              <w:pStyle w:val="1075"/>
              <w:jc w:val="center"/>
              <w:spacing w:after="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名  称</w:t>
            </w:r>
            <w:r>
              <w:rPr>
                <w:rFonts w:hint="eastAsia" w:ascii="仿宋" w:hAnsi="仿宋" w:eastAsia="仿宋" w:cs="仿宋"/>
                <w:b/>
                <w:sz w:val="24"/>
                <w:szCs w:val="24"/>
                <w:highlight w:val="none"/>
              </w:rPr>
            </w:r>
            <w:r/>
          </w:p>
        </w:tc>
        <w:tc>
          <w:tcPr>
            <w:tcW w:w="7456" w:type="dxa"/>
            <w:vAlign w:val="center"/>
            <w:textDirection w:val="lrTb"/>
            <w:noWrap w:val="false"/>
          </w:tcPr>
          <w:p>
            <w:pPr>
              <w:pStyle w:val="1075"/>
              <w:jc w:val="center"/>
              <w:spacing w:after="0"/>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内  容</w:t>
            </w:r>
            <w:r>
              <w:rPr>
                <w:rFonts w:hint="eastAsia" w:ascii="仿宋" w:hAnsi="仿宋" w:eastAsia="仿宋" w:cs="仿宋"/>
                <w:b/>
                <w:sz w:val="24"/>
                <w:szCs w:val="24"/>
                <w:highlight w:val="none"/>
              </w:rPr>
            </w:r>
            <w:r/>
          </w:p>
        </w:tc>
      </w:tr>
      <w:tr>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招标人</w:t>
            </w:r>
            <w:r>
              <w:rPr>
                <w:rFonts w:hint="eastAsia" w:ascii="仿宋" w:hAnsi="仿宋" w:eastAsia="仿宋" w:cs="仿宋"/>
                <w:sz w:val="24"/>
                <w:szCs w:val="24"/>
                <w:highlight w:val="none"/>
              </w:rPr>
            </w:r>
            <w:r/>
          </w:p>
        </w:tc>
        <w:tc>
          <w:tcPr>
            <w:tcW w:w="7456" w:type="dxa"/>
            <w:vAlign w:val="top"/>
            <w:textDirection w:val="lrTb"/>
            <w:noWrap w:val="false"/>
          </w:tcPr>
          <w:p>
            <w:pPr>
              <w:pStyle w:val="1075"/>
              <w:jc w:val="left"/>
              <w:spacing w:after="0"/>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lang w:eastAsia="zh-CN"/>
              </w:rPr>
              <w:t xml:space="preserve">中国国际贸易促进委员会江苏省分会</w:t>
            </w:r>
            <w:r>
              <w:rPr>
                <w:rFonts w:hint="eastAsia" w:ascii="仿宋" w:hAnsi="仿宋" w:eastAsia="仿宋" w:cs="仿宋"/>
                <w:sz w:val="24"/>
                <w:szCs w:val="24"/>
                <w:highlight w:val="none"/>
                <w:lang w:eastAsia="zh-CN"/>
              </w:rPr>
            </w:r>
            <w:r/>
          </w:p>
          <w:p>
            <w:pPr>
              <w:pStyle w:val="1075"/>
              <w:jc w:val="left"/>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址：江苏省南京市秦淮区中华路50号</w:t>
            </w:r>
            <w:r>
              <w:rPr>
                <w:rFonts w:hint="eastAsia" w:ascii="仿宋" w:hAnsi="仿宋" w:eastAsia="仿宋" w:cs="仿宋"/>
                <w:sz w:val="24"/>
                <w:szCs w:val="24"/>
                <w:highlight w:val="none"/>
              </w:rPr>
            </w:r>
            <w:r/>
          </w:p>
          <w:p>
            <w:pPr>
              <w:pStyle w:val="1075"/>
              <w:jc w:val="left"/>
              <w:spacing w:after="0"/>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联系人：徐腾腾</w:t>
            </w:r>
            <w:r>
              <w:rPr>
                <w:rFonts w:hint="eastAsia" w:ascii="仿宋" w:hAnsi="仿宋" w:eastAsia="仿宋" w:cs="仿宋"/>
                <w:sz w:val="24"/>
                <w:szCs w:val="24"/>
                <w:highlight w:val="none"/>
                <w:lang w:eastAsia="zh-CN"/>
              </w:rPr>
            </w:r>
            <w:r/>
          </w:p>
          <w:p>
            <w:pPr>
              <w:pStyle w:val="1075"/>
              <w:jc w:val="left"/>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联系方式：025-52856498</w:t>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r>
      <w:tr>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招标代理机构</w:t>
            </w:r>
            <w:r>
              <w:rPr>
                <w:rFonts w:hint="eastAsia" w:ascii="仿宋" w:hAnsi="仿宋" w:eastAsia="仿宋" w:cs="仿宋"/>
                <w:sz w:val="24"/>
                <w:szCs w:val="24"/>
                <w:highlight w:val="none"/>
              </w:rPr>
            </w:r>
            <w:r/>
          </w:p>
        </w:tc>
        <w:tc>
          <w:tcPr>
            <w:tcW w:w="7456" w:type="dxa"/>
            <w:vAlign w:val="center"/>
            <w:textDirection w:val="lrTb"/>
            <w:noWrap w:val="false"/>
          </w:tcPr>
          <w:p>
            <w:pPr>
              <w:pStyle w:val="1075"/>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名称：江苏柒采招标代理有限公司</w:t>
            </w:r>
            <w:r>
              <w:rPr>
                <w:rFonts w:hint="eastAsia" w:ascii="仿宋" w:hAnsi="仿宋" w:eastAsia="仿宋" w:cs="仿宋"/>
                <w:sz w:val="24"/>
                <w:szCs w:val="24"/>
                <w:highlight w:val="none"/>
              </w:rPr>
            </w:r>
            <w:r/>
          </w:p>
          <w:p>
            <w:pPr>
              <w:pStyle w:val="1075"/>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地址：江苏省南京市建邺区奥体大街68号（新城科技园国际研发总部园）3幢6楼</w:t>
            </w:r>
            <w:r>
              <w:rPr>
                <w:rFonts w:hint="eastAsia" w:ascii="仿宋" w:hAnsi="仿宋" w:eastAsia="仿宋" w:cs="仿宋"/>
                <w:sz w:val="24"/>
                <w:szCs w:val="24"/>
                <w:highlight w:val="none"/>
              </w:rPr>
            </w:r>
            <w:r/>
          </w:p>
          <w:p>
            <w:pPr>
              <w:pStyle w:val="1075"/>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联系人：李可鑫/倪斌/张明立</w:t>
            </w:r>
            <w:r>
              <w:rPr>
                <w:rFonts w:hint="eastAsia" w:ascii="仿宋" w:hAnsi="仿宋" w:eastAsia="仿宋" w:cs="仿宋"/>
                <w:sz w:val="24"/>
                <w:szCs w:val="24"/>
                <w:highlight w:val="none"/>
              </w:rPr>
            </w:r>
            <w:r/>
          </w:p>
          <w:p>
            <w:pPr>
              <w:pStyle w:val="1075"/>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联系方式：025-83370296</w:t>
            </w:r>
            <w:r>
              <w:rPr>
                <w:rFonts w:hint="eastAsia" w:ascii="仿宋" w:hAnsi="仿宋" w:eastAsia="仿宋" w:cs="仿宋"/>
                <w:sz w:val="24"/>
                <w:szCs w:val="24"/>
                <w:highlight w:val="none"/>
                <w:lang w:eastAsia="zh-CN"/>
              </w:rPr>
              <w:t xml:space="preserve">（分机号：707）</w:t>
            </w:r>
            <w:r>
              <w:rPr>
                <w:rFonts w:hint="eastAsia" w:ascii="仿宋" w:hAnsi="仿宋" w:eastAsia="仿宋" w:cs="仿宋"/>
                <w:sz w:val="24"/>
                <w:szCs w:val="24"/>
                <w:highlight w:val="none"/>
              </w:rPr>
            </w:r>
            <w:r/>
          </w:p>
        </w:tc>
      </w:tr>
      <w:tr>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rPr>
            </w:r>
            <w:r/>
          </w:p>
        </w:tc>
        <w:tc>
          <w:tcPr>
            <w:tcW w:w="7456" w:type="dxa"/>
            <w:vAlign w:val="center"/>
            <w:textDirection w:val="lrTb"/>
            <w:noWrap w:val="false"/>
          </w:tcPr>
          <w:p>
            <w:pPr>
              <w:pStyle w:val="1075"/>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2025年协助开展原产地签证项目</w:t>
            </w:r>
            <w:r>
              <w:rPr>
                <w:rFonts w:hint="eastAsia" w:ascii="仿宋" w:hAnsi="仿宋" w:eastAsia="仿宋" w:cs="仿宋"/>
                <w:sz w:val="24"/>
                <w:szCs w:val="24"/>
                <w:highlight w:val="none"/>
              </w:rPr>
            </w:r>
            <w:r/>
          </w:p>
        </w:tc>
      </w:tr>
      <w:tr>
        <w:trPr>
          <w:trHeight w:val="604"/>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项目编号</w:t>
            </w:r>
            <w:r>
              <w:rPr>
                <w:rFonts w:hint="eastAsia" w:ascii="仿宋" w:hAnsi="仿宋" w:eastAsia="仿宋" w:cs="仿宋"/>
                <w:sz w:val="24"/>
                <w:szCs w:val="24"/>
                <w:highlight w:val="none"/>
              </w:rPr>
            </w:r>
            <w:r/>
          </w:p>
        </w:tc>
        <w:tc>
          <w:tcPr>
            <w:tcW w:w="7456" w:type="dxa"/>
            <w:vAlign w:val="center"/>
            <w:textDirection w:val="lrTb"/>
            <w:noWrap w:val="false"/>
          </w:tcPr>
          <w:p>
            <w:pPr>
              <w:pStyle w:val="1075"/>
              <w:jc w:val="left"/>
              <w:spacing w:after="0"/>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JSZC-320000-JSQC-D2026-0013（单一来源文件</w:t>
            </w:r>
            <w:r>
              <w:rPr>
                <w:rFonts w:hint="eastAsia" w:ascii="仿宋" w:hAnsi="仿宋" w:eastAsia="仿宋" w:cs="仿宋"/>
                <w:sz w:val="24"/>
                <w:szCs w:val="24"/>
                <w:highlight w:val="none"/>
              </w:rPr>
              <w:t xml:space="preserve">编号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QC-2026030406C3</w:t>
            </w:r>
            <w:r>
              <w:rPr>
                <w:rFonts w:hint="eastAsia" w:ascii="仿宋" w:hAnsi="仿宋" w:eastAsia="仿宋" w:cs="仿宋"/>
                <w:sz w:val="24"/>
                <w:szCs w:val="24"/>
                <w:highlight w:val="none"/>
                <w:lang w:eastAsia="zh-CN"/>
              </w:rPr>
              <w:t xml:space="preserve">）</w:t>
            </w:r>
            <w:r>
              <w:rPr>
                <w:rFonts w:ascii="仿宋" w:hAnsi="仿宋" w:eastAsia="仿宋" w:cs="仿宋"/>
                <w:sz w:val="24"/>
                <w:szCs w:val="24"/>
                <w:highlight w:val="none"/>
                <w:lang w:val="en-US" w:eastAsia="zh-CN"/>
              </w:rPr>
            </w:r>
            <w:r/>
          </w:p>
        </w:tc>
      </w:tr>
      <w:tr>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rPr>
            </w:r>
            <w:r/>
          </w:p>
        </w:tc>
        <w:tc>
          <w:tcPr>
            <w:tcW w:w="7456" w:type="dxa"/>
            <w:vAlign w:val="center"/>
            <w:textDirection w:val="lrTb"/>
            <w:noWrap w:val="false"/>
          </w:tcPr>
          <w:p>
            <w:pPr>
              <w:pStyle w:val="1075"/>
              <w:spacing w:after="0"/>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人民币425万元</w:t>
            </w:r>
            <w:r>
              <w:rPr>
                <w:rFonts w:hint="eastAsia" w:ascii="仿宋" w:hAnsi="仿宋" w:eastAsia="仿宋" w:cs="仿宋"/>
                <w:sz w:val="24"/>
                <w:szCs w:val="24"/>
                <w:highlight w:val="none"/>
              </w:rPr>
              <w:t xml:space="preserve">，超过预算金额的作无效响应处理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本次预算中包含代理服务费。</w:t>
            </w:r>
            <w:r>
              <w:rPr>
                <w:rFonts w:ascii="仿宋" w:hAnsi="仿宋" w:eastAsia="仿宋" w:cs="仿宋"/>
                <w:sz w:val="24"/>
                <w:szCs w:val="24"/>
                <w:highlight w:val="none"/>
                <w:lang w:val="en-US" w:eastAsia="zh-CN"/>
              </w:rPr>
            </w:r>
            <w:r/>
          </w:p>
        </w:tc>
      </w:tr>
      <w:tr>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项目实施地点</w:t>
            </w:r>
            <w:r>
              <w:rPr>
                <w:rFonts w:hint="eastAsia" w:ascii="仿宋" w:hAnsi="仿宋" w:eastAsia="仿宋" w:cs="仿宋"/>
                <w:sz w:val="24"/>
                <w:szCs w:val="24"/>
                <w:highlight w:val="none"/>
              </w:rPr>
            </w:r>
            <w:r/>
          </w:p>
        </w:tc>
        <w:tc>
          <w:tcPr>
            <w:tcW w:w="7456" w:type="dxa"/>
            <w:vAlign w:val="center"/>
            <w:textDirection w:val="lrTb"/>
            <w:noWrap w:val="false"/>
          </w:tcPr>
          <w:p>
            <w:pPr>
              <w:pStyle w:val="1075"/>
              <w:spacing w:after="0"/>
              <w:widowControl/>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南京市</w:t>
            </w:r>
            <w:r>
              <w:rPr>
                <w:rFonts w:hint="eastAsia" w:ascii="仿宋" w:hAnsi="仿宋" w:eastAsia="仿宋" w:cs="仿宋"/>
                <w:b/>
                <w:sz w:val="24"/>
                <w:szCs w:val="24"/>
                <w:highlight w:val="none"/>
              </w:rPr>
            </w:r>
            <w:r/>
          </w:p>
        </w:tc>
      </w:tr>
      <w:tr>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bCs/>
                <w:color w:val="000000"/>
                <w:sz w:val="24"/>
                <w:szCs w:val="24"/>
                <w:highlight w:val="none"/>
              </w:rPr>
              <w:t xml:space="preserve">采购方式</w:t>
            </w:r>
            <w:r>
              <w:rPr>
                <w:rFonts w:hint="eastAsia" w:ascii="仿宋" w:hAnsi="仿宋" w:eastAsia="仿宋" w:cs="仿宋"/>
                <w:sz w:val="24"/>
                <w:szCs w:val="24"/>
                <w:highlight w:val="none"/>
              </w:rPr>
            </w:r>
            <w:r/>
          </w:p>
        </w:tc>
        <w:tc>
          <w:tcPr>
            <w:tcW w:w="7456" w:type="dxa"/>
            <w:vAlign w:val="center"/>
            <w:textDirection w:val="lrTb"/>
            <w:noWrap w:val="false"/>
          </w:tcPr>
          <w:p>
            <w:pPr>
              <w:pStyle w:val="1075"/>
              <w:spacing w:after="0"/>
              <w:widowControl/>
              <w:rPr>
                <w:rFonts w:hint="eastAsia" w:ascii="仿宋" w:hAnsi="仿宋" w:eastAsia="仿宋" w:cs="仿宋"/>
                <w:sz w:val="24"/>
                <w:szCs w:val="24"/>
                <w:highlight w:val="none"/>
                <w:lang w:val="en-US" w:eastAsia="zh-CN"/>
              </w:rPr>
            </w:pPr>
            <w:r>
              <w:rPr>
                <w:rFonts w:hint="eastAsia" w:ascii="仿宋" w:hAnsi="仿宋" w:eastAsia="仿宋" w:cs="仿宋"/>
                <w:bCs/>
                <w:color w:val="000000"/>
                <w:sz w:val="24"/>
                <w:szCs w:val="24"/>
                <w:highlight w:val="none"/>
              </w:rPr>
              <w:t xml:space="preserve">政府采购</w:t>
            </w:r>
            <w:r>
              <w:rPr>
                <w:rFonts w:hint="eastAsia" w:ascii="仿宋" w:hAnsi="仿宋" w:eastAsia="仿宋" w:cs="仿宋"/>
                <w:sz w:val="24"/>
                <w:szCs w:val="24"/>
                <w:highlight w:val="none"/>
                <w:lang w:val="en-US" w:eastAsia="zh-CN"/>
              </w:rPr>
            </w:r>
            <w:r/>
          </w:p>
        </w:tc>
      </w:tr>
      <w:tr>
        <w:trPr/>
        <w:tc>
          <w:tcPr>
            <w:tcW w:w="720" w:type="dxa"/>
            <w:vAlign w:val="center"/>
            <w:vMerge w:val="restart"/>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after="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现场勘查</w:t>
            </w:r>
            <w:r>
              <w:rPr>
                <w:rFonts w:hint="eastAsia" w:ascii="仿宋" w:hAnsi="仿宋" w:eastAsia="仿宋" w:cs="仿宋"/>
                <w:sz w:val="24"/>
                <w:szCs w:val="24"/>
                <w:highlight w:val="none"/>
              </w:rPr>
            </w:r>
            <w:r/>
          </w:p>
        </w:tc>
        <w:tc>
          <w:tcPr>
            <w:tcW w:w="7456" w:type="dxa"/>
            <w:vAlign w:val="center"/>
            <w:textDirection w:val="lrTb"/>
            <w:noWrap w:val="false"/>
          </w:tcPr>
          <w:p>
            <w:pPr>
              <w:pStyle w:val="1075"/>
              <w:jc w:val="left"/>
              <w:spacing w:after="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本项目不统一组织现场勘查。我公司对</w:t>
            </w:r>
            <w:r>
              <w:rPr>
                <w:rFonts w:hint="eastAsia" w:ascii="仿宋" w:hAnsi="仿宋" w:eastAsia="仿宋" w:cs="仿宋"/>
                <w:sz w:val="24"/>
                <w:szCs w:val="24"/>
                <w:highlight w:val="none"/>
                <w:lang w:eastAsia="zh-CN"/>
              </w:rPr>
              <w:t xml:space="preserve">单一来源文件</w:t>
            </w:r>
            <w:r>
              <w:rPr>
                <w:rFonts w:hint="eastAsia" w:ascii="仿宋" w:hAnsi="仿宋" w:eastAsia="仿宋" w:cs="仿宋"/>
                <w:sz w:val="24"/>
                <w:szCs w:val="24"/>
                <w:highlight w:val="none"/>
              </w:rPr>
              <w:t xml:space="preserve">进行的答疑、澄清或补充，将会以邮件的方式发送给</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邮箱；更正公告将在</w:t>
            </w:r>
            <w:r>
              <w:rPr>
                <w:rFonts w:hint="eastAsia" w:ascii="仿宋" w:hAnsi="仿宋" w:eastAsia="仿宋" w:cs="仿宋"/>
                <w:sz w:val="24"/>
                <w:szCs w:val="24"/>
                <w:highlight w:val="none"/>
                <w:lang w:eastAsia="zh-CN"/>
              </w:rPr>
              <w:t xml:space="preserve">江苏政府采购网</w:t>
            </w:r>
            <w:r>
              <w:rPr>
                <w:rFonts w:hint="eastAsia" w:ascii="仿宋" w:hAnsi="仿宋" w:eastAsia="仿宋" w:cs="仿宋"/>
                <w:sz w:val="24"/>
                <w:szCs w:val="24"/>
                <w:highlight w:val="none"/>
              </w:rPr>
              <w:t xml:space="preserve">上及时发布。该公告或澄清、补充、答疑等内容为</w:t>
            </w:r>
            <w:r>
              <w:rPr>
                <w:rFonts w:hint="eastAsia" w:ascii="仿宋" w:hAnsi="仿宋" w:eastAsia="仿宋" w:cs="仿宋"/>
                <w:sz w:val="24"/>
                <w:szCs w:val="24"/>
                <w:highlight w:val="none"/>
                <w:lang w:eastAsia="zh-CN"/>
              </w:rPr>
              <w:t xml:space="preserve">单一来源文件</w:t>
            </w:r>
            <w:r>
              <w:rPr>
                <w:rFonts w:hint="eastAsia" w:ascii="仿宋" w:hAnsi="仿宋" w:eastAsia="仿宋" w:cs="仿宋"/>
                <w:sz w:val="24"/>
                <w:szCs w:val="24"/>
                <w:highlight w:val="none"/>
              </w:rPr>
              <w:t xml:space="preserve">的组成部分，对</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具有同样约束力。</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应主动接收邮件或上网查询，且采购人及采购代理机构不承担</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未及时关注相关信息而引发的相关责任。</w:t>
            </w:r>
            <w:r>
              <w:rPr>
                <w:rFonts w:hint="eastAsia" w:ascii="仿宋" w:hAnsi="仿宋" w:eastAsia="仿宋" w:cs="仿宋"/>
                <w:sz w:val="24"/>
                <w:szCs w:val="24"/>
                <w:highlight w:val="none"/>
              </w:rPr>
            </w:r>
            <w:r/>
          </w:p>
        </w:tc>
      </w:tr>
      <w:tr>
        <w:trPr/>
        <w:tc>
          <w:tcPr>
            <w:tcW w:w="720" w:type="dxa"/>
            <w:vAlign w:val="center"/>
            <w:vMerge w:val="continue"/>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after="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集中答疑</w:t>
            </w:r>
            <w:r>
              <w:rPr>
                <w:rFonts w:hint="eastAsia" w:ascii="仿宋" w:hAnsi="仿宋" w:eastAsia="仿宋" w:cs="仿宋"/>
                <w:sz w:val="24"/>
                <w:szCs w:val="24"/>
                <w:highlight w:val="none"/>
              </w:rPr>
            </w:r>
            <w:r/>
          </w:p>
        </w:tc>
        <w:tc>
          <w:tcPr>
            <w:tcW w:w="7456" w:type="dxa"/>
            <w:vAlign w:val="center"/>
            <w:textDirection w:val="lrTb"/>
            <w:noWrap w:val="false"/>
          </w:tcPr>
          <w:p>
            <w:pPr>
              <w:pStyle w:val="1075"/>
              <w:jc w:val="left"/>
              <w:spacing w:after="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本项目不统一组织集中答疑。我公司对</w:t>
            </w:r>
            <w:r>
              <w:rPr>
                <w:rFonts w:hint="eastAsia" w:ascii="仿宋" w:hAnsi="仿宋" w:eastAsia="仿宋" w:cs="仿宋"/>
                <w:sz w:val="24"/>
                <w:szCs w:val="24"/>
                <w:highlight w:val="none"/>
                <w:lang w:eastAsia="zh-CN"/>
              </w:rPr>
              <w:t xml:space="preserve">单一来源文件</w:t>
            </w:r>
            <w:r>
              <w:rPr>
                <w:rFonts w:hint="eastAsia" w:ascii="仿宋" w:hAnsi="仿宋" w:eastAsia="仿宋" w:cs="仿宋"/>
                <w:sz w:val="24"/>
                <w:szCs w:val="24"/>
                <w:highlight w:val="none"/>
              </w:rPr>
              <w:t xml:space="preserve">进行的答疑、澄清或补充，将会以邮件的方式发送给</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邮箱；更正公告将在</w:t>
            </w:r>
            <w:r>
              <w:rPr>
                <w:rFonts w:hint="eastAsia" w:ascii="仿宋" w:hAnsi="仿宋" w:eastAsia="仿宋" w:cs="仿宋"/>
                <w:sz w:val="24"/>
                <w:szCs w:val="24"/>
                <w:highlight w:val="none"/>
                <w:lang w:eastAsia="zh-CN"/>
              </w:rPr>
              <w:t xml:space="preserve">江苏政府采购网</w:t>
            </w:r>
            <w:r>
              <w:rPr>
                <w:rFonts w:hint="eastAsia" w:ascii="仿宋" w:hAnsi="仿宋" w:eastAsia="仿宋" w:cs="仿宋"/>
                <w:sz w:val="24"/>
                <w:szCs w:val="24"/>
                <w:highlight w:val="none"/>
              </w:rPr>
              <w:t xml:space="preserve">上及时发布。该公告或澄清、补充、答疑等内容为</w:t>
            </w:r>
            <w:r>
              <w:rPr>
                <w:rFonts w:hint="eastAsia" w:ascii="仿宋" w:hAnsi="仿宋" w:eastAsia="仿宋" w:cs="仿宋"/>
                <w:sz w:val="24"/>
                <w:szCs w:val="24"/>
                <w:highlight w:val="none"/>
                <w:lang w:eastAsia="zh-CN"/>
              </w:rPr>
              <w:t xml:space="preserve">单一来源文件</w:t>
            </w:r>
            <w:r>
              <w:rPr>
                <w:rFonts w:hint="eastAsia" w:ascii="仿宋" w:hAnsi="仿宋" w:eastAsia="仿宋" w:cs="仿宋"/>
                <w:sz w:val="24"/>
                <w:szCs w:val="24"/>
                <w:highlight w:val="none"/>
              </w:rPr>
              <w:t xml:space="preserve">的组成部分，对</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具有同样约束力。</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应主动接收邮件或上网查询，且采购人及采购代理机构不承担</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未及时关注相关信息而引发的相关责任。</w:t>
            </w:r>
            <w:r>
              <w:rPr>
                <w:rFonts w:hint="eastAsia" w:ascii="仿宋" w:hAnsi="仿宋" w:eastAsia="仿宋" w:cs="仿宋"/>
                <w:sz w:val="24"/>
                <w:szCs w:val="24"/>
                <w:highlight w:val="none"/>
              </w:rPr>
            </w:r>
            <w:r/>
          </w:p>
        </w:tc>
      </w:tr>
      <w:tr>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after="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数量</w:t>
            </w:r>
            <w:r>
              <w:rPr>
                <w:rFonts w:hint="eastAsia" w:ascii="仿宋" w:hAnsi="仿宋" w:eastAsia="仿宋" w:cs="仿宋"/>
                <w:sz w:val="24"/>
                <w:szCs w:val="24"/>
                <w:highlight w:val="none"/>
              </w:rPr>
            </w:r>
            <w:r/>
          </w:p>
        </w:tc>
        <w:tc>
          <w:tcPr>
            <w:tcW w:w="7456" w:type="dxa"/>
            <w:vAlign w:val="center"/>
            <w:textDirection w:val="lrTb"/>
            <w:noWrap w:val="false"/>
          </w:tcPr>
          <w:p>
            <w:pPr>
              <w:pStyle w:val="1075"/>
              <w:spacing w:after="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本次为全流程电子化，须在苏采云平台中上传相关材料。</w:t>
            </w:r>
            <w:r>
              <w:rPr>
                <w:rFonts w:hint="eastAsia" w:ascii="仿宋" w:hAnsi="仿宋" w:eastAsia="仿宋" w:cs="仿宋"/>
                <w:color w:val="000000"/>
                <w:sz w:val="24"/>
                <w:szCs w:val="24"/>
                <w:highlight w:val="none"/>
                <w:lang w:val="en-US" w:eastAsia="zh-CN"/>
              </w:rPr>
            </w:r>
            <w:r/>
          </w:p>
          <w:p>
            <w:pPr>
              <w:pStyle w:val="1075"/>
              <w:spacing w:after="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电子档文件：1份</w:t>
            </w:r>
            <w:r>
              <w:rPr>
                <w:rFonts w:hint="eastAsia" w:ascii="仿宋" w:hAnsi="仿宋" w:eastAsia="仿宋" w:cs="仿宋"/>
                <w:sz w:val="24"/>
                <w:szCs w:val="24"/>
                <w:highlight w:val="none"/>
              </w:rPr>
            </w:r>
            <w:r/>
          </w:p>
        </w:tc>
      </w:tr>
      <w:tr>
        <w:trPr>
          <w:trHeight w:val="570"/>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after="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有效期</w:t>
            </w:r>
            <w:r>
              <w:rPr>
                <w:rFonts w:hint="eastAsia" w:ascii="仿宋" w:hAnsi="仿宋" w:eastAsia="仿宋" w:cs="仿宋"/>
                <w:sz w:val="24"/>
                <w:szCs w:val="24"/>
                <w:highlight w:val="none"/>
              </w:rPr>
            </w:r>
            <w:r/>
          </w:p>
        </w:tc>
        <w:tc>
          <w:tcPr>
            <w:tcW w:w="7456" w:type="dxa"/>
            <w:vAlign w:val="center"/>
            <w:textDirection w:val="lrTb"/>
            <w:noWrap w:val="false"/>
          </w:tcPr>
          <w:p>
            <w:pPr>
              <w:pStyle w:val="1075"/>
              <w:spacing w:after="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投标截止时间后六十天</w:t>
            </w:r>
            <w:r>
              <w:rPr>
                <w:rFonts w:hint="eastAsia" w:ascii="仿宋" w:hAnsi="仿宋" w:eastAsia="仿宋" w:cs="仿宋"/>
                <w:sz w:val="24"/>
                <w:szCs w:val="24"/>
                <w:highlight w:val="none"/>
              </w:rPr>
            </w:r>
            <w:r/>
          </w:p>
        </w:tc>
      </w:tr>
      <w:tr>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after="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接收时间</w:t>
            </w:r>
            <w:r>
              <w:rPr>
                <w:rFonts w:hint="eastAsia" w:ascii="仿宋" w:hAnsi="仿宋" w:eastAsia="仿宋" w:cs="仿宋"/>
                <w:sz w:val="24"/>
                <w:szCs w:val="24"/>
                <w:highlight w:val="none"/>
              </w:rPr>
            </w:r>
            <w:r/>
          </w:p>
        </w:tc>
        <w:tc>
          <w:tcPr>
            <w:tcW w:w="7456" w:type="dxa"/>
            <w:vAlign w:val="center"/>
            <w:textDirection w:val="lrTb"/>
            <w:noWrap w:val="false"/>
          </w:tcPr>
          <w:p>
            <w:pPr>
              <w:pStyle w:val="1075"/>
              <w:spacing w:after="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时间：</w:t>
            </w:r>
            <w:r>
              <w:rPr>
                <w:rFonts w:hint="eastAsia" w:ascii="仿宋" w:hAnsi="仿宋" w:eastAsia="仿宋" w:cs="仿宋"/>
                <w:sz w:val="24"/>
                <w:szCs w:val="24"/>
                <w:highlight w:val="none"/>
                <w:lang w:eastAsia="zh-CN"/>
              </w:rPr>
              <w:t xml:space="preserve">2026年</w:t>
            </w:r>
            <w:r>
              <w:rPr>
                <w:rFonts w:hint="eastAsia" w:ascii="仿宋" w:hAnsi="仿宋" w:eastAsia="仿宋" w:cs="仿宋"/>
                <w:color w:val="000000"/>
                <w:sz w:val="24"/>
                <w:szCs w:val="24"/>
                <w:highlight w:val="none"/>
                <w:lang w:eastAsia="zh-CN"/>
              </w:rPr>
              <w:t xml:space="preserve">5月</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上午09</w:t>
            </w:r>
            <w:r>
              <w:rPr>
                <w:rFonts w:hint="eastAsia" w:ascii="仿宋" w:hAnsi="仿宋" w:eastAsia="仿宋" w:cs="仿宋"/>
                <w:sz w:val="24"/>
                <w:szCs w:val="24"/>
                <w:highlight w:val="none"/>
              </w:rPr>
              <w:t xml:space="preserve">:00-</w:t>
            </w:r>
            <w:r>
              <w:rPr>
                <w:rFonts w:hint="eastAsia" w:ascii="仿宋" w:hAnsi="仿宋" w:eastAsia="仿宋" w:cs="仿宋"/>
                <w:sz w:val="24"/>
                <w:szCs w:val="24"/>
                <w:highlight w:val="none"/>
                <w:lang w:val="en-US" w:eastAsia="zh-CN"/>
              </w:rPr>
              <w:t xml:space="preserve">09</w:t>
            </w:r>
            <w:r>
              <w:rPr>
                <w:rFonts w:hint="eastAsia" w:ascii="仿宋" w:hAnsi="仿宋" w:eastAsia="仿宋" w:cs="仿宋"/>
                <w:sz w:val="24"/>
                <w:szCs w:val="24"/>
                <w:highlight w:val="none"/>
              </w:rPr>
              <w:t xml:space="preserve">:30</w:t>
            </w:r>
            <w:r>
              <w:rPr>
                <w:rFonts w:hint="eastAsia" w:ascii="仿宋" w:hAnsi="仿宋" w:eastAsia="仿宋" w:cs="仿宋"/>
                <w:sz w:val="24"/>
                <w:szCs w:val="24"/>
                <w:highlight w:val="none"/>
              </w:rPr>
            </w:r>
            <w:r/>
          </w:p>
          <w:p>
            <w:pPr>
              <w:pStyle w:val="1075"/>
              <w:spacing w:after="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接收地点：</w:t>
            </w:r>
            <w:r>
              <w:rPr>
                <w:rFonts w:hint="eastAsia" w:ascii="仿宋" w:hAnsi="仿宋" w:eastAsia="仿宋" w:cs="仿宋"/>
                <w:b w:val="0"/>
                <w:bCs w:val="0"/>
                <w:color w:val="000000"/>
                <w:sz w:val="24"/>
                <w:szCs w:val="24"/>
                <w:highlight w:val="none"/>
                <w:u w:val="none"/>
                <w:lang w:val="en-US" w:eastAsia="zh-CN"/>
              </w:rPr>
              <w:t xml:space="preserve">江苏省政府采购管理交易系统（苏采云平台）（网址：http://jszfcg.jsczt.cn/）。</w:t>
            </w:r>
            <w:r>
              <w:rPr>
                <w:rFonts w:hint="eastAsia" w:ascii="仿宋" w:hAnsi="仿宋" w:eastAsia="仿宋" w:cs="仿宋"/>
                <w:sz w:val="24"/>
                <w:szCs w:val="24"/>
                <w:highlight w:val="none"/>
              </w:rPr>
            </w:r>
            <w:r/>
          </w:p>
        </w:tc>
      </w:tr>
      <w:tr>
        <w:trPr>
          <w:trHeight w:val="914"/>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after="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启封时间</w:t>
            </w:r>
            <w:r>
              <w:rPr>
                <w:rFonts w:hint="eastAsia" w:ascii="仿宋" w:hAnsi="仿宋" w:eastAsia="仿宋" w:cs="仿宋"/>
                <w:sz w:val="24"/>
                <w:szCs w:val="24"/>
                <w:highlight w:val="none"/>
              </w:rPr>
            </w:r>
            <w:r/>
          </w:p>
        </w:tc>
        <w:tc>
          <w:tcPr>
            <w:tcW w:w="7456" w:type="dxa"/>
            <w:vAlign w:val="center"/>
            <w:textDirection w:val="lrTb"/>
            <w:noWrap w:val="false"/>
          </w:tcPr>
          <w:p>
            <w:pPr>
              <w:pStyle w:val="1075"/>
              <w:spacing w:after="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时间：</w:t>
            </w:r>
            <w:r>
              <w:rPr>
                <w:rFonts w:hint="eastAsia" w:ascii="仿宋" w:hAnsi="仿宋" w:eastAsia="仿宋" w:cs="仿宋"/>
                <w:sz w:val="24"/>
                <w:szCs w:val="24"/>
                <w:highlight w:val="none"/>
                <w:lang w:eastAsia="zh-CN"/>
              </w:rPr>
              <w:t xml:space="preserve">2026年</w:t>
            </w:r>
            <w:r>
              <w:rPr>
                <w:rFonts w:hint="eastAsia" w:ascii="仿宋" w:hAnsi="仿宋" w:eastAsia="仿宋" w:cs="仿宋"/>
                <w:color w:val="000000"/>
                <w:sz w:val="24"/>
                <w:szCs w:val="24"/>
                <w:highlight w:val="none"/>
                <w:lang w:eastAsia="zh-CN"/>
              </w:rPr>
              <w:t xml:space="preserve">5月</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上午09</w:t>
            </w:r>
            <w:r>
              <w:rPr>
                <w:rFonts w:hint="eastAsia" w:ascii="仿宋" w:hAnsi="仿宋" w:eastAsia="仿宋" w:cs="仿宋"/>
                <w:sz w:val="24"/>
                <w:szCs w:val="24"/>
                <w:highlight w:val="none"/>
              </w:rPr>
              <w:t xml:space="preserve">:30</w:t>
            </w:r>
            <w:r>
              <w:rPr>
                <w:rFonts w:hint="eastAsia" w:ascii="仿宋" w:hAnsi="仿宋" w:eastAsia="仿宋" w:cs="仿宋"/>
                <w:sz w:val="24"/>
                <w:szCs w:val="24"/>
                <w:highlight w:val="none"/>
              </w:rPr>
            </w:r>
            <w:r/>
          </w:p>
          <w:p>
            <w:pPr>
              <w:pStyle w:val="1075"/>
              <w:spacing w:after="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地点：</w:t>
            </w:r>
            <w:r>
              <w:rPr>
                <w:rFonts w:hint="eastAsia" w:ascii="仿宋" w:hAnsi="仿宋" w:eastAsia="仿宋" w:cs="仿宋"/>
                <w:b w:val="0"/>
                <w:bCs w:val="0"/>
                <w:color w:val="000000"/>
                <w:sz w:val="24"/>
                <w:szCs w:val="24"/>
                <w:highlight w:val="none"/>
                <w:u w:val="none"/>
                <w:lang w:val="en-US" w:eastAsia="zh-CN"/>
              </w:rPr>
              <w:t xml:space="preserve">江苏省政府采购管理交易系统（苏采云平台）（网址：http://jszfcg.jsczt.cn/）。</w:t>
            </w:r>
            <w:r>
              <w:rPr>
                <w:rFonts w:hint="eastAsia" w:ascii="仿宋" w:hAnsi="仿宋" w:eastAsia="仿宋" w:cs="仿宋"/>
                <w:sz w:val="24"/>
                <w:szCs w:val="24"/>
                <w:highlight w:val="none"/>
              </w:rPr>
            </w:r>
            <w:r/>
          </w:p>
        </w:tc>
      </w:tr>
      <w:tr>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招标代理服务费</w:t>
            </w:r>
            <w:r>
              <w:rPr>
                <w:rFonts w:hint="eastAsia" w:ascii="仿宋" w:hAnsi="仿宋" w:eastAsia="仿宋" w:cs="仿宋"/>
                <w:sz w:val="24"/>
                <w:szCs w:val="24"/>
                <w:highlight w:val="none"/>
              </w:rPr>
            </w:r>
            <w:r/>
          </w:p>
        </w:tc>
        <w:tc>
          <w:tcPr>
            <w:tcW w:w="7456" w:type="dxa"/>
            <w:vAlign w:val="center"/>
            <w:textDirection w:val="lrTb"/>
            <w:noWrap w:val="false"/>
          </w:tcPr>
          <w:p>
            <w:pPr>
              <w:pStyle w:val="1075"/>
              <w:spacing w:line="240" w:lineRule="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 xml:space="preserve">支付主体：</w:t>
            </w:r>
            <w:r>
              <w:rPr>
                <w:rFonts w:hint="eastAsia" w:ascii="仿宋" w:hAnsi="仿宋" w:eastAsia="仿宋" w:cs="仿宋"/>
                <w:sz w:val="24"/>
                <w:szCs w:val="24"/>
                <w:highlight w:val="none"/>
                <w:lang w:val="en-US" w:eastAsia="zh-CN"/>
              </w:rPr>
              <w:t xml:space="preserve">项目的招标代理服务费由中标人支付，在中标公告发布后7个工作日内一次性支付于招标代理公司；供应商报价应包含代理费。</w:t>
            </w:r>
            <w:r>
              <w:rPr>
                <w:rFonts w:hint="eastAsia" w:ascii="仿宋" w:hAnsi="仿宋" w:eastAsia="仿宋" w:cs="仿宋"/>
                <w:sz w:val="24"/>
                <w:szCs w:val="24"/>
                <w:highlight w:val="none"/>
                <w:lang w:val="en-US" w:eastAsia="zh-CN"/>
              </w:rPr>
            </w:r>
            <w:r/>
          </w:p>
          <w:p>
            <w:pPr>
              <w:pStyle w:val="1075"/>
              <w:spacing w:line="240" w:lineRule="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 xml:space="preserve">支付原因</w:t>
            </w:r>
            <w:r>
              <w:rPr>
                <w:rFonts w:hint="eastAsia" w:ascii="仿宋" w:hAnsi="仿宋" w:eastAsia="仿宋" w:cs="仿宋"/>
                <w:sz w:val="24"/>
                <w:szCs w:val="24"/>
                <w:highlight w:val="none"/>
                <w:lang w:val="en-US" w:eastAsia="zh-CN"/>
              </w:rPr>
              <w:t xml:space="preserve">：本次项目预算中包含代理服务费。</w:t>
            </w:r>
            <w:r>
              <w:rPr>
                <w:rFonts w:hint="eastAsia" w:ascii="仿宋" w:hAnsi="仿宋" w:eastAsia="仿宋" w:cs="仿宋"/>
                <w:sz w:val="24"/>
                <w:szCs w:val="24"/>
                <w:highlight w:val="none"/>
                <w:lang w:val="en-US" w:eastAsia="zh-CN"/>
              </w:rPr>
            </w:r>
            <w:r/>
          </w:p>
          <w:p>
            <w:pPr>
              <w:pStyle w:val="1075"/>
              <w:spacing w:line="240" w:lineRule="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 xml:space="preserve">收取方式：</w:t>
            </w:r>
            <w:r>
              <w:rPr>
                <w:rFonts w:hint="eastAsia" w:ascii="仿宋" w:hAnsi="仿宋" w:eastAsia="仿宋" w:cs="仿宋"/>
                <w:sz w:val="24"/>
                <w:szCs w:val="24"/>
                <w:highlight w:val="none"/>
              </w:rPr>
              <w:t xml:space="preserve">网上银行转账或银行电汇（不接受其他形式</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并在转账或电汇时，备注“</w:t>
            </w:r>
            <w:r>
              <w:rPr>
                <w:rFonts w:hint="eastAsia" w:ascii="仿宋" w:hAnsi="仿宋" w:eastAsia="仿宋" w:cs="仿宋"/>
                <w:sz w:val="24"/>
                <w:szCs w:val="24"/>
                <w:highlight w:val="none"/>
                <w:lang w:val="en-US" w:eastAsia="zh-CN"/>
              </w:rPr>
              <w:t xml:space="preserve">06C3</w:t>
            </w:r>
            <w:r>
              <w:rPr>
                <w:rFonts w:hint="eastAsia" w:ascii="仿宋" w:hAnsi="仿宋" w:eastAsia="仿宋" w:cs="仿宋"/>
                <w:sz w:val="24"/>
                <w:szCs w:val="24"/>
                <w:highlight w:val="none"/>
              </w:rPr>
              <w:t xml:space="preserve">+代理费”字样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r>
            <w:r/>
          </w:p>
          <w:p>
            <w:pPr>
              <w:pStyle w:val="1075"/>
              <w:spacing w:line="24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收费依据：</w:t>
            </w:r>
            <w:r>
              <w:rPr>
                <w:rFonts w:hint="eastAsia" w:ascii="仿宋" w:hAnsi="仿宋" w:eastAsia="仿宋" w:cs="仿宋"/>
                <w:sz w:val="24"/>
                <w:szCs w:val="24"/>
                <w:highlight w:val="none"/>
              </w:rPr>
              <w:t xml:space="preserve">参照国家计委颁布的《招标代理服务收费管理暂行办法》（计价格【2002】1980号）以及国家发改委办公厅发布的《国家发展改革委办公厅关于招标代理服务收费有关问题的通知》（发改办价格【2003】857号）规定的计算</w:t>
            </w:r>
            <w:r>
              <w:rPr>
                <w:rFonts w:hint="eastAsia" w:ascii="仿宋" w:hAnsi="仿宋" w:eastAsia="仿宋" w:cs="仿宋"/>
                <w:sz w:val="24"/>
                <w:szCs w:val="24"/>
                <w:highlight w:val="none"/>
                <w:lang w:val="en-US" w:eastAsia="zh-CN"/>
              </w:rPr>
              <w:t xml:space="preserve">下浮20%收取</w:t>
            </w:r>
            <w:r>
              <w:rPr>
                <w:rFonts w:hint="eastAsia" w:ascii="仿宋" w:hAnsi="仿宋" w:eastAsia="仿宋" w:cs="仿宋"/>
                <w:sz w:val="24"/>
                <w:szCs w:val="24"/>
                <w:highlight w:val="none"/>
              </w:rPr>
              <w:t xml:space="preserve">。此项费用不单独开列而应计入投标价。</w:t>
            </w:r>
            <w:r>
              <w:rPr>
                <w:rFonts w:hint="eastAsia" w:ascii="仿宋" w:hAnsi="仿宋" w:eastAsia="仿宋" w:cs="仿宋"/>
                <w:sz w:val="24"/>
                <w:szCs w:val="24"/>
                <w:highlight w:val="none"/>
              </w:rPr>
            </w:r>
            <w:r/>
          </w:p>
          <w:p>
            <w:pPr>
              <w:pStyle w:val="1075"/>
              <w:spacing w:line="240" w:lineRule="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val="en-US" w:eastAsia="zh-CN"/>
              </w:rPr>
              <w:t xml:space="preserve">收费标准：</w:t>
            </w:r>
            <w:r>
              <w:rPr>
                <w:rFonts w:hint="eastAsia" w:ascii="仿宋" w:hAnsi="仿宋" w:eastAsia="仿宋" w:cs="仿宋"/>
                <w:b w:val="0"/>
                <w:bCs w:val="0"/>
                <w:sz w:val="24"/>
                <w:szCs w:val="24"/>
                <w:highlight w:val="none"/>
                <w:lang w:val="en-US" w:eastAsia="zh-CN"/>
              </w:rPr>
              <w:t xml:space="preserve">本项目代理服务费按照人民币叁万贰仟捌佰元一次性计取。</w:t>
            </w:r>
            <w:r>
              <w:rPr>
                <w:rFonts w:hint="eastAsia" w:ascii="仿宋" w:hAnsi="仿宋" w:eastAsia="仿宋" w:cs="仿宋"/>
                <w:sz w:val="24"/>
                <w:szCs w:val="24"/>
                <w:highlight w:val="none"/>
                <w:lang w:eastAsia="zh-CN"/>
              </w:rPr>
            </w:r>
            <w:r/>
          </w:p>
        </w:tc>
      </w:tr>
      <w:tr>
        <w:trPr>
          <w:trHeight w:val="90"/>
        </w:trPr>
        <w:tc>
          <w:tcPr>
            <w:tcW w:w="720" w:type="dxa"/>
            <w:vAlign w:val="center"/>
            <w:textDirection w:val="lrTb"/>
            <w:noWrap w:val="false"/>
          </w:tcPr>
          <w:p>
            <w:pPr>
              <w:pStyle w:val="1075"/>
              <w:jc w:val="center"/>
              <w:spacing w:after="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rPr>
                <w:rFonts w:hint="eastAsia" w:ascii="仿宋" w:hAnsi="仿宋" w:eastAsia="仿宋" w:cs="仿宋"/>
                <w:sz w:val="24"/>
                <w:szCs w:val="24"/>
                <w:highlight w:val="none"/>
              </w:rPr>
            </w:r>
            <w:r/>
          </w:p>
        </w:tc>
        <w:tc>
          <w:tcPr>
            <w:tcW w:w="1767" w:type="dxa"/>
            <w:vAlign w:val="center"/>
            <w:textDirection w:val="lrTb"/>
            <w:noWrap w:val="false"/>
          </w:tcPr>
          <w:p>
            <w:pPr>
              <w:pStyle w:val="1075"/>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项目所属行业及划分标准</w:t>
            </w:r>
            <w:r>
              <w:rPr>
                <w:rFonts w:hint="eastAsia" w:ascii="仿宋" w:hAnsi="仿宋" w:eastAsia="仿宋" w:cs="仿宋"/>
                <w:sz w:val="24"/>
                <w:szCs w:val="24"/>
                <w:highlight w:val="none"/>
              </w:rPr>
            </w:r>
            <w:r/>
          </w:p>
        </w:tc>
        <w:tc>
          <w:tcPr>
            <w:tcW w:w="7456" w:type="dxa"/>
            <w:vAlign w:val="center"/>
            <w:textDirection w:val="lrTb"/>
            <w:noWrap w:val="false"/>
          </w:tcPr>
          <w:p>
            <w:pPr>
              <w:pStyle w:val="107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项目所属行业：</w:t>
            </w:r>
            <w:r>
              <w:rPr>
                <w:rFonts w:hint="eastAsia" w:ascii="仿宋" w:hAnsi="仿宋" w:eastAsia="仿宋" w:cs="仿宋"/>
                <w:sz w:val="24"/>
                <w:szCs w:val="24"/>
                <w:highlight w:val="none"/>
                <w:lang w:val="zh-CN" w:eastAsia="zh-CN"/>
              </w:rPr>
              <w:t xml:space="preserve">其他未列明行业</w:t>
            </w:r>
            <w:r>
              <w:rPr>
                <w:rFonts w:hint="eastAsia" w:ascii="仿宋" w:hAnsi="仿宋" w:eastAsia="仿宋" w:cs="仿宋"/>
                <w:sz w:val="24"/>
                <w:szCs w:val="24"/>
                <w:highlight w:val="none"/>
              </w:rPr>
            </w:r>
            <w:r/>
          </w:p>
          <w:p>
            <w:pPr>
              <w:pStyle w:val="107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划分标准：</w:t>
            </w:r>
            <w:r>
              <w:rPr>
                <w:rFonts w:hint="eastAsia" w:ascii="仿宋" w:hAnsi="仿宋" w:eastAsia="仿宋" w:cs="仿宋"/>
                <w:sz w:val="24"/>
                <w:szCs w:val="24"/>
                <w:highlight w:val="none"/>
                <w:lang w:val="en-US" w:eastAsia="zh-CN"/>
              </w:rPr>
              <w:t xml:space="preserve">从业人员300人以下的为中小微型企业。其中，从业人员100人及以上的为中型企业；从业人员10人及以上的为小型企业；从业人员10人以下的为微型企业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r>
      <w:tr>
        <w:trPr/>
        <w:tc>
          <w:tcPr>
            <w:tcW w:w="720" w:type="dxa"/>
            <w:vAlign w:val="center"/>
            <w:textDirection w:val="lrTb"/>
            <w:noWrap w:val="false"/>
          </w:tcPr>
          <w:p>
            <w:pPr>
              <w:pStyle w:val="1075"/>
              <w:jc w:val="center"/>
              <w:spacing w:after="0"/>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rPr>
                <w:rFonts w:ascii="仿宋" w:hAnsi="仿宋" w:eastAsia="仿宋" w:cs="仿宋"/>
                <w:sz w:val="24"/>
                <w:szCs w:val="24"/>
                <w:highlight w:val="none"/>
                <w:lang w:val="en-US" w:eastAsia="zh-CN"/>
              </w:rPr>
            </w:r>
            <w:r/>
          </w:p>
        </w:tc>
        <w:tc>
          <w:tcPr>
            <w:tcW w:w="1767" w:type="dxa"/>
            <w:vAlign w:val="center"/>
            <w:textDirection w:val="lrTb"/>
            <w:noWrap w:val="false"/>
          </w:tcPr>
          <w:p>
            <w:pPr>
              <w:pStyle w:val="1075"/>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信用记录审查</w:t>
            </w:r>
            <w:r>
              <w:rPr>
                <w:rFonts w:hint="eastAsia" w:ascii="仿宋" w:hAnsi="仿宋" w:eastAsia="仿宋" w:cs="仿宋"/>
                <w:sz w:val="24"/>
                <w:szCs w:val="24"/>
                <w:highlight w:val="none"/>
                <w:lang w:val="en-US" w:eastAsia="zh-CN"/>
              </w:rPr>
            </w:r>
            <w:r/>
          </w:p>
        </w:tc>
        <w:tc>
          <w:tcPr>
            <w:tcW w:w="7456" w:type="dxa"/>
            <w:vAlign w:val="center"/>
            <w:textDirection w:val="lrTb"/>
            <w:noWrap w:val="false"/>
          </w:tcPr>
          <w:p>
            <w:pPr>
              <w:pStyle w:val="107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根据《财政部关于在政府采购活动中查询及使用信用记录有关问题的通知》（财库〔2016〕125号）规定，开标结束后，采购人、采购代理机构将通过“信用中国”网站（www.creditchina.gov.cn）、中国政府采购网（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"http://www.ccgp.gov.cn"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www.ccgp.gov.cn</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中国执行信息公开网（https://zxgk.court.gov.cn）</w:t>
            </w:r>
            <w:r>
              <w:rPr>
                <w:rFonts w:hint="eastAsia" w:ascii="仿宋" w:hAnsi="仿宋" w:eastAsia="仿宋" w:cs="仿宋"/>
                <w:sz w:val="24"/>
                <w:szCs w:val="24"/>
                <w:highlight w:val="none"/>
              </w:rPr>
              <w:t xml:space="preserve">，对投标人截止到投标截止时间的信用记录进行审查，对列入失信被执行人、</w:t>
            </w:r>
            <w:r>
              <w:rPr>
                <w:rFonts w:hint="eastAsia" w:ascii="仿宋" w:hAnsi="仿宋" w:eastAsia="仿宋" w:cs="仿宋"/>
                <w:sz w:val="24"/>
                <w:szCs w:val="24"/>
                <w:highlight w:val="none"/>
                <w:lang w:eastAsia="zh-CN"/>
              </w:rPr>
              <w:t xml:space="preserve">重大税收违法失信主体名单</w:t>
            </w:r>
            <w:r>
              <w:rPr>
                <w:rFonts w:hint="eastAsia" w:ascii="仿宋" w:hAnsi="仿宋" w:eastAsia="仿宋" w:cs="仿宋"/>
                <w:sz w:val="24"/>
                <w:szCs w:val="24"/>
                <w:highlight w:val="none"/>
              </w:rPr>
              <w:t xml:space="preserve">、政府采购严重违法失信行为记录名单及其他不符合《中华人民共和国政府采购法》第二十二条规定条件的投标人，其投标将被拒绝。</w:t>
            </w:r>
            <w:r>
              <w:rPr>
                <w:rFonts w:hint="eastAsia" w:ascii="仿宋" w:hAnsi="仿宋" w:eastAsia="仿宋" w:cs="仿宋"/>
                <w:sz w:val="24"/>
                <w:szCs w:val="24"/>
                <w:highlight w:val="none"/>
              </w:rPr>
            </w:r>
            <w:r/>
          </w:p>
          <w:p>
            <w:pPr>
              <w:pStyle w:val="107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本次查询的信用记录仅限于本项目使用，查询结果将留存在采购档案中。</w:t>
            </w:r>
            <w:r>
              <w:rPr>
                <w:rFonts w:hint="eastAsia" w:ascii="仿宋" w:hAnsi="仿宋" w:eastAsia="仿宋" w:cs="仿宋"/>
                <w:sz w:val="24"/>
                <w:szCs w:val="24"/>
                <w:highlight w:val="none"/>
              </w:rPr>
            </w:r>
            <w:r/>
          </w:p>
          <w:p>
            <w:pPr>
              <w:pStyle w:val="1075"/>
              <w:rPr>
                <w:rFonts w:hint="eastAsia" w:ascii="仿宋" w:hAnsi="仿宋" w:eastAsia="仿宋" w:cs="仿宋"/>
                <w:sz w:val="24"/>
                <w:szCs w:val="24"/>
                <w:highlight w:val="none"/>
              </w:rPr>
            </w:pPr>
            <w:r>
              <w:rPr>
                <w:rFonts w:hint="eastAsia" w:ascii="仿宋" w:hAnsi="仿宋" w:eastAsia="仿宋" w:cs="仿宋"/>
                <w:b/>
                <w:bCs/>
                <w:sz w:val="24"/>
                <w:szCs w:val="24"/>
                <w:highlight w:val="none"/>
                <w:u w:val="single"/>
              </w:rPr>
              <w:t xml:space="preserve">在上述指定网站不能查询信用信息的</w:t>
            </w:r>
            <w:r>
              <w:rPr>
                <w:rFonts w:hint="eastAsia" w:ascii="仿宋" w:hAnsi="仿宋" w:eastAsia="仿宋" w:cs="仿宋"/>
                <w:b/>
                <w:bCs/>
                <w:sz w:val="24"/>
                <w:szCs w:val="24"/>
                <w:highlight w:val="none"/>
                <w:u w:val="single"/>
                <w:lang w:val="en-US" w:eastAsia="zh-CN"/>
              </w:rPr>
              <w:t xml:space="preserve">供应商</w:t>
            </w:r>
            <w:r>
              <w:rPr>
                <w:rFonts w:hint="eastAsia" w:ascii="仿宋" w:hAnsi="仿宋" w:eastAsia="仿宋" w:cs="仿宋"/>
                <w:b/>
                <w:bCs/>
                <w:sz w:val="24"/>
                <w:szCs w:val="24"/>
                <w:highlight w:val="none"/>
                <w:u w:val="single"/>
              </w:rPr>
              <w:t xml:space="preserve">，</w:t>
            </w:r>
            <w:r>
              <w:rPr>
                <w:rFonts w:hint="eastAsia" w:ascii="仿宋" w:hAnsi="仿宋" w:eastAsia="仿宋" w:cs="仿宋"/>
                <w:b/>
                <w:bCs/>
                <w:sz w:val="24"/>
                <w:szCs w:val="24"/>
                <w:highlight w:val="none"/>
                <w:u w:val="single"/>
                <w:lang w:val="en-US" w:eastAsia="zh-CN"/>
              </w:rPr>
              <w:t xml:space="preserve">供应商</w:t>
            </w:r>
            <w:r>
              <w:rPr>
                <w:rFonts w:hint="eastAsia" w:ascii="仿宋" w:hAnsi="仿宋" w:eastAsia="仿宋" w:cs="仿宋"/>
                <w:b/>
                <w:bCs/>
                <w:sz w:val="24"/>
                <w:szCs w:val="24"/>
                <w:highlight w:val="none"/>
                <w:u w:val="single"/>
              </w:rPr>
              <w:t xml:space="preserve">应在</w:t>
            </w:r>
            <w:r>
              <w:rPr>
                <w:rFonts w:hint="eastAsia" w:ascii="仿宋" w:hAnsi="仿宋" w:eastAsia="仿宋" w:cs="仿宋"/>
                <w:b/>
                <w:bCs/>
                <w:sz w:val="24"/>
                <w:szCs w:val="24"/>
                <w:highlight w:val="none"/>
                <w:u w:val="single"/>
                <w:lang w:val="en-US" w:eastAsia="zh-CN"/>
              </w:rPr>
              <w:t xml:space="preserve">响应</w:t>
            </w:r>
            <w:r>
              <w:rPr>
                <w:rFonts w:hint="eastAsia" w:ascii="仿宋" w:hAnsi="仿宋" w:eastAsia="仿宋" w:cs="仿宋"/>
                <w:b/>
                <w:bCs/>
                <w:sz w:val="24"/>
                <w:szCs w:val="24"/>
                <w:highlight w:val="none"/>
                <w:u w:val="single"/>
              </w:rPr>
              <w:t xml:space="preserve">文件中提供相关证明材料（原件加盖公章）。</w:t>
            </w:r>
            <w:r>
              <w:rPr>
                <w:rFonts w:hint="eastAsia" w:ascii="仿宋" w:hAnsi="仿宋" w:eastAsia="仿宋" w:cs="仿宋"/>
                <w:sz w:val="24"/>
                <w:szCs w:val="24"/>
                <w:highlight w:val="none"/>
              </w:rPr>
            </w:r>
            <w:r/>
          </w:p>
        </w:tc>
      </w:tr>
      <w:tr>
        <w:trPr/>
        <w:tc>
          <w:tcPr>
            <w:tcW w:w="720" w:type="dxa"/>
            <w:vAlign w:val="center"/>
            <w:textDirection w:val="lrTb"/>
            <w:noWrap w:val="false"/>
          </w:tcPr>
          <w:p>
            <w:pPr>
              <w:pStyle w:val="1075"/>
              <w:jc w:val="center"/>
              <w:spacing w:after="0"/>
              <w:widowControl/>
              <w:rPr>
                <w:rFonts w:ascii="仿宋" w:hAnsi="仿宋" w:eastAsia="仿宋" w:cs="仿宋"/>
                <w:sz w:val="24"/>
                <w:szCs w:val="24"/>
                <w:highlight w:val="none"/>
                <w:lang w:val="en-US" w:eastAsia="zh-CN"/>
              </w:rPr>
            </w:pPr>
            <w:r/>
            <w:bookmarkStart w:id="17" w:name="_Toc19726"/>
            <w:r/>
            <w:bookmarkStart w:id="18" w:name="_Toc26707"/>
            <w:r>
              <w:rPr>
                <w:rFonts w:hint="eastAsia" w:ascii="仿宋" w:hAnsi="仿宋" w:eastAsia="仿宋" w:cs="仿宋"/>
                <w:sz w:val="24"/>
                <w:szCs w:val="24"/>
                <w:highlight w:val="none"/>
                <w:lang w:val="en-US" w:eastAsia="zh-CN"/>
              </w:rPr>
              <w:t xml:space="preserve">16</w:t>
            </w:r>
            <w:r>
              <w:rPr>
                <w:rFonts w:ascii="仿宋" w:hAnsi="仿宋" w:eastAsia="仿宋" w:cs="仿宋"/>
                <w:sz w:val="24"/>
                <w:szCs w:val="24"/>
                <w:highlight w:val="none"/>
                <w:lang w:val="en-US" w:eastAsia="zh-CN"/>
              </w:rPr>
            </w:r>
            <w:r/>
          </w:p>
        </w:tc>
        <w:tc>
          <w:tcPr>
            <w:tcW w:w="1767" w:type="dxa"/>
            <w:vAlign w:val="center"/>
            <w:textDirection w:val="lrTb"/>
            <w:noWrap w:val="false"/>
          </w:tcPr>
          <w:p>
            <w:pPr>
              <w:pStyle w:val="1075"/>
              <w:jc w:val="center"/>
              <w:spacing w:after="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报价要求</w:t>
            </w:r>
            <w:r>
              <w:rPr>
                <w:rFonts w:hint="eastAsia" w:ascii="仿宋" w:hAnsi="仿宋" w:eastAsia="仿宋" w:cs="仿宋"/>
                <w:sz w:val="24"/>
                <w:szCs w:val="24"/>
                <w:highlight w:val="none"/>
                <w:lang w:val="en-US" w:eastAsia="zh-CN"/>
              </w:rPr>
            </w:r>
            <w:r/>
          </w:p>
        </w:tc>
        <w:tc>
          <w:tcPr>
            <w:tcW w:w="7456" w:type="dxa"/>
            <w:vAlign w:val="center"/>
            <w:textDirection w:val="lrTb"/>
            <w:noWrap w:val="false"/>
          </w:tcPr>
          <w:p>
            <w:pPr>
              <w:pStyle w:val="1075"/>
              <w:spacing w:after="0"/>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响应报价中的价格不得超过单一来源采购文件规定的预算价，超过规定的预算价的响应文件，按无效响应处理。 </w:t>
            </w:r>
            <w:r>
              <w:rPr>
                <w:rFonts w:hint="eastAsia" w:ascii="仿宋" w:hAnsi="仿宋" w:eastAsia="仿宋" w:cs="仿宋"/>
                <w:bCs/>
                <w:color w:val="000000"/>
                <w:sz w:val="24"/>
                <w:szCs w:val="24"/>
                <w:highlight w:val="none"/>
              </w:rPr>
            </w:r>
            <w:r/>
          </w:p>
        </w:tc>
      </w:tr>
      <w:tr>
        <w:trPr/>
        <w:tc>
          <w:tcPr>
            <w:tcW w:w="720" w:type="dxa"/>
            <w:vAlign w:val="center"/>
            <w:textDirection w:val="lrTb"/>
            <w:noWrap w:val="false"/>
          </w:tcPr>
          <w:p>
            <w:pPr>
              <w:pStyle w:val="1075"/>
              <w:jc w:val="center"/>
              <w:spacing w:after="0"/>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17</w:t>
            </w:r>
            <w:r>
              <w:rPr>
                <w:rFonts w:ascii="仿宋" w:hAnsi="仿宋" w:eastAsia="仿宋" w:cs="仿宋"/>
                <w:sz w:val="24"/>
                <w:szCs w:val="24"/>
                <w:highlight w:val="none"/>
                <w:lang w:val="en-US" w:eastAsia="zh-CN"/>
              </w:rPr>
            </w:r>
            <w:r/>
          </w:p>
        </w:tc>
        <w:tc>
          <w:tcPr>
            <w:tcW w:w="1767" w:type="dxa"/>
            <w:vAlign w:val="center"/>
            <w:textDirection w:val="lrTb"/>
            <w:noWrap w:val="false"/>
          </w:tcPr>
          <w:p>
            <w:pPr>
              <w:pStyle w:val="1075"/>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接收质疑的方式、部门、电话和通讯地址</w:t>
            </w:r>
            <w:r>
              <w:rPr>
                <w:rFonts w:hint="eastAsia" w:ascii="仿宋" w:hAnsi="仿宋" w:eastAsia="仿宋" w:cs="仿宋"/>
                <w:sz w:val="24"/>
                <w:szCs w:val="24"/>
                <w:highlight w:val="none"/>
                <w:lang w:val="en-US" w:eastAsia="zh-CN"/>
              </w:rPr>
            </w:r>
            <w:r/>
          </w:p>
        </w:tc>
        <w:tc>
          <w:tcPr>
            <w:tcW w:w="7456" w:type="dxa"/>
            <w:vAlign w:val="center"/>
            <w:textDirection w:val="lrTb"/>
            <w:noWrap w:val="false"/>
          </w:tcPr>
          <w:p>
            <w:pPr>
              <w:pStyle w:val="107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质疑联系方式：</w:t>
            </w:r>
            <w:r>
              <w:rPr>
                <w:rFonts w:hint="eastAsia" w:ascii="仿宋" w:hAnsi="仿宋" w:eastAsia="仿宋" w:cs="仿宋"/>
                <w:sz w:val="24"/>
                <w:szCs w:val="24"/>
                <w:highlight w:val="none"/>
              </w:rPr>
            </w:r>
            <w:r/>
          </w:p>
          <w:p>
            <w:pPr>
              <w:pStyle w:val="107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（1）接收质疑函的方式：电子邮件（原件要邮寄）、邮寄或现场递交纸质 </w:t>
            </w:r>
            <w:r>
              <w:rPr>
                <w:rFonts w:hint="eastAsia" w:ascii="仿宋" w:hAnsi="仿宋" w:eastAsia="仿宋" w:cs="仿宋"/>
                <w:sz w:val="24"/>
                <w:szCs w:val="24"/>
                <w:highlight w:val="none"/>
              </w:rPr>
            </w:r>
            <w:r/>
          </w:p>
          <w:p>
            <w:pPr>
              <w:pStyle w:val="107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（2）联系部门：江苏柒采招标代理有限公司</w:t>
            </w:r>
            <w:r>
              <w:rPr>
                <w:rFonts w:hint="eastAsia" w:ascii="仿宋" w:hAnsi="仿宋" w:eastAsia="仿宋" w:cs="仿宋"/>
                <w:sz w:val="24"/>
                <w:szCs w:val="24"/>
                <w:highlight w:val="none"/>
              </w:rPr>
            </w:r>
            <w:r/>
          </w:p>
          <w:p>
            <w:pPr>
              <w:pStyle w:val="1075"/>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（3）联系电话：025-83370296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分机号：707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r>
            <w:r/>
          </w:p>
          <w:p>
            <w:pPr>
              <w:pStyle w:val="1075"/>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（4）通讯地址： 南京市建邺区奥体大街68号（新城科技园国际研发总部园）3幢6楼（6A） </w:t>
            </w:r>
            <w:r>
              <w:rPr>
                <w:rFonts w:hint="eastAsia" w:ascii="仿宋" w:hAnsi="仿宋" w:eastAsia="仿宋" w:cs="仿宋"/>
                <w:sz w:val="24"/>
                <w:szCs w:val="24"/>
                <w:highlight w:val="none"/>
              </w:rPr>
            </w:r>
            <w:r/>
          </w:p>
          <w:p>
            <w:pPr>
              <w:pStyle w:val="1075"/>
              <w:rPr>
                <w:rFonts w:hint="eastAsia" w:ascii="仿宋" w:hAnsi="仿宋" w:eastAsia="仿宋" w:cs="仿宋"/>
                <w:bCs/>
                <w:color w:val="000000"/>
                <w:sz w:val="24"/>
                <w:szCs w:val="24"/>
                <w:highlight w:val="none"/>
              </w:rPr>
            </w:pPr>
            <w:r>
              <w:rPr>
                <w:rFonts w:hint="eastAsia" w:ascii="仿宋" w:hAnsi="仿宋" w:eastAsia="仿宋" w:cs="仿宋"/>
                <w:sz w:val="24"/>
                <w:szCs w:val="24"/>
                <w:highlight w:val="none"/>
              </w:rPr>
              <w:t xml:space="preserve">（5）电子邮箱：</w:t>
            </w:r>
            <w:r>
              <w:rPr>
                <w:rFonts w:hint="eastAsia" w:ascii="仿宋" w:hAnsi="仿宋" w:eastAsia="仿宋" w:cs="仿宋"/>
                <w:sz w:val="24"/>
                <w:szCs w:val="24"/>
                <w:highlight w:val="none"/>
                <w:lang w:val="en-US" w:eastAsia="zh-CN"/>
              </w:rPr>
              <w:t xml:space="preserve">1530126587</w:t>
            </w:r>
            <w:r>
              <w:rPr>
                <w:rFonts w:hint="eastAsia" w:ascii="仿宋" w:hAnsi="仿宋" w:eastAsia="仿宋" w:cs="仿宋"/>
                <w:sz w:val="24"/>
                <w:szCs w:val="24"/>
                <w:highlight w:val="none"/>
                <w:lang w:eastAsia="zh-CN"/>
              </w:rPr>
              <w:t xml:space="preserve">@qq.com</w:t>
            </w:r>
            <w:r>
              <w:rPr>
                <w:rFonts w:hint="eastAsia" w:ascii="仿宋" w:hAnsi="仿宋" w:eastAsia="仿宋" w:cs="仿宋"/>
                <w:bCs/>
                <w:color w:val="000000"/>
                <w:sz w:val="24"/>
                <w:szCs w:val="24"/>
                <w:highlight w:val="none"/>
              </w:rPr>
            </w:r>
            <w:r/>
          </w:p>
        </w:tc>
      </w:tr>
      <w:tr>
        <w:trPr/>
        <w:tc>
          <w:tcPr>
            <w:tcW w:w="720" w:type="dxa"/>
            <w:vAlign w:val="center"/>
            <w:textDirection w:val="lrTb"/>
            <w:noWrap w:val="false"/>
          </w:tcPr>
          <w:p>
            <w:pPr>
              <w:pStyle w:val="1075"/>
              <w:jc w:val="center"/>
              <w:spacing w:after="0"/>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18</w:t>
            </w:r>
            <w:r>
              <w:rPr>
                <w:rFonts w:ascii="仿宋" w:hAnsi="仿宋" w:eastAsia="仿宋" w:cs="仿宋"/>
                <w:sz w:val="24"/>
                <w:szCs w:val="24"/>
                <w:highlight w:val="none"/>
                <w:lang w:val="en-US" w:eastAsia="zh-CN"/>
              </w:rPr>
            </w:r>
            <w:r/>
          </w:p>
        </w:tc>
        <w:tc>
          <w:tcPr>
            <w:tcW w:w="1767" w:type="dxa"/>
            <w:vAlign w:val="center"/>
            <w:textDirection w:val="lrTb"/>
            <w:noWrap w:val="false"/>
          </w:tcPr>
          <w:p>
            <w:pPr>
              <w:pStyle w:val="1075"/>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其他补充事项</w:t>
            </w:r>
            <w:r>
              <w:rPr>
                <w:rFonts w:hint="eastAsia" w:ascii="仿宋" w:hAnsi="仿宋" w:eastAsia="仿宋" w:cs="仿宋"/>
                <w:sz w:val="24"/>
                <w:szCs w:val="24"/>
                <w:highlight w:val="none"/>
                <w:lang w:val="en-US" w:eastAsia="zh-CN"/>
              </w:rPr>
            </w:r>
            <w:r/>
          </w:p>
        </w:tc>
        <w:tc>
          <w:tcPr>
            <w:tcW w:w="7456" w:type="dxa"/>
            <w:vAlign w:val="center"/>
            <w:textDirection w:val="lrTb"/>
            <w:noWrap w:val="false"/>
          </w:tcPr>
          <w:p>
            <w:pPr>
              <w:pStyle w:val="1075"/>
              <w:rPr>
                <w:rFonts w:hint="eastAsia" w:ascii="仿宋" w:hAnsi="仿宋" w:eastAsia="仿宋" w:cs="仿宋"/>
                <w:bCs/>
                <w:color w:val="000000"/>
                <w:sz w:val="24"/>
                <w:szCs w:val="24"/>
                <w:highlight w:val="none"/>
              </w:rPr>
            </w:pPr>
            <w:r>
              <w:rPr>
                <w:rFonts w:hint="eastAsia" w:ascii="仿宋" w:hAnsi="仿宋" w:eastAsia="仿宋" w:cs="仿宋"/>
                <w:sz w:val="24"/>
                <w:szCs w:val="24"/>
                <w:highlight w:val="none"/>
              </w:rPr>
              <w:t xml:space="preserve">其他补充事项：无</w:t>
            </w:r>
            <w:r>
              <w:rPr>
                <w:rFonts w:hint="eastAsia" w:ascii="仿宋" w:hAnsi="仿宋" w:eastAsia="仿宋" w:cs="仿宋"/>
                <w:sz w:val="24"/>
                <w:szCs w:val="24"/>
                <w:highlight w:val="none"/>
                <w:lang w:eastAsia="zh-CN"/>
              </w:rPr>
              <w:t xml:space="preserve">。</w:t>
            </w:r>
            <w:r>
              <w:rPr>
                <w:rFonts w:hint="eastAsia" w:ascii="仿宋" w:hAnsi="仿宋" w:eastAsia="仿宋" w:cs="仿宋"/>
                <w:bCs/>
                <w:color w:val="000000"/>
                <w:sz w:val="24"/>
                <w:szCs w:val="24"/>
                <w:highlight w:val="none"/>
              </w:rPr>
            </w:r>
            <w:r/>
          </w:p>
        </w:tc>
      </w:tr>
    </w:tbl>
    <w:p>
      <w:pPr>
        <w:pStyle w:val="1077"/>
        <w:keepLines/>
        <w:keepNext/>
        <w:pageBreakBefore w:val="0"/>
        <w:spacing w:before="0" w:after="0" w:line="480" w:lineRule="auto"/>
        <w:widowControl w:val="off"/>
        <w:rPr>
          <w:rFonts w:ascii="仿宋" w:hAnsi="仿宋" w:eastAsia="仿宋" w:cs="仿宋"/>
          <w:b/>
          <w:bCs/>
          <w:sz w:val="24"/>
          <w:szCs w:val="24"/>
          <w:highlight w:val="none"/>
        </w:rPr>
      </w:pPr>
      <w:r/>
      <w:bookmarkStart w:id="19" w:name="_Toc4762"/>
      <w:r>
        <w:rPr>
          <w:rFonts w:ascii="仿宋" w:hAnsi="仿宋" w:eastAsia="仿宋" w:cs="仿宋"/>
          <w:b/>
          <w:bCs/>
          <w:sz w:val="24"/>
          <w:szCs w:val="24"/>
          <w:highlight w:val="none"/>
        </w:rPr>
        <w:t xml:space="preserve">一、总 则</w:t>
      </w:r>
      <w:bookmarkEnd w:id="17"/>
      <w:r/>
      <w:bookmarkEnd w:id="18"/>
      <w:r/>
      <w:bookmarkEnd w:id="19"/>
      <w:r>
        <w:rPr>
          <w:rFonts w:ascii="仿宋" w:hAnsi="仿宋" w:eastAsia="仿宋" w:cs="仿宋"/>
          <w:b/>
          <w:bCs/>
          <w:sz w:val="24"/>
          <w:szCs w:val="24"/>
          <w:highlight w:val="none"/>
        </w:rPr>
      </w:r>
      <w:r/>
    </w:p>
    <w:p>
      <w:pPr>
        <w:pStyle w:val="1075"/>
        <w:ind w:firstLine="420"/>
        <w:spacing w:line="440" w:lineRule="exact"/>
        <w:rPr>
          <w:rFonts w:hint="eastAsia" w:ascii="仿宋" w:hAnsi="仿宋" w:eastAsia="仿宋" w:cs="仿宋"/>
          <w:b/>
          <w:color w:val="000000"/>
          <w:sz w:val="24"/>
          <w:szCs w:val="24"/>
          <w:highlight w:val="none"/>
          <w:lang w:val="zh-CN"/>
        </w:rPr>
        <w:outlineLvl w:val="2"/>
      </w:pPr>
      <w:r/>
      <w:bookmarkStart w:id="20" w:name="_Toc3951"/>
      <w:r/>
      <w:bookmarkStart w:id="21" w:name="_Toc17346"/>
      <w:r/>
      <w:bookmarkStart w:id="22" w:name="_Toc27285"/>
      <w:r/>
      <w:bookmarkStart w:id="23" w:name="_Toc20823276"/>
      <w:r/>
      <w:bookmarkStart w:id="24" w:name="_Toc513029204"/>
      <w:r/>
      <w:bookmarkStart w:id="25" w:name="_Toc24947"/>
      <w:r/>
      <w:bookmarkStart w:id="26" w:name="_Toc16938520"/>
      <w:r/>
      <w:bookmarkStart w:id="27" w:name="_Toc458694821"/>
      <w:r>
        <w:rPr>
          <w:rFonts w:hint="eastAsia" w:ascii="仿宋" w:hAnsi="仿宋" w:eastAsia="仿宋" w:cs="仿宋"/>
          <w:b/>
          <w:bCs/>
          <w:color w:val="000000"/>
          <w:sz w:val="24"/>
          <w:szCs w:val="24"/>
          <w:highlight w:val="none"/>
          <w:lang w:val="zh-CN"/>
        </w:rPr>
        <w:t xml:space="preserve">1.</w:t>
      </w:r>
      <w:r>
        <w:rPr>
          <w:rFonts w:hint="eastAsia" w:ascii="仿宋" w:hAnsi="仿宋" w:eastAsia="仿宋" w:cs="仿宋"/>
          <w:b/>
          <w:color w:val="000000"/>
          <w:sz w:val="24"/>
          <w:szCs w:val="24"/>
          <w:highlight w:val="none"/>
          <w:lang w:val="zh-CN"/>
        </w:rPr>
        <w:t xml:space="preserve">适用法律</w:t>
      </w:r>
      <w:bookmarkEnd w:id="20"/>
      <w:r/>
      <w:bookmarkEnd w:id="21"/>
      <w:r/>
      <w:bookmarkEnd w:id="22"/>
      <w:r>
        <w:rPr>
          <w:rFonts w:hint="eastAsia" w:ascii="仿宋" w:hAnsi="仿宋" w:eastAsia="仿宋" w:cs="仿宋"/>
          <w:b/>
          <w:color w:val="000000"/>
          <w:sz w:val="24"/>
          <w:szCs w:val="24"/>
          <w:highlight w:val="none"/>
          <w:lang w:val="zh-CN"/>
        </w:rPr>
      </w:r>
      <w:r/>
    </w:p>
    <w:p>
      <w:pPr>
        <w:pStyle w:val="1075"/>
        <w:ind w:firstLine="420"/>
        <w:spacing w:line="44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1.1 </w:t>
      </w:r>
      <w:r>
        <w:rPr>
          <w:rFonts w:hint="eastAsia" w:ascii="仿宋" w:hAnsi="仿宋" w:eastAsia="仿宋" w:cs="仿宋"/>
          <w:sz w:val="24"/>
          <w:szCs w:val="24"/>
          <w:highlight w:val="none"/>
          <w:lang w:val="zh-CN" w:eastAsia="zh-CN"/>
        </w:rPr>
        <w:t xml:space="preserve">《中华人民共和国政府采购法》《中华人民共和国政府采购法实施条例》</w:t>
      </w:r>
      <w:r>
        <w:rPr>
          <w:rFonts w:hint="eastAsia" w:ascii="仿宋" w:hAnsi="仿宋" w:eastAsia="仿宋" w:cs="仿宋"/>
          <w:color w:val="000000"/>
          <w:sz w:val="24"/>
          <w:szCs w:val="24"/>
          <w:highlight w:val="none"/>
        </w:rPr>
        <w:t xml:space="preserve">《政府采购非招标采购方式管理办法》</w:t>
      </w:r>
      <w:r>
        <w:rPr>
          <w:rFonts w:hint="eastAsia" w:ascii="仿宋" w:hAnsi="仿宋" w:eastAsia="仿宋" w:cs="仿宋"/>
          <w:sz w:val="24"/>
          <w:szCs w:val="24"/>
          <w:highlight w:val="none"/>
          <w:lang w:val="zh-CN" w:eastAsia="zh-CN"/>
        </w:rPr>
        <w:t xml:space="preserve">等有关法律、规章和规定等</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1075"/>
        <w:ind w:firstLine="420"/>
        <w:spacing w:line="440" w:lineRule="exact"/>
        <w:rPr>
          <w:rFonts w:hint="eastAsia" w:ascii="仿宋" w:hAnsi="仿宋" w:eastAsia="仿宋" w:cs="仿宋"/>
          <w:b/>
          <w:color w:val="000000"/>
          <w:sz w:val="24"/>
          <w:szCs w:val="24"/>
          <w:highlight w:val="none"/>
          <w:lang w:val="zh-CN"/>
        </w:rPr>
        <w:outlineLvl w:val="2"/>
      </w:pPr>
      <w:r/>
      <w:bookmarkStart w:id="28" w:name="_Toc30032"/>
      <w:r/>
      <w:bookmarkStart w:id="29" w:name="_Toc5025"/>
      <w:r/>
      <w:bookmarkStart w:id="30" w:name="_Toc10994"/>
      <w:r>
        <w:rPr>
          <w:rFonts w:hint="eastAsia" w:ascii="仿宋" w:hAnsi="仿宋" w:eastAsia="仿宋" w:cs="仿宋"/>
          <w:b/>
          <w:bCs/>
          <w:color w:val="000000"/>
          <w:sz w:val="24"/>
          <w:szCs w:val="24"/>
          <w:highlight w:val="none"/>
          <w:lang w:val="zh-CN"/>
        </w:rPr>
        <w:t xml:space="preserve">2.</w:t>
      </w:r>
      <w:r>
        <w:rPr>
          <w:rFonts w:hint="eastAsia" w:ascii="仿宋" w:hAnsi="仿宋" w:eastAsia="仿宋" w:cs="仿宋"/>
          <w:b/>
          <w:color w:val="000000"/>
          <w:sz w:val="24"/>
          <w:szCs w:val="24"/>
          <w:highlight w:val="none"/>
          <w:lang w:val="zh-CN"/>
        </w:rPr>
        <w:t xml:space="preserve">定义</w:t>
      </w:r>
      <w:bookmarkEnd w:id="28"/>
      <w:r/>
      <w:bookmarkEnd w:id="29"/>
      <w:r/>
      <w:bookmarkEnd w:id="30"/>
      <w:r>
        <w:rPr>
          <w:rFonts w:hint="eastAsia" w:ascii="仿宋" w:hAnsi="仿宋" w:eastAsia="仿宋" w:cs="仿宋"/>
          <w:b/>
          <w:color w:val="000000"/>
          <w:sz w:val="24"/>
          <w:szCs w:val="24"/>
          <w:highlight w:val="none"/>
          <w:lang w:val="zh-CN"/>
        </w:rPr>
      </w:r>
      <w:r/>
    </w:p>
    <w:p>
      <w:pPr>
        <w:pStyle w:val="1075"/>
        <w:ind w:firstLine="480"/>
        <w:spacing w:line="440" w:lineRule="exact"/>
        <w:rPr>
          <w:rFonts w:hint="eastAsia" w:ascii="仿宋" w:hAnsi="仿宋" w:eastAsia="仿宋" w:cs="仿宋"/>
          <w:bCs/>
          <w:color w:val="000000"/>
          <w:sz w:val="24"/>
          <w:szCs w:val="24"/>
          <w:highlight w:val="none"/>
        </w:rPr>
      </w:pPr>
      <w:r/>
      <w:bookmarkEnd w:id="23"/>
      <w:r/>
      <w:bookmarkEnd w:id="24"/>
      <w:r/>
      <w:bookmarkEnd w:id="25"/>
      <w:r/>
      <w:bookmarkEnd w:id="26"/>
      <w:r/>
      <w:bookmarkEnd w:id="27"/>
      <w:r>
        <w:rPr>
          <w:rFonts w:hint="eastAsia" w:ascii="仿宋" w:hAnsi="仿宋" w:eastAsia="仿宋" w:cs="仿宋"/>
          <w:color w:val="000000"/>
          <w:sz w:val="24"/>
          <w:szCs w:val="24"/>
          <w:highlight w:val="none"/>
        </w:rPr>
        <w:t xml:space="preserve">2.1本文件</w:t>
      </w:r>
      <w:r>
        <w:rPr>
          <w:rFonts w:hint="eastAsia" w:ascii="仿宋" w:hAnsi="仿宋" w:eastAsia="仿宋" w:cs="仿宋"/>
          <w:bCs/>
          <w:color w:val="000000"/>
          <w:sz w:val="24"/>
          <w:szCs w:val="24"/>
          <w:highlight w:val="none"/>
        </w:rPr>
        <w:t xml:space="preserve">中采购代理机构为 </w:t>
      </w:r>
      <w:r>
        <w:rPr>
          <w:rFonts w:hint="eastAsia" w:ascii="仿宋" w:hAnsi="仿宋" w:eastAsia="仿宋" w:cs="仿宋"/>
          <w:b/>
          <w:color w:val="000000"/>
          <w:sz w:val="24"/>
          <w:szCs w:val="24"/>
          <w:highlight w:val="none"/>
          <w:u w:val="single"/>
          <w:lang w:eastAsia="zh-CN"/>
        </w:rPr>
        <w:t xml:space="preserve">江苏柒采招标代理有限公司</w:t>
      </w:r>
      <w:r>
        <w:rPr>
          <w:rFonts w:hint="eastAsia" w:ascii="仿宋" w:hAnsi="仿宋" w:eastAsia="仿宋" w:cs="仿宋"/>
          <w:bCs/>
          <w:color w:val="000000"/>
          <w:sz w:val="24"/>
          <w:szCs w:val="24"/>
          <w:highlight w:val="none"/>
        </w:rPr>
        <w:t xml:space="preserve">；采购人为</w:t>
      </w:r>
      <w:r>
        <w:rPr>
          <w:rFonts w:hint="eastAsia" w:ascii="仿宋" w:hAnsi="仿宋" w:eastAsia="仿宋" w:cs="仿宋"/>
          <w:b/>
          <w:color w:val="000000"/>
          <w:sz w:val="24"/>
          <w:szCs w:val="24"/>
          <w:highlight w:val="none"/>
          <w:u w:val="single"/>
          <w:lang w:eastAsia="zh-CN"/>
        </w:rPr>
        <w:t xml:space="preserve">中国国际贸易促进委员会江苏省分会</w:t>
      </w:r>
      <w:r>
        <w:rPr>
          <w:rFonts w:hint="eastAsia" w:ascii="仿宋" w:hAnsi="仿宋" w:eastAsia="仿宋" w:cs="仿宋"/>
          <w:bCs/>
          <w:color w:val="000000"/>
          <w:sz w:val="24"/>
          <w:szCs w:val="24"/>
          <w:highlight w:val="none"/>
        </w:rPr>
        <w:t xml:space="preserve">；供应商（亦称投标人）系指参加投标竞争并满足单一来源采购文件资格要求规定的法人、其他组织或者自然人。</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2.2“货物和服务”指本文件中所述产品及相关货物和服务。</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2.3“用户或使用单位”指使用</w:t>
      </w:r>
      <w:r>
        <w:rPr>
          <w:rFonts w:hint="eastAsia" w:ascii="仿宋" w:hAnsi="仿宋" w:eastAsia="仿宋" w:cs="仿宋"/>
          <w:color w:val="000000"/>
          <w:sz w:val="24"/>
          <w:szCs w:val="24"/>
          <w:highlight w:val="none"/>
          <w:lang w:val="zh-CN"/>
        </w:rPr>
        <w:t xml:space="preserve">货物、服务的</w:t>
      </w:r>
      <w:r>
        <w:rPr>
          <w:rFonts w:hint="eastAsia" w:ascii="仿宋" w:hAnsi="仿宋" w:eastAsia="仿宋" w:cs="仿宋"/>
          <w:bCs/>
          <w:color w:val="000000"/>
          <w:sz w:val="24"/>
          <w:szCs w:val="24"/>
          <w:highlight w:val="none"/>
        </w:rPr>
        <w:t xml:space="preserve">单位。</w:t>
      </w:r>
      <w:r>
        <w:rPr>
          <w:rFonts w:hint="eastAsia" w:ascii="仿宋" w:hAnsi="仿宋" w:eastAsia="仿宋" w:cs="仿宋"/>
          <w:bCs/>
          <w:color w:val="000000"/>
          <w:sz w:val="24"/>
          <w:szCs w:val="24"/>
          <w:highlight w:val="none"/>
        </w:rPr>
      </w:r>
      <w:r/>
    </w:p>
    <w:p>
      <w:pPr>
        <w:pStyle w:val="1075"/>
        <w:ind w:firstLine="420"/>
        <w:spacing w:line="440" w:lineRule="exact"/>
        <w:rPr>
          <w:rFonts w:hint="eastAsia" w:ascii="仿宋" w:hAnsi="仿宋" w:eastAsia="仿宋" w:cs="仿宋"/>
          <w:b/>
          <w:color w:val="000000"/>
          <w:sz w:val="24"/>
          <w:szCs w:val="24"/>
          <w:highlight w:val="none"/>
          <w:lang w:val="zh-CN"/>
        </w:rPr>
        <w:outlineLvl w:val="2"/>
      </w:pPr>
      <w:r/>
      <w:bookmarkStart w:id="31" w:name="_Toc18001"/>
      <w:r/>
      <w:bookmarkStart w:id="32" w:name="_Toc18439"/>
      <w:r/>
      <w:bookmarkStart w:id="33" w:name="_Toc23022"/>
      <w:r>
        <w:rPr>
          <w:rFonts w:hint="eastAsia" w:ascii="仿宋" w:hAnsi="仿宋" w:eastAsia="仿宋" w:cs="仿宋"/>
          <w:b/>
          <w:bCs/>
          <w:color w:val="000000"/>
          <w:sz w:val="24"/>
          <w:szCs w:val="24"/>
          <w:highlight w:val="none"/>
          <w:lang w:val="zh-CN"/>
        </w:rPr>
        <w:t xml:space="preserve">3.</w:t>
      </w:r>
      <w:r>
        <w:rPr>
          <w:rFonts w:hint="eastAsia" w:ascii="仿宋" w:hAnsi="仿宋" w:eastAsia="仿宋" w:cs="仿宋"/>
          <w:b/>
          <w:color w:val="000000"/>
          <w:sz w:val="24"/>
          <w:szCs w:val="24"/>
          <w:highlight w:val="none"/>
          <w:lang w:val="zh-CN"/>
        </w:rPr>
        <w:t xml:space="preserve">政策功能</w:t>
      </w:r>
      <w:bookmarkEnd w:id="31"/>
      <w:r/>
      <w:bookmarkEnd w:id="32"/>
      <w:r/>
      <w:bookmarkEnd w:id="33"/>
      <w:r>
        <w:rPr>
          <w:rFonts w:hint="eastAsia" w:ascii="仿宋" w:hAnsi="仿宋" w:eastAsia="仿宋" w:cs="仿宋"/>
          <w:b/>
          <w:color w:val="000000"/>
          <w:sz w:val="24"/>
          <w:szCs w:val="24"/>
          <w:highlight w:val="none"/>
          <w:lang w:val="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3.1 政府采购促进中小企业发展，在政府采购活动中，投标人提供的服务符合下列情形的，享受中小企业扶持政策：</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（1）在服务采购项目中，服务由中小企业承接，即提供服务的人员为中小企业依照《中华人民共和国劳动合同法》订立劳动合同的从业人员。</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（2）以联合体形式参加政府采购活动，联合体各方均为中小企业的，联合体视同中小企业。其中，联合体各方均为小微企业的，联合体视同小微企业。</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（3）中小企业投标人参加政府采购活动，应当出具《中小企业声明函》(格式见后附件)，否则不得享受相关中小企业扶持政策。</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（4）中小企业，是指在中华人民共和国境内依法设立，依据国务院批准的中小企业划分标准(详见《关于印发中小企业划型标准规定的通知》工信部联企业〔2011〕300 号及《国家 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3.5 提供的产品属于信息安全产品的，投标人应当选择经国家认证的信息安全产品投标，并提供由中国信息安全认证中心按国家标准认证颁发的有效认证证书复印件。</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3.6 提供的产品属于政府强制采购节能产品的，投标人应当选择依据国家标准中二级能效 (水效)指标认证的节能产品投标，并提供有效的节能产品认证证书复印件。</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3.7 提供的产品属于环境标志产品的,投标人应当选择依据相关标准的最新版本认证的环境标志产品投标,并提供有效的环境标志产品认证证书复印件。</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3.8本项目落实《关于推动解决政府采购异常低价问题的通知》财库〔2026〕2号，采购人应当在谈判文件中明确，政府采购评审中出现下列情形之一的，谈判小组应当启动异常低价响应审查程序：</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（1）响应报价低于全部通过符合性审查供应商响应报价平均值50%的，即响应报价&lt;全部通过符合性审查供应商响应报价平均值×50%；</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（2）响应报价低于通过符合性审查的次低报价供应商响应报价50%的，即响应报价&lt;通过符合性审查的次低报价供应商响应报价×50%；</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（3）响应报价低于采购项目最高限价45%的，即响应报价&lt;采购项目最高限价×45%，本项目最高限价45%为人民币壹佰玖拾壹万贰仟伍佰元整（¥1,912,500.00）；</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（4）谈判小组基于专业判断，认为供应商报价过低，有可能影响产品质量或者不能诚信履约的其他情形。</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谈判小组启动异常低价响应审查后，属于3.8（1）至3.8（4）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本项目给予相关供应商的时间为30分钟）。其中，属于第3项情形，供应商已随响应文件一并提交相关书面说明及必要的证明材料的，在评审现场可不再重复提交。</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3.9、采购本国产品的支持政策</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3.9</w:t>
      </w:r>
      <w:r>
        <w:rPr>
          <w:rFonts w:hint="eastAsia" w:ascii="仿宋" w:hAnsi="仿宋" w:eastAsia="仿宋" w:cs="仿宋"/>
          <w:sz w:val="24"/>
          <w:szCs w:val="24"/>
          <w:highlight w:val="none"/>
          <w:lang w:val="en-US" w:eastAsia="zh-CN"/>
        </w:rPr>
        <w:t xml:space="preserve">.1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3.9</w:t>
      </w:r>
      <w:r>
        <w:rPr>
          <w:rFonts w:hint="eastAsia" w:ascii="仿宋" w:hAnsi="仿宋" w:eastAsia="仿宋" w:cs="仿宋"/>
          <w:sz w:val="24"/>
          <w:szCs w:val="24"/>
          <w:highlight w:val="none"/>
          <w:lang w:val="en-US" w:eastAsia="zh-CN"/>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3.9</w:t>
      </w:r>
      <w:r>
        <w:rPr>
          <w:rFonts w:hint="eastAsia" w:ascii="仿宋" w:hAnsi="仿宋" w:eastAsia="仿宋" w:cs="仿宋"/>
          <w:sz w:val="24"/>
          <w:szCs w:val="24"/>
          <w:highlight w:val="none"/>
          <w:lang w:val="en-US" w:eastAsia="zh-CN"/>
        </w:rPr>
        <w:t xml:space="preserve">.3 供应商需按照招标文件的要求提供《关于符合本国产品标准的声明函》（以下简称《声明函》），如不提供将不享受本国产品价格评审优惠。</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3.9</w:t>
      </w:r>
      <w:r>
        <w:rPr>
          <w:rFonts w:hint="eastAsia" w:ascii="仿宋" w:hAnsi="仿宋" w:eastAsia="仿宋" w:cs="仿宋"/>
          <w:sz w:val="24"/>
          <w:szCs w:val="24"/>
          <w:highlight w:val="none"/>
          <w:lang w:val="en-US" w:eastAsia="zh-CN"/>
        </w:rPr>
        <w:t xml:space="preserve">.4 供应商需在《声明函》中逐一、准确填写产品名称、厂名、生产厂址三项信息，三项信息中任意一项未填写的视为该项产品不符合本国产品标准，不享受本国产品价格评审优惠。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3.9</w:t>
      </w:r>
      <w:r>
        <w:rPr>
          <w:rFonts w:hint="eastAsia" w:ascii="仿宋" w:hAnsi="仿宋" w:eastAsia="仿宋" w:cs="仿宋"/>
          <w:sz w:val="24"/>
          <w:szCs w:val="24"/>
          <w:highlight w:val="none"/>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sz w:val="24"/>
          <w:szCs w:val="24"/>
          <w:highlight w:val="none"/>
          <w:lang w:val="en-US" w:eastAsia="zh-CN"/>
        </w:rPr>
      </w:r>
      <w:r/>
    </w:p>
    <w:p>
      <w:pPr>
        <w:pStyle w:val="1101"/>
        <w:ind w:firstLine="480"/>
        <w:spacing w:line="360" w:lineRule="auto"/>
        <w:rPr>
          <w:rFonts w:hint="eastAsia"/>
          <w:highlight w:val="none"/>
          <w:lang w:val="zh-CN"/>
        </w:rPr>
      </w:pPr>
      <w:r>
        <w:rPr>
          <w:rFonts w:hint="eastAsia" w:ascii="仿宋" w:hAnsi="仿宋" w:eastAsia="仿宋" w:cs="仿宋"/>
          <w:sz w:val="24"/>
          <w:szCs w:val="24"/>
          <w:highlight w:val="none"/>
          <w:lang w:val="en-US" w:eastAsia="zh-CN"/>
        </w:rPr>
        <w:t xml:space="preserve">3.10未按要求提供相关材料的，不享受相关政策。</w:t>
      </w:r>
      <w:r>
        <w:rPr>
          <w:rFonts w:hint="eastAsia"/>
          <w:highlight w:val="none"/>
          <w:lang w:val="zh-CN"/>
        </w:rPr>
      </w:r>
      <w:r/>
    </w:p>
    <w:p>
      <w:pPr>
        <w:pStyle w:val="1075"/>
        <w:ind w:firstLine="420"/>
        <w:spacing w:line="440" w:lineRule="exact"/>
        <w:rPr>
          <w:rFonts w:hint="eastAsia" w:ascii="仿宋" w:hAnsi="仿宋" w:eastAsia="仿宋" w:cs="仿宋"/>
          <w:b/>
          <w:color w:val="000000"/>
          <w:sz w:val="24"/>
          <w:szCs w:val="24"/>
          <w:highlight w:val="none"/>
          <w:lang w:val="zh-CN"/>
        </w:rPr>
        <w:outlineLvl w:val="2"/>
      </w:pPr>
      <w:r/>
      <w:bookmarkStart w:id="34" w:name="_Toc4759"/>
      <w:r/>
      <w:bookmarkStart w:id="35" w:name="_Toc20823279"/>
      <w:r/>
      <w:bookmarkStart w:id="36" w:name="_Toc16604"/>
      <w:r/>
      <w:bookmarkStart w:id="37" w:name="_Toc513029207"/>
      <w:r/>
      <w:bookmarkStart w:id="38" w:name="_Toc17711"/>
      <w:r/>
      <w:bookmarkStart w:id="39" w:name="_Toc1400"/>
      <w:r/>
      <w:bookmarkStart w:id="40" w:name="_Toc462564067"/>
      <w:r/>
      <w:bookmarkStart w:id="41" w:name="_Toc16938523"/>
      <w:r>
        <w:rPr>
          <w:rFonts w:hint="eastAsia" w:ascii="仿宋" w:hAnsi="仿宋" w:eastAsia="仿宋" w:cs="仿宋"/>
          <w:b/>
          <w:bCs/>
          <w:color w:val="000000"/>
          <w:sz w:val="24"/>
          <w:szCs w:val="24"/>
          <w:highlight w:val="none"/>
          <w:lang w:val="zh-CN"/>
        </w:rPr>
        <w:t xml:space="preserve">4.</w:t>
      </w:r>
      <w:r>
        <w:rPr>
          <w:rFonts w:hint="eastAsia" w:ascii="仿宋" w:hAnsi="仿宋" w:eastAsia="仿宋" w:cs="仿宋"/>
          <w:b/>
          <w:color w:val="000000"/>
          <w:sz w:val="24"/>
          <w:szCs w:val="24"/>
          <w:highlight w:val="none"/>
          <w:lang w:val="zh-CN"/>
        </w:rPr>
        <w:t xml:space="preserve">投标费用</w:t>
      </w:r>
      <w:bookmarkEnd w:id="34"/>
      <w:r/>
      <w:bookmarkEnd w:id="35"/>
      <w:r/>
      <w:bookmarkEnd w:id="36"/>
      <w:r/>
      <w:bookmarkEnd w:id="37"/>
      <w:r/>
      <w:bookmarkEnd w:id="38"/>
      <w:r/>
      <w:bookmarkEnd w:id="39"/>
      <w:r/>
      <w:bookmarkEnd w:id="40"/>
      <w:r/>
      <w:bookmarkEnd w:id="41"/>
      <w:r>
        <w:rPr>
          <w:rFonts w:hint="eastAsia" w:ascii="仿宋" w:hAnsi="仿宋" w:eastAsia="仿宋" w:cs="仿宋"/>
          <w:b/>
          <w:color w:val="000000"/>
          <w:sz w:val="24"/>
          <w:szCs w:val="24"/>
          <w:highlight w:val="none"/>
          <w:lang w:val="zh-CN"/>
        </w:rPr>
      </w:r>
      <w:r/>
    </w:p>
    <w:p>
      <w:pPr>
        <w:pStyle w:val="1075"/>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供应商应自行承担所有与参加投标有关的费用，无论采购结果如何，代理机构和采购人在任何情况下均无义务和责任承担这些费用。</w:t>
      </w:r>
      <w:r>
        <w:rPr>
          <w:rFonts w:hint="eastAsia" w:ascii="仿宋" w:hAnsi="仿宋" w:eastAsia="仿宋" w:cs="仿宋"/>
          <w:color w:val="000000"/>
          <w:sz w:val="24"/>
          <w:szCs w:val="24"/>
          <w:highlight w:val="none"/>
        </w:rPr>
      </w:r>
      <w:r/>
    </w:p>
    <w:p>
      <w:pPr>
        <w:pStyle w:val="1075"/>
        <w:ind w:firstLine="420"/>
        <w:spacing w:line="440" w:lineRule="exact"/>
        <w:rPr>
          <w:rFonts w:hint="eastAsia" w:ascii="仿宋" w:hAnsi="仿宋" w:eastAsia="仿宋" w:cs="仿宋"/>
          <w:b/>
          <w:color w:val="000000"/>
          <w:sz w:val="24"/>
          <w:szCs w:val="24"/>
          <w:highlight w:val="none"/>
          <w:lang w:val="zh-CN"/>
        </w:rPr>
        <w:outlineLvl w:val="2"/>
      </w:pPr>
      <w:r/>
      <w:bookmarkStart w:id="42" w:name="_Toc344"/>
      <w:r/>
      <w:bookmarkStart w:id="43" w:name="_Toc26202"/>
      <w:r/>
      <w:bookmarkStart w:id="44" w:name="_Toc26361"/>
      <w:r>
        <w:rPr>
          <w:rFonts w:hint="eastAsia" w:ascii="仿宋" w:hAnsi="仿宋" w:eastAsia="仿宋" w:cs="仿宋"/>
          <w:b/>
          <w:bCs/>
          <w:color w:val="000000"/>
          <w:sz w:val="24"/>
          <w:szCs w:val="24"/>
          <w:highlight w:val="none"/>
          <w:lang w:val="zh-CN"/>
        </w:rPr>
        <w:t xml:space="preserve">5.</w:t>
      </w:r>
      <w:r>
        <w:rPr>
          <w:rFonts w:hint="eastAsia" w:ascii="仿宋" w:hAnsi="仿宋" w:eastAsia="仿宋" w:cs="仿宋"/>
          <w:b/>
          <w:color w:val="000000"/>
          <w:sz w:val="24"/>
          <w:szCs w:val="24"/>
          <w:highlight w:val="none"/>
          <w:lang w:val="zh-CN"/>
        </w:rPr>
        <w:t xml:space="preserve">单一来源采购文件的约束力</w:t>
      </w:r>
      <w:bookmarkEnd w:id="42"/>
      <w:r/>
      <w:bookmarkEnd w:id="43"/>
      <w:r/>
      <w:bookmarkEnd w:id="44"/>
      <w:r>
        <w:rPr>
          <w:rFonts w:hint="eastAsia" w:ascii="仿宋" w:hAnsi="仿宋" w:eastAsia="仿宋" w:cs="仿宋"/>
          <w:b/>
          <w:color w:val="000000"/>
          <w:sz w:val="24"/>
          <w:szCs w:val="24"/>
          <w:highlight w:val="none"/>
          <w:lang w:val="zh-CN"/>
        </w:rPr>
      </w:r>
      <w:r/>
    </w:p>
    <w:p>
      <w:pPr>
        <w:pStyle w:val="1075"/>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供应商一旦参加本项目采购活动，即被认为接受了本单一来源采购文件的规定和约束。</w:t>
      </w:r>
      <w:r>
        <w:rPr>
          <w:rFonts w:hint="eastAsia" w:ascii="仿宋" w:hAnsi="仿宋" w:eastAsia="仿宋" w:cs="仿宋"/>
          <w:color w:val="000000"/>
          <w:sz w:val="24"/>
          <w:szCs w:val="24"/>
          <w:highlight w:val="none"/>
        </w:rPr>
      </w:r>
      <w:r/>
    </w:p>
    <w:p>
      <w:pPr>
        <w:pStyle w:val="1077"/>
        <w:keepLines/>
        <w:keepNext/>
        <w:pageBreakBefore w:val="0"/>
        <w:spacing w:before="0" w:after="0" w:line="480" w:lineRule="auto"/>
        <w:widowControl w:val="off"/>
        <w:rPr>
          <w:rFonts w:hint="eastAsia" w:ascii="仿宋" w:hAnsi="仿宋" w:eastAsia="仿宋" w:cs="仿宋"/>
          <w:b/>
          <w:bCs/>
          <w:sz w:val="24"/>
          <w:szCs w:val="24"/>
          <w:highlight w:val="none"/>
        </w:rPr>
      </w:pPr>
      <w:r/>
      <w:bookmarkStart w:id="45" w:name="_Toc16938525"/>
      <w:r/>
      <w:bookmarkStart w:id="46" w:name="_Toc120614215"/>
      <w:r/>
      <w:bookmarkStart w:id="47" w:name="_Toc513029209"/>
      <w:r/>
      <w:bookmarkStart w:id="48" w:name="_Toc20823281"/>
      <w:r/>
      <w:bookmarkStart w:id="49" w:name="_Toc15035"/>
      <w:r/>
      <w:bookmarkStart w:id="50" w:name="_Toc14287"/>
      <w:r/>
      <w:bookmarkStart w:id="51" w:name="_Toc23837"/>
      <w:r>
        <w:rPr>
          <w:rFonts w:hint="eastAsia" w:ascii="仿宋" w:hAnsi="仿宋" w:eastAsia="仿宋" w:cs="仿宋"/>
          <w:b/>
          <w:bCs/>
          <w:sz w:val="24"/>
          <w:szCs w:val="24"/>
          <w:highlight w:val="none"/>
        </w:rPr>
        <w:t xml:space="preserve">二、</w:t>
      </w:r>
      <w:bookmarkEnd w:id="45"/>
      <w:r/>
      <w:bookmarkEnd w:id="46"/>
      <w:r/>
      <w:bookmarkEnd w:id="47"/>
      <w:r/>
      <w:bookmarkEnd w:id="48"/>
      <w:r/>
      <w:bookmarkEnd w:id="49"/>
      <w:r>
        <w:rPr>
          <w:rFonts w:hint="eastAsia" w:ascii="仿宋" w:hAnsi="仿宋" w:eastAsia="仿宋" w:cs="仿宋"/>
          <w:b/>
          <w:bCs/>
          <w:sz w:val="24"/>
          <w:szCs w:val="24"/>
          <w:highlight w:val="none"/>
        </w:rPr>
        <w:t xml:space="preserve">单一来源采购文件</w:t>
      </w:r>
      <w:bookmarkEnd w:id="50"/>
      <w:r/>
      <w:bookmarkEnd w:id="51"/>
      <w:r>
        <w:rPr>
          <w:rFonts w:hint="eastAsia" w:ascii="仿宋" w:hAnsi="仿宋" w:eastAsia="仿宋" w:cs="仿宋"/>
          <w:b/>
          <w:bCs/>
          <w:sz w:val="24"/>
          <w:szCs w:val="24"/>
          <w:highlight w:val="none"/>
        </w:rPr>
      </w:r>
      <w:r/>
    </w:p>
    <w:p>
      <w:pPr>
        <w:pStyle w:val="1075"/>
        <w:ind w:firstLine="420"/>
        <w:spacing w:line="440" w:lineRule="exact"/>
        <w:rPr>
          <w:rFonts w:hint="eastAsia" w:ascii="仿宋" w:hAnsi="仿宋" w:eastAsia="仿宋" w:cs="仿宋"/>
          <w:b/>
          <w:color w:val="000000"/>
          <w:sz w:val="24"/>
          <w:szCs w:val="24"/>
          <w:highlight w:val="none"/>
          <w:lang w:val="zh-CN"/>
        </w:rPr>
        <w:outlineLvl w:val="2"/>
      </w:pPr>
      <w:r/>
      <w:bookmarkStart w:id="52" w:name="_Toc16430"/>
      <w:r/>
      <w:bookmarkStart w:id="53" w:name="_Toc20823282"/>
      <w:r/>
      <w:bookmarkStart w:id="54" w:name="_Toc513029210"/>
      <w:r/>
      <w:bookmarkStart w:id="55" w:name="_Toc31631"/>
      <w:r/>
      <w:bookmarkStart w:id="56" w:name="_Toc16938526"/>
      <w:r/>
      <w:bookmarkStart w:id="57" w:name="_Toc15760"/>
      <w:r>
        <w:rPr>
          <w:rFonts w:hint="eastAsia" w:ascii="仿宋" w:hAnsi="仿宋" w:eastAsia="仿宋" w:cs="仿宋"/>
          <w:b/>
          <w:bCs/>
          <w:color w:val="000000"/>
          <w:sz w:val="24"/>
          <w:szCs w:val="24"/>
          <w:highlight w:val="none"/>
          <w:lang w:val="zh-CN"/>
        </w:rPr>
        <w:t xml:space="preserve">6.</w:t>
      </w:r>
      <w:r>
        <w:rPr>
          <w:rFonts w:hint="eastAsia" w:ascii="仿宋" w:hAnsi="仿宋" w:eastAsia="仿宋" w:cs="仿宋"/>
          <w:b/>
          <w:color w:val="000000"/>
          <w:sz w:val="24"/>
          <w:szCs w:val="24"/>
          <w:highlight w:val="none"/>
          <w:lang w:val="zh-CN"/>
        </w:rPr>
        <w:t xml:space="preserve">单一来源采购文件构成</w:t>
      </w:r>
      <w:bookmarkEnd w:id="52"/>
      <w:r/>
      <w:bookmarkEnd w:id="53"/>
      <w:r/>
      <w:bookmarkEnd w:id="54"/>
      <w:r/>
      <w:bookmarkEnd w:id="55"/>
      <w:r/>
      <w:bookmarkEnd w:id="56"/>
      <w:r/>
      <w:bookmarkEnd w:id="57"/>
      <w:r>
        <w:rPr>
          <w:rFonts w:hint="eastAsia" w:ascii="仿宋" w:hAnsi="仿宋" w:eastAsia="仿宋" w:cs="仿宋"/>
          <w:b/>
          <w:color w:val="000000"/>
          <w:sz w:val="24"/>
          <w:szCs w:val="24"/>
          <w:highlight w:val="none"/>
          <w:lang w:val="zh-CN"/>
        </w:rPr>
      </w:r>
      <w:r/>
    </w:p>
    <w:p>
      <w:pPr>
        <w:pStyle w:val="1075"/>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 单一来源采购文件由以下部分组成：</w:t>
      </w:r>
      <w:r>
        <w:rPr>
          <w:rFonts w:hint="eastAsia" w:ascii="仿宋" w:hAnsi="仿宋" w:eastAsia="仿宋" w:cs="仿宋"/>
          <w:color w:val="000000"/>
          <w:sz w:val="24"/>
          <w:szCs w:val="24"/>
          <w:highlight w:val="none"/>
        </w:rPr>
      </w:r>
      <w:r/>
    </w:p>
    <w:p>
      <w:pPr>
        <w:pStyle w:val="1075"/>
        <w:ind w:firstLine="96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第一章  采购邀请</w:t>
      </w:r>
      <w:r>
        <w:rPr>
          <w:rFonts w:hint="eastAsia" w:ascii="仿宋" w:hAnsi="仿宋" w:eastAsia="仿宋" w:cs="仿宋"/>
          <w:color w:val="000000"/>
          <w:sz w:val="24"/>
          <w:szCs w:val="24"/>
          <w:highlight w:val="none"/>
        </w:rPr>
      </w:r>
      <w:r/>
    </w:p>
    <w:p>
      <w:pPr>
        <w:pStyle w:val="1075"/>
        <w:ind w:firstLine="96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第二章  供应商须知</w:t>
      </w:r>
      <w:r>
        <w:rPr>
          <w:rFonts w:hint="eastAsia" w:ascii="仿宋" w:hAnsi="仿宋" w:eastAsia="仿宋" w:cs="仿宋"/>
          <w:color w:val="000000"/>
          <w:sz w:val="24"/>
          <w:szCs w:val="24"/>
          <w:highlight w:val="none"/>
        </w:rPr>
      </w:r>
      <w:r/>
    </w:p>
    <w:p>
      <w:pPr>
        <w:pStyle w:val="1075"/>
        <w:ind w:firstLine="96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第三章  采购技术规格及要求</w:t>
      </w:r>
      <w:r>
        <w:rPr>
          <w:rFonts w:hint="eastAsia" w:ascii="仿宋" w:hAnsi="仿宋" w:eastAsia="仿宋" w:cs="仿宋"/>
          <w:color w:val="000000"/>
          <w:sz w:val="24"/>
          <w:szCs w:val="24"/>
          <w:highlight w:val="none"/>
        </w:rPr>
      </w:r>
      <w:r/>
    </w:p>
    <w:p>
      <w:pPr>
        <w:pStyle w:val="1075"/>
        <w:ind w:firstLine="96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第四章  拟签订的合同文本</w:t>
      </w:r>
      <w:r>
        <w:rPr>
          <w:rFonts w:hint="eastAsia" w:ascii="仿宋" w:hAnsi="仿宋" w:eastAsia="仿宋" w:cs="仿宋"/>
          <w:color w:val="000000"/>
          <w:sz w:val="24"/>
          <w:szCs w:val="24"/>
          <w:highlight w:val="none"/>
        </w:rPr>
      </w:r>
      <w:r/>
    </w:p>
    <w:p>
      <w:pPr>
        <w:pStyle w:val="1075"/>
        <w:ind w:firstLine="96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第五章  响应文件格式及附件</w:t>
      </w:r>
      <w:r>
        <w:rPr>
          <w:rFonts w:hint="eastAsia" w:ascii="仿宋" w:hAnsi="仿宋" w:eastAsia="仿宋" w:cs="仿宋"/>
          <w:color w:val="000000"/>
          <w:sz w:val="24"/>
          <w:szCs w:val="24"/>
          <w:highlight w:val="none"/>
        </w:rPr>
      </w:r>
      <w:r/>
    </w:p>
    <w:p>
      <w:pPr>
        <w:pStyle w:val="1075"/>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w:t>
      </w:r>
      <w:r>
        <w:rPr>
          <w:rFonts w:hint="eastAsia" w:ascii="仿宋" w:hAnsi="仿宋" w:eastAsia="仿宋" w:cs="仿宋"/>
          <w:b/>
          <w:bCs/>
          <w:color w:val="000000"/>
          <w:sz w:val="24"/>
          <w:szCs w:val="24"/>
          <w:highlight w:val="none"/>
        </w:rPr>
        <w:t xml:space="preserve">采购的最小单位是包。采购技术规格及要求中未分包的，供应商对要求提供的服务不得部分投标；采购技术规格及要求中已经分包的，以包为单位投标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75"/>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6.3 供应商应认真阅读单一来源采购文件中所有的事项、格式、条款和规范等要求。按单一来源采购文件要求和规定编制响应文件，并保证所提供的全部资料的真实性，以使其响应文件对单一来源采购文件作出实质性响应，否则其风险由供应商自行承担。</w:t>
      </w:r>
      <w:r>
        <w:rPr>
          <w:rFonts w:hint="eastAsia" w:ascii="仿宋" w:hAnsi="仿宋" w:eastAsia="仿宋" w:cs="仿宋"/>
          <w:color w:val="000000"/>
          <w:sz w:val="24"/>
          <w:szCs w:val="24"/>
          <w:highlight w:val="none"/>
        </w:rPr>
      </w:r>
      <w:r/>
    </w:p>
    <w:p>
      <w:pPr>
        <w:pStyle w:val="1075"/>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6.4供应商被视为充分熟悉本采购项目的各种情况以及与履行合同有关的一切其他情况。</w:t>
      </w:r>
      <w:r>
        <w:rPr>
          <w:rFonts w:hint="eastAsia" w:ascii="仿宋" w:hAnsi="仿宋" w:eastAsia="仿宋" w:cs="仿宋"/>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Start w:id="58" w:name="_Toc14415"/>
      <w:r/>
      <w:bookmarkStart w:id="59" w:name="_Toc7859"/>
      <w:r/>
      <w:bookmarkStart w:id="60" w:name="_Toc26011"/>
      <w:r>
        <w:rPr>
          <w:rFonts w:hint="eastAsia" w:ascii="仿宋" w:hAnsi="仿宋" w:eastAsia="仿宋" w:cs="仿宋"/>
          <w:b/>
          <w:bCs/>
          <w:color w:val="000000"/>
          <w:sz w:val="24"/>
          <w:szCs w:val="24"/>
          <w:highlight w:val="none"/>
        </w:rPr>
        <w:t xml:space="preserve">7.单一来源采购文件的澄清、补充或修改</w:t>
      </w:r>
      <w:bookmarkEnd w:id="58"/>
      <w:r/>
      <w:bookmarkEnd w:id="59"/>
      <w:r/>
      <w:bookmarkEnd w:id="60"/>
      <w:r>
        <w:rPr>
          <w:rFonts w:hint="eastAsia" w:ascii="仿宋" w:hAnsi="仿宋" w:eastAsia="仿宋" w:cs="仿宋"/>
          <w:b/>
          <w:bCs/>
          <w:color w:val="000000"/>
          <w:sz w:val="24"/>
          <w:szCs w:val="24"/>
          <w:highlight w:val="none"/>
        </w:rPr>
      </w:r>
      <w:r/>
    </w:p>
    <w:p>
      <w:pPr>
        <w:pStyle w:val="1075"/>
        <w:ind w:firstLine="504"/>
        <w:spacing w:line="440" w:lineRule="exact"/>
        <w:rPr>
          <w:rFonts w:hint="eastAsia" w:ascii="仿宋" w:hAnsi="仿宋" w:eastAsia="仿宋" w:cs="仿宋"/>
          <w:color w:val="000000"/>
          <w:sz w:val="24"/>
          <w:szCs w:val="24"/>
          <w:highlight w:val="none"/>
        </w:rPr>
      </w:pPr>
      <w:r/>
      <w:bookmarkStart w:id="61" w:name="_Toc29128"/>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rPr>
        <w:t xml:space="preserve">供应商应仔细阅读和检查单一来源采购文件的全部内容。如发现缺页或附件不全，应及时提出，以便补齐。供应商如须澄清单一来源采购文件的疑点，可用信函或传真等书面形式通知采购代理机构，具体通知时间须按法律相关规定执行。采购代理机构将用信函或传真等书面形式作出答复。</w:t>
      </w:r>
      <w:r>
        <w:rPr>
          <w:rFonts w:hint="eastAsia" w:ascii="仿宋" w:hAnsi="仿宋" w:eastAsia="仿宋" w:cs="仿宋"/>
          <w:color w:val="000000"/>
          <w:sz w:val="24"/>
          <w:szCs w:val="24"/>
          <w:highlight w:val="none"/>
        </w:rPr>
      </w:r>
      <w:r/>
    </w:p>
    <w:p>
      <w:pPr>
        <w:pStyle w:val="1075"/>
        <w:ind w:firstLine="504"/>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 </w:t>
      </w:r>
      <w:r>
        <w:rPr>
          <w:rFonts w:hint="eastAsia" w:ascii="仿宋" w:hAnsi="仿宋" w:eastAsia="仿宋" w:cs="仿宋"/>
          <w:color w:val="000000"/>
          <w:sz w:val="24"/>
          <w:szCs w:val="24"/>
          <w:highlight w:val="none"/>
        </w:rPr>
        <w:t xml:space="preserve">采购代理机构对已发出的单一来源采购文件进行必要的澄清或者修改，将以书面形式通知供应商。</w:t>
      </w:r>
      <w:r>
        <w:rPr>
          <w:rFonts w:hint="eastAsia" w:ascii="仿宋" w:hAnsi="仿宋" w:eastAsia="仿宋" w:cs="仿宋"/>
          <w:color w:val="000000"/>
          <w:sz w:val="24"/>
          <w:szCs w:val="24"/>
          <w:highlight w:val="none"/>
        </w:rPr>
      </w:r>
      <w:r/>
    </w:p>
    <w:p>
      <w:pPr>
        <w:pStyle w:val="1075"/>
        <w:ind w:firstLine="504"/>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 </w:t>
      </w:r>
      <w:r>
        <w:rPr>
          <w:rFonts w:hint="eastAsia" w:ascii="仿宋" w:hAnsi="仿宋" w:eastAsia="仿宋" w:cs="仿宋"/>
          <w:color w:val="000000"/>
          <w:sz w:val="24"/>
          <w:szCs w:val="24"/>
          <w:highlight w:val="none"/>
        </w:rPr>
        <w:t xml:space="preserve">采购代理机构在单一来源采购文件要求提交响应文件截止时间前，有权决定延长递交响应文件截止时间。</w:t>
      </w:r>
      <w:r>
        <w:rPr>
          <w:rFonts w:hint="eastAsia" w:ascii="仿宋" w:hAnsi="仿宋" w:eastAsia="仿宋" w:cs="仿宋"/>
          <w:color w:val="000000"/>
          <w:sz w:val="24"/>
          <w:szCs w:val="24"/>
          <w:highlight w:val="none"/>
        </w:rPr>
      </w:r>
      <w:r/>
    </w:p>
    <w:p>
      <w:pPr>
        <w:pStyle w:val="1075"/>
        <w:ind w:firstLine="504"/>
        <w:spacing w:line="44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7.4</w:t>
      </w:r>
      <w:r>
        <w:rPr>
          <w:rFonts w:hint="eastAsia" w:ascii="仿宋" w:hAnsi="仿宋" w:eastAsia="仿宋" w:cs="仿宋"/>
          <w:color w:val="000000"/>
          <w:sz w:val="24"/>
          <w:szCs w:val="24"/>
          <w:highlight w:val="none"/>
        </w:rPr>
        <w:t xml:space="preserve">采购代理机构发出的所有补充、修改和变更文件均作为单一来源采购文件的组成部分，与单一来源采购文件具有同等法律效力。供应商在收到上述通知后，应立即向采购代理机构回函确认。若无书面回函确认，视同已收到单一来源采购文件修改的通知，并受其约束。 </w:t>
      </w:r>
      <w:r>
        <w:rPr>
          <w:rFonts w:hint="eastAsia" w:ascii="仿宋" w:hAnsi="仿宋" w:eastAsia="仿宋" w:cs="仿宋"/>
          <w:bCs/>
          <w:color w:val="000000"/>
          <w:sz w:val="24"/>
          <w:szCs w:val="24"/>
          <w:highlight w:val="none"/>
        </w:rPr>
      </w:r>
      <w:r/>
    </w:p>
    <w:p>
      <w:pPr>
        <w:pStyle w:val="1077"/>
        <w:keepLines/>
        <w:keepNext/>
        <w:pageBreakBefore w:val="0"/>
        <w:spacing w:before="0" w:after="0" w:line="480" w:lineRule="auto"/>
        <w:widowControl w:val="off"/>
        <w:rPr>
          <w:rFonts w:hint="eastAsia" w:ascii="仿宋" w:hAnsi="仿宋" w:eastAsia="仿宋" w:cs="仿宋"/>
          <w:b/>
          <w:bCs/>
          <w:sz w:val="24"/>
          <w:szCs w:val="24"/>
          <w:highlight w:val="none"/>
        </w:rPr>
      </w:pPr>
      <w:r/>
      <w:bookmarkStart w:id="62" w:name="_Toc16841"/>
      <w:r/>
      <w:bookmarkStart w:id="63" w:name="_Toc27687"/>
      <w:r>
        <w:rPr>
          <w:rFonts w:hint="eastAsia" w:ascii="仿宋" w:hAnsi="仿宋" w:eastAsia="仿宋" w:cs="仿宋"/>
          <w:b/>
          <w:bCs/>
          <w:sz w:val="24"/>
          <w:szCs w:val="24"/>
          <w:highlight w:val="none"/>
        </w:rPr>
        <w:t xml:space="preserve">三、响应文件的编制</w:t>
      </w:r>
      <w:bookmarkEnd w:id="61"/>
      <w:r/>
      <w:bookmarkEnd w:id="62"/>
      <w:r/>
      <w:bookmarkEnd w:id="63"/>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本次</w:t>
      </w:r>
      <w:r>
        <w:rPr>
          <w:rFonts w:hint="eastAsia" w:ascii="仿宋" w:hAnsi="仿宋" w:eastAsia="仿宋" w:cs="仿宋"/>
          <w:b/>
          <w:bCs/>
          <w:sz w:val="24"/>
          <w:szCs w:val="24"/>
          <w:highlight w:val="none"/>
        </w:rPr>
        <w:t xml:space="preserve">项目</w:t>
      </w:r>
      <w:r>
        <w:rPr>
          <w:rFonts w:hint="eastAsia" w:ascii="仿宋" w:hAnsi="仿宋" w:eastAsia="仿宋" w:cs="仿宋"/>
          <w:b/>
          <w:bCs/>
          <w:sz w:val="24"/>
          <w:szCs w:val="24"/>
          <w:highlight w:val="none"/>
        </w:rPr>
        <w:t xml:space="preserve">为</w:t>
      </w:r>
      <w:r>
        <w:rPr>
          <w:rFonts w:hint="eastAsia" w:ascii="仿宋" w:hAnsi="仿宋" w:eastAsia="仿宋" w:cs="仿宋"/>
          <w:b/>
          <w:bCs/>
          <w:sz w:val="24"/>
          <w:szCs w:val="24"/>
          <w:highlight w:val="none"/>
        </w:rPr>
        <w:t xml:space="preserve">全流程</w:t>
      </w:r>
      <w:r>
        <w:rPr>
          <w:rFonts w:hint="eastAsia" w:ascii="仿宋" w:hAnsi="仿宋" w:eastAsia="仿宋" w:cs="仿宋"/>
          <w:b/>
          <w:bCs/>
          <w:sz w:val="24"/>
          <w:szCs w:val="24"/>
          <w:highlight w:val="none"/>
        </w:rPr>
        <w:t xml:space="preserve">线上</w:t>
      </w:r>
      <w:r>
        <w:rPr>
          <w:rFonts w:hint="eastAsia" w:ascii="仿宋" w:hAnsi="仿宋" w:eastAsia="仿宋" w:cs="仿宋"/>
          <w:b/>
          <w:bCs/>
          <w:sz w:val="24"/>
          <w:szCs w:val="24"/>
          <w:highlight w:val="none"/>
        </w:rPr>
        <w:t xml:space="preserve">电子</w:t>
      </w:r>
      <w:r>
        <w:rPr>
          <w:rFonts w:hint="eastAsia" w:ascii="仿宋" w:hAnsi="仿宋" w:eastAsia="仿宋" w:cs="仿宋"/>
          <w:b/>
          <w:bCs/>
          <w:sz w:val="24"/>
          <w:szCs w:val="24"/>
          <w:highlight w:val="none"/>
        </w:rPr>
        <w:t xml:space="preserve">标</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如</w:t>
      </w:r>
      <w:r>
        <w:rPr>
          <w:rFonts w:hint="eastAsia" w:ascii="仿宋" w:hAnsi="仿宋" w:eastAsia="仿宋" w:cs="仿宋"/>
          <w:b/>
          <w:bCs/>
          <w:sz w:val="24"/>
          <w:szCs w:val="24"/>
          <w:highlight w:val="none"/>
        </w:rPr>
        <w:t xml:space="preserve">有</w:t>
      </w:r>
      <w:r>
        <w:rPr>
          <w:rFonts w:hint="eastAsia" w:ascii="仿宋" w:hAnsi="仿宋" w:eastAsia="仿宋" w:cs="仿宋"/>
          <w:b/>
          <w:bCs/>
          <w:sz w:val="24"/>
          <w:szCs w:val="24"/>
          <w:highlight w:val="none"/>
        </w:rPr>
        <w:t xml:space="preserve">不一致</w:t>
      </w:r>
      <w:r>
        <w:rPr>
          <w:rFonts w:hint="eastAsia" w:ascii="仿宋" w:hAnsi="仿宋" w:eastAsia="仿宋" w:cs="仿宋"/>
          <w:b/>
          <w:bCs/>
          <w:sz w:val="24"/>
          <w:szCs w:val="24"/>
          <w:highlight w:val="none"/>
        </w:rPr>
        <w:t xml:space="preserve">的</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以</w:t>
      </w:r>
      <w:r>
        <w:rPr>
          <w:rFonts w:hint="eastAsia" w:ascii="仿宋" w:hAnsi="仿宋" w:eastAsia="仿宋" w:cs="仿宋"/>
          <w:b/>
          <w:bCs/>
          <w:sz w:val="24"/>
          <w:szCs w:val="24"/>
          <w:highlight w:val="none"/>
        </w:rPr>
        <w:t xml:space="preserve">苏采云</w:t>
      </w:r>
      <w:r>
        <w:rPr>
          <w:rFonts w:hint="eastAsia" w:ascii="仿宋" w:hAnsi="仿宋" w:eastAsia="仿宋" w:cs="仿宋"/>
          <w:b/>
          <w:bCs/>
          <w:sz w:val="24"/>
          <w:szCs w:val="24"/>
          <w:highlight w:val="none"/>
        </w:rPr>
        <w:t xml:space="preserve">平台要求为准</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Start w:id="64" w:name="_Toc28127"/>
      <w:r/>
      <w:bookmarkStart w:id="65" w:name="_Toc7356"/>
      <w:r/>
      <w:bookmarkStart w:id="66" w:name="_Toc23351"/>
      <w:r>
        <w:rPr>
          <w:rFonts w:hint="eastAsia" w:ascii="仿宋" w:hAnsi="仿宋" w:eastAsia="仿宋" w:cs="仿宋"/>
          <w:b/>
          <w:bCs/>
          <w:color w:val="000000"/>
          <w:sz w:val="24"/>
          <w:szCs w:val="24"/>
          <w:highlight w:val="none"/>
        </w:rPr>
        <w:t xml:space="preserve">8.</w:t>
      </w:r>
      <w:bookmarkEnd w:id="64"/>
      <w:r>
        <w:rPr>
          <w:rFonts w:hint="eastAsia" w:ascii="仿宋" w:hAnsi="仿宋" w:eastAsia="仿宋" w:cs="仿宋"/>
          <w:b/>
          <w:bCs/>
          <w:color w:val="000000"/>
          <w:sz w:val="24"/>
          <w:szCs w:val="24"/>
          <w:highlight w:val="none"/>
        </w:rPr>
        <w:t xml:space="preserve">响应文件的语言、计量单位、货币</w:t>
      </w:r>
      <w:bookmarkEnd w:id="65"/>
      <w:r/>
      <w:bookmarkEnd w:id="66"/>
      <w:r>
        <w:rPr>
          <w:rFonts w:hint="eastAsia" w:ascii="仿宋" w:hAnsi="仿宋" w:eastAsia="仿宋" w:cs="仿宋"/>
          <w:b/>
          <w:bCs/>
          <w:color w:val="000000"/>
          <w:sz w:val="24"/>
          <w:szCs w:val="24"/>
          <w:highlight w:val="none"/>
        </w:rPr>
      </w:r>
      <w:r/>
    </w:p>
    <w:p>
      <w:pPr>
        <w:pStyle w:val="1075"/>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 供应商提交的响应文件（包括技术文件和资料、图纸中的说明）以及供应商与</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color w:val="000000"/>
          <w:sz w:val="24"/>
          <w:szCs w:val="24"/>
          <w:highlight w:val="none"/>
        </w:rPr>
        <w:t xml:space="preserve">之间就有关投标的所有来往函电均应以简体中文书写。</w:t>
      </w:r>
      <w:r>
        <w:rPr>
          <w:rFonts w:hint="eastAsia" w:ascii="仿宋" w:hAnsi="仿宋" w:eastAsia="仿宋" w:cs="仿宋"/>
          <w:color w:val="000000"/>
          <w:sz w:val="24"/>
          <w:szCs w:val="24"/>
          <w:highlight w:val="none"/>
        </w:rPr>
      </w:r>
      <w:r/>
    </w:p>
    <w:p>
      <w:pPr>
        <w:pStyle w:val="1075"/>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8.2供应商已印刷好的资料如产品样本、说明书等可以用其他语言，但其中要点应附有中文译文。对不同文本响应文件的解释发生异议的，以中文翻译文本为准。</w:t>
      </w:r>
      <w:r>
        <w:rPr>
          <w:rFonts w:hint="eastAsia" w:ascii="仿宋" w:hAnsi="仿宋" w:eastAsia="仿宋" w:cs="仿宋"/>
          <w:color w:val="000000"/>
          <w:sz w:val="24"/>
          <w:szCs w:val="24"/>
          <w:highlight w:val="none"/>
        </w:rPr>
      </w:r>
      <w:r/>
    </w:p>
    <w:p>
      <w:pPr>
        <w:pStyle w:val="1075"/>
        <w:ind w:firstLine="420"/>
        <w:spacing w:line="440" w:lineRule="exact"/>
        <w:shd w:val="clear" w:color="auto" w:fill="ffffff"/>
        <w:widowControl/>
        <w:rPr>
          <w:rFonts w:hint="eastAsia" w:ascii="仿宋" w:hAnsi="仿宋" w:eastAsia="仿宋" w:cs="仿宋"/>
          <w:color w:val="000000"/>
          <w:sz w:val="24"/>
          <w:szCs w:val="24"/>
          <w:highlight w:val="none"/>
        </w:rPr>
      </w:pPr>
      <w:r/>
      <w:bookmarkStart w:id="67" w:name="_Toc19298"/>
      <w:r>
        <w:rPr>
          <w:rFonts w:hint="eastAsia" w:ascii="仿宋" w:hAnsi="仿宋" w:eastAsia="仿宋" w:cs="仿宋"/>
          <w:color w:val="000000"/>
          <w:sz w:val="24"/>
          <w:szCs w:val="24"/>
          <w:highlight w:val="none"/>
        </w:rPr>
        <w:t xml:space="preserve">8.3 除采购文件中有特殊要求外，采购文件中所使用的计量单位应为国家法定计量单位。</w:t>
      </w:r>
      <w:r>
        <w:rPr>
          <w:rFonts w:hint="eastAsia" w:ascii="仿宋" w:hAnsi="仿宋" w:eastAsia="仿宋" w:cs="仿宋"/>
          <w:color w:val="000000"/>
          <w:sz w:val="24"/>
          <w:szCs w:val="24"/>
          <w:highlight w:val="none"/>
        </w:rPr>
      </w:r>
      <w:r/>
    </w:p>
    <w:p>
      <w:pPr>
        <w:pStyle w:val="1075"/>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8.4 本采购文件所表述的时间均为北京时间。</w:t>
      </w:r>
      <w:r>
        <w:rPr>
          <w:rFonts w:hint="eastAsia" w:ascii="仿宋" w:hAnsi="仿宋" w:eastAsia="仿宋" w:cs="仿宋"/>
          <w:color w:val="000000"/>
          <w:sz w:val="24"/>
          <w:szCs w:val="24"/>
          <w:highlight w:val="none"/>
        </w:rPr>
      </w:r>
      <w:r/>
    </w:p>
    <w:p>
      <w:pPr>
        <w:pStyle w:val="1075"/>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8.5 </w:t>
      </w:r>
      <w:r>
        <w:rPr>
          <w:rFonts w:hint="eastAsia" w:ascii="仿宋" w:hAnsi="仿宋" w:eastAsia="仿宋" w:cs="仿宋"/>
          <w:b/>
          <w:bCs/>
          <w:color w:val="000000"/>
          <w:sz w:val="24"/>
          <w:szCs w:val="24"/>
          <w:highlight w:val="none"/>
        </w:rPr>
        <w:t xml:space="preserve">所有投标响应报价具体详见投标人须知前附表。</w:t>
      </w:r>
      <w:r>
        <w:rPr>
          <w:rFonts w:hint="eastAsia" w:ascii="仿宋" w:hAnsi="仿宋" w:eastAsia="仿宋" w:cs="仿宋"/>
          <w:color w:val="000000"/>
          <w:sz w:val="24"/>
          <w:szCs w:val="24"/>
          <w:highlight w:val="none"/>
        </w:rPr>
      </w:r>
      <w:r/>
    </w:p>
    <w:p>
      <w:pPr>
        <w:pStyle w:val="1075"/>
        <w:ind w:firstLine="420"/>
        <w:spacing w:line="440" w:lineRule="exact"/>
        <w:rPr>
          <w:rFonts w:hint="eastAsia" w:ascii="仿宋" w:hAnsi="仿宋" w:eastAsia="仿宋" w:cs="仿宋"/>
          <w:b/>
          <w:color w:val="000000"/>
          <w:sz w:val="24"/>
          <w:szCs w:val="24"/>
          <w:highlight w:val="none"/>
          <w:lang w:val="zh-CN"/>
        </w:rPr>
        <w:outlineLvl w:val="2"/>
      </w:pPr>
      <w:r/>
      <w:bookmarkStart w:id="68" w:name="_Toc30894"/>
      <w:r/>
      <w:bookmarkStart w:id="69" w:name="_Toc17484"/>
      <w:r/>
      <w:bookmarkStart w:id="70" w:name="_Toc1090"/>
      <w:r>
        <w:rPr>
          <w:rFonts w:hint="eastAsia" w:ascii="仿宋" w:hAnsi="仿宋" w:eastAsia="仿宋" w:cs="仿宋"/>
          <w:b/>
          <w:bCs/>
          <w:color w:val="000000"/>
          <w:sz w:val="24"/>
          <w:szCs w:val="24"/>
          <w:highlight w:val="none"/>
        </w:rPr>
        <w:t xml:space="preserve">9.</w:t>
      </w:r>
      <w:r>
        <w:rPr>
          <w:rFonts w:hint="eastAsia" w:ascii="仿宋" w:hAnsi="仿宋" w:eastAsia="仿宋" w:cs="仿宋"/>
          <w:b/>
          <w:color w:val="000000"/>
          <w:sz w:val="24"/>
          <w:szCs w:val="24"/>
          <w:highlight w:val="none"/>
          <w:lang w:val="zh-CN"/>
        </w:rPr>
        <w:t xml:space="preserve">联合体（本次采购不适用）</w:t>
      </w:r>
      <w:bookmarkEnd w:id="68"/>
      <w:r/>
      <w:bookmarkEnd w:id="69"/>
      <w:r/>
      <w:bookmarkEnd w:id="70"/>
      <w:r>
        <w:rPr>
          <w:rFonts w:hint="eastAsia" w:ascii="仿宋" w:hAnsi="仿宋" w:eastAsia="仿宋" w:cs="仿宋"/>
          <w:b/>
          <w:color w:val="000000"/>
          <w:sz w:val="24"/>
          <w:szCs w:val="24"/>
          <w:highlight w:val="none"/>
          <w:lang w:val="zh-CN"/>
        </w:rPr>
      </w:r>
      <w:r/>
    </w:p>
    <w:p>
      <w:pPr>
        <w:pStyle w:val="1078"/>
        <w:ind w:left="0" w:firstLine="482"/>
        <w:jc w:val="both"/>
        <w:spacing w:line="440" w:lineRule="exact"/>
        <w:tabs>
          <w:tab w:val="left" w:pos="480" w:leader="none"/>
        </w:tabs>
        <w:rPr>
          <w:rFonts w:hint="eastAsia" w:ascii="仿宋" w:hAnsi="仿宋" w:eastAsia="仿宋" w:cs="仿宋"/>
          <w:color w:val="000000"/>
          <w:sz w:val="24"/>
          <w:szCs w:val="24"/>
          <w:highlight w:val="none"/>
        </w:rPr>
      </w:pPr>
      <w:r/>
      <w:bookmarkEnd w:id="67"/>
      <w:r/>
      <w:bookmarkStart w:id="71" w:name="_Toc22790"/>
      <w:r/>
      <w:bookmarkStart w:id="72" w:name="_Toc20494"/>
      <w:r/>
      <w:bookmarkStart w:id="73" w:name="_Toc28833"/>
      <w:r>
        <w:rPr>
          <w:rFonts w:hint="eastAsia" w:ascii="仿宋" w:hAnsi="仿宋" w:eastAsia="仿宋" w:cs="仿宋"/>
          <w:b/>
          <w:bCs/>
          <w:color w:val="000000"/>
          <w:sz w:val="24"/>
          <w:szCs w:val="24"/>
          <w:highlight w:val="none"/>
        </w:rPr>
        <w:t xml:space="preserve">10.响应文件的</w:t>
      </w:r>
      <w:bookmarkEnd w:id="71"/>
      <w:r>
        <w:rPr>
          <w:rFonts w:hint="eastAsia" w:ascii="仿宋" w:hAnsi="仿宋" w:eastAsia="仿宋" w:cs="仿宋"/>
          <w:b/>
          <w:bCs/>
          <w:color w:val="000000"/>
          <w:sz w:val="24"/>
          <w:szCs w:val="24"/>
          <w:highlight w:val="none"/>
        </w:rPr>
        <w:t xml:space="preserve">组成</w:t>
      </w:r>
      <w:bookmarkEnd w:id="72"/>
      <w:r/>
      <w:bookmarkEnd w:id="73"/>
      <w:r>
        <w:rPr>
          <w:rFonts w:hint="eastAsia" w:ascii="仿宋" w:hAnsi="仿宋" w:eastAsia="仿宋" w:cs="仿宋"/>
          <w:color w:val="000000"/>
          <w:sz w:val="24"/>
          <w:szCs w:val="24"/>
          <w:highlight w:val="none"/>
        </w:rPr>
      </w:r>
      <w:r/>
    </w:p>
    <w:p>
      <w:pPr>
        <w:pStyle w:val="1075"/>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供应商应当根据单一来源采购文件要求编制响应文件，响应文件具体构成如下：</w:t>
      </w:r>
      <w:r>
        <w:rPr>
          <w:rFonts w:hint="eastAsia" w:ascii="仿宋" w:hAnsi="仿宋" w:eastAsia="仿宋" w:cs="仿宋"/>
          <w:color w:val="000000"/>
          <w:sz w:val="24"/>
          <w:szCs w:val="24"/>
          <w:highlight w:val="none"/>
        </w:rPr>
      </w:r>
      <w:r/>
    </w:p>
    <w:p>
      <w:pPr>
        <w:pStyle w:val="1075"/>
        <w:ind w:firstLine="7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（1）报价函</w:t>
      </w:r>
      <w:r>
        <w:rPr>
          <w:rFonts w:hint="eastAsia" w:ascii="仿宋" w:hAnsi="仿宋" w:eastAsia="仿宋" w:cs="仿宋"/>
          <w:color w:val="000000"/>
          <w:sz w:val="24"/>
          <w:szCs w:val="24"/>
          <w:highlight w:val="none"/>
        </w:rPr>
      </w:r>
      <w:r/>
    </w:p>
    <w:p>
      <w:pPr>
        <w:pStyle w:val="1075"/>
        <w:ind w:firstLine="7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（2）报价一览表</w:t>
      </w:r>
      <w:r>
        <w:rPr>
          <w:rFonts w:hint="eastAsia" w:ascii="仿宋" w:hAnsi="仿宋" w:eastAsia="仿宋" w:cs="仿宋"/>
          <w:color w:val="000000"/>
          <w:sz w:val="24"/>
          <w:szCs w:val="24"/>
          <w:highlight w:val="none"/>
        </w:rPr>
      </w:r>
      <w:r/>
    </w:p>
    <w:p>
      <w:pPr>
        <w:pStyle w:val="1075"/>
        <w:ind w:firstLine="7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（3）分项报价表</w:t>
      </w:r>
      <w:r>
        <w:rPr>
          <w:rFonts w:hint="eastAsia" w:ascii="仿宋" w:hAnsi="仿宋" w:eastAsia="仿宋" w:cs="仿宋"/>
          <w:color w:val="000000"/>
          <w:sz w:val="24"/>
          <w:szCs w:val="24"/>
          <w:highlight w:val="none"/>
        </w:rPr>
      </w:r>
      <w:r/>
    </w:p>
    <w:p>
      <w:pPr>
        <w:pStyle w:val="1075"/>
        <w:ind w:firstLine="7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（4）资格证明文件</w:t>
      </w:r>
      <w:r>
        <w:rPr>
          <w:rFonts w:hint="eastAsia" w:ascii="仿宋" w:hAnsi="仿宋" w:eastAsia="仿宋" w:cs="仿宋"/>
          <w:color w:val="000000"/>
          <w:sz w:val="24"/>
          <w:szCs w:val="24"/>
          <w:highlight w:val="none"/>
        </w:rPr>
      </w:r>
      <w:r/>
    </w:p>
    <w:p>
      <w:pPr>
        <w:pStyle w:val="1075"/>
        <w:ind w:firstLine="7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（5）供应商资格声明</w:t>
      </w:r>
      <w:r>
        <w:rPr>
          <w:rFonts w:hint="eastAsia" w:ascii="仿宋" w:hAnsi="仿宋" w:eastAsia="仿宋" w:cs="仿宋"/>
          <w:color w:val="000000"/>
          <w:sz w:val="24"/>
          <w:szCs w:val="24"/>
          <w:highlight w:val="none"/>
        </w:rPr>
      </w:r>
      <w:r/>
    </w:p>
    <w:p>
      <w:pPr>
        <w:pStyle w:val="1075"/>
        <w:ind w:firstLine="7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（6）供应商认为需要提供的其他资料</w:t>
      </w:r>
      <w:r>
        <w:rPr>
          <w:rFonts w:hint="eastAsia" w:ascii="仿宋" w:hAnsi="仿宋" w:eastAsia="仿宋" w:cs="仿宋"/>
          <w:color w:val="000000"/>
          <w:sz w:val="24"/>
          <w:szCs w:val="24"/>
          <w:highlight w:val="none"/>
        </w:rPr>
      </w:r>
      <w:r/>
    </w:p>
    <w:p>
      <w:pPr>
        <w:pStyle w:val="1075"/>
        <w:ind w:firstLine="7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（7）最终报价表（协商谈判后提交）</w:t>
      </w:r>
      <w:r>
        <w:rPr>
          <w:rFonts w:hint="eastAsia" w:ascii="仿宋" w:hAnsi="仿宋" w:eastAsia="仿宋" w:cs="仿宋"/>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Start w:id="74" w:name="_Toc31206"/>
      <w:r/>
      <w:bookmarkStart w:id="75" w:name="_Toc1248"/>
      <w:r/>
      <w:bookmarkStart w:id="76" w:name="_Toc23296"/>
      <w:r>
        <w:rPr>
          <w:rFonts w:hint="eastAsia" w:ascii="仿宋" w:hAnsi="仿宋" w:eastAsia="仿宋" w:cs="仿宋"/>
          <w:b/>
          <w:bCs/>
          <w:color w:val="000000"/>
          <w:sz w:val="24"/>
          <w:szCs w:val="24"/>
          <w:highlight w:val="none"/>
          <w:lang w:val="en-US" w:eastAsia="zh-CN"/>
        </w:rPr>
        <w:t xml:space="preserve">11</w:t>
      </w:r>
      <w:r>
        <w:rPr>
          <w:rFonts w:hint="eastAsia" w:ascii="仿宋" w:hAnsi="仿宋" w:eastAsia="仿宋" w:cs="仿宋"/>
          <w:b/>
          <w:bCs/>
          <w:color w:val="000000"/>
          <w:sz w:val="24"/>
          <w:szCs w:val="24"/>
          <w:highlight w:val="none"/>
        </w:rPr>
        <w:t xml:space="preserve">.响应文件的有效期</w:t>
      </w:r>
      <w:bookmarkEnd w:id="74"/>
      <w:r/>
      <w:bookmarkEnd w:id="75"/>
      <w:r/>
      <w:bookmarkEnd w:id="76"/>
      <w:r>
        <w:rPr>
          <w:rFonts w:hint="eastAsia" w:ascii="仿宋" w:hAnsi="仿宋" w:eastAsia="仿宋" w:cs="仿宋"/>
          <w:b/>
          <w:bCs/>
          <w:color w:val="000000"/>
          <w:sz w:val="24"/>
          <w:szCs w:val="24"/>
          <w:highlight w:val="none"/>
        </w:rPr>
      </w:r>
      <w:r/>
    </w:p>
    <w:p>
      <w:pPr>
        <w:pStyle w:val="1075"/>
        <w:ind w:firstLine="480"/>
        <w:jc w:val="left"/>
        <w:spacing w:line="440" w:lineRule="exact"/>
        <w:rPr>
          <w:rFonts w:hint="eastAsia" w:ascii="仿宋" w:hAnsi="仿宋" w:eastAsia="仿宋" w:cs="仿宋"/>
          <w:bCs/>
          <w:color w:val="000000"/>
          <w:sz w:val="24"/>
          <w:szCs w:val="24"/>
          <w:highlight w:val="none"/>
        </w:rPr>
      </w:pPr>
      <w:r/>
      <w:bookmarkStart w:id="77" w:name="_Toc6811"/>
      <w:r>
        <w:rPr>
          <w:rFonts w:hint="eastAsia" w:ascii="仿宋" w:hAnsi="仿宋" w:eastAsia="仿宋" w:cs="仿宋"/>
          <w:bCs/>
          <w:color w:val="000000"/>
          <w:sz w:val="24"/>
          <w:szCs w:val="24"/>
          <w:highlight w:val="none"/>
          <w:lang w:val="en-US" w:eastAsia="zh-CN"/>
        </w:rPr>
        <w:t xml:space="preserve">11</w:t>
      </w:r>
      <w:r>
        <w:rPr>
          <w:rFonts w:hint="eastAsia" w:ascii="仿宋" w:hAnsi="仿宋" w:eastAsia="仿宋" w:cs="仿宋"/>
          <w:bCs/>
          <w:color w:val="000000"/>
          <w:sz w:val="24"/>
          <w:szCs w:val="24"/>
          <w:highlight w:val="none"/>
        </w:rPr>
        <w:t xml:space="preserve">.1自递交响应文件截止之日起，按照前附表中规定时间内保持有效，有效期短于此规定的响应文件将视为无效。</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11</w:t>
      </w:r>
      <w:r>
        <w:rPr>
          <w:rFonts w:hint="eastAsia" w:ascii="仿宋" w:hAnsi="仿宋" w:eastAsia="仿宋" w:cs="仿宋"/>
          <w:bCs/>
          <w:color w:val="000000"/>
          <w:sz w:val="24"/>
          <w:szCs w:val="24"/>
          <w:highlight w:val="none"/>
        </w:rPr>
        <w:t xml:space="preserve">.2在特殊情况下，采购代理机构可根据实际情况，在原响应文件有效期截止时间前，与供应商协商延长有效期，此类要求和答复都应以书面形式进行。供应商可以拒绝接受延期的要求而放弃投标。同意这一要求的供应商，无需也不允许修改其响应文件，受有效期制约的所有权利和义务均应延长至新的有效期。</w:t>
      </w:r>
      <w:r>
        <w:rPr>
          <w:rFonts w:hint="eastAsia" w:ascii="仿宋" w:hAnsi="仿宋" w:eastAsia="仿宋" w:cs="仿宋"/>
          <w:bCs/>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Start w:id="78" w:name="_Toc20189"/>
      <w:r/>
      <w:bookmarkStart w:id="79" w:name="_Toc13378"/>
      <w:r>
        <w:rPr>
          <w:rFonts w:hint="eastAsia" w:ascii="仿宋" w:hAnsi="仿宋" w:eastAsia="仿宋" w:cs="仿宋"/>
          <w:b/>
          <w:bCs/>
          <w:color w:val="000000"/>
          <w:sz w:val="24"/>
          <w:szCs w:val="24"/>
          <w:highlight w:val="none"/>
          <w:lang w:val="en-US" w:eastAsia="zh-CN"/>
        </w:rPr>
        <w:t xml:space="preserve">12</w:t>
      </w:r>
      <w:r>
        <w:rPr>
          <w:rFonts w:hint="eastAsia" w:ascii="仿宋" w:hAnsi="仿宋" w:eastAsia="仿宋" w:cs="仿宋"/>
          <w:b/>
          <w:bCs/>
          <w:color w:val="000000"/>
          <w:sz w:val="24"/>
          <w:szCs w:val="24"/>
          <w:highlight w:val="none"/>
        </w:rPr>
        <w:t xml:space="preserve">.响应文件的签署及其形式</w:t>
      </w:r>
      <w:bookmarkEnd w:id="77"/>
      <w:r/>
      <w:bookmarkEnd w:id="78"/>
      <w:r/>
      <w:bookmarkEnd w:id="79"/>
      <w:r>
        <w:rPr>
          <w:rFonts w:hint="eastAsia" w:ascii="仿宋" w:hAnsi="仿宋" w:eastAsia="仿宋" w:cs="仿宋"/>
          <w:b/>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bookmarkStart w:id="80" w:name="_Toc27455"/>
      <w:r>
        <w:rPr>
          <w:rFonts w:hint="eastAsia" w:ascii="仿宋" w:hAnsi="仿宋" w:eastAsia="仿宋" w:cs="仿宋"/>
          <w:bCs/>
          <w:color w:val="000000"/>
          <w:sz w:val="24"/>
          <w:szCs w:val="24"/>
          <w:highlight w:val="none"/>
          <w:lang w:val="en-US" w:eastAsia="zh-CN"/>
        </w:rPr>
        <w:t xml:space="preserve">12</w:t>
      </w:r>
      <w:r>
        <w:rPr>
          <w:rFonts w:hint="eastAsia" w:ascii="仿宋" w:hAnsi="仿宋" w:eastAsia="仿宋" w:cs="仿宋"/>
          <w:bCs/>
          <w:color w:val="000000"/>
          <w:sz w:val="24"/>
          <w:szCs w:val="24"/>
          <w:highlight w:val="none"/>
        </w:rPr>
        <w:t xml:space="preserve">.1供应商应按本款下述规定以及投标人须知前附表规定的数量提交响应文件。每份响应文件均须在封面上清楚表明“正本”“副本”或“电子版”字样，如果它们之间有差异，则以正本为准。</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12</w:t>
      </w:r>
      <w:r>
        <w:rPr>
          <w:rFonts w:hint="eastAsia" w:ascii="仿宋" w:hAnsi="仿宋" w:eastAsia="仿宋" w:cs="仿宋"/>
          <w:bCs/>
          <w:color w:val="000000"/>
          <w:sz w:val="24"/>
          <w:szCs w:val="24"/>
          <w:highlight w:val="none"/>
        </w:rPr>
        <w:t xml:space="preserve">.2响应文件的正本应用打印机或不褪色墨水书写，且经法定代表人或授权代表签署，副本可以为正本的复印件。</w:t>
      </w:r>
      <w:r>
        <w:rPr>
          <w:rFonts w:hint="eastAsia" w:ascii="仿宋" w:hAnsi="仿宋" w:eastAsia="仿宋" w:cs="仿宋"/>
          <w:color w:val="000000"/>
          <w:sz w:val="24"/>
          <w:szCs w:val="24"/>
          <w:highlight w:val="none"/>
        </w:rPr>
        <w:t xml:space="preserve"> </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12</w:t>
      </w:r>
      <w:r>
        <w:rPr>
          <w:rFonts w:hint="eastAsia" w:ascii="仿宋" w:hAnsi="仿宋" w:eastAsia="仿宋" w:cs="仿宋"/>
          <w:bCs/>
          <w:color w:val="000000"/>
          <w:sz w:val="24"/>
          <w:szCs w:val="24"/>
          <w:highlight w:val="none"/>
        </w:rPr>
        <w:t xml:space="preserve">.3响应文件应字迹清楚、内容齐全、不得涂改或增删。如有修改和增删，必须有供应商公章或法定代表人或其授权代表签字。因响应文件字迹潦草或表达不清所引起的不利后果由供应商承担。</w:t>
      </w:r>
      <w:r>
        <w:rPr>
          <w:rFonts w:hint="eastAsia" w:ascii="仿宋" w:hAnsi="仿宋" w:eastAsia="仿宋" w:cs="仿宋"/>
          <w:bCs/>
          <w:color w:val="000000"/>
          <w:sz w:val="24"/>
          <w:szCs w:val="24"/>
          <w:highlight w:val="none"/>
        </w:rPr>
      </w:r>
      <w:r/>
    </w:p>
    <w:p>
      <w:pPr>
        <w:pStyle w:val="1075"/>
        <w:ind w:firstLine="420"/>
        <w:spacing w:line="44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en-US" w:eastAsia="zh-CN"/>
        </w:rPr>
        <w:t xml:space="preserve">12</w:t>
      </w:r>
      <w:r>
        <w:rPr>
          <w:rFonts w:hint="eastAsia" w:ascii="仿宋" w:hAnsi="仿宋" w:eastAsia="仿宋" w:cs="仿宋"/>
          <w:bCs/>
          <w:color w:val="000000"/>
          <w:sz w:val="24"/>
          <w:szCs w:val="24"/>
          <w:highlight w:val="none"/>
        </w:rPr>
        <w:t xml:space="preserve">.4</w:t>
      </w:r>
      <w:r>
        <w:rPr>
          <w:rFonts w:hint="eastAsia" w:ascii="仿宋" w:hAnsi="仿宋" w:eastAsia="仿宋" w:cs="仿宋"/>
          <w:color w:val="000000"/>
          <w:sz w:val="24"/>
          <w:szCs w:val="24"/>
          <w:highlight w:val="none"/>
        </w:rPr>
        <w:t xml:space="preserve">供应商应按照采购文件所规定的内容顺序，</w:t>
      </w:r>
      <w:r>
        <w:rPr>
          <w:rFonts w:hint="eastAsia" w:ascii="仿宋" w:hAnsi="仿宋" w:eastAsia="仿宋" w:cs="仿宋"/>
          <w:b/>
          <w:bCs/>
          <w:color w:val="000000"/>
          <w:sz w:val="24"/>
          <w:szCs w:val="24"/>
          <w:highlight w:val="none"/>
        </w:rPr>
        <w:t xml:space="preserve">统一用A4规格幅面打印、装订成册并编制目录，逐页编码</w:t>
      </w:r>
      <w:r>
        <w:rPr>
          <w:rFonts w:hint="eastAsia" w:ascii="仿宋" w:hAnsi="仿宋" w:eastAsia="仿宋" w:cs="仿宋"/>
          <w:color w:val="000000"/>
          <w:sz w:val="24"/>
          <w:szCs w:val="24"/>
          <w:highlight w:val="none"/>
        </w:rPr>
        <w:t xml:space="preserve">。由于编排混乱导致响应文件被误读或查找不到，责任由供应商承担。</w:t>
      </w:r>
      <w:r>
        <w:rPr>
          <w:rFonts w:hint="eastAsia" w:ascii="仿宋" w:hAnsi="仿宋" w:eastAsia="仿宋" w:cs="仿宋"/>
          <w:color w:val="000000"/>
          <w:sz w:val="24"/>
          <w:szCs w:val="24"/>
          <w:highlight w:val="none"/>
        </w:rPr>
      </w:r>
      <w:r/>
    </w:p>
    <w:p>
      <w:pPr>
        <w:pStyle w:val="1077"/>
        <w:keepLines/>
        <w:keepNext/>
        <w:pageBreakBefore w:val="0"/>
        <w:spacing w:before="0" w:after="0" w:line="480" w:lineRule="auto"/>
        <w:widowControl w:val="off"/>
        <w:rPr>
          <w:rFonts w:hint="eastAsia" w:ascii="仿宋" w:hAnsi="仿宋" w:eastAsia="仿宋" w:cs="仿宋"/>
          <w:b/>
          <w:bCs/>
          <w:sz w:val="24"/>
          <w:szCs w:val="24"/>
          <w:highlight w:val="none"/>
        </w:rPr>
      </w:pPr>
      <w:r/>
      <w:bookmarkStart w:id="81" w:name="_Toc22044"/>
      <w:r/>
      <w:bookmarkStart w:id="82" w:name="_Toc10024"/>
      <w:r>
        <w:rPr>
          <w:rFonts w:hint="eastAsia" w:ascii="仿宋" w:hAnsi="仿宋" w:eastAsia="仿宋" w:cs="仿宋"/>
          <w:b/>
          <w:bCs/>
          <w:sz w:val="24"/>
          <w:szCs w:val="24"/>
          <w:highlight w:val="none"/>
        </w:rPr>
        <w:t xml:space="preserve">四、响应文件的递交</w:t>
      </w:r>
      <w:bookmarkEnd w:id="80"/>
      <w:r/>
      <w:bookmarkEnd w:id="81"/>
      <w:r/>
      <w:bookmarkEnd w:id="82"/>
      <w:r>
        <w:rPr>
          <w:rFonts w:hint="eastAsia" w:ascii="仿宋" w:hAnsi="仿宋" w:eastAsia="仿宋" w:cs="仿宋"/>
          <w:b/>
          <w:bCs/>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Start w:id="83" w:name="_Toc14201"/>
      <w:r/>
      <w:bookmarkStart w:id="84" w:name="_Toc29965"/>
      <w:r/>
      <w:bookmarkStart w:id="85" w:name="_Toc16193"/>
      <w:r>
        <w:rPr>
          <w:rFonts w:hint="eastAsia" w:ascii="仿宋" w:hAnsi="仿宋" w:eastAsia="仿宋" w:cs="仿宋"/>
          <w:b/>
          <w:bCs/>
          <w:color w:val="000000"/>
          <w:sz w:val="24"/>
          <w:szCs w:val="24"/>
          <w:highlight w:val="none"/>
          <w:lang w:val="en-US" w:eastAsia="zh-CN"/>
        </w:rPr>
        <w:t xml:space="preserve">13</w:t>
      </w:r>
      <w:r>
        <w:rPr>
          <w:rFonts w:hint="eastAsia" w:ascii="仿宋" w:hAnsi="仿宋" w:eastAsia="仿宋" w:cs="仿宋"/>
          <w:b/>
          <w:bCs/>
          <w:color w:val="000000"/>
          <w:sz w:val="24"/>
          <w:szCs w:val="24"/>
          <w:highlight w:val="none"/>
        </w:rPr>
        <w:t xml:space="preserve">.响应文件的密封及标记</w:t>
      </w:r>
      <w:bookmarkEnd w:id="83"/>
      <w:r/>
      <w:bookmarkEnd w:id="84"/>
      <w:r/>
      <w:bookmarkEnd w:id="85"/>
      <w:r>
        <w:rPr>
          <w:rFonts w:hint="eastAsia" w:ascii="仿宋" w:hAnsi="仿宋" w:eastAsia="仿宋" w:cs="仿宋"/>
          <w:b/>
          <w:bCs/>
          <w:color w:val="000000"/>
          <w:sz w:val="24"/>
          <w:szCs w:val="24"/>
          <w:highlight w:val="none"/>
        </w:rPr>
      </w:r>
      <w:r/>
    </w:p>
    <w:p>
      <w:pPr>
        <w:pStyle w:val="1075"/>
        <w:ind w:firstLine="480"/>
        <w:spacing w:line="440" w:lineRule="exact"/>
        <w:rPr>
          <w:rFonts w:hint="eastAsia" w:ascii="仿宋" w:hAnsi="仿宋" w:eastAsia="仿宋" w:cs="仿宋"/>
          <w:b/>
          <w:color w:val="000000"/>
          <w:sz w:val="24"/>
          <w:szCs w:val="24"/>
          <w:highlight w:val="none"/>
        </w:rPr>
      </w:pPr>
      <w:r/>
      <w:bookmarkStart w:id="86" w:name="_Toc21766"/>
      <w:r>
        <w:rPr>
          <w:rFonts w:hint="eastAsia" w:ascii="仿宋" w:hAnsi="仿宋" w:eastAsia="仿宋" w:cs="仿宋"/>
          <w:bCs/>
          <w:color w:val="000000"/>
          <w:sz w:val="24"/>
          <w:szCs w:val="24"/>
          <w:highlight w:val="none"/>
          <w:lang w:val="en-US" w:eastAsia="zh-CN"/>
        </w:rPr>
        <w:t xml:space="preserve">13</w:t>
      </w: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供应商</w:t>
      </w:r>
      <w:r>
        <w:rPr>
          <w:rFonts w:hint="eastAsia" w:ascii="仿宋" w:hAnsi="仿宋" w:eastAsia="仿宋" w:cs="仿宋"/>
          <w:bCs/>
          <w:color w:val="000000"/>
          <w:sz w:val="24"/>
          <w:szCs w:val="24"/>
          <w:highlight w:val="none"/>
        </w:rPr>
        <w:t xml:space="preserve">应分别把正本和副本及电子版响应文件都用封套加以密封，并在封套上标明“正本”和“副本”“电子版”。</w:t>
      </w:r>
      <w:r>
        <w:rPr>
          <w:rFonts w:hint="eastAsia" w:ascii="仿宋" w:hAnsi="仿宋" w:eastAsia="仿宋" w:cs="仿宋"/>
          <w:b/>
          <w:color w:val="000000"/>
          <w:sz w:val="24"/>
          <w:szCs w:val="24"/>
          <w:highlight w:val="none"/>
        </w:rPr>
        <w:t xml:space="preserve"> </w:t>
      </w:r>
      <w:r>
        <w:rPr>
          <w:rFonts w:hint="eastAsia" w:ascii="仿宋" w:hAnsi="仿宋" w:eastAsia="仿宋" w:cs="仿宋"/>
          <w:b/>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Start w:id="87" w:name="_Toc8859"/>
      <w:r/>
      <w:bookmarkStart w:id="88" w:name="_Toc2246"/>
      <w:r>
        <w:rPr>
          <w:rFonts w:hint="eastAsia" w:ascii="仿宋" w:hAnsi="仿宋" w:eastAsia="仿宋" w:cs="仿宋"/>
          <w:b/>
          <w:bCs/>
          <w:color w:val="000000"/>
          <w:sz w:val="24"/>
          <w:szCs w:val="24"/>
          <w:highlight w:val="none"/>
          <w:lang w:val="en-US" w:eastAsia="zh-CN"/>
        </w:rPr>
        <w:t xml:space="preserve">14</w:t>
      </w:r>
      <w:r>
        <w:rPr>
          <w:rFonts w:hint="eastAsia" w:ascii="仿宋" w:hAnsi="仿宋" w:eastAsia="仿宋" w:cs="仿宋"/>
          <w:b/>
          <w:bCs/>
          <w:color w:val="000000"/>
          <w:sz w:val="24"/>
          <w:szCs w:val="24"/>
          <w:highlight w:val="none"/>
        </w:rPr>
        <w:t xml:space="preserve">.响应的截止日期</w:t>
      </w:r>
      <w:bookmarkEnd w:id="86"/>
      <w:r/>
      <w:bookmarkEnd w:id="87"/>
      <w:r/>
      <w:bookmarkEnd w:id="88"/>
      <w:r>
        <w:rPr>
          <w:rFonts w:hint="eastAsia" w:ascii="仿宋" w:hAnsi="仿宋" w:eastAsia="仿宋" w:cs="仿宋"/>
          <w:b/>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bookmarkStart w:id="89" w:name="_Toc32673"/>
      <w:r>
        <w:rPr>
          <w:rFonts w:hint="eastAsia" w:ascii="仿宋" w:hAnsi="仿宋" w:eastAsia="仿宋" w:cs="仿宋"/>
          <w:bCs/>
          <w:color w:val="000000"/>
          <w:sz w:val="24"/>
          <w:szCs w:val="24"/>
          <w:highlight w:val="none"/>
          <w:lang w:val="en-US" w:eastAsia="zh-CN"/>
        </w:rPr>
        <w:t xml:space="preserve">14</w:t>
      </w:r>
      <w:r>
        <w:rPr>
          <w:rFonts w:hint="eastAsia" w:ascii="仿宋" w:hAnsi="仿宋" w:eastAsia="仿宋" w:cs="仿宋"/>
          <w:bCs/>
          <w:color w:val="000000"/>
          <w:sz w:val="24"/>
          <w:szCs w:val="24"/>
          <w:highlight w:val="none"/>
        </w:rPr>
        <w:t xml:space="preserve">.1响应文件须在采购代理机构规定的截止时间前递交到指定地点。</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.2采购代理机构可以按规定以补充采购文件的形式推迟截止时间，在这种情况下，采购代理机构或供应商的权利和义务都以新的截止时间为准。</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.3响应文件由于不可抗力的原因遗失和损坏，采购代理机构不负任何责任。</w:t>
      </w:r>
      <w:r>
        <w:rPr>
          <w:rFonts w:hint="eastAsia" w:ascii="仿宋" w:hAnsi="仿宋" w:eastAsia="仿宋" w:cs="仿宋"/>
          <w:bCs/>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End w:id="89"/>
      <w:r/>
      <w:bookmarkStart w:id="90" w:name="_Toc10963"/>
      <w:r/>
      <w:bookmarkStart w:id="91" w:name="_Toc14422"/>
      <w:r/>
      <w:bookmarkStart w:id="92" w:name="_Toc2622"/>
      <w:r/>
      <w:bookmarkStart w:id="93" w:name="_Toc16765"/>
      <w:r/>
      <w:bookmarkStart w:id="94" w:name="_Toc6201"/>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rPr>
        <w:t xml:space="preserve">.</w:t>
      </w:r>
      <w:bookmarkEnd w:id="90"/>
      <w:r/>
      <w:bookmarkEnd w:id="91"/>
      <w:r>
        <w:rPr>
          <w:rFonts w:hint="eastAsia" w:ascii="仿宋" w:hAnsi="仿宋" w:eastAsia="仿宋" w:cs="仿宋"/>
          <w:b/>
          <w:bCs/>
          <w:color w:val="000000"/>
          <w:sz w:val="24"/>
          <w:szCs w:val="24"/>
          <w:highlight w:val="none"/>
        </w:rPr>
        <w:t xml:space="preserve">迟交的响应文件</w:t>
      </w:r>
      <w:bookmarkEnd w:id="92"/>
      <w:r/>
      <w:bookmarkEnd w:id="93"/>
      <w:r>
        <w:rPr>
          <w:rFonts w:hint="eastAsia" w:ascii="仿宋" w:hAnsi="仿宋" w:eastAsia="仿宋" w:cs="仿宋"/>
          <w:b/>
          <w:bCs/>
          <w:color w:val="000000"/>
          <w:sz w:val="24"/>
          <w:szCs w:val="24"/>
          <w:highlight w:val="none"/>
        </w:rPr>
      </w:r>
      <w:r/>
    </w:p>
    <w:p>
      <w:pPr>
        <w:pStyle w:val="1075"/>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    在截止时间以后递交的响应文件，采购代理机构拒绝接收。</w:t>
      </w:r>
      <w:r>
        <w:rPr>
          <w:rFonts w:hint="eastAsia" w:ascii="仿宋" w:hAnsi="仿宋" w:eastAsia="仿宋" w:cs="仿宋"/>
          <w:bCs/>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End w:id="94"/>
      <w:r/>
      <w:bookmarkStart w:id="95" w:name="_Toc32211"/>
      <w:r/>
      <w:bookmarkStart w:id="96" w:name="_Toc27692"/>
      <w:r/>
      <w:bookmarkStart w:id="97" w:name="_Toc23081"/>
      <w:r/>
      <w:bookmarkStart w:id="98" w:name="_Toc29044"/>
      <w:r/>
      <w:bookmarkStart w:id="99" w:name="_Toc513029229"/>
      <w:r/>
      <w:bookmarkStart w:id="100" w:name="_Toc20823301"/>
      <w:r/>
      <w:bookmarkStart w:id="101" w:name="_Toc120614218"/>
      <w:r/>
      <w:bookmarkStart w:id="102" w:name="_Toc24233"/>
      <w:r/>
      <w:bookmarkStart w:id="103" w:name="_Toc16938545"/>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eastAsia="zh-CN"/>
        </w:rPr>
        <w:t xml:space="preserve">6</w:t>
      </w:r>
      <w:r>
        <w:rPr>
          <w:rFonts w:hint="eastAsia" w:ascii="仿宋" w:hAnsi="仿宋" w:eastAsia="仿宋" w:cs="仿宋"/>
          <w:b/>
          <w:bCs/>
          <w:color w:val="000000"/>
          <w:sz w:val="24"/>
          <w:szCs w:val="24"/>
          <w:highlight w:val="none"/>
        </w:rPr>
        <w:t xml:space="preserve">.响应文件的修改或撤回</w:t>
      </w:r>
      <w:bookmarkEnd w:id="95"/>
      <w:r/>
      <w:bookmarkEnd w:id="96"/>
      <w:r/>
      <w:bookmarkEnd w:id="97"/>
      <w:r/>
      <w:bookmarkEnd w:id="98"/>
      <w:r>
        <w:rPr>
          <w:rFonts w:hint="eastAsia" w:ascii="仿宋" w:hAnsi="仿宋" w:eastAsia="仿宋" w:cs="仿宋"/>
          <w:b/>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rPr>
        <w:t xml:space="preserve">.1供应商在提交响应文件后可对其进行补充、修改或撤回，但必须使采购代理机构能在截止时间前（不考虑不可抗力原因）收到该补充、修改的书面内容或撤回的书面通知，该书面文件须由法定代表人或其授权代表签署。</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rPr>
        <w:t xml:space="preserve">.2供应商的修改或撤回通知必须按第1</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项的规定注明：“修改”或“撤回”字样封送给采购代理机构。</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rPr>
        <w:t xml:space="preserve">.3供应商不得在截止时间以后修改响应文件。</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rPr>
        <w:t xml:space="preserve">.4在截止时间起至响应有效期满前，任何响应文件不得撤回。</w:t>
      </w:r>
      <w:r>
        <w:rPr>
          <w:rFonts w:hint="eastAsia" w:ascii="仿宋" w:hAnsi="仿宋" w:eastAsia="仿宋" w:cs="仿宋"/>
          <w:bCs/>
          <w:color w:val="000000"/>
          <w:sz w:val="24"/>
          <w:szCs w:val="24"/>
          <w:highlight w:val="none"/>
        </w:rPr>
      </w:r>
      <w:r/>
    </w:p>
    <w:p>
      <w:pPr>
        <w:pStyle w:val="1077"/>
        <w:keepLines/>
        <w:keepNext/>
        <w:pageBreakBefore w:val="0"/>
        <w:spacing w:before="0" w:after="0" w:line="480" w:lineRule="auto"/>
        <w:widowControl w:val="off"/>
        <w:rPr>
          <w:rFonts w:hint="eastAsia" w:ascii="仿宋" w:hAnsi="仿宋" w:eastAsia="仿宋" w:cs="仿宋"/>
          <w:b/>
          <w:bCs/>
          <w:sz w:val="24"/>
          <w:szCs w:val="24"/>
          <w:highlight w:val="none"/>
        </w:rPr>
      </w:pPr>
      <w:r/>
      <w:bookmarkStart w:id="104" w:name="_Toc10211"/>
      <w:r/>
      <w:bookmarkStart w:id="105" w:name="_Toc11360"/>
      <w:r>
        <w:rPr>
          <w:rFonts w:hint="eastAsia" w:ascii="仿宋" w:hAnsi="仿宋" w:eastAsia="仿宋" w:cs="仿宋"/>
          <w:b/>
          <w:bCs/>
          <w:sz w:val="24"/>
          <w:szCs w:val="24"/>
          <w:highlight w:val="none"/>
        </w:rPr>
        <w:t xml:space="preserve">五、评审与</w:t>
      </w:r>
      <w:bookmarkEnd w:id="99"/>
      <w:r/>
      <w:bookmarkEnd w:id="100"/>
      <w:r/>
      <w:bookmarkEnd w:id="101"/>
      <w:r/>
      <w:bookmarkEnd w:id="102"/>
      <w:r/>
      <w:bookmarkEnd w:id="103"/>
      <w:r/>
      <w:bookmarkEnd w:id="104"/>
      <w:r>
        <w:rPr>
          <w:rFonts w:hint="eastAsia" w:ascii="仿宋" w:hAnsi="仿宋" w:eastAsia="仿宋" w:cs="仿宋"/>
          <w:b/>
          <w:bCs/>
          <w:sz w:val="24"/>
          <w:szCs w:val="24"/>
          <w:highlight w:val="none"/>
        </w:rPr>
        <w:t xml:space="preserve">谈判</w:t>
      </w:r>
      <w:bookmarkEnd w:id="105"/>
      <w:r>
        <w:rPr>
          <w:rFonts w:hint="eastAsia" w:ascii="仿宋" w:hAnsi="仿宋" w:eastAsia="仿宋" w:cs="仿宋"/>
          <w:b/>
          <w:bCs/>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Start w:id="106" w:name="_Toc11382"/>
      <w:r/>
      <w:bookmarkStart w:id="107" w:name="_Toc15345"/>
      <w:r/>
      <w:bookmarkStart w:id="108" w:name="_Toc13829"/>
      <w:r/>
      <w:bookmarkStart w:id="109" w:name="OLE_LINK3"/>
      <w:r/>
      <w:bookmarkStart w:id="110" w:name="OLE_LINK7"/>
      <w:r/>
      <w:bookmarkStart w:id="111" w:name="_Toc6944"/>
      <w:r/>
      <w:bookmarkStart w:id="112" w:name="_Toc3679"/>
      <w:r/>
      <w:bookmarkStart w:id="113" w:name="_Toc29583"/>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eastAsia="zh-CN"/>
        </w:rPr>
        <w:t xml:space="preserve">7</w:t>
      </w:r>
      <w:r>
        <w:rPr>
          <w:rFonts w:hint="eastAsia" w:ascii="仿宋" w:hAnsi="仿宋" w:eastAsia="仿宋" w:cs="仿宋"/>
          <w:b/>
          <w:bCs/>
          <w:color w:val="000000"/>
          <w:sz w:val="24"/>
          <w:szCs w:val="24"/>
          <w:highlight w:val="none"/>
        </w:rPr>
        <w:t xml:space="preserve">.评审组织</w:t>
      </w:r>
      <w:bookmarkEnd w:id="106"/>
      <w:r>
        <w:rPr>
          <w:rFonts w:hint="eastAsia" w:ascii="仿宋" w:hAnsi="仿宋" w:eastAsia="仿宋" w:cs="仿宋"/>
          <w:b/>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7</w:t>
      </w:r>
      <w:r>
        <w:rPr>
          <w:rFonts w:hint="eastAsia" w:ascii="仿宋" w:hAnsi="仿宋" w:eastAsia="仿宋" w:cs="仿宋"/>
          <w:bCs/>
          <w:color w:val="000000"/>
          <w:sz w:val="24"/>
          <w:szCs w:val="24"/>
          <w:highlight w:val="none"/>
        </w:rPr>
        <w:t xml:space="preserve">.1评审工作由采购代理机构负责组织，具体评审事务由依法组建的评审小组负责，并独立履行下列职责：</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（1）审查、评价响应文件是否符合采购文件的商务、技术等实质性要求；</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（2）要求供应商对响应文件有关事项作出澄清或者说明；</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（3）确定成交候选人名单，以及根据采购人委托直接确定成交供应商；</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（4）向采购人、采购代理机构或者有关部门报告评审中发现的违法行为。</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7</w:t>
      </w:r>
      <w:r>
        <w:rPr>
          <w:rFonts w:hint="eastAsia" w:ascii="仿宋" w:hAnsi="仿宋" w:eastAsia="仿宋" w:cs="仿宋"/>
          <w:bCs/>
          <w:color w:val="000000"/>
          <w:sz w:val="24"/>
          <w:szCs w:val="24"/>
          <w:highlight w:val="none"/>
        </w:rPr>
        <w:t xml:space="preserve">.2评审小组由采购人代表和有关技术、经济等方面的专家组成，独立开展评审工作且评审小组人员构成符合有关规定。</w:t>
      </w:r>
      <w:r>
        <w:rPr>
          <w:rFonts w:hint="eastAsia" w:ascii="仿宋" w:hAnsi="仿宋" w:eastAsia="仿宋" w:cs="仿宋"/>
          <w:bCs/>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Start w:id="114" w:name="_Toc21772"/>
      <w:r/>
      <w:bookmarkStart w:id="115" w:name="_Toc862"/>
      <w:r/>
      <w:bookmarkStart w:id="116" w:name="_Toc9649"/>
      <w:r/>
      <w:bookmarkStart w:id="117" w:name="_Toc18063"/>
      <w:r/>
      <w:bookmarkStart w:id="118" w:name="_Toc16496"/>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eastAsia="zh-CN"/>
        </w:rPr>
        <w:t xml:space="preserve">8</w:t>
      </w:r>
      <w:r>
        <w:rPr>
          <w:rFonts w:hint="eastAsia" w:ascii="仿宋" w:hAnsi="仿宋" w:eastAsia="仿宋" w:cs="仿宋"/>
          <w:b/>
          <w:bCs/>
          <w:color w:val="000000"/>
          <w:sz w:val="24"/>
          <w:szCs w:val="24"/>
          <w:highlight w:val="none"/>
        </w:rPr>
        <w:t xml:space="preserve">.</w:t>
      </w:r>
      <w:bookmarkEnd w:id="114"/>
      <w:r/>
      <w:bookmarkEnd w:id="115"/>
      <w:r>
        <w:rPr>
          <w:rFonts w:hint="eastAsia" w:ascii="仿宋" w:hAnsi="仿宋" w:eastAsia="仿宋" w:cs="仿宋"/>
          <w:b/>
          <w:bCs/>
          <w:color w:val="000000"/>
          <w:sz w:val="24"/>
          <w:szCs w:val="24"/>
          <w:highlight w:val="none"/>
        </w:rPr>
        <w:t xml:space="preserve">对响应文件的资格性审查和符合性审查</w:t>
      </w:r>
      <w:bookmarkEnd w:id="116"/>
      <w:r/>
      <w:bookmarkEnd w:id="117"/>
      <w:r>
        <w:rPr>
          <w:rFonts w:hint="eastAsia" w:ascii="仿宋" w:hAnsi="仿宋" w:eastAsia="仿宋" w:cs="仿宋"/>
          <w:b/>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8</w:t>
      </w:r>
      <w:r>
        <w:rPr>
          <w:rFonts w:hint="eastAsia" w:ascii="仿宋" w:hAnsi="仿宋" w:eastAsia="仿宋" w:cs="仿宋"/>
          <w:bCs/>
          <w:color w:val="000000"/>
          <w:sz w:val="24"/>
          <w:szCs w:val="24"/>
          <w:highlight w:val="none"/>
        </w:rPr>
        <w:t xml:space="preserve">.1响应文件初审分为资格性审查和符合性审查。</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资格性审查：依据法律法规和单一来源采购文件的规定，对响应文件中</w:t>
      </w:r>
      <w:r>
        <w:rPr>
          <w:rFonts w:hint="eastAsia" w:ascii="仿宋" w:hAnsi="仿宋" w:eastAsia="仿宋" w:cs="仿宋"/>
          <w:b/>
          <w:color w:val="000000"/>
          <w:sz w:val="24"/>
          <w:szCs w:val="24"/>
          <w:highlight w:val="none"/>
        </w:rPr>
        <w:t xml:space="preserve">资格证明、保证金</w:t>
      </w:r>
      <w:r>
        <w:rPr>
          <w:rFonts w:hint="eastAsia" w:ascii="仿宋" w:hAnsi="仿宋" w:eastAsia="仿宋" w:cs="仿宋"/>
          <w:bCs/>
          <w:color w:val="000000"/>
          <w:sz w:val="24"/>
          <w:szCs w:val="24"/>
          <w:highlight w:val="none"/>
        </w:rPr>
        <w:t xml:space="preserve">等进行审查，以确定供应商是否具备谈判资格。</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符合性检查：依据采购文件的规定，从响应文件的有效性（签署情况等）、完整性（正本和副本数量、内容等）和对采购文件的响应程度（是否存在重大负偏离等）进行审查，以确定是否对单一来源采购文件的实质性要求作出响应。</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8</w:t>
      </w:r>
      <w:r>
        <w:rPr>
          <w:rFonts w:hint="eastAsia" w:ascii="仿宋" w:hAnsi="仿宋" w:eastAsia="仿宋" w:cs="仿宋"/>
          <w:bCs/>
          <w:color w:val="000000"/>
          <w:sz w:val="24"/>
          <w:szCs w:val="24"/>
          <w:highlight w:val="none"/>
        </w:rPr>
        <w:t xml:space="preserve">.2所谓偏离是指响应文件的内容高于或低于采购文件的相关要求。所谓重大负偏离是指供应商所投标的范围、质量、数量和交货期限等明显不能满足采购文件的要求。重大负偏离的认定须经评审小组三分之二以上同意。</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8</w:t>
      </w:r>
      <w:r>
        <w:rPr>
          <w:rFonts w:hint="eastAsia" w:ascii="仿宋" w:hAnsi="仿宋" w:eastAsia="仿宋" w:cs="仿宋"/>
          <w:bCs/>
          <w:color w:val="000000"/>
          <w:sz w:val="24"/>
          <w:szCs w:val="24"/>
          <w:highlight w:val="none"/>
        </w:rPr>
        <w:t xml:space="preserve">.3评审小组在初审中，对明显的文字和算术错误的修正原则如下：</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
          <w:color w:val="000000"/>
          <w:sz w:val="24"/>
          <w:szCs w:val="24"/>
          <w:highlight w:val="none"/>
        </w:rPr>
        <w:t xml:space="preserve">《报价一览表》（报价表）内容与响应文件中相应内容不一致的，以《报价一览表》（报价表）为准</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（2）响应文件的大写金额与小写金额不一致的，以大写金额为准；</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（3）总价金额与单价金额不一致的，以单价金额计算结果为准；</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（4）单价金额小数点有明显错位的，以总价金额为准，并修改单价金额；</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（5）对不同文字文本响应文件的解释发生异议的，以中文文本为准；如果正本响应文件和副本响应文件之间有差异，则以正本响应文件为准。</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同时出现两种以上不一致的，按照前款规定的顺序修正。修正后的报价由法定代表人或其授权的代表签字确认后产生约束力，供应商不确认的，投标无效。</w:t>
      </w:r>
      <w:r>
        <w:rPr>
          <w:rFonts w:hint="eastAsia" w:ascii="仿宋" w:hAnsi="仿宋" w:eastAsia="仿宋" w:cs="仿宋"/>
          <w:bCs/>
          <w:color w:val="000000"/>
          <w:sz w:val="24"/>
          <w:szCs w:val="24"/>
          <w:highlight w:val="none"/>
        </w:rPr>
      </w:r>
      <w:r/>
    </w:p>
    <w:p>
      <w:pPr>
        <w:pStyle w:val="1075"/>
        <w:ind w:firstLine="482"/>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w:t>
      </w:r>
      <w:r>
        <w:rPr>
          <w:rFonts w:hint="eastAsia" w:ascii="仿宋" w:hAnsi="仿宋" w:eastAsia="仿宋" w:cs="仿宋"/>
          <w:b/>
          <w:color w:val="000000"/>
          <w:sz w:val="24"/>
          <w:szCs w:val="24"/>
          <w:highlight w:val="none"/>
          <w:lang w:val="en-US" w:eastAsia="zh-CN"/>
        </w:rPr>
        <w:t xml:space="preserve">8</w:t>
      </w:r>
      <w:r>
        <w:rPr>
          <w:rFonts w:hint="eastAsia" w:ascii="仿宋" w:hAnsi="仿宋" w:eastAsia="仿宋" w:cs="仿宋"/>
          <w:b/>
          <w:color w:val="000000"/>
          <w:sz w:val="24"/>
          <w:szCs w:val="24"/>
          <w:highlight w:val="none"/>
        </w:rPr>
        <w:t xml:space="preserve">.4响应文件有下列情况之一的，在符合性检查时按照无效响应处理：</w:t>
      </w:r>
      <w:r>
        <w:rPr>
          <w:rFonts w:hint="eastAsia" w:ascii="仿宋" w:hAnsi="仿宋" w:eastAsia="仿宋" w:cs="仿宋"/>
          <w:b/>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（1）未按照采购文件规定要求密封、签署、盖章的；</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（2）报价超过采购文件中规定的项目预算或者最高限价的；</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（3）供应商不具备采购文件中规定资格要求的；</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（4）响应文件含有采购人不能接受的附加条件的；</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（5）法律、法规和采购文件规定的其他无效情形。</w:t>
      </w:r>
      <w:r>
        <w:rPr>
          <w:rFonts w:hint="eastAsia" w:ascii="仿宋" w:hAnsi="仿宋" w:eastAsia="仿宋" w:cs="仿宋"/>
          <w:bCs/>
          <w:color w:val="000000"/>
          <w:sz w:val="24"/>
          <w:szCs w:val="24"/>
          <w:highlight w:val="none"/>
        </w:rPr>
      </w:r>
      <w:r/>
    </w:p>
    <w:p>
      <w:pPr>
        <w:pStyle w:val="1125"/>
        <w:ind w:firstLine="482"/>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ff0000"/>
          <w:sz w:val="24"/>
          <w:szCs w:val="24"/>
          <w:highlight w:val="none"/>
        </w:rPr>
        <w:t xml:space="preserve">1</w:t>
      </w:r>
      <w:r>
        <w:rPr>
          <w:rFonts w:hint="eastAsia" w:ascii="仿宋" w:hAnsi="仿宋" w:eastAsia="仿宋" w:cs="仿宋"/>
          <w:b/>
          <w:color w:val="ff0000"/>
          <w:sz w:val="24"/>
          <w:szCs w:val="24"/>
          <w:highlight w:val="none"/>
          <w:lang w:val="en-US" w:eastAsia="zh-CN"/>
        </w:rPr>
        <w:t xml:space="preserve">8</w:t>
      </w:r>
      <w:r>
        <w:rPr>
          <w:rFonts w:hint="eastAsia" w:ascii="仿宋" w:hAnsi="仿宋" w:eastAsia="仿宋" w:cs="仿宋"/>
          <w:b/>
          <w:color w:val="ff0000"/>
          <w:sz w:val="24"/>
          <w:szCs w:val="24"/>
          <w:highlight w:val="none"/>
        </w:rPr>
        <w:t xml:space="preserve">.5采购文件中所有参数均为实质性要求，有一项不符合的，作无效响应处理。</w:t>
      </w:r>
      <w:r>
        <w:rPr>
          <w:rFonts w:hint="eastAsia" w:ascii="仿宋" w:hAnsi="仿宋" w:eastAsia="仿宋" w:cs="仿宋"/>
          <w:b/>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End w:id="118"/>
      <w:r/>
      <w:bookmarkStart w:id="119" w:name="_Toc29816"/>
      <w:r>
        <w:rPr>
          <w:rFonts w:hint="eastAsia" w:ascii="仿宋" w:hAnsi="仿宋" w:eastAsia="仿宋" w:cs="仿宋"/>
          <w:b/>
          <w:bCs/>
          <w:color w:val="000000"/>
          <w:sz w:val="24"/>
          <w:szCs w:val="24"/>
          <w:highlight w:val="none"/>
          <w:lang w:val="en-US" w:eastAsia="zh-CN"/>
        </w:rPr>
        <w:t xml:space="preserve">19</w:t>
      </w:r>
      <w:r>
        <w:rPr>
          <w:rFonts w:hint="eastAsia" w:ascii="仿宋" w:hAnsi="仿宋" w:eastAsia="仿宋" w:cs="仿宋"/>
          <w:b/>
          <w:bCs/>
          <w:color w:val="000000"/>
          <w:sz w:val="24"/>
          <w:szCs w:val="24"/>
          <w:highlight w:val="none"/>
        </w:rPr>
        <w:t xml:space="preserve">.响应文件的澄清</w:t>
      </w:r>
      <w:bookmarkEnd w:id="107"/>
      <w:r/>
      <w:bookmarkEnd w:id="108"/>
      <w:r/>
      <w:bookmarkEnd w:id="112"/>
      <w:r/>
      <w:bookmarkEnd w:id="113"/>
      <w:r/>
      <w:bookmarkEnd w:id="119"/>
      <w:r>
        <w:rPr>
          <w:rFonts w:hint="eastAsia" w:ascii="仿宋" w:hAnsi="仿宋" w:eastAsia="仿宋" w:cs="仿宋"/>
          <w:b/>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bookmarkEnd w:id="109"/>
      <w:r/>
      <w:bookmarkEnd w:id="110"/>
      <w:r>
        <w:rPr>
          <w:rFonts w:hint="eastAsia" w:ascii="仿宋" w:hAnsi="仿宋" w:eastAsia="仿宋" w:cs="仿宋"/>
          <w:bCs/>
          <w:color w:val="000000"/>
          <w:sz w:val="24"/>
          <w:szCs w:val="24"/>
          <w:highlight w:val="none"/>
          <w:lang w:val="en-US" w:eastAsia="zh-CN"/>
        </w:rPr>
        <w:t xml:space="preserve">19</w:t>
      </w:r>
      <w:r>
        <w:rPr>
          <w:rFonts w:hint="eastAsia" w:ascii="仿宋" w:hAnsi="仿宋" w:eastAsia="仿宋" w:cs="仿宋"/>
          <w:bCs/>
          <w:color w:val="000000"/>
          <w:sz w:val="24"/>
          <w:szCs w:val="24"/>
          <w:highlight w:val="none"/>
        </w:rPr>
        <w:t xml:space="preserve">.1在评审期间，评审小组可以以书面形式要求供应商做出必要的澄清、说明或者更正。接到采购小组澄清等要求的供应商如未按规定做出澄清，其风险由供应商自行承担。</w:t>
      </w:r>
      <w:r>
        <w:rPr>
          <w:rFonts w:hint="eastAsia" w:ascii="仿宋" w:hAnsi="仿宋" w:eastAsia="仿宋" w:cs="仿宋"/>
          <w:bCs/>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End w:id="111"/>
      <w:r/>
      <w:bookmarkStart w:id="120" w:name="_Toc9192"/>
      <w:r/>
      <w:bookmarkStart w:id="121" w:name="_Toc20823303"/>
      <w:r/>
      <w:bookmarkStart w:id="122" w:name="_Toc513029231"/>
      <w:r/>
      <w:bookmarkStart w:id="123" w:name="_Toc29284"/>
      <w:r/>
      <w:bookmarkStart w:id="124" w:name="_Toc16938547"/>
      <w:r/>
      <w:bookmarkStart w:id="125" w:name="_Toc27158"/>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eastAsia="zh-CN"/>
        </w:rPr>
        <w:t xml:space="preserve">0</w:t>
      </w:r>
      <w:r>
        <w:rPr>
          <w:rFonts w:hint="eastAsia" w:ascii="仿宋" w:hAnsi="仿宋" w:eastAsia="仿宋" w:cs="仿宋"/>
          <w:b/>
          <w:bCs/>
          <w:color w:val="000000"/>
          <w:sz w:val="24"/>
          <w:szCs w:val="24"/>
          <w:highlight w:val="none"/>
        </w:rPr>
        <w:t xml:space="preserve">.协商谈判</w:t>
      </w:r>
      <w:bookmarkEnd w:id="120"/>
      <w:r>
        <w:rPr>
          <w:rFonts w:hint="eastAsia" w:ascii="仿宋" w:hAnsi="仿宋" w:eastAsia="仿宋" w:cs="仿宋"/>
          <w:b/>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0</w:t>
      </w:r>
      <w:r>
        <w:rPr>
          <w:rFonts w:hint="eastAsia" w:ascii="仿宋" w:hAnsi="仿宋" w:eastAsia="仿宋" w:cs="仿宋"/>
          <w:bCs/>
          <w:color w:val="000000"/>
          <w:sz w:val="24"/>
          <w:szCs w:val="24"/>
          <w:highlight w:val="none"/>
        </w:rPr>
        <w:t xml:space="preserve">.1依据单一来源采购文件的要求和供应商响应文件的应答情况，评审小组通知供应商进行协商谈判。</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0</w:t>
      </w:r>
      <w:r>
        <w:rPr>
          <w:rFonts w:hint="eastAsia" w:ascii="仿宋" w:hAnsi="仿宋" w:eastAsia="仿宋" w:cs="仿宋"/>
          <w:bCs/>
          <w:color w:val="000000"/>
          <w:sz w:val="24"/>
          <w:szCs w:val="24"/>
          <w:highlight w:val="none"/>
        </w:rPr>
        <w:t xml:space="preserve">.2协商谈判包括但不限于以下内容：</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（1）评审小组根据单一来源采购文件要求，对照各供应商提交的响应文件中资格、技术、服务以及价格等应答情况，进行确认或者询问；</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（2）针对修改变动的单一来源采购文件，与供应商进行确认或者询问。</w:t>
      </w:r>
      <w:r>
        <w:rPr>
          <w:rFonts w:hint="eastAsia" w:ascii="仿宋" w:hAnsi="仿宋" w:eastAsia="仿宋" w:cs="仿宋"/>
          <w:bCs/>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Start w:id="126" w:name="_Toc8379"/>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.最终报价的提交</w:t>
      </w:r>
      <w:bookmarkEnd w:id="126"/>
      <w:r>
        <w:rPr>
          <w:rFonts w:hint="eastAsia" w:ascii="仿宋" w:hAnsi="仿宋" w:eastAsia="仿宋" w:cs="仿宋"/>
          <w:b/>
          <w:bCs/>
          <w:color w:val="000000"/>
          <w:sz w:val="24"/>
          <w:szCs w:val="24"/>
          <w:highlight w:val="none"/>
        </w:rPr>
      </w:r>
      <w:r/>
    </w:p>
    <w:p>
      <w:pPr>
        <w:pStyle w:val="1075"/>
        <w:ind w:firstLine="480"/>
        <w:spacing w:line="480" w:lineRule="exact"/>
        <w:tabs>
          <w:tab w:val="left" w:pos="4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.1协商谈判结束后，供应商应</w:t>
      </w:r>
      <w:r>
        <w:rPr>
          <w:rFonts w:hint="eastAsia" w:ascii="仿宋" w:hAnsi="仿宋" w:eastAsia="仿宋" w:cs="仿宋"/>
          <w:bCs/>
          <w:color w:val="000000"/>
          <w:sz w:val="24"/>
          <w:szCs w:val="24"/>
          <w:highlight w:val="none"/>
        </w:rPr>
        <w:t xml:space="preserve">在评审小组</w:t>
      </w:r>
      <w:r>
        <w:rPr>
          <w:rFonts w:hint="eastAsia" w:ascii="仿宋" w:hAnsi="仿宋" w:eastAsia="仿宋" w:cs="仿宋"/>
          <w:color w:val="000000"/>
          <w:sz w:val="24"/>
          <w:szCs w:val="24"/>
          <w:highlight w:val="none"/>
        </w:rPr>
        <w:t xml:space="preserve">规定时间内提交最终报价。</w:t>
      </w:r>
      <w:r>
        <w:rPr>
          <w:rFonts w:hint="eastAsia" w:ascii="仿宋" w:hAnsi="仿宋" w:eastAsia="仿宋" w:cs="仿宋"/>
          <w:color w:val="000000"/>
          <w:sz w:val="24"/>
          <w:szCs w:val="24"/>
          <w:highlight w:val="none"/>
        </w:rPr>
      </w:r>
      <w:r/>
    </w:p>
    <w:p>
      <w:pPr>
        <w:pStyle w:val="1075"/>
        <w:ind w:firstLine="480"/>
        <w:spacing w:line="480" w:lineRule="exact"/>
        <w:tabs>
          <w:tab w:val="left" w:pos="4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.2最终报价是供应商响应文件的有效组成部分。</w:t>
      </w:r>
      <w:r>
        <w:rPr>
          <w:rFonts w:hint="eastAsia" w:ascii="仿宋" w:hAnsi="仿宋" w:eastAsia="仿宋" w:cs="仿宋"/>
          <w:color w:val="000000"/>
          <w:sz w:val="24"/>
          <w:szCs w:val="24"/>
          <w:highlight w:val="none"/>
        </w:rPr>
      </w:r>
      <w:r/>
    </w:p>
    <w:p>
      <w:pPr>
        <w:pStyle w:val="1125"/>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.3最终报价不得高于首轮报价。</w:t>
      </w:r>
      <w:r>
        <w:rPr>
          <w:rFonts w:hint="eastAsia" w:ascii="仿宋" w:hAnsi="仿宋" w:eastAsia="仿宋" w:cs="仿宋"/>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Start w:id="127" w:name="_Toc11663"/>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.保密原则</w:t>
      </w:r>
      <w:bookmarkEnd w:id="127"/>
      <w:r>
        <w:rPr>
          <w:rFonts w:hint="eastAsia" w:ascii="仿宋" w:hAnsi="仿宋" w:eastAsia="仿宋" w:cs="仿宋"/>
          <w:b/>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.1 评审小组成员以及与谈判工作有关的人员不得泄露评审和谈判过程中获悉的国家秘密、商业秘密，不得超越法规的规定向无关人员告知评审和谈判情况。</w:t>
      </w:r>
      <w:r>
        <w:rPr>
          <w:rFonts w:hint="eastAsia" w:ascii="仿宋" w:hAnsi="仿宋" w:eastAsia="仿宋" w:cs="仿宋"/>
          <w:bCs/>
          <w:color w:val="000000"/>
          <w:sz w:val="24"/>
          <w:szCs w:val="24"/>
          <w:highlight w:val="none"/>
        </w:rPr>
      </w:r>
      <w:r/>
    </w:p>
    <w:p>
      <w:pPr>
        <w:pStyle w:val="1077"/>
        <w:keepLines/>
        <w:keepNext/>
        <w:pageBreakBefore w:val="0"/>
        <w:spacing w:before="0" w:after="0" w:line="480" w:lineRule="auto"/>
        <w:widowControl w:val="off"/>
        <w:rPr>
          <w:rFonts w:hint="eastAsia" w:ascii="仿宋" w:hAnsi="仿宋" w:eastAsia="仿宋" w:cs="仿宋"/>
          <w:b/>
          <w:bCs/>
          <w:sz w:val="24"/>
          <w:szCs w:val="24"/>
          <w:highlight w:val="none"/>
        </w:rPr>
      </w:pPr>
      <w:r/>
      <w:bookmarkEnd w:id="121"/>
      <w:r/>
      <w:bookmarkEnd w:id="122"/>
      <w:r/>
      <w:bookmarkEnd w:id="123"/>
      <w:r/>
      <w:bookmarkEnd w:id="124"/>
      <w:r/>
      <w:bookmarkEnd w:id="125"/>
      <w:r/>
      <w:bookmarkStart w:id="128" w:name="_Toc8338"/>
      <w:r/>
      <w:bookmarkStart w:id="129" w:name="_Toc18327"/>
      <w:r/>
      <w:bookmarkStart w:id="130" w:name="_Toc20255"/>
      <w:r>
        <w:rPr>
          <w:rFonts w:hint="eastAsia" w:ascii="仿宋" w:hAnsi="仿宋" w:eastAsia="仿宋" w:cs="仿宋"/>
          <w:b/>
          <w:bCs/>
          <w:sz w:val="24"/>
          <w:szCs w:val="24"/>
          <w:highlight w:val="none"/>
        </w:rPr>
        <w:t xml:space="preserve">六、</w:t>
      </w:r>
      <w:bookmarkEnd w:id="128"/>
      <w:r/>
      <w:bookmarkEnd w:id="129"/>
      <w:r>
        <w:rPr>
          <w:rFonts w:hint="eastAsia" w:ascii="仿宋" w:hAnsi="仿宋" w:eastAsia="仿宋" w:cs="仿宋"/>
          <w:b/>
          <w:bCs/>
          <w:sz w:val="24"/>
          <w:szCs w:val="24"/>
          <w:highlight w:val="none"/>
        </w:rPr>
        <w:t xml:space="preserve">确定成交供应商</w:t>
      </w:r>
      <w:bookmarkEnd w:id="130"/>
      <w:r>
        <w:rPr>
          <w:rFonts w:hint="eastAsia" w:ascii="仿宋" w:hAnsi="仿宋" w:eastAsia="仿宋" w:cs="仿宋"/>
          <w:b/>
          <w:bCs/>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Start w:id="131" w:name="_Toc28693"/>
      <w:r/>
      <w:bookmarkStart w:id="132" w:name="_Toc22932"/>
      <w:r/>
      <w:bookmarkStart w:id="133" w:name="_Toc23672"/>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.确定</w:t>
      </w:r>
      <w:bookmarkEnd w:id="131"/>
      <w:r>
        <w:rPr>
          <w:rFonts w:hint="eastAsia" w:ascii="仿宋" w:hAnsi="仿宋" w:eastAsia="仿宋" w:cs="仿宋"/>
          <w:b/>
          <w:bCs/>
          <w:color w:val="000000"/>
          <w:sz w:val="24"/>
          <w:szCs w:val="24"/>
          <w:highlight w:val="none"/>
        </w:rPr>
        <w:t xml:space="preserve">成交供应商</w:t>
      </w:r>
      <w:bookmarkEnd w:id="132"/>
      <w:r>
        <w:rPr>
          <w:rFonts w:hint="eastAsia" w:ascii="仿宋" w:hAnsi="仿宋" w:eastAsia="仿宋" w:cs="仿宋"/>
          <w:b/>
          <w:bCs/>
          <w:color w:val="000000"/>
          <w:sz w:val="24"/>
          <w:szCs w:val="24"/>
          <w:highlight w:val="none"/>
        </w:rPr>
        <w:t xml:space="preserve">原则</w:t>
      </w:r>
      <w:bookmarkEnd w:id="133"/>
      <w:r>
        <w:rPr>
          <w:rFonts w:hint="eastAsia" w:ascii="仿宋" w:hAnsi="仿宋" w:eastAsia="仿宋" w:cs="仿宋"/>
          <w:b/>
          <w:bCs/>
          <w:color w:val="000000"/>
          <w:sz w:val="24"/>
          <w:szCs w:val="24"/>
          <w:highlight w:val="none"/>
        </w:rPr>
      </w:r>
      <w:r/>
    </w:p>
    <w:p>
      <w:pPr>
        <w:pStyle w:val="1075"/>
        <w:ind w:firstLine="480"/>
        <w:spacing w:line="440" w:lineRule="exact"/>
        <w:rPr>
          <w:rFonts w:hint="eastAsia" w:ascii="仿宋" w:hAnsi="仿宋" w:eastAsia="仿宋" w:cs="仿宋"/>
          <w:color w:val="000000"/>
          <w:sz w:val="24"/>
          <w:szCs w:val="24"/>
          <w:highlight w:val="none"/>
        </w:rPr>
      </w:pPr>
      <w:r/>
      <w:bookmarkStart w:id="134" w:name="_Toc7377"/>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.1协商谈判结束后，</w:t>
      </w:r>
      <w:r>
        <w:rPr>
          <w:rFonts w:hint="eastAsia" w:ascii="仿宋" w:hAnsi="仿宋" w:eastAsia="仿宋" w:cs="仿宋"/>
          <w:bCs/>
          <w:color w:val="000000"/>
          <w:sz w:val="24"/>
          <w:szCs w:val="24"/>
          <w:highlight w:val="none"/>
        </w:rPr>
        <w:t xml:space="preserve">评审</w:t>
      </w:r>
      <w:r>
        <w:rPr>
          <w:rFonts w:hint="eastAsia" w:ascii="仿宋" w:hAnsi="仿宋" w:eastAsia="仿宋" w:cs="仿宋"/>
          <w:color w:val="000000"/>
          <w:sz w:val="24"/>
          <w:szCs w:val="24"/>
          <w:highlight w:val="none"/>
        </w:rPr>
        <w:t xml:space="preserve">小组确认供应商资格、商务、技术是否能满足单一来源采购文件的要求，且最终报价不超过预算。在满足以上要求的情况下，</w:t>
      </w:r>
      <w:r>
        <w:rPr>
          <w:rFonts w:hint="eastAsia" w:ascii="仿宋" w:hAnsi="仿宋" w:eastAsia="仿宋" w:cs="仿宋"/>
          <w:bCs/>
          <w:color w:val="000000"/>
          <w:sz w:val="24"/>
          <w:szCs w:val="24"/>
          <w:highlight w:val="none"/>
        </w:rPr>
        <w:t xml:space="preserve">评审</w:t>
      </w:r>
      <w:r>
        <w:rPr>
          <w:rFonts w:hint="eastAsia" w:ascii="仿宋" w:hAnsi="仿宋" w:eastAsia="仿宋" w:cs="仿宋"/>
          <w:color w:val="000000"/>
          <w:sz w:val="24"/>
          <w:szCs w:val="24"/>
          <w:highlight w:val="none"/>
        </w:rPr>
        <w:t xml:space="preserve">小组确定成交供应商。</w:t>
      </w:r>
      <w:r>
        <w:rPr>
          <w:rFonts w:hint="eastAsia" w:ascii="仿宋" w:hAnsi="仿宋" w:eastAsia="仿宋" w:cs="仿宋"/>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End w:id="134"/>
      <w:r/>
      <w:bookmarkStart w:id="135" w:name="_Toc21169"/>
      <w:r/>
      <w:bookmarkStart w:id="136" w:name="_Toc32182"/>
      <w:r/>
      <w:bookmarkStart w:id="137" w:name="_Toc74"/>
      <w:r/>
      <w:bookmarkStart w:id="138" w:name="_Toc19713"/>
      <w:r/>
      <w:bookmarkStart w:id="139" w:name="_Toc16321"/>
      <w:r/>
      <w:bookmarkStart w:id="140" w:name="_Toc4684"/>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.成交的通知</w:t>
      </w:r>
      <w:bookmarkEnd w:id="135"/>
      <w:r/>
      <w:bookmarkEnd w:id="136"/>
      <w:r/>
      <w:bookmarkEnd w:id="137"/>
      <w:r/>
      <w:bookmarkEnd w:id="138"/>
      <w:r/>
      <w:bookmarkEnd w:id="139"/>
      <w:r>
        <w:rPr>
          <w:rFonts w:hint="eastAsia" w:ascii="仿宋" w:hAnsi="仿宋" w:eastAsia="仿宋" w:cs="仿宋"/>
          <w:b/>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.1确定成交供应商后，采购代理机构将成交结果通知供应商，并向成交供应商发出成交通知书。</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.2成交供应商在收到成交通知书后，应郑重保证履行成交供应商应履行的一切义务和责任。</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color w:val="000000"/>
          <w:sz w:val="24"/>
          <w:szCs w:val="24"/>
          <w:highlight w:val="none"/>
        </w:rPr>
        <w:t xml:space="preserve">.3成交通知书是合同的组成部分。</w:t>
      </w:r>
      <w:r>
        <w:rPr>
          <w:rFonts w:hint="eastAsia" w:ascii="仿宋" w:hAnsi="仿宋" w:eastAsia="仿宋" w:cs="仿宋"/>
          <w:bCs/>
          <w:color w:val="000000"/>
          <w:sz w:val="24"/>
          <w:szCs w:val="24"/>
          <w:highlight w:val="none"/>
        </w:rPr>
      </w:r>
      <w:r/>
    </w:p>
    <w:p>
      <w:pPr>
        <w:pStyle w:val="1078"/>
        <w:ind w:left="0" w:firstLine="482"/>
        <w:jc w:val="both"/>
        <w:spacing w:line="440" w:lineRule="exact"/>
        <w:tabs>
          <w:tab w:val="left" w:pos="480" w:leader="none"/>
        </w:tabs>
        <w:rPr>
          <w:rFonts w:hint="eastAsia" w:ascii="仿宋" w:hAnsi="仿宋" w:eastAsia="仿宋" w:cs="仿宋"/>
          <w:b/>
          <w:bCs/>
          <w:color w:val="000000"/>
          <w:sz w:val="24"/>
          <w:szCs w:val="24"/>
          <w:highlight w:val="none"/>
        </w:rPr>
      </w:pPr>
      <w:r/>
      <w:bookmarkEnd w:id="140"/>
      <w:r/>
      <w:bookmarkStart w:id="141" w:name="_Toc3995"/>
      <w:r/>
      <w:bookmarkStart w:id="142" w:name="_Toc15484"/>
      <w:r/>
      <w:bookmarkStart w:id="143" w:name="_Toc2049"/>
      <w:r/>
      <w:bookmarkStart w:id="144" w:name="_Toc422"/>
      <w:r/>
      <w:bookmarkStart w:id="145" w:name="_Toc24788"/>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rPr>
        <w:t xml:space="preserve">.签订合同</w:t>
      </w:r>
      <w:bookmarkEnd w:id="141"/>
      <w:r/>
      <w:bookmarkEnd w:id="142"/>
      <w:r/>
      <w:bookmarkEnd w:id="143"/>
      <w:r/>
      <w:bookmarkEnd w:id="144"/>
      <w:r>
        <w:rPr>
          <w:rFonts w:hint="eastAsia" w:ascii="仿宋" w:hAnsi="仿宋" w:eastAsia="仿宋" w:cs="仿宋"/>
          <w:b/>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rPr>
        <w:t xml:space="preserve">.1成交供应商应当自成交通知书发出之日起三十日内，按照单一来源采购文件和响应文件的约定与采购人签订采购合同，所签订的合同不得对单一来源采购文件和响应文件作实质性修改。</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rPr>
        <w:t xml:space="preserve">.2单一来源采购文件、成交供应商的响应文件及评标过程中有关澄清、说明或者补正文件均应作为合同附件。</w:t>
      </w:r>
      <w:r>
        <w:rPr>
          <w:rFonts w:hint="eastAsia" w:ascii="仿宋" w:hAnsi="仿宋" w:eastAsia="仿宋" w:cs="仿宋"/>
          <w:bCs/>
          <w:color w:val="000000"/>
          <w:sz w:val="24"/>
          <w:szCs w:val="24"/>
          <w:highlight w:val="none"/>
        </w:rPr>
      </w:r>
      <w:r/>
    </w:p>
    <w:p>
      <w:pPr>
        <w:pStyle w:val="1075"/>
        <w:ind w:firstLine="480"/>
        <w:spacing w:line="440" w:lineRule="exact"/>
        <w:rPr>
          <w:rFonts w:hint="eastAsia" w:ascii="仿宋" w:hAnsi="仿宋" w:eastAsia="仿宋" w:cs="仿宋"/>
          <w:bCs/>
          <w:color w:val="000000"/>
          <w:sz w:val="24"/>
          <w:szCs w:val="24"/>
          <w:highlight w:val="none"/>
        </w:rPr>
      </w:pPr>
      <w:r/>
      <w:bookmarkEnd w:id="145"/>
      <w:r/>
      <w:bookmarkStart w:id="146" w:name="_Toc11457"/>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rPr>
        <w:t xml:space="preserve">.3.</w:t>
      </w:r>
      <w:r>
        <w:rPr>
          <w:rFonts w:hint="eastAsia" w:ascii="仿宋" w:hAnsi="仿宋" w:eastAsia="仿宋" w:cs="仿宋"/>
          <w:b/>
          <w:color w:val="000000"/>
          <w:sz w:val="24"/>
          <w:szCs w:val="24"/>
          <w:highlight w:val="none"/>
        </w:rPr>
        <w:t xml:space="preserve">招标代理服务费</w:t>
      </w:r>
      <w:r>
        <w:rPr>
          <w:rFonts w:hint="eastAsia" w:ascii="仿宋" w:hAnsi="仿宋" w:eastAsia="仿宋" w:cs="仿宋"/>
          <w:bCs/>
          <w:color w:val="000000"/>
          <w:sz w:val="24"/>
          <w:szCs w:val="24"/>
          <w:highlight w:val="none"/>
        </w:rPr>
      </w:r>
      <w:r/>
    </w:p>
    <w:p>
      <w:pPr>
        <w:pStyle w:val="1075"/>
        <w:ind w:firstLine="420"/>
        <w:spacing w:line="440" w:lineRule="exact"/>
        <w:shd w:val="clear" w:color="auto" w:fill="ffffff"/>
        <w:widowControl/>
        <w:rPr>
          <w:rFonts w:hint="eastAsia" w:ascii="仿宋" w:hAnsi="仿宋" w:eastAsia="仿宋" w:cs="仿宋"/>
          <w:bCs/>
          <w:color w:val="000000"/>
          <w:sz w:val="24"/>
          <w:szCs w:val="24"/>
          <w:highlight w:val="none"/>
        </w:rPr>
      </w:pPr>
      <w:r>
        <w:rPr>
          <w:rFonts w:hint="eastAsia" w:ascii="仿宋" w:hAnsi="仿宋" w:eastAsia="仿宋" w:cs="仿宋"/>
          <w:sz w:val="24"/>
          <w:szCs w:val="24"/>
          <w:highlight w:val="none"/>
        </w:rPr>
        <w:t xml:space="preserve">详见投标人须知前附表。</w:t>
      </w:r>
      <w:bookmarkEnd w:id="146"/>
      <w:r>
        <w:rPr>
          <w:rFonts w:hint="eastAsia" w:ascii="仿宋" w:hAnsi="仿宋" w:eastAsia="仿宋" w:cs="仿宋"/>
          <w:bCs/>
          <w:color w:val="000000"/>
          <w:sz w:val="24"/>
          <w:szCs w:val="24"/>
          <w:highlight w:val="none"/>
        </w:rPr>
      </w:r>
      <w:r/>
    </w:p>
    <w:p>
      <w:pPr>
        <w:pStyle w:val="1075"/>
        <w:jc w:val="center"/>
        <w:keepLines w:val="0"/>
        <w:keepNext w:val="0"/>
        <w:pageBreakBefore w:val="0"/>
        <w:spacing w:line="720" w:lineRule="auto"/>
        <w:widowControl w:val="off"/>
        <w:rPr>
          <w:rFonts w:ascii="Times New Roman" w:hAnsi="Times New Roman" w:cs="Times New Roman"/>
          <w:b/>
          <w:color w:val="000000"/>
          <w:sz w:val="28"/>
          <w:szCs w:val="28"/>
          <w:highlight w:val="none"/>
        </w:rPr>
        <w:outlineLvl w:val="0"/>
      </w:pPr>
      <w:r>
        <w:rPr>
          <w:rFonts w:ascii="Times New Roman" w:hAnsi="Times New Roman" w:cs="Times New Roman"/>
          <w:b/>
          <w:bCs/>
          <w:color w:val="000000"/>
          <w:sz w:val="24"/>
          <w:highlight w:val="none"/>
        </w:rPr>
        <w:br w:type="page" w:clear="all"/>
      </w:r>
      <w:bookmarkStart w:id="147" w:name="_Toc20092"/>
      <w:r/>
      <w:bookmarkStart w:id="148" w:name="_Toc8155"/>
      <w:r>
        <w:rPr>
          <w:rFonts w:ascii="黑体" w:hAnsi="黑体" w:eastAsia="黑体" w:cs="黑体"/>
          <w:b/>
          <w:bCs/>
          <w:sz w:val="36"/>
          <w:szCs w:val="36"/>
          <w:highlight w:val="none"/>
        </w:rPr>
        <w:t xml:space="preserve">第三章 采购技术规格及要求</w:t>
      </w:r>
      <w:bookmarkEnd w:id="147"/>
      <w:r/>
      <w:bookmarkEnd w:id="148"/>
      <w:r>
        <w:rPr>
          <w:rFonts w:ascii="Times New Roman" w:hAnsi="Times New Roman" w:cs="Times New Roman"/>
          <w:b/>
          <w:color w:val="000000"/>
          <w:sz w:val="28"/>
          <w:szCs w:val="28"/>
          <w:highlight w:val="none"/>
        </w:rPr>
      </w:r>
      <w:r/>
    </w:p>
    <w:p>
      <w:pPr>
        <w:pStyle w:val="1075"/>
        <w:keepLines w:val="0"/>
        <w:keepNext w:val="0"/>
        <w:pageBreakBefore w:val="0"/>
        <w:spacing w:line="360" w:lineRule="auto"/>
        <w:widowControl/>
        <w:rPr>
          <w:rFonts w:hint="eastAsia" w:ascii="仿宋" w:hAnsi="仿宋" w:eastAsia="仿宋" w:cs="仿宋"/>
          <w:b/>
          <w:bCs/>
          <w:sz w:val="24"/>
          <w:szCs w:val="24"/>
          <w:highlight w:val="none"/>
          <w:lang w:eastAsia="zh-CN"/>
        </w:rPr>
      </w:pPr>
      <w:r/>
      <w:bookmarkStart w:id="149" w:name="_Toc2516"/>
      <w:r>
        <w:rPr>
          <w:rFonts w:hint="eastAsia" w:ascii="仿宋" w:hAnsi="仿宋" w:eastAsia="仿宋" w:cs="仿宋"/>
          <w:b/>
          <w:bCs/>
          <w:sz w:val="24"/>
          <w:szCs w:val="24"/>
          <w:highlight w:val="none"/>
          <w:lang w:eastAsia="zh-CN"/>
        </w:rPr>
        <w:t xml:space="preserve">一、项目概况及服务内容</w:t>
      </w:r>
      <w:r>
        <w:rPr>
          <w:rFonts w:hint="eastAsia" w:ascii="仿宋" w:hAnsi="仿宋" w:eastAsia="仿宋" w:cs="仿宋"/>
          <w:b/>
          <w:bCs/>
          <w:sz w:val="24"/>
          <w:szCs w:val="24"/>
          <w:highlight w:val="none"/>
          <w:lang w:eastAsia="zh-CN"/>
        </w:rPr>
      </w:r>
      <w:r/>
    </w:p>
    <w:p>
      <w:pPr>
        <w:pStyle w:val="1101"/>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为确保2026年我会原产地签证工作顺利开展，拟通过公开招标方式采购原产地签证服务。</w:t>
      </w:r>
      <w:r>
        <w:rPr>
          <w:rFonts w:hint="eastAsia" w:ascii="仿宋" w:hAnsi="仿宋" w:eastAsia="仿宋" w:cs="仿宋"/>
          <w:sz w:val="24"/>
          <w:szCs w:val="24"/>
          <w:highlight w:val="none"/>
          <w:lang w:eastAsia="zh-CN"/>
        </w:rPr>
      </w:r>
      <w:r/>
    </w:p>
    <w:p>
      <w:pPr>
        <w:pStyle w:val="1101"/>
        <w:ind w:firstLine="480"/>
        <w:spacing w:line="360" w:lineRule="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一</w:t>
      </w:r>
      <w:r>
        <w:rPr>
          <w:rFonts w:hint="eastAsia" w:ascii="仿宋" w:hAnsi="仿宋" w:eastAsia="仿宋" w:cs="仿宋"/>
          <w:sz w:val="24"/>
          <w:szCs w:val="24"/>
          <w:highlight w:val="none"/>
          <w:u w:val="single"/>
          <w:lang w:eastAsia="zh-CN"/>
        </w:rPr>
        <w:t xml:space="preserve">）主要工作内容和</w:t>
      </w:r>
      <w:r>
        <w:rPr>
          <w:rFonts w:hint="eastAsia" w:ascii="仿宋" w:hAnsi="仿宋" w:eastAsia="仿宋" w:cs="仿宋"/>
          <w:sz w:val="24"/>
          <w:szCs w:val="24"/>
          <w:highlight w:val="none"/>
          <w:u w:val="single"/>
          <w:lang w:val="en-US" w:eastAsia="zh-CN"/>
        </w:rPr>
        <w:t xml:space="preserve">服务内容</w:t>
      </w:r>
      <w:r>
        <w:rPr>
          <w:rFonts w:hint="eastAsia" w:ascii="仿宋" w:hAnsi="仿宋" w:eastAsia="仿宋" w:cs="仿宋"/>
          <w:sz w:val="24"/>
          <w:szCs w:val="24"/>
          <w:highlight w:val="none"/>
          <w:u w:val="single"/>
          <w:lang w:val="en-US" w:eastAsia="zh-CN"/>
        </w:rPr>
      </w:r>
      <w:r/>
    </w:p>
    <w:p>
      <w:pPr>
        <w:pStyle w:val="1101"/>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委托有资质的机构承办原产地签证服务，主要是为我会注册企业办理产地证业务及企业备案、核查，为我省未开通优惠原产地证业务的签证点办理签证业务，以及开展企业手签员培训、签证数据统计分析、</w:t>
      </w:r>
      <w:r>
        <w:rPr>
          <w:rFonts w:hint="eastAsia" w:ascii="仿宋" w:hAnsi="仿宋" w:eastAsia="仿宋" w:cs="仿宋"/>
          <w:sz w:val="24"/>
          <w:szCs w:val="24"/>
          <w:highlight w:val="none"/>
          <w:lang w:val="en-US" w:eastAsia="zh-CN"/>
        </w:rPr>
        <w:t xml:space="preserve">自贸协定宣传推广</w:t>
      </w:r>
      <w:r>
        <w:rPr>
          <w:rFonts w:hint="eastAsia" w:ascii="仿宋" w:hAnsi="仿宋" w:eastAsia="仿宋" w:cs="仿宋"/>
          <w:sz w:val="24"/>
          <w:szCs w:val="24"/>
          <w:highlight w:val="none"/>
          <w:lang w:eastAsia="zh-CN"/>
        </w:rPr>
        <w:t xml:space="preserve">等工作。</w:t>
      </w:r>
      <w:r>
        <w:rPr>
          <w:rFonts w:hint="eastAsia" w:ascii="仿宋" w:hAnsi="仿宋" w:eastAsia="仿宋" w:cs="仿宋"/>
          <w:sz w:val="24"/>
          <w:szCs w:val="24"/>
          <w:highlight w:val="none"/>
          <w:lang w:eastAsia="zh-CN"/>
        </w:rPr>
      </w:r>
      <w:r/>
    </w:p>
    <w:p>
      <w:pPr>
        <w:pStyle w:val="1101"/>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承办机构应具有签证资格人员，有多年从事原产地签证的服务经验，且具有对自贸协定原产地规则进行理论分析和具体适用的能力。</w:t>
      </w:r>
      <w:r>
        <w:rPr>
          <w:rFonts w:hint="eastAsia" w:ascii="仿宋" w:hAnsi="仿宋" w:eastAsia="仿宋" w:cs="仿宋"/>
          <w:sz w:val="24"/>
          <w:szCs w:val="24"/>
          <w:highlight w:val="none"/>
          <w:lang w:eastAsia="zh-CN"/>
        </w:rPr>
      </w:r>
      <w:r/>
    </w:p>
    <w:tbl>
      <w:tblPr>
        <w:tblStyle w:val="1127"/>
        <w:tblW w:w="8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7726"/>
      </w:tblGrid>
      <w:tr>
        <w:trPr>
          <w:trHeight w:val="90"/>
        </w:trPr>
        <w:tc>
          <w:tcPr>
            <w:tcW w:w="877" w:type="dxa"/>
            <w:vAlign w:val="center"/>
            <w:textDirection w:val="lrTb"/>
            <w:noWrap w:val="false"/>
          </w:tcPr>
          <w:p>
            <w:pPr>
              <w:pStyle w:val="1075"/>
              <w:ind w:firstLine="0"/>
              <w:jc w:val="center"/>
              <w:keepLines w:val="0"/>
              <w:keepNext w:val="0"/>
              <w:pageBreakBefore w:val="0"/>
              <w:spacing w:line="240" w:lineRule="auto"/>
              <w:rPr>
                <w:rFonts w:hint="eastAsia" w:ascii="仿宋" w:hAnsi="仿宋" w:eastAsia="仿宋" w:cs="仿宋"/>
                <w:sz w:val="24"/>
                <w:szCs w:val="24"/>
                <w:highlight w:val="none"/>
                <w:vertAlign w:val="baseline"/>
                <w:lang w:eastAsia="zh-CN"/>
              </w:rPr>
            </w:pPr>
            <w:r>
              <w:rPr>
                <w:rFonts w:hint="eastAsia" w:ascii="仿宋" w:hAnsi="仿宋" w:eastAsia="仿宋" w:cs="仿宋"/>
                <w:b/>
                <w:bCs/>
                <w:sz w:val="24"/>
                <w:szCs w:val="24"/>
                <w:highlight w:val="none"/>
              </w:rPr>
              <w:t xml:space="preserve">序号</w:t>
            </w:r>
            <w:r>
              <w:rPr>
                <w:rFonts w:hint="eastAsia" w:ascii="仿宋" w:hAnsi="仿宋" w:eastAsia="仿宋" w:cs="仿宋"/>
                <w:sz w:val="24"/>
                <w:szCs w:val="24"/>
                <w:highlight w:val="none"/>
                <w:vertAlign w:val="baseline"/>
                <w:lang w:eastAsia="zh-CN"/>
              </w:rPr>
            </w:r>
            <w:r/>
          </w:p>
        </w:tc>
        <w:tc>
          <w:tcPr>
            <w:tcW w:w="7726" w:type="dxa"/>
            <w:vAlign w:val="center"/>
            <w:textDirection w:val="lrTb"/>
            <w:noWrap w:val="false"/>
          </w:tcPr>
          <w:p>
            <w:pPr>
              <w:pStyle w:val="1075"/>
              <w:ind w:firstLine="0"/>
              <w:jc w:val="center"/>
              <w:keepLines w:val="0"/>
              <w:keepNext w:val="0"/>
              <w:pageBreakBefore w:val="0"/>
              <w:spacing w:line="240" w:lineRule="auto"/>
              <w:widowControl/>
              <w:rPr>
                <w:rFonts w:hint="eastAsia" w:ascii="仿宋" w:hAnsi="仿宋" w:eastAsia="仿宋" w:cs="仿宋"/>
                <w:sz w:val="24"/>
                <w:szCs w:val="24"/>
                <w:highlight w:val="none"/>
                <w:vertAlign w:val="baseline"/>
                <w:lang w:eastAsia="zh-CN"/>
              </w:rPr>
            </w:pPr>
            <w:r>
              <w:rPr>
                <w:rFonts w:hint="eastAsia" w:ascii="仿宋" w:hAnsi="仿宋" w:eastAsia="仿宋" w:cs="仿宋"/>
                <w:b/>
                <w:bCs/>
                <w:sz w:val="24"/>
                <w:szCs w:val="24"/>
                <w:highlight w:val="none"/>
              </w:rPr>
              <w:t xml:space="preserve">服务内容</w:t>
            </w:r>
            <w:r>
              <w:rPr>
                <w:rFonts w:hint="eastAsia" w:ascii="仿宋" w:hAnsi="仿宋" w:eastAsia="仿宋" w:cs="仿宋"/>
                <w:sz w:val="24"/>
                <w:szCs w:val="24"/>
                <w:highlight w:val="none"/>
                <w:vertAlign w:val="baseline"/>
                <w:lang w:eastAsia="zh-CN"/>
              </w:rPr>
            </w:r>
            <w:r/>
          </w:p>
        </w:tc>
      </w:tr>
      <w:tr>
        <w:trPr/>
        <w:tc>
          <w:tcPr>
            <w:tcW w:w="877" w:type="dxa"/>
            <w:vAlign w:val="center"/>
            <w:textDirection w:val="lrTb"/>
            <w:noWrap w:val="false"/>
          </w:tcPr>
          <w:p>
            <w:pPr>
              <w:pStyle w:val="1075"/>
              <w:ind w:firstLine="0"/>
              <w:jc w:val="center"/>
              <w:keepLines w:val="0"/>
              <w:keepNext w:val="0"/>
              <w:pageBreakBefore w:val="0"/>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lang w:eastAsia="zh-CN"/>
              </w:rPr>
            </w:r>
            <w:r/>
          </w:p>
        </w:tc>
        <w:tc>
          <w:tcPr>
            <w:tcW w:w="7726" w:type="dxa"/>
            <w:vAlign w:val="center"/>
            <w:textDirection w:val="lrTb"/>
            <w:noWrap w:val="false"/>
          </w:tcPr>
          <w:p>
            <w:pPr>
              <w:pStyle w:val="1075"/>
              <w:ind w:firstLine="0"/>
              <w:jc w:val="left"/>
              <w:keepLines w:val="0"/>
              <w:keepNext w:val="0"/>
              <w:pageBreakBefore w:val="0"/>
              <w:spacing w:line="240" w:lineRule="auto"/>
              <w:widowControl/>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rPr>
              <w:t xml:space="preserve">审核原产地证明书，包括备案企业的优惠、非优惠原产地证服务和部分未获授权支会的优惠原产地证服务，全年证书约6万份</w:t>
            </w:r>
            <w:r>
              <w:rPr>
                <w:rFonts w:hint="eastAsia" w:ascii="仿宋" w:hAnsi="仿宋" w:eastAsia="仿宋" w:cs="仿宋"/>
                <w:color w:val="000000"/>
                <w:sz w:val="24"/>
                <w:szCs w:val="24"/>
                <w:highlight w:val="none"/>
                <w:lang w:val="en-US" w:eastAsia="zh-CN"/>
              </w:rPr>
              <w:t xml:space="preserve">。证书签发准确，优惠原产地签证数量实现增长。</w:t>
            </w:r>
            <w:r>
              <w:rPr>
                <w:rFonts w:hint="eastAsia" w:ascii="仿宋" w:hAnsi="仿宋" w:eastAsia="仿宋" w:cs="仿宋"/>
                <w:sz w:val="24"/>
                <w:szCs w:val="24"/>
                <w:highlight w:val="none"/>
                <w:lang w:eastAsia="zh-CN"/>
              </w:rPr>
            </w:r>
            <w:r/>
          </w:p>
        </w:tc>
      </w:tr>
      <w:tr>
        <w:trPr/>
        <w:tc>
          <w:tcPr>
            <w:tcW w:w="877" w:type="dxa"/>
            <w:vAlign w:val="center"/>
            <w:textDirection w:val="lrTb"/>
            <w:noWrap w:val="false"/>
          </w:tcPr>
          <w:p>
            <w:pPr>
              <w:pStyle w:val="1075"/>
              <w:ind w:firstLine="0"/>
              <w:jc w:val="center"/>
              <w:keepLines w:val="0"/>
              <w:keepNext w:val="0"/>
              <w:pageBreakBefore w:val="0"/>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lang w:eastAsia="zh-CN"/>
              </w:rPr>
            </w:r>
            <w:r/>
          </w:p>
        </w:tc>
        <w:tc>
          <w:tcPr>
            <w:tcW w:w="7726" w:type="dxa"/>
            <w:vAlign w:val="center"/>
            <w:textDirection w:val="lrTb"/>
            <w:noWrap w:val="false"/>
          </w:tcPr>
          <w:p>
            <w:pPr>
              <w:pStyle w:val="1075"/>
              <w:ind w:firstLine="0"/>
              <w:jc w:val="left"/>
              <w:keepLines w:val="0"/>
              <w:keepNext w:val="0"/>
              <w:pageBreakBefore w:val="0"/>
              <w:spacing w:line="240" w:lineRule="auto"/>
              <w:widowControl/>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rPr>
              <w:t xml:space="preserve">辅导新企业备案，指导新备案手签员正确使用原产地签证系统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开展</w:t>
            </w:r>
            <w:r>
              <w:rPr>
                <w:rFonts w:hint="eastAsia" w:ascii="仿宋" w:hAnsi="仿宋" w:eastAsia="仿宋" w:cs="仿宋"/>
                <w:color w:val="000000"/>
                <w:sz w:val="24"/>
                <w:szCs w:val="24"/>
                <w:highlight w:val="none"/>
              </w:rPr>
              <w:t xml:space="preserve">原产地证</w:t>
            </w:r>
            <w:r>
              <w:rPr>
                <w:rFonts w:hint="eastAsia" w:ascii="仿宋" w:hAnsi="仿宋" w:eastAsia="仿宋" w:cs="仿宋"/>
                <w:color w:val="000000"/>
                <w:sz w:val="24"/>
                <w:szCs w:val="24"/>
                <w:highlight w:val="none"/>
                <w:lang w:val="en-US" w:eastAsia="zh-CN"/>
              </w:rPr>
              <w:t xml:space="preserve">产品预审工作</w:t>
            </w:r>
            <w:r>
              <w:rPr>
                <w:rFonts w:hint="eastAsia" w:ascii="仿宋" w:hAnsi="仿宋" w:eastAsia="仿宋" w:cs="仿宋"/>
                <w:color w:val="000000"/>
                <w:sz w:val="24"/>
                <w:szCs w:val="24"/>
                <w:highlight w:val="none"/>
                <w:lang w:eastAsia="zh-CN"/>
              </w:rPr>
              <w:t xml:space="preserve">，审核企业提交的优惠和非优惠原产地证商品备案相关资料，并为企业提供预审辅导。</w:t>
            </w:r>
            <w:r>
              <w:rPr>
                <w:rFonts w:hint="eastAsia" w:ascii="仿宋" w:hAnsi="仿宋" w:eastAsia="仿宋" w:cs="仿宋"/>
                <w:color w:val="000000"/>
                <w:sz w:val="24"/>
                <w:szCs w:val="24"/>
                <w:highlight w:val="none"/>
                <w:lang w:val="en-US" w:eastAsia="zh-CN"/>
              </w:rPr>
              <w:t xml:space="preserve">开展必要的原产地核查，</w:t>
            </w:r>
            <w:r>
              <w:rPr>
                <w:rFonts w:hint="eastAsia" w:ascii="仿宋" w:hAnsi="仿宋" w:eastAsia="仿宋" w:cs="仿宋"/>
                <w:color w:val="000000"/>
                <w:sz w:val="24"/>
                <w:szCs w:val="24"/>
                <w:highlight w:val="none"/>
              </w:rPr>
              <w:t xml:space="preserve">协助处理海关核查函</w:t>
            </w:r>
            <w:r>
              <w:rPr>
                <w:rFonts w:hint="eastAsia" w:ascii="仿宋" w:hAnsi="仿宋" w:eastAsia="仿宋" w:cs="仿宋"/>
                <w:color w:val="000000"/>
                <w:sz w:val="24"/>
                <w:szCs w:val="24"/>
                <w:highlight w:val="none"/>
                <w:lang w:val="en-US" w:eastAsia="zh-CN"/>
              </w:rPr>
              <w:t xml:space="preserve">。完成中国贸促会原产地和FTA相关调研、材料撰写等工作，</w:t>
            </w:r>
            <w:r>
              <w:rPr>
                <w:rFonts w:hint="eastAsia" w:ascii="仿宋" w:hAnsi="仿宋" w:eastAsia="仿宋" w:cs="仿宋"/>
                <w:color w:val="000000"/>
                <w:sz w:val="24"/>
                <w:szCs w:val="24"/>
                <w:highlight w:val="none"/>
              </w:rPr>
              <w:t xml:space="preserve">协助做好</w:t>
            </w:r>
            <w:r>
              <w:rPr>
                <w:rFonts w:hint="eastAsia" w:ascii="仿宋" w:hAnsi="仿宋" w:eastAsia="仿宋" w:cs="仿宋"/>
                <w:color w:val="000000"/>
                <w:sz w:val="24"/>
                <w:szCs w:val="24"/>
                <w:highlight w:val="none"/>
                <w:lang w:val="en-US"/>
              </w:rPr>
              <w:t xml:space="preserve">FTA</w:t>
            </w:r>
            <w:r>
              <w:rPr>
                <w:rFonts w:hint="eastAsia" w:ascii="仿宋" w:hAnsi="仿宋" w:eastAsia="仿宋" w:cs="仿宋"/>
                <w:color w:val="000000"/>
                <w:sz w:val="24"/>
                <w:szCs w:val="24"/>
                <w:highlight w:val="none"/>
              </w:rPr>
              <w:t xml:space="preserve">服务工作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sz w:val="24"/>
                <w:szCs w:val="24"/>
                <w:highlight w:val="none"/>
                <w:lang w:eastAsia="zh-CN"/>
              </w:rPr>
            </w:r>
            <w:r/>
          </w:p>
        </w:tc>
      </w:tr>
      <w:tr>
        <w:trPr/>
        <w:tc>
          <w:tcPr>
            <w:tcW w:w="877" w:type="dxa"/>
            <w:vAlign w:val="center"/>
            <w:textDirection w:val="lrTb"/>
            <w:noWrap w:val="false"/>
          </w:tcPr>
          <w:p>
            <w:pPr>
              <w:pStyle w:val="1075"/>
              <w:ind w:firstLine="0"/>
              <w:jc w:val="center"/>
              <w:keepLines w:val="0"/>
              <w:keepNext w:val="0"/>
              <w:pageBreakBefore w:val="0"/>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lang w:eastAsia="zh-CN"/>
              </w:rPr>
            </w:r>
            <w:r/>
          </w:p>
        </w:tc>
        <w:tc>
          <w:tcPr>
            <w:tcW w:w="7726" w:type="dxa"/>
            <w:vAlign w:val="center"/>
            <w:textDirection w:val="lrTb"/>
            <w:noWrap w:val="false"/>
          </w:tcPr>
          <w:p>
            <w:pPr>
              <w:pStyle w:val="1075"/>
              <w:ind w:firstLine="0"/>
              <w:jc w:val="left"/>
              <w:keepLines w:val="0"/>
              <w:keepNext w:val="0"/>
              <w:pageBreakBefore w:val="0"/>
              <w:spacing w:line="240" w:lineRule="auto"/>
              <w:widowControl/>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rPr>
              <w:t xml:space="preserve">为企业提供不间断绿色服务通道（QQ企业群在线服务、周末节假日审证等）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辅导企业开通自主打印</w:t>
            </w:r>
            <w:r>
              <w:rPr>
                <w:rFonts w:hint="eastAsia" w:ascii="仿宋" w:hAnsi="仿宋" w:eastAsia="仿宋" w:cs="仿宋"/>
                <w:color w:val="000000"/>
                <w:sz w:val="24"/>
                <w:szCs w:val="24"/>
                <w:highlight w:val="none"/>
                <w:lang w:val="en-US" w:eastAsia="zh-CN"/>
              </w:rPr>
              <w:t xml:space="preserve">业务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满足企业不见面办证需求；做好</w:t>
            </w:r>
            <w:r>
              <w:rPr>
                <w:rFonts w:hint="eastAsia" w:ascii="仿宋" w:hAnsi="仿宋" w:eastAsia="仿宋" w:cs="仿宋"/>
                <w:color w:val="000000"/>
                <w:sz w:val="24"/>
                <w:szCs w:val="24"/>
                <w:highlight w:val="none"/>
              </w:rPr>
              <w:t xml:space="preserve">窗口服务</w:t>
            </w:r>
            <w:r>
              <w:rPr>
                <w:rFonts w:hint="eastAsia" w:ascii="仿宋" w:hAnsi="仿宋" w:eastAsia="仿宋" w:cs="仿宋"/>
                <w:color w:val="000000"/>
                <w:sz w:val="24"/>
                <w:szCs w:val="24"/>
                <w:highlight w:val="none"/>
                <w:lang w:val="en-US" w:eastAsia="zh-CN"/>
              </w:rPr>
              <w:t xml:space="preserve">运维</w:t>
            </w:r>
            <w:r>
              <w:rPr>
                <w:rFonts w:hint="eastAsia" w:ascii="仿宋" w:hAnsi="仿宋" w:eastAsia="仿宋" w:cs="仿宋"/>
                <w:color w:val="000000"/>
                <w:sz w:val="24"/>
                <w:szCs w:val="24"/>
                <w:highlight w:val="none"/>
              </w:rPr>
              <w:t xml:space="preserve">，提供</w:t>
            </w:r>
            <w:r>
              <w:rPr>
                <w:rFonts w:hint="eastAsia" w:ascii="仿宋" w:hAnsi="仿宋" w:eastAsia="仿宋" w:cs="仿宋"/>
                <w:color w:val="000000"/>
                <w:sz w:val="24"/>
                <w:szCs w:val="24"/>
                <w:highlight w:val="none"/>
                <w:lang w:val="en-US" w:eastAsia="zh-CN"/>
              </w:rPr>
              <w:t xml:space="preserve">企业</w:t>
            </w:r>
            <w:r>
              <w:rPr>
                <w:rFonts w:hint="eastAsia" w:ascii="仿宋" w:hAnsi="仿宋" w:eastAsia="仿宋" w:cs="仿宋"/>
                <w:color w:val="000000"/>
                <w:sz w:val="24"/>
                <w:szCs w:val="24"/>
                <w:highlight w:val="none"/>
              </w:rPr>
              <w:t xml:space="preserve">便利化</w:t>
            </w:r>
            <w:r>
              <w:rPr>
                <w:rFonts w:hint="eastAsia" w:ascii="仿宋" w:hAnsi="仿宋" w:eastAsia="仿宋" w:cs="仿宋"/>
                <w:color w:val="000000"/>
                <w:sz w:val="24"/>
                <w:szCs w:val="24"/>
                <w:highlight w:val="none"/>
                <w:lang w:val="en-US" w:eastAsia="zh-CN"/>
              </w:rPr>
              <w:t xml:space="preserve">软硬件</w:t>
            </w:r>
            <w:r>
              <w:rPr>
                <w:rFonts w:hint="eastAsia" w:ascii="仿宋" w:hAnsi="仿宋" w:eastAsia="仿宋" w:cs="仿宋"/>
                <w:color w:val="000000"/>
                <w:sz w:val="24"/>
                <w:szCs w:val="24"/>
                <w:highlight w:val="none"/>
              </w:rPr>
              <w:t xml:space="preserve">设施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完成其他有关原产地工作和企业服务工作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sz w:val="24"/>
                <w:szCs w:val="24"/>
                <w:highlight w:val="none"/>
                <w:lang w:eastAsia="zh-CN"/>
              </w:rPr>
            </w:r>
            <w:r/>
          </w:p>
        </w:tc>
      </w:tr>
      <w:tr>
        <w:trPr/>
        <w:tc>
          <w:tcPr>
            <w:tcW w:w="877" w:type="dxa"/>
            <w:vAlign w:val="center"/>
            <w:textDirection w:val="lrTb"/>
            <w:noWrap w:val="false"/>
          </w:tcPr>
          <w:p>
            <w:pPr>
              <w:pStyle w:val="1075"/>
              <w:ind w:firstLine="0"/>
              <w:jc w:val="center"/>
              <w:keepLines w:val="0"/>
              <w:keepNext w:val="0"/>
              <w:pageBreakBefore w:val="0"/>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w:t>
            </w:r>
            <w:r>
              <w:rPr>
                <w:rFonts w:hint="eastAsia" w:ascii="仿宋" w:hAnsi="仿宋" w:eastAsia="仿宋" w:cs="仿宋"/>
                <w:sz w:val="24"/>
                <w:szCs w:val="24"/>
                <w:highlight w:val="none"/>
                <w:lang w:eastAsia="zh-CN"/>
              </w:rPr>
            </w:r>
            <w:r/>
          </w:p>
        </w:tc>
        <w:tc>
          <w:tcPr>
            <w:tcW w:w="7726" w:type="dxa"/>
            <w:vAlign w:val="center"/>
            <w:textDirection w:val="lrTb"/>
            <w:noWrap w:val="false"/>
          </w:tcPr>
          <w:p>
            <w:pPr>
              <w:pStyle w:val="1075"/>
              <w:ind w:firstLine="0"/>
              <w:jc w:val="left"/>
              <w:keepLines w:val="0"/>
              <w:keepNext w:val="0"/>
              <w:pageBreakBefore w:val="0"/>
              <w:spacing w:line="240" w:lineRule="auto"/>
              <w:widowControl/>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val="en-US" w:eastAsia="zh-CN"/>
              </w:rPr>
              <w:t xml:space="preserve">定期对全省原产地证签证数据进行清洗、监测、比对和分析，按不同口径进行数据汇总，制作统计报表，维护端口稳定和数据安全。每月对本签证点数据进行备份和梳理，全年不少于12篇。每月完成一篇全省贸促系统原产地签证数据监测分析报告，对全省范围内重点行业、企业和国别的FTA签证数据开展分析，全年不少于12篇。</w:t>
            </w:r>
            <w:r>
              <w:rPr>
                <w:rFonts w:hint="eastAsia" w:ascii="仿宋" w:hAnsi="仿宋" w:eastAsia="仿宋" w:cs="仿宋"/>
                <w:sz w:val="24"/>
                <w:szCs w:val="24"/>
                <w:highlight w:val="none"/>
                <w:lang w:eastAsia="zh-CN"/>
              </w:rPr>
            </w:r>
            <w:r/>
          </w:p>
        </w:tc>
      </w:tr>
      <w:tr>
        <w:trPr/>
        <w:tc>
          <w:tcPr>
            <w:tcW w:w="877" w:type="dxa"/>
            <w:vAlign w:val="center"/>
            <w:textDirection w:val="lrTb"/>
            <w:noWrap w:val="false"/>
          </w:tcPr>
          <w:p>
            <w:pPr>
              <w:pStyle w:val="1075"/>
              <w:ind w:firstLine="0"/>
              <w:jc w:val="center"/>
              <w:keepLines w:val="0"/>
              <w:keepNext w:val="0"/>
              <w:pageBreakBefore w:val="0"/>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w:t>
            </w:r>
            <w:r>
              <w:rPr>
                <w:rFonts w:hint="eastAsia" w:ascii="仿宋" w:hAnsi="仿宋" w:eastAsia="仿宋" w:cs="仿宋"/>
                <w:sz w:val="24"/>
                <w:szCs w:val="24"/>
                <w:highlight w:val="none"/>
                <w:lang w:eastAsia="zh-CN"/>
              </w:rPr>
            </w:r>
            <w:r/>
          </w:p>
        </w:tc>
        <w:tc>
          <w:tcPr>
            <w:tcW w:w="7726" w:type="dxa"/>
            <w:vAlign w:val="center"/>
            <w:textDirection w:val="lrTb"/>
            <w:noWrap w:val="false"/>
          </w:tcPr>
          <w:p>
            <w:pPr>
              <w:pStyle w:val="1075"/>
              <w:ind w:firstLine="0"/>
              <w:jc w:val="left"/>
              <w:keepLines w:val="0"/>
              <w:keepNext w:val="0"/>
              <w:pageBreakBefore w:val="0"/>
              <w:spacing w:line="240" w:lineRule="auto"/>
              <w:widowControl/>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rPr>
              <w:t xml:space="preserve">开展对申领原产地证书企业培训，举办企业手签员培训活动；参与</w:t>
            </w:r>
            <w:r>
              <w:rPr>
                <w:rFonts w:hint="eastAsia" w:ascii="仿宋" w:hAnsi="仿宋" w:eastAsia="仿宋" w:cs="仿宋"/>
                <w:color w:val="000000"/>
                <w:sz w:val="24"/>
                <w:szCs w:val="24"/>
                <w:highlight w:val="none"/>
                <w:lang w:val="en-US" w:eastAsia="zh-CN"/>
              </w:rPr>
              <w:t xml:space="preserve">会相关企业</w:t>
            </w:r>
            <w:r>
              <w:rPr>
                <w:rFonts w:hint="eastAsia" w:ascii="仿宋" w:hAnsi="仿宋" w:eastAsia="仿宋" w:cs="仿宋"/>
                <w:color w:val="000000"/>
                <w:sz w:val="24"/>
                <w:szCs w:val="24"/>
                <w:highlight w:val="none"/>
              </w:rPr>
              <w:t xml:space="preserve">宣讲活动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sz w:val="24"/>
                <w:szCs w:val="24"/>
                <w:highlight w:val="none"/>
                <w:lang w:eastAsia="zh-CN"/>
              </w:rPr>
            </w:r>
            <w:r/>
          </w:p>
        </w:tc>
      </w:tr>
    </w:tbl>
    <w:p>
      <w:pPr>
        <w:pStyle w:val="1101"/>
        <w:ind w:firstLine="480"/>
        <w:spacing w:line="360" w:lineRule="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 xml:space="preserve">（二）具体服务项目及要求</w:t>
      </w:r>
      <w:r>
        <w:rPr>
          <w:rFonts w:hint="eastAsia" w:ascii="仿宋" w:hAnsi="仿宋" w:eastAsia="仿宋" w:cs="仿宋"/>
          <w:sz w:val="24"/>
          <w:szCs w:val="24"/>
          <w:highlight w:val="none"/>
          <w:u w:val="single"/>
          <w:lang w:val="en-US" w:eastAsia="zh-CN"/>
        </w:rPr>
      </w:r>
      <w:r/>
    </w:p>
    <w:p>
      <w:pPr>
        <w:pStyle w:val="1101"/>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、协助甲方审核、</w:t>
      </w:r>
      <w:r>
        <w:rPr>
          <w:rFonts w:hint="eastAsia" w:ascii="仿宋" w:hAnsi="仿宋" w:eastAsia="仿宋" w:cs="仿宋"/>
          <w:sz w:val="24"/>
          <w:szCs w:val="24"/>
          <w:highlight w:val="none"/>
          <w:lang w:val="en-US" w:eastAsia="zh-CN"/>
        </w:rPr>
        <w:t xml:space="preserve">发放</w:t>
      </w:r>
      <w:r>
        <w:rPr>
          <w:rFonts w:hint="eastAsia" w:ascii="仿宋" w:hAnsi="仿宋" w:eastAsia="仿宋" w:cs="仿宋"/>
          <w:sz w:val="24"/>
          <w:szCs w:val="24"/>
          <w:highlight w:val="none"/>
          <w:lang w:eastAsia="zh-CN"/>
        </w:rPr>
        <w:t xml:space="preserve">原产地证明书，包括注册企业的优惠、非优惠原产地证服务和部分未获授权支会的优惠原产地证服务。全年办理各类原产地证书不低于</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万份。</w:t>
      </w:r>
      <w:r>
        <w:rPr>
          <w:rFonts w:hint="eastAsia" w:ascii="仿宋" w:hAnsi="仿宋" w:eastAsia="仿宋" w:cs="仿宋"/>
          <w:sz w:val="24"/>
          <w:szCs w:val="24"/>
          <w:highlight w:val="none"/>
          <w:lang w:eastAsia="zh-CN"/>
        </w:rPr>
      </w:r>
      <w:r/>
    </w:p>
    <w:p>
      <w:pPr>
        <w:pStyle w:val="1101"/>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、协助甲方做好原产地证明书产品预审工作，审核企业提交的原产地证商品备案相关资料；审核和签证工作应做到准确、无误；避免出现因签发错误导致的境外海关核查。</w:t>
      </w:r>
      <w:r>
        <w:rPr>
          <w:rFonts w:hint="eastAsia" w:ascii="仿宋" w:hAnsi="仿宋" w:eastAsia="仿宋" w:cs="仿宋"/>
          <w:sz w:val="24"/>
          <w:szCs w:val="24"/>
          <w:highlight w:val="none"/>
          <w:lang w:eastAsia="zh-CN"/>
        </w:rPr>
      </w:r>
      <w:r/>
    </w:p>
    <w:p>
      <w:pPr>
        <w:pStyle w:val="1101"/>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协助甲方为办证企业提供高质量的服务，进一步优化服务流程，包括但不限于积极推广不见面办证服务、绿色通道服务、原产地证自主打印服务和为非自主打印企业提供打印服务，积极提升企业对签证和辅导的满意度。</w:t>
      </w:r>
      <w:r>
        <w:rPr>
          <w:rFonts w:hint="eastAsia" w:ascii="仿宋" w:hAnsi="仿宋" w:eastAsia="仿宋" w:cs="仿宋"/>
          <w:sz w:val="24"/>
          <w:szCs w:val="24"/>
          <w:highlight w:val="none"/>
          <w:lang w:eastAsia="zh-CN"/>
        </w:rPr>
      </w:r>
      <w:r/>
    </w:p>
    <w:p>
      <w:pPr>
        <w:pStyle w:val="1101"/>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、协助甲方对企业</w:t>
      </w:r>
      <w:r>
        <w:rPr>
          <w:rFonts w:hint="eastAsia" w:ascii="仿宋" w:hAnsi="仿宋" w:eastAsia="仿宋" w:cs="仿宋"/>
          <w:sz w:val="24"/>
          <w:szCs w:val="24"/>
          <w:highlight w:val="none"/>
          <w:lang w:val="en-US" w:eastAsia="zh-CN"/>
        </w:rPr>
        <w:t xml:space="preserve">申领的</w:t>
      </w:r>
      <w:r>
        <w:rPr>
          <w:rFonts w:hint="eastAsia" w:ascii="仿宋" w:hAnsi="仿宋" w:eastAsia="仿宋" w:cs="仿宋"/>
          <w:sz w:val="24"/>
          <w:szCs w:val="24"/>
          <w:highlight w:val="none"/>
          <w:lang w:eastAsia="zh-CN"/>
        </w:rPr>
        <w:t xml:space="preserve">原产地证书进行核查或调研座谈，协助处理收到的海关核查函,原产地核查不少于30家企业。</w:t>
      </w:r>
      <w:r>
        <w:rPr>
          <w:rFonts w:hint="eastAsia" w:ascii="仿宋" w:hAnsi="仿宋" w:eastAsia="仿宋" w:cs="仿宋"/>
          <w:sz w:val="24"/>
          <w:szCs w:val="24"/>
          <w:highlight w:val="none"/>
          <w:lang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、协助甲方做好签证数据统计分析和信息快报工作。乙方应于每月1日（如遇节假日可顺延）对本签证点的数据进行备份和梳理，</w:t>
      </w:r>
      <w:r>
        <w:rPr>
          <w:rFonts w:hint="eastAsia" w:ascii="仿宋" w:hAnsi="仿宋" w:eastAsia="仿宋" w:cs="仿宋"/>
          <w:sz w:val="24"/>
          <w:szCs w:val="24"/>
          <w:highlight w:val="none"/>
          <w:lang w:val="en-US" w:eastAsia="zh-CN"/>
        </w:rPr>
        <w:t xml:space="preserve">并</w:t>
      </w:r>
      <w:r>
        <w:rPr>
          <w:rFonts w:hint="eastAsia" w:ascii="仿宋" w:hAnsi="仿宋" w:eastAsia="仿宋" w:cs="仿宋"/>
          <w:sz w:val="24"/>
          <w:szCs w:val="24"/>
          <w:highlight w:val="none"/>
          <w:lang w:eastAsia="zh-CN"/>
        </w:rPr>
        <w:t xml:space="preserve">向甲方提交上月本签证点签证数据统计和简单分析，共计12份；于每月5日前提交一篇全省贸促系统原产地签证数据监测分析报告，不少于12篇，至少有1篇被使用或刊印。</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、开展对</w:t>
      </w:r>
      <w:r>
        <w:rPr>
          <w:rFonts w:hint="eastAsia" w:ascii="仿宋" w:hAnsi="仿宋" w:eastAsia="仿宋" w:cs="仿宋"/>
          <w:sz w:val="24"/>
          <w:szCs w:val="24"/>
          <w:highlight w:val="none"/>
          <w:lang w:val="en-US" w:eastAsia="zh-CN"/>
        </w:rPr>
        <w:t xml:space="preserve">申领</w:t>
      </w:r>
      <w:r>
        <w:rPr>
          <w:rFonts w:hint="eastAsia" w:ascii="仿宋" w:hAnsi="仿宋" w:eastAsia="仿宋" w:cs="仿宋"/>
          <w:sz w:val="24"/>
          <w:szCs w:val="24"/>
          <w:highlight w:val="none"/>
          <w:lang w:eastAsia="zh-CN"/>
        </w:rPr>
        <w:t xml:space="preserve">原产地证书企业培训，举办企业手签员培训不少于1场；为有需求的企业提供辅导；指导企业如何办理原产地证书并将有关原产地证最新信息发布给企业，有效帮助企业减少出口成本、开拓国际市场。</w:t>
      </w:r>
      <w:r>
        <w:rPr>
          <w:rFonts w:hint="eastAsia" w:ascii="仿宋" w:hAnsi="仿宋" w:eastAsia="仿宋" w:cs="仿宋"/>
          <w:sz w:val="24"/>
          <w:szCs w:val="24"/>
          <w:highlight w:val="none"/>
          <w:lang w:val="en-US" w:eastAsia="zh-CN"/>
        </w:rPr>
      </w:r>
      <w:r/>
    </w:p>
    <w:p>
      <w:pPr>
        <w:pStyle w:val="1101"/>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、积极进行原产地规则、自贸协定政策研究，</w:t>
      </w:r>
      <w:r>
        <w:rPr>
          <w:rFonts w:hint="eastAsia" w:ascii="仿宋" w:hAnsi="仿宋" w:eastAsia="仿宋" w:cs="仿宋"/>
          <w:sz w:val="24"/>
          <w:szCs w:val="24"/>
          <w:highlight w:val="none"/>
          <w:lang w:val="en-US" w:eastAsia="zh-CN"/>
        </w:rPr>
        <w:t xml:space="preserve">协助开展FTA服务</w:t>
      </w:r>
      <w:r>
        <w:rPr>
          <w:rFonts w:hint="eastAsia" w:ascii="仿宋" w:hAnsi="仿宋" w:eastAsia="仿宋" w:cs="仿宋"/>
          <w:sz w:val="24"/>
          <w:szCs w:val="24"/>
          <w:highlight w:val="none"/>
          <w:lang w:eastAsia="zh-CN"/>
        </w:rPr>
        <w:t xml:space="preserve">工作。</w:t>
      </w:r>
      <w:r>
        <w:rPr>
          <w:rFonts w:hint="eastAsia" w:ascii="仿宋" w:hAnsi="仿宋" w:eastAsia="仿宋" w:cs="仿宋"/>
          <w:sz w:val="24"/>
          <w:szCs w:val="24"/>
          <w:highlight w:val="none"/>
          <w:lang w:eastAsia="zh-CN"/>
        </w:rPr>
      </w:r>
      <w:r/>
    </w:p>
    <w:p>
      <w:pPr>
        <w:pStyle w:val="1101"/>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t xml:space="preserve">、根据甲方要求完成其他有关原产地业务工作和企业服务工作。</w:t>
      </w:r>
      <w:r>
        <w:rPr>
          <w:rFonts w:hint="eastAsia" w:ascii="仿宋" w:hAnsi="仿宋" w:eastAsia="仿宋" w:cs="仿宋"/>
          <w:sz w:val="24"/>
          <w:szCs w:val="24"/>
          <w:highlight w:val="none"/>
          <w:lang w:val="en-US" w:eastAsia="zh-CN" w:bidi="ar-SA"/>
        </w:rPr>
      </w:r>
      <w:r/>
    </w:p>
    <w:p>
      <w:pPr>
        <w:pStyle w:val="1075"/>
        <w:keepLines w:val="0"/>
        <w:keepNext w:val="0"/>
        <w:pageBreakBefore w:val="0"/>
        <w:spacing w:line="36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二、商务要求</w:t>
      </w:r>
      <w:r>
        <w:rPr>
          <w:rFonts w:hint="eastAsia" w:ascii="仿宋" w:hAnsi="仿宋" w:eastAsia="仿宋" w:cs="仿宋"/>
          <w:b/>
          <w:bCs/>
          <w:sz w:val="24"/>
          <w:szCs w:val="24"/>
          <w:highlight w:val="none"/>
          <w:lang w:val="en-US" w:eastAsia="zh-CN" w:bidi="ar-SA"/>
        </w:rPr>
      </w:r>
      <w:r/>
    </w:p>
    <w:p>
      <w:pPr>
        <w:pStyle w:val="1101"/>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1、合同履行期限：自合同签订之日起一年。</w:t>
      </w:r>
      <w:r>
        <w:rPr>
          <w:rFonts w:hint="eastAsia" w:ascii="仿宋" w:hAnsi="仿宋" w:eastAsia="仿宋" w:cs="仿宋"/>
          <w:sz w:val="24"/>
          <w:szCs w:val="24"/>
          <w:highlight w:val="none"/>
          <w:lang w:eastAsia="zh-CN"/>
        </w:rPr>
      </w:r>
      <w:r/>
    </w:p>
    <w:p>
      <w:pPr>
        <w:pStyle w:val="1101"/>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2、付款条件：分期付款，在中标人正常履约的情况下，采购人在202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年6月30日前支付总价款的60%，202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年12月31日前，支付总价款的</w:t>
      </w:r>
      <w:r>
        <w:rPr>
          <w:rFonts w:ascii="仿宋" w:hAnsi="仿宋" w:eastAsia="仿宋" w:cs="仿宋"/>
          <w:sz w:val="24"/>
          <w:szCs w:val="24"/>
          <w:highlight w:val="none"/>
          <w:lang w:val="en-US" w:eastAsia="zh-CN"/>
        </w:rPr>
        <w:t xml:space="preserve">35</w:t>
      </w:r>
      <w:r>
        <w:rPr>
          <w:rFonts w:hint="eastAsia" w:ascii="仿宋" w:hAnsi="仿宋" w:eastAsia="仿宋" w:cs="仿宋"/>
          <w:sz w:val="24"/>
          <w:szCs w:val="24"/>
          <w:highlight w:val="none"/>
          <w:lang w:eastAsia="zh-CN"/>
        </w:rPr>
        <w:t xml:space="preserve">%，项目实施完成后，根据绩效考核评分情况结算最终费用，绩效考评方案和具体实施由采购人确定。</w:t>
      </w:r>
      <w:r>
        <w:rPr>
          <w:rFonts w:hint="eastAsia" w:ascii="仿宋" w:hAnsi="仿宋" w:eastAsia="仿宋" w:cs="仿宋"/>
          <w:sz w:val="24"/>
          <w:szCs w:val="24"/>
          <w:highlight w:val="none"/>
          <w:lang w:eastAsia="zh-CN"/>
        </w:rPr>
      </w:r>
      <w:r/>
    </w:p>
    <w:p>
      <w:pPr>
        <w:pStyle w:val="1075"/>
        <w:keepLines w:val="0"/>
        <w:keepNext w:val="0"/>
        <w:pageBreakBefore w:val="0"/>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三、其他要求</w:t>
      </w:r>
      <w:r>
        <w:rPr>
          <w:rFonts w:hint="eastAsia" w:ascii="仿宋" w:hAnsi="仿宋" w:eastAsia="仿宋" w:cs="仿宋"/>
          <w:b/>
          <w:bCs/>
          <w:sz w:val="24"/>
          <w:szCs w:val="24"/>
          <w:highlight w:val="none"/>
          <w:lang w:eastAsia="zh-CN"/>
        </w:rPr>
      </w:r>
      <w:r/>
    </w:p>
    <w:p>
      <w:pPr>
        <w:pStyle w:val="1101"/>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中标</w:t>
      </w:r>
      <w:r>
        <w:rPr>
          <w:rFonts w:hint="eastAsia" w:ascii="仿宋" w:hAnsi="仿宋" w:eastAsia="仿宋" w:cs="仿宋"/>
          <w:sz w:val="24"/>
          <w:szCs w:val="24"/>
          <w:highlight w:val="none"/>
          <w:lang w:eastAsia="zh-CN"/>
        </w:rPr>
        <w:t xml:space="preserve">人在服务过程中服从采购人安排，服务内容符合采购人要求，服务过程中不得损害采购人利益。</w:t>
      </w:r>
      <w:r>
        <w:rPr>
          <w:rFonts w:hint="eastAsia" w:ascii="仿宋" w:hAnsi="仿宋" w:eastAsia="仿宋" w:cs="仿宋"/>
          <w:sz w:val="24"/>
          <w:szCs w:val="24"/>
          <w:highlight w:val="none"/>
          <w:lang w:eastAsia="zh-CN"/>
        </w:rPr>
      </w:r>
      <w:r/>
    </w:p>
    <w:p>
      <w:pPr>
        <w:pStyle w:val="1075"/>
        <w:rPr>
          <w:rFonts w:hint="eastAsia"/>
          <w:highlight w:val="none"/>
        </w:rPr>
      </w:pPr>
      <w:r>
        <w:rPr>
          <w:rFonts w:hint="eastAsia"/>
          <w:highlight w:val="none"/>
        </w:rPr>
      </w:r>
      <w:r/>
    </w:p>
    <w:p>
      <w:pPr>
        <w:pStyle w:val="1075"/>
        <w:jc w:val="center"/>
        <w:spacing w:line="360" w:lineRule="auto"/>
        <w:rPr>
          <w:rFonts w:hint="eastAsia" w:ascii="仿宋" w:hAnsi="仿宋" w:eastAsia="仿宋" w:cs="仿宋"/>
          <w:b/>
          <w:color w:val="ff0000"/>
          <w:sz w:val="24"/>
          <w:szCs w:val="24"/>
          <w:highlight w:val="none"/>
          <w:lang w:bidi="ar"/>
        </w:rPr>
        <w:outlineLvl w:val="9"/>
      </w:pPr>
      <w:r>
        <w:rPr>
          <w:rFonts w:hint="eastAsia" w:ascii="仿宋" w:hAnsi="仿宋" w:eastAsia="仿宋" w:cs="仿宋"/>
          <w:b/>
          <w:color w:val="ff0000"/>
          <w:sz w:val="24"/>
          <w:szCs w:val="24"/>
          <w:highlight w:val="none"/>
          <w:lang w:bidi="ar"/>
        </w:rPr>
        <w:t xml:space="preserve">注：采购技术规格及要求中所有内容均为实质性要求，有一项不符合的，作无效响应处理。</w:t>
      </w:r>
      <w:r>
        <w:rPr>
          <w:rFonts w:hint="eastAsia" w:ascii="仿宋" w:hAnsi="仿宋" w:eastAsia="仿宋" w:cs="仿宋"/>
          <w:b/>
          <w:color w:val="ff0000"/>
          <w:sz w:val="24"/>
          <w:szCs w:val="24"/>
          <w:highlight w:val="none"/>
          <w:lang w:bidi="ar"/>
        </w:rPr>
      </w:r>
      <w:r/>
    </w:p>
    <w:p>
      <w:pPr>
        <w:pStyle w:val="1075"/>
        <w:jc w:val="center"/>
        <w:keepLines w:val="0"/>
        <w:keepNext w:val="0"/>
        <w:pageBreakBefore w:val="0"/>
        <w:spacing w:line="720" w:lineRule="auto"/>
        <w:widowControl w:val="off"/>
        <w:rPr>
          <w:rFonts w:ascii="Times New Roman" w:hAnsi="Times New Roman" w:cs="Times New Roman"/>
          <w:b/>
          <w:sz w:val="28"/>
          <w:szCs w:val="28"/>
          <w:highlight w:val="none"/>
        </w:rPr>
        <w:outlineLvl w:val="0"/>
      </w:pPr>
      <w:r>
        <w:rPr>
          <w:rFonts w:ascii="Times New Roman" w:hAnsi="Times New Roman" w:cs="Times New Roman"/>
          <w:b/>
          <w:color w:val="000000"/>
          <w:sz w:val="28"/>
          <w:szCs w:val="28"/>
          <w:highlight w:val="none"/>
        </w:rPr>
        <w:br w:type="page" w:clear="all"/>
      </w:r>
      <w:bookmarkEnd w:id="149"/>
      <w:r/>
      <w:bookmarkStart w:id="150" w:name="_Toc13930"/>
      <w:r/>
      <w:bookmarkStart w:id="151" w:name="_Toc14238"/>
      <w:r/>
      <w:bookmarkStart w:id="152" w:name="_Toc26854"/>
      <w:r/>
      <w:bookmarkStart w:id="153" w:name="_Toc9916"/>
      <w:r/>
      <w:bookmarkStart w:id="154" w:name="_Toc19"/>
      <w:r/>
      <w:bookmarkStart w:id="155" w:name="_Toc11219"/>
      <w:r>
        <w:rPr>
          <w:rFonts w:ascii="黑体" w:hAnsi="黑体" w:eastAsia="黑体" w:cs="黑体"/>
          <w:b/>
          <w:bCs/>
          <w:sz w:val="36"/>
          <w:szCs w:val="36"/>
          <w:highlight w:val="none"/>
        </w:rPr>
        <w:t xml:space="preserve">第四章 拟签订的合同文本</w:t>
      </w:r>
      <w:bookmarkEnd w:id="150"/>
      <w:r/>
      <w:bookmarkEnd w:id="151"/>
      <w:r/>
      <w:bookmarkEnd w:id="152"/>
      <w:r/>
      <w:bookmarkEnd w:id="153"/>
      <w:r>
        <w:rPr>
          <w:rFonts w:ascii="Times New Roman" w:hAnsi="Times New Roman" w:cs="Times New Roman"/>
          <w:b/>
          <w:sz w:val="28"/>
          <w:szCs w:val="28"/>
          <w:highlight w:val="none"/>
        </w:rPr>
      </w:r>
      <w:r/>
    </w:p>
    <w:p>
      <w:pPr>
        <w:pStyle w:val="1075"/>
        <w:jc w:val="center"/>
        <w:spacing w:line="360" w:lineRule="auto"/>
        <w:rPr>
          <w:rFonts w:ascii="Times New Roman" w:hAnsi="Times New Roman" w:cs="Times New Roman"/>
          <w:b/>
          <w:color w:val="000000"/>
          <w:sz w:val="28"/>
          <w:szCs w:val="28"/>
          <w:highlight w:val="none"/>
        </w:rPr>
      </w:pPr>
      <w:r/>
      <w:bookmarkEnd w:id="154"/>
      <w:r/>
      <w:bookmarkEnd w:id="155"/>
      <w:r/>
      <w:bookmarkStart w:id="156" w:name="_Hlt16619369"/>
      <w:r/>
      <w:bookmarkEnd w:id="156"/>
      <w:r/>
      <w:bookmarkStart w:id="157" w:name="_Toc6085"/>
      <w:r/>
      <w:bookmarkStart w:id="158" w:name="_Toc14164"/>
      <w:r>
        <w:rPr>
          <w:rFonts w:hint="eastAsia" w:ascii="仿宋" w:hAnsi="仿宋" w:eastAsia="仿宋" w:cs="仿宋"/>
          <w:b/>
          <w:color w:val="000000"/>
          <w:sz w:val="28"/>
          <w:szCs w:val="28"/>
          <w:highlight w:val="none"/>
        </w:rPr>
        <w:t xml:space="preserve">（参考格式）</w:t>
      </w:r>
      <w:bookmarkEnd w:id="157"/>
      <w:r>
        <w:rPr>
          <w:rFonts w:ascii="Times New Roman" w:hAnsi="Times New Roman" w:cs="Times New Roman"/>
          <w:b/>
          <w:color w:val="000000"/>
          <w:sz w:val="28"/>
          <w:szCs w:val="28"/>
          <w:highlight w:val="none"/>
        </w:rPr>
      </w:r>
      <w:r/>
    </w:p>
    <w:p>
      <w:pPr>
        <w:pStyle w:val="1075"/>
        <w:jc w:val="center"/>
        <w:keepLines w:val="0"/>
        <w:keepNext w:val="0"/>
        <w:pageBreakBefore w:val="0"/>
        <w:spacing w:line="59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lang w:eastAsia="zh-CN"/>
        </w:rPr>
        <w:t xml:space="preserve">中国国际贸易促进委员会江苏省分会</w:t>
      </w:r>
      <w:r>
        <w:rPr>
          <w:rFonts w:hint="eastAsia" w:ascii="仿宋" w:hAnsi="仿宋" w:eastAsia="仿宋" w:cs="仿宋"/>
          <w:b/>
          <w:color w:val="000000"/>
          <w:sz w:val="24"/>
          <w:szCs w:val="24"/>
          <w:highlight w:val="none"/>
        </w:rPr>
        <w:t xml:space="preserve">委托服务合同</w:t>
      </w:r>
      <w:r>
        <w:rPr>
          <w:rFonts w:hint="eastAsia" w:ascii="仿宋" w:hAnsi="仿宋" w:eastAsia="仿宋" w:cs="仿宋"/>
          <w:color w:val="000000"/>
          <w:sz w:val="24"/>
          <w:szCs w:val="24"/>
          <w:highlight w:val="none"/>
        </w:rPr>
      </w:r>
      <w:r/>
    </w:p>
    <w:p>
      <w:pPr>
        <w:pStyle w:val="1075"/>
        <w:keepLines w:val="0"/>
        <w:keepNext w:val="0"/>
        <w:pageBreakBefore w:val="0"/>
        <w:spacing w:line="55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u w:val="single"/>
        </w:rPr>
        <w:t xml:space="preserve">  中国国际贸易促进委员会江苏省分会</w:t>
      </w:r>
      <w:r>
        <w:rPr>
          <w:rFonts w:hint="eastAsia" w:ascii="仿宋" w:hAnsi="仿宋" w:eastAsia="仿宋" w:cs="仿宋"/>
          <w:color w:val="000000"/>
          <w:sz w:val="24"/>
          <w:szCs w:val="24"/>
          <w:highlight w:val="none"/>
          <w:u w:val="single"/>
        </w:rPr>
      </w:r>
      <w:r/>
    </w:p>
    <w:p>
      <w:pPr>
        <w:pStyle w:val="1075"/>
        <w:keepLines w:val="0"/>
        <w:keepNext w:val="0"/>
        <w:pageBreakBefore w:val="0"/>
        <w:spacing w:line="550" w:lineRule="exact"/>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val="en-US"/>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根据《中华人民共和国</w:t>
      </w:r>
      <w:r>
        <w:rPr>
          <w:rFonts w:hint="eastAsia" w:ascii="仿宋" w:hAnsi="仿宋" w:eastAsia="仿宋" w:cs="仿宋"/>
          <w:color w:val="000000"/>
          <w:sz w:val="24"/>
          <w:szCs w:val="24"/>
          <w:highlight w:val="none"/>
          <w:lang w:val="en-US" w:eastAsia="zh-CN"/>
        </w:rPr>
        <w:t xml:space="preserve">民法典</w:t>
      </w:r>
      <w:r>
        <w:rPr>
          <w:rFonts w:hint="eastAsia" w:ascii="仿宋" w:hAnsi="仿宋" w:eastAsia="仿宋" w:cs="仿宋"/>
          <w:color w:val="000000"/>
          <w:sz w:val="24"/>
          <w:szCs w:val="24"/>
          <w:highlight w:val="none"/>
        </w:rPr>
        <w:t xml:space="preserve">》和江苏省财政专项资金使用相关规定，甲乙双方在平等、自愿、协商一致的基础上，就甲方委托乙方具体实施</w:t>
      </w:r>
      <w:r>
        <w:rPr>
          <w:rFonts w:hint="eastAsia" w:ascii="仿宋" w:hAnsi="仿宋" w:eastAsia="仿宋" w:cs="仿宋"/>
          <w:color w:val="000000"/>
          <w:sz w:val="24"/>
          <w:szCs w:val="24"/>
          <w:highlight w:val="none"/>
          <w:u w:val="single"/>
        </w:rPr>
        <w:t xml:space="preserve">协助开展原产地签证</w:t>
      </w:r>
      <w:r>
        <w:rPr>
          <w:rFonts w:hint="eastAsia" w:ascii="仿宋" w:hAnsi="仿宋" w:eastAsia="仿宋" w:cs="仿宋"/>
          <w:color w:val="000000"/>
          <w:sz w:val="24"/>
          <w:szCs w:val="24"/>
          <w:highlight w:val="none"/>
        </w:rPr>
        <w:t xml:space="preserve">服务事宜达成如下协议：</w:t>
      </w:r>
      <w:r>
        <w:rPr>
          <w:rFonts w:hint="eastAsia" w:ascii="仿宋" w:hAnsi="仿宋" w:eastAsia="仿宋" w:cs="仿宋"/>
          <w:color w:val="000000"/>
          <w:sz w:val="24"/>
          <w:szCs w:val="24"/>
          <w:highlight w:val="none"/>
        </w:rPr>
      </w:r>
      <w:r/>
    </w:p>
    <w:p>
      <w:pPr>
        <w:pStyle w:val="110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第一条：项目内容和合同期限</w:t>
      </w:r>
      <w:r>
        <w:rPr>
          <w:rFonts w:hint="eastAsia" w:ascii="仿宋" w:hAnsi="仿宋" w:eastAsia="仿宋" w:cs="仿宋"/>
          <w:b/>
          <w:color w:val="000000"/>
          <w:sz w:val="24"/>
          <w:szCs w:val="24"/>
          <w:highlight w:val="none"/>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1、项目内容：</w:t>
      </w:r>
      <w:r>
        <w:rPr>
          <w:rFonts w:hint="eastAsia" w:ascii="仿宋" w:hAnsi="仿宋" w:eastAsia="仿宋" w:cs="仿宋"/>
          <w:color w:val="000000"/>
          <w:sz w:val="24"/>
          <w:szCs w:val="24"/>
          <w:highlight w:val="none"/>
          <w:u w:val="single"/>
        </w:rPr>
        <w:t xml:space="preserve">协助甲方开展签发原产地证明书工作。</w:t>
      </w:r>
      <w:r>
        <w:rPr>
          <w:rFonts w:hint="eastAsia" w:ascii="仿宋" w:hAnsi="仿宋" w:eastAsia="仿宋" w:cs="仿宋"/>
          <w:color w:val="000000"/>
          <w:sz w:val="24"/>
          <w:szCs w:val="24"/>
          <w:highlight w:val="none"/>
        </w:rPr>
      </w:r>
      <w:r/>
    </w:p>
    <w:p>
      <w:pPr>
        <w:pStyle w:val="1101"/>
        <w:ind w:firstLine="480"/>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2、甲方负责原产地证明书业务的职能部门为法律事务部，负责对乙方履行本合同进行业务指导、监督，并履行甲方在本协议项下的权利和义务。</w:t>
      </w:r>
      <w:r>
        <w:rPr>
          <w:rFonts w:hint="eastAsia" w:ascii="仿宋" w:hAnsi="仿宋" w:eastAsia="仿宋" w:cs="仿宋"/>
          <w:b/>
          <w:color w:val="000000"/>
          <w:sz w:val="24"/>
          <w:szCs w:val="24"/>
          <w:highlight w:val="none"/>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期限为</w:t>
      </w:r>
      <w:r>
        <w:rPr>
          <w:rFonts w:hint="eastAsia" w:ascii="仿宋" w:hAnsi="仿宋" w:eastAsia="仿宋" w:cs="仿宋"/>
          <w:color w:val="000000"/>
          <w:sz w:val="24"/>
          <w:szCs w:val="24"/>
          <w:highlight w:val="none"/>
          <w:lang w:val="en-US" w:eastAsia="zh-CN"/>
        </w:rPr>
        <w:t xml:space="preserve">签订之日起至</w:t>
      </w:r>
      <w:r>
        <w:rPr>
          <w:rFonts w:hint="eastAsia" w:ascii="仿宋" w:hAnsi="仿宋" w:eastAsia="仿宋" w:cs="仿宋"/>
          <w:color w:val="000000"/>
          <w:sz w:val="24"/>
          <w:szCs w:val="24"/>
          <w:highlight w:val="none"/>
          <w:u w:val="none"/>
          <w:lang w:val="en-US" w:eastAsia="zh-CN"/>
        </w:rPr>
        <w:t xml:space="preserve">1年</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0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第二条：具体服务项目及要求</w:t>
      </w:r>
      <w:r>
        <w:rPr>
          <w:rFonts w:hint="eastAsia" w:ascii="仿宋" w:hAnsi="仿宋" w:eastAsia="仿宋" w:cs="仿宋"/>
          <w:b/>
          <w:color w:val="000000"/>
          <w:sz w:val="24"/>
          <w:szCs w:val="24"/>
          <w:highlight w:val="none"/>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1、协助甲方审核、发放原产地证明书，包括注册企业的优惠、非优惠原产地证服务和部分未获授权支会的优惠原产地证服务。全年办理各类原产地证书不低于6万份。</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2、协助甲方做好原产地证明书产品预审工作，审核企业提交的原产地证商品备案相关资料；审核和签证工作应做到准确、无误；避免出现因签发错误导致的境外海关核查。</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协助甲方为办证企业提供高质量的服务，进一步优化服务流程，包括但不限于积极推广不见面办证服务、绿色通道服务、原产地证自主打印服务和为非自主打印企业提供打印服务，积极提升企业对签证和辅导的满意度。</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4、协助甲方对企业申领的原产地证书进行核查或调研座谈，协助处理收到的海关核查函,原产地核查不少于30家企业。</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协助甲方做好签证数据统计分析和信息快报工作。乙方应于每月1日（如遇节假日可顺延）对本签证点的数据进行备份和梳理，并向甲方提交上月本签证点签证数据统计和简单分析，共计12篇；于每月5日前提交一篇全省贸促系统原产地签证数据监测分析报告，不少于12篇，至少有1篇被使用或刊印。</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开展对申领原产地证书企业培训，举办企业手签员培训不少于1场；为有需求的企业提供辅导；指导企业如何办理原产地证书并将有关原产地证最新信息发布给企业，有效帮助企业减少出口成本、开拓国际市场。</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7、积极进行原产地规则、自贸协定政策研究，协助开展FTA服务工作。</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8、根据甲方要求完成企业宣讲等其他有关原产地业务工作和企业服务工作。</w:t>
      </w:r>
      <w:r>
        <w:rPr>
          <w:rFonts w:hint="eastAsia" w:ascii="仿宋" w:hAnsi="仿宋" w:eastAsia="仿宋" w:cs="仿宋"/>
          <w:color w:val="000000"/>
          <w:sz w:val="24"/>
          <w:szCs w:val="24"/>
          <w:highlight w:val="none"/>
          <w:lang w:val="en-US" w:eastAsia="zh-CN"/>
        </w:rPr>
      </w:r>
      <w:r/>
    </w:p>
    <w:p>
      <w:pPr>
        <w:pStyle w:val="110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第三条：项目经费及支付方式</w:t>
      </w:r>
      <w:r>
        <w:rPr>
          <w:rFonts w:hint="eastAsia" w:ascii="仿宋" w:hAnsi="仿宋" w:eastAsia="仿宋" w:cs="仿宋"/>
          <w:b/>
          <w:color w:val="000000"/>
          <w:sz w:val="24"/>
          <w:szCs w:val="24"/>
          <w:highlight w:val="none"/>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1、为完成本合同项目，甲乙双方共同约定项目总价款为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万元</w:t>
      </w:r>
      <w:r>
        <w:rPr>
          <w:rFonts w:hint="eastAsia" w:ascii="仿宋" w:hAnsi="仿宋" w:eastAsia="仿宋" w:cs="仿宋"/>
          <w:color w:val="000000"/>
          <w:sz w:val="24"/>
          <w:szCs w:val="24"/>
          <w:highlight w:val="none"/>
        </w:rPr>
        <w:t xml:space="preserve">（大写：</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万元整 </w:t>
      </w:r>
      <w:r>
        <w:rPr>
          <w:rFonts w:hint="eastAsia" w:ascii="仿宋" w:hAnsi="仿宋" w:eastAsia="仿宋" w:cs="仿宋"/>
          <w:color w:val="000000"/>
          <w:sz w:val="24"/>
          <w:szCs w:val="24"/>
          <w:highlight w:val="none"/>
        </w:rPr>
        <w:t xml:space="preserve">），该经费的用途为</w:t>
      </w:r>
      <w:r>
        <w:rPr>
          <w:rFonts w:hint="eastAsia" w:ascii="仿宋" w:hAnsi="仿宋" w:eastAsia="仿宋" w:cs="仿宋"/>
          <w:color w:val="000000"/>
          <w:sz w:val="24"/>
          <w:szCs w:val="24"/>
          <w:highlight w:val="none"/>
          <w:u w:val="single"/>
        </w:rPr>
        <w:t xml:space="preserve"> 委托服务费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2、本合同项目经费的支付方式为：</w:t>
      </w:r>
      <w:r>
        <w:rPr>
          <w:rFonts w:hint="eastAsia" w:ascii="仿宋" w:hAnsi="仿宋" w:eastAsia="仿宋" w:cs="仿宋"/>
          <w:color w:val="000000"/>
          <w:sz w:val="24"/>
          <w:szCs w:val="24"/>
          <w:highlight w:val="none"/>
          <w:u w:val="single"/>
        </w:rPr>
        <w:t xml:space="preserve">分期付款；</w:t>
      </w:r>
      <w:r>
        <w:rPr>
          <w:rFonts w:hint="eastAsia" w:ascii="仿宋" w:hAnsi="仿宋" w:eastAsia="仿宋" w:cs="仿宋"/>
          <w:color w:val="000000"/>
          <w:sz w:val="24"/>
          <w:szCs w:val="24"/>
          <w:highlight w:val="none"/>
          <w:u w:val="single"/>
          <w:lang w:val="en-US" w:eastAsia="zh-CN"/>
        </w:rPr>
        <w:t xml:space="preserve">在乙方正常履约的情况下，甲方在2026年6月30日前支付总价款的60%，2026年12月31日前，支付总价款的35%，项目实施完成后，根据绩效考核评分情况结算最终费用，绩效考评方案和具体实施由甲方确定。</w:t>
      </w:r>
      <w:r>
        <w:rPr>
          <w:rFonts w:hint="eastAsia" w:ascii="仿宋" w:hAnsi="仿宋" w:eastAsia="仿宋" w:cs="仿宋"/>
          <w:color w:val="000000"/>
          <w:sz w:val="24"/>
          <w:szCs w:val="24"/>
          <w:highlight w:val="none"/>
          <w:u w:val="single"/>
        </w:rPr>
      </w:r>
      <w:r/>
    </w:p>
    <w:p>
      <w:pPr>
        <w:pStyle w:val="110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第四条：双方的权利和义务</w:t>
      </w:r>
      <w:r>
        <w:rPr>
          <w:rFonts w:hint="eastAsia" w:ascii="仿宋" w:hAnsi="仿宋" w:eastAsia="仿宋" w:cs="仿宋"/>
          <w:b/>
          <w:color w:val="000000"/>
          <w:sz w:val="24"/>
          <w:szCs w:val="24"/>
          <w:highlight w:val="none"/>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(一)甲方的权利和义务</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1、在本合同项目实施过程中以及项目完成之后，甲方有权对乙方工作的绩效和工作对象满意度进行跟踪、监督和评估。</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2、甲方为乙方完成本项目提供必要的配合和帮助，如与相关政府部门和单位进行协调等。</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(二)乙方的权利和义务</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乙方应当严格按照《中华人民共和国对外贸易法》、《中华人民共和国进出口货物原产地条例》、《中华人民共和国海关进出口货物优惠原产地管理规定》等系列法律、法规、规章，及《中华人民共和国出口货物原产地证书签证管理办法》的规定履行合同义务。</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2、乙方应按照本合同规定的时间，以及甲方的要求完成委托的工作任务，及时向甲方如实报告项目进展，在遇到重大问题或事项时应主动向甲方汇报。</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3、乙方保证安排具有签发原产地证明书资质的人员履行本合同项下的义务，并保证签证质量。</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4、乙方应保证签证数据库中企业信息安全。因乙方泄漏数据库信息或企业商业秘密，造成企业经济损失并遭受企业索赔的，乙方应承担赔偿责任。</w:t>
      </w:r>
      <w:r>
        <w:rPr>
          <w:rFonts w:hint="eastAsia" w:ascii="仿宋" w:hAnsi="仿宋" w:eastAsia="仿宋" w:cs="仿宋"/>
          <w:color w:val="000000"/>
          <w:sz w:val="24"/>
          <w:szCs w:val="24"/>
          <w:highlight w:val="none"/>
          <w:lang w:val="en-US" w:eastAsia="zh-CN"/>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5、乙方出具或对外提供有关签证数据信息或分析总结类文字均需经过甲方同意。</w:t>
      </w:r>
      <w:r>
        <w:rPr>
          <w:rFonts w:hint="eastAsia" w:ascii="仿宋" w:hAnsi="仿宋" w:eastAsia="仿宋" w:cs="仿宋"/>
          <w:color w:val="000000"/>
          <w:sz w:val="24"/>
          <w:szCs w:val="24"/>
          <w:highlight w:val="none"/>
        </w:rPr>
      </w:r>
      <w:r/>
    </w:p>
    <w:p>
      <w:pPr>
        <w:pStyle w:val="1101"/>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6、未经甲方书面同意，乙方不得将本项目全部或部分转委托给第三人完成。</w:t>
      </w:r>
      <w:r>
        <w:rPr>
          <w:rFonts w:hint="eastAsia" w:ascii="仿宋" w:hAnsi="仿宋" w:eastAsia="仿宋" w:cs="仿宋"/>
          <w:color w:val="000000"/>
          <w:sz w:val="24"/>
          <w:szCs w:val="24"/>
          <w:highlight w:val="none"/>
        </w:rPr>
      </w:r>
      <w:r/>
    </w:p>
    <w:p>
      <w:pPr>
        <w:pStyle w:val="110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第五条</w:t>
      </w:r>
      <w:r>
        <w:rPr>
          <w:rFonts w:hint="eastAsia" w:ascii="仿宋" w:hAnsi="仿宋" w:eastAsia="仿宋" w:cs="仿宋"/>
          <w:color w:val="000000"/>
          <w:sz w:val="24"/>
          <w:szCs w:val="24"/>
          <w:highlight w:val="none"/>
        </w:rPr>
        <w:t xml:space="preserve">：</w:t>
      </w:r>
      <w:r>
        <w:rPr>
          <w:rFonts w:hint="eastAsia" w:ascii="仿宋" w:hAnsi="仿宋" w:eastAsia="仿宋" w:cs="仿宋"/>
          <w:b/>
          <w:color w:val="000000"/>
          <w:sz w:val="24"/>
          <w:szCs w:val="24"/>
          <w:highlight w:val="none"/>
        </w:rPr>
        <w:t xml:space="preserve">乙方违约责任</w:t>
      </w:r>
      <w:r>
        <w:rPr>
          <w:rFonts w:hint="eastAsia" w:ascii="仿宋" w:hAnsi="仿宋" w:eastAsia="仿宋" w:cs="仿宋"/>
          <w:b/>
          <w:color w:val="000000"/>
          <w:sz w:val="24"/>
          <w:szCs w:val="24"/>
          <w:highlight w:val="none"/>
        </w:rPr>
      </w:r>
      <w:r/>
    </w:p>
    <w:p>
      <w:pPr>
        <w:pStyle w:val="1101"/>
        <w:ind w:firstLine="480"/>
        <w:keepLines w:val="0"/>
        <w:keepNext w:val="0"/>
        <w:pageBreakBefore w:val="0"/>
        <w:spacing w:line="360" w:lineRule="auto"/>
        <w:widowControl w:val="off"/>
        <w:rPr>
          <w:rFonts w:hint="eastAsia" w:ascii="仿宋" w:hAnsi="仿宋" w:eastAsia="仿宋" w:cs="仿宋"/>
          <w:b/>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如</w:t>
      </w:r>
      <w:r>
        <w:rPr>
          <w:rFonts w:hint="eastAsia" w:ascii="仿宋" w:hAnsi="仿宋" w:eastAsia="仿宋" w:cs="仿宋"/>
          <w:color w:val="000000"/>
          <w:sz w:val="24"/>
          <w:szCs w:val="24"/>
          <w:highlight w:val="none"/>
        </w:rPr>
        <w:t xml:space="preserve">乙方存在</w:t>
      </w:r>
      <w:r>
        <w:rPr>
          <w:rFonts w:hint="eastAsia" w:ascii="仿宋" w:hAnsi="仿宋" w:eastAsia="仿宋" w:cs="仿宋"/>
          <w:color w:val="000000"/>
          <w:sz w:val="24"/>
          <w:szCs w:val="24"/>
          <w:highlight w:val="none"/>
          <w:lang w:val="en-US" w:eastAsia="zh-CN"/>
        </w:rPr>
        <w:t xml:space="preserve">违反本协议内容，并给甲方造成损失的，</w:t>
      </w:r>
      <w:r>
        <w:rPr>
          <w:rFonts w:hint="eastAsia" w:ascii="仿宋" w:hAnsi="仿宋" w:eastAsia="仿宋" w:cs="仿宋"/>
          <w:color w:val="000000"/>
          <w:sz w:val="24"/>
          <w:szCs w:val="24"/>
          <w:highlight w:val="none"/>
        </w:rPr>
        <w:t xml:space="preserve">将根据实际损失向甲方支付违约金。</w:t>
      </w:r>
      <w:r>
        <w:rPr>
          <w:rFonts w:hint="eastAsia" w:ascii="仿宋" w:hAnsi="仿宋" w:eastAsia="仿宋" w:cs="仿宋"/>
          <w:color w:val="000000"/>
          <w:sz w:val="24"/>
          <w:szCs w:val="24"/>
          <w:highlight w:val="none"/>
          <w:lang w:eastAsia="zh-CN"/>
        </w:rPr>
        <w:t xml:space="preserve">造成其他间接损失的，乙方也应对向甲方承担赔偿责任。</w:t>
      </w:r>
      <w:r>
        <w:rPr>
          <w:rFonts w:hint="eastAsia" w:ascii="仿宋" w:hAnsi="仿宋" w:eastAsia="仿宋" w:cs="仿宋"/>
          <w:b/>
          <w:color w:val="000000"/>
          <w:sz w:val="24"/>
          <w:szCs w:val="24"/>
          <w:highlight w:val="none"/>
          <w:u w:val="single"/>
        </w:rPr>
      </w:r>
      <w:r/>
    </w:p>
    <w:p>
      <w:pPr>
        <w:pStyle w:val="1101"/>
        <w:spacing w:line="360" w:lineRule="auto"/>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rPr>
        <w:t xml:space="preserve">第六条：</w:t>
      </w:r>
      <w:r>
        <w:rPr>
          <w:rFonts w:hint="eastAsia" w:ascii="仿宋" w:hAnsi="仿宋" w:eastAsia="仿宋" w:cs="仿宋"/>
          <w:color w:val="000000"/>
          <w:sz w:val="24"/>
          <w:szCs w:val="24"/>
          <w:highlight w:val="none"/>
        </w:rPr>
        <w:t xml:space="preserve">双方约定的其他补充条款：</w:t>
      </w:r>
      <w:r>
        <w:rPr>
          <w:rFonts w:hint="eastAsia" w:ascii="仿宋" w:hAnsi="仿宋" w:eastAsia="仿宋" w:cs="仿宋"/>
          <w:b/>
          <w:color w:val="000000"/>
          <w:sz w:val="24"/>
          <w:szCs w:val="24"/>
          <w:highlight w:val="none"/>
          <w:u w:val="single"/>
        </w:rPr>
        <w:t xml:space="preserve">   无   </w:t>
      </w:r>
      <w:r>
        <w:rPr>
          <w:rFonts w:hint="eastAsia" w:ascii="仿宋" w:hAnsi="仿宋" w:eastAsia="仿宋" w:cs="仿宋"/>
          <w:b/>
          <w:color w:val="000000"/>
          <w:sz w:val="24"/>
          <w:szCs w:val="24"/>
          <w:highlight w:val="none"/>
        </w:rPr>
        <w:t xml:space="preserve"> 。</w:t>
      </w:r>
      <w:r>
        <w:rPr>
          <w:rFonts w:hint="eastAsia" w:ascii="仿宋" w:hAnsi="仿宋" w:eastAsia="仿宋" w:cs="仿宋"/>
          <w:b/>
          <w:color w:val="000000"/>
          <w:sz w:val="24"/>
          <w:szCs w:val="24"/>
          <w:highlight w:val="none"/>
          <w:u w:val="single"/>
        </w:rPr>
      </w:r>
      <w:r/>
    </w:p>
    <w:p>
      <w:pPr>
        <w:pStyle w:val="1101"/>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第七条：</w:t>
      </w:r>
      <w:r>
        <w:rPr>
          <w:rFonts w:hint="eastAsia" w:ascii="仿宋" w:hAnsi="仿宋" w:eastAsia="仿宋" w:cs="仿宋"/>
          <w:color w:val="000000"/>
          <w:sz w:val="24"/>
          <w:szCs w:val="24"/>
          <w:highlight w:val="none"/>
        </w:rPr>
        <w:t xml:space="preserve">本合同在履行过程中发生争议，由甲、乙方协商解决；协商不成的，提交中国国际经济贸易仲裁委员会江苏</w:t>
      </w:r>
      <w:r>
        <w:rPr>
          <w:rFonts w:hint="eastAsia" w:ascii="仿宋" w:hAnsi="仿宋" w:eastAsia="仿宋" w:cs="仿宋"/>
          <w:color w:val="000000"/>
          <w:sz w:val="24"/>
          <w:szCs w:val="24"/>
          <w:highlight w:val="none"/>
          <w:lang w:eastAsia="zh-CN"/>
        </w:rPr>
        <w:t xml:space="preserve">仲裁中心</w:t>
      </w:r>
      <w:r>
        <w:rPr>
          <w:rFonts w:hint="eastAsia" w:ascii="仿宋" w:hAnsi="仿宋" w:eastAsia="仿宋" w:cs="仿宋"/>
          <w:color w:val="000000"/>
          <w:sz w:val="24"/>
          <w:szCs w:val="24"/>
          <w:highlight w:val="none"/>
        </w:rPr>
        <w:t xml:space="preserve">按其现行有效的仲裁规则进行仲裁。仲裁裁决为终局，对双方均有约束力。</w:t>
      </w:r>
      <w:r>
        <w:rPr>
          <w:rFonts w:hint="eastAsia" w:ascii="仿宋" w:hAnsi="仿宋" w:eastAsia="仿宋" w:cs="仿宋"/>
          <w:color w:val="000000"/>
          <w:sz w:val="24"/>
          <w:szCs w:val="24"/>
          <w:highlight w:val="none"/>
        </w:rPr>
      </w:r>
      <w:r/>
    </w:p>
    <w:p>
      <w:pPr>
        <w:pStyle w:val="1101"/>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第八条：</w:t>
      </w:r>
      <w:r>
        <w:rPr>
          <w:rFonts w:hint="eastAsia" w:ascii="仿宋" w:hAnsi="仿宋" w:eastAsia="仿宋" w:cs="仿宋"/>
          <w:color w:val="000000"/>
          <w:sz w:val="24"/>
          <w:szCs w:val="24"/>
          <w:highlight w:val="none"/>
        </w:rPr>
        <w:t xml:space="preserve">本合同一式二份，甲方、乙方各执一份，具有同等法律效力。</w:t>
      </w:r>
      <w:r>
        <w:rPr>
          <w:rFonts w:hint="eastAsia" w:ascii="仿宋" w:hAnsi="仿宋" w:eastAsia="仿宋" w:cs="仿宋"/>
          <w:color w:val="000000"/>
          <w:sz w:val="24"/>
          <w:szCs w:val="24"/>
          <w:highlight w:val="none"/>
        </w:rPr>
      </w:r>
      <w:r/>
    </w:p>
    <w:p>
      <w:pPr>
        <w:pStyle w:val="1075"/>
        <w:keepLines w:val="0"/>
        <w:keepNext w:val="0"/>
        <w:pageBreakBefore w:val="0"/>
        <w:spacing w:line="55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0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甲方（公章）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      </w:t>
      </w:r>
      <w:r>
        <w:rPr>
          <w:rFonts w:hint="eastAsia" w:ascii="仿宋" w:hAnsi="仿宋" w:eastAsia="仿宋" w:cs="仿宋"/>
          <w:color w:val="000000"/>
          <w:sz w:val="24"/>
          <w:szCs w:val="24"/>
          <w:highlight w:val="none"/>
        </w:rPr>
        <w:t xml:space="preserve">乙方（公章）</w:t>
      </w:r>
      <w:r>
        <w:rPr>
          <w:rFonts w:hint="eastAsia" w:ascii="仿宋" w:hAnsi="仿宋" w:eastAsia="仿宋" w:cs="仿宋"/>
          <w:color w:val="000000"/>
          <w:sz w:val="24"/>
          <w:szCs w:val="24"/>
          <w:highlight w:val="none"/>
        </w:rPr>
      </w:r>
      <w:r/>
    </w:p>
    <w:p>
      <w:pPr>
        <w:pStyle w:val="1101"/>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w:t>
      </w:r>
      <w:r>
        <w:rPr>
          <w:rFonts w:hint="eastAsia" w:ascii="仿宋" w:hAnsi="仿宋" w:eastAsia="仿宋" w:cs="仿宋"/>
          <w:sz w:val="24"/>
          <w:szCs w:val="24"/>
          <w:highlight w:val="none"/>
          <w:lang w:eastAsia="zh-CN"/>
        </w:rPr>
        <w:t xml:space="preserve">中国国际贸易促进委员会江苏省分会</w:t>
      </w:r>
      <w:r>
        <w:rPr>
          <w:rFonts w:hint="eastAsia" w:ascii="仿宋" w:hAnsi="仿宋" w:eastAsia="仿宋" w:cs="仿宋"/>
          <w:sz w:val="24"/>
          <w:szCs w:val="24"/>
          <w:highlight w:val="none"/>
        </w:rPr>
        <w:t xml:space="preserve">    单位名称：</w:t>
      </w:r>
      <w:r>
        <w:rPr>
          <w:rFonts w:hint="eastAsia" w:ascii="仿宋" w:hAnsi="仿宋" w:eastAsia="仿宋" w:cs="仿宋"/>
          <w:sz w:val="24"/>
          <w:szCs w:val="24"/>
          <w:highlight w:val="none"/>
        </w:rPr>
      </w:r>
      <w:r/>
    </w:p>
    <w:p>
      <w:pPr>
        <w:pStyle w:val="1101"/>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                </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       法定代表人(或代理人)：</w:t>
      </w:r>
      <w:r>
        <w:rPr>
          <w:rFonts w:hint="eastAsia" w:ascii="仿宋" w:hAnsi="仿宋" w:eastAsia="仿宋" w:cs="仿宋"/>
          <w:sz w:val="24"/>
          <w:szCs w:val="24"/>
          <w:highlight w:val="none"/>
        </w:rPr>
      </w:r>
      <w:r/>
    </w:p>
    <w:p>
      <w:pPr>
        <w:pStyle w:val="110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      </w:t>
      </w:r>
      <w:r>
        <w:rPr>
          <w:rFonts w:hint="eastAsia" w:ascii="仿宋" w:hAnsi="仿宋" w:eastAsia="仿宋" w:cs="仿宋"/>
          <w:color w:val="000000"/>
          <w:sz w:val="24"/>
          <w:szCs w:val="24"/>
          <w:highlight w:val="none"/>
        </w:rPr>
        <w:t xml:space="preserve">   地址：</w:t>
      </w:r>
      <w:r>
        <w:rPr>
          <w:rFonts w:hint="eastAsia" w:ascii="仿宋" w:hAnsi="仿宋" w:eastAsia="仿宋" w:cs="仿宋"/>
          <w:color w:val="000000"/>
          <w:sz w:val="24"/>
          <w:szCs w:val="24"/>
          <w:highlight w:val="none"/>
        </w:rPr>
      </w:r>
      <w:r/>
    </w:p>
    <w:p>
      <w:pPr>
        <w:pStyle w:val="110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      </w:t>
      </w:r>
      <w:r>
        <w:rPr>
          <w:rFonts w:hint="eastAsia" w:ascii="仿宋" w:hAnsi="仿宋" w:eastAsia="仿宋" w:cs="仿宋"/>
          <w:color w:val="000000"/>
          <w:sz w:val="24"/>
          <w:szCs w:val="24"/>
          <w:highlight w:val="none"/>
        </w:rPr>
        <w:t xml:space="preserve">  电话： </w:t>
      </w:r>
      <w:r>
        <w:rPr>
          <w:rFonts w:hint="eastAsia" w:ascii="仿宋" w:hAnsi="仿宋" w:eastAsia="仿宋" w:cs="仿宋"/>
          <w:color w:val="000000"/>
          <w:sz w:val="24"/>
          <w:szCs w:val="24"/>
          <w:highlight w:val="none"/>
        </w:rPr>
      </w:r>
      <w:r/>
    </w:p>
    <w:p>
      <w:pPr>
        <w:pStyle w:val="1101"/>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传真</w:t>
      </w:r>
      <w:r>
        <w:rPr>
          <w:rFonts w:hint="eastAsia" w:ascii="仿宋" w:hAnsi="仿宋" w:eastAsia="仿宋" w:cs="仿宋"/>
          <w:color w:val="000000"/>
          <w:sz w:val="24"/>
          <w:szCs w:val="24"/>
          <w:highlight w:val="non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      </w:t>
      </w:r>
      <w:r>
        <w:rPr>
          <w:rFonts w:hint="eastAsia" w:ascii="仿宋" w:hAnsi="仿宋" w:eastAsia="仿宋" w:cs="仿宋"/>
          <w:color w:val="000000"/>
          <w:sz w:val="24"/>
          <w:szCs w:val="24"/>
          <w:highlight w:val="none"/>
        </w:rPr>
        <w:t xml:space="preserve">   传真：</w:t>
      </w:r>
      <w:r>
        <w:rPr>
          <w:rFonts w:hint="eastAsia" w:ascii="仿宋" w:hAnsi="仿宋" w:eastAsia="仿宋" w:cs="仿宋"/>
          <w:color w:val="000000"/>
          <w:sz w:val="24"/>
          <w:szCs w:val="24"/>
          <w:highlight w:val="none"/>
        </w:rPr>
      </w:r>
      <w:r/>
    </w:p>
    <w:p>
      <w:pPr>
        <w:pStyle w:val="110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签约日期：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rPr>
        <w:t xml:space="preserve"> </w:t>
      </w:r>
      <w:r>
        <w:rPr>
          <w:rFonts w:hint="eastAsia" w:ascii="仿宋" w:hAnsi="仿宋" w:eastAsia="仿宋" w:cs="仿宋"/>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签约日期：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rPr>
      </w:r>
      <w:r/>
    </w:p>
    <w:p>
      <w:pPr>
        <w:pStyle w:val="1075"/>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center"/>
        <w:spacing w:line="360" w:lineRule="auto"/>
        <w:rPr>
          <w:rFonts w:hint="eastAsia" w:ascii="仿宋" w:hAnsi="仿宋" w:eastAsia="仿宋" w:cs="仿宋"/>
          <w:b/>
          <w:color w:val="000000"/>
          <w:sz w:val="24"/>
          <w:szCs w:val="24"/>
          <w:highlight w:val="none"/>
        </w:rPr>
        <w:outlineLvl w:val="0"/>
      </w:pPr>
      <w:r>
        <w:rPr>
          <w:rFonts w:hint="eastAsia" w:ascii="仿宋" w:hAnsi="仿宋" w:eastAsia="仿宋" w:cs="仿宋"/>
          <w:b/>
          <w:color w:val="000000"/>
          <w:sz w:val="24"/>
          <w:szCs w:val="24"/>
          <w:highlight w:val="none"/>
        </w:rPr>
        <w:br w:type="page" w:clear="all"/>
      </w:r>
      <w:bookmarkStart w:id="159" w:name="_Toc29910"/>
      <w:r>
        <w:rPr>
          <w:rFonts w:hint="eastAsia" w:ascii="仿宋" w:hAnsi="仿宋" w:eastAsia="仿宋" w:cs="仿宋"/>
          <w:b/>
          <w:color w:val="000000"/>
          <w:sz w:val="24"/>
          <w:szCs w:val="24"/>
          <w:highlight w:val="none"/>
        </w:rPr>
        <w:t xml:space="preserve">第五章 响应文件格式及附件</w:t>
      </w:r>
      <w:bookmarkEnd w:id="158"/>
      <w:r/>
      <w:bookmarkEnd w:id="159"/>
      <w:r>
        <w:rPr>
          <w:rFonts w:hint="eastAsia" w:ascii="仿宋" w:hAnsi="仿宋" w:eastAsia="仿宋" w:cs="仿宋"/>
          <w:b/>
          <w:color w:val="000000"/>
          <w:sz w:val="24"/>
          <w:szCs w:val="24"/>
          <w:highlight w:val="none"/>
        </w:rPr>
      </w:r>
      <w:r/>
    </w:p>
    <w:p>
      <w:pPr>
        <w:pStyle w:val="1075"/>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注：</w:t>
      </w:r>
      <w:r>
        <w:rPr>
          <w:rFonts w:hint="eastAsia" w:ascii="仿宋" w:hAnsi="仿宋" w:eastAsia="仿宋" w:cs="仿宋"/>
          <w:b/>
          <w:bCs/>
          <w:color w:val="000000"/>
          <w:sz w:val="24"/>
          <w:szCs w:val="24"/>
          <w:highlight w:val="none"/>
        </w:rPr>
      </w:r>
      <w:r/>
    </w:p>
    <w:p>
      <w:pPr>
        <w:pStyle w:val="1075"/>
        <w:ind w:firstLine="249"/>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1.本部分内容仅提供格式参考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以苏采云电子版本的格式为准，苏采云电子版本没有的，以本文件为准。如供应商要提供其他材料的，可放置在其他相关文件后面，自行附上文件标题</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75"/>
        <w:ind w:firstLine="249"/>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2.供应商应按照以下文件的要求格式、内容制作响应文件，并编制目录及页码，混乱的编排导致响应文件被误读或查找不到，后果由供应商承担。 </w:t>
      </w:r>
      <w:r>
        <w:rPr>
          <w:rFonts w:hint="eastAsia" w:ascii="仿宋" w:hAnsi="仿宋" w:eastAsia="仿宋" w:cs="仿宋"/>
          <w:color w:val="000000"/>
          <w:sz w:val="24"/>
          <w:szCs w:val="24"/>
          <w:highlight w:val="none"/>
        </w:rPr>
      </w:r>
      <w:r/>
    </w:p>
    <w:p>
      <w:pPr>
        <w:pStyle w:val="1075"/>
        <w:ind w:firstLine="249"/>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3.所附表格中要求回答的全部问题和信息都必须正面回答。 </w:t>
      </w:r>
      <w:r>
        <w:rPr>
          <w:rFonts w:hint="eastAsia" w:ascii="仿宋" w:hAnsi="仿宋" w:eastAsia="仿宋" w:cs="仿宋"/>
          <w:color w:val="000000"/>
          <w:sz w:val="24"/>
          <w:szCs w:val="24"/>
          <w:highlight w:val="none"/>
        </w:rPr>
      </w:r>
      <w:r/>
    </w:p>
    <w:p>
      <w:pPr>
        <w:pStyle w:val="1075"/>
        <w:ind w:firstLine="249"/>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4.供应商提交的材料不予退还。 </w:t>
      </w:r>
      <w:r>
        <w:rPr>
          <w:rFonts w:hint="eastAsia" w:ascii="仿宋" w:hAnsi="仿宋" w:eastAsia="仿宋" w:cs="仿宋"/>
          <w:color w:val="000000"/>
          <w:sz w:val="24"/>
          <w:szCs w:val="24"/>
          <w:highlight w:val="none"/>
        </w:rPr>
      </w:r>
      <w:r/>
    </w:p>
    <w:p>
      <w:pPr>
        <w:pStyle w:val="1075"/>
        <w:ind w:firstLine="249"/>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5.全部文件应按供应商须知以及前附表中规定的语言和份数提交。 </w:t>
      </w:r>
      <w:r>
        <w:rPr>
          <w:rFonts w:hint="eastAsia" w:ascii="仿宋" w:hAnsi="仿宋" w:eastAsia="仿宋" w:cs="仿宋"/>
          <w:color w:val="000000"/>
          <w:sz w:val="24"/>
          <w:szCs w:val="24"/>
          <w:highlight w:val="none"/>
        </w:rPr>
      </w:r>
      <w:r/>
    </w:p>
    <w:p>
      <w:pPr>
        <w:pStyle w:val="1075"/>
        <w:ind w:firstLine="249"/>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6.响应文件应按照响应文件格式逐项填写，无相应内容可填的项应填写“无”“没有相应指标”等明确的回答文字。 </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sectPr>
          <w:footerReference w:type="default" r:id="rId16"/>
          <w:footerReference w:type="first" r:id="rId17"/>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75"/>
        <w:jc w:val="left"/>
        <w:widowControl/>
        <w:rPr>
          <w:rFonts w:hint="eastAsia" w:ascii="黑体" w:hAnsi="黑体" w:eastAsia="黑体" w:cs="黑体"/>
          <w:sz w:val="32"/>
          <w:szCs w:val="32"/>
          <w:highlight w:val="none"/>
        </w:rPr>
      </w:pPr>
      <w:r/>
      <w:bookmarkStart w:id="160" w:name="_Toc9896"/>
      <w:r>
        <w:rPr>
          <w:rFonts w:hint="eastAsia" w:ascii="黑体" w:hAnsi="黑体" w:eastAsia="黑体" w:cs="黑体"/>
          <w:b/>
          <w:bCs/>
          <w:color w:val="000000"/>
          <w:sz w:val="32"/>
          <w:szCs w:val="32"/>
          <w:highlight w:val="none"/>
          <w:lang w:bidi="ar"/>
        </w:rPr>
        <w:t xml:space="preserve">响应文件封面格式 </w:t>
      </w:r>
      <w:r>
        <w:rPr>
          <w:rFonts w:hint="eastAsia" w:ascii="黑体" w:hAnsi="黑体" w:eastAsia="黑体" w:cs="黑体"/>
          <w:sz w:val="32"/>
          <w:szCs w:val="32"/>
          <w:highlight w:val="none"/>
        </w:rPr>
      </w:r>
      <w:r/>
    </w:p>
    <w:p>
      <w:pPr>
        <w:pStyle w:val="1075"/>
        <w:jc w:val="right"/>
        <w:spacing w:line="500" w:lineRule="exact"/>
        <w:rPr>
          <w:rFonts w:hint="eastAsia" w:ascii="黑体" w:hAnsi="黑体" w:eastAsia="黑体" w:cs="黑体"/>
          <w:b/>
          <w:color w:val="000000"/>
          <w:spacing w:val="80"/>
          <w:sz w:val="72"/>
          <w:highlight w:val="none"/>
          <w:lang w:val="en-US" w:eastAsia="zh-CN"/>
        </w:rPr>
      </w:pPr>
      <w:r>
        <w:rPr>
          <w:rFonts w:ascii="Wingdings 2" w:hAnsi="Wingdings 2" w:eastAsia="Wingdings 2" w:cs="Wingdings 2"/>
          <w:b/>
          <w:iCs/>
          <w:color w:val="000000"/>
          <w:sz w:val="36"/>
          <w:szCs w:val="36"/>
          <w:highlight w:val="none"/>
        </w:rPr>
        <w:t xml:space="preserve">£</w:t>
      </w:r>
      <w:r>
        <w:rPr>
          <w:rFonts w:hint="eastAsia" w:ascii="黑体" w:hAnsi="黑体" w:eastAsia="黑体" w:cs="黑体"/>
          <w:b/>
          <w:iCs/>
          <w:color w:val="000000"/>
          <w:sz w:val="44"/>
          <w:szCs w:val="44"/>
          <w:highlight w:val="none"/>
          <w:lang w:val="en-US" w:eastAsia="zh-CN"/>
        </w:rPr>
        <w:t xml:space="preserve">电子版</w:t>
      </w:r>
      <w:r>
        <w:rPr>
          <w:rFonts w:hint="eastAsia" w:ascii="黑体" w:hAnsi="黑体" w:eastAsia="黑体" w:cs="黑体"/>
          <w:b/>
          <w:color w:val="000000"/>
          <w:spacing w:val="80"/>
          <w:sz w:val="72"/>
          <w:highlight w:val="none"/>
          <w:lang w:val="en-US" w:eastAsia="zh-CN"/>
        </w:rPr>
      </w:r>
      <w:r/>
    </w:p>
    <w:p>
      <w:pPr>
        <w:pStyle w:val="1075"/>
        <w:jc w:val="center"/>
        <w:spacing w:line="500" w:lineRule="exact"/>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pStyle w:val="1075"/>
        <w:ind w:right="32"/>
        <w:jc w:val="center"/>
        <w:spacing w:before="100" w:beforeAutospacing="1" w:after="100" w:afterAutospacing="1" w:line="360" w:lineRule="auto"/>
        <w:rPr>
          <w:rFonts w:hint="eastAsia" w:ascii="仿宋" w:hAnsi="仿宋" w:eastAsia="仿宋" w:cs="仿宋"/>
          <w:b/>
          <w:sz w:val="48"/>
          <w:szCs w:val="48"/>
          <w:highlight w:val="none"/>
          <w:lang w:eastAsia="zh-CN"/>
        </w:rPr>
      </w:pPr>
      <w:r/>
      <w:bookmarkStart w:id="161" w:name="_Hlk142597001"/>
      <w:r>
        <w:rPr>
          <w:rFonts w:hint="eastAsia" w:ascii="仿宋" w:hAnsi="仿宋" w:eastAsia="仿宋" w:cs="仿宋"/>
          <w:b/>
          <w:sz w:val="48"/>
          <w:szCs w:val="48"/>
          <w:highlight w:val="none"/>
          <w:lang w:eastAsia="zh-CN"/>
        </w:rPr>
        <w:t xml:space="preserve">中国国际贸易促进委员会江苏省分会</w:t>
      </w:r>
      <w:r>
        <w:rPr>
          <w:rFonts w:hint="eastAsia" w:ascii="仿宋" w:hAnsi="仿宋" w:eastAsia="仿宋" w:cs="仿宋"/>
          <w:b/>
          <w:sz w:val="48"/>
          <w:szCs w:val="48"/>
          <w:highlight w:val="none"/>
          <w:lang w:eastAsia="zh-CN"/>
        </w:rPr>
      </w:r>
      <w:r/>
    </w:p>
    <w:p>
      <w:pPr>
        <w:pStyle w:val="1075"/>
        <w:ind w:right="32"/>
        <w:jc w:val="center"/>
        <w:spacing w:before="100" w:beforeAutospacing="1" w:after="100" w:afterAutospacing="1" w:line="360" w:lineRule="auto"/>
        <w:rPr>
          <w:rFonts w:hint="eastAsia" w:ascii="仿宋" w:hAnsi="仿宋" w:eastAsia="仿宋" w:cs="仿宋"/>
          <w:b/>
          <w:sz w:val="48"/>
          <w:szCs w:val="48"/>
          <w:highlight w:val="none"/>
          <w:lang w:eastAsia="zh-CN"/>
        </w:rPr>
      </w:pPr>
      <w:r>
        <w:rPr>
          <w:rFonts w:hint="eastAsia" w:ascii="仿宋" w:hAnsi="仿宋" w:eastAsia="仿宋" w:cs="仿宋"/>
          <w:b/>
          <w:sz w:val="48"/>
          <w:szCs w:val="48"/>
          <w:highlight w:val="none"/>
          <w:lang w:eastAsia="zh-CN"/>
        </w:rPr>
        <w:t xml:space="preserve">协助开展原产地签证</w:t>
      </w:r>
      <w:r>
        <w:rPr>
          <w:rFonts w:hint="eastAsia" w:ascii="仿宋" w:hAnsi="仿宋" w:eastAsia="仿宋" w:cs="仿宋"/>
          <w:b/>
          <w:sz w:val="48"/>
          <w:szCs w:val="48"/>
          <w:highlight w:val="none"/>
          <w:lang w:eastAsia="zh-CN"/>
        </w:rPr>
      </w:r>
      <w:r/>
    </w:p>
    <w:p>
      <w:pPr>
        <w:pStyle w:val="1075"/>
        <w:ind w:right="32"/>
        <w:jc w:val="center"/>
        <w:spacing w:before="100" w:beforeAutospacing="1" w:after="100" w:afterAutospacing="1" w:line="360" w:lineRule="auto"/>
        <w:rPr>
          <w:rFonts w:ascii="Times New Roman" w:hAnsi="Times New Roman" w:cs="Times New Roman"/>
          <w:b/>
          <w:sz w:val="48"/>
          <w:szCs w:val="48"/>
          <w:highlight w:val="none"/>
        </w:rPr>
      </w:pPr>
      <w:r>
        <w:rPr>
          <w:rFonts w:ascii="Times New Roman" w:hAnsi="Times New Roman" w:cs="Times New Roman"/>
          <w:b/>
          <w:sz w:val="48"/>
          <w:szCs w:val="48"/>
          <w:highlight w:val="none"/>
        </w:rPr>
      </w:r>
      <w:r/>
    </w:p>
    <w:p>
      <w:pPr>
        <w:pStyle w:val="1075"/>
        <w:jc w:val="center"/>
        <w:spacing w:line="500" w:lineRule="exact"/>
        <w:rPr>
          <w:rFonts w:ascii="Times New Roman" w:hAnsi="Times New Roman" w:cs="Times New Roman"/>
          <w:b/>
          <w:color w:val="000000"/>
          <w:spacing w:val="80"/>
          <w:sz w:val="72"/>
          <w:highlight w:val="none"/>
        </w:rPr>
      </w:pPr>
      <w:r>
        <w:rPr>
          <w:rFonts w:ascii="Times New Roman" w:hAnsi="Times New Roman" w:cs="Times New Roman"/>
          <w:b/>
          <w:color w:val="000000"/>
          <w:spacing w:val="80"/>
          <w:sz w:val="72"/>
          <w:highlight w:val="none"/>
        </w:rPr>
      </w:r>
      <w:r/>
    </w:p>
    <w:p>
      <w:pPr>
        <w:pStyle w:val="1075"/>
        <w:jc w:val="center"/>
        <w:spacing w:before="100" w:beforeAutospacing="1" w:after="100" w:afterAutospacing="1" w:line="500" w:lineRule="exact"/>
        <w:rPr>
          <w:rFonts w:hint="eastAsia" w:ascii="黑体" w:hAnsi="黑体" w:eastAsia="黑体" w:cs="黑体"/>
          <w:b/>
          <w:sz w:val="72"/>
          <w:szCs w:val="72"/>
          <w:highlight w:val="none"/>
        </w:rPr>
      </w:pPr>
      <w:r>
        <w:rPr>
          <w:rFonts w:hint="eastAsia" w:ascii="黑体" w:hAnsi="黑体" w:eastAsia="黑体" w:cs="黑体"/>
          <w:b/>
          <w:sz w:val="72"/>
          <w:szCs w:val="72"/>
          <w:highlight w:val="none"/>
        </w:rPr>
        <w:t xml:space="preserve">响</w:t>
      </w:r>
      <w:r>
        <w:rPr>
          <w:rFonts w:hint="eastAsia" w:ascii="黑体" w:hAnsi="黑体" w:eastAsia="黑体" w:cs="黑体"/>
          <w:b/>
          <w:sz w:val="72"/>
          <w:szCs w:val="72"/>
          <w:highlight w:val="none"/>
          <w:lang w:val="en-US" w:eastAsia="zh-CN"/>
        </w:rPr>
        <w:t xml:space="preserve"> </w:t>
      </w:r>
      <w:r>
        <w:rPr>
          <w:rFonts w:hint="eastAsia" w:ascii="黑体" w:hAnsi="黑体" w:eastAsia="黑体" w:cs="黑体"/>
          <w:b/>
          <w:sz w:val="72"/>
          <w:szCs w:val="72"/>
          <w:highlight w:val="none"/>
        </w:rPr>
        <w:t xml:space="preserve">应</w:t>
      </w:r>
      <w:r>
        <w:rPr>
          <w:rFonts w:hint="eastAsia" w:ascii="黑体" w:hAnsi="黑体" w:eastAsia="黑体" w:cs="黑体"/>
          <w:b/>
          <w:sz w:val="72"/>
          <w:szCs w:val="72"/>
          <w:highlight w:val="none"/>
          <w:lang w:val="en-US" w:eastAsia="zh-CN"/>
        </w:rPr>
        <w:t xml:space="preserve"> </w:t>
      </w:r>
      <w:r>
        <w:rPr>
          <w:rFonts w:hint="eastAsia" w:ascii="黑体" w:hAnsi="黑体" w:eastAsia="黑体" w:cs="黑体"/>
          <w:b/>
          <w:sz w:val="72"/>
          <w:szCs w:val="72"/>
          <w:highlight w:val="none"/>
        </w:rPr>
        <w:t xml:space="preserve">文</w:t>
      </w:r>
      <w:r>
        <w:rPr>
          <w:rFonts w:hint="eastAsia" w:ascii="黑体" w:hAnsi="黑体" w:eastAsia="黑体" w:cs="黑体"/>
          <w:b/>
          <w:sz w:val="72"/>
          <w:szCs w:val="72"/>
          <w:highlight w:val="none"/>
          <w:lang w:val="en-US" w:eastAsia="zh-CN"/>
        </w:rPr>
        <w:t xml:space="preserve"> </w:t>
      </w:r>
      <w:r>
        <w:rPr>
          <w:rFonts w:hint="eastAsia" w:ascii="黑体" w:hAnsi="黑体" w:eastAsia="黑体" w:cs="黑体"/>
          <w:b/>
          <w:sz w:val="72"/>
          <w:szCs w:val="72"/>
          <w:highlight w:val="none"/>
        </w:rPr>
        <w:t xml:space="preserve">件</w:t>
      </w:r>
      <w:r>
        <w:rPr>
          <w:rFonts w:hint="eastAsia" w:ascii="黑体" w:hAnsi="黑体" w:eastAsia="黑体" w:cs="黑体"/>
          <w:b/>
          <w:sz w:val="72"/>
          <w:szCs w:val="72"/>
          <w:highlight w:val="none"/>
        </w:rPr>
      </w:r>
      <w:r/>
    </w:p>
    <w:p>
      <w:pPr>
        <w:pStyle w:val="1075"/>
        <w:spacing w:line="500" w:lineRule="exact"/>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075"/>
        <w:ind w:firstLine="1285"/>
        <w:spacing w:line="360" w:lineRule="auto"/>
        <w:rPr>
          <w:rFonts w:ascii="Times New Roman" w:hAnsi="Times New Roman" w:cs="Times New Roman"/>
          <w:b/>
          <w:sz w:val="32"/>
          <w:szCs w:val="32"/>
          <w:highlight w:val="none"/>
        </w:rPr>
      </w:pPr>
      <w:r>
        <w:rPr>
          <w:rFonts w:ascii="Times New Roman" w:hAnsi="Times New Roman" w:cs="Times New Roman"/>
          <w:b/>
          <w:sz w:val="32"/>
          <w:szCs w:val="32"/>
          <w:highlight w:val="none"/>
        </w:rPr>
      </w:r>
      <w:r/>
    </w:p>
    <w:p>
      <w:pPr>
        <w:pStyle w:val="1094"/>
        <w:jc w:val="center"/>
        <w:spacing w:line="500" w:lineRule="exact"/>
        <w:rPr>
          <w:rFonts w:ascii="Times New Roman" w:hAnsi="Times New Roman" w:cs="Times New Roman"/>
          <w:color w:val="000000"/>
          <w:sz w:val="36"/>
          <w:highlight w:val="none"/>
        </w:rPr>
      </w:pPr>
      <w:r>
        <w:rPr>
          <w:rFonts w:ascii="Times New Roman" w:hAnsi="Times New Roman" w:cs="Times New Roman"/>
          <w:color w:val="000000"/>
          <w:sz w:val="36"/>
          <w:highlight w:val="none"/>
        </w:rPr>
      </w:r>
      <w:r/>
    </w:p>
    <w:p>
      <w:pPr>
        <w:pStyle w:val="1075"/>
        <w:spacing w:line="500" w:lineRule="exact"/>
        <w:rPr>
          <w:rFonts w:ascii="Times New Roman" w:hAnsi="Times New Roman" w:cs="Times New Roman"/>
          <w:color w:val="000000"/>
          <w:sz w:val="32"/>
          <w:highlight w:val="none"/>
        </w:rPr>
      </w:pPr>
      <w:r>
        <w:rPr>
          <w:rFonts w:ascii="Times New Roman" w:hAnsi="Times New Roman" w:cs="Times New Roman"/>
          <w:color w:val="000000"/>
          <w:sz w:val="32"/>
          <w:highlight w:val="none"/>
        </w:rPr>
      </w:r>
      <w:r/>
    </w:p>
    <w:p>
      <w:pPr>
        <w:pStyle w:val="1075"/>
        <w:spacing w:line="500" w:lineRule="exact"/>
        <w:rPr>
          <w:rFonts w:ascii="Times New Roman" w:hAnsi="Times New Roman" w:cs="Times New Roman"/>
          <w:color w:val="000000"/>
          <w:sz w:val="32"/>
          <w:highlight w:val="none"/>
        </w:rPr>
      </w:pPr>
      <w:r>
        <w:rPr>
          <w:rFonts w:ascii="Times New Roman" w:hAnsi="Times New Roman" w:cs="Times New Roman"/>
          <w:color w:val="000000"/>
          <w:sz w:val="32"/>
          <w:highlight w:val="none"/>
        </w:rPr>
      </w:r>
      <w:r/>
    </w:p>
    <w:p>
      <w:pPr>
        <w:pStyle w:val="1137"/>
        <w:ind w:left="0" w:firstLine="0"/>
        <w:rPr>
          <w:rFonts w:ascii="Times New Roman" w:hAnsi="Times New Roman" w:cs="Times New Roman"/>
          <w:highlight w:val="none"/>
        </w:rPr>
      </w:pPr>
      <w:r>
        <w:rPr>
          <w:rFonts w:ascii="Times New Roman" w:hAnsi="Times New Roman" w:cs="Times New Roman"/>
          <w:highlight w:val="none"/>
        </w:rPr>
      </w:r>
      <w:r/>
    </w:p>
    <w:p>
      <w:pPr>
        <w:pStyle w:val="1075"/>
        <w:ind w:firstLine="1285"/>
        <w:spacing w:line="360" w:lineRule="auto"/>
        <w:rPr>
          <w:rFonts w:ascii="Times New Roman" w:hAnsi="Times New Roman" w:cs="Times New Roman"/>
          <w:b/>
          <w:sz w:val="32"/>
          <w:szCs w:val="32"/>
          <w:highlight w:val="none"/>
        </w:rPr>
      </w:pPr>
      <w:r>
        <w:rPr>
          <w:rFonts w:ascii="Times New Roman" w:hAnsi="Times New Roman" w:cs="Times New Roman"/>
          <w:b/>
          <w:sz w:val="32"/>
          <w:szCs w:val="32"/>
          <w:highlight w:val="none"/>
        </w:rPr>
      </w:r>
      <w:r/>
    </w:p>
    <w:p>
      <w:pPr>
        <w:pStyle w:val="1075"/>
        <w:ind w:firstLine="1928"/>
        <w:spacing w:line="360" w:lineRule="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lang w:eastAsia="zh-CN"/>
        </w:rPr>
        <w:t xml:space="preserve">项目编号：JSZC-320000-JSQC-D2026-0013</w:t>
      </w:r>
      <w:r>
        <w:rPr>
          <w:rFonts w:hint="eastAsia" w:ascii="仿宋" w:hAnsi="仿宋" w:eastAsia="仿宋" w:cs="仿宋"/>
          <w:b/>
          <w:sz w:val="32"/>
          <w:szCs w:val="32"/>
          <w:highlight w:val="none"/>
          <w:lang w:eastAsia="zh-CN"/>
        </w:rPr>
      </w:r>
      <w:r/>
    </w:p>
    <w:p>
      <w:pPr>
        <w:pStyle w:val="1075"/>
        <w:ind w:firstLine="1928"/>
        <w:spacing w:line="360" w:lineRule="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lang w:eastAsia="zh-CN"/>
        </w:rPr>
        <w:t xml:space="preserve">（单一来源文件编号：QC-2026030406C3）</w:t>
      </w:r>
      <w:r>
        <w:rPr>
          <w:rFonts w:hint="eastAsia" w:ascii="仿宋" w:hAnsi="仿宋" w:eastAsia="仿宋" w:cs="仿宋"/>
          <w:b/>
          <w:sz w:val="32"/>
          <w:szCs w:val="32"/>
          <w:highlight w:val="none"/>
          <w:lang w:eastAsia="zh-CN"/>
        </w:rPr>
      </w:r>
      <w:r/>
    </w:p>
    <w:p>
      <w:pPr>
        <w:pStyle w:val="1075"/>
        <w:ind w:firstLine="1928"/>
        <w:spacing w:line="360" w:lineRule="auto"/>
        <w:rPr>
          <w:rFonts w:hint="eastAsia" w:ascii="仿宋" w:hAnsi="仿宋" w:eastAsia="仿宋" w:cs="仿宋"/>
          <w:b/>
          <w:bCs/>
          <w:sz w:val="36"/>
          <w:szCs w:val="36"/>
          <w:highlight w:val="none"/>
        </w:rPr>
      </w:pPr>
      <w:r>
        <w:rPr>
          <w:rFonts w:hint="eastAsia" w:ascii="仿宋" w:hAnsi="仿宋" w:eastAsia="仿宋" w:cs="仿宋"/>
          <w:b/>
          <w:sz w:val="32"/>
          <w:szCs w:val="32"/>
          <w:highlight w:val="none"/>
          <w:lang w:val="en-US" w:eastAsia="zh-CN"/>
        </w:rPr>
        <w:t xml:space="preserve">供应商</w:t>
      </w:r>
      <w:r>
        <w:rPr>
          <w:rFonts w:hint="eastAsia" w:ascii="仿宋" w:hAnsi="仿宋" w:eastAsia="仿宋" w:cs="仿宋"/>
          <w:b/>
          <w:sz w:val="32"/>
          <w:szCs w:val="32"/>
          <w:highlight w:val="none"/>
        </w:rPr>
        <w:t xml:space="preserve">名称：</w:t>
      </w:r>
      <w:r>
        <w:rPr>
          <w:rFonts w:hint="eastAsia" w:ascii="仿宋" w:hAnsi="仿宋" w:eastAsia="仿宋" w:cs="仿宋"/>
          <w:b/>
          <w:bCs/>
          <w:sz w:val="36"/>
          <w:szCs w:val="36"/>
          <w:highlight w:val="none"/>
          <w:u w:val="single"/>
        </w:rPr>
        <w:t xml:space="preserve">                   </w:t>
      </w:r>
      <w:r>
        <w:rPr>
          <w:rFonts w:hint="eastAsia" w:ascii="仿宋" w:hAnsi="仿宋" w:eastAsia="仿宋" w:cs="仿宋"/>
          <w:b/>
          <w:bCs/>
          <w:sz w:val="36"/>
          <w:szCs w:val="36"/>
          <w:highlight w:val="none"/>
        </w:rPr>
      </w:r>
      <w:r/>
    </w:p>
    <w:p>
      <w:pPr>
        <w:pStyle w:val="1075"/>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u w:val="single"/>
        </w:rPr>
        <w:t xml:space="preserve">      </w:t>
      </w:r>
      <w:r>
        <w:rPr>
          <w:rFonts w:hint="eastAsia" w:ascii="仿宋" w:hAnsi="仿宋" w:eastAsia="仿宋" w:cs="仿宋"/>
          <w:b/>
          <w:bCs/>
          <w:sz w:val="36"/>
          <w:szCs w:val="36"/>
          <w:highlight w:val="none"/>
        </w:rPr>
        <w:t xml:space="preserve">年</w:t>
      </w:r>
      <w:r>
        <w:rPr>
          <w:rFonts w:hint="eastAsia" w:ascii="仿宋" w:hAnsi="仿宋" w:eastAsia="仿宋" w:cs="仿宋"/>
          <w:b/>
          <w:bCs/>
          <w:sz w:val="36"/>
          <w:szCs w:val="36"/>
          <w:highlight w:val="none"/>
          <w:u w:val="single"/>
        </w:rPr>
        <w:t xml:space="preserve">     </w:t>
      </w:r>
      <w:r>
        <w:rPr>
          <w:rFonts w:hint="eastAsia" w:ascii="仿宋" w:hAnsi="仿宋" w:eastAsia="仿宋" w:cs="仿宋"/>
          <w:b/>
          <w:bCs/>
          <w:sz w:val="36"/>
          <w:szCs w:val="36"/>
          <w:highlight w:val="none"/>
        </w:rPr>
        <w:t xml:space="preserve">月</w:t>
      </w:r>
      <w:r>
        <w:rPr>
          <w:rFonts w:hint="eastAsia" w:ascii="仿宋" w:hAnsi="仿宋" w:eastAsia="仿宋" w:cs="仿宋"/>
          <w:b/>
          <w:bCs/>
          <w:sz w:val="36"/>
          <w:szCs w:val="36"/>
          <w:highlight w:val="none"/>
          <w:u w:val="single"/>
        </w:rPr>
        <w:t xml:space="preserve">   </w:t>
      </w:r>
      <w:r>
        <w:rPr>
          <w:rFonts w:hint="eastAsia" w:ascii="仿宋" w:hAnsi="仿宋" w:eastAsia="仿宋" w:cs="仿宋"/>
          <w:b/>
          <w:bCs/>
          <w:sz w:val="36"/>
          <w:szCs w:val="36"/>
          <w:highlight w:val="none"/>
        </w:rPr>
        <w:t xml:space="preserve">日</w:t>
      </w:r>
      <w:r>
        <w:rPr>
          <w:rFonts w:hint="eastAsia" w:ascii="仿宋" w:hAnsi="仿宋" w:eastAsia="仿宋" w:cs="仿宋"/>
          <w:b/>
          <w:bCs/>
          <w:sz w:val="36"/>
          <w:szCs w:val="36"/>
          <w:highlight w:val="none"/>
        </w:rPr>
      </w:r>
      <w:r/>
    </w:p>
    <w:p>
      <w:pPr>
        <w:pStyle w:val="1075"/>
        <w:spacing w:line="360" w:lineRule="auto"/>
        <w:rPr>
          <w:rFonts w:hint="eastAsia" w:ascii="仿宋" w:hAnsi="仿宋" w:eastAsia="仿宋" w:cs="仿宋"/>
          <w:b/>
          <w:bCs/>
          <w:color w:val="000000"/>
          <w:sz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titlePg/>
        </w:sectPr>
        <w:outlineLvl w:val="1"/>
      </w:pPr>
      <w:r/>
      <w:bookmarkEnd w:id="161"/>
      <w:r>
        <w:rPr>
          <w:rFonts w:hint="eastAsia" w:ascii="仿宋" w:hAnsi="仿宋" w:eastAsia="仿宋" w:cs="仿宋"/>
          <w:b/>
          <w:bCs/>
          <w:color w:val="000000"/>
          <w:sz w:val="24"/>
          <w:highlight w:val="none"/>
        </w:rPr>
      </w:r>
      <w:r/>
    </w:p>
    <w:p>
      <w:pPr>
        <w:pStyle w:val="1077"/>
        <w:jc w:val="center"/>
        <w:spacing w:line="360" w:lineRule="auto"/>
        <w:rPr>
          <w:rFonts w:hint="eastAsia" w:ascii="黑体" w:hAnsi="黑体" w:eastAsia="黑体" w:cs="黑体"/>
          <w:szCs w:val="24"/>
          <w:highlight w:val="none"/>
        </w:rPr>
      </w:pPr>
      <w:r/>
      <w:bookmarkStart w:id="162" w:name="_Toc32344"/>
      <w:r/>
      <w:bookmarkStart w:id="163" w:name="_Toc15350"/>
      <w:r/>
      <w:bookmarkStart w:id="164" w:name="_Toc24194"/>
      <w:r/>
      <w:bookmarkStart w:id="165" w:name="_Hlk142597109"/>
      <w:r>
        <w:rPr>
          <w:rFonts w:hint="eastAsia" w:ascii="黑体" w:hAnsi="黑体" w:eastAsia="黑体" w:cs="黑体"/>
          <w:szCs w:val="24"/>
          <w:highlight w:val="none"/>
        </w:rPr>
        <w:t xml:space="preserve">资格审查索引表</w:t>
      </w:r>
      <w:bookmarkEnd w:id="162"/>
      <w:r/>
      <w:bookmarkEnd w:id="163"/>
      <w:r/>
      <w:bookmarkEnd w:id="164"/>
      <w:r>
        <w:rPr>
          <w:rFonts w:hint="eastAsia" w:ascii="黑体" w:hAnsi="黑体" w:eastAsia="黑体" w:cs="黑体"/>
          <w:szCs w:val="24"/>
          <w:highlight w:val="none"/>
        </w:rPr>
      </w:r>
      <w:r/>
    </w:p>
    <w:p>
      <w:pPr>
        <w:pStyle w:val="1075"/>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（具体详见采购文件第一章申请人的资格要求）</w:t>
      </w:r>
      <w:r>
        <w:rPr>
          <w:rFonts w:hint="eastAsia" w:ascii="仿宋" w:hAnsi="仿宋" w:eastAsia="仿宋" w:cs="仿宋"/>
          <w:b/>
          <w:bCs/>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604"/>
        <w:gridCol w:w="1524"/>
      </w:tblGrid>
      <w:tr>
        <w:trPr/>
        <w:tc>
          <w:tcPr>
            <w:tcW w:w="1726" w:type="dxa"/>
            <w:vAlign w:val="center"/>
            <w:textDirection w:val="lrTb"/>
            <w:noWrap w:val="false"/>
          </w:tcPr>
          <w:p>
            <w:pPr>
              <w:pStyle w:val="1075"/>
              <w:jc w:val="center"/>
              <w:spacing w:after="0" w:line="360" w:lineRule="auto"/>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资审项目</w:t>
            </w:r>
            <w:r>
              <w:rPr>
                <w:rFonts w:hint="eastAsia" w:ascii="仿宋" w:hAnsi="仿宋" w:eastAsia="仿宋" w:cs="仿宋"/>
                <w:b/>
                <w:sz w:val="24"/>
                <w:szCs w:val="24"/>
                <w:highlight w:val="none"/>
              </w:rPr>
            </w:r>
            <w:r/>
          </w:p>
        </w:tc>
        <w:tc>
          <w:tcPr>
            <w:tcW w:w="6604" w:type="dxa"/>
            <w:vAlign w:val="top"/>
            <w:textDirection w:val="lrTb"/>
            <w:noWrap w:val="false"/>
          </w:tcPr>
          <w:p>
            <w:pPr>
              <w:pStyle w:val="1075"/>
              <w:jc w:val="center"/>
              <w:spacing w:after="0"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资格要求</w:t>
            </w:r>
            <w:r>
              <w:rPr>
                <w:rFonts w:hint="eastAsia" w:ascii="仿宋" w:hAnsi="仿宋" w:eastAsia="仿宋" w:cs="仿宋"/>
                <w:b/>
                <w:sz w:val="24"/>
                <w:szCs w:val="24"/>
                <w:highlight w:val="none"/>
              </w:rPr>
            </w:r>
            <w:r/>
          </w:p>
        </w:tc>
        <w:tc>
          <w:tcPr>
            <w:tcW w:w="1524" w:type="dxa"/>
            <w:vAlign w:val="top"/>
            <w:textDirection w:val="lrTb"/>
            <w:noWrap w:val="false"/>
          </w:tcPr>
          <w:p>
            <w:pPr>
              <w:pStyle w:val="1075"/>
              <w:jc w:val="center"/>
              <w:spacing w:after="0"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所在页码</w:t>
            </w:r>
            <w:r>
              <w:rPr>
                <w:rFonts w:hint="eastAsia" w:ascii="仿宋" w:hAnsi="仿宋" w:eastAsia="仿宋" w:cs="仿宋"/>
                <w:b/>
                <w:sz w:val="24"/>
                <w:szCs w:val="24"/>
                <w:highlight w:val="none"/>
              </w:rPr>
            </w:r>
            <w:r/>
          </w:p>
        </w:tc>
      </w:tr>
      <w:tr>
        <w:trPr/>
        <w:tc>
          <w:tcPr>
            <w:tcW w:w="1726" w:type="dxa"/>
            <w:vAlign w:val="center"/>
            <w:textDirection w:val="lrTb"/>
            <w:noWrap w:val="false"/>
          </w:tcPr>
          <w:p>
            <w:pPr>
              <w:pStyle w:val="1075"/>
              <w:spacing w:after="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04" w:type="dxa"/>
            <w:vAlign w:val="center"/>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24" w:type="dxa"/>
            <w:vAlign w:val="top"/>
            <w:textDirection w:val="lrTb"/>
            <w:noWrap w:val="false"/>
          </w:tcPr>
          <w:p>
            <w:pPr>
              <w:pStyle w:val="1075"/>
              <w:ind w:left="613"/>
              <w:spacing w:after="0" w:line="360" w:lineRule="auto"/>
              <w:widowControl/>
              <w:tabs>
                <w:tab w:val="left" w:pos="403"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11"/>
        </w:trPr>
        <w:tc>
          <w:tcPr>
            <w:tcW w:w="1726" w:type="dxa"/>
            <w:vAlign w:val="center"/>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04" w:type="dxa"/>
            <w:vAlign w:val="center"/>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11"/>
        </w:trPr>
        <w:tc>
          <w:tcPr>
            <w:tcW w:w="1726" w:type="dxa"/>
            <w:vAlign w:val="center"/>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04" w:type="dxa"/>
            <w:vAlign w:val="center"/>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11"/>
        </w:trPr>
        <w:tc>
          <w:tcPr>
            <w:tcW w:w="1726" w:type="dxa"/>
            <w:vAlign w:val="center"/>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04" w:type="dxa"/>
            <w:vAlign w:val="center"/>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11"/>
        </w:trPr>
        <w:tc>
          <w:tcPr>
            <w:tcW w:w="1726" w:type="dxa"/>
            <w:vAlign w:val="center"/>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604" w:type="dxa"/>
            <w:vAlign w:val="center"/>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1075"/>
        <w:spacing w:line="360" w:lineRule="auto"/>
        <w:rPr>
          <w:rFonts w:ascii="Times New Roman" w:hAnsi="Times New Roman" w:cs="Times New Roman"/>
          <w:b/>
          <w:bCs/>
          <w:color w:val="000000"/>
          <w:sz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titlePg/>
        </w:sectPr>
        <w:outlineLvl w:val="1"/>
      </w:pPr>
      <w:r/>
      <w:bookmarkEnd w:id="165"/>
      <w:r>
        <w:rPr>
          <w:rFonts w:ascii="Times New Roman" w:hAnsi="Times New Roman" w:cs="Times New Roman"/>
          <w:b/>
          <w:bCs/>
          <w:color w:val="000000"/>
          <w:sz w:val="24"/>
          <w:highlight w:val="none"/>
        </w:rPr>
      </w:r>
      <w:r/>
    </w:p>
    <w:p>
      <w:pPr>
        <w:pStyle w:val="1075"/>
        <w:spacing w:line="360" w:lineRule="auto"/>
        <w:rPr>
          <w:rFonts w:hint="eastAsia" w:ascii="仿宋" w:hAnsi="仿宋" w:eastAsia="仿宋" w:cs="仿宋"/>
          <w:b/>
          <w:bCs/>
          <w:color w:val="000000"/>
          <w:sz w:val="24"/>
          <w:highlight w:val="none"/>
        </w:rPr>
        <w:outlineLvl w:val="1"/>
      </w:pPr>
      <w:r/>
      <w:bookmarkStart w:id="166" w:name="_Toc28918"/>
      <w:r>
        <w:rPr>
          <w:rFonts w:hint="eastAsia" w:ascii="仿宋" w:hAnsi="仿宋" w:eastAsia="仿宋" w:cs="仿宋"/>
          <w:b/>
          <w:bCs/>
          <w:color w:val="000000"/>
          <w:sz w:val="24"/>
          <w:highlight w:val="none"/>
        </w:rPr>
        <w:t xml:space="preserve">附件一 报价函格式</w:t>
      </w:r>
      <w:bookmarkEnd w:id="160"/>
      <w:r/>
      <w:bookmarkEnd w:id="166"/>
      <w:r>
        <w:rPr>
          <w:rFonts w:hint="eastAsia" w:ascii="仿宋" w:hAnsi="仿宋" w:eastAsia="仿宋" w:cs="仿宋"/>
          <w:b/>
          <w:bCs/>
          <w:color w:val="000000"/>
          <w:sz w:val="24"/>
          <w:highlight w:val="none"/>
        </w:rPr>
      </w:r>
      <w:r/>
    </w:p>
    <w:p>
      <w:pPr>
        <w:pStyle w:val="1075"/>
        <w:jc w:val="center"/>
        <w:spacing w:line="360" w:lineRule="auto"/>
        <w:rPr>
          <w:rFonts w:hint="eastAsia" w:ascii="仿宋" w:hAnsi="仿宋" w:eastAsia="仿宋" w:cs="仿宋"/>
          <w:b/>
          <w:color w:val="000000"/>
          <w:sz w:val="28"/>
          <w:szCs w:val="22"/>
          <w:highlight w:val="none"/>
        </w:rPr>
      </w:pPr>
      <w:r/>
      <w:bookmarkStart w:id="167" w:name="_Hlk142597146"/>
      <w:r>
        <w:rPr>
          <w:rFonts w:hint="eastAsia" w:ascii="仿宋" w:hAnsi="仿宋" w:eastAsia="仿宋" w:cs="仿宋"/>
          <w:b/>
          <w:color w:val="000000"/>
          <w:sz w:val="28"/>
          <w:szCs w:val="22"/>
          <w:highlight w:val="none"/>
        </w:rPr>
        <w:t xml:space="preserve">投标函</w:t>
      </w:r>
      <w:r>
        <w:rPr>
          <w:rFonts w:hint="eastAsia" w:ascii="仿宋" w:hAnsi="仿宋" w:eastAsia="仿宋" w:cs="仿宋"/>
          <w:b/>
          <w:color w:val="000000"/>
          <w:sz w:val="28"/>
          <w:szCs w:val="22"/>
          <w:highlight w:val="none"/>
        </w:rPr>
      </w:r>
      <w:r/>
    </w:p>
    <w:p>
      <w:pPr>
        <w:pStyle w:val="1075"/>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lang w:eastAsia="zh-CN"/>
        </w:rPr>
        <w:t xml:space="preserve">江苏柒采招标代理有限公司</w:t>
      </w:r>
      <w:r>
        <w:rPr>
          <w:rFonts w:hint="eastAsia" w:ascii="仿宋" w:hAnsi="仿宋" w:eastAsia="仿宋" w:cs="仿宋"/>
          <w:color w:val="000000"/>
          <w:sz w:val="24"/>
          <w:szCs w:val="24"/>
          <w:highlight w:val="none"/>
          <w:lang w:eastAsia="zh-CN"/>
        </w:rPr>
      </w:r>
      <w:r/>
    </w:p>
    <w:p>
      <w:pPr>
        <w:pStyle w:val="1075"/>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根据贵方</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（项目名称） </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（采购编号）投标邀请，正式授权下述签字人</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(姓名和职务)代表</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（供应商名称），提交响应文件。</w:t>
      </w:r>
      <w:r>
        <w:rPr>
          <w:rFonts w:hint="eastAsia" w:ascii="仿宋" w:hAnsi="仿宋" w:eastAsia="仿宋" w:cs="仿宋"/>
          <w:color w:val="000000"/>
          <w:sz w:val="24"/>
          <w:szCs w:val="24"/>
          <w:highlight w:val="none"/>
          <w:lang w:val="zh-CN"/>
        </w:rPr>
      </w:r>
      <w:r/>
    </w:p>
    <w:p>
      <w:pPr>
        <w:pStyle w:val="1075"/>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据此函，签字人兹宣布同意如下：</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1．我们的资格条件完全符</w:t>
      </w:r>
      <w:r>
        <w:rPr>
          <w:rFonts w:hint="eastAsia" w:ascii="仿宋" w:hAnsi="仿宋" w:eastAsia="仿宋" w:cs="仿宋"/>
          <w:sz w:val="24"/>
          <w:szCs w:val="24"/>
          <w:highlight w:val="none"/>
        </w:rPr>
        <w:t xml:space="preserve">合《中华人民共和国招标投标法》和</w:t>
      </w:r>
      <w:r>
        <w:rPr>
          <w:rFonts w:hint="eastAsia" w:ascii="仿宋" w:hAnsi="仿宋" w:eastAsia="仿宋" w:cs="仿宋"/>
          <w:color w:val="000000"/>
          <w:sz w:val="24"/>
          <w:szCs w:val="24"/>
          <w:highlight w:val="none"/>
        </w:rPr>
        <w:t xml:space="preserve">本次采购要求，我们同意并向贵方提供了与本次采购活动有关的所有证据和资料。    </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2．我们已详细审核全部单一来源采购文件及其有效补充文件，我们放弃对单一来源采购文件任何误解的权利，提交响应文件后，</w:t>
      </w:r>
      <w:r>
        <w:rPr>
          <w:rFonts w:hint="eastAsia" w:ascii="仿宋" w:hAnsi="仿宋" w:eastAsia="仿宋" w:cs="仿宋"/>
          <w:b/>
          <w:bCs/>
          <w:color w:val="000000"/>
          <w:sz w:val="24"/>
          <w:szCs w:val="24"/>
          <w:highlight w:val="none"/>
        </w:rPr>
        <w:t xml:space="preserve">不对单一来源采购文件本身提出质疑</w:t>
      </w:r>
      <w:r>
        <w:rPr>
          <w:rFonts w:hint="eastAsia" w:ascii="仿宋" w:hAnsi="仿宋" w:eastAsia="仿宋" w:cs="仿宋"/>
          <w:color w:val="000000"/>
          <w:sz w:val="24"/>
          <w:szCs w:val="24"/>
          <w:highlight w:val="none"/>
        </w:rPr>
        <w:t xml:space="preserve">。否则，属于不诚信和故意扰乱采购活动行为，我们将无条件接受处罚。</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3．我们同意在本项目单一来源采购文件中规定的报价之日起90天内遵守本响应文件中的承诺且在此期限期满之前均具有约束力。</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4．我们愿意向贵方提供任何与本次采购有关的其他资料，并保证已提供和将要提供的文件是真实的、准确的。</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5．如果我们成交，本次单一来源采购文件和本响应文件（含承诺书）将作为采购合同的附件。我们将根据单一来源采购文件的规定严格履行合同，履行自己在响应文件中的全部承诺和责任。</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6．其</w:t>
      </w:r>
      <w:r>
        <w:rPr>
          <w:rFonts w:hint="eastAsia" w:ascii="仿宋" w:hAnsi="仿宋" w:eastAsia="仿宋" w:cs="仿宋"/>
          <w:color w:val="000000"/>
          <w:sz w:val="24"/>
          <w:szCs w:val="24"/>
          <w:highlight w:val="none"/>
          <w:lang w:val="en-US" w:eastAsia="zh-CN"/>
        </w:rPr>
        <w:t xml:space="preserve">他</w:t>
      </w:r>
      <w:r>
        <w:rPr>
          <w:rFonts w:hint="eastAsia" w:ascii="仿宋" w:hAnsi="仿宋" w:eastAsia="仿宋" w:cs="仿宋"/>
          <w:color w:val="000000"/>
          <w:sz w:val="24"/>
          <w:szCs w:val="24"/>
          <w:highlight w:val="none"/>
        </w:rPr>
        <w:t xml:space="preserve">说明：</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rPr>
          <w:rFonts w:hint="eastAsia" w:ascii="仿宋" w:hAnsi="仿宋" w:eastAsia="仿宋" w:cs="仿宋"/>
          <w:color w:val="000000"/>
          <w:sz w:val="24"/>
          <w:szCs w:val="24"/>
          <w:highlight w:val="none"/>
          <w:u w:val="single"/>
        </w:rPr>
        <w:t xml:space="preserve">                   （公章）</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邮编：</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75"/>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传真：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75"/>
        <w:spacing w:line="360" w:lineRule="auto"/>
        <w:rPr>
          <w:rFonts w:ascii="Times New Roman" w:hAnsi="Times New Roman" w:cs="Times New Roman"/>
          <w:color w:val="000000"/>
          <w:sz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bookmarkEnd w:id="167"/>
      <w:r>
        <w:rPr>
          <w:rFonts w:ascii="Times New Roman" w:hAnsi="Times New Roman" w:cs="Times New Roman"/>
          <w:color w:val="000000"/>
          <w:sz w:val="24"/>
          <w:highlight w:val="none"/>
        </w:rPr>
      </w:r>
      <w:r/>
    </w:p>
    <w:p>
      <w:pPr>
        <w:pStyle w:val="1075"/>
        <w:spacing w:line="360" w:lineRule="auto"/>
        <w:rPr>
          <w:rFonts w:hint="eastAsia" w:ascii="仿宋" w:hAnsi="仿宋" w:eastAsia="仿宋" w:cs="仿宋"/>
          <w:b/>
          <w:bCs/>
          <w:color w:val="000000"/>
          <w:sz w:val="24"/>
          <w:szCs w:val="24"/>
          <w:highlight w:val="none"/>
        </w:rPr>
        <w:outlineLvl w:val="1"/>
      </w:pPr>
      <w:r/>
      <w:bookmarkStart w:id="168" w:name="_Toc20523"/>
      <w:r/>
      <w:bookmarkStart w:id="169" w:name="_Toc9057"/>
      <w:r/>
      <w:bookmarkStart w:id="170" w:name="_Toc25767"/>
      <w:r>
        <w:rPr>
          <w:rFonts w:hint="eastAsia" w:ascii="仿宋" w:hAnsi="仿宋" w:eastAsia="仿宋" w:cs="仿宋"/>
          <w:b/>
          <w:bCs/>
          <w:color w:val="000000"/>
          <w:sz w:val="24"/>
          <w:szCs w:val="24"/>
          <w:highlight w:val="none"/>
        </w:rPr>
        <w:t xml:space="preserve">附件二 报价一览表</w:t>
      </w:r>
      <w:bookmarkEnd w:id="168"/>
      <w:r/>
      <w:bookmarkEnd w:id="169"/>
      <w:r/>
      <w:bookmarkEnd w:id="170"/>
      <w:r>
        <w:rPr>
          <w:rFonts w:hint="eastAsia" w:ascii="仿宋" w:hAnsi="仿宋" w:eastAsia="仿宋" w:cs="仿宋"/>
          <w:b/>
          <w:bCs/>
          <w:color w:val="000000"/>
          <w:sz w:val="24"/>
          <w:szCs w:val="24"/>
          <w:highlight w:val="none"/>
        </w:rPr>
      </w:r>
      <w:r/>
    </w:p>
    <w:p>
      <w:pPr>
        <w:pStyle w:val="1075"/>
        <w:jc w:val="center"/>
        <w:spacing w:line="360" w:lineRule="auto"/>
        <w:rPr>
          <w:rFonts w:hint="eastAsia" w:ascii="仿宋" w:hAnsi="仿宋" w:eastAsia="仿宋" w:cs="仿宋"/>
          <w:b/>
          <w:color w:val="000000"/>
          <w:sz w:val="24"/>
          <w:szCs w:val="24"/>
          <w:highlight w:val="none"/>
        </w:rPr>
      </w:pPr>
      <w:r/>
      <w:bookmarkStart w:id="171" w:name="_Hlk142597228"/>
      <w:r>
        <w:rPr>
          <w:rFonts w:hint="eastAsia" w:ascii="仿宋" w:hAnsi="仿宋" w:eastAsia="仿宋" w:cs="仿宋"/>
          <w:b/>
          <w:color w:val="000000"/>
          <w:sz w:val="24"/>
          <w:szCs w:val="24"/>
          <w:highlight w:val="none"/>
        </w:rPr>
        <w:t xml:space="preserve">报价一览表</w:t>
      </w:r>
      <w:r>
        <w:rPr>
          <w:rFonts w:hint="eastAsia" w:ascii="仿宋" w:hAnsi="仿宋" w:eastAsia="仿宋" w:cs="仿宋"/>
          <w:b/>
          <w:color w:val="000000"/>
          <w:sz w:val="24"/>
          <w:szCs w:val="24"/>
          <w:highlight w:val="none"/>
        </w:rPr>
      </w:r>
      <w:r/>
    </w:p>
    <w:p>
      <w:pPr>
        <w:pStyle w:val="1075"/>
        <w:jc w:val="left"/>
        <w:spacing w:line="440" w:lineRule="exact"/>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项目编号：               </w:t>
      </w:r>
      <w:r>
        <w:rPr>
          <w:rFonts w:hint="eastAsia" w:ascii="仿宋" w:hAnsi="仿宋" w:eastAsia="仿宋" w:cs="仿宋"/>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075"/>
              <w:jc w:val="center"/>
              <w:spacing w:after="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rPr>
            </w:r>
            <w:r/>
          </w:p>
        </w:tc>
        <w:tc>
          <w:tcPr>
            <w:tcW w:w="6898" w:type="dxa"/>
            <w:vAlign w:val="center"/>
            <w:textDirection w:val="lrTb"/>
            <w:noWrap w:val="false"/>
          </w:tcPr>
          <w:p>
            <w:pPr>
              <w:pStyle w:val="1075"/>
              <w:ind w:firstLine="120"/>
              <w:spacing w:after="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1280"/>
        </w:trPr>
        <w:tc>
          <w:tcPr>
            <w:tcW w:w="2485" w:type="dxa"/>
            <w:vAlign w:val="center"/>
            <w:textDirection w:val="lrTb"/>
            <w:noWrap w:val="false"/>
          </w:tcPr>
          <w:p>
            <w:pPr>
              <w:pStyle w:val="1075"/>
              <w:jc w:val="center"/>
              <w:spacing w:after="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报价（总价）</w:t>
            </w:r>
            <w:r>
              <w:rPr>
                <w:rFonts w:hint="eastAsia" w:ascii="仿宋" w:hAnsi="仿宋" w:eastAsia="仿宋" w:cs="仿宋"/>
                <w:sz w:val="24"/>
                <w:szCs w:val="24"/>
                <w:highlight w:val="none"/>
              </w:rPr>
            </w:r>
            <w:r/>
          </w:p>
        </w:tc>
        <w:tc>
          <w:tcPr>
            <w:tcW w:w="6898" w:type="dxa"/>
            <w:vAlign w:val="center"/>
            <w:textDirection w:val="lrTb"/>
            <w:noWrap w:val="false"/>
          </w:tcPr>
          <w:p>
            <w:pPr>
              <w:pStyle w:val="1075"/>
              <w:spacing w:after="0" w:line="48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人民币：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r>
            <w:r/>
          </w:p>
          <w:p>
            <w:pPr>
              <w:pStyle w:val="1075"/>
              <w:spacing w:after="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r>
            <w:r/>
          </w:p>
        </w:tc>
      </w:tr>
      <w:tr>
        <w:trPr>
          <w:cantSplit/>
          <w:trHeight w:val="389"/>
        </w:trPr>
        <w:tc>
          <w:tcPr>
            <w:tcW w:w="2485" w:type="dxa"/>
            <w:vAlign w:val="center"/>
            <w:textDirection w:val="lrTb"/>
            <w:noWrap w:val="false"/>
          </w:tcPr>
          <w:p>
            <w:pPr>
              <w:pStyle w:val="1075"/>
              <w:jc w:val="center"/>
              <w:spacing w:after="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合同履行期限</w:t>
            </w:r>
            <w:r>
              <w:rPr>
                <w:rFonts w:hint="eastAsia" w:ascii="仿宋" w:hAnsi="仿宋" w:eastAsia="仿宋" w:cs="仿宋"/>
                <w:sz w:val="24"/>
                <w:szCs w:val="24"/>
                <w:highlight w:val="none"/>
              </w:rPr>
            </w:r>
            <w:r/>
          </w:p>
        </w:tc>
        <w:tc>
          <w:tcPr>
            <w:tcW w:w="6898" w:type="dxa"/>
            <w:vAlign w:val="center"/>
            <w:textDirection w:val="lrTb"/>
            <w:noWrap w:val="false"/>
          </w:tcPr>
          <w:p>
            <w:pPr>
              <w:pStyle w:val="1075"/>
              <w:ind w:firstLine="120"/>
              <w:spacing w:after="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tc>
      </w:tr>
      <w:tr>
        <w:trPr>
          <w:cantSplit/>
          <w:trHeight w:val="870"/>
        </w:trPr>
        <w:tc>
          <w:tcPr>
            <w:tcW w:w="2485" w:type="dxa"/>
            <w:vAlign w:val="top"/>
            <w:textDirection w:val="lrTb"/>
            <w:noWrap w:val="false"/>
          </w:tcPr>
          <w:p>
            <w:pPr>
              <w:pStyle w:val="1075"/>
              <w:jc w:val="center"/>
              <w:spacing w:after="0"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rPr>
                <w:rFonts w:hint="eastAsia" w:ascii="仿宋" w:hAnsi="仿宋" w:eastAsia="仿宋" w:cs="仿宋"/>
                <w:sz w:val="24"/>
                <w:szCs w:val="24"/>
                <w:highlight w:val="none"/>
              </w:rPr>
            </w:r>
            <w:r/>
          </w:p>
        </w:tc>
        <w:tc>
          <w:tcPr>
            <w:tcW w:w="6898" w:type="dxa"/>
            <w:vAlign w:val="top"/>
            <w:textDirection w:val="lrTb"/>
            <w:noWrap w:val="false"/>
          </w:tcPr>
          <w:p>
            <w:pPr>
              <w:pStyle w:val="1087"/>
              <w:ind w:firstLine="241"/>
              <w:spacing w:after="0"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bookmarkEnd w:id="171"/>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bookmarkStart w:id="172" w:name="_Hlk142597245"/>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75"/>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75"/>
        <w:jc w:val="center"/>
        <w:spacing w:line="360" w:lineRule="auto"/>
        <w:rPr>
          <w:rFonts w:hint="eastAsia" w:ascii="仿宋" w:hAnsi="仿宋" w:eastAsia="仿宋" w:cs="仿宋"/>
          <w:b/>
          <w:color w:val="000000"/>
          <w:sz w:val="24"/>
          <w:szCs w:val="24"/>
          <w:highlight w:val="none"/>
        </w:rPr>
      </w:pPr>
      <w:r/>
      <w:bookmarkEnd w:id="172"/>
      <w:r>
        <w:rPr>
          <w:rFonts w:hint="eastAsia" w:ascii="仿宋" w:hAnsi="仿宋" w:eastAsia="仿宋" w:cs="仿宋"/>
          <w:b/>
          <w:color w:val="000000"/>
          <w:sz w:val="24"/>
          <w:szCs w:val="24"/>
          <w:highlight w:val="none"/>
        </w:rPr>
      </w:r>
      <w:r/>
    </w:p>
    <w:p>
      <w:pPr>
        <w:pStyle w:val="1075"/>
        <w:spacing w:line="360" w:lineRule="auto"/>
        <w:rPr>
          <w:rFonts w:hint="eastAsia" w:ascii="仿宋" w:hAnsi="仿宋" w:eastAsia="仿宋" w:cs="仿宋"/>
          <w:b/>
          <w:bCs/>
          <w:color w:val="000000"/>
          <w:sz w:val="24"/>
          <w:szCs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titlePg/>
        </w:sectPr>
        <w:outlineLvl w:val="1"/>
      </w:pPr>
      <w:r/>
      <w:bookmarkStart w:id="173" w:name="_Toc23741"/>
      <w:r>
        <w:rPr>
          <w:rFonts w:hint="eastAsia" w:ascii="仿宋" w:hAnsi="仿宋" w:eastAsia="仿宋" w:cs="仿宋"/>
          <w:b/>
          <w:bCs/>
          <w:color w:val="000000"/>
          <w:sz w:val="24"/>
          <w:szCs w:val="24"/>
          <w:highlight w:val="none"/>
        </w:rPr>
      </w:r>
      <w:r/>
    </w:p>
    <w:p>
      <w:pPr>
        <w:pStyle w:val="1075"/>
        <w:spacing w:line="360" w:lineRule="auto"/>
        <w:rPr>
          <w:rFonts w:hint="eastAsia" w:ascii="仿宋" w:hAnsi="仿宋" w:eastAsia="仿宋" w:cs="仿宋"/>
          <w:b/>
          <w:bCs/>
          <w:color w:val="000000"/>
          <w:sz w:val="24"/>
          <w:szCs w:val="24"/>
          <w:highlight w:val="none"/>
        </w:rPr>
        <w:outlineLvl w:val="1"/>
      </w:pPr>
      <w:r/>
      <w:bookmarkStart w:id="174" w:name="_Toc1596"/>
      <w:r>
        <w:rPr>
          <w:rFonts w:hint="eastAsia" w:ascii="仿宋" w:hAnsi="仿宋" w:eastAsia="仿宋" w:cs="仿宋"/>
          <w:b/>
          <w:bCs/>
          <w:color w:val="000000"/>
          <w:sz w:val="24"/>
          <w:szCs w:val="24"/>
          <w:highlight w:val="none"/>
        </w:rPr>
        <w:t xml:space="preserve">附件三 分项报价表</w:t>
      </w:r>
      <w:bookmarkEnd w:id="173"/>
      <w:r/>
      <w:bookmarkEnd w:id="174"/>
      <w:r>
        <w:rPr>
          <w:rFonts w:hint="eastAsia" w:ascii="仿宋" w:hAnsi="仿宋" w:eastAsia="仿宋" w:cs="仿宋"/>
          <w:b/>
          <w:bCs/>
          <w:color w:val="000000"/>
          <w:sz w:val="24"/>
          <w:szCs w:val="24"/>
          <w:highlight w:val="none"/>
        </w:rPr>
      </w:r>
      <w:r/>
    </w:p>
    <w:p>
      <w:pPr>
        <w:pStyle w:val="1075"/>
        <w:jc w:val="center"/>
        <w:spacing w:line="360" w:lineRule="auto"/>
        <w:rPr>
          <w:rFonts w:hint="eastAsia" w:ascii="仿宋" w:hAnsi="仿宋" w:eastAsia="仿宋" w:cs="仿宋"/>
          <w:b/>
          <w:color w:val="000000"/>
          <w:sz w:val="24"/>
          <w:szCs w:val="24"/>
          <w:highlight w:val="none"/>
        </w:rPr>
      </w:pPr>
      <w:r/>
      <w:bookmarkStart w:id="175" w:name="_Hlk142597286"/>
      <w:r>
        <w:rPr>
          <w:rFonts w:hint="eastAsia" w:ascii="仿宋" w:hAnsi="仿宋" w:eastAsia="仿宋" w:cs="仿宋"/>
          <w:b/>
          <w:color w:val="000000"/>
          <w:sz w:val="24"/>
          <w:szCs w:val="24"/>
          <w:highlight w:val="none"/>
        </w:rPr>
        <w:t xml:space="preserve">分项报价表（参考格式）</w:t>
      </w:r>
      <w:r>
        <w:rPr>
          <w:rFonts w:hint="eastAsia" w:ascii="仿宋" w:hAnsi="仿宋" w:eastAsia="仿宋" w:cs="仿宋"/>
          <w:b/>
          <w:color w:val="000000"/>
          <w:sz w:val="24"/>
          <w:szCs w:val="24"/>
          <w:highlight w:val="none"/>
        </w:rPr>
      </w:r>
      <w:r/>
    </w:p>
    <w:p>
      <w:pPr>
        <w:pStyle w:val="1075"/>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3"/>
        <w:gridCol w:w="1313"/>
        <w:gridCol w:w="1424"/>
        <w:gridCol w:w="1205"/>
        <w:gridCol w:w="1563"/>
        <w:gridCol w:w="1683"/>
        <w:gridCol w:w="1714"/>
      </w:tblGrid>
      <w:tr>
        <w:trPr/>
        <w:tc>
          <w:tcPr>
            <w:tcW w:w="513" w:type="dxa"/>
            <w:vAlign w:val="center"/>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rPr>
            </w:r>
            <w:r/>
          </w:p>
        </w:tc>
        <w:tc>
          <w:tcPr>
            <w:tcW w:w="1313" w:type="dxa"/>
            <w:vAlign w:val="center"/>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rPr>
            </w:r>
            <w:r/>
          </w:p>
        </w:tc>
        <w:tc>
          <w:tcPr>
            <w:tcW w:w="1424" w:type="dxa"/>
            <w:vAlign w:val="center"/>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项目内容</w:t>
            </w:r>
            <w:r>
              <w:rPr>
                <w:rFonts w:hint="eastAsia" w:ascii="仿宋" w:hAnsi="仿宋" w:eastAsia="仿宋" w:cs="仿宋"/>
                <w:color w:val="000000"/>
                <w:sz w:val="24"/>
                <w:szCs w:val="24"/>
                <w:highlight w:val="none"/>
              </w:rPr>
            </w:r>
            <w:r/>
          </w:p>
        </w:tc>
        <w:tc>
          <w:tcPr>
            <w:tcW w:w="1205" w:type="dxa"/>
            <w:vAlign w:val="center"/>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1563" w:type="dxa"/>
            <w:vAlign w:val="center"/>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单项金额</w:t>
            </w:r>
            <w:r>
              <w:rPr>
                <w:rFonts w:hint="eastAsia" w:ascii="仿宋" w:hAnsi="仿宋" w:eastAsia="仿宋" w:cs="仿宋"/>
                <w:color w:val="000000"/>
                <w:sz w:val="24"/>
                <w:szCs w:val="24"/>
                <w:highlight w:val="none"/>
              </w:rPr>
            </w:r>
            <w:r/>
          </w:p>
        </w:tc>
        <w:tc>
          <w:tcPr>
            <w:tcW w:w="1683" w:type="dxa"/>
            <w:vAlign w:val="center"/>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总价金额</w:t>
            </w:r>
            <w:r>
              <w:rPr>
                <w:rFonts w:hint="eastAsia" w:ascii="仿宋" w:hAnsi="仿宋" w:eastAsia="仿宋" w:cs="仿宋"/>
                <w:color w:val="000000"/>
                <w:sz w:val="24"/>
                <w:szCs w:val="24"/>
                <w:highlight w:val="none"/>
              </w:rPr>
            </w:r>
            <w:r/>
          </w:p>
        </w:tc>
        <w:tc>
          <w:tcPr>
            <w:tcW w:w="1714" w:type="dxa"/>
            <w:vAlign w:val="center"/>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tc>
          <w:tcPr>
            <w:tcW w:w="513" w:type="dxa"/>
            <w:vAlign w:val="top"/>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2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0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8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513" w:type="dxa"/>
            <w:vAlign w:val="top"/>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2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0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8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513" w:type="dxa"/>
            <w:vAlign w:val="top"/>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3" w:type="dxa"/>
            <w:vAlign w:val="top"/>
            <w:textDirection w:val="lrTb"/>
            <w:noWrap w:val="false"/>
          </w:tcPr>
          <w:p>
            <w:pPr>
              <w:pStyle w:val="1075"/>
              <w:ind w:left="-827" w:firstLine="827"/>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2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0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8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513" w:type="dxa"/>
            <w:vAlign w:val="top"/>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2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0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8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513" w:type="dxa"/>
            <w:vAlign w:val="top"/>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2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0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8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513" w:type="dxa"/>
            <w:vAlign w:val="top"/>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2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0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6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83"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1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gridSpan w:val="3"/>
            <w:tcW w:w="3250" w:type="dxa"/>
            <w:vAlign w:val="top"/>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投标总价合计：</w:t>
            </w:r>
            <w:r>
              <w:rPr>
                <w:rFonts w:hint="eastAsia" w:ascii="仿宋" w:hAnsi="仿宋" w:eastAsia="仿宋" w:cs="仿宋"/>
                <w:color w:val="000000"/>
                <w:sz w:val="24"/>
                <w:szCs w:val="24"/>
                <w:highlight w:val="none"/>
              </w:rPr>
            </w:r>
            <w:r/>
          </w:p>
        </w:tc>
        <w:tc>
          <w:tcPr>
            <w:gridSpan w:val="4"/>
            <w:tcW w:w="616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textWrapping" w:clear="all"/>
      </w: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sz w:val="24"/>
          <w:szCs w:val="24"/>
          <w:highlight w:val="none"/>
        </w:rPr>
      </w:pPr>
      <w:r/>
      <w:bookmarkStart w:id="176" w:name="_Toc5193"/>
      <w:r/>
      <w:bookmarkStart w:id="177" w:name="_Toc24192"/>
      <w:r/>
      <w:bookmarkStart w:id="178" w:name="_Toc10529"/>
      <w:r>
        <w:rPr>
          <w:rFonts w:hint="eastAsia" w:ascii="仿宋" w:hAnsi="仿宋" w:eastAsia="仿宋" w:cs="仿宋"/>
          <w:sz w:val="24"/>
          <w:szCs w:val="24"/>
          <w:highlight w:val="none"/>
        </w:rPr>
        <w:t xml:space="preserve">注：1、供应商应对上述每项内容列明组成的详细分项价格。</w:t>
      </w:r>
      <w:r>
        <w:rPr>
          <w:rFonts w:hint="eastAsia" w:ascii="仿宋" w:hAnsi="仿宋" w:eastAsia="仿宋" w:cs="仿宋"/>
          <w:sz w:val="24"/>
          <w:szCs w:val="24"/>
          <w:highlight w:val="none"/>
        </w:rPr>
      </w:r>
      <w:r/>
    </w:p>
    <w:p>
      <w:pPr>
        <w:pStyle w:val="1075"/>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2、表中表格行数可自行添加。</w:t>
      </w:r>
      <w:r>
        <w:rPr>
          <w:rFonts w:hint="eastAsia" w:ascii="仿宋" w:hAnsi="仿宋" w:eastAsia="仿宋" w:cs="仿宋"/>
          <w:sz w:val="24"/>
          <w:szCs w:val="24"/>
          <w:highlight w:val="none"/>
        </w:rPr>
      </w:r>
      <w:r/>
    </w:p>
    <w:p>
      <w:pPr>
        <w:pStyle w:val="1075"/>
        <w:spacing w:line="360" w:lineRule="auto"/>
        <w:rPr>
          <w:rFonts w:hint="eastAsia" w:ascii="仿宋" w:hAnsi="仿宋" w:eastAsia="仿宋" w:cs="仿宋"/>
          <w:b/>
          <w:bCs/>
          <w:color w:val="000000"/>
          <w:sz w:val="24"/>
          <w:szCs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titlePg/>
        </w:sectPr>
        <w:outlineLvl w:val="1"/>
      </w:pPr>
      <w:r>
        <w:rPr>
          <w:rFonts w:hint="eastAsia" w:ascii="仿宋" w:hAnsi="仿宋" w:eastAsia="仿宋" w:cs="仿宋"/>
          <w:b/>
          <w:bCs/>
          <w:color w:val="000000"/>
          <w:sz w:val="24"/>
          <w:szCs w:val="24"/>
          <w:highlight w:val="none"/>
        </w:rPr>
      </w:r>
      <w:r/>
    </w:p>
    <w:p>
      <w:pPr>
        <w:pStyle w:val="1075"/>
        <w:spacing w:line="360" w:lineRule="auto"/>
        <w:rPr>
          <w:rFonts w:hint="eastAsia" w:ascii="仿宋" w:hAnsi="仿宋" w:eastAsia="仿宋" w:cs="仿宋"/>
          <w:b/>
          <w:bCs/>
          <w:color w:val="000000"/>
          <w:sz w:val="24"/>
          <w:szCs w:val="24"/>
          <w:highlight w:val="none"/>
        </w:rPr>
        <w:outlineLvl w:val="1"/>
      </w:pPr>
      <w:r/>
      <w:bookmarkStart w:id="179" w:name="_Toc2315"/>
      <w:r>
        <w:rPr>
          <w:rFonts w:hint="eastAsia" w:ascii="仿宋" w:hAnsi="仿宋" w:eastAsia="仿宋" w:cs="仿宋"/>
          <w:b/>
          <w:bCs/>
          <w:color w:val="000000"/>
          <w:sz w:val="24"/>
          <w:szCs w:val="24"/>
          <w:highlight w:val="none"/>
        </w:rPr>
        <w:t xml:space="preserve">附件四 商务条款偏离表</w:t>
      </w:r>
      <w:bookmarkEnd w:id="176"/>
      <w:r/>
      <w:bookmarkEnd w:id="177"/>
      <w:r/>
      <w:bookmarkEnd w:id="179"/>
      <w:r>
        <w:rPr>
          <w:rFonts w:hint="eastAsia" w:ascii="仿宋" w:hAnsi="仿宋" w:eastAsia="仿宋" w:cs="仿宋"/>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top"/>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734" w:type="dxa"/>
            <w:vAlign w:val="top"/>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采购文件条目号</w:t>
            </w:r>
            <w:r>
              <w:rPr>
                <w:rFonts w:hint="eastAsia" w:ascii="仿宋" w:hAnsi="仿宋" w:eastAsia="仿宋" w:cs="仿宋"/>
                <w:color w:val="000000"/>
                <w:sz w:val="24"/>
                <w:szCs w:val="24"/>
                <w:highlight w:val="none"/>
              </w:rPr>
            </w:r>
            <w:r/>
          </w:p>
        </w:tc>
        <w:tc>
          <w:tcPr>
            <w:tcW w:w="2895" w:type="dxa"/>
            <w:vAlign w:val="top"/>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采购文件的商务条款</w:t>
            </w:r>
            <w:r>
              <w:rPr>
                <w:rFonts w:hint="eastAsia" w:ascii="仿宋" w:hAnsi="仿宋" w:eastAsia="仿宋" w:cs="仿宋"/>
                <w:color w:val="000000"/>
                <w:sz w:val="24"/>
                <w:szCs w:val="24"/>
                <w:highlight w:val="none"/>
              </w:rPr>
            </w:r>
            <w:r/>
          </w:p>
        </w:tc>
        <w:tc>
          <w:tcPr>
            <w:tcW w:w="1628" w:type="dxa"/>
            <w:vAlign w:val="top"/>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w:t>
            </w:r>
            <w:r>
              <w:rPr>
                <w:rFonts w:hint="eastAsia" w:ascii="仿宋" w:hAnsi="仿宋" w:eastAsia="仿宋" w:cs="仿宋"/>
                <w:color w:val="000000"/>
                <w:sz w:val="24"/>
                <w:szCs w:val="24"/>
                <w:highlight w:val="none"/>
              </w:rPr>
            </w:r>
            <w:r/>
          </w:p>
        </w:tc>
        <w:tc>
          <w:tcPr>
            <w:tcW w:w="2815" w:type="dxa"/>
            <w:vAlign w:val="top"/>
            <w:textDirection w:val="lrTb"/>
            <w:noWrap w:val="false"/>
          </w:tcPr>
          <w:p>
            <w:pPr>
              <w:pStyle w:val="1075"/>
              <w:jc w:val="center"/>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供应商的承诺或说明</w:t>
            </w:r>
            <w:r>
              <w:rPr>
                <w:rFonts w:hint="eastAsia" w:ascii="仿宋" w:hAnsi="仿宋" w:eastAsia="仿宋" w:cs="仿宋"/>
                <w:color w:val="000000"/>
                <w:sz w:val="24"/>
                <w:szCs w:val="24"/>
                <w:highlight w:val="none"/>
              </w:rPr>
            </w:r>
            <w:r/>
          </w:p>
        </w:tc>
      </w:tr>
      <w:tr>
        <w:trPr>
          <w:trHeight w:val="469"/>
        </w:trPr>
        <w:tc>
          <w:tcPr>
            <w:tcW w:w="69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3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9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8"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1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19"/>
        </w:trPr>
        <w:tc>
          <w:tcPr>
            <w:tcW w:w="69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3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9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8"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1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40"/>
        </w:trPr>
        <w:tc>
          <w:tcPr>
            <w:tcW w:w="69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3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9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8" w:type="dxa"/>
            <w:vAlign w:val="top"/>
            <w:textDirection w:val="lrTb"/>
            <w:noWrap w:val="false"/>
          </w:tcPr>
          <w:p>
            <w:pPr>
              <w:pStyle w:val="1075"/>
              <w:ind w:left="43"/>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15" w:type="dxa"/>
            <w:vAlign w:val="top"/>
            <w:textDirection w:val="lrTb"/>
            <w:noWrap w:val="false"/>
          </w:tcPr>
          <w:p>
            <w:pPr>
              <w:pStyle w:val="1075"/>
              <w:ind w:left="43"/>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40"/>
        </w:trPr>
        <w:tc>
          <w:tcPr>
            <w:tcW w:w="69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3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9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8" w:type="dxa"/>
            <w:vAlign w:val="top"/>
            <w:textDirection w:val="lrTb"/>
            <w:noWrap w:val="false"/>
          </w:tcPr>
          <w:p>
            <w:pPr>
              <w:pStyle w:val="1075"/>
              <w:ind w:left="43"/>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15" w:type="dxa"/>
            <w:vAlign w:val="top"/>
            <w:textDirection w:val="lrTb"/>
            <w:noWrap w:val="false"/>
          </w:tcPr>
          <w:p>
            <w:pPr>
              <w:pStyle w:val="1075"/>
              <w:ind w:left="43"/>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60"/>
        </w:trPr>
        <w:tc>
          <w:tcPr>
            <w:tcW w:w="69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3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9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8" w:type="dxa"/>
            <w:vAlign w:val="top"/>
            <w:textDirection w:val="lrTb"/>
            <w:noWrap w:val="false"/>
          </w:tcPr>
          <w:p>
            <w:pPr>
              <w:pStyle w:val="1075"/>
              <w:ind w:left="43"/>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15" w:type="dxa"/>
            <w:vAlign w:val="top"/>
            <w:textDirection w:val="lrTb"/>
            <w:noWrap w:val="false"/>
          </w:tcPr>
          <w:p>
            <w:pPr>
              <w:pStyle w:val="1075"/>
              <w:ind w:left="43"/>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20"/>
        </w:trPr>
        <w:tc>
          <w:tcPr>
            <w:tcW w:w="69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3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9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8"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1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40"/>
        </w:trPr>
        <w:tc>
          <w:tcPr>
            <w:tcW w:w="69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34"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9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28"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15" w:type="dxa"/>
            <w:vAlign w:val="top"/>
            <w:textDirection w:val="lrTb"/>
            <w:noWrap w:val="false"/>
          </w:tcPr>
          <w:p>
            <w:pPr>
              <w:pStyle w:val="1075"/>
              <w:spacing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注：1、供应商如对包括</w:t>
      </w:r>
      <w:r>
        <w:rPr>
          <w:rFonts w:hint="eastAsia" w:ascii="仿宋" w:hAnsi="仿宋" w:eastAsia="仿宋" w:cs="仿宋"/>
          <w:b/>
          <w:bCs/>
          <w:sz w:val="24"/>
          <w:szCs w:val="24"/>
          <w:highlight w:val="none"/>
        </w:rPr>
        <w:t xml:space="preserve">合同履行期限、售后服务要求、付款方式等</w:t>
      </w:r>
      <w:r>
        <w:rPr>
          <w:rFonts w:hint="eastAsia" w:ascii="仿宋" w:hAnsi="仿宋" w:eastAsia="仿宋" w:cs="仿宋"/>
          <w:color w:val="000000"/>
          <w:sz w:val="24"/>
          <w:szCs w:val="24"/>
          <w:highlight w:val="none"/>
        </w:rPr>
        <w:t xml:space="preserve">商务条款的响应有任何偏离，请在本表中详细填写；如不列出，则视为供应商完全同意采购文件的商务条款。</w:t>
      </w:r>
      <w:r>
        <w:rPr>
          <w:rFonts w:hint="eastAsia" w:ascii="仿宋" w:hAnsi="仿宋" w:eastAsia="仿宋" w:cs="仿宋"/>
          <w:color w:val="000000"/>
          <w:sz w:val="24"/>
          <w:szCs w:val="24"/>
          <w:highlight w:val="none"/>
        </w:rPr>
      </w:r>
      <w:r/>
    </w:p>
    <w:p>
      <w:pPr>
        <w:pStyle w:val="1075"/>
        <w:ind w:left="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2、“供应商的承诺或说明”栏请注明“响应/正偏离/负偏离”，正偏离指供应商的响应高于采购文件要求，负偏离指供应商的响应低于采购文件要求。</w:t>
      </w:r>
      <w:r>
        <w:rPr>
          <w:rFonts w:hint="eastAsia" w:ascii="仿宋" w:hAnsi="仿宋" w:eastAsia="仿宋" w:cs="仿宋"/>
          <w:color w:val="000000"/>
          <w:sz w:val="24"/>
          <w:szCs w:val="24"/>
          <w:highlight w:val="none"/>
        </w:rPr>
      </w:r>
      <w:r/>
    </w:p>
    <w:p>
      <w:pPr>
        <w:pStyle w:val="1075"/>
        <w:ind w:firstLine="480"/>
        <w:rPr>
          <w:rFonts w:hint="eastAsia" w:ascii="仿宋" w:hAnsi="仿宋" w:eastAsia="仿宋" w:cs="仿宋"/>
          <w:color w:val="000000"/>
          <w:sz w:val="24"/>
          <w:szCs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仿宋" w:hAnsi="仿宋" w:eastAsia="仿宋" w:cs="仿宋"/>
          <w:color w:val="000000"/>
          <w:sz w:val="24"/>
          <w:szCs w:val="24"/>
          <w:highlight w:val="none"/>
        </w:rPr>
        <w:t xml:space="preserve">3、如果行数不够，请自行增加。</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b/>
          <w:bCs/>
          <w:sz w:val="24"/>
          <w:szCs w:val="24"/>
          <w:highlight w:val="none"/>
        </w:rPr>
        <w:outlineLvl w:val="1"/>
      </w:pPr>
      <w:r/>
      <w:bookmarkEnd w:id="175"/>
      <w:r/>
      <w:bookmarkEnd w:id="178"/>
      <w:r/>
      <w:bookmarkStart w:id="180" w:name="_Toc25559"/>
      <w:r/>
      <w:bookmarkStart w:id="181" w:name="_Toc10318"/>
      <w:r/>
      <w:bookmarkStart w:id="182" w:name="_Toc3847"/>
      <w:r/>
      <w:bookmarkStart w:id="183" w:name="_Toc29038"/>
      <w:r/>
      <w:bookmarkStart w:id="184" w:name="_Toc10032"/>
      <w:r>
        <w:rPr>
          <w:rFonts w:hint="eastAsia" w:ascii="仿宋" w:hAnsi="仿宋" w:eastAsia="仿宋" w:cs="仿宋"/>
          <w:b/>
          <w:bCs/>
          <w:sz w:val="24"/>
          <w:szCs w:val="24"/>
          <w:highlight w:val="none"/>
        </w:rPr>
        <w:t xml:space="preserve">附件五 技术条款偏离表</w:t>
      </w:r>
      <w:bookmarkEnd w:id="180"/>
      <w:r/>
      <w:bookmarkEnd w:id="181"/>
      <w:r/>
      <w:bookmarkEnd w:id="182"/>
      <w:r/>
      <w:bookmarkEnd w:id="183"/>
      <w:r>
        <w:rPr>
          <w:rFonts w:hint="eastAsia" w:ascii="仿宋" w:hAnsi="仿宋" w:eastAsia="仿宋" w:cs="仿宋"/>
          <w:b/>
          <w:bCs/>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66"/>
        <w:gridCol w:w="1624"/>
        <w:gridCol w:w="2642"/>
        <w:gridCol w:w="2642"/>
        <w:gridCol w:w="1978"/>
      </w:tblGrid>
      <w:tr>
        <w:trPr>
          <w:cantSplit/>
        </w:trPr>
        <w:tc>
          <w:tcPr>
            <w:tcW w:w="966" w:type="dxa"/>
            <w:vAlign w:val="top"/>
            <w:vMerge w:val="restart"/>
            <w:textDirection w:val="lrTb"/>
            <w:noWrap w:val="false"/>
          </w:tcPr>
          <w:p>
            <w:pPr>
              <w:pStyle w:val="1075"/>
              <w:jc w:val="center"/>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gridSpan w:val="2"/>
            <w:tcW w:w="4266" w:type="dxa"/>
            <w:vAlign w:val="top"/>
            <w:textDirection w:val="lrTb"/>
            <w:noWrap w:val="false"/>
          </w:tcPr>
          <w:p>
            <w:pPr>
              <w:pStyle w:val="1075"/>
              <w:jc w:val="center"/>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单一来源</w:t>
            </w:r>
            <w:r>
              <w:rPr>
                <w:rFonts w:hint="eastAsia" w:ascii="仿宋" w:hAnsi="仿宋" w:eastAsia="仿宋" w:cs="仿宋"/>
                <w:sz w:val="24"/>
                <w:szCs w:val="24"/>
                <w:highlight w:val="none"/>
              </w:rPr>
              <w:t xml:space="preserve">文件</w:t>
            </w:r>
            <w:r>
              <w:rPr>
                <w:rFonts w:hint="eastAsia" w:ascii="仿宋" w:hAnsi="仿宋" w:eastAsia="仿宋" w:cs="仿宋"/>
                <w:sz w:val="24"/>
                <w:szCs w:val="24"/>
                <w:highlight w:val="none"/>
              </w:rPr>
            </w:r>
            <w:r/>
          </w:p>
        </w:tc>
        <w:tc>
          <w:tcPr>
            <w:tcW w:w="2642" w:type="dxa"/>
            <w:vAlign w:val="top"/>
            <w:textDirection w:val="lrTb"/>
            <w:noWrap w:val="false"/>
          </w:tcPr>
          <w:p>
            <w:pPr>
              <w:pStyle w:val="1075"/>
              <w:jc w:val="center"/>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响应文件</w:t>
            </w:r>
            <w:r>
              <w:rPr>
                <w:rFonts w:hint="eastAsia" w:ascii="仿宋" w:hAnsi="仿宋" w:eastAsia="仿宋" w:cs="仿宋"/>
                <w:sz w:val="24"/>
                <w:szCs w:val="24"/>
                <w:highlight w:val="none"/>
              </w:rPr>
            </w:r>
            <w:r/>
          </w:p>
        </w:tc>
        <w:tc>
          <w:tcPr>
            <w:tcW w:w="1978" w:type="dxa"/>
            <w:vAlign w:val="top"/>
            <w:vMerge w:val="restart"/>
            <w:textDirection w:val="lrTb"/>
            <w:noWrap w:val="false"/>
          </w:tcPr>
          <w:p>
            <w:pPr>
              <w:pStyle w:val="1075"/>
              <w:jc w:val="center"/>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center"/>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rPr>
                <w:rFonts w:hint="eastAsia" w:ascii="仿宋" w:hAnsi="仿宋" w:eastAsia="仿宋" w:cs="仿宋"/>
                <w:sz w:val="24"/>
                <w:szCs w:val="24"/>
                <w:highlight w:val="none"/>
              </w:rPr>
            </w:r>
            <w:r/>
          </w:p>
        </w:tc>
      </w:tr>
      <w:tr>
        <w:trPr>
          <w:cantSplit/>
        </w:trPr>
        <w:tc>
          <w:tcPr>
            <w:tcW w:w="966" w:type="dxa"/>
            <w:vAlign w:val="center"/>
            <w:vMerge w:val="continue"/>
            <w:textDirection w:val="lrTb"/>
            <w:noWrap w:val="false"/>
          </w:tcPr>
          <w:p>
            <w:pPr>
              <w:pStyle w:val="1075"/>
              <w:jc w:val="left"/>
              <w:spacing w:after="0"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jc w:val="center"/>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条目号</w:t>
            </w:r>
            <w:r>
              <w:rPr>
                <w:rFonts w:hint="eastAsia" w:ascii="仿宋" w:hAnsi="仿宋" w:eastAsia="仿宋" w:cs="仿宋"/>
                <w:sz w:val="24"/>
                <w:szCs w:val="24"/>
                <w:highlight w:val="none"/>
              </w:rPr>
            </w:r>
            <w:r/>
          </w:p>
        </w:tc>
        <w:tc>
          <w:tcPr>
            <w:tcW w:w="2642" w:type="dxa"/>
            <w:vAlign w:val="top"/>
            <w:textDirection w:val="lrTb"/>
            <w:noWrap w:val="false"/>
          </w:tcPr>
          <w:p>
            <w:pPr>
              <w:pStyle w:val="1075"/>
              <w:jc w:val="center"/>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采购要求规格</w:t>
            </w:r>
            <w:r>
              <w:rPr>
                <w:rFonts w:hint="eastAsia" w:ascii="仿宋" w:hAnsi="仿宋" w:eastAsia="仿宋" w:cs="仿宋"/>
                <w:sz w:val="24"/>
                <w:szCs w:val="24"/>
                <w:highlight w:val="none"/>
              </w:rPr>
            </w:r>
            <w:r/>
          </w:p>
        </w:tc>
        <w:tc>
          <w:tcPr>
            <w:tcW w:w="2642" w:type="dxa"/>
            <w:vAlign w:val="top"/>
            <w:textDirection w:val="lrTb"/>
            <w:noWrap w:val="false"/>
          </w:tcPr>
          <w:p>
            <w:pPr>
              <w:pStyle w:val="1075"/>
              <w:jc w:val="center"/>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响应具体情况</w:t>
            </w:r>
            <w:r>
              <w:rPr>
                <w:rFonts w:hint="eastAsia" w:ascii="仿宋" w:hAnsi="仿宋" w:eastAsia="仿宋" w:cs="仿宋"/>
                <w:sz w:val="24"/>
                <w:szCs w:val="24"/>
                <w:highlight w:val="none"/>
              </w:rPr>
            </w:r>
            <w:r/>
          </w:p>
        </w:tc>
        <w:tc>
          <w:tcPr>
            <w:tcW w:w="1978" w:type="dxa"/>
            <w:vAlign w:val="top"/>
            <w:vMerge w:val="continue"/>
            <w:textDirection w:val="lrTb"/>
            <w:noWrap w:val="false"/>
          </w:tcPr>
          <w:p>
            <w:pPr>
              <w:pStyle w:val="1075"/>
              <w:jc w:val="center"/>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966"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624"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42"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8" w:type="dxa"/>
            <w:vAlign w:val="top"/>
            <w:textDirection w:val="lrTb"/>
            <w:noWrap w:val="false"/>
          </w:tcPr>
          <w:p>
            <w:pPr>
              <w:pStyle w:val="1075"/>
              <w:spacing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1075"/>
        <w:spacing w:line="360" w:lineRule="auto"/>
        <w:rPr>
          <w:rFonts w:hint="eastAsia" w:ascii="仿宋" w:hAnsi="仿宋" w:eastAsia="仿宋" w:cs="仿宋"/>
          <w:color w:val="000000"/>
          <w:sz w:val="24"/>
          <w:szCs w:val="24"/>
          <w:highlight w:val="none"/>
        </w:rPr>
      </w:pPr>
      <w:r/>
      <w:bookmarkEnd w:id="184"/>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9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注：1、供应商应对采购文件第四章采购技术规格及要求的内容给予</w:t>
      </w:r>
      <w:r>
        <w:rPr>
          <w:rFonts w:hint="eastAsia" w:ascii="仿宋" w:hAnsi="仿宋" w:eastAsia="仿宋" w:cs="仿宋"/>
          <w:b/>
          <w:bCs/>
          <w:sz w:val="24"/>
          <w:szCs w:val="24"/>
          <w:highlight w:val="none"/>
        </w:rPr>
        <w:t xml:space="preserve">逐条响应</w:t>
      </w:r>
      <w:r>
        <w:rPr>
          <w:rFonts w:hint="eastAsia" w:ascii="仿宋" w:hAnsi="仿宋" w:eastAsia="仿宋" w:cs="仿宋"/>
          <w:sz w:val="24"/>
          <w:szCs w:val="24"/>
          <w:highlight w:val="none"/>
        </w:rPr>
        <w:t xml:space="preserve">，</w:t>
      </w:r>
      <w:r>
        <w:rPr>
          <w:rFonts w:hint="eastAsia" w:ascii="仿宋" w:hAnsi="仿宋" w:eastAsia="仿宋" w:cs="仿宋"/>
          <w:b/>
          <w:bCs/>
          <w:sz w:val="24"/>
          <w:szCs w:val="24"/>
          <w:highlight w:val="none"/>
        </w:rPr>
        <w:t xml:space="preserve">若漏项或不逐条应答视为负偏离。</w:t>
      </w:r>
      <w:r>
        <w:rPr>
          <w:rFonts w:hint="eastAsia" w:ascii="仿宋" w:hAnsi="仿宋" w:eastAsia="仿宋" w:cs="仿宋"/>
          <w:sz w:val="24"/>
          <w:szCs w:val="24"/>
          <w:highlight w:val="none"/>
        </w:rPr>
        <w:t xml:space="preserve">以服务所能达到的内容予以填写，而</w:t>
      </w:r>
      <w:r>
        <w:rPr>
          <w:rFonts w:hint="eastAsia" w:ascii="仿宋" w:hAnsi="仿宋" w:eastAsia="仿宋" w:cs="仿宋"/>
          <w:b/>
          <w:bCs/>
          <w:sz w:val="24"/>
          <w:szCs w:val="24"/>
          <w:highlight w:val="none"/>
        </w:rPr>
        <w:t xml:space="preserve">不应通过简单拷贝采购文件技术要求作为响应内容</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107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2、投标文件“响应具体情况",指所投产品的技术应答情况。“说明”栏请注明“响应/正偏离/负偏离”。</w:t>
      </w:r>
      <w:r>
        <w:rPr>
          <w:rFonts w:hint="eastAsia" w:ascii="仿宋" w:hAnsi="仿宋" w:eastAsia="仿宋" w:cs="仿宋"/>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3、如果行数不够，请自行增加</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color w:val="000000"/>
          <w:sz w:val="24"/>
          <w:szCs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仿宋" w:hAnsi="仿宋" w:eastAsia="仿宋" w:cs="仿宋"/>
          <w:color w:val="000000"/>
          <w:sz w:val="24"/>
          <w:szCs w:val="24"/>
          <w:highlight w:val="none"/>
        </w:rPr>
      </w:r>
      <w:r/>
    </w:p>
    <w:p>
      <w:pPr>
        <w:pStyle w:val="1075"/>
        <w:spacing w:line="360" w:lineRule="auto"/>
        <w:rPr>
          <w:rFonts w:hint="eastAsia" w:ascii="仿宋" w:hAnsi="仿宋" w:eastAsia="仿宋" w:cs="仿宋"/>
          <w:b/>
          <w:bCs/>
          <w:sz w:val="24"/>
          <w:szCs w:val="24"/>
          <w:highlight w:val="none"/>
        </w:rPr>
        <w:outlineLvl w:val="1"/>
      </w:pPr>
      <w:r/>
      <w:bookmarkStart w:id="185" w:name="_Toc28481"/>
      <w:r/>
      <w:bookmarkStart w:id="186" w:name="_Toc19716"/>
      <w:r>
        <w:rPr>
          <w:rFonts w:hint="eastAsia" w:ascii="仿宋" w:hAnsi="仿宋" w:eastAsia="仿宋" w:cs="仿宋"/>
          <w:b/>
          <w:bCs/>
          <w:sz w:val="24"/>
          <w:szCs w:val="24"/>
          <w:highlight w:val="none"/>
        </w:rPr>
        <w:t xml:space="preserve">附件六 </w:t>
      </w:r>
      <w:bookmarkStart w:id="187" w:name="_Hlk142600375"/>
      <w:r>
        <w:rPr>
          <w:rFonts w:hint="eastAsia" w:ascii="仿宋" w:hAnsi="仿宋" w:eastAsia="仿宋" w:cs="仿宋"/>
          <w:b/>
          <w:bCs/>
          <w:sz w:val="24"/>
          <w:szCs w:val="24"/>
          <w:highlight w:val="none"/>
          <w:lang w:val="zh-CN"/>
        </w:rPr>
        <w:t xml:space="preserve">资格证明文件</w:t>
      </w:r>
      <w:bookmarkEnd w:id="185"/>
      <w:r/>
      <w:bookmarkEnd w:id="186"/>
      <w:r/>
      <w:bookmarkEnd w:id="187"/>
      <w:r>
        <w:rPr>
          <w:rFonts w:hint="eastAsia" w:ascii="仿宋" w:hAnsi="仿宋" w:eastAsia="仿宋" w:cs="仿宋"/>
          <w:b/>
          <w:bCs/>
          <w:sz w:val="24"/>
          <w:szCs w:val="24"/>
          <w:highlight w:val="none"/>
        </w:rPr>
      </w:r>
      <w:r/>
    </w:p>
    <w:p>
      <w:pPr>
        <w:pStyle w:val="1075"/>
        <w:jc w:val="left"/>
        <w:spacing w:line="360" w:lineRule="auto"/>
        <w:rPr>
          <w:rFonts w:hint="eastAsia" w:ascii="仿宋" w:hAnsi="仿宋" w:eastAsia="仿宋" w:cs="仿宋"/>
          <w:b/>
          <w:bCs/>
          <w:sz w:val="24"/>
          <w:szCs w:val="24"/>
          <w:highlight w:val="none"/>
          <w:lang w:val="zh-CN"/>
        </w:rPr>
        <w:outlineLvl w:val="2"/>
      </w:pPr>
      <w:r/>
      <w:bookmarkStart w:id="188" w:name="_Toc27229"/>
      <w:r/>
      <w:bookmarkStart w:id="189" w:name="_Toc9664"/>
      <w:r/>
      <w:bookmarkStart w:id="190" w:name="_Toc1649"/>
      <w:r/>
      <w:bookmarkStart w:id="191" w:name="_Hlk142601518"/>
      <w:r/>
      <w:bookmarkStart w:id="192" w:name="_Toc25596"/>
      <w:r/>
      <w:bookmarkStart w:id="193" w:name="_Toc28860"/>
      <w:r>
        <w:rPr>
          <w:rFonts w:hint="eastAsia" w:ascii="仿宋" w:hAnsi="仿宋" w:eastAsia="仿宋" w:cs="仿宋"/>
          <w:b/>
          <w:bCs/>
          <w:sz w:val="24"/>
          <w:szCs w:val="24"/>
          <w:highlight w:val="none"/>
          <w:lang w:val="zh-CN"/>
        </w:rPr>
        <w:t xml:space="preserve">1、法人或其他组织的营业执照等证明文件（复印件加盖公章）</w:t>
      </w:r>
      <w:bookmarkEnd w:id="188"/>
      <w:r/>
      <w:bookmarkEnd w:id="189"/>
      <w:r/>
      <w:bookmarkEnd w:id="190"/>
      <w:r>
        <w:rPr>
          <w:rFonts w:hint="eastAsia" w:ascii="仿宋" w:hAnsi="仿宋" w:eastAsia="仿宋" w:cs="仿宋"/>
          <w:b/>
          <w:bCs/>
          <w:sz w:val="24"/>
          <w:szCs w:val="24"/>
          <w:highlight w:val="none"/>
          <w:lang w:val="zh-CN"/>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供应商名称（公章）：</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授权代表（签字）：</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left"/>
        <w:spacing w:line="360" w:lineRule="auto"/>
        <w:rPr>
          <w:rFonts w:hint="eastAsia" w:ascii="仿宋" w:hAnsi="仿宋" w:eastAsia="仿宋" w:cs="仿宋"/>
          <w:b/>
          <w:bCs/>
          <w:sz w:val="24"/>
          <w:szCs w:val="24"/>
          <w:highlight w:val="none"/>
          <w:lang w:val="zh-CN"/>
        </w:rPr>
        <w:sectPr>
          <w:footnotePr/>
          <w:endnotePr/>
          <w:type w:val="nextPage"/>
          <w:pgSz w:w="11906" w:h="16838" w:orient="portrait"/>
          <w:pgMar w:top="1134" w:right="1134" w:bottom="1134" w:left="1134" w:header="851" w:footer="992" w:gutter="0"/>
          <w:pgNumType w:start="1"/>
          <w:cols w:num="1" w:sep="0" w:space="1701" w:equalWidth="1"/>
          <w:docGrid w:linePitch="360"/>
          <w:titlePg/>
        </w:sectPr>
        <w:outlineLvl w:val="2"/>
      </w:pPr>
      <w:r>
        <w:rPr>
          <w:rFonts w:hint="eastAsia" w:ascii="仿宋" w:hAnsi="仿宋" w:eastAsia="仿宋" w:cs="仿宋"/>
          <w:b/>
          <w:bCs/>
          <w:sz w:val="24"/>
          <w:szCs w:val="24"/>
          <w:highlight w:val="none"/>
          <w:lang w:val="zh-CN"/>
        </w:rPr>
      </w:r>
      <w:r/>
    </w:p>
    <w:p>
      <w:pPr>
        <w:pStyle w:val="1075"/>
        <w:jc w:val="left"/>
        <w:spacing w:line="360" w:lineRule="auto"/>
        <w:rPr>
          <w:rFonts w:hint="eastAsia" w:ascii="仿宋" w:hAnsi="仿宋" w:eastAsia="仿宋" w:cs="仿宋"/>
          <w:b/>
          <w:bCs/>
          <w:sz w:val="24"/>
          <w:szCs w:val="24"/>
          <w:highlight w:val="none"/>
          <w:lang w:val="zh-CN"/>
        </w:rPr>
        <w:outlineLvl w:val="2"/>
      </w:pPr>
      <w:r/>
      <w:bookmarkStart w:id="194" w:name="_Toc3569"/>
      <w:r/>
      <w:bookmarkStart w:id="195" w:name="_Toc9398"/>
      <w:r/>
      <w:bookmarkStart w:id="196" w:name="_Toc5706"/>
      <w:r>
        <w:rPr>
          <w:rFonts w:hint="eastAsia" w:ascii="仿宋" w:hAnsi="仿宋" w:eastAsia="仿宋" w:cs="仿宋"/>
          <w:b/>
          <w:bCs/>
          <w:sz w:val="24"/>
          <w:szCs w:val="24"/>
          <w:highlight w:val="none"/>
          <w:lang w:val="zh-CN"/>
        </w:rPr>
        <w:t xml:space="preserve">2、法人代表授权书</w:t>
      </w:r>
      <w:bookmarkEnd w:id="194"/>
      <w:r/>
      <w:bookmarkEnd w:id="195"/>
      <w:r/>
      <w:bookmarkEnd w:id="196"/>
      <w:r>
        <w:rPr>
          <w:rFonts w:hint="eastAsia" w:ascii="仿宋" w:hAnsi="仿宋" w:eastAsia="仿宋" w:cs="仿宋"/>
          <w:b/>
          <w:bCs/>
          <w:sz w:val="24"/>
          <w:szCs w:val="24"/>
          <w:highlight w:val="none"/>
          <w:lang w:val="zh-CN"/>
        </w:rPr>
      </w:r>
      <w:r/>
    </w:p>
    <w:p>
      <w:pPr>
        <w:pStyle w:val="1075"/>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致</w:t>
      </w:r>
      <w:r>
        <w:rPr>
          <w:rFonts w:hint="eastAsia" w:ascii="仿宋" w:hAnsi="仿宋" w:eastAsia="仿宋" w:cs="仿宋"/>
          <w:b/>
          <w:sz w:val="24"/>
          <w:szCs w:val="24"/>
          <w:highlight w:val="none"/>
          <w:lang w:eastAsia="zh-CN"/>
        </w:rPr>
        <w:t xml:space="preserve">江苏柒采招标代理有限公司</w:t>
      </w: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rPr>
      </w:r>
      <w:r/>
    </w:p>
    <w:p>
      <w:pPr>
        <w:pStyle w:val="1075"/>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本授权委托书声明：注册于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（供应商住址）的</w:t>
      </w:r>
      <w:r>
        <w:rPr>
          <w:rFonts w:hint="eastAsia" w:ascii="仿宋" w:hAnsi="仿宋" w:eastAsia="仿宋" w:cs="仿宋"/>
          <w:b/>
          <w:sz w:val="24"/>
          <w:szCs w:val="24"/>
          <w:highlight w:val="none"/>
          <w:u w:val="single"/>
        </w:rPr>
        <w:t xml:space="preserve">              </w:t>
      </w:r>
      <w:r>
        <w:rPr>
          <w:rFonts w:hint="eastAsia" w:ascii="仿宋" w:hAnsi="仿宋" w:eastAsia="仿宋" w:cs="仿宋"/>
          <w:sz w:val="24"/>
          <w:szCs w:val="24"/>
          <w:highlight w:val="none"/>
        </w:rPr>
        <w:t xml:space="preserve">（供应商名称）法定代表人</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u w:val="single"/>
        </w:rPr>
        <w:t xml:space="preserve">          </w:t>
      </w:r>
      <w:r>
        <w:rPr>
          <w:rFonts w:hint="eastAsia" w:ascii="仿宋" w:hAnsi="仿宋" w:eastAsia="仿宋" w:cs="仿宋"/>
          <w:sz w:val="24"/>
          <w:szCs w:val="24"/>
          <w:highlight w:val="none"/>
        </w:rPr>
        <w:t xml:space="preserve">（法定代表人姓名、职务）代表本公司授权在下面签字的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（供应商代表姓名、职务）为本公司的合法代理人，就贵方组织的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（招标编号）投标，以本公司名义处理一切与之有关的事务。</w:t>
      </w:r>
      <w:r>
        <w:rPr>
          <w:rFonts w:hint="eastAsia" w:ascii="仿宋" w:hAnsi="仿宋" w:eastAsia="仿宋" w:cs="仿宋"/>
          <w:sz w:val="24"/>
          <w:szCs w:val="24"/>
          <w:highlight w:val="none"/>
        </w:rPr>
      </w:r>
      <w:r/>
    </w:p>
    <w:p>
      <w:pPr>
        <w:pStyle w:val="1075"/>
        <w:ind w:firstLine="480"/>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日签字生效，特此声明。</w:t>
      </w:r>
      <w:r>
        <w:rPr>
          <w:rFonts w:hint="eastAsia" w:ascii="仿宋" w:hAnsi="仿宋" w:eastAsia="仿宋" w:cs="仿宋"/>
          <w:sz w:val="24"/>
          <w:szCs w:val="24"/>
          <w:highlight w:val="none"/>
        </w:rPr>
      </w:r>
      <w:r/>
    </w:p>
    <w:p>
      <w:pPr>
        <w:pStyle w:val="107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 </w:t>
      </w:r>
      <w:r>
        <w:rPr>
          <w:rFonts w:hint="eastAsia" w:ascii="仿宋" w:hAnsi="仿宋" w:eastAsia="仿宋" w:cs="仿宋"/>
          <w:sz w:val="24"/>
          <w:szCs w:val="24"/>
          <w:highlight w:val="none"/>
        </w:rPr>
      </w:r>
      <w:r/>
    </w:p>
    <w:p>
      <w:pPr>
        <w:pStyle w:val="107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授权代表签字： </w:t>
      </w:r>
      <w:r>
        <w:rPr>
          <w:rFonts w:hint="eastAsia" w:ascii="仿宋" w:hAnsi="仿宋" w:eastAsia="仿宋" w:cs="仿宋"/>
          <w:sz w:val="24"/>
          <w:szCs w:val="24"/>
          <w:highlight w:val="none"/>
        </w:rPr>
      </w:r>
      <w:r/>
    </w:p>
    <w:p>
      <w:pPr>
        <w:pStyle w:val="1075"/>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供应商名称（公章）：</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r>
      <w:r/>
    </w:p>
    <w:p>
      <w:pPr>
        <w:pStyle w:val="1075"/>
        <w:spacing w:line="360" w:lineRule="auto"/>
        <w:rPr>
          <w:rFonts w:hint="eastAsia" w:ascii="仿宋" w:hAnsi="仿宋" w:eastAsia="仿宋" w:cs="仿宋"/>
          <w:b/>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b/>
          <w:sz w:val="24"/>
          <w:szCs w:val="24"/>
          <w:highlight w:val="none"/>
        </w:rPr>
      </w:r>
      <w:r/>
    </w:p>
    <w:p>
      <w:pPr>
        <w:pStyle w:val="1075"/>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附：法定代表人、供应商授权代表的身份证复印件</w:t>
      </w:r>
      <w:r>
        <w:rPr>
          <w:rFonts w:hint="eastAsia" w:ascii="仿宋" w:hAnsi="仿宋" w:eastAsia="仿宋" w:cs="仿宋"/>
          <w:b/>
          <w:bCs/>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075"/>
              <w:spacing w:after="0"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tc>
      </w:tr>
    </w:tbl>
    <w:p>
      <w:pPr>
        <w:pStyle w:val="1075"/>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1075"/>
        <w:ind w:firstLine="284"/>
        <w:spacing w:line="360" w:lineRule="auto"/>
        <w:shd w:val="clear" w:color="auto" w:fill="ffffff"/>
        <w:widowControl/>
        <w:rPr>
          <w:rFonts w:hint="eastAsia" w:ascii="仿宋" w:hAnsi="仿宋" w:eastAsia="仿宋" w:cs="仿宋"/>
          <w:color w:val="0000ff"/>
          <w:sz w:val="24"/>
          <w:szCs w:val="24"/>
          <w:highlight w:val="none"/>
        </w:rPr>
      </w:pPr>
      <w:r>
        <w:rPr>
          <w:rFonts w:hint="eastAsia" w:ascii="仿宋" w:hAnsi="仿宋" w:eastAsia="仿宋" w:cs="仿宋"/>
          <w:color w:val="0000ff"/>
          <w:sz w:val="24"/>
          <w:szCs w:val="24"/>
          <w:highlight w:val="none"/>
        </w:rPr>
      </w:r>
      <w:r/>
    </w:p>
    <w:p>
      <w:pPr>
        <w:pStyle w:val="1125"/>
        <w:ind w:firstLine="280"/>
        <w:rPr>
          <w:rFonts w:hint="eastAsia" w:ascii="仿宋" w:hAnsi="仿宋" w:eastAsia="仿宋" w:cs="仿宋"/>
          <w:sz w:val="24"/>
          <w:szCs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仿宋" w:hAnsi="仿宋" w:eastAsia="仿宋" w:cs="仿宋"/>
          <w:sz w:val="24"/>
          <w:szCs w:val="24"/>
          <w:highlight w:val="none"/>
        </w:rPr>
      </w:r>
      <w:r/>
    </w:p>
    <w:p>
      <w:pPr>
        <w:pStyle w:val="1075"/>
        <w:spacing w:line="360" w:lineRule="auto"/>
        <w:rPr>
          <w:rFonts w:hint="eastAsia" w:ascii="仿宋" w:hAnsi="仿宋" w:eastAsia="仿宋" w:cs="仿宋"/>
          <w:b/>
          <w:bCs/>
          <w:sz w:val="24"/>
          <w:szCs w:val="24"/>
          <w:highlight w:val="none"/>
          <w:lang w:val="zh-CN"/>
        </w:rPr>
        <w:outlineLvl w:val="2"/>
      </w:pPr>
      <w:r/>
      <w:bookmarkStart w:id="197" w:name="_Toc26086"/>
      <w:r/>
      <w:bookmarkStart w:id="198" w:name="_Toc4179"/>
      <w:r/>
      <w:bookmarkStart w:id="199" w:name="_Toc24273"/>
      <w:r>
        <w:rPr>
          <w:rFonts w:hint="eastAsia" w:ascii="仿宋" w:hAnsi="仿宋" w:eastAsia="仿宋" w:cs="仿宋"/>
          <w:b/>
          <w:bCs/>
          <w:sz w:val="24"/>
          <w:szCs w:val="24"/>
          <w:highlight w:val="none"/>
        </w:rPr>
        <w:t xml:space="preserve">3</w:t>
      </w:r>
      <w:r>
        <w:rPr>
          <w:rFonts w:hint="eastAsia" w:ascii="仿宋" w:hAnsi="仿宋" w:eastAsia="仿宋" w:cs="仿宋"/>
          <w:b/>
          <w:bCs/>
          <w:sz w:val="24"/>
          <w:szCs w:val="24"/>
          <w:highlight w:val="none"/>
          <w:lang w:val="zh-CN"/>
        </w:rPr>
        <w:t xml:space="preserve">、</w:t>
      </w:r>
      <w:bookmarkEnd w:id="197"/>
      <w:r>
        <w:rPr>
          <w:rFonts w:hint="eastAsia" w:ascii="仿宋" w:hAnsi="仿宋" w:eastAsia="仿宋" w:cs="仿宋"/>
          <w:b/>
          <w:bCs/>
          <w:sz w:val="24"/>
          <w:szCs w:val="24"/>
          <w:highlight w:val="none"/>
          <w:lang w:val="zh-CN"/>
        </w:rPr>
        <w:t xml:space="preserve">具有良好的商业信誉和健全的财务会计制度</w:t>
      </w:r>
      <w:bookmarkEnd w:id="198"/>
      <w:r/>
      <w:bookmarkEnd w:id="199"/>
      <w:r>
        <w:rPr>
          <w:rFonts w:hint="eastAsia" w:ascii="仿宋" w:hAnsi="仿宋" w:eastAsia="仿宋" w:cs="仿宋"/>
          <w:b/>
          <w:bCs/>
          <w:sz w:val="24"/>
          <w:szCs w:val="24"/>
          <w:highlight w:val="none"/>
          <w:lang w:val="zh-CN"/>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提供经审计的2024年度或2025年度的财务报告，或提供</w:t>
      </w:r>
      <w:r>
        <w:rPr>
          <w:rFonts w:hint="eastAsia" w:ascii="仿宋" w:hAnsi="仿宋" w:eastAsia="仿宋" w:cs="仿宋"/>
          <w:sz w:val="24"/>
          <w:szCs w:val="24"/>
          <w:highlight w:val="none"/>
        </w:rPr>
        <w:t xml:space="preserve">提交投标文件截止时间前</w:t>
      </w:r>
      <w:r>
        <w:rPr>
          <w:rFonts w:hint="eastAsia" w:ascii="仿宋" w:hAnsi="仿宋" w:eastAsia="仿宋" w:cs="仿宋"/>
          <w:sz w:val="24"/>
          <w:szCs w:val="24"/>
          <w:highlight w:val="none"/>
          <w:lang w:val="en-US" w:eastAsia="zh-CN"/>
        </w:rPr>
        <w:t xml:space="preserve">6个月内任意一个月的财务报表或银行出具的</w:t>
      </w:r>
      <w:r>
        <w:rPr>
          <w:rFonts w:hint="eastAsia" w:ascii="仿宋" w:hAnsi="仿宋" w:eastAsia="仿宋" w:cs="仿宋"/>
          <w:sz w:val="24"/>
          <w:szCs w:val="24"/>
          <w:highlight w:val="none"/>
        </w:rPr>
        <w:t xml:space="preserve">提交投标文件截止时间前</w:t>
      </w:r>
      <w:r>
        <w:rPr>
          <w:rFonts w:hint="eastAsia" w:ascii="仿宋" w:hAnsi="仿宋" w:eastAsia="仿宋" w:cs="仿宋"/>
          <w:sz w:val="24"/>
          <w:szCs w:val="24"/>
          <w:highlight w:val="none"/>
          <w:lang w:val="en-US" w:eastAsia="zh-CN"/>
        </w:rPr>
        <w:t xml:space="preserve">6个月内资信证书或财政部门认可的政府采购专业担保机构出具的投标担保函，成立不满一个月不需提供。</w:t>
      </w: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供应商名称（公章）：</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授权代表（签字）：</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left"/>
        <w:spacing w:line="440" w:lineRule="exact"/>
        <w:rPr>
          <w:rFonts w:hint="eastAsia" w:ascii="仿宋" w:hAnsi="仿宋" w:eastAsia="仿宋" w:cs="仿宋"/>
          <w:sz w:val="24"/>
          <w:szCs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仿宋" w:hAnsi="仿宋" w:eastAsia="仿宋" w:cs="仿宋"/>
          <w:sz w:val="24"/>
          <w:szCs w:val="24"/>
          <w:highlight w:val="none"/>
        </w:rPr>
      </w:r>
      <w:r/>
    </w:p>
    <w:p>
      <w:pPr>
        <w:pStyle w:val="1075"/>
        <w:jc w:val="left"/>
        <w:spacing w:line="360" w:lineRule="auto"/>
        <w:rPr>
          <w:rFonts w:hint="eastAsia" w:ascii="仿宋" w:hAnsi="仿宋" w:eastAsia="仿宋" w:cs="仿宋"/>
          <w:b/>
          <w:bCs/>
          <w:sz w:val="24"/>
          <w:szCs w:val="24"/>
          <w:highlight w:val="none"/>
          <w:lang w:val="zh-CN"/>
        </w:rPr>
        <w:outlineLvl w:val="2"/>
      </w:pPr>
      <w:r/>
      <w:bookmarkStart w:id="200" w:name="_Toc30411"/>
      <w:r/>
      <w:bookmarkStart w:id="201" w:name="_Toc15262"/>
      <w:r/>
      <w:bookmarkStart w:id="202" w:name="_Toc19372"/>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zh-CN"/>
        </w:rPr>
        <w:t xml:space="preserve">具有履行合同所必需的设备和专业技术能力</w:t>
      </w:r>
      <w:bookmarkEnd w:id="200"/>
      <w:r/>
      <w:bookmarkEnd w:id="201"/>
      <w:r/>
      <w:bookmarkEnd w:id="202"/>
      <w:r>
        <w:rPr>
          <w:rFonts w:hint="eastAsia" w:ascii="仿宋" w:hAnsi="仿宋" w:eastAsia="仿宋" w:cs="仿宋"/>
          <w:b/>
          <w:bCs/>
          <w:sz w:val="24"/>
          <w:szCs w:val="24"/>
          <w:highlight w:val="none"/>
          <w:lang w:val="zh-CN"/>
        </w:rPr>
      </w:r>
      <w:r/>
    </w:p>
    <w:p>
      <w:pPr>
        <w:pStyle w:val="1075"/>
        <w:jc w:val="left"/>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根据项目需求提供履行合同所必需的设备和专业技术能力的证明材料或相关加盖公章的承诺函，承诺函自行编写</w:t>
      </w:r>
      <w:r>
        <w:rPr>
          <w:rFonts w:hint="eastAsia" w:ascii="仿宋" w:hAnsi="仿宋" w:eastAsia="仿宋" w:cs="仿宋"/>
          <w:sz w:val="24"/>
          <w:szCs w:val="24"/>
          <w:highlight w:val="none"/>
        </w:rPr>
      </w:r>
      <w:r/>
    </w:p>
    <w:p>
      <w:pPr>
        <w:pStyle w:val="1125"/>
        <w:ind w:firstLine="28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left"/>
        <w:spacing w:line="440" w:lineRule="exact"/>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附：</w:t>
      </w:r>
      <w:r>
        <w:rPr>
          <w:rFonts w:hint="eastAsia" w:ascii="仿宋" w:hAnsi="仿宋" w:eastAsia="仿宋" w:cs="仿宋"/>
          <w:sz w:val="24"/>
          <w:szCs w:val="24"/>
          <w:highlight w:val="none"/>
        </w:rPr>
        <w:t xml:space="preserve">承诺函参考格式：</w:t>
      </w:r>
      <w:r>
        <w:rPr>
          <w:rFonts w:hint="eastAsia" w:ascii="仿宋" w:hAnsi="仿宋" w:eastAsia="仿宋" w:cs="仿宋"/>
          <w:sz w:val="24"/>
          <w:szCs w:val="24"/>
          <w:highlight w:val="none"/>
        </w:rPr>
      </w:r>
      <w:r/>
    </w:p>
    <w:p>
      <w:pPr>
        <w:pStyle w:val="1125"/>
        <w:ind w:firstLine="211"/>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承诺函</w:t>
      </w:r>
      <w:r>
        <w:rPr>
          <w:rFonts w:hint="eastAsia" w:ascii="仿宋" w:hAnsi="仿宋" w:eastAsia="仿宋" w:cs="仿宋"/>
          <w:b/>
          <w:sz w:val="24"/>
          <w:szCs w:val="24"/>
          <w:highlight w:val="none"/>
        </w:rPr>
      </w:r>
      <w:r/>
    </w:p>
    <w:p>
      <w:pPr>
        <w:pStyle w:val="1125"/>
        <w:ind w:firstLine="21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我单位承诺：</w:t>
      </w:r>
      <w:r>
        <w:rPr>
          <w:rFonts w:hint="eastAsia" w:ascii="仿宋" w:hAnsi="仿宋" w:eastAsia="仿宋" w:cs="仿宋"/>
          <w:bCs/>
          <w:sz w:val="24"/>
          <w:szCs w:val="24"/>
          <w:highlight w:val="none"/>
          <w:lang w:val="zh-CN"/>
        </w:rPr>
        <w:t xml:space="preserve">具有履行合同所必需的设备和专业技术能力。</w:t>
      </w:r>
      <w:r>
        <w:rPr>
          <w:rFonts w:hint="eastAsia" w:ascii="仿宋" w:hAnsi="仿宋" w:eastAsia="仿宋" w:cs="仿宋"/>
          <w:sz w:val="24"/>
          <w:szCs w:val="24"/>
          <w:highlight w:val="none"/>
        </w:rPr>
      </w:r>
      <w:r/>
    </w:p>
    <w:p>
      <w:pPr>
        <w:pStyle w:val="1075"/>
        <w:jc w:val="left"/>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left"/>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供应商名称（公章）：</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授权代表（签字）：</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r>
      <w:r/>
    </w:p>
    <w:p>
      <w:pPr>
        <w:pStyle w:val="1075"/>
        <w:jc w:val="left"/>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left"/>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left"/>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left"/>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left"/>
        <w:spacing w:line="440" w:lineRule="exact"/>
        <w:rPr>
          <w:rFonts w:hint="eastAsia" w:ascii="仿宋" w:hAnsi="仿宋" w:eastAsia="仿宋" w:cs="仿宋"/>
          <w:sz w:val="24"/>
          <w:szCs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仿宋" w:hAnsi="仿宋" w:eastAsia="仿宋" w:cs="仿宋"/>
          <w:sz w:val="24"/>
          <w:szCs w:val="24"/>
          <w:highlight w:val="none"/>
        </w:rPr>
      </w:r>
      <w:r/>
    </w:p>
    <w:p>
      <w:pPr>
        <w:pStyle w:val="1075"/>
        <w:jc w:val="left"/>
        <w:spacing w:line="360" w:lineRule="auto"/>
        <w:rPr>
          <w:rFonts w:hint="eastAsia" w:ascii="仿宋" w:hAnsi="仿宋" w:eastAsia="仿宋" w:cs="仿宋"/>
          <w:b/>
          <w:bCs/>
          <w:sz w:val="24"/>
          <w:szCs w:val="24"/>
          <w:highlight w:val="none"/>
        </w:rPr>
        <w:outlineLvl w:val="2"/>
      </w:pPr>
      <w:r/>
      <w:bookmarkStart w:id="203" w:name="_Toc1099"/>
      <w:r/>
      <w:bookmarkStart w:id="204" w:name="_Toc23215"/>
      <w:r/>
      <w:bookmarkStart w:id="205" w:name="_Toc27315"/>
      <w:r>
        <w:rPr>
          <w:rFonts w:hint="eastAsia" w:ascii="仿宋" w:hAnsi="仿宋" w:eastAsia="仿宋" w:cs="仿宋"/>
          <w:b/>
          <w:bCs/>
          <w:sz w:val="24"/>
          <w:szCs w:val="24"/>
          <w:highlight w:val="none"/>
          <w:lang w:val="en-US" w:eastAsia="zh-CN"/>
        </w:rPr>
        <w:t xml:space="preserve">5</w:t>
      </w:r>
      <w:r>
        <w:rPr>
          <w:rFonts w:hint="eastAsia" w:ascii="仿宋" w:hAnsi="仿宋" w:eastAsia="仿宋" w:cs="仿宋"/>
          <w:b/>
          <w:bCs/>
          <w:sz w:val="24"/>
          <w:szCs w:val="24"/>
          <w:highlight w:val="none"/>
        </w:rPr>
        <w:t xml:space="preserve">、参加政府采购活动近三年内（成立时间不足三年的、自成立时间起），在经营活动中没有重大违法记录</w:t>
      </w:r>
      <w:bookmarkEnd w:id="203"/>
      <w:r/>
      <w:bookmarkEnd w:id="204"/>
      <w:r/>
      <w:bookmarkEnd w:id="205"/>
      <w:r>
        <w:rPr>
          <w:rFonts w:hint="eastAsia" w:ascii="仿宋" w:hAnsi="仿宋" w:eastAsia="仿宋" w:cs="仿宋"/>
          <w:b/>
          <w:bCs/>
          <w:sz w:val="24"/>
          <w:szCs w:val="24"/>
          <w:highlight w:val="none"/>
        </w:rPr>
      </w:r>
      <w:r/>
    </w:p>
    <w:p>
      <w:pPr>
        <w:pStyle w:val="1075"/>
        <w:spacing w:line="360" w:lineRule="exact"/>
        <w:rPr>
          <w:rFonts w:hint="eastAsia" w:ascii="仿宋" w:hAnsi="仿宋" w:eastAsia="仿宋" w:cs="仿宋"/>
          <w:b/>
          <w:sz w:val="24"/>
          <w:szCs w:val="24"/>
          <w:highlight w:val="none"/>
        </w:rPr>
      </w:pPr>
      <w:r>
        <w:rPr>
          <w:rFonts w:hint="eastAsia" w:ascii="仿宋" w:hAnsi="仿宋" w:eastAsia="仿宋" w:cs="仿宋"/>
          <w:b/>
          <w:bCs/>
          <w:sz w:val="24"/>
          <w:szCs w:val="24"/>
          <w:highlight w:val="none"/>
        </w:rPr>
        <w:t xml:space="preserve">附：</w:t>
      </w:r>
      <w:r>
        <w:rPr>
          <w:rFonts w:hint="eastAsia" w:ascii="仿宋" w:hAnsi="仿宋" w:eastAsia="仿宋" w:cs="仿宋"/>
          <w:b/>
          <w:bCs/>
          <w:color w:val="ff0000"/>
          <w:sz w:val="24"/>
          <w:szCs w:val="24"/>
          <w:highlight w:val="none"/>
        </w:rPr>
        <w:t xml:space="preserve">承诺函参考格式</w:t>
      </w:r>
      <w:r>
        <w:rPr>
          <w:rFonts w:hint="eastAsia" w:ascii="仿宋" w:hAnsi="仿宋" w:eastAsia="仿宋" w:cs="仿宋"/>
          <w:b/>
          <w:sz w:val="24"/>
          <w:szCs w:val="24"/>
          <w:highlight w:val="none"/>
        </w:rPr>
      </w:r>
      <w:r/>
    </w:p>
    <w:p>
      <w:pPr>
        <w:pStyle w:val="1075"/>
        <w:spacing w:line="440" w:lineRule="exact"/>
        <w:tabs>
          <w:tab w:val="left" w:pos="97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ab/>
      </w:r>
      <w:r>
        <w:rPr>
          <w:rFonts w:hint="eastAsia" w:ascii="仿宋" w:hAnsi="仿宋" w:eastAsia="仿宋" w:cs="仿宋"/>
          <w:sz w:val="24"/>
          <w:szCs w:val="24"/>
          <w:highlight w:val="none"/>
        </w:rPr>
      </w:r>
      <w:r/>
    </w:p>
    <w:p>
      <w:pPr>
        <w:pStyle w:val="1075"/>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近三年无重大违法记录声明</w:t>
      </w:r>
      <w:r>
        <w:rPr>
          <w:rFonts w:hint="eastAsia" w:ascii="仿宋" w:hAnsi="仿宋" w:eastAsia="仿宋" w:cs="仿宋"/>
          <w:b/>
          <w:sz w:val="24"/>
          <w:szCs w:val="24"/>
          <w:highlight w:val="none"/>
        </w:rPr>
      </w:r>
      <w:r/>
    </w:p>
    <w:p>
      <w:pPr>
        <w:pStyle w:val="1075"/>
        <w:ind w:left="60" w:firstLine="560"/>
        <w:spacing w:line="5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60" w:firstLine="560"/>
        <w:spacing w:line="5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我公司在参加本次招标活动近三年内，在以往经营活动中</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（请填写“有”或“没有”）重大违法记录，重大违法记录是指投标人因违法经营受到刑事处罚或者责令停产停业、吊销许可证或者执照、较大数额罚款等行政处罚。</w:t>
      </w:r>
      <w:r>
        <w:rPr>
          <w:rFonts w:hint="eastAsia" w:ascii="仿宋" w:hAnsi="仿宋" w:eastAsia="仿宋" w:cs="仿宋"/>
          <w:sz w:val="24"/>
          <w:szCs w:val="24"/>
          <w:highlight w:val="none"/>
        </w:rPr>
      </w:r>
      <w:r/>
    </w:p>
    <w:p>
      <w:pPr>
        <w:pStyle w:val="1075"/>
        <w:spacing w:line="2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firstLine="480"/>
        <w:jc w:val="left"/>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特此声明。</w:t>
      </w:r>
      <w:r>
        <w:rPr>
          <w:rFonts w:hint="eastAsia" w:ascii="仿宋" w:hAnsi="仿宋" w:eastAsia="仿宋" w:cs="仿宋"/>
          <w:sz w:val="24"/>
          <w:szCs w:val="24"/>
          <w:highlight w:val="none"/>
        </w:rPr>
      </w:r>
      <w:r/>
    </w:p>
    <w:p>
      <w:pPr>
        <w:pStyle w:val="1075"/>
        <w:jc w:val="left"/>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供应商名称（公章）：</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授权代表（签字）：</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left"/>
        <w:spacing w:line="360" w:lineRule="auto"/>
        <w:rPr>
          <w:rFonts w:hint="eastAsia" w:ascii="仿宋" w:hAnsi="仿宋" w:eastAsia="仿宋" w:cs="仿宋"/>
          <w:b/>
          <w:bCs/>
          <w:sz w:val="24"/>
          <w:szCs w:val="24"/>
          <w:highlight w:val="none"/>
        </w:rPr>
        <w:outlineLvl w:val="2"/>
      </w:pPr>
      <w:r/>
      <w:bookmarkStart w:id="206" w:name="_Toc13811"/>
      <w:r>
        <w:rPr>
          <w:rFonts w:hint="eastAsia" w:ascii="仿宋" w:hAnsi="仿宋" w:eastAsia="仿宋" w:cs="仿宋"/>
          <w:b/>
          <w:bCs/>
          <w:sz w:val="24"/>
          <w:szCs w:val="24"/>
          <w:highlight w:val="none"/>
        </w:rPr>
        <w:br w:type="page" w:clear="all"/>
      </w:r>
      <w:bookmarkStart w:id="207" w:name="_Toc29207"/>
      <w:r/>
      <w:bookmarkStart w:id="208" w:name="_Toc28537"/>
      <w:r>
        <w:rPr>
          <w:rFonts w:hint="eastAsia" w:ascii="仿宋" w:hAnsi="仿宋" w:eastAsia="仿宋" w:cs="仿宋"/>
          <w:b/>
          <w:bCs/>
          <w:sz w:val="24"/>
          <w:szCs w:val="24"/>
          <w:highlight w:val="none"/>
          <w:lang w:val="en-US" w:eastAsia="zh-CN"/>
        </w:rPr>
        <w:t xml:space="preserve">6</w:t>
      </w:r>
      <w:r>
        <w:rPr>
          <w:rFonts w:hint="eastAsia" w:ascii="仿宋" w:hAnsi="仿宋" w:eastAsia="仿宋" w:cs="仿宋"/>
          <w:b/>
          <w:bCs/>
          <w:sz w:val="24"/>
          <w:szCs w:val="24"/>
          <w:highlight w:val="none"/>
        </w:rPr>
        <w:t xml:space="preserve">、依法缴纳税收的记录</w:t>
      </w:r>
      <w:bookmarkEnd w:id="206"/>
      <w:r/>
      <w:bookmarkEnd w:id="207"/>
      <w:r/>
      <w:bookmarkEnd w:id="208"/>
      <w:r>
        <w:rPr>
          <w:rFonts w:hint="eastAsia" w:ascii="仿宋" w:hAnsi="仿宋" w:eastAsia="仿宋" w:cs="仿宋"/>
          <w:b/>
          <w:bCs/>
          <w:sz w:val="24"/>
          <w:szCs w:val="24"/>
          <w:highlight w:val="none"/>
        </w:rPr>
      </w:r>
      <w:r/>
    </w:p>
    <w:p>
      <w:pPr>
        <w:pStyle w:val="1075"/>
        <w:spacing w:after="120" w:line="440" w:lineRule="exact"/>
        <w:rPr>
          <w:rFonts w:hint="eastAsia" w:ascii="仿宋" w:hAnsi="仿宋" w:eastAsia="仿宋" w:cs="仿宋"/>
          <w:b/>
          <w:sz w:val="24"/>
          <w:szCs w:val="24"/>
          <w:highlight w:val="none"/>
          <w:u w:val="single"/>
        </w:rPr>
      </w:pPr>
      <w:r>
        <w:rPr>
          <w:rFonts w:hint="eastAsia" w:ascii="仿宋" w:hAnsi="仿宋" w:eastAsia="仿宋" w:cs="仿宋"/>
          <w:sz w:val="24"/>
          <w:szCs w:val="24"/>
          <w:highlight w:val="none"/>
        </w:rPr>
        <w:t xml:space="preserve">提供提交投标文件截止时间前</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年内至少一个月依法缴纳税收的证明材料。投标人依法享受缓缴、免缴税收的提供证明材料。</w:t>
      </w:r>
      <w:r>
        <w:rPr>
          <w:rFonts w:hint="eastAsia" w:ascii="仿宋" w:hAnsi="仿宋" w:eastAsia="仿宋" w:cs="仿宋"/>
          <w:sz w:val="24"/>
          <w:szCs w:val="24"/>
          <w:highlight w:val="none"/>
        </w:rPr>
        <w:t xml:space="preserve">（依法免税的应提供相应文件说明）</w:t>
      </w:r>
      <w:r>
        <w:rPr>
          <w:rFonts w:hint="eastAsia" w:ascii="仿宋" w:hAnsi="仿宋" w:eastAsia="仿宋" w:cs="仿宋"/>
          <w:sz w:val="24"/>
          <w:szCs w:val="24"/>
          <w:highlight w:val="none"/>
          <w:lang w:bidi="en-US"/>
        </w:rPr>
        <w:t xml:space="preserve">；</w:t>
      </w:r>
      <w:r>
        <w:rPr>
          <w:rFonts w:hint="eastAsia" w:ascii="仿宋" w:hAnsi="仿宋" w:eastAsia="仿宋" w:cs="仿宋"/>
          <w:b/>
          <w:sz w:val="24"/>
          <w:szCs w:val="24"/>
          <w:highlight w:val="none"/>
          <w:u w:val="singl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供应商名称（公章）：</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授权代表（签字）：</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left"/>
        <w:spacing w:line="360" w:lineRule="auto"/>
        <w:rPr>
          <w:rFonts w:hint="eastAsia" w:ascii="仿宋" w:hAnsi="仿宋" w:eastAsia="仿宋" w:cs="仿宋"/>
          <w:b/>
          <w:bCs/>
          <w:sz w:val="24"/>
          <w:szCs w:val="24"/>
          <w:highlight w:val="none"/>
        </w:rPr>
        <w:outlineLvl w:val="2"/>
      </w:pPr>
      <w:r/>
      <w:bookmarkStart w:id="209" w:name="_Toc17181"/>
      <w:r>
        <w:rPr>
          <w:rFonts w:hint="eastAsia" w:ascii="仿宋" w:hAnsi="仿宋" w:eastAsia="仿宋" w:cs="仿宋"/>
          <w:b/>
          <w:bCs/>
          <w:sz w:val="24"/>
          <w:szCs w:val="24"/>
          <w:highlight w:val="none"/>
        </w:rPr>
        <w:br w:type="page" w:clear="all"/>
      </w:r>
      <w:bookmarkStart w:id="210" w:name="_Toc26481"/>
      <w:r/>
      <w:bookmarkStart w:id="211" w:name="_Toc9001"/>
      <w:r>
        <w:rPr>
          <w:rFonts w:hint="eastAsia" w:ascii="仿宋" w:hAnsi="仿宋" w:eastAsia="仿宋" w:cs="仿宋"/>
          <w:b/>
          <w:bCs/>
          <w:sz w:val="24"/>
          <w:szCs w:val="24"/>
          <w:highlight w:val="none"/>
          <w:lang w:val="en-US" w:eastAsia="zh-CN"/>
        </w:rPr>
        <w:t xml:space="preserve">7</w:t>
      </w:r>
      <w:r>
        <w:rPr>
          <w:rFonts w:hint="eastAsia" w:ascii="仿宋" w:hAnsi="仿宋" w:eastAsia="仿宋" w:cs="仿宋"/>
          <w:b/>
          <w:bCs/>
          <w:sz w:val="24"/>
          <w:szCs w:val="24"/>
          <w:highlight w:val="none"/>
        </w:rPr>
        <w:t xml:space="preserve">、依法缴纳社会保障资金的记录</w:t>
      </w:r>
      <w:bookmarkEnd w:id="209"/>
      <w:r/>
      <w:bookmarkEnd w:id="210"/>
      <w:r/>
      <w:bookmarkEnd w:id="211"/>
      <w:r>
        <w:rPr>
          <w:rFonts w:hint="eastAsia" w:ascii="仿宋" w:hAnsi="仿宋" w:eastAsia="仿宋" w:cs="仿宋"/>
          <w:b/>
          <w:bCs/>
          <w:sz w:val="24"/>
          <w:szCs w:val="24"/>
          <w:highlight w:val="none"/>
        </w:rPr>
      </w:r>
      <w:r/>
    </w:p>
    <w:p>
      <w:pPr>
        <w:pStyle w:val="1075"/>
        <w:spacing w:line="360" w:lineRule="auto"/>
        <w:rPr>
          <w:rFonts w:hint="eastAsia" w:ascii="仿宋" w:hAnsi="仿宋" w:eastAsia="仿宋" w:cs="仿宋"/>
          <w:sz w:val="24"/>
          <w:szCs w:val="24"/>
          <w:highlight w:val="none"/>
          <w:lang w:bidi="en-US"/>
        </w:rPr>
      </w:pPr>
      <w:r>
        <w:rPr>
          <w:rFonts w:hint="eastAsia" w:ascii="仿宋" w:hAnsi="仿宋" w:eastAsia="仿宋" w:cs="仿宋"/>
          <w:sz w:val="24"/>
          <w:szCs w:val="24"/>
          <w:highlight w:val="none"/>
          <w:lang w:bidi="en-US"/>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提供提交投标文件截止时间前</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年内至少一个月依法缴纳社会保障资金的证明材料。投标人依法享受缓缴、免缴税收、社会保障资金的提供证明材料。</w:t>
      </w:r>
      <w:r>
        <w:rPr>
          <w:rFonts w:hint="eastAsia" w:ascii="仿宋" w:hAnsi="仿宋" w:eastAsia="仿宋" w:cs="仿宋"/>
          <w:sz w:val="24"/>
          <w:szCs w:val="24"/>
          <w:highlight w:val="none"/>
        </w:rPr>
        <w:t xml:space="preserve">（凭据可以是缴费的银行单据、专用收据、社会保险缴纳清单或者所在社保机构开具的证明等，自行编写无效，依法不需要缴纳社会保障资金的应提供相应文件说明）；</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r>
        <w:rPr>
          <w:rFonts w:hint="eastAsia" w:ascii="仿宋" w:hAnsi="仿宋" w:eastAsia="仿宋" w:cs="仿宋"/>
          <w:b/>
          <w:sz w:val="24"/>
          <w:szCs w:val="24"/>
          <w:highlight w:val="none"/>
        </w:rPr>
      </w:r>
      <w:r/>
    </w:p>
    <w:p>
      <w:pPr>
        <w:pStyle w:val="1075"/>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供应商名称（公章）：</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授权代表（签字）：</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1075"/>
        <w:jc w:val="cente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1075"/>
        <w:ind w:right="-5"/>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1075"/>
        <w:ind w:right="-5"/>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1075"/>
        <w:ind w:right="-5"/>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1075"/>
        <w:ind w:right="-5"/>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1075"/>
        <w:ind w:right="-5"/>
        <w:spacing w:line="440" w:lineRule="exact"/>
        <w:rPr>
          <w:rFonts w:hint="eastAsia" w:ascii="仿宋" w:hAnsi="仿宋" w:eastAsia="仿宋" w:cs="仿宋"/>
          <w:b/>
          <w:sz w:val="24"/>
          <w:szCs w:val="24"/>
          <w:highlight w:val="none"/>
        </w:rPr>
        <w:sectPr>
          <w:footerReference w:type="first" r:id="rId18"/>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仿宋" w:hAnsi="仿宋" w:eastAsia="仿宋" w:cs="仿宋"/>
          <w:b/>
          <w:sz w:val="24"/>
          <w:szCs w:val="24"/>
          <w:highlight w:val="none"/>
        </w:rPr>
      </w:r>
      <w:r/>
    </w:p>
    <w:p>
      <w:pPr>
        <w:pStyle w:val="1075"/>
        <w:spacing w:line="360" w:lineRule="auto"/>
        <w:rPr>
          <w:rFonts w:hint="eastAsia" w:ascii="仿宋" w:hAnsi="仿宋" w:eastAsia="仿宋" w:cs="仿宋"/>
          <w:b/>
          <w:sz w:val="24"/>
          <w:szCs w:val="24"/>
          <w:highlight w:val="none"/>
        </w:rPr>
        <w:outlineLvl w:val="1"/>
      </w:pPr>
      <w:r/>
      <w:bookmarkStart w:id="212" w:name="_Toc31239"/>
      <w:r/>
      <w:bookmarkStart w:id="213" w:name="_Toc22432"/>
      <w:r>
        <w:rPr>
          <w:rFonts w:hint="eastAsia" w:ascii="仿宋" w:hAnsi="仿宋" w:eastAsia="仿宋" w:cs="仿宋"/>
          <w:b/>
          <w:bCs/>
          <w:sz w:val="24"/>
          <w:szCs w:val="24"/>
          <w:highlight w:val="none"/>
          <w:lang w:bidi="ar"/>
        </w:rPr>
        <w:t xml:space="preserve">附件：</w:t>
      </w:r>
      <w:r>
        <w:rPr>
          <w:rFonts w:hint="eastAsia" w:ascii="仿宋" w:hAnsi="仿宋" w:eastAsia="仿宋" w:cs="仿宋"/>
          <w:b/>
          <w:sz w:val="24"/>
          <w:szCs w:val="24"/>
          <w:highlight w:val="none"/>
        </w:rPr>
        <w:t xml:space="preserve">《南京市政府采购供应商信用记录表暨信用承诺书》</w:t>
      </w:r>
      <w:bookmarkEnd w:id="212"/>
      <w:r/>
      <w:bookmarkEnd w:id="213"/>
      <w:r>
        <w:rPr>
          <w:rFonts w:hint="eastAsia" w:ascii="仿宋" w:hAnsi="仿宋" w:eastAsia="仿宋" w:cs="仿宋"/>
          <w:b/>
          <w:sz w:val="24"/>
          <w:szCs w:val="24"/>
          <w:highlight w:val="none"/>
        </w:rPr>
      </w:r>
      <w:r/>
    </w:p>
    <w:p>
      <w:pPr>
        <w:pStyle w:val="1075"/>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075"/>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南京市政府采购供应商信用记录表暨信用承诺书</w:t>
      </w:r>
      <w:r>
        <w:rPr>
          <w:rFonts w:hint="eastAsia" w:ascii="仿宋" w:hAnsi="仿宋" w:eastAsia="仿宋" w:cs="仿宋"/>
          <w:bCs/>
          <w:sz w:val="24"/>
          <w:szCs w:val="24"/>
          <w:highlight w:val="none"/>
        </w:rPr>
      </w:r>
      <w:r/>
    </w:p>
    <w:p>
      <w:pPr>
        <w:pStyle w:val="1075"/>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righ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20   年   月   日</w:t>
      </w:r>
      <w:r>
        <w:rPr>
          <w:rFonts w:hint="eastAsia" w:ascii="仿宋" w:hAnsi="仿宋" w:eastAsia="仿宋" w:cs="仿宋"/>
          <w:bCs/>
          <w:sz w:val="24"/>
          <w:szCs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0"/>
        <w:gridCol w:w="2461"/>
        <w:gridCol w:w="2463"/>
        <w:gridCol w:w="2464"/>
      </w:tblGrid>
      <w:tr>
        <w:trPr>
          <w:trHeight w:val="400"/>
        </w:trPr>
        <w:tc>
          <w:tcPr>
            <w:tcW w:w="2460"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单位名称</w:t>
            </w:r>
            <w:r>
              <w:rPr>
                <w:rFonts w:hint="eastAsia" w:ascii="仿宋" w:hAnsi="仿宋" w:eastAsia="仿宋" w:cs="仿宋"/>
                <w:bCs/>
                <w:sz w:val="24"/>
                <w:szCs w:val="24"/>
                <w:highlight w:val="none"/>
              </w:rPr>
            </w:r>
            <w:r/>
          </w:p>
        </w:tc>
        <w:tc>
          <w:tcPr>
            <w:tcW w:w="2461"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2463"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统一社会信用代码</w:t>
            </w:r>
            <w:r>
              <w:rPr>
                <w:rFonts w:hint="eastAsia" w:ascii="仿宋" w:hAnsi="仿宋" w:eastAsia="仿宋" w:cs="仿宋"/>
                <w:bCs/>
                <w:sz w:val="24"/>
                <w:szCs w:val="24"/>
                <w:highlight w:val="none"/>
              </w:rPr>
            </w:r>
            <w:r/>
          </w:p>
        </w:tc>
        <w:tc>
          <w:tcPr>
            <w:tcW w:w="2464"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400"/>
        </w:trPr>
        <w:tc>
          <w:tcPr>
            <w:tcW w:w="2460"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法定代表人</w:t>
            </w:r>
            <w:r>
              <w:rPr>
                <w:rFonts w:hint="eastAsia" w:ascii="仿宋" w:hAnsi="仿宋" w:eastAsia="仿宋" w:cs="仿宋"/>
                <w:bCs/>
                <w:sz w:val="24"/>
                <w:szCs w:val="24"/>
                <w:highlight w:val="none"/>
              </w:rPr>
            </w:r>
            <w:r/>
          </w:p>
        </w:tc>
        <w:tc>
          <w:tcPr>
            <w:tcW w:w="2461"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2463"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联系人</w:t>
            </w:r>
            <w:r>
              <w:rPr>
                <w:rFonts w:hint="eastAsia" w:ascii="仿宋" w:hAnsi="仿宋" w:eastAsia="仿宋" w:cs="仿宋"/>
                <w:bCs/>
                <w:sz w:val="24"/>
                <w:szCs w:val="24"/>
                <w:highlight w:val="none"/>
              </w:rPr>
            </w:r>
            <w:r/>
          </w:p>
        </w:tc>
        <w:tc>
          <w:tcPr>
            <w:tcW w:w="2464"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400"/>
        </w:trPr>
        <w:tc>
          <w:tcPr>
            <w:tcW w:w="2460"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联系地址</w:t>
            </w:r>
            <w:r>
              <w:rPr>
                <w:rFonts w:hint="eastAsia" w:ascii="仿宋" w:hAnsi="仿宋" w:eastAsia="仿宋" w:cs="仿宋"/>
                <w:bCs/>
                <w:sz w:val="24"/>
                <w:szCs w:val="24"/>
                <w:highlight w:val="none"/>
              </w:rPr>
            </w:r>
            <w:r/>
          </w:p>
        </w:tc>
        <w:tc>
          <w:tcPr>
            <w:tcW w:w="2461"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2463"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联系电话</w:t>
            </w:r>
            <w:r>
              <w:rPr>
                <w:rFonts w:hint="eastAsia" w:ascii="仿宋" w:hAnsi="仿宋" w:eastAsia="仿宋" w:cs="仿宋"/>
                <w:bCs/>
                <w:sz w:val="24"/>
                <w:szCs w:val="24"/>
                <w:highlight w:val="none"/>
              </w:rPr>
            </w:r>
            <w:r/>
          </w:p>
        </w:tc>
        <w:tc>
          <w:tcPr>
            <w:tcW w:w="2464"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535"/>
        </w:trPr>
        <w:tc>
          <w:tcPr>
            <w:tcW w:w="2460" w:type="dxa"/>
            <w:vAlign w:val="center"/>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诚信档案记录情况</w:t>
            </w:r>
            <w:r>
              <w:rPr>
                <w:rFonts w:hint="eastAsia" w:ascii="仿宋" w:hAnsi="仿宋" w:eastAsia="仿宋" w:cs="仿宋"/>
                <w:bCs/>
                <w:sz w:val="24"/>
                <w:szCs w:val="24"/>
                <w:highlight w:val="none"/>
              </w:rPr>
            </w:r>
            <w:r/>
          </w:p>
        </w:tc>
        <w:tc>
          <w:tcPr>
            <w:gridSpan w:val="3"/>
            <w:tcW w:w="7388"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r>
        <w:trPr>
          <w:trHeight w:val="3179"/>
        </w:trPr>
        <w:tc>
          <w:tcPr>
            <w:tcW w:w="2460"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信用承诺</w:t>
            </w:r>
            <w:r>
              <w:rPr>
                <w:rFonts w:hint="eastAsia" w:ascii="仿宋" w:hAnsi="仿宋" w:eastAsia="仿宋" w:cs="仿宋"/>
                <w:bCs/>
                <w:sz w:val="24"/>
                <w:szCs w:val="24"/>
                <w:highlight w:val="none"/>
              </w:rPr>
            </w:r>
            <w:r/>
          </w:p>
        </w:tc>
        <w:tc>
          <w:tcPr>
            <w:gridSpan w:val="3"/>
            <w:tcW w:w="7388" w:type="dxa"/>
            <w:vAlign w:val="top"/>
            <w:textDirection w:val="lrTb"/>
            <w:noWrap w:val="false"/>
          </w:tcPr>
          <w:p>
            <w:pPr>
              <w:pStyle w:val="1075"/>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我公司自愿参加</w:t>
            </w:r>
            <w:r>
              <w:rPr>
                <w:rFonts w:hint="eastAsia" w:ascii="仿宋" w:hAnsi="仿宋" w:eastAsia="仿宋" w:cs="仿宋"/>
                <w:sz w:val="24"/>
                <w:szCs w:val="24"/>
                <w:highlight w:val="none"/>
                <w:lang w:eastAsia="zh-CN"/>
              </w:rPr>
              <w:t xml:space="preserve">江苏柒采招标代理有限公司</w:t>
            </w:r>
            <w:r>
              <w:rPr>
                <w:rFonts w:hint="eastAsia" w:ascii="仿宋" w:hAnsi="仿宋" w:eastAsia="仿宋" w:cs="仿宋"/>
                <w:sz w:val="24"/>
                <w:szCs w:val="24"/>
                <w:highlight w:val="none"/>
              </w:rPr>
              <w:t xml:space="preserve">组织的本次采购活动，严格遵守《中华人民共和国政府采购法》及相关法律法规，坚守公开、公平、公正和诚实信用的原则，依法诚信经营，无条件遵守本次政府采购活动的各项规定。</w:t>
            </w:r>
            <w:r>
              <w:rPr>
                <w:rFonts w:hint="eastAsia" w:ascii="仿宋" w:hAnsi="仿宋" w:eastAsia="仿宋" w:cs="仿宋"/>
                <w:sz w:val="24"/>
                <w:szCs w:val="24"/>
                <w:highlight w:val="none"/>
              </w:rPr>
            </w:r>
            <w:r/>
          </w:p>
          <w:p>
            <w:pPr>
              <w:pStyle w:val="1075"/>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仿宋" w:hAnsi="仿宋" w:eastAsia="仿宋" w:cs="仿宋"/>
                <w:sz w:val="24"/>
                <w:szCs w:val="24"/>
                <w:highlight w:val="none"/>
              </w:rPr>
            </w:r>
            <w:r/>
          </w:p>
          <w:p>
            <w:pPr>
              <w:pStyle w:val="1075"/>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供应商名称（盖章）：</w:t>
            </w:r>
            <w:r>
              <w:rPr>
                <w:rFonts w:hint="eastAsia" w:ascii="仿宋" w:hAnsi="仿宋" w:eastAsia="仿宋" w:cs="仿宋"/>
                <w:sz w:val="24"/>
                <w:szCs w:val="24"/>
                <w:highlight w:val="none"/>
              </w:rPr>
            </w:r>
            <w:r/>
          </w:p>
          <w:p>
            <w:pPr>
              <w:pStyle w:val="1075"/>
              <w:jc w:val="center"/>
              <w:keepLines w:val="0"/>
              <w:keepNext w:val="0"/>
              <w:pageBreakBefore w:val="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必须签字</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1075"/>
              <w:jc w:val="center"/>
              <w:keepLines w:val="0"/>
              <w:keepNext w:val="0"/>
              <w:pageBreakBefore w:val="0"/>
              <w:spacing w:after="0" w:line="240" w:lineRule="auto"/>
              <w:widowControl w:val="off"/>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二0   年   月    日</w:t>
            </w:r>
            <w:r>
              <w:rPr>
                <w:rFonts w:hint="eastAsia" w:ascii="仿宋" w:hAnsi="仿宋" w:eastAsia="仿宋" w:cs="仿宋"/>
                <w:bCs/>
                <w:sz w:val="24"/>
                <w:szCs w:val="24"/>
                <w:highlight w:val="none"/>
              </w:rPr>
            </w:r>
            <w:r/>
          </w:p>
        </w:tc>
      </w:tr>
    </w:tbl>
    <w:p>
      <w:pPr>
        <w:pStyle w:val="1075"/>
        <w:jc w:val="left"/>
        <w:widowControl/>
        <w:rPr>
          <w:rFonts w:hint="eastAsia" w:ascii="仿宋" w:hAnsi="仿宋" w:eastAsia="仿宋" w:cs="仿宋"/>
          <w:b/>
          <w:bCs/>
          <w:sz w:val="22"/>
          <w:szCs w:val="22"/>
          <w:highlight w:val="none"/>
          <w:lang w:bidi="ar"/>
        </w:rPr>
      </w:pPr>
      <w:r>
        <w:rPr>
          <w:rFonts w:hint="eastAsia" w:ascii="仿宋" w:hAnsi="仿宋" w:eastAsia="仿宋" w:cs="仿宋"/>
          <w:b/>
          <w:bCs/>
          <w:sz w:val="22"/>
          <w:szCs w:val="22"/>
          <w:highlight w:val="none"/>
          <w:lang w:bidi="ar"/>
        </w:rPr>
      </w:r>
      <w:r/>
    </w:p>
    <w:p>
      <w:pPr>
        <w:pStyle w:val="1075"/>
        <w:spacing w:line="360" w:lineRule="auto"/>
        <w:shd w:val="clear" w:color="auto" w:fill="ffffff"/>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hint="eastAsia" w:ascii="仿宋" w:hAnsi="仿宋" w:eastAsia="仿宋" w:cs="仿宋"/>
          <w:sz w:val="22"/>
          <w:szCs w:val="22"/>
          <w:highlight w:val="none"/>
        </w:rPr>
      </w:r>
      <w:r/>
    </w:p>
    <w:p>
      <w:pPr>
        <w:pStyle w:val="1075"/>
        <w:ind w:firstLine="440"/>
        <w:spacing w:line="360" w:lineRule="auto"/>
        <w:shd w:val="clear" w:color="auto" w:fill="ffffff"/>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供应商涉及以下情形的，不适用信用承诺，仍须提供上述证明材料：</w:t>
      </w:r>
      <w:r>
        <w:rPr>
          <w:rFonts w:hint="eastAsia" w:ascii="仿宋" w:hAnsi="仿宋" w:eastAsia="仿宋" w:cs="仿宋"/>
          <w:sz w:val="22"/>
          <w:szCs w:val="22"/>
          <w:highlight w:val="none"/>
        </w:rPr>
      </w:r>
      <w:r/>
    </w:p>
    <w:p>
      <w:pPr>
        <w:pStyle w:val="1075"/>
        <w:ind w:firstLine="440"/>
        <w:spacing w:line="360" w:lineRule="auto"/>
        <w:shd w:val="clear" w:color="auto" w:fill="ffffff"/>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（1）供应商被列入严重失信主体名单；</w:t>
      </w:r>
      <w:r>
        <w:rPr>
          <w:rFonts w:hint="eastAsia" w:ascii="仿宋" w:hAnsi="仿宋" w:eastAsia="仿宋" w:cs="仿宋"/>
          <w:sz w:val="22"/>
          <w:szCs w:val="22"/>
          <w:highlight w:val="none"/>
        </w:rPr>
      </w:r>
      <w:r/>
    </w:p>
    <w:p>
      <w:pPr>
        <w:pStyle w:val="1075"/>
        <w:ind w:firstLine="440"/>
        <w:spacing w:line="360" w:lineRule="auto"/>
        <w:shd w:val="clear" w:color="auto" w:fill="ffffff"/>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（2）被相关监管部门作出行政处罚且尚在处罚有效期内；</w:t>
      </w:r>
      <w:r>
        <w:rPr>
          <w:rFonts w:hint="eastAsia" w:ascii="仿宋" w:hAnsi="仿宋" w:eastAsia="仿宋" w:cs="仿宋"/>
          <w:sz w:val="22"/>
          <w:szCs w:val="22"/>
          <w:highlight w:val="none"/>
        </w:rPr>
      </w:r>
      <w:r/>
    </w:p>
    <w:p>
      <w:pPr>
        <w:pStyle w:val="1075"/>
        <w:ind w:firstLine="440"/>
        <w:spacing w:line="360" w:lineRule="auto"/>
        <w:shd w:val="clear" w:color="auto" w:fill="ffffff"/>
        <w:widowControl/>
        <w:rPr>
          <w:rFonts w:hint="eastAsia" w:ascii="仿宋" w:hAnsi="仿宋" w:eastAsia="仿宋" w:cs="仿宋"/>
          <w:b/>
          <w:bCs/>
          <w:sz w:val="22"/>
          <w:szCs w:val="22"/>
          <w:highlight w:val="none"/>
        </w:rPr>
      </w:pPr>
      <w:r>
        <w:rPr>
          <w:rFonts w:hint="eastAsia" w:ascii="仿宋" w:hAnsi="仿宋" w:eastAsia="仿宋" w:cs="仿宋"/>
          <w:sz w:val="22"/>
          <w:szCs w:val="22"/>
          <w:highlight w:val="none"/>
        </w:rPr>
        <w:t xml:space="preserve">（3）其他法律、行政法规规定的不适用信用承诺的情形。</w:t>
      </w:r>
      <w:r>
        <w:rPr>
          <w:rFonts w:hint="eastAsia" w:ascii="仿宋" w:hAnsi="仿宋" w:eastAsia="仿宋" w:cs="仿宋"/>
          <w:b/>
          <w:bCs/>
          <w:sz w:val="22"/>
          <w:szCs w:val="22"/>
          <w:highlight w:val="none"/>
        </w:rPr>
      </w:r>
      <w:r/>
    </w:p>
    <w:p>
      <w:pPr>
        <w:pStyle w:val="1075"/>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供应商对信用承诺内容的真实性、合法性、有效性负责。</w:t>
      </w:r>
      <w:r>
        <w:rPr>
          <w:rFonts w:hint="eastAsia" w:ascii="仿宋" w:hAnsi="仿宋" w:eastAsia="仿宋" w:cs="仿宋"/>
          <w:b/>
          <w:bCs/>
          <w:color w:val="ff0000"/>
          <w:sz w:val="22"/>
          <w:szCs w:val="22"/>
          <w:highlight w:val="none"/>
        </w:rPr>
        <w:t xml:space="preserve">如作出虚假信用承诺，视同为“提供虚假材料谋取中标、成交”的违法行为。</w:t>
      </w:r>
      <w:r>
        <w:rPr>
          <w:rFonts w:hint="eastAsia" w:ascii="仿宋" w:hAnsi="仿宋" w:eastAsia="仿宋" w:cs="仿宋"/>
          <w:sz w:val="22"/>
          <w:szCs w:val="22"/>
          <w:highlight w:val="none"/>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hint="eastAsia" w:ascii="仿宋" w:hAnsi="仿宋" w:eastAsia="仿宋" w:cs="仿宋"/>
          <w:sz w:val="22"/>
          <w:szCs w:val="22"/>
          <w:highlight w:val="none"/>
        </w:rPr>
      </w:r>
      <w:r/>
    </w:p>
    <w:p>
      <w:pPr>
        <w:pStyle w:val="1075"/>
        <w:jc w:val="left"/>
        <w:spacing w:line="360" w:lineRule="auto"/>
        <w:rPr>
          <w:rFonts w:hint="eastAsia" w:ascii="仿宋" w:hAnsi="仿宋" w:eastAsia="仿宋" w:cs="仿宋"/>
          <w:b/>
          <w:bCs/>
          <w:color w:val="000000"/>
          <w:sz w:val="24"/>
          <w:szCs w:val="24"/>
          <w:highlight w:val="none"/>
          <w:lang w:val="zh-CN"/>
        </w:rPr>
        <w:outlineLvl w:val="2"/>
      </w:pPr>
      <w:r/>
      <w:bookmarkEnd w:id="191"/>
      <w:r/>
      <w:bookmarkEnd w:id="192"/>
      <w:r/>
      <w:bookmarkEnd w:id="193"/>
      <w:r/>
      <w:bookmarkStart w:id="214" w:name="_Toc23770"/>
      <w:r/>
      <w:bookmarkStart w:id="215" w:name="_Toc18655"/>
      <w:r/>
      <w:bookmarkStart w:id="216" w:name="_Toc14791"/>
      <w:r/>
      <w:bookmarkStart w:id="217" w:name="_Toc18459"/>
      <w:r>
        <w:rPr>
          <w:rFonts w:hint="eastAsia" w:ascii="仿宋" w:hAnsi="仿宋" w:eastAsia="仿宋" w:cs="仿宋"/>
          <w:b/>
          <w:bCs/>
          <w:color w:val="000000"/>
          <w:sz w:val="24"/>
          <w:szCs w:val="24"/>
          <w:highlight w:val="none"/>
          <w:lang w:val="zh-CN"/>
        </w:rPr>
        <w:br w:type="page" w:clear="all"/>
      </w:r>
      <w:bookmarkStart w:id="220" w:name="_Toc27332"/>
      <w:r>
        <w:rPr>
          <w:rFonts w:hint="eastAsia" w:ascii="仿宋" w:hAnsi="仿宋" w:eastAsia="仿宋" w:cs="仿宋"/>
          <w:b/>
          <w:bCs/>
          <w:color w:val="000000"/>
          <w:sz w:val="24"/>
          <w:szCs w:val="24"/>
          <w:highlight w:val="none"/>
          <w:lang w:val="en-US" w:eastAsia="zh-CN"/>
        </w:rPr>
        <w:t xml:space="preserve">8</w:t>
      </w:r>
      <w:r>
        <w:rPr>
          <w:rFonts w:hint="eastAsia" w:ascii="仿宋" w:hAnsi="仿宋" w:eastAsia="仿宋" w:cs="仿宋"/>
          <w:b/>
          <w:bCs/>
          <w:color w:val="000000"/>
          <w:sz w:val="24"/>
          <w:szCs w:val="24"/>
          <w:highlight w:val="none"/>
          <w:lang w:val="zh-CN"/>
        </w:rPr>
        <w:t xml:space="preserve">、供应商认为其需要提供的其他资格证明文件</w:t>
      </w:r>
      <w:bookmarkEnd w:id="214"/>
      <w:r/>
      <w:bookmarkEnd w:id="215"/>
      <w:r/>
      <w:bookmarkEnd w:id="216"/>
      <w:r/>
      <w:bookmarkEnd w:id="217"/>
      <w:r/>
      <w:bookmarkEnd w:id="220"/>
      <w:r>
        <w:rPr>
          <w:rFonts w:hint="eastAsia" w:ascii="仿宋" w:hAnsi="仿宋" w:eastAsia="仿宋" w:cs="仿宋"/>
          <w:b/>
          <w:bCs/>
          <w:color w:val="000000"/>
          <w:sz w:val="24"/>
          <w:szCs w:val="24"/>
          <w:highlight w:val="none"/>
          <w:lang w:val="zh-CN"/>
        </w:rPr>
      </w:r>
      <w:r/>
    </w:p>
    <w:p>
      <w:pPr>
        <w:pStyle w:val="1075"/>
        <w:spacing w:line="440" w:lineRule="exact"/>
        <w:rPr>
          <w:rFonts w:hint="eastAsia" w:ascii="仿宋" w:hAnsi="仿宋" w:eastAsia="仿宋" w:cs="仿宋"/>
          <w:b/>
          <w:sz w:val="24"/>
          <w:szCs w:val="24"/>
          <w:highlight w:val="none"/>
        </w:rPr>
        <w:outlineLvl w:val="9"/>
      </w:pPr>
      <w:r>
        <w:rPr>
          <w:rFonts w:hint="eastAsia" w:ascii="仿宋" w:hAnsi="仿宋" w:eastAsia="仿宋" w:cs="仿宋"/>
          <w:sz w:val="24"/>
          <w:szCs w:val="24"/>
          <w:highlight w:val="none"/>
        </w:rPr>
        <w:t xml:space="preserve">  </w:t>
      </w:r>
      <w:bookmarkStart w:id="221" w:name="_Toc17153"/>
      <w:r/>
      <w:bookmarkStart w:id="222" w:name="_Toc5227"/>
      <w:r/>
      <w:bookmarkStart w:id="223" w:name="_Toc13554"/>
      <w:r>
        <w:rPr>
          <w:rFonts w:hint="eastAsia" w:ascii="仿宋" w:hAnsi="仿宋" w:eastAsia="仿宋" w:cs="仿宋"/>
          <w:b/>
          <w:sz w:val="24"/>
          <w:szCs w:val="24"/>
          <w:highlight w:val="none"/>
        </w:rPr>
        <w:t xml:space="preserve">（1）声明函（参考格式）</w:t>
      </w:r>
      <w:bookmarkEnd w:id="221"/>
      <w:r/>
      <w:bookmarkEnd w:id="222"/>
      <w:r/>
      <w:bookmarkEnd w:id="223"/>
      <w:r>
        <w:rPr>
          <w:rFonts w:hint="eastAsia" w:ascii="仿宋" w:hAnsi="仿宋" w:eastAsia="仿宋" w:cs="仿宋"/>
          <w:b/>
          <w:sz w:val="24"/>
          <w:szCs w:val="24"/>
          <w:highlight w:val="none"/>
        </w:rPr>
      </w:r>
      <w:r/>
    </w:p>
    <w:p>
      <w:pPr>
        <w:pStyle w:val="1075"/>
        <w:spacing w:line="44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1075"/>
        <w:jc w:val="center"/>
        <w:spacing w:line="360" w:lineRule="auto"/>
        <w:rPr>
          <w:rFonts w:hint="eastAsia" w:ascii="仿宋" w:hAnsi="仿宋" w:eastAsia="仿宋" w:cs="仿宋"/>
          <w:b/>
          <w:bCs/>
          <w:sz w:val="24"/>
          <w:szCs w:val="24"/>
          <w:highlight w:val="none"/>
        </w:rPr>
      </w:pPr>
      <w:r/>
      <w:bookmarkStart w:id="224" w:name="_Hlk142601552"/>
      <w:r>
        <w:rPr>
          <w:rFonts w:hint="eastAsia" w:ascii="仿宋" w:hAnsi="仿宋" w:eastAsia="仿宋" w:cs="仿宋"/>
          <w:b/>
          <w:bCs/>
          <w:sz w:val="24"/>
          <w:szCs w:val="24"/>
          <w:highlight w:val="none"/>
        </w:rPr>
        <w:t xml:space="preserve">声明函</w:t>
      </w:r>
      <w:r>
        <w:rPr>
          <w:rFonts w:hint="eastAsia" w:ascii="仿宋" w:hAnsi="仿宋" w:eastAsia="仿宋" w:cs="仿宋"/>
          <w:b/>
          <w:bCs/>
          <w:sz w:val="24"/>
          <w:szCs w:val="24"/>
          <w:highlight w:val="none"/>
        </w:rPr>
      </w:r>
      <w:r/>
    </w:p>
    <w:p>
      <w:pPr>
        <w:pStyle w:val="1075"/>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江苏柒采招标代理有限公司</w:t>
      </w: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rPr>
      </w:r>
      <w:r/>
    </w:p>
    <w:p>
      <w:pPr>
        <w:pStyle w:val="1075"/>
        <w:ind w:firstLine="480"/>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我单位未组成联合体投标，中标后不进行分包、转包。</w:t>
      </w: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rPr>
      </w:r>
      <w:r/>
    </w:p>
    <w:p>
      <w:pPr>
        <w:pStyle w:val="1075"/>
        <w:ind w:firstLine="48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我单位负责人</w:t>
      </w:r>
      <w:r>
        <w:rPr>
          <w:rFonts w:hint="eastAsia" w:ascii="仿宋" w:hAnsi="仿宋" w:eastAsia="仿宋" w:cs="仿宋"/>
          <w:sz w:val="24"/>
          <w:szCs w:val="24"/>
          <w:highlight w:val="none"/>
          <w:u w:val="single"/>
        </w:rPr>
        <w:t xml:space="preserve">    （负责人姓名、身份证号）</w:t>
      </w:r>
      <w:r>
        <w:rPr>
          <w:rFonts w:hint="eastAsia" w:ascii="仿宋" w:hAnsi="仿宋" w:eastAsia="仿宋" w:cs="仿宋"/>
          <w:sz w:val="24"/>
          <w:szCs w:val="24"/>
          <w:highlight w:val="none"/>
        </w:rPr>
        <w:t xml:space="preserve">，与我单位存在直接控股、管理关系的单位为</w:t>
      </w:r>
      <w:r>
        <w:rPr>
          <w:rFonts w:hint="eastAsia" w:ascii="仿宋" w:hAnsi="仿宋" w:eastAsia="仿宋" w:cs="仿宋"/>
          <w:sz w:val="24"/>
          <w:szCs w:val="24"/>
          <w:highlight w:val="none"/>
          <w:u w:val="single"/>
        </w:rPr>
      </w:r>
      <w:r/>
    </w:p>
    <w:p>
      <w:pPr>
        <w:pStyle w:val="1075"/>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，不存在与我单位负责人为同一人或者存在直接控股、管理关系的不同供应商同时参加本项目同一包投标的情形。 </w:t>
      </w:r>
      <w:r>
        <w:rPr>
          <w:rFonts w:hint="eastAsia" w:ascii="仿宋" w:hAnsi="仿宋" w:eastAsia="仿宋" w:cs="仿宋"/>
          <w:sz w:val="24"/>
          <w:szCs w:val="24"/>
          <w:highlight w:val="none"/>
        </w:rPr>
      </w:r>
      <w:r/>
    </w:p>
    <w:p>
      <w:pPr>
        <w:pStyle w:val="1075"/>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我单位不属于为采购项目提供整体设计、规范编制或者项目管理、监理、检测等服务的情形。</w:t>
      </w:r>
      <w:r>
        <w:rPr>
          <w:rFonts w:hint="eastAsia" w:ascii="仿宋" w:hAnsi="仿宋" w:eastAsia="仿宋" w:cs="仿宋"/>
          <w:color w:val="000000"/>
          <w:sz w:val="24"/>
          <w:szCs w:val="24"/>
          <w:highlight w:val="none"/>
        </w:rPr>
      </w:r>
      <w:r/>
    </w:p>
    <w:p>
      <w:pPr>
        <w:pStyle w:val="1075"/>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我单位未被列入失信被执行人、重大税收违法案件当事人名单、政府采购严重违法失信行为记录名单。</w:t>
      </w:r>
      <w:r>
        <w:rPr>
          <w:rFonts w:hint="eastAsia" w:ascii="仿宋" w:hAnsi="仿宋" w:eastAsia="仿宋" w:cs="仿宋"/>
          <w:color w:val="000000"/>
          <w:sz w:val="24"/>
          <w:szCs w:val="24"/>
          <w:highlight w:val="none"/>
        </w:rPr>
      </w:r>
      <w:r/>
    </w:p>
    <w:p>
      <w:pPr>
        <w:pStyle w:val="1075"/>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特此声明。</w:t>
      </w:r>
      <w:r>
        <w:rPr>
          <w:rFonts w:hint="eastAsia" w:ascii="仿宋" w:hAnsi="仿宋" w:eastAsia="仿宋" w:cs="仿宋"/>
          <w:sz w:val="24"/>
          <w:szCs w:val="24"/>
          <w:highlight w:val="none"/>
        </w:rPr>
      </w:r>
      <w:r/>
    </w:p>
    <w:p>
      <w:pPr>
        <w:pStyle w:val="1075"/>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ind w:left="-2" w:right="-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供应商名称（公章）：</w:t>
      </w:r>
      <w:r>
        <w:rPr>
          <w:rFonts w:hint="eastAsia" w:ascii="仿宋" w:hAnsi="仿宋" w:eastAsia="仿宋" w:cs="仿宋"/>
          <w:sz w:val="24"/>
          <w:szCs w:val="24"/>
          <w:highlight w:val="none"/>
        </w:rPr>
      </w:r>
      <w:r/>
    </w:p>
    <w:p>
      <w:pPr>
        <w:pStyle w:val="107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授权代表（签字）：</w:t>
      </w:r>
      <w:r>
        <w:rPr>
          <w:rFonts w:hint="eastAsia" w:ascii="仿宋" w:hAnsi="仿宋" w:eastAsia="仿宋" w:cs="仿宋"/>
          <w:sz w:val="24"/>
          <w:szCs w:val="24"/>
          <w:highlight w:val="none"/>
        </w:rPr>
      </w:r>
      <w:r/>
    </w:p>
    <w:p>
      <w:pPr>
        <w:pStyle w:val="1075"/>
        <w:jc w:val="left"/>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b/>
          <w:bCs/>
          <w:sz w:val="24"/>
          <w:szCs w:val="24"/>
          <w:highlight w:val="none"/>
        </w:rPr>
      </w:r>
      <w:r/>
    </w:p>
    <w:p>
      <w:pPr>
        <w:pStyle w:val="1075"/>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75"/>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75"/>
        <w:ind w:right="-5"/>
        <w:spacing w:line="44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75"/>
        <w:ind w:right="-5"/>
        <w:spacing w:line="440" w:lineRule="exact"/>
        <w:rPr>
          <w:rFonts w:hint="eastAsia" w:ascii="仿宋" w:hAnsi="仿宋" w:eastAsia="仿宋" w:cs="仿宋"/>
          <w:b/>
          <w:color w:val="000000"/>
          <w:sz w:val="24"/>
          <w:szCs w:val="24"/>
          <w:highlight w:val="none"/>
        </w:rPr>
      </w:pPr>
      <w:r/>
      <w:bookmarkEnd w:id="224"/>
      <w:r>
        <w:rPr>
          <w:rFonts w:hint="eastAsia" w:ascii="仿宋" w:hAnsi="仿宋" w:eastAsia="仿宋" w:cs="仿宋"/>
          <w:b/>
          <w:color w:val="000000"/>
          <w:sz w:val="24"/>
          <w:szCs w:val="24"/>
          <w:highlight w:val="none"/>
        </w:rPr>
      </w:r>
      <w:r/>
    </w:p>
    <w:p>
      <w:pPr>
        <w:pStyle w:val="1075"/>
        <w:spacing w:line="360" w:lineRule="auto"/>
        <w:rPr>
          <w:rFonts w:hint="eastAsia" w:ascii="仿宋" w:hAnsi="仿宋" w:eastAsia="仿宋" w:cs="仿宋"/>
          <w:b/>
          <w:bCs/>
          <w:sz w:val="24"/>
          <w:szCs w:val="24"/>
          <w:highlight w:val="none"/>
          <w:lang w:val="zh-CN"/>
        </w:rPr>
        <w:outlineLvl w:val="1"/>
      </w:pPr>
      <w:r>
        <w:rPr>
          <w:rFonts w:hint="eastAsia" w:ascii="仿宋" w:hAnsi="仿宋" w:eastAsia="仿宋" w:cs="仿宋"/>
          <w:b/>
          <w:color w:val="000000"/>
          <w:sz w:val="24"/>
          <w:szCs w:val="24"/>
          <w:highlight w:val="none"/>
        </w:rPr>
        <w:br w:type="page" w:clear="all"/>
      </w:r>
      <w:bookmarkStart w:id="225" w:name="_Toc4584"/>
      <w:r/>
      <w:bookmarkStart w:id="226" w:name="_Toc2349"/>
      <w:r/>
      <w:bookmarkStart w:id="227" w:name="_Toc23998"/>
      <w:r/>
      <w:bookmarkStart w:id="228" w:name="_Toc5161"/>
      <w:r>
        <w:rPr>
          <w:rFonts w:hint="eastAsia" w:ascii="仿宋" w:hAnsi="仿宋" w:eastAsia="仿宋" w:cs="仿宋"/>
          <w:b/>
          <w:bCs/>
          <w:sz w:val="24"/>
          <w:szCs w:val="24"/>
          <w:highlight w:val="none"/>
          <w:lang w:val="zh-CN"/>
        </w:rPr>
        <w:t xml:space="preserve">附件七</w:t>
      </w: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lang w:val="zh-CN"/>
        </w:rPr>
        <w:t xml:space="preserve">其</w:t>
      </w:r>
      <w:r>
        <w:rPr>
          <w:rFonts w:hint="eastAsia" w:ascii="仿宋" w:hAnsi="仿宋" w:eastAsia="仿宋" w:cs="仿宋"/>
          <w:b/>
          <w:bCs/>
          <w:sz w:val="24"/>
          <w:szCs w:val="24"/>
          <w:highlight w:val="none"/>
          <w:lang w:val="en-US" w:eastAsia="zh-CN"/>
        </w:rPr>
        <w:t xml:space="preserve">他</w:t>
      </w:r>
      <w:r>
        <w:rPr>
          <w:rFonts w:hint="eastAsia" w:ascii="仿宋" w:hAnsi="仿宋" w:eastAsia="仿宋" w:cs="仿宋"/>
          <w:b/>
          <w:bCs/>
          <w:sz w:val="24"/>
          <w:szCs w:val="24"/>
          <w:highlight w:val="none"/>
          <w:lang w:val="zh-CN"/>
        </w:rPr>
        <w:t xml:space="preserve">相关文件</w:t>
      </w:r>
      <w:bookmarkEnd w:id="225"/>
      <w:r/>
      <w:bookmarkEnd w:id="226"/>
      <w:r/>
      <w:bookmarkEnd w:id="227"/>
      <w:r/>
      <w:bookmarkEnd w:id="228"/>
      <w:r>
        <w:rPr>
          <w:rFonts w:hint="eastAsia" w:ascii="仿宋" w:hAnsi="仿宋" w:eastAsia="仿宋" w:cs="仿宋"/>
          <w:b/>
          <w:bCs/>
          <w:sz w:val="24"/>
          <w:szCs w:val="24"/>
          <w:highlight w:val="none"/>
          <w:lang w:val="zh-CN"/>
        </w:rPr>
      </w:r>
      <w:r/>
    </w:p>
    <w:p>
      <w:pPr>
        <w:pStyle w:val="1075"/>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注：须授权代表签字或加盖投标单位公章</w:t>
      </w:r>
      <w:r>
        <w:rPr>
          <w:rFonts w:hint="eastAsia" w:ascii="仿宋" w:hAnsi="仿宋" w:eastAsia="仿宋" w:cs="仿宋"/>
          <w:sz w:val="24"/>
          <w:szCs w:val="24"/>
          <w:highlight w:val="none"/>
        </w:rPr>
      </w:r>
      <w:r/>
    </w:p>
    <w:p>
      <w:pPr>
        <w:pStyle w:val="1137"/>
        <w:ind w:firstLine="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1075"/>
        <w:ind w:right="-5"/>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r>
      <w:r/>
    </w:p>
    <w:p>
      <w:pPr>
        <w:pStyle w:val="1075"/>
        <w:ind w:right="-5"/>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r>
      <w:r/>
    </w:p>
    <w:p>
      <w:pPr>
        <w:pStyle w:val="1075"/>
        <w:ind w:right="-5"/>
        <w:spacing w:line="360" w:lineRule="auto"/>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供应商基本情况表</w:t>
      </w:r>
      <w:r>
        <w:rPr>
          <w:rFonts w:hint="eastAsia" w:ascii="仿宋" w:hAnsi="仿宋" w:eastAsia="仿宋" w:cs="仿宋"/>
          <w:b/>
          <w:color w:val="000000"/>
          <w:sz w:val="24"/>
          <w:szCs w:val="24"/>
          <w:highlight w:val="none"/>
          <w:lang w:val="zh-CN"/>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075"/>
              <w:jc w:val="center"/>
              <w:spacing w:after="0" w:line="312"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供应商名称</w:t>
            </w:r>
            <w:r>
              <w:rPr>
                <w:rFonts w:hint="eastAsia" w:ascii="仿宋" w:hAnsi="仿宋" w:eastAsia="仿宋" w:cs="仿宋"/>
                <w:b/>
                <w:bCs/>
                <w:color w:val="000000"/>
                <w:sz w:val="24"/>
                <w:szCs w:val="24"/>
                <w:highlight w:val="none"/>
              </w:rPr>
            </w:r>
            <w:r/>
          </w:p>
        </w:tc>
        <w:tc>
          <w:tcPr>
            <w:tcW w:w="7513" w:type="dxa"/>
            <w:vAlign w:val="center"/>
            <w:textDirection w:val="lrTb"/>
            <w:noWrap w:val="false"/>
          </w:tcPr>
          <w:p>
            <w:pPr>
              <w:pStyle w:val="1075"/>
              <w:spacing w:after="0" w:line="312"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986"/>
        </w:trPr>
        <w:tc>
          <w:tcPr>
            <w:tcW w:w="1809" w:type="dxa"/>
            <w:vAlign w:val="center"/>
            <w:textDirection w:val="lrTb"/>
            <w:noWrap w:val="false"/>
          </w:tcPr>
          <w:p>
            <w:pPr>
              <w:pStyle w:val="1075"/>
              <w:jc w:val="center"/>
              <w:spacing w:after="0" w:line="312"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社会机构统一信用代码</w:t>
            </w:r>
            <w:r>
              <w:rPr>
                <w:rFonts w:hint="eastAsia" w:ascii="仿宋" w:hAnsi="仿宋" w:eastAsia="仿宋" w:cs="仿宋"/>
                <w:b/>
                <w:bCs/>
                <w:color w:val="000000"/>
                <w:sz w:val="24"/>
                <w:szCs w:val="24"/>
                <w:highlight w:val="none"/>
              </w:rPr>
            </w:r>
            <w:r/>
          </w:p>
        </w:tc>
        <w:tc>
          <w:tcPr>
            <w:tcW w:w="7513" w:type="dxa"/>
            <w:vAlign w:val="center"/>
            <w:textDirection w:val="lrTb"/>
            <w:noWrap w:val="false"/>
          </w:tcPr>
          <w:p>
            <w:pPr>
              <w:pStyle w:val="1075"/>
              <w:spacing w:after="0" w:line="312"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1114"/>
        </w:trPr>
        <w:tc>
          <w:tcPr>
            <w:tcW w:w="1809" w:type="dxa"/>
            <w:vAlign w:val="center"/>
            <w:textDirection w:val="lrTb"/>
            <w:noWrap w:val="false"/>
          </w:tcPr>
          <w:p>
            <w:pPr>
              <w:pStyle w:val="1075"/>
              <w:jc w:val="center"/>
              <w:spacing w:after="0" w:line="312"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CN"/>
              </w:rPr>
              <w:t xml:space="preserve">供应商规模</w:t>
            </w:r>
            <w:r>
              <w:rPr>
                <w:rFonts w:hint="eastAsia" w:ascii="仿宋" w:hAnsi="仿宋" w:eastAsia="仿宋" w:cs="仿宋"/>
                <w:b/>
                <w:bCs/>
                <w:color w:val="000000"/>
                <w:sz w:val="24"/>
                <w:szCs w:val="24"/>
                <w:highlight w:val="none"/>
              </w:rPr>
            </w:r>
            <w:r/>
          </w:p>
        </w:tc>
        <w:tc>
          <w:tcPr>
            <w:tcW w:w="7513" w:type="dxa"/>
            <w:vAlign w:val="center"/>
            <w:textDirection w:val="lrTb"/>
            <w:noWrap w:val="false"/>
          </w:tcPr>
          <w:p>
            <w:pPr>
              <w:pStyle w:val="1075"/>
              <w:spacing w:after="0" w:line="312"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rPr>
              <w:t xml:space="preserve">大型           </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rPr>
              <w:t xml:space="preserve">中型          </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rPr>
              <w:t xml:space="preserve">小微型      </w:t>
            </w:r>
            <w:r>
              <w:rPr>
                <w:rFonts w:hint="eastAsia" w:ascii="仿宋" w:hAnsi="仿宋" w:eastAsia="仿宋" w:cs="仿宋"/>
                <w:b/>
                <w:bCs/>
                <w:color w:val="000000"/>
                <w:sz w:val="24"/>
                <w:szCs w:val="24"/>
                <w:highlight w:val="none"/>
              </w:rPr>
            </w:r>
            <w:r/>
          </w:p>
        </w:tc>
      </w:tr>
      <w:tr>
        <w:trPr>
          <w:trHeight w:val="1130"/>
        </w:trPr>
        <w:tc>
          <w:tcPr>
            <w:tcW w:w="1809" w:type="dxa"/>
            <w:vAlign w:val="center"/>
            <w:textDirection w:val="lrTb"/>
            <w:noWrap w:val="false"/>
          </w:tcPr>
          <w:p>
            <w:pPr>
              <w:pStyle w:val="1075"/>
              <w:jc w:val="center"/>
              <w:spacing w:after="0"/>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供应商所在区域</w:t>
            </w:r>
            <w:r>
              <w:rPr>
                <w:rFonts w:hint="eastAsia" w:ascii="仿宋" w:hAnsi="仿宋" w:eastAsia="仿宋" w:cs="仿宋"/>
                <w:b/>
                <w:bCs/>
                <w:color w:val="000000"/>
                <w:sz w:val="24"/>
                <w:szCs w:val="24"/>
                <w:highlight w:val="none"/>
                <w:lang w:val="zh-CN"/>
              </w:rPr>
            </w:r>
            <w:r/>
          </w:p>
          <w:p>
            <w:pPr>
              <w:pStyle w:val="1075"/>
              <w:jc w:val="center"/>
              <w:spacing w:after="0" w:line="312" w:lineRule="atLeast"/>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（细化到省份）</w:t>
            </w:r>
            <w:r>
              <w:rPr>
                <w:rFonts w:hint="eastAsia" w:ascii="仿宋" w:hAnsi="仿宋" w:eastAsia="仿宋" w:cs="仿宋"/>
                <w:b/>
                <w:bCs/>
                <w:color w:val="000000"/>
                <w:sz w:val="24"/>
                <w:szCs w:val="24"/>
                <w:highlight w:val="none"/>
                <w:lang w:val="zh-CN"/>
              </w:rPr>
            </w:r>
            <w:r/>
          </w:p>
        </w:tc>
        <w:tc>
          <w:tcPr>
            <w:tcW w:w="7513" w:type="dxa"/>
            <w:vAlign w:val="center"/>
            <w:textDirection w:val="lrTb"/>
            <w:noWrap w:val="false"/>
          </w:tcPr>
          <w:p>
            <w:pPr>
              <w:pStyle w:val="1075"/>
              <w:spacing w:after="0" w:line="312"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r>
      <w:tr>
        <w:trPr>
          <w:trHeight w:val="835"/>
        </w:trPr>
        <w:tc>
          <w:tcPr>
            <w:tcW w:w="1809" w:type="dxa"/>
            <w:vAlign w:val="center"/>
            <w:textDirection w:val="lrTb"/>
            <w:noWrap w:val="false"/>
          </w:tcPr>
          <w:p>
            <w:pPr>
              <w:pStyle w:val="1075"/>
              <w:jc w:val="center"/>
              <w:spacing w:after="0"/>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是否特殊性质</w:t>
            </w:r>
            <w:r>
              <w:rPr>
                <w:rFonts w:hint="eastAsia" w:ascii="仿宋" w:hAnsi="仿宋" w:eastAsia="仿宋" w:cs="仿宋"/>
                <w:b/>
                <w:bCs/>
                <w:color w:val="000000"/>
                <w:sz w:val="24"/>
                <w:szCs w:val="24"/>
                <w:highlight w:val="none"/>
                <w:lang w:val="zh-CN"/>
              </w:rPr>
            </w:r>
            <w:r/>
          </w:p>
        </w:tc>
        <w:tc>
          <w:tcPr>
            <w:tcW w:w="7513" w:type="dxa"/>
            <w:vAlign w:val="center"/>
            <w:textDirection w:val="lrTb"/>
            <w:noWrap w:val="false"/>
          </w:tcPr>
          <w:p>
            <w:pPr>
              <w:pStyle w:val="1075"/>
              <w:spacing w:after="0" w:line="312"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lang w:val="zh-CN"/>
              </w:rPr>
              <w:t xml:space="preserve">监狱企业残疾人     </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lang w:val="zh-CN"/>
              </w:rPr>
              <w:t xml:space="preserve">福利性单位     </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lang w:val="zh-CN"/>
              </w:rPr>
              <w:t xml:space="preserve">其他</w:t>
            </w:r>
            <w:r>
              <w:rPr>
                <w:rFonts w:hint="eastAsia" w:ascii="仿宋" w:hAnsi="仿宋" w:eastAsia="仿宋" w:cs="仿宋"/>
                <w:b/>
                <w:bCs/>
                <w:color w:val="000000"/>
                <w:sz w:val="24"/>
                <w:szCs w:val="24"/>
                <w:highlight w:val="none"/>
              </w:rPr>
            </w:r>
            <w:r/>
          </w:p>
        </w:tc>
      </w:tr>
    </w:tbl>
    <w:p>
      <w:pPr>
        <w:pStyle w:val="1075"/>
        <w:ind w:right="-5"/>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r>
      <w:r/>
    </w:p>
    <w:p>
      <w:pPr>
        <w:pStyle w:val="1075"/>
        <w:ind w:right="-5"/>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r>
      <w:r/>
    </w:p>
    <w:p>
      <w:pPr>
        <w:pStyle w:val="1075"/>
        <w:ind w:right="-5"/>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供应商认为应提供的其他材料</w:t>
      </w:r>
      <w:r>
        <w:rPr>
          <w:rFonts w:hint="eastAsia" w:ascii="仿宋" w:hAnsi="仿宋" w:eastAsia="仿宋" w:cs="仿宋"/>
          <w:b/>
          <w:sz w:val="24"/>
          <w:szCs w:val="24"/>
          <w:highlight w:val="none"/>
          <w:lang w:val="zh-CN"/>
        </w:rPr>
      </w:r>
      <w:r/>
    </w:p>
    <w:p>
      <w:pPr>
        <w:pStyle w:val="1075"/>
        <w:ind w:right="-5"/>
        <w:spacing w:line="360" w:lineRule="auto"/>
        <w:rPr>
          <w:rFonts w:hint="eastAsia" w:ascii="仿宋" w:hAnsi="仿宋" w:eastAsia="仿宋" w:cs="仿宋"/>
          <w:b/>
          <w:sz w:val="24"/>
          <w:szCs w:val="24"/>
          <w:highlight w:val="none"/>
          <w:lang w:val="zh-CN"/>
        </w:rPr>
      </w:pPr>
      <w:r>
        <w:rPr>
          <w:rFonts w:hint="eastAsia" w:ascii="仿宋" w:hAnsi="仿宋" w:eastAsia="仿宋" w:cs="仿宋"/>
          <w:b/>
          <w:sz w:val="24"/>
          <w:szCs w:val="24"/>
          <w:highlight w:val="none"/>
          <w:lang w:val="zh-CN"/>
        </w:rPr>
        <w:t xml:space="preserve">（针对具体的评标标准提供相应其他材料）</w:t>
      </w:r>
      <w:r>
        <w:rPr>
          <w:rFonts w:hint="eastAsia" w:ascii="仿宋" w:hAnsi="仿宋" w:eastAsia="仿宋" w:cs="仿宋"/>
          <w:b/>
          <w:sz w:val="24"/>
          <w:szCs w:val="24"/>
          <w:highlight w:val="none"/>
          <w:lang w:val="zh-CN"/>
        </w:rPr>
      </w:r>
      <w:r/>
    </w:p>
    <w:p>
      <w:pPr>
        <w:pStyle w:val="1125"/>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p>
    <w:sectPr>
      <w:footerReference w:type="default" r:id="rId19"/>
      <w:footerReference w:type="first" r:id="rId20"/>
      <w:footnotePr/>
      <w:endnotePr/>
      <w:type w:val="nextPage"/>
      <w:pgSz w:w="11906" w:h="16838" w:orient="portrait"/>
      <w:pgMar w:top="1134" w:right="1134" w:bottom="1134" w:left="1134"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楷体">
    <w:panose1 w:val="02010609060101010101"/>
  </w:font>
  <w:font w:name="Tahoma">
    <w:panose1 w:val="020B0604030504040204"/>
  </w:font>
  <w:font w:name="华文新魏">
    <w:panose1 w:val="0201080004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153" w:leader="none"/>
        <w:tab w:val="right" w:pos="8306" w:leader="none"/>
      </w:tabs>
      <w:rPr>
        <w:rStyle w:val="1129"/>
      </w:rPr>
      <w:framePr w:wrap="around" w:vAnchor="text" w:hAnchor="margin" w:xAlign="center"/>
    </w:pPr>
    <w:r>
      <w:rPr>
        <w:rStyle w:val="1129"/>
      </w:rPr>
    </w:r>
    <w:r/>
  </w:p>
  <w:p>
    <w:pPr>
      <w:pStyle w:val="1109"/>
      <w:tabs>
        <w:tab w:val="center" w:pos="4153" w:leader="none"/>
        <w:tab w:val="right" w:pos="8306" w:leader="none"/>
      </w:tabs>
      <w:rPr>
        <w:rStyle w:val="1129"/>
      </w:rPr>
      <w:framePr w:wrap="around" w:vAnchor="text" w:hAnchor="page" w:x="6103" w:y="51"/>
    </w:pPr>
    <w:r>
      <w:rPr>
        <w:rStyle w:val="1129"/>
      </w:rPr>
    </w:r>
    <w:r/>
  </w:p>
  <w:p>
    <w:pPr>
      <w:pStyle w:val="1109"/>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07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07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rPr>
        <w:rFonts w:hint="eastAsia"/>
      </w:rPr>
    </w:pPr>
    <w:r>
      <w:rPr>
        <w:lang w:val="zh-CN"/>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42</w:t>
                          </w:r>
                          <w:r>
                            <w:t xml:space="preserve"> 页</w:t>
                          </w:r>
                          <w:r/>
                        </w:p>
                        <w:p>
                          <w:pPr>
                            <w:pStyle w:val="107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42</w:t>
                    </w:r>
                    <w:r>
                      <w:t xml:space="preserve"> 页</w:t>
                    </w:r>
                    <w:r/>
                  </w:p>
                  <w:p>
                    <w:pPr>
                      <w:pStyle w:val="1075"/>
                    </w:pPr>
                    <w:r/>
                    <w:r/>
                  </w:p>
                </w:txbxContent>
              </v:textbox>
            </v:shape>
          </w:pict>
        </mc:Fallback>
      </mc:AlternateConten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42</w:t>
                          </w:r>
                          <w:r>
                            <w:t xml:space="preserve"> 页</w:t>
                          </w:r>
                          <w:r/>
                        </w:p>
                        <w:p>
                          <w:pPr>
                            <w:pStyle w:val="107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42</w:t>
                    </w:r>
                    <w:r>
                      <w:t xml:space="preserve"> 页</w:t>
                    </w:r>
                    <w:r/>
                  </w:p>
                  <w:p>
                    <w:pPr>
                      <w:pStyle w:val="107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rPr>
        <w:rFonts w:hint="eastAsia"/>
      </w:rPr>
    </w:pP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pPr>
    <w:r/>
    <w:r/>
  </w:p>
  <w:p>
    <w:pPr>
      <w:pStyle w:val="1109"/>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rPr>
        <w:rFonts w:hint="eastAsia"/>
      </w:rPr>
    </w:pPr>
    <w:r>
      <w:rPr>
        <w:rFonts w:hint="eastAsi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pPr>
    <w:r/>
    <w:r/>
  </w:p>
  <w:p>
    <w:pPr>
      <w:pStyle w:val="11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left"/>
      <w:tabs>
        <w:tab w:val="center" w:pos="4153" w:leader="none"/>
        <w:tab w:val="right" w:pos="8306" w:leader="none"/>
      </w:tabs>
      <w:rPr>
        <w:sz w:val="21"/>
      </w:rPr>
      <w:pBdr>
        <w:bottom w:val="none" w:color="000000" w:sz="0"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66979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66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7.7pt;mso-wrap-distance-left:9.0pt;mso-wrap-distance-top:0.0pt;mso-wrap-distance-right:9.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left"/>
      <w:tabs>
        <w:tab w:val="center" w:pos="4153" w:leader="none"/>
        <w:tab w:val="right" w:pos="8306" w:leader="none"/>
      </w:tabs>
      <w:rPr>
        <w:rFonts w:hint="eastAsia"/>
      </w:rPr>
      <w:pBdr>
        <w:bottom w:val="none" w:color="000000" w:sz="0"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66979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66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7.7pt;mso-wrap-distance-left:9.0pt;mso-wrap-distance-top:0.0pt;mso-wrap-distance-right:9.0pt;mso-wrap-distance-bottom:0.0pt;" stroked="f">
              <v:path textboxrect="0,0,0,0"/>
              <v:imagedata r:id="rId1" o:title=""/>
            </v:shape>
          </w:pict>
        </mc:Fallback>
      </mc:AlternateContent>
    </w:r>
    <w:r>
      <w:t xml:space="preserve">    </w:t>
    </w:r>
    <w:r>
      <w:rPr>
        <w:rFonts w:hint="eastAsia"/>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74"/>
      <w:isLgl w:val="false"/>
      <w:suff w:val="tab"/>
      <w:lvlText w:val="%1、"/>
      <w:lvlJc w:val="left"/>
      <w:pPr>
        <w:pStyle w:val="1075"/>
        <w:ind w:left="720" w:hanging="720"/>
      </w:pPr>
    </w:lvl>
    <w:lvl w:ilvl="1">
      <w:start w:val="1"/>
      <w:numFmt w:val="decimal"/>
      <w:isLgl w:val="false"/>
      <w:suff w:val="tab"/>
      <w:lvlText w:val="%2."/>
      <w:lvlJc w:val="left"/>
      <w:pPr>
        <w:pStyle w:val="1075"/>
        <w:ind w:left="765" w:hanging="345"/>
      </w:pPr>
      <w:rPr>
        <w:rFonts w:hAnsi="Times New Roman"/>
      </w:rPr>
    </w:lvl>
    <w:lvl w:ilvl="2">
      <w:start w:val="1"/>
      <w:numFmt w:val="lowerRoman"/>
      <w:isLgl w:val="false"/>
      <w:suff w:val="tab"/>
      <w:lvlText w:val="%3."/>
      <w:lvlJc w:val="right"/>
      <w:pPr>
        <w:pStyle w:val="1075"/>
        <w:ind w:left="1260" w:hanging="420"/>
      </w:pPr>
    </w:lvl>
    <w:lvl w:ilvl="3">
      <w:start w:val="1"/>
      <w:numFmt w:val="decimal"/>
      <w:isLgl w:val="false"/>
      <w:suff w:val="tab"/>
      <w:lvlText w:val="%4."/>
      <w:lvlJc w:val="left"/>
      <w:pPr>
        <w:pStyle w:val="1075"/>
        <w:ind w:left="1680" w:hanging="420"/>
      </w:pPr>
    </w:lvl>
    <w:lvl w:ilvl="4">
      <w:start w:val="1"/>
      <w:numFmt w:val="lowerLetter"/>
      <w:isLgl w:val="false"/>
      <w:suff w:val="tab"/>
      <w:lvlText w:val="%5)"/>
      <w:lvlJc w:val="left"/>
      <w:pPr>
        <w:pStyle w:val="1075"/>
        <w:ind w:left="2100" w:hanging="420"/>
      </w:pPr>
    </w:lvl>
    <w:lvl w:ilvl="5">
      <w:start w:val="1"/>
      <w:numFmt w:val="lowerRoman"/>
      <w:isLgl w:val="false"/>
      <w:suff w:val="tab"/>
      <w:lvlText w:val="%6."/>
      <w:lvlJc w:val="right"/>
      <w:pPr>
        <w:pStyle w:val="1075"/>
        <w:ind w:left="2520" w:hanging="420"/>
      </w:pPr>
    </w:lvl>
    <w:lvl w:ilvl="6">
      <w:start w:val="1"/>
      <w:numFmt w:val="decimal"/>
      <w:isLgl w:val="false"/>
      <w:suff w:val="tab"/>
      <w:lvlText w:val="%7."/>
      <w:lvlJc w:val="left"/>
      <w:pPr>
        <w:pStyle w:val="1075"/>
        <w:ind w:left="2940" w:hanging="420"/>
      </w:pPr>
    </w:lvl>
    <w:lvl w:ilvl="7">
      <w:start w:val="1"/>
      <w:numFmt w:val="lowerLetter"/>
      <w:isLgl w:val="false"/>
      <w:suff w:val="tab"/>
      <w:lvlText w:val="%8)"/>
      <w:lvlJc w:val="left"/>
      <w:pPr>
        <w:pStyle w:val="1075"/>
        <w:ind w:left="3360" w:hanging="420"/>
      </w:pPr>
    </w:lvl>
    <w:lvl w:ilvl="8">
      <w:start w:val="1"/>
      <w:numFmt w:val="lowerRoman"/>
      <w:isLgl w:val="false"/>
      <w:suff w:val="tab"/>
      <w:lvlText w:val="%9."/>
      <w:lvlJc w:val="right"/>
      <w:pPr>
        <w:pStyle w:val="1075"/>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7">
    <w:name w:val="Heading 1"/>
    <w:basedOn w:val="1075"/>
    <w:next w:val="1075"/>
    <w:link w:val="898"/>
    <w:uiPriority w:val="9"/>
    <w:qFormat/>
    <w:pPr>
      <w:keepLines/>
      <w:keepNext/>
      <w:spacing w:before="480" w:after="200"/>
      <w:outlineLvl w:val="0"/>
    </w:pPr>
    <w:rPr>
      <w:rFonts w:ascii="Arial" w:hAnsi="Arial" w:eastAsia="Arial" w:cs="Arial"/>
      <w:sz w:val="40"/>
      <w:szCs w:val="40"/>
    </w:rPr>
  </w:style>
  <w:style w:type="character" w:styleId="898">
    <w:name w:val="Heading 1 Char"/>
    <w:link w:val="897"/>
    <w:uiPriority w:val="9"/>
    <w:rPr>
      <w:rFonts w:ascii="Arial" w:hAnsi="Arial" w:eastAsia="Arial" w:cs="Arial"/>
      <w:sz w:val="40"/>
      <w:szCs w:val="40"/>
    </w:rPr>
  </w:style>
  <w:style w:type="paragraph" w:styleId="899">
    <w:name w:val="Heading 2"/>
    <w:basedOn w:val="1075"/>
    <w:next w:val="1075"/>
    <w:link w:val="900"/>
    <w:uiPriority w:val="9"/>
    <w:unhideWhenUsed/>
    <w:qFormat/>
    <w:pPr>
      <w:keepLines/>
      <w:keepNext/>
      <w:spacing w:before="360" w:after="200"/>
      <w:outlineLvl w:val="1"/>
    </w:pPr>
    <w:rPr>
      <w:rFonts w:ascii="Arial" w:hAnsi="Arial" w:eastAsia="Arial" w:cs="Arial"/>
      <w:sz w:val="34"/>
    </w:rPr>
  </w:style>
  <w:style w:type="character" w:styleId="900">
    <w:name w:val="Heading 2 Char"/>
    <w:link w:val="899"/>
    <w:uiPriority w:val="9"/>
    <w:rPr>
      <w:rFonts w:ascii="Arial" w:hAnsi="Arial" w:eastAsia="Arial" w:cs="Arial"/>
      <w:sz w:val="34"/>
    </w:rPr>
  </w:style>
  <w:style w:type="paragraph" w:styleId="901">
    <w:name w:val="Heading 3"/>
    <w:basedOn w:val="1075"/>
    <w:next w:val="1075"/>
    <w:link w:val="902"/>
    <w:uiPriority w:val="9"/>
    <w:unhideWhenUsed/>
    <w:qFormat/>
    <w:pPr>
      <w:keepLines/>
      <w:keepNext/>
      <w:spacing w:before="320" w:after="200"/>
      <w:outlineLvl w:val="2"/>
    </w:pPr>
    <w:rPr>
      <w:rFonts w:ascii="Arial" w:hAnsi="Arial" w:eastAsia="Arial" w:cs="Arial"/>
      <w:sz w:val="30"/>
      <w:szCs w:val="30"/>
    </w:rPr>
  </w:style>
  <w:style w:type="character" w:styleId="902">
    <w:name w:val="Heading 3 Char"/>
    <w:link w:val="901"/>
    <w:uiPriority w:val="9"/>
    <w:rPr>
      <w:rFonts w:ascii="Arial" w:hAnsi="Arial" w:eastAsia="Arial" w:cs="Arial"/>
      <w:sz w:val="30"/>
      <w:szCs w:val="30"/>
    </w:rPr>
  </w:style>
  <w:style w:type="paragraph" w:styleId="903">
    <w:name w:val="Heading 4"/>
    <w:basedOn w:val="1075"/>
    <w:next w:val="1075"/>
    <w:link w:val="904"/>
    <w:uiPriority w:val="9"/>
    <w:unhideWhenUsed/>
    <w:qFormat/>
    <w:pPr>
      <w:keepLines/>
      <w:keepNext/>
      <w:spacing w:before="320" w:after="200"/>
      <w:outlineLvl w:val="3"/>
    </w:pPr>
    <w:rPr>
      <w:rFonts w:ascii="Arial" w:hAnsi="Arial" w:eastAsia="Arial" w:cs="Arial"/>
      <w:b/>
      <w:bCs/>
      <w:sz w:val="26"/>
      <w:szCs w:val="26"/>
    </w:rPr>
  </w:style>
  <w:style w:type="character" w:styleId="904">
    <w:name w:val="Heading 4 Char"/>
    <w:link w:val="903"/>
    <w:uiPriority w:val="9"/>
    <w:rPr>
      <w:rFonts w:ascii="Arial" w:hAnsi="Arial" w:eastAsia="Arial" w:cs="Arial"/>
      <w:b/>
      <w:bCs/>
      <w:sz w:val="26"/>
      <w:szCs w:val="26"/>
    </w:rPr>
  </w:style>
  <w:style w:type="paragraph" w:styleId="905">
    <w:name w:val="Heading 5"/>
    <w:basedOn w:val="1075"/>
    <w:next w:val="1075"/>
    <w:link w:val="906"/>
    <w:uiPriority w:val="9"/>
    <w:unhideWhenUsed/>
    <w:qFormat/>
    <w:pPr>
      <w:keepLines/>
      <w:keepNext/>
      <w:spacing w:before="320" w:after="200"/>
      <w:outlineLvl w:val="4"/>
    </w:pPr>
    <w:rPr>
      <w:rFonts w:ascii="Arial" w:hAnsi="Arial" w:eastAsia="Arial" w:cs="Arial"/>
      <w:b/>
      <w:bCs/>
      <w:sz w:val="24"/>
      <w:szCs w:val="24"/>
    </w:rPr>
  </w:style>
  <w:style w:type="character" w:styleId="906">
    <w:name w:val="Heading 5 Char"/>
    <w:link w:val="905"/>
    <w:uiPriority w:val="9"/>
    <w:rPr>
      <w:rFonts w:ascii="Arial" w:hAnsi="Arial" w:eastAsia="Arial" w:cs="Arial"/>
      <w:b/>
      <w:bCs/>
      <w:sz w:val="24"/>
      <w:szCs w:val="24"/>
    </w:rPr>
  </w:style>
  <w:style w:type="paragraph" w:styleId="907">
    <w:name w:val="Heading 6"/>
    <w:basedOn w:val="1075"/>
    <w:next w:val="1075"/>
    <w:link w:val="908"/>
    <w:uiPriority w:val="9"/>
    <w:unhideWhenUsed/>
    <w:qFormat/>
    <w:pPr>
      <w:keepLines/>
      <w:keepNext/>
      <w:spacing w:before="320" w:after="200"/>
      <w:outlineLvl w:val="5"/>
    </w:pPr>
    <w:rPr>
      <w:rFonts w:ascii="Arial" w:hAnsi="Arial" w:eastAsia="Arial" w:cs="Arial"/>
      <w:b/>
      <w:bCs/>
      <w:sz w:val="22"/>
      <w:szCs w:val="22"/>
    </w:rPr>
  </w:style>
  <w:style w:type="character" w:styleId="908">
    <w:name w:val="Heading 6 Char"/>
    <w:link w:val="907"/>
    <w:uiPriority w:val="9"/>
    <w:rPr>
      <w:rFonts w:ascii="Arial" w:hAnsi="Arial" w:eastAsia="Arial" w:cs="Arial"/>
      <w:b/>
      <w:bCs/>
      <w:sz w:val="22"/>
      <w:szCs w:val="22"/>
    </w:rPr>
  </w:style>
  <w:style w:type="paragraph" w:styleId="909">
    <w:name w:val="Heading 7"/>
    <w:basedOn w:val="1075"/>
    <w:next w:val="1075"/>
    <w:link w:val="910"/>
    <w:uiPriority w:val="9"/>
    <w:unhideWhenUsed/>
    <w:qFormat/>
    <w:pPr>
      <w:keepLines/>
      <w:keepNext/>
      <w:spacing w:before="320" w:after="200"/>
      <w:outlineLvl w:val="6"/>
    </w:pPr>
    <w:rPr>
      <w:rFonts w:ascii="Arial" w:hAnsi="Arial" w:eastAsia="Arial" w:cs="Arial"/>
      <w:b/>
      <w:bCs/>
      <w:i/>
      <w:iCs/>
      <w:sz w:val="22"/>
      <w:szCs w:val="22"/>
    </w:rPr>
  </w:style>
  <w:style w:type="character" w:styleId="910">
    <w:name w:val="Heading 7 Char"/>
    <w:link w:val="909"/>
    <w:uiPriority w:val="9"/>
    <w:rPr>
      <w:rFonts w:ascii="Arial" w:hAnsi="Arial" w:eastAsia="Arial" w:cs="Arial"/>
      <w:b/>
      <w:bCs/>
      <w:i/>
      <w:iCs/>
      <w:sz w:val="22"/>
      <w:szCs w:val="22"/>
    </w:rPr>
  </w:style>
  <w:style w:type="paragraph" w:styleId="911">
    <w:name w:val="Heading 8"/>
    <w:basedOn w:val="1075"/>
    <w:next w:val="1075"/>
    <w:link w:val="912"/>
    <w:uiPriority w:val="9"/>
    <w:unhideWhenUsed/>
    <w:qFormat/>
    <w:pPr>
      <w:keepLines/>
      <w:keepNext/>
      <w:spacing w:before="320" w:after="200"/>
      <w:outlineLvl w:val="7"/>
    </w:pPr>
    <w:rPr>
      <w:rFonts w:ascii="Arial" w:hAnsi="Arial" w:eastAsia="Arial" w:cs="Arial"/>
      <w:i/>
      <w:iCs/>
      <w:sz w:val="22"/>
      <w:szCs w:val="22"/>
    </w:rPr>
  </w:style>
  <w:style w:type="character" w:styleId="912">
    <w:name w:val="Heading 8 Char"/>
    <w:link w:val="911"/>
    <w:uiPriority w:val="9"/>
    <w:rPr>
      <w:rFonts w:ascii="Arial" w:hAnsi="Arial" w:eastAsia="Arial" w:cs="Arial"/>
      <w:i/>
      <w:iCs/>
      <w:sz w:val="22"/>
      <w:szCs w:val="22"/>
    </w:rPr>
  </w:style>
  <w:style w:type="paragraph" w:styleId="913">
    <w:name w:val="Heading 9"/>
    <w:basedOn w:val="1075"/>
    <w:next w:val="1075"/>
    <w:link w:val="914"/>
    <w:uiPriority w:val="9"/>
    <w:unhideWhenUsed/>
    <w:qFormat/>
    <w:pPr>
      <w:keepLines/>
      <w:keepNext/>
      <w:spacing w:before="320" w:after="200"/>
      <w:outlineLvl w:val="8"/>
    </w:pPr>
    <w:rPr>
      <w:rFonts w:ascii="Arial" w:hAnsi="Arial" w:eastAsia="Arial" w:cs="Arial"/>
      <w:i/>
      <w:iCs/>
      <w:sz w:val="21"/>
      <w:szCs w:val="21"/>
    </w:rPr>
  </w:style>
  <w:style w:type="character" w:styleId="914">
    <w:name w:val="Heading 9 Char"/>
    <w:link w:val="913"/>
    <w:uiPriority w:val="9"/>
    <w:rPr>
      <w:rFonts w:ascii="Arial" w:hAnsi="Arial" w:eastAsia="Arial" w:cs="Arial"/>
      <w:i/>
      <w:iCs/>
      <w:sz w:val="21"/>
      <w:szCs w:val="21"/>
    </w:rPr>
  </w:style>
  <w:style w:type="paragraph" w:styleId="915">
    <w:name w:val="List Paragraph"/>
    <w:basedOn w:val="1075"/>
    <w:uiPriority w:val="34"/>
    <w:qFormat/>
    <w:pPr>
      <w:contextualSpacing/>
      <w:ind w:left="720"/>
    </w:pPr>
  </w:style>
  <w:style w:type="paragraph" w:styleId="916">
    <w:name w:val="No Spacing"/>
    <w:uiPriority w:val="1"/>
    <w:qFormat/>
    <w:pPr>
      <w:spacing w:before="0" w:after="0" w:line="240" w:lineRule="auto"/>
    </w:pPr>
  </w:style>
  <w:style w:type="paragraph" w:styleId="917">
    <w:name w:val="Title"/>
    <w:basedOn w:val="1075"/>
    <w:next w:val="1075"/>
    <w:link w:val="918"/>
    <w:uiPriority w:val="10"/>
    <w:qFormat/>
    <w:pPr>
      <w:contextualSpacing/>
      <w:spacing w:before="300" w:after="200"/>
    </w:pPr>
    <w:rPr>
      <w:sz w:val="48"/>
      <w:szCs w:val="48"/>
    </w:rPr>
  </w:style>
  <w:style w:type="character" w:styleId="918">
    <w:name w:val="Title Char"/>
    <w:link w:val="917"/>
    <w:uiPriority w:val="10"/>
    <w:rPr>
      <w:sz w:val="48"/>
      <w:szCs w:val="48"/>
    </w:rPr>
  </w:style>
  <w:style w:type="paragraph" w:styleId="919">
    <w:name w:val="Subtitle"/>
    <w:basedOn w:val="1075"/>
    <w:next w:val="1075"/>
    <w:link w:val="920"/>
    <w:uiPriority w:val="11"/>
    <w:qFormat/>
    <w:pPr>
      <w:spacing w:before="200" w:after="200"/>
    </w:pPr>
    <w:rPr>
      <w:sz w:val="24"/>
      <w:szCs w:val="24"/>
    </w:rPr>
  </w:style>
  <w:style w:type="character" w:styleId="920">
    <w:name w:val="Subtitle Char"/>
    <w:link w:val="919"/>
    <w:uiPriority w:val="11"/>
    <w:rPr>
      <w:sz w:val="24"/>
      <w:szCs w:val="24"/>
    </w:rPr>
  </w:style>
  <w:style w:type="paragraph" w:styleId="921">
    <w:name w:val="Quote"/>
    <w:basedOn w:val="1075"/>
    <w:next w:val="1075"/>
    <w:link w:val="922"/>
    <w:uiPriority w:val="29"/>
    <w:qFormat/>
    <w:pPr>
      <w:ind w:left="720" w:right="720"/>
    </w:pPr>
    <w:rPr>
      <w:i/>
    </w:rPr>
  </w:style>
  <w:style w:type="character" w:styleId="922">
    <w:name w:val="Quote Char"/>
    <w:link w:val="921"/>
    <w:uiPriority w:val="29"/>
    <w:rPr>
      <w:i/>
    </w:rPr>
  </w:style>
  <w:style w:type="paragraph" w:styleId="923">
    <w:name w:val="Intense Quote"/>
    <w:basedOn w:val="1075"/>
    <w:next w:val="1075"/>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paragraph" w:styleId="925">
    <w:name w:val="Header"/>
    <w:basedOn w:val="1075"/>
    <w:link w:val="926"/>
    <w:uiPriority w:val="99"/>
    <w:unhideWhenUsed/>
    <w:pPr>
      <w:spacing w:after="0" w:line="240" w:lineRule="auto"/>
      <w:tabs>
        <w:tab w:val="center" w:pos="7143" w:leader="none"/>
        <w:tab w:val="right" w:pos="14287" w:leader="none"/>
      </w:tabs>
    </w:pPr>
  </w:style>
  <w:style w:type="character" w:styleId="926">
    <w:name w:val="Header Char"/>
    <w:link w:val="925"/>
    <w:uiPriority w:val="99"/>
  </w:style>
  <w:style w:type="paragraph" w:styleId="927">
    <w:name w:val="Footer"/>
    <w:basedOn w:val="1075"/>
    <w:link w:val="930"/>
    <w:uiPriority w:val="99"/>
    <w:unhideWhenUsed/>
    <w:pPr>
      <w:spacing w:after="0" w:line="240" w:lineRule="auto"/>
      <w:tabs>
        <w:tab w:val="center" w:pos="7143" w:leader="none"/>
        <w:tab w:val="right" w:pos="14287" w:leader="none"/>
      </w:tabs>
    </w:pPr>
  </w:style>
  <w:style w:type="character" w:styleId="928">
    <w:name w:val="Footer Char"/>
    <w:link w:val="927"/>
    <w:uiPriority w:val="99"/>
  </w:style>
  <w:style w:type="paragraph" w:styleId="929">
    <w:name w:val="Caption"/>
    <w:basedOn w:val="1075"/>
    <w:next w:val="1075"/>
    <w:uiPriority w:val="35"/>
    <w:semiHidden/>
    <w:unhideWhenUsed/>
    <w:qFormat/>
    <w:pPr>
      <w:spacing w:line="276" w:lineRule="auto"/>
    </w:pPr>
    <w:rPr>
      <w:b/>
      <w:bCs/>
      <w:color w:val="4f81bd" w:themeColor="accent1"/>
      <w:sz w:val="18"/>
      <w:szCs w:val="18"/>
    </w:rPr>
  </w:style>
  <w:style w:type="character" w:styleId="930">
    <w:name w:val="Caption Char"/>
    <w:basedOn w:val="929"/>
    <w:link w:val="927"/>
    <w:uiPriority w:val="99"/>
  </w:style>
  <w:style w:type="table" w:styleId="9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7">
    <w:name w:val="Hyperlink"/>
    <w:uiPriority w:val="99"/>
    <w:unhideWhenUsed/>
    <w:rPr>
      <w:color w:val="0000ff" w:themeColor="hyperlink"/>
      <w:u w:val="single"/>
    </w:rPr>
  </w:style>
  <w:style w:type="paragraph" w:styleId="1058">
    <w:name w:val="footnote text"/>
    <w:basedOn w:val="1075"/>
    <w:link w:val="1059"/>
    <w:uiPriority w:val="99"/>
    <w:semiHidden/>
    <w:unhideWhenUsed/>
    <w:pPr>
      <w:spacing w:after="40" w:line="240" w:lineRule="auto"/>
    </w:pPr>
    <w:rPr>
      <w:sz w:val="18"/>
    </w:rPr>
  </w:style>
  <w:style w:type="character" w:styleId="1059">
    <w:name w:val="Footnote Text Char"/>
    <w:link w:val="1058"/>
    <w:uiPriority w:val="99"/>
    <w:rPr>
      <w:sz w:val="18"/>
    </w:rPr>
  </w:style>
  <w:style w:type="character" w:styleId="1060">
    <w:name w:val="footnote reference"/>
    <w:uiPriority w:val="99"/>
    <w:unhideWhenUsed/>
    <w:rPr>
      <w:vertAlign w:val="superscript"/>
    </w:rPr>
  </w:style>
  <w:style w:type="paragraph" w:styleId="1061">
    <w:name w:val="endnote text"/>
    <w:basedOn w:val="1075"/>
    <w:link w:val="1062"/>
    <w:uiPriority w:val="99"/>
    <w:semiHidden/>
    <w:unhideWhenUsed/>
    <w:pPr>
      <w:spacing w:after="0" w:line="240" w:lineRule="auto"/>
    </w:pPr>
    <w:rPr>
      <w:sz w:val="20"/>
    </w:rPr>
  </w:style>
  <w:style w:type="character" w:styleId="1062">
    <w:name w:val="Endnote Text Char"/>
    <w:link w:val="1061"/>
    <w:uiPriority w:val="99"/>
    <w:rPr>
      <w:sz w:val="20"/>
    </w:rPr>
  </w:style>
  <w:style w:type="character" w:styleId="1063">
    <w:name w:val="endnote reference"/>
    <w:uiPriority w:val="99"/>
    <w:semiHidden/>
    <w:unhideWhenUsed/>
    <w:rPr>
      <w:vertAlign w:val="superscript"/>
    </w:rPr>
  </w:style>
  <w:style w:type="paragraph" w:styleId="1064">
    <w:name w:val="toc 1"/>
    <w:basedOn w:val="1075"/>
    <w:next w:val="1075"/>
    <w:uiPriority w:val="39"/>
    <w:unhideWhenUsed/>
    <w:pPr>
      <w:ind w:left="0" w:right="0" w:firstLine="0"/>
      <w:spacing w:after="57"/>
    </w:pPr>
  </w:style>
  <w:style w:type="paragraph" w:styleId="1065">
    <w:name w:val="toc 2"/>
    <w:basedOn w:val="1075"/>
    <w:next w:val="1075"/>
    <w:uiPriority w:val="39"/>
    <w:unhideWhenUsed/>
    <w:pPr>
      <w:ind w:left="283" w:right="0" w:firstLine="0"/>
      <w:spacing w:after="57"/>
    </w:pPr>
  </w:style>
  <w:style w:type="paragraph" w:styleId="1066">
    <w:name w:val="toc 3"/>
    <w:basedOn w:val="1075"/>
    <w:next w:val="1075"/>
    <w:uiPriority w:val="39"/>
    <w:unhideWhenUsed/>
    <w:pPr>
      <w:ind w:left="567" w:right="0" w:firstLine="0"/>
      <w:spacing w:after="57"/>
    </w:pPr>
  </w:style>
  <w:style w:type="paragraph" w:styleId="1067">
    <w:name w:val="toc 4"/>
    <w:basedOn w:val="1075"/>
    <w:next w:val="1075"/>
    <w:uiPriority w:val="39"/>
    <w:unhideWhenUsed/>
    <w:pPr>
      <w:ind w:left="850" w:right="0" w:firstLine="0"/>
      <w:spacing w:after="57"/>
    </w:pPr>
  </w:style>
  <w:style w:type="paragraph" w:styleId="1068">
    <w:name w:val="toc 5"/>
    <w:basedOn w:val="1075"/>
    <w:next w:val="1075"/>
    <w:uiPriority w:val="39"/>
    <w:unhideWhenUsed/>
    <w:pPr>
      <w:ind w:left="1134" w:right="0" w:firstLine="0"/>
      <w:spacing w:after="57"/>
    </w:pPr>
  </w:style>
  <w:style w:type="paragraph" w:styleId="1069">
    <w:name w:val="toc 6"/>
    <w:basedOn w:val="1075"/>
    <w:next w:val="1075"/>
    <w:uiPriority w:val="39"/>
    <w:unhideWhenUsed/>
    <w:pPr>
      <w:ind w:left="1417" w:right="0" w:firstLine="0"/>
      <w:spacing w:after="57"/>
    </w:pPr>
  </w:style>
  <w:style w:type="paragraph" w:styleId="1070">
    <w:name w:val="toc 7"/>
    <w:basedOn w:val="1075"/>
    <w:next w:val="1075"/>
    <w:uiPriority w:val="39"/>
    <w:unhideWhenUsed/>
    <w:pPr>
      <w:ind w:left="1701" w:right="0" w:firstLine="0"/>
      <w:spacing w:after="57"/>
    </w:pPr>
  </w:style>
  <w:style w:type="paragraph" w:styleId="1071">
    <w:name w:val="toc 8"/>
    <w:basedOn w:val="1075"/>
    <w:next w:val="1075"/>
    <w:uiPriority w:val="39"/>
    <w:unhideWhenUsed/>
    <w:pPr>
      <w:ind w:left="1984" w:right="0" w:firstLine="0"/>
      <w:spacing w:after="57"/>
    </w:pPr>
  </w:style>
  <w:style w:type="paragraph" w:styleId="1072">
    <w:name w:val="toc 9"/>
    <w:basedOn w:val="1075"/>
    <w:next w:val="1075"/>
    <w:uiPriority w:val="39"/>
    <w:unhideWhenUsed/>
    <w:pPr>
      <w:ind w:left="2268" w:right="0" w:firstLine="0"/>
      <w:spacing w:after="57"/>
    </w:pPr>
  </w:style>
  <w:style w:type="paragraph" w:styleId="1073">
    <w:name w:val="TOC Heading"/>
    <w:uiPriority w:val="39"/>
    <w:unhideWhenUsed/>
  </w:style>
  <w:style w:type="paragraph" w:styleId="1074">
    <w:name w:val="table of figures"/>
    <w:basedOn w:val="1075"/>
    <w:next w:val="1075"/>
    <w:uiPriority w:val="99"/>
    <w:unhideWhenUsed/>
    <w:pPr>
      <w:spacing w:after="0" w:afterAutospacing="0"/>
    </w:pPr>
  </w:style>
  <w:style w:type="paragraph" w:styleId="1075" w:default="1">
    <w:name w:val="Normal"/>
    <w:next w:val="1079"/>
    <w:link w:val="1075"/>
    <w:pPr>
      <w:jc w:val="both"/>
      <w:widowControl w:val="off"/>
    </w:pPr>
    <w:rPr>
      <w:rFonts w:ascii="Times New Roman" w:hAnsi="Times New Roman" w:eastAsia="宋体" w:cs="Times New Roman"/>
      <w:sz w:val="21"/>
      <w:lang w:val="en-US" w:eastAsia="zh-CN" w:bidi="ar-SA"/>
    </w:rPr>
  </w:style>
  <w:style w:type="paragraph" w:styleId="1076">
    <w:name w:val="标题 1"/>
    <w:basedOn w:val="1075"/>
    <w:next w:val="1075"/>
    <w:link w:val="1075"/>
    <w:pPr>
      <w:jc w:val="center"/>
      <w:keepNext/>
      <w:spacing w:line="440" w:lineRule="exact"/>
      <w:outlineLvl w:val="0"/>
    </w:pPr>
    <w:rPr>
      <w:rFonts w:ascii="宋体" w:hAnsi="Times New Roman" w:eastAsia="宋体" w:cs="Times New Roman"/>
      <w:sz w:val="28"/>
    </w:rPr>
  </w:style>
  <w:style w:type="paragraph" w:styleId="1077">
    <w:name w:val="标题 2"/>
    <w:basedOn w:val="1075"/>
    <w:next w:val="1075"/>
    <w:link w:val="1085"/>
    <w:pPr>
      <w:keepLines/>
      <w:keepNext/>
      <w:spacing w:before="260" w:after="260" w:line="416" w:lineRule="auto"/>
      <w:outlineLvl w:val="1"/>
    </w:pPr>
    <w:rPr>
      <w:rFonts w:ascii="Arial" w:hAnsi="Arial" w:eastAsia="黑体" w:cs="Times New Roman"/>
      <w:b/>
      <w:bCs/>
      <w:sz w:val="32"/>
      <w:szCs w:val="32"/>
    </w:rPr>
  </w:style>
  <w:style w:type="paragraph" w:styleId="1078">
    <w:name w:val="标题 3"/>
    <w:basedOn w:val="1075"/>
    <w:next w:val="1075"/>
    <w:link w:val="1086"/>
    <w:pPr>
      <w:ind w:left="480" w:hanging="480"/>
      <w:jc w:val="center"/>
      <w:keepNext/>
      <w:spacing w:line="400" w:lineRule="exact"/>
      <w:tabs>
        <w:tab w:val="left" w:pos="480" w:leader="none"/>
      </w:tabs>
      <w:outlineLvl w:val="2"/>
    </w:pPr>
    <w:rPr>
      <w:rFonts w:ascii="仿宋_GB2312" w:hAnsi="Times New Roman" w:eastAsia="仿宋_GB2312" w:cs="Times New Roman"/>
      <w:sz w:val="32"/>
    </w:rPr>
  </w:style>
  <w:style w:type="paragraph" w:styleId="1079">
    <w:name w:val="标题 4"/>
    <w:basedOn w:val="1075"/>
    <w:next w:val="1075"/>
    <w:link w:val="1075"/>
    <w:pPr>
      <w:keepLines/>
      <w:keepNext/>
      <w:spacing w:before="280" w:after="290" w:line="372" w:lineRule="auto"/>
      <w:outlineLvl w:val="3"/>
    </w:pPr>
    <w:rPr>
      <w:rFonts w:ascii="Arial" w:hAnsi="Arial" w:eastAsia="黑体" w:cs="Arial"/>
      <w:b/>
      <w:bCs/>
      <w:sz w:val="28"/>
      <w:szCs w:val="28"/>
    </w:rPr>
  </w:style>
  <w:style w:type="paragraph" w:styleId="1080">
    <w:name w:val="标题 5"/>
    <w:basedOn w:val="1075"/>
    <w:next w:val="1087"/>
    <w:link w:val="1075"/>
    <w:pPr>
      <w:keepNext/>
      <w:outlineLvl w:val="4"/>
    </w:pPr>
    <w:rPr>
      <w:rFonts w:ascii="宋体" w:hAnsi="Times New Roman" w:eastAsia="宋体" w:cs="Times New Roman"/>
      <w:color w:val="000000"/>
      <w:sz w:val="28"/>
      <w:szCs w:val="28"/>
    </w:rPr>
  </w:style>
  <w:style w:type="paragraph" w:styleId="1081">
    <w:name w:val="标题 6"/>
    <w:basedOn w:val="1075"/>
    <w:next w:val="1075"/>
    <w:link w:val="1075"/>
    <w:pPr>
      <w:ind w:left="498"/>
      <w:spacing w:before="32"/>
      <w:outlineLvl w:val="5"/>
    </w:pPr>
    <w:rPr>
      <w:rFonts w:ascii="宋体" w:hAnsi="宋体" w:eastAsia="宋体" w:cs="宋体"/>
      <w:sz w:val="28"/>
      <w:szCs w:val="28"/>
      <w:lang w:val="zh-CN" w:eastAsia="zh-CN" w:bidi="zh-CN"/>
    </w:rPr>
  </w:style>
  <w:style w:type="paragraph" w:styleId="1082">
    <w:name w:val="标题 7"/>
    <w:basedOn w:val="1075"/>
    <w:next w:val="1075"/>
    <w:link w:val="1075"/>
    <w:pPr>
      <w:ind w:left="878"/>
      <w:spacing w:before="173"/>
      <w:outlineLvl w:val="6"/>
    </w:pPr>
    <w:rPr>
      <w:rFonts w:ascii="宋体" w:hAnsi="宋体" w:eastAsia="宋体" w:cs="宋体"/>
      <w:b/>
      <w:bCs/>
      <w:sz w:val="24"/>
      <w:szCs w:val="24"/>
      <w:lang w:val="zh-CN" w:eastAsia="zh-CN" w:bidi="zh-CN"/>
    </w:rPr>
  </w:style>
  <w:style w:type="character" w:styleId="1083">
    <w:name w:val="默认段落字体"/>
    <w:next w:val="1083"/>
    <w:link w:val="1075"/>
    <w:rPr>
      <w:rFonts w:ascii="Times New Roman" w:hAnsi="Times New Roman" w:eastAsia="宋体" w:cs="Times New Roman"/>
    </w:rPr>
  </w:style>
  <w:style w:type="table" w:styleId="1084">
    <w:name w:val="普通表格"/>
    <w:next w:val="1084"/>
    <w:link w:val="1075"/>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85">
    <w:name w:val="标题 2 字符"/>
    <w:next w:val="1085"/>
    <w:link w:val="1077"/>
    <w:rPr>
      <w:rFonts w:ascii="Arial" w:hAnsi="Arial" w:eastAsia="黑体" w:cs="Times New Roman"/>
      <w:b/>
      <w:bCs/>
      <w:sz w:val="32"/>
      <w:szCs w:val="32"/>
    </w:rPr>
  </w:style>
  <w:style w:type="character" w:styleId="1086">
    <w:name w:val="标题 3 字符"/>
    <w:next w:val="1086"/>
    <w:link w:val="1078"/>
    <w:rPr>
      <w:rFonts w:ascii="仿宋_GB2312" w:hAnsi="Times New Roman" w:eastAsia="仿宋_GB2312" w:cs="Times New Roman"/>
      <w:sz w:val="32"/>
    </w:rPr>
  </w:style>
  <w:style w:type="paragraph" w:styleId="1087">
    <w:name w:val="正文缩进"/>
    <w:basedOn w:val="1075"/>
    <w:next w:val="1087"/>
    <w:link w:val="1075"/>
    <w:pPr>
      <w:ind w:firstLine="420"/>
    </w:pPr>
    <w:rPr>
      <w:rFonts w:ascii="Times New Roman" w:hAnsi="Times New Roman" w:eastAsia="宋体" w:cs="Times New Roman"/>
      <w:b/>
      <w:sz w:val="24"/>
    </w:rPr>
  </w:style>
  <w:style w:type="paragraph" w:styleId="1088">
    <w:name w:val="列表 3"/>
    <w:basedOn w:val="1075"/>
    <w:next w:val="1088"/>
    <w:link w:val="1075"/>
    <w:pPr>
      <w:contextualSpacing/>
      <w:ind w:left="100" w:hanging="200"/>
    </w:pPr>
    <w:rPr>
      <w:rFonts w:ascii="Times New Roman" w:hAnsi="Times New Roman" w:eastAsia="宋体" w:cs="Times New Roman"/>
    </w:rPr>
  </w:style>
  <w:style w:type="paragraph" w:styleId="1089">
    <w:name w:val="目录 7"/>
    <w:basedOn w:val="1075"/>
    <w:next w:val="1075"/>
    <w:link w:val="1075"/>
    <w:pPr>
      <w:ind w:left="2520"/>
    </w:pPr>
    <w:rPr>
      <w:rFonts w:ascii="Times New Roman" w:hAnsi="Times New Roman" w:eastAsia="宋体" w:cs="Times New Roman"/>
    </w:rPr>
  </w:style>
  <w:style w:type="paragraph" w:styleId="1090">
    <w:name w:val="批注文字"/>
    <w:basedOn w:val="1075"/>
    <w:next w:val="1090"/>
    <w:link w:val="1091"/>
    <w:pPr>
      <w:jc w:val="left"/>
    </w:pPr>
    <w:rPr>
      <w:rFonts w:ascii="Times New Roman" w:hAnsi="Times New Roman" w:eastAsia="宋体" w:cs="Times New Roman"/>
    </w:rPr>
  </w:style>
  <w:style w:type="character" w:styleId="1091">
    <w:name w:val="批注文字 字符"/>
    <w:next w:val="1091"/>
    <w:link w:val="1090"/>
    <w:rPr>
      <w:rFonts w:ascii="Times New Roman" w:hAnsi="Times New Roman" w:eastAsia="宋体" w:cs="Times New Roman"/>
      <w:sz w:val="21"/>
    </w:rPr>
  </w:style>
  <w:style w:type="paragraph" w:styleId="1092">
    <w:name w:val="正文文本"/>
    <w:basedOn w:val="1075"/>
    <w:next w:val="1092"/>
    <w:link w:val="1093"/>
    <w:rPr>
      <w:rFonts w:ascii="宋体" w:hAnsi="Times New Roman" w:eastAsia="宋体" w:cs="Times New Roman"/>
      <w:sz w:val="28"/>
    </w:rPr>
  </w:style>
  <w:style w:type="character" w:styleId="1093">
    <w:name w:val="正文文本 字符"/>
    <w:next w:val="1093"/>
    <w:link w:val="1092"/>
    <w:rPr>
      <w:rFonts w:ascii="宋体" w:hAnsi="Times New Roman" w:eastAsia="宋体" w:cs="Times New Roman"/>
      <w:sz w:val="28"/>
      <w:lang w:val="en-US" w:eastAsia="zh-CN" w:bidi="ar-SA"/>
    </w:rPr>
  </w:style>
  <w:style w:type="paragraph" w:styleId="1094">
    <w:name w:val="正文文本缩进"/>
    <w:basedOn w:val="1075"/>
    <w:next w:val="1094"/>
    <w:link w:val="1075"/>
    <w:pPr>
      <w:ind w:firstLine="420"/>
      <w:spacing w:line="360" w:lineRule="auto"/>
    </w:pPr>
    <w:rPr>
      <w:rFonts w:ascii="宋体" w:hAnsi="Times New Roman" w:eastAsia="宋体" w:cs="Times New Roman"/>
      <w:sz w:val="24"/>
    </w:rPr>
  </w:style>
  <w:style w:type="paragraph" w:styleId="1095">
    <w:name w:val="列表 2"/>
    <w:basedOn w:val="1075"/>
    <w:next w:val="1095"/>
    <w:link w:val="1075"/>
    <w:pPr>
      <w:ind w:left="100" w:hanging="200"/>
    </w:pPr>
    <w:rPr>
      <w:rFonts w:ascii="Times New Roman" w:hAnsi="Times New Roman" w:eastAsia="宋体" w:cs="Times New Roman"/>
    </w:rPr>
  </w:style>
  <w:style w:type="paragraph" w:styleId="1096">
    <w:name w:val="列表接续"/>
    <w:basedOn w:val="1075"/>
    <w:next w:val="1096"/>
    <w:link w:val="1075"/>
    <w:pPr>
      <w:ind w:left="420"/>
      <w:jc w:val="left"/>
      <w:spacing w:after="120" w:line="360" w:lineRule="atLeast"/>
    </w:pPr>
    <w:rPr>
      <w:rFonts w:ascii="Times New Roman" w:hAnsi="Times New Roman" w:eastAsia="宋体" w:cs="Times New Roman"/>
      <w:sz w:val="24"/>
      <w:szCs w:val="20"/>
    </w:rPr>
  </w:style>
  <w:style w:type="paragraph" w:styleId="1097">
    <w:name w:val="文本块"/>
    <w:basedOn w:val="1092"/>
    <w:next w:val="1092"/>
    <w:link w:val="1075"/>
    <w:pPr>
      <w:ind w:left="1440" w:right="1440"/>
      <w:spacing w:after="120"/>
    </w:pPr>
    <w:rPr>
      <w:rFonts w:ascii="Times New Roman" w:hAnsi="Times New Roman" w:eastAsia="宋体" w:cs="Times New Roman"/>
    </w:rPr>
  </w:style>
  <w:style w:type="paragraph" w:styleId="1098">
    <w:name w:val="索引 4"/>
    <w:basedOn w:val="1075"/>
    <w:next w:val="1075"/>
    <w:link w:val="1075"/>
    <w:pPr>
      <w:ind w:left="600"/>
      <w:jc w:val="both"/>
      <w:widowControl w:val="off"/>
    </w:pPr>
    <w:rPr>
      <w:rFonts w:ascii="Times New Roman" w:hAnsi="Times New Roman" w:eastAsia="宋体" w:cs="Times New Roman"/>
      <w:sz w:val="21"/>
      <w:szCs w:val="24"/>
      <w:lang w:val="en-US" w:eastAsia="zh-CN" w:bidi="ar-SA"/>
    </w:rPr>
  </w:style>
  <w:style w:type="paragraph" w:styleId="1099">
    <w:name w:val="目录 5"/>
    <w:basedOn w:val="1075"/>
    <w:next w:val="1075"/>
    <w:link w:val="1075"/>
    <w:pPr>
      <w:ind w:left="1680"/>
    </w:pPr>
    <w:rPr>
      <w:rFonts w:ascii="Times New Roman" w:hAnsi="Times New Roman" w:eastAsia="宋体" w:cs="Times New Roman"/>
    </w:rPr>
  </w:style>
  <w:style w:type="paragraph" w:styleId="1100">
    <w:name w:val="目录 3"/>
    <w:basedOn w:val="1075"/>
    <w:next w:val="1075"/>
    <w:link w:val="1075"/>
    <w:pPr>
      <w:ind w:left="840"/>
    </w:pPr>
    <w:rPr>
      <w:rFonts w:ascii="Times New Roman" w:hAnsi="Times New Roman" w:eastAsia="宋体" w:cs="Times New Roman"/>
    </w:rPr>
  </w:style>
  <w:style w:type="paragraph" w:styleId="1101">
    <w:name w:val="纯文本"/>
    <w:basedOn w:val="1075"/>
    <w:next w:val="1075"/>
    <w:link w:val="1102"/>
    <w:rPr>
      <w:rFonts w:ascii="宋体" w:hAnsi="Courier New" w:eastAsia="宋体" w:cs="Times New Roman"/>
    </w:rPr>
  </w:style>
  <w:style w:type="character" w:styleId="1102">
    <w:name w:val="纯文本 字符"/>
    <w:next w:val="1102"/>
    <w:link w:val="1101"/>
    <w:rPr>
      <w:rFonts w:ascii="宋体" w:hAnsi="Courier New" w:eastAsia="宋体" w:cs="Times New Roman"/>
      <w:sz w:val="21"/>
      <w:lang w:val="en-US" w:eastAsia="zh-CN" w:bidi="ar-SA"/>
    </w:rPr>
  </w:style>
  <w:style w:type="paragraph" w:styleId="1103">
    <w:name w:val="目录 8"/>
    <w:basedOn w:val="1075"/>
    <w:next w:val="1075"/>
    <w:link w:val="1075"/>
    <w:pPr>
      <w:ind w:left="2940"/>
    </w:pPr>
    <w:rPr>
      <w:rFonts w:ascii="Times New Roman" w:hAnsi="Times New Roman" w:eastAsia="宋体" w:cs="Times New Roman"/>
    </w:rPr>
  </w:style>
  <w:style w:type="paragraph" w:styleId="1104">
    <w:name w:val="日期"/>
    <w:basedOn w:val="1075"/>
    <w:next w:val="1075"/>
    <w:link w:val="1105"/>
    <w:rPr>
      <w:rFonts w:ascii="宋体" w:hAnsi="Times New Roman" w:eastAsia="宋体" w:cs="Times New Roman"/>
    </w:rPr>
  </w:style>
  <w:style w:type="character" w:styleId="1105">
    <w:name w:val="日期 字符"/>
    <w:next w:val="1105"/>
    <w:link w:val="1104"/>
    <w:rPr>
      <w:rFonts w:ascii="宋体" w:hAnsi="Times New Roman" w:eastAsia="宋体" w:cs="Times New Roman"/>
      <w:sz w:val="21"/>
    </w:rPr>
  </w:style>
  <w:style w:type="paragraph" w:styleId="1106">
    <w:name w:val="正文文本缩进 2"/>
    <w:basedOn w:val="1075"/>
    <w:next w:val="1106"/>
    <w:link w:val="1075"/>
    <w:pPr>
      <w:ind w:firstLine="525"/>
      <w:spacing w:line="420" w:lineRule="exact"/>
    </w:pPr>
    <w:rPr>
      <w:rFonts w:ascii="宋体" w:hAnsi="Times New Roman" w:eastAsia="宋体" w:cs="Times New Roman"/>
    </w:rPr>
  </w:style>
  <w:style w:type="paragraph" w:styleId="1107">
    <w:name w:val="批注框文本"/>
    <w:basedOn w:val="1075"/>
    <w:next w:val="1107"/>
    <w:link w:val="1108"/>
    <w:rPr>
      <w:rFonts w:ascii="Times New Roman" w:hAnsi="Times New Roman" w:eastAsia="宋体" w:cs="Times New Roman"/>
      <w:sz w:val="18"/>
      <w:szCs w:val="18"/>
    </w:rPr>
  </w:style>
  <w:style w:type="character" w:styleId="1108">
    <w:name w:val="批注框文本 字符"/>
    <w:next w:val="1108"/>
    <w:link w:val="1107"/>
    <w:rPr>
      <w:rFonts w:ascii="Times New Roman" w:hAnsi="Times New Roman" w:eastAsia="宋体" w:cs="Times New Roman"/>
      <w:sz w:val="18"/>
      <w:szCs w:val="18"/>
    </w:rPr>
  </w:style>
  <w:style w:type="paragraph" w:styleId="1109">
    <w:name w:val="页脚"/>
    <w:basedOn w:val="1075"/>
    <w:next w:val="1109"/>
    <w:link w:val="1110"/>
    <w:pPr>
      <w:jc w:val="left"/>
      <w:tabs>
        <w:tab w:val="center" w:pos="4153" w:leader="none"/>
        <w:tab w:val="right" w:pos="8306" w:leader="none"/>
      </w:tabs>
    </w:pPr>
    <w:rPr>
      <w:rFonts w:ascii="Times New Roman" w:hAnsi="Times New Roman" w:eastAsia="宋体" w:cs="Times New Roman"/>
      <w:sz w:val="18"/>
    </w:rPr>
  </w:style>
  <w:style w:type="character" w:styleId="1110">
    <w:name w:val="页脚 字符1"/>
    <w:next w:val="1110"/>
    <w:link w:val="1109"/>
    <w:rPr>
      <w:rFonts w:ascii="Times New Roman" w:hAnsi="Times New Roman" w:eastAsia="宋体" w:cs="Times New Roman"/>
      <w:sz w:val="18"/>
    </w:rPr>
  </w:style>
  <w:style w:type="paragraph" w:styleId="1111">
    <w:name w:val="页眉"/>
    <w:basedOn w:val="1075"/>
    <w:next w:val="1111"/>
    <w:link w:val="1112"/>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character" w:styleId="1112">
    <w:name w:val="页眉 字符"/>
    <w:next w:val="1112"/>
    <w:link w:val="1111"/>
    <w:rPr>
      <w:rFonts w:ascii="Times New Roman" w:hAnsi="Times New Roman" w:eastAsia="宋体" w:cs="Times New Roman"/>
      <w:sz w:val="18"/>
    </w:rPr>
  </w:style>
  <w:style w:type="paragraph" w:styleId="1113">
    <w:name w:val="目录 1"/>
    <w:basedOn w:val="1075"/>
    <w:next w:val="1075"/>
    <w:link w:val="1075"/>
    <w:rPr>
      <w:rFonts w:ascii="Times New Roman" w:hAnsi="Times New Roman" w:eastAsia="宋体" w:cs="Times New Roman"/>
    </w:rPr>
  </w:style>
  <w:style w:type="paragraph" w:styleId="1114">
    <w:name w:val="目录 4"/>
    <w:basedOn w:val="1075"/>
    <w:next w:val="1075"/>
    <w:link w:val="1075"/>
    <w:pPr>
      <w:ind w:left="1260"/>
    </w:pPr>
    <w:rPr>
      <w:rFonts w:ascii="Times New Roman" w:hAnsi="Times New Roman" w:eastAsia="宋体" w:cs="Times New Roman"/>
    </w:rPr>
  </w:style>
  <w:style w:type="paragraph" w:styleId="1115">
    <w:name w:val="目录 6"/>
    <w:basedOn w:val="1075"/>
    <w:next w:val="1075"/>
    <w:link w:val="1075"/>
    <w:pPr>
      <w:ind w:left="2100"/>
    </w:pPr>
    <w:rPr>
      <w:rFonts w:ascii="Times New Roman" w:hAnsi="Times New Roman" w:eastAsia="宋体" w:cs="Times New Roman"/>
    </w:rPr>
  </w:style>
  <w:style w:type="paragraph" w:styleId="1116">
    <w:name w:val="正文文本缩进 3"/>
    <w:basedOn w:val="1075"/>
    <w:next w:val="1116"/>
    <w:link w:val="1075"/>
    <w:pPr>
      <w:ind w:firstLine="841"/>
    </w:pPr>
    <w:rPr>
      <w:rFonts w:ascii="Times New Roman" w:hAnsi="Times New Roman" w:eastAsia="华文新魏" w:cs="Times New Roman"/>
      <w:b/>
      <w:bCs/>
      <w:sz w:val="84"/>
    </w:rPr>
  </w:style>
  <w:style w:type="paragraph" w:styleId="1117">
    <w:name w:val="目录 2"/>
    <w:basedOn w:val="1075"/>
    <w:next w:val="1075"/>
    <w:link w:val="1075"/>
    <w:pPr>
      <w:ind w:left="420"/>
    </w:pPr>
    <w:rPr>
      <w:rFonts w:ascii="Times New Roman" w:hAnsi="Times New Roman" w:eastAsia="宋体" w:cs="Times New Roman"/>
    </w:rPr>
  </w:style>
  <w:style w:type="paragraph" w:styleId="1118">
    <w:name w:val="目录 9"/>
    <w:basedOn w:val="1075"/>
    <w:next w:val="1075"/>
    <w:link w:val="1075"/>
    <w:pPr>
      <w:ind w:left="3360"/>
    </w:pPr>
    <w:rPr>
      <w:rFonts w:ascii="Times New Roman" w:hAnsi="Times New Roman" w:eastAsia="宋体" w:cs="Times New Roman"/>
    </w:rPr>
  </w:style>
  <w:style w:type="paragraph" w:styleId="1119">
    <w:name w:val="HTML 预设格式"/>
    <w:basedOn w:val="1075"/>
    <w:next w:val="1119"/>
    <w:link w:val="107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20">
    <w:name w:val="普通(网站)"/>
    <w:basedOn w:val="1075"/>
    <w:next w:val="1120"/>
    <w:link w:val="1075"/>
    <w:pPr>
      <w:jc w:val="left"/>
      <w:spacing w:before="100" w:beforeAutospacing="1" w:after="100" w:afterAutospacing="1"/>
      <w:widowControl/>
    </w:pPr>
    <w:rPr>
      <w:rFonts w:ascii="Arial Unicode MS" w:hAnsi="Arial Unicode MS" w:eastAsia="Arial Unicode MS" w:cs="Times New Roman"/>
      <w:color w:val="000000"/>
      <w:sz w:val="24"/>
      <w:szCs w:val="24"/>
    </w:rPr>
  </w:style>
  <w:style w:type="paragraph" w:styleId="1121">
    <w:name w:val="标题"/>
    <w:basedOn w:val="1075"/>
    <w:next w:val="1121"/>
    <w:link w:val="1122"/>
    <w:pPr>
      <w:jc w:val="center"/>
    </w:pPr>
    <w:rPr>
      <w:rFonts w:ascii="Times New Roman" w:hAnsi="Times New Roman" w:eastAsia="宋体" w:cs="Times New Roman"/>
      <w:sz w:val="30"/>
      <w:szCs w:val="24"/>
    </w:rPr>
  </w:style>
  <w:style w:type="character" w:styleId="1122">
    <w:name w:val="标题 字符"/>
    <w:next w:val="1122"/>
    <w:link w:val="1121"/>
    <w:rPr>
      <w:rFonts w:ascii="Times New Roman" w:hAnsi="Times New Roman" w:eastAsia="宋体" w:cs="Times New Roman"/>
      <w:sz w:val="30"/>
      <w:szCs w:val="24"/>
    </w:rPr>
  </w:style>
  <w:style w:type="paragraph" w:styleId="1123">
    <w:name w:val="批注主题"/>
    <w:basedOn w:val="1090"/>
    <w:next w:val="1090"/>
    <w:link w:val="1124"/>
    <w:rPr>
      <w:rFonts w:ascii="Times New Roman" w:hAnsi="Times New Roman" w:eastAsia="宋体" w:cs="Times New Roman"/>
      <w:b/>
      <w:bCs/>
    </w:rPr>
  </w:style>
  <w:style w:type="character" w:styleId="1124">
    <w:name w:val="批注主题 字符"/>
    <w:next w:val="1124"/>
    <w:link w:val="1123"/>
    <w:rPr>
      <w:rFonts w:ascii="Times New Roman" w:hAnsi="Times New Roman" w:eastAsia="宋体" w:cs="Times New Roman"/>
      <w:b/>
      <w:bCs/>
      <w:sz w:val="21"/>
    </w:rPr>
  </w:style>
  <w:style w:type="paragraph" w:styleId="1125">
    <w:name w:val="正文首行缩进"/>
    <w:basedOn w:val="1092"/>
    <w:next w:val="1125"/>
    <w:link w:val="1075"/>
    <w:pPr>
      <w:ind w:firstLine="420"/>
      <w:spacing w:line="360" w:lineRule="auto"/>
    </w:pPr>
    <w:rPr>
      <w:rFonts w:ascii="Times New Roman" w:hAnsi="Times New Roman" w:eastAsia="宋体" w:cs="Times New Roman"/>
      <w:szCs w:val="21"/>
    </w:rPr>
  </w:style>
  <w:style w:type="paragraph" w:styleId="1126">
    <w:name w:val="正文首行缩进 2"/>
    <w:basedOn w:val="1094"/>
    <w:next w:val="1126"/>
    <w:link w:val="1075"/>
    <w:pPr>
      <w:ind w:firstLine="420"/>
    </w:pPr>
    <w:rPr>
      <w:rFonts w:ascii="Times New Roman" w:hAnsi="Times New Roman" w:eastAsia="宋体" w:cs="Times New Roman"/>
    </w:rPr>
  </w:style>
  <w:style w:type="table" w:styleId="1127">
    <w:name w:val="网格型"/>
    <w:basedOn w:val="1084"/>
    <w:next w:val="1127"/>
    <w:link w:val="1075"/>
    <w:rPr>
      <w:rFonts w:ascii="Calibri" w:hAnsi="Calibri" w:eastAsia="宋体" w:cs="Times New Roman"/>
      <w:sz w:val="21"/>
      <w:szCs w:val="22"/>
    </w:rPr>
    <w:tblPr/>
  </w:style>
  <w:style w:type="character" w:styleId="1128">
    <w:name w:val="要点"/>
    <w:next w:val="1128"/>
    <w:link w:val="1075"/>
    <w:rPr>
      <w:rFonts w:ascii="Times New Roman" w:hAnsi="Times New Roman" w:eastAsia="宋体" w:cs="Times New Roman"/>
      <w:b/>
      <w:bCs/>
    </w:rPr>
  </w:style>
  <w:style w:type="character" w:styleId="1129">
    <w:name w:val="页码"/>
    <w:next w:val="1129"/>
    <w:link w:val="1075"/>
    <w:rPr>
      <w:rFonts w:ascii="Times New Roman" w:hAnsi="Times New Roman" w:eastAsia="宋体" w:cs="Times New Roman"/>
    </w:rPr>
  </w:style>
  <w:style w:type="character" w:styleId="1130">
    <w:name w:val="已访问的超链接"/>
    <w:next w:val="1130"/>
    <w:link w:val="1075"/>
    <w:rPr>
      <w:rFonts w:ascii="Times New Roman" w:hAnsi="Times New Roman" w:eastAsia="宋体" w:cs="Times New Roman"/>
      <w:color w:val="000000"/>
      <w:sz w:val="18"/>
      <w:szCs w:val="18"/>
      <w:u w:val="none"/>
    </w:rPr>
  </w:style>
  <w:style w:type="character" w:styleId="1131">
    <w:name w:val="超链接"/>
    <w:basedOn w:val="1083"/>
    <w:next w:val="1131"/>
    <w:link w:val="1075"/>
    <w:rPr>
      <w:rFonts w:ascii="Times New Roman" w:hAnsi="Times New Roman" w:eastAsia="宋体" w:cs="Times New Roman"/>
      <w:color w:val="000000"/>
      <w:sz w:val="18"/>
      <w:szCs w:val="18"/>
      <w:u w:val="none"/>
    </w:rPr>
  </w:style>
  <w:style w:type="character" w:styleId="1132">
    <w:name w:val="批注引用"/>
    <w:next w:val="1132"/>
    <w:link w:val="1075"/>
    <w:rPr>
      <w:rFonts w:ascii="Times New Roman" w:hAnsi="Times New Roman" w:eastAsia="宋体" w:cs="Times New Roman"/>
      <w:sz w:val="21"/>
      <w:szCs w:val="21"/>
    </w:rPr>
  </w:style>
  <w:style w:type="paragraph" w:styleId="1133">
    <w:name w:val="索引 41"/>
    <w:basedOn w:val="1075"/>
    <w:next w:val="1075"/>
    <w:link w:val="1075"/>
    <w:unhideWhenUsed/>
    <w:qFormat/>
    <w:pPr>
      <w:ind w:left="600"/>
    </w:pPr>
  </w:style>
  <w:style w:type="character" w:styleId="1134">
    <w:name w:val="font21"/>
    <w:basedOn w:val="1083"/>
    <w:next w:val="1134"/>
    <w:link w:val="1075"/>
    <w:rPr>
      <w:rFonts w:hint="eastAsia" w:ascii="宋体" w:hAnsi="宋体" w:eastAsia="宋体" w:cs="宋体"/>
      <w:i w:val="0"/>
      <w:color w:val="000000"/>
      <w:sz w:val="20"/>
      <w:szCs w:val="20"/>
      <w:u w:val="none"/>
    </w:rPr>
  </w:style>
  <w:style w:type="character" w:styleId="1135">
    <w:name w:val="font61"/>
    <w:basedOn w:val="1083"/>
    <w:next w:val="1135"/>
    <w:link w:val="1075"/>
    <w:rPr>
      <w:rFonts w:hint="eastAsia" w:ascii="宋体" w:hAnsi="宋体" w:eastAsia="宋体" w:cs="宋体"/>
      <w:color w:val="000000"/>
      <w:sz w:val="21"/>
      <w:szCs w:val="21"/>
      <w:u w:val="none"/>
    </w:rPr>
  </w:style>
  <w:style w:type="paragraph" w:styleId="1136">
    <w:name w:val="列出段落"/>
    <w:basedOn w:val="1075"/>
    <w:next w:val="1136"/>
    <w:link w:val="1075"/>
    <w:pPr>
      <w:ind w:firstLine="420"/>
    </w:pPr>
    <w:rPr>
      <w:rFonts w:ascii="Calibri" w:hAnsi="Calibri" w:eastAsia="Calibri" w:cs="Calibri"/>
      <w:color w:val="000000"/>
      <w:szCs w:val="21"/>
    </w:rPr>
  </w:style>
  <w:style w:type="paragraph" w:styleId="1137">
    <w:name w:val="首行缩进"/>
    <w:next w:val="1137"/>
    <w:link w:val="1075"/>
    <w:pPr>
      <w:ind w:firstLine="480"/>
      <w:jc w:val="both"/>
      <w:widowControl w:val="off"/>
    </w:pPr>
    <w:rPr>
      <w:rFonts w:ascii="Times New Roman" w:hAnsi="Times New Roman" w:eastAsia="宋体" w:cs="Times New Roman"/>
      <w:sz w:val="21"/>
      <w:lang w:val="zh-CN" w:eastAsia="zh-CN" w:bidi="ar-SA"/>
    </w:rPr>
  </w:style>
  <w:style w:type="paragraph" w:styleId="1138">
    <w:name w:val="Table Sub Section"/>
    <w:basedOn w:val="1075"/>
    <w:next w:val="1138"/>
    <w:link w:val="1139"/>
    <w:pPr>
      <w:jc w:val="left"/>
      <w:keepNext/>
      <w:spacing w:before="160" w:after="160" w:line="276" w:lineRule="auto"/>
      <w:widowControl/>
    </w:pPr>
    <w:rPr>
      <w:rFonts w:ascii="Arial" w:hAnsi="Arial" w:eastAsia="宋体" w:cs="Times New Roman"/>
      <w:b/>
      <w:color w:val="0f0f0f"/>
      <w:sz w:val="20"/>
      <w:lang w:eastAsia="en-US"/>
    </w:rPr>
  </w:style>
  <w:style w:type="character" w:styleId="1139">
    <w:name w:val="Table Sub Section Char"/>
    <w:next w:val="1139"/>
    <w:link w:val="1138"/>
    <w:rPr>
      <w:rFonts w:ascii="Arial" w:hAnsi="Arial" w:eastAsia="宋体" w:cs="Times New Roman"/>
      <w:b/>
      <w:color w:val="0f0f0f"/>
      <w:lang w:eastAsia="en-US"/>
    </w:rPr>
  </w:style>
  <w:style w:type="character" w:styleId="1140">
    <w:name w:val="font31"/>
    <w:next w:val="1140"/>
    <w:link w:val="1075"/>
    <w:rPr>
      <w:rFonts w:hint="eastAsia" w:ascii="宋体" w:hAnsi="宋体" w:eastAsia="宋体" w:cs="宋体"/>
      <w:i w:val="0"/>
      <w:color w:val="000000"/>
      <w:sz w:val="20"/>
      <w:szCs w:val="20"/>
      <w:u w:val="none"/>
    </w:rPr>
  </w:style>
  <w:style w:type="paragraph" w:styleId="1141">
    <w:name w:val="标准文本"/>
    <w:basedOn w:val="1075"/>
    <w:next w:val="1141"/>
    <w:link w:val="1142"/>
    <w:pPr>
      <w:ind w:firstLine="420"/>
      <w:spacing w:line="300" w:lineRule="auto"/>
    </w:pPr>
    <w:rPr>
      <w:rFonts w:ascii="宋体" w:hAnsi="宋体" w:eastAsia="宋体" w:cs="宋体"/>
      <w:szCs w:val="21"/>
    </w:rPr>
  </w:style>
  <w:style w:type="character" w:styleId="1142">
    <w:name w:val="标准文本 Char"/>
    <w:next w:val="1142"/>
    <w:link w:val="1141"/>
    <w:rPr>
      <w:rFonts w:ascii="宋体" w:hAnsi="宋体" w:eastAsia="宋体" w:cs="宋体"/>
      <w:sz w:val="21"/>
      <w:szCs w:val="21"/>
      <w:lang w:val="en-US" w:eastAsia="zh-CN" w:bidi="ar-SA"/>
    </w:rPr>
  </w:style>
  <w:style w:type="character" w:styleId="1143">
    <w:name w:val="apple-style-span"/>
    <w:next w:val="1143"/>
    <w:link w:val="1075"/>
    <w:rPr>
      <w:rFonts w:ascii="Times New Roman" w:hAnsi="Times New Roman" w:eastAsia="宋体" w:cs="Times New Roman"/>
    </w:rPr>
  </w:style>
  <w:style w:type="character" w:styleId="1144">
    <w:name w:val="页脚 字符"/>
    <w:next w:val="1144"/>
    <w:link w:val="1075"/>
    <w:rPr>
      <w:rFonts w:ascii="Times New Roman" w:hAnsi="Times New Roman" w:eastAsia="宋体" w:cs="Times New Roman"/>
    </w:rPr>
  </w:style>
  <w:style w:type="paragraph" w:styleId="1145">
    <w:name w:val="List Paragraph2"/>
    <w:basedOn w:val="1075"/>
    <w:next w:val="1145"/>
    <w:link w:val="1146"/>
    <w:pPr>
      <w:ind w:firstLine="420"/>
    </w:pPr>
    <w:rPr>
      <w:rFonts w:ascii="Calibri" w:hAnsi="Calibri" w:eastAsia="宋体" w:cs="Times New Roman"/>
      <w:szCs w:val="22"/>
    </w:rPr>
  </w:style>
  <w:style w:type="character" w:styleId="1146">
    <w:name w:val="List Paragraph Char"/>
    <w:next w:val="1146"/>
    <w:link w:val="1145"/>
    <w:rPr>
      <w:rFonts w:ascii="Calibri" w:hAnsi="Calibri" w:eastAsia="宋体" w:cs="Times New Roman"/>
      <w:sz w:val="21"/>
      <w:szCs w:val="22"/>
    </w:rPr>
  </w:style>
  <w:style w:type="character" w:styleId="1147">
    <w:name w:val="style21"/>
    <w:next w:val="1147"/>
    <w:link w:val="1075"/>
    <w:rPr>
      <w:rFonts w:ascii="Times New Roman" w:hAnsi="Times New Roman" w:eastAsia="宋体" w:cs="Times New Roman"/>
      <w:sz w:val="18"/>
      <w:szCs w:val="18"/>
    </w:rPr>
  </w:style>
  <w:style w:type="character" w:styleId="1148">
    <w:name w:val="c lh15"/>
    <w:next w:val="1148"/>
    <w:link w:val="1075"/>
    <w:rPr>
      <w:rFonts w:ascii="Times New Roman" w:hAnsi="Times New Roman" w:eastAsia="宋体" w:cs="Times New Roman"/>
    </w:rPr>
  </w:style>
  <w:style w:type="paragraph" w:styleId="1149">
    <w:name w:val="列出段落1"/>
    <w:basedOn w:val="1075"/>
    <w:next w:val="1149"/>
    <w:link w:val="1075"/>
    <w:pPr>
      <w:ind w:firstLine="420"/>
    </w:pPr>
    <w:rPr>
      <w:rFonts w:ascii="Calibri" w:hAnsi="Calibri" w:eastAsia="宋体" w:cs="Times New Roman"/>
      <w:szCs w:val="22"/>
    </w:rPr>
  </w:style>
  <w:style w:type="paragraph" w:styleId="1150">
    <w:name w:val="样式 120 10 磅"/>
    <w:next w:val="1150"/>
    <w:link w:val="1075"/>
    <w:pPr>
      <w:jc w:val="both"/>
      <w:widowControl w:val="off"/>
    </w:pPr>
    <w:rPr>
      <w:rFonts w:ascii="宋体" w:hAnsi="Calibri" w:eastAsia="宋体" w:cs="Times New Roman"/>
      <w:sz w:val="21"/>
      <w:szCs w:val="21"/>
      <w:lang w:val="en-US" w:eastAsia="zh-CN" w:bidi="ar-SA"/>
    </w:rPr>
  </w:style>
  <w:style w:type="paragraph" w:styleId="1151">
    <w:name w:val="Picture caption|1"/>
    <w:basedOn w:val="1075"/>
    <w:next w:val="1151"/>
    <w:link w:val="1075"/>
    <w:pPr>
      <w:shd w:val="clear" w:color="auto" w:fill="auto"/>
      <w:widowControl w:val="off"/>
    </w:pPr>
    <w:rPr>
      <w:rFonts w:ascii="Times New Roman" w:hAnsi="Times New Roman" w:eastAsia="宋体" w:cs="Times New Roman"/>
      <w:i/>
      <w:iCs/>
      <w:color w:val="e50d28"/>
      <w:sz w:val="11"/>
      <w:szCs w:val="11"/>
      <w:u w:val="none"/>
      <w:shd w:val="clear" w:color="auto" w:fill="auto"/>
    </w:rPr>
  </w:style>
  <w:style w:type="paragraph" w:styleId="1152">
    <w:name w:val="ein11"/>
    <w:basedOn w:val="1075"/>
    <w:next w:val="1152"/>
    <w:link w:val="1075"/>
    <w:pPr>
      <w:ind w:left="567"/>
      <w:jc w:val="left"/>
      <w:keepLines w:val="0"/>
      <w:keepNext w:val="0"/>
      <w:widowControl w:val="off"/>
      <w:suppressLineNumbers w:val="0"/>
    </w:pPr>
    <w:rPr>
      <w:rFonts w:ascii="Arial" w:hAnsi="Arial" w:eastAsia="宋体" w:cs="Arial"/>
      <w:sz w:val="24"/>
      <w:szCs w:val="24"/>
      <w:lang w:val="en-US" w:eastAsia="zh-CN" w:bidi="ar"/>
    </w:rPr>
  </w:style>
  <w:style w:type="paragraph" w:styleId="1153">
    <w:name w:val="样式 8 11 磅"/>
    <w:next w:val="1153"/>
    <w:link w:val="1075"/>
    <w:pPr>
      <w:spacing w:after="200"/>
    </w:pPr>
    <w:rPr>
      <w:rFonts w:ascii="Tahoma" w:hAnsi="Tahoma" w:eastAsia="微软雅黑" w:cs="Times New Roman"/>
      <w:sz w:val="22"/>
      <w:szCs w:val="22"/>
      <w:lang w:val="en-US" w:eastAsia="zh-CN" w:bidi="ar-SA"/>
    </w:rPr>
  </w:style>
  <w:style w:type="paragraph" w:styleId="1154">
    <w:name w:val="样式 116 10 磅"/>
    <w:next w:val="1154"/>
    <w:link w:val="1075"/>
    <w:pPr>
      <w:jc w:val="both"/>
      <w:widowControl w:val="off"/>
    </w:pPr>
    <w:rPr>
      <w:rFonts w:ascii="宋体" w:hAnsi="Calibri" w:eastAsia="宋体" w:cs="Times New Roman"/>
      <w:sz w:val="21"/>
      <w:szCs w:val="21"/>
      <w:lang w:val="en-US" w:eastAsia="zh-CN" w:bidi="ar-SA"/>
    </w:rPr>
  </w:style>
  <w:style w:type="paragraph" w:styleId="1155">
    <w:name w:val="样式 117 10 磅"/>
    <w:next w:val="1155"/>
    <w:link w:val="1075"/>
    <w:pPr>
      <w:jc w:val="both"/>
      <w:widowControl w:val="off"/>
    </w:pPr>
    <w:rPr>
      <w:rFonts w:ascii="宋体" w:hAnsi="Calibri" w:eastAsia="宋体" w:cs="Times New Roman"/>
      <w:sz w:val="21"/>
      <w:szCs w:val="21"/>
      <w:lang w:val="en-US" w:eastAsia="zh-CN" w:bidi="ar-SA"/>
    </w:rPr>
  </w:style>
  <w:style w:type="paragraph" w:styleId="1156">
    <w:name w:val="样式 122 10 磅"/>
    <w:next w:val="1156"/>
    <w:link w:val="1075"/>
    <w:pPr>
      <w:jc w:val="both"/>
      <w:widowControl w:val="off"/>
    </w:pPr>
    <w:rPr>
      <w:rFonts w:ascii="宋体" w:hAnsi="Calibri" w:eastAsia="宋体" w:cs="Times New Roman"/>
      <w:sz w:val="21"/>
      <w:szCs w:val="21"/>
      <w:lang w:val="en-US" w:eastAsia="zh-CN" w:bidi="ar-SA"/>
    </w:rPr>
  </w:style>
  <w:style w:type="paragraph" w:styleId="1157">
    <w:name w:val=" Char Char Char Char Char Char Char"/>
    <w:basedOn w:val="1075"/>
    <w:next w:val="1157"/>
    <w:link w:val="1075"/>
    <w:rPr>
      <w:rFonts w:ascii="Tahoma" w:hAnsi="Tahoma" w:eastAsia="宋体" w:cs="仿宋_GB2312"/>
      <w:sz w:val="24"/>
      <w:szCs w:val="28"/>
    </w:rPr>
  </w:style>
  <w:style w:type="paragraph" w:styleId="1158">
    <w:name w:val="Default"/>
    <w:next w:val="1158"/>
    <w:link w:val="1075"/>
    <w:pPr>
      <w:widowControl w:val="off"/>
    </w:pPr>
    <w:rPr>
      <w:rFonts w:hint="eastAsia" w:ascii="楷体" w:hAnsi="楷体" w:eastAsia="楷体" w:cs="Times New Roman"/>
      <w:color w:val="000000"/>
      <w:sz w:val="24"/>
      <w:lang w:val="en-US" w:eastAsia="zh-CN" w:bidi="ar-SA"/>
    </w:rPr>
  </w:style>
  <w:style w:type="paragraph" w:styleId="1159">
    <w:name w:val="样式 115 10 磅"/>
    <w:next w:val="1159"/>
    <w:link w:val="1075"/>
    <w:pPr>
      <w:jc w:val="both"/>
      <w:widowControl w:val="off"/>
    </w:pPr>
    <w:rPr>
      <w:rFonts w:ascii="宋体" w:hAnsi="Calibri" w:eastAsia="宋体" w:cs="Times New Roman"/>
      <w:sz w:val="21"/>
      <w:szCs w:val="21"/>
      <w:lang w:val="en-US" w:eastAsia="zh-CN" w:bidi="ar-SA"/>
    </w:rPr>
  </w:style>
  <w:style w:type="paragraph" w:styleId="1160">
    <w:name w:val="样式 首行缩进:  2 字符"/>
    <w:basedOn w:val="1075"/>
    <w:next w:val="1160"/>
    <w:link w:val="1075"/>
    <w:pPr>
      <w:ind w:firstLine="200"/>
      <w:spacing w:line="400" w:lineRule="exact"/>
    </w:pPr>
    <w:rPr>
      <w:rFonts w:ascii="Times New Roman" w:hAnsi="Times New Roman" w:eastAsia="宋体" w:cs="宋体"/>
      <w:sz w:val="24"/>
      <w:szCs w:val="24"/>
    </w:rPr>
  </w:style>
  <w:style w:type="paragraph" w:styleId="1161">
    <w:name w:val="yiv1658056056msonormal"/>
    <w:basedOn w:val="1075"/>
    <w:next w:val="1161"/>
    <w:link w:val="1075"/>
    <w:pPr>
      <w:jc w:val="left"/>
      <w:spacing w:before="100" w:beforeAutospacing="1" w:after="100" w:afterAutospacing="1"/>
      <w:widowControl/>
    </w:pPr>
    <w:rPr>
      <w:rFonts w:ascii="宋体" w:hAnsi="宋体" w:eastAsia="宋体" w:cs="宋体"/>
      <w:sz w:val="24"/>
      <w:szCs w:val="24"/>
    </w:rPr>
  </w:style>
  <w:style w:type="paragraph" w:styleId="1162">
    <w:name w:val="样式 114 10 磅"/>
    <w:next w:val="1162"/>
    <w:link w:val="1075"/>
    <w:pPr>
      <w:jc w:val="both"/>
      <w:widowControl w:val="off"/>
    </w:pPr>
    <w:rPr>
      <w:rFonts w:ascii="宋体" w:hAnsi="Calibri" w:eastAsia="宋体" w:cs="Times New Roman"/>
      <w:sz w:val="21"/>
      <w:szCs w:val="21"/>
      <w:lang w:val="en-US" w:eastAsia="zh-CN" w:bidi="ar-SA"/>
    </w:rPr>
  </w:style>
  <w:style w:type="paragraph" w:styleId="1163">
    <w:name w:val="Body text|1"/>
    <w:basedOn w:val="1075"/>
    <w:next w:val="1163"/>
    <w:link w:val="1075"/>
    <w:pPr>
      <w:ind w:firstLine="400"/>
      <w:spacing w:after="140" w:line="360" w:lineRule="auto"/>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1164">
    <w:name w:val="样式 121 10 磅"/>
    <w:next w:val="1164"/>
    <w:link w:val="1075"/>
    <w:pPr>
      <w:jc w:val="both"/>
      <w:widowControl w:val="off"/>
    </w:pPr>
    <w:rPr>
      <w:rFonts w:ascii="Times New Roman" w:hAnsi="Times New Roman" w:eastAsia="宋体" w:cs="Times New Roman"/>
      <w:sz w:val="21"/>
      <w:szCs w:val="22"/>
      <w:lang w:val="en-US" w:eastAsia="zh-CN" w:bidi="ar-SA"/>
    </w:rPr>
  </w:style>
  <w:style w:type="paragraph" w:styleId="1165">
    <w:name w:val="样式 113 10 磅"/>
    <w:next w:val="1165"/>
    <w:link w:val="1075"/>
    <w:pPr>
      <w:jc w:val="both"/>
      <w:widowControl w:val="off"/>
    </w:pPr>
    <w:rPr>
      <w:rFonts w:ascii="宋体" w:hAnsi="Calibri" w:eastAsia="宋体" w:cs="Times New Roman"/>
      <w:sz w:val="21"/>
      <w:szCs w:val="21"/>
      <w:lang w:val="en-US" w:eastAsia="zh-CN" w:bidi="ar-SA"/>
    </w:rPr>
  </w:style>
  <w:style w:type="paragraph" w:styleId="1166">
    <w:name w:val="简单回函地址"/>
    <w:basedOn w:val="1075"/>
    <w:next w:val="1166"/>
    <w:link w:val="1075"/>
    <w:rPr>
      <w:rFonts w:ascii="Times New Roman" w:hAnsi="Times New Roman" w:eastAsia="宋体" w:cs="Times New Roman"/>
      <w:szCs w:val="24"/>
    </w:rPr>
  </w:style>
  <w:style w:type="paragraph" w:styleId="1167">
    <w:name w:val="Heading #1|1"/>
    <w:basedOn w:val="1075"/>
    <w:next w:val="1167"/>
    <w:link w:val="1075"/>
    <w:pPr>
      <w:spacing w:after="140" w:line="501" w:lineRule="exact"/>
      <w:shd w:val="clear" w:color="auto" w:fill="auto"/>
      <w:widowControl w:val="off"/>
      <w:outlineLvl w:val="0"/>
    </w:pPr>
    <w:rPr>
      <w:rFonts w:ascii="宋体" w:hAnsi="宋体" w:eastAsia="宋体" w:cs="宋体"/>
      <w:b/>
      <w:bCs/>
      <w:sz w:val="28"/>
      <w:szCs w:val="28"/>
      <w:u w:val="none"/>
      <w:shd w:val="clear" w:color="auto" w:fill="auto"/>
      <w:lang w:val="zh-TW" w:eastAsia="zh-TW" w:bidi="zh-TW"/>
    </w:rPr>
  </w:style>
  <w:style w:type="paragraph" w:styleId="1168">
    <w:name w:val="Normal1"/>
    <w:basedOn w:val="1075"/>
    <w:next w:val="1168"/>
    <w:link w:val="1075"/>
    <w:pPr>
      <w:jc w:val="left"/>
      <w:spacing w:after="200" w:line="300" w:lineRule="atLeast"/>
      <w:widowControl/>
    </w:pPr>
    <w:rPr>
      <w:rFonts w:ascii="Calibri" w:hAnsi="Calibri" w:eastAsia="宋体" w:cs="宋体"/>
      <w:sz w:val="22"/>
      <w:szCs w:val="22"/>
    </w:rPr>
  </w:style>
  <w:style w:type="paragraph" w:styleId="1169">
    <w:name w:val="样式 118 10 磅"/>
    <w:next w:val="1169"/>
    <w:link w:val="1075"/>
    <w:pPr>
      <w:jc w:val="both"/>
      <w:widowControl w:val="off"/>
    </w:pPr>
    <w:rPr>
      <w:rFonts w:ascii="宋体" w:hAnsi="Calibri" w:eastAsia="宋体" w:cs="Times New Roman"/>
      <w:sz w:val="21"/>
      <w:szCs w:val="21"/>
      <w:lang w:val="en-US" w:eastAsia="zh-CN" w:bidi="ar-SA"/>
    </w:rPr>
  </w:style>
  <w:style w:type="paragraph" w:styleId="1170">
    <w:name w:val="正文 A"/>
    <w:next w:val="1170"/>
    <w:link w:val="1075"/>
    <w:pPr>
      <w:jc w:val="both"/>
      <w:widowControl w:val="off"/>
    </w:pPr>
    <w:rPr>
      <w:rFonts w:ascii="Times New Roman" w:hAnsi="Times New Roman" w:eastAsia="Times New Roman" w:cs="Times New Roman"/>
      <w:color w:val="000000"/>
      <w:sz w:val="21"/>
      <w:szCs w:val="21"/>
      <w:lang w:val="en-US" w:eastAsia="zh-CN" w:bidi="ar-SA"/>
    </w:rPr>
  </w:style>
  <w:style w:type="paragraph" w:styleId="1171">
    <w:name w:val="样式 124 10 磅"/>
    <w:next w:val="1171"/>
    <w:link w:val="1075"/>
    <w:pPr>
      <w:jc w:val="both"/>
      <w:widowControl w:val="off"/>
    </w:pPr>
    <w:rPr>
      <w:rFonts w:ascii="宋体" w:hAnsi="Calibri" w:eastAsia="宋体" w:cs="Times New Roman"/>
      <w:sz w:val="21"/>
      <w:szCs w:val="21"/>
      <w:lang w:val="en-US" w:eastAsia="zh-CN" w:bidi="ar-SA"/>
    </w:rPr>
  </w:style>
  <w:style w:type="paragraph" w:styleId="1172">
    <w:name w:val="样式 80 小四"/>
    <w:next w:val="1172"/>
    <w:link w:val="1075"/>
    <w:pPr>
      <w:ind w:left="130" w:hanging="10"/>
      <w:spacing w:after="5" w:line="268" w:lineRule="auto"/>
    </w:pPr>
    <w:rPr>
      <w:rFonts w:ascii="微软雅黑" w:hAnsi="Calibri" w:eastAsia="微软雅黑" w:cs="微软雅黑"/>
      <w:color w:val="000000"/>
      <w:sz w:val="24"/>
      <w:szCs w:val="22"/>
      <w:lang w:val="en-US" w:eastAsia="zh-CN" w:bidi="ar-SA"/>
    </w:rPr>
  </w:style>
  <w:style w:type="paragraph" w:styleId="1173">
    <w:name w:val="Char Char Char Char Char Char Char"/>
    <w:basedOn w:val="1075"/>
    <w:next w:val="1173"/>
    <w:link w:val="1075"/>
    <w:pPr>
      <w:ind w:left="432" w:hanging="432"/>
      <w:jc w:val="center"/>
      <w:tabs>
        <w:tab w:val="left" w:pos="432" w:leader="none"/>
      </w:tabs>
    </w:pPr>
    <w:rPr>
      <w:rFonts w:ascii="仿宋_GB2312" w:hAnsi="Tahoma" w:eastAsia="仿宋_GB2312" w:cs="Times New Roman"/>
      <w:sz w:val="24"/>
      <w:szCs w:val="24"/>
    </w:rPr>
  </w:style>
  <w:style w:type="paragraph" w:styleId="1174">
    <w:name w:val="一级"/>
    <w:basedOn w:val="1075"/>
    <w:next w:val="1174"/>
    <w:link w:val="1075"/>
    <w:pPr>
      <w:numPr>
        <w:ilvl w:val="0"/>
        <w:numId w:val="1"/>
      </w:numPr>
      <w:spacing w:line="360" w:lineRule="auto"/>
      <w:outlineLvl w:val="0"/>
    </w:pPr>
    <w:rPr>
      <w:rFonts w:ascii="Times New Roman" w:hAnsi="Times New Roman" w:eastAsia="宋体" w:cs="Times New Roman"/>
      <w:b/>
      <w:sz w:val="32"/>
      <w:szCs w:val="32"/>
    </w:rPr>
  </w:style>
  <w:style w:type="paragraph" w:styleId="1175">
    <w:name w:val="正文1"/>
    <w:basedOn w:val="1075"/>
    <w:next w:val="1175"/>
    <w:link w:val="1075"/>
    <w:pPr>
      <w:jc w:val="left"/>
      <w:spacing w:after="200" w:line="300" w:lineRule="atLeast"/>
      <w:widowControl/>
    </w:pPr>
    <w:rPr>
      <w:rFonts w:ascii="Calibri" w:hAnsi="Calibri" w:eastAsia="宋体" w:cs="宋体"/>
      <w:sz w:val="22"/>
      <w:szCs w:val="22"/>
    </w:rPr>
  </w:style>
  <w:style w:type="paragraph" w:styleId="1176">
    <w:name w:val="样式 125 10 磅"/>
    <w:next w:val="1176"/>
    <w:link w:val="1075"/>
    <w:pPr>
      <w:jc w:val="both"/>
      <w:widowControl w:val="off"/>
    </w:pPr>
    <w:rPr>
      <w:rFonts w:ascii="宋体" w:hAnsi="Calibri" w:eastAsia="宋体" w:cs="Times New Roman"/>
      <w:sz w:val="21"/>
      <w:szCs w:val="21"/>
      <w:lang w:val="en-US" w:eastAsia="zh-CN" w:bidi="ar-SA"/>
    </w:rPr>
  </w:style>
  <w:style w:type="paragraph" w:styleId="1177">
    <w:name w:val=" Char Char Char"/>
    <w:basedOn w:val="1075"/>
    <w:next w:val="1177"/>
    <w:link w:val="1075"/>
    <w:pPr>
      <w:jc w:val="center"/>
      <w:spacing w:line="400" w:lineRule="exact"/>
      <w:widowControl/>
    </w:pPr>
    <w:rPr>
      <w:rFonts w:ascii="Times New Roman" w:hAnsi="Times New Roman" w:eastAsia="宋体" w:cs="Times New Roman"/>
      <w:szCs w:val="24"/>
    </w:rPr>
  </w:style>
  <w:style w:type="paragraph" w:styleId="1178">
    <w:name w:val="List Paragraph1"/>
    <w:basedOn w:val="1075"/>
    <w:next w:val="1178"/>
    <w:link w:val="1075"/>
    <w:pPr>
      <w:ind w:firstLine="420"/>
      <w:jc w:val="left"/>
      <w:spacing w:line="300" w:lineRule="auto"/>
    </w:pPr>
    <w:rPr>
      <w:rFonts w:ascii="Times New Roman" w:hAnsi="Times New Roman" w:eastAsia="宋体" w:cs="Times New Roman"/>
      <w:szCs w:val="22"/>
    </w:rPr>
  </w:style>
  <w:style w:type="paragraph" w:styleId="1179">
    <w:name w:val="样式 123 10 磅"/>
    <w:next w:val="1179"/>
    <w:link w:val="1075"/>
    <w:pPr>
      <w:jc w:val="both"/>
      <w:widowControl w:val="off"/>
    </w:pPr>
    <w:rPr>
      <w:rFonts w:ascii="Times New Roman" w:hAnsi="Times New Roman" w:eastAsia="宋体" w:cs="Times New Roman"/>
      <w:sz w:val="21"/>
      <w:szCs w:val="22"/>
      <w:lang w:val="en-US" w:eastAsia="zh-CN" w:bidi="ar-SA"/>
    </w:rPr>
  </w:style>
  <w:style w:type="paragraph" w:styleId="1180">
    <w:name w:val="样式 119 10 磅"/>
    <w:next w:val="1180"/>
    <w:link w:val="1075"/>
    <w:pPr>
      <w:jc w:val="both"/>
      <w:widowControl w:val="off"/>
    </w:pPr>
    <w:rPr>
      <w:rFonts w:ascii="宋体" w:hAnsi="Calibri" w:eastAsia="宋体" w:cs="Times New Roman"/>
      <w:sz w:val="21"/>
      <w:szCs w:val="21"/>
      <w:lang w:val="en-US" w:eastAsia="zh-CN" w:bidi="ar-SA"/>
    </w:rPr>
  </w:style>
  <w:style w:type="paragraph" w:styleId="1181">
    <w:name w:val="Table Paragraph"/>
    <w:basedOn w:val="1075"/>
    <w:next w:val="1181"/>
    <w:link w:val="1075"/>
    <w:rPr>
      <w:rFonts w:ascii="宋体" w:hAnsi="宋体" w:eastAsia="宋体" w:cs="宋体"/>
      <w:lang w:val="zh-CN" w:eastAsia="zh-CN" w:bidi="zh-CN"/>
    </w:rPr>
  </w:style>
  <w:style w:type="paragraph" w:styleId="1182">
    <w:name w:val="样式 112 10 磅"/>
    <w:next w:val="1182"/>
    <w:link w:val="1075"/>
    <w:pPr>
      <w:jc w:val="both"/>
      <w:widowControl w:val="off"/>
    </w:pPr>
    <w:rPr>
      <w:rFonts w:ascii="宋体" w:hAnsi="Calibri" w:eastAsia="宋体" w:cs="Times New Roman"/>
      <w:sz w:val="21"/>
      <w:szCs w:val="21"/>
      <w:lang w:val="en-US" w:eastAsia="zh-CN" w:bidi="ar-SA"/>
    </w:rPr>
  </w:style>
  <w:style w:type="paragraph" w:styleId="1183">
    <w:name w:val="Table of contents|1"/>
    <w:basedOn w:val="1075"/>
    <w:next w:val="1183"/>
    <w:link w:val="1075"/>
    <w:pPr>
      <w:ind w:firstLine="290"/>
      <w:spacing w:after="90" w:line="478" w:lineRule="exact"/>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1184">
    <w:name w:val="Header or footer|2"/>
    <w:basedOn w:val="1075"/>
    <w:next w:val="1184"/>
    <w:link w:val="1075"/>
    <w:pPr>
      <w:shd w:val="clear" w:color="auto" w:fill="auto"/>
      <w:widowControl w:val="off"/>
    </w:pPr>
    <w:rPr>
      <w:rFonts w:ascii="Times New Roman" w:hAnsi="Times New Roman" w:eastAsia="宋体" w:cs="Times New Roman"/>
      <w:sz w:val="20"/>
      <w:szCs w:val="20"/>
      <w:u w:val="none"/>
      <w:shd w:val="clear" w:color="auto" w:fill="auto"/>
      <w:lang w:val="zh-TW" w:eastAsia="zh-TW" w:bidi="zh-TW"/>
    </w:rPr>
  </w:style>
  <w:style w:type="paragraph" w:styleId="1185">
    <w:name w:val="正文A"/>
    <w:basedOn w:val="1075"/>
    <w:next w:val="1185"/>
    <w:link w:val="1075"/>
    <w:pPr>
      <w:ind w:firstLine="400"/>
      <w:spacing w:line="540" w:lineRule="exact"/>
    </w:pPr>
    <w:rPr>
      <w:rFonts w:ascii="Times New Roman" w:hAnsi="Times New Roman" w:eastAsia="方正仿宋_GBK" w:cs="Times New Roman"/>
      <w:sz w:val="32"/>
    </w:rPr>
  </w:style>
  <w:style w:type="paragraph" w:styleId="1186">
    <w:name w:val="样式 9 11 磅"/>
    <w:next w:val="1186"/>
    <w:link w:val="1075"/>
    <w:pPr>
      <w:spacing w:after="200"/>
    </w:pPr>
    <w:rPr>
      <w:rFonts w:ascii="Tahoma" w:hAnsi="Tahoma" w:eastAsia="微软雅黑" w:cs="Times New Roman"/>
      <w:sz w:val="22"/>
      <w:szCs w:val="22"/>
      <w:lang w:val="en-US" w:eastAsia="zh-CN" w:bidi="ar-SA"/>
    </w:rPr>
  </w:style>
  <w:style w:type="paragraph" w:styleId="1187">
    <w:name w:val="Char Char"/>
    <w:basedOn w:val="1075"/>
    <w:next w:val="1187"/>
    <w:link w:val="1075"/>
    <w:pPr>
      <w:ind w:left="360" w:hanging="360"/>
    </w:pPr>
    <w:rPr>
      <w:rFonts w:ascii="Times New Roman" w:hAnsi="Times New Roman" w:eastAsia="宋体" w:cs="Times New Roman"/>
      <w:sz w:val="24"/>
      <w:szCs w:val="24"/>
    </w:rPr>
  </w:style>
  <w:style w:type="paragraph" w:styleId="1188">
    <w:name w:val="彩色列表 - 强调文字颜色 11"/>
    <w:basedOn w:val="1075"/>
    <w:next w:val="1188"/>
    <w:link w:val="1075"/>
    <w:pPr>
      <w:contextualSpacing/>
      <w:ind w:left="720"/>
      <w:jc w:val="left"/>
      <w:spacing w:before="100" w:after="100" w:line="276" w:lineRule="auto"/>
      <w:widowControl/>
    </w:pPr>
    <w:rPr>
      <w:rFonts w:ascii="Arial" w:hAnsi="Arial" w:eastAsia="宋体" w:cs="Arial"/>
      <w:color w:val="0f0f0f"/>
      <w:sz w:val="20"/>
      <w:lang w:eastAsia="en-US"/>
    </w:rPr>
  </w:style>
  <w:style w:type="paragraph" w:styleId="1189">
    <w:name w:val="普通正文"/>
    <w:basedOn w:val="1075"/>
    <w:next w:val="1189"/>
    <w:link w:val="1075"/>
    <w:pPr>
      <w:ind w:firstLine="480"/>
      <w:jc w:val="left"/>
      <w:keepLines w:val="0"/>
      <w:keepNext w:val="0"/>
      <w:spacing w:before="120" w:beforeAutospacing="0" w:after="120" w:afterAutospacing="0" w:line="360" w:lineRule="auto"/>
      <w:widowControl w:val="off"/>
      <w:suppressLineNumbers w:val="0"/>
    </w:pPr>
    <w:rPr>
      <w:rFonts w:ascii="Arial" w:hAnsi="Arial" w:eastAsia="宋体" w:cs="Times New Roman"/>
      <w:sz w:val="24"/>
      <w:szCs w:val="24"/>
      <w:lang w:val="en-US" w:eastAsia="zh-CN" w:bidi="ar"/>
    </w:rPr>
  </w:style>
  <w:style w:type="paragraph" w:styleId="1190">
    <w:name w:val="wgp正文"/>
    <w:basedOn w:val="1097"/>
    <w:next w:val="1190"/>
    <w:link w:val="1075"/>
    <w:pPr>
      <w:ind w:firstLine="200"/>
      <w:spacing w:before="100" w:after="100"/>
    </w:pPr>
    <w:rPr>
      <w:rFonts w:ascii="宋体" w:hAnsi="宋体" w:eastAsia="宋体" w:cs="宋体"/>
      <w:lang w:eastAsia="zh-CN"/>
    </w:rPr>
  </w:style>
  <w:style w:type="character" w:styleId="1191" w:default="1">
    <w:name w:val="Default Paragraph Font"/>
    <w:uiPriority w:val="1"/>
    <w:semiHidden/>
    <w:unhideWhenUsed/>
  </w:style>
  <w:style w:type="numbering" w:styleId="1192" w:default="1">
    <w:name w:val="No List"/>
    <w:uiPriority w:val="99"/>
    <w:semiHidden/>
    <w:unhideWhenUsed/>
  </w:style>
  <w:style w:type="table" w:styleId="11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李可鑫</cp:lastModifiedBy>
  <cp:revision>11</cp:revision>
  <dcterms:created xsi:type="dcterms:W3CDTF">2023-08-11T02:22:00Z</dcterms:created>
  <dcterms:modified xsi:type="dcterms:W3CDTF">2026-04-28T09:14:51Z</dcterms:modified>
</cp:coreProperties>
</file>