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9"/>
      </w:pPr>
      <w:r/>
      <w:r/>
    </w:p>
    <w:p>
      <w:pPr>
        <w:spacing w:line="360" w:lineRule="auto"/>
        <w:rPr>
          <w:rFonts w:hint="eastAsia" w:ascii="宋体" w:hAnsi="宋体" w:eastAsia="宋体"/>
          <w:b/>
          <w:sz w:val="48"/>
          <w:szCs w:val="48"/>
        </w:rPr>
      </w:pPr>
      <w:r>
        <w:rPr>
          <w:rFonts w:hint="eastAsia" w:ascii="宋体" w:hAnsi="宋体" w:eastAsia="宋体"/>
          <w:b/>
          <w:sz w:val="48"/>
          <w:szCs w:val="48"/>
        </w:rPr>
      </w:r>
      <w:r/>
    </w:p>
    <w:p>
      <w:pPr>
        <w:jc w:val="center"/>
        <w:spacing w:line="360" w:lineRule="auto"/>
        <w:rPr>
          <w:rFonts w:hint="eastAsia" w:ascii="宋体" w:hAnsi="宋体" w:eastAsia="宋体"/>
          <w:b/>
          <w:sz w:val="72"/>
          <w:szCs w:val="72"/>
        </w:rPr>
      </w:pPr>
      <w:r>
        <w:rPr>
          <w:rFonts w:hint="eastAsia" w:ascii="宋体" w:hAnsi="宋体" w:eastAsia="宋体"/>
          <w:b/>
          <w:sz w:val="72"/>
          <w:szCs w:val="72"/>
        </w:rPr>
        <w:t xml:space="preserve">苏州市吴江区政府采购</w:t>
      </w:r>
      <w:r/>
    </w:p>
    <w:p>
      <w:pPr>
        <w:jc w:val="center"/>
        <w:spacing w:line="360" w:lineRule="auto"/>
        <w:rPr>
          <w:rFonts w:hint="eastAsia" w:ascii="宋体" w:hAnsi="宋体" w:eastAsia="宋体"/>
          <w:b/>
          <w:sz w:val="72"/>
          <w:szCs w:val="72"/>
        </w:rPr>
      </w:pPr>
      <w:r>
        <w:rPr>
          <w:rFonts w:hint="eastAsia" w:ascii="宋体" w:hAnsi="宋体" w:eastAsia="宋体"/>
          <w:b/>
          <w:sz w:val="72"/>
          <w:szCs w:val="72"/>
        </w:rPr>
        <w:t xml:space="preserve">招 标 文 件</w:t>
      </w:r>
      <w:r/>
    </w:p>
    <w:p>
      <w:pPr>
        <w:jc w:val="center"/>
        <w:spacing w:line="360" w:lineRule="auto"/>
        <w:rPr>
          <w:rFonts w:hint="eastAsia" w:ascii="宋体" w:hAnsi="宋体" w:eastAsia="宋体"/>
          <w:sz w:val="21"/>
          <w:szCs w:val="21"/>
        </w:rPr>
      </w:pPr>
      <w:r>
        <w:rPr>
          <w:rFonts w:hint="eastAsia" w:ascii="宋体" w:hAnsi="宋体" w:eastAsia="宋体"/>
          <w:sz w:val="21"/>
          <w:szCs w:val="21"/>
        </w:rPr>
      </w:r>
      <w:r/>
    </w:p>
    <w:p>
      <w:pPr>
        <w:spacing w:line="360" w:lineRule="auto"/>
        <w:rPr>
          <w:rFonts w:hint="eastAsia" w:ascii="宋体" w:hAnsi="宋体" w:eastAsia="宋体"/>
          <w:sz w:val="21"/>
          <w:szCs w:val="21"/>
        </w:rPr>
      </w:pPr>
      <w:r>
        <w:rPr>
          <w:rFonts w:hint="eastAsia" w:ascii="宋体" w:hAnsi="宋体" w:eastAsia="宋体"/>
          <w:sz w:val="21"/>
          <w:szCs w:val="21"/>
        </w:rPr>
      </w:r>
      <w:r/>
    </w:p>
    <w:p>
      <w:pPr>
        <w:spacing w:line="360" w:lineRule="auto"/>
        <w:rPr>
          <w:rFonts w:hint="eastAsia" w:ascii="宋体" w:hAnsi="宋体" w:eastAsia="宋体"/>
          <w:sz w:val="30"/>
          <w:szCs w:val="30"/>
        </w:rPr>
      </w:pPr>
      <w:r>
        <w:rPr>
          <w:rFonts w:hint="eastAsia" w:ascii="宋体" w:hAnsi="宋体" w:eastAsia="宋体"/>
          <w:sz w:val="30"/>
          <w:szCs w:val="30"/>
        </w:rPr>
      </w:r>
      <w:r/>
    </w:p>
    <w:p>
      <w:pPr>
        <w:ind w:firstLine="2108"/>
        <w:spacing w:line="360" w:lineRule="auto"/>
        <w:rPr>
          <w:rFonts w:hint="eastAsia" w:ascii="宋体" w:hAnsi="宋体" w:eastAsia="宋体"/>
          <w:b/>
          <w:bCs/>
          <w:sz w:val="30"/>
          <w:szCs w:val="30"/>
          <w:lang w:eastAsia="zh-CN"/>
        </w:rPr>
      </w:pPr>
      <w:r>
        <w:rPr>
          <w:rFonts w:hint="eastAsia" w:ascii="宋体" w:hAnsi="宋体" w:eastAsia="宋体"/>
          <w:b/>
          <w:bCs/>
          <w:sz w:val="30"/>
          <w:szCs w:val="30"/>
        </w:rPr>
        <w:t xml:space="preserve">项目编号：</w:t>
      </w:r>
      <w:r>
        <w:rPr>
          <w:rFonts w:hint="eastAsia" w:ascii="宋体" w:hAnsi="宋体" w:eastAsia="宋体"/>
          <w:b/>
          <w:bCs/>
          <w:sz w:val="30"/>
          <w:szCs w:val="30"/>
          <w:lang w:eastAsia="zh-CN"/>
        </w:rPr>
        <w:t xml:space="preserve">JSZC-320509-WYZB-G2026-0004</w:t>
      </w:r>
      <w:r/>
    </w:p>
    <w:p>
      <w:pPr>
        <w:ind w:firstLine="2108"/>
        <w:spacing w:line="360" w:lineRule="auto"/>
        <w:rPr>
          <w:rFonts w:hint="eastAsia" w:ascii="宋体" w:hAnsi="宋体" w:eastAsia="宋体"/>
          <w:b/>
          <w:bCs/>
          <w:sz w:val="30"/>
          <w:szCs w:val="30"/>
        </w:rPr>
      </w:pPr>
      <w:r>
        <w:rPr>
          <w:rFonts w:hint="eastAsia" w:ascii="宋体" w:hAnsi="宋体" w:eastAsia="宋体"/>
          <w:b/>
          <w:bCs/>
          <w:sz w:val="30"/>
          <w:szCs w:val="30"/>
        </w:rPr>
        <w:t xml:space="preserve">采购单位：苏州市吴江区盛泽镇人民政府</w:t>
      </w:r>
      <w:r/>
    </w:p>
    <w:p>
      <w:pPr>
        <w:ind w:firstLine="2108"/>
        <w:spacing w:line="360" w:lineRule="auto"/>
        <w:rPr>
          <w:rFonts w:hint="eastAsia" w:ascii="宋体" w:hAnsi="宋体" w:eastAsia="宋体"/>
          <w:b/>
          <w:bCs/>
          <w:sz w:val="30"/>
          <w:szCs w:val="30"/>
        </w:rPr>
      </w:pPr>
      <w:r>
        <w:rPr>
          <w:rFonts w:hint="eastAsia" w:ascii="宋体" w:hAnsi="宋体" w:eastAsia="宋体"/>
          <w:b/>
          <w:bCs/>
          <w:sz w:val="30"/>
          <w:szCs w:val="30"/>
        </w:rPr>
        <w:t xml:space="preserve">采购类别：服务类</w:t>
      </w:r>
      <w:r/>
    </w:p>
    <w:p>
      <w:pPr>
        <w:ind w:firstLine="2108"/>
        <w:spacing w:line="360" w:lineRule="auto"/>
        <w:rPr>
          <w:rFonts w:hint="eastAsia" w:ascii="宋体" w:hAnsi="宋体" w:eastAsia="宋体"/>
          <w:b/>
          <w:bCs/>
          <w:sz w:val="30"/>
          <w:szCs w:val="30"/>
          <w:lang w:eastAsia="zh-CN"/>
        </w:rPr>
      </w:pPr>
      <w:r>
        <w:rPr>
          <w:rFonts w:hint="eastAsia" w:ascii="宋体" w:hAnsi="宋体" w:eastAsia="宋体"/>
          <w:b/>
          <w:bCs/>
          <w:sz w:val="30"/>
          <w:szCs w:val="30"/>
        </w:rPr>
        <w:t xml:space="preserve">采购内容：</w:t>
      </w:r>
      <w:r>
        <w:rPr>
          <w:rFonts w:hint="eastAsia" w:ascii="宋体" w:hAnsi="宋体" w:eastAsia="宋体"/>
          <w:b/>
          <w:bCs/>
          <w:sz w:val="30"/>
          <w:szCs w:val="30"/>
          <w:lang w:eastAsia="zh-CN"/>
        </w:rPr>
        <w:t xml:space="preserve">新建程开甲少年书院校园文化建设</w:t>
      </w:r>
      <w:r/>
    </w:p>
    <w:p>
      <w:pPr>
        <w:spacing w:line="360" w:lineRule="auto"/>
        <w:rPr>
          <w:rFonts w:hint="eastAsia" w:ascii="宋体" w:hAnsi="宋体" w:eastAsia="宋体"/>
          <w:b/>
          <w:sz w:val="30"/>
          <w:szCs w:val="30"/>
        </w:rPr>
      </w:pPr>
      <w:r>
        <w:rPr>
          <w:rFonts w:hint="eastAsia" w:ascii="宋体" w:hAnsi="宋体" w:eastAsia="宋体"/>
          <w:b/>
          <w:bCs/>
          <w:sz w:val="30"/>
          <w:szCs w:val="30"/>
        </w:rPr>
        <w:t xml:space="preserve"> </w:t>
      </w:r>
      <w:r/>
    </w:p>
    <w:p>
      <w:pPr>
        <w:spacing w:line="360" w:lineRule="auto"/>
        <w:rPr>
          <w:rFonts w:hint="eastAsia" w:ascii="宋体" w:hAnsi="宋体" w:eastAsia="宋体"/>
          <w:b/>
          <w:sz w:val="30"/>
          <w:szCs w:val="30"/>
        </w:rPr>
      </w:pPr>
      <w:r>
        <w:rPr>
          <w:rFonts w:hint="eastAsia" w:ascii="宋体" w:hAnsi="宋体" w:eastAsia="宋体"/>
          <w:b/>
          <w:sz w:val="30"/>
          <w:szCs w:val="30"/>
        </w:rPr>
      </w:r>
      <w:r/>
    </w:p>
    <w:p>
      <w:pPr>
        <w:jc w:val="left"/>
        <w:spacing w:line="360" w:lineRule="auto"/>
        <w:tabs>
          <w:tab w:val="center" w:pos="4703" w:leader="none"/>
          <w:tab w:val="left" w:pos="7747" w:leader="none"/>
        </w:tabs>
        <w:rPr>
          <w:rFonts w:hint="eastAsia" w:ascii="宋体" w:hAnsi="宋体" w:eastAsia="宋体"/>
          <w:b/>
          <w:sz w:val="30"/>
          <w:szCs w:val="30"/>
        </w:rPr>
      </w:pPr>
      <w:r>
        <w:rPr>
          <w:rFonts w:hint="eastAsia" w:ascii="宋体" w:hAnsi="宋体" w:eastAsia="宋体"/>
          <w:b/>
          <w:bCs/>
          <w:sz w:val="30"/>
          <w:szCs w:val="30"/>
        </w:rP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column">
                  <wp:posOffset>1853565</wp:posOffset>
                </wp:positionH>
                <wp:positionV relativeFrom="paragraph">
                  <wp:posOffset>302260</wp:posOffset>
                </wp:positionV>
                <wp:extent cx="2214880" cy="682625"/>
                <wp:effectExtent l="0" t="0" r="13970" b="3175"/>
                <wp:wrapNone/>
                <wp:docPr id="4" name="图片 2" descr="2222"/>
                <wp:cNvGraphicFramePr/>
                <a:graphic xmlns:a="http://schemas.openxmlformats.org/drawingml/2006/main">
                  <a:graphicData uri="http://schemas.openxmlformats.org/drawingml/2006/picture">
                    <pic:pic xmlns:pic="http://schemas.openxmlformats.org/drawingml/2006/picture">
                      <pic:nvPicPr>
                        <pic:cNvPr id="4" name="图片 2" descr="2222"/>
                        <pic:cNvPicPr/>
                        <pic:nvPr/>
                      </pic:nvPicPr>
                      <pic:blipFill>
                        <a:blip r:embed="rId19"/>
                        <a:stretch/>
                      </pic:blipFill>
                      <pic:spPr bwMode="auto">
                        <a:xfrm>
                          <a:off x="0" y="0"/>
                          <a:ext cx="2214880" cy="682625"/>
                        </a:xfrm>
                        <a:prstGeom prst="rect">
                          <a:avLst/>
                        </a:prstGeom>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145.9pt;mso-position-horizontal:absolute;mso-position-vertical-relative:text;margin-top:23.8pt;mso-position-vertical:absolute;width:174.4pt;height:53.8pt;mso-wrap-distance-left:0.0pt;mso-wrap-distance-top:0.0pt;mso-wrap-distance-right:0.0pt;mso-wrap-distance-bottom:0.0pt;" stroked="f">
                <v:path textboxrect="0,0,0,0"/>
                <v:imagedata r:id="rId19" o:title=""/>
              </v:shape>
            </w:pict>
          </mc:Fallback>
        </mc:AlternateContent>
      </w:r>
      <w:r>
        <w:rPr>
          <w:rFonts w:hint="eastAsia" w:ascii="宋体" w:hAnsi="宋体" w:eastAsia="宋体"/>
          <w:b/>
          <w:bCs/>
          <w:sz w:val="30"/>
          <w:szCs w:val="30"/>
        </w:rPr>
        <w:tab/>
      </w:r>
      <w:r>
        <w:rPr>
          <w:rFonts w:hint="eastAsia" w:ascii="宋体" w:hAnsi="宋体" w:eastAsia="宋体"/>
          <w:b/>
          <w:sz w:val="30"/>
          <w:szCs w:val="30"/>
        </w:rPr>
        <w:tab/>
      </w:r>
      <w:r/>
    </w:p>
    <w:p>
      <w:pPr>
        <w:pStyle w:val="833"/>
        <w:ind w:firstLine="602"/>
        <w:rPr>
          <w:rFonts w:hint="eastAsia" w:hAnsi="宋体"/>
          <w:b/>
          <w:sz w:val="30"/>
          <w:szCs w:val="30"/>
        </w:rPr>
      </w:pPr>
      <w:r>
        <w:rPr>
          <w:rFonts w:hint="eastAsia" w:hAnsi="宋体"/>
          <w:b/>
          <w:sz w:val="30"/>
          <w:szCs w:val="30"/>
        </w:rPr>
      </w:r>
      <w:r/>
    </w:p>
    <w:p>
      <w:pPr>
        <w:rPr>
          <w:rFonts w:hint="eastAsia" w:ascii="宋体" w:hAnsi="宋体" w:eastAsia="宋体"/>
          <w:b/>
          <w:sz w:val="30"/>
          <w:szCs w:val="30"/>
        </w:rPr>
      </w:pPr>
      <w:r>
        <w:rPr>
          <w:rFonts w:hint="eastAsia" w:ascii="宋体" w:hAnsi="宋体" w:eastAsia="宋体"/>
          <w:b/>
          <w:sz w:val="30"/>
          <w:szCs w:val="30"/>
        </w:rPr>
      </w:r>
      <w:r/>
    </w:p>
    <w:p>
      <w:pPr>
        <w:pStyle w:val="833"/>
        <w:ind w:firstLine="480"/>
      </w:pPr>
      <w:r/>
      <w:r/>
    </w:p>
    <w:p>
      <w:pPr>
        <w:jc w:val="center"/>
        <w:spacing w:line="360" w:lineRule="auto"/>
        <w:rPr>
          <w:rFonts w:hint="eastAsia" w:ascii="宋体" w:hAnsi="宋体" w:eastAsia="宋体"/>
          <w:b/>
          <w:sz w:val="30"/>
          <w:szCs w:val="30"/>
        </w:rPr>
      </w:pPr>
      <w:r>
        <w:rPr>
          <w:rFonts w:hint="eastAsia" w:ascii="宋体" w:hAnsi="宋体" w:eastAsia="宋体"/>
          <w:b/>
          <w:sz w:val="30"/>
          <w:szCs w:val="30"/>
        </w:rPr>
        <w:t xml:space="preserve">苏州玮源招投标咨询服务有限公司</w:t>
      </w:r>
      <w:r/>
    </w:p>
    <w:p>
      <w:pPr>
        <w:jc w:val="center"/>
        <w:spacing w:line="360" w:lineRule="auto"/>
        <w:rPr>
          <w:rFonts w:eastAsia="宋体"/>
          <w:sz w:val="30"/>
          <w:szCs w:val="30"/>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13" w:bottom="1134" w:left="1506" w:header="851" w:footer="601" w:gutter="0"/>
          <w:pgNumType w:start="0"/>
          <w:cols w:num="1" w:sep="0" w:space="720" w:equalWidth="1"/>
          <w:docGrid w:linePitch="360"/>
          <w:titlePg/>
        </w:sectPr>
      </w:pPr>
      <w:r>
        <w:rPr>
          <w:rFonts w:hint="eastAsia" w:ascii="宋体" w:hAnsi="宋体" w:eastAsia="宋体"/>
          <w:b/>
          <w:sz w:val="30"/>
          <w:szCs w:val="30"/>
        </w:rPr>
        <w:t xml:space="preserve">2026年05月</w:t>
      </w:r>
      <w:r/>
    </w:p>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前附表</w:t>
      </w:r>
      <w:r/>
    </w:p>
    <w:tbl>
      <w:tblPr>
        <w:tblStyle w:val="823"/>
        <w:tblW w:w="9191" w:type="dxa"/>
        <w:tblInd w:w="-14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3"/>
        <w:gridCol w:w="8438"/>
      </w:tblGrid>
      <w:tr>
        <w:trPr/>
        <w:tc>
          <w:tcPr>
            <w:tcBorders>
              <w:bottom w:val="single" w:color="auto" w:sz="6" w:space="0"/>
            </w:tcBorders>
            <w:tcW w:w="753"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项号</w:t>
            </w:r>
            <w:r/>
          </w:p>
        </w:tc>
        <w:tc>
          <w:tcPr>
            <w:tcBorders>
              <w:bottom w:val="single" w:color="auto" w:sz="6" w:space="0"/>
            </w:tcBorders>
            <w:tcW w:w="8438"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内容规定</w:t>
            </w:r>
            <w:r/>
          </w:p>
        </w:tc>
      </w:tr>
      <w:tr>
        <w:trPr>
          <w:trHeight w:val="271"/>
        </w:trPr>
        <w:tc>
          <w:tcPr>
            <w:tcBorders>
              <w:bottom w:val="single" w:color="auto" w:sz="6" w:space="0"/>
            </w:tcBorders>
            <w:tcW w:w="753" w:type="dxa"/>
            <w:vAlign w:val="center"/>
            <w:textDirection w:val="lrTb"/>
            <w:noWrap w:val="false"/>
          </w:tcPr>
          <w:p>
            <w:pPr>
              <w:jc w:val="center"/>
              <w:spacing w:line="360" w:lineRule="auto"/>
              <w:rPr>
                <w:rFonts w:hint="eastAsia" w:ascii="宋体" w:hAnsi="宋体" w:eastAsia="宋体"/>
                <w:sz w:val="21"/>
                <w:szCs w:val="21"/>
              </w:rPr>
            </w:pPr>
            <w:r>
              <w:rPr>
                <w:rFonts w:ascii="宋体" w:hAnsi="宋体" w:eastAsia="宋体"/>
                <w:sz w:val="21"/>
                <w:szCs w:val="21"/>
              </w:rPr>
              <w:t xml:space="preserve">1</w:t>
            </w:r>
            <w:r/>
          </w:p>
        </w:tc>
        <w:tc>
          <w:tcPr>
            <w:tcBorders>
              <w:bottom w:val="single" w:color="auto" w:sz="6" w:space="0"/>
            </w:tcBorders>
            <w:tcW w:w="8438" w:type="dxa"/>
            <w:vAlign w:val="center"/>
            <w:textDirection w:val="lrTb"/>
            <w:noWrap w:val="false"/>
          </w:tcPr>
          <w:p>
            <w:pPr>
              <w:spacing w:line="360" w:lineRule="auto"/>
              <w:rPr>
                <w:rFonts w:hint="eastAsia" w:eastAsia="宋体"/>
                <w:lang w:eastAsia="zh-CN"/>
              </w:rPr>
            </w:pPr>
            <w:r>
              <w:rPr>
                <w:rFonts w:hint="eastAsia" w:ascii="宋体" w:hAnsi="宋体" w:eastAsia="宋体" w:cs="宋体"/>
                <w:bCs/>
                <w:sz w:val="21"/>
                <w:szCs w:val="21"/>
              </w:rPr>
              <w:t xml:space="preserve">采购内容：</w:t>
            </w:r>
            <w:r>
              <w:rPr>
                <w:rFonts w:hint="eastAsia" w:ascii="宋体" w:hAnsi="宋体" w:eastAsia="宋体" w:cs="宋体"/>
                <w:bCs/>
                <w:sz w:val="21"/>
                <w:szCs w:val="21"/>
                <w:lang w:eastAsia="zh-CN"/>
              </w:rPr>
              <w:t xml:space="preserve">新建程开甲少年书院校园文化建设</w:t>
            </w:r>
            <w:r/>
          </w:p>
        </w:tc>
      </w:tr>
      <w:tr>
        <w:trPr>
          <w:trHeight w:val="271"/>
        </w:trPr>
        <w:tc>
          <w:tcPr>
            <w:tcBorders>
              <w:top w:val="single" w:color="auto" w:sz="6" w:space="0"/>
              <w:bottom w:val="single" w:color="auto" w:sz="6" w:space="0"/>
              <w:right w:val="single" w:color="auto" w:sz="6" w:space="0"/>
            </w:tcBorders>
            <w:tcW w:w="753"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2</w:t>
            </w:r>
            <w:r/>
          </w:p>
        </w:tc>
        <w:tc>
          <w:tcPr>
            <w:tcBorders>
              <w:top w:val="single" w:color="auto" w:sz="6" w:space="0"/>
              <w:left w:val="single" w:color="auto" w:sz="6" w:space="0"/>
              <w:bottom w:val="single" w:color="auto" w:sz="6" w:space="0"/>
              <w:right w:val="single" w:color="auto" w:sz="6" w:space="0"/>
            </w:tcBorders>
            <w:tcW w:w="8438" w:type="dxa"/>
            <w:vAlign w:val="center"/>
            <w:textDirection w:val="lrTb"/>
            <w:noWrap w:val="false"/>
          </w:tcPr>
          <w:p>
            <w:pPr>
              <w:spacing w:line="360" w:lineRule="auto"/>
              <w:rPr>
                <w:rFonts w:hint="eastAsia" w:ascii="宋体" w:hAnsi="宋体" w:eastAsia="宋体"/>
                <w:sz w:val="21"/>
                <w:szCs w:val="21"/>
              </w:rPr>
            </w:pPr>
            <w:r>
              <w:rPr>
                <w:rFonts w:hint="eastAsia" w:ascii="宋体" w:hAnsi="宋体" w:eastAsia="宋体"/>
                <w:sz w:val="21"/>
                <w:szCs w:val="21"/>
              </w:rPr>
              <w:t xml:space="preserve">采购数量：1项</w:t>
            </w:r>
            <w:r/>
          </w:p>
        </w:tc>
      </w:tr>
      <w:tr>
        <w:trPr>
          <w:trHeight w:val="323"/>
        </w:trPr>
        <w:tc>
          <w:tcPr>
            <w:tcBorders>
              <w:top w:val="single" w:color="auto" w:sz="6" w:space="0"/>
            </w:tcBorders>
            <w:tcW w:w="753"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3</w:t>
            </w:r>
            <w:r/>
          </w:p>
        </w:tc>
        <w:tc>
          <w:tcPr>
            <w:tcBorders>
              <w:top w:val="single" w:color="auto" w:sz="6" w:space="0"/>
            </w:tcBorders>
            <w:tcW w:w="8438" w:type="dxa"/>
            <w:vAlign w:val="center"/>
            <w:textDirection w:val="lrTb"/>
            <w:noWrap w:val="false"/>
          </w:tcPr>
          <w:p>
            <w:pPr>
              <w:spacing w:line="360" w:lineRule="auto"/>
              <w:rPr>
                <w:rFonts w:hint="eastAsia" w:ascii="宋体" w:hAnsi="宋体" w:eastAsia="宋体"/>
                <w:sz w:val="21"/>
                <w:szCs w:val="21"/>
              </w:rPr>
            </w:pPr>
            <w:r>
              <w:rPr>
                <w:rFonts w:hint="eastAsia" w:ascii="宋体" w:hAnsi="宋体" w:eastAsia="宋体"/>
                <w:sz w:val="21"/>
                <w:szCs w:val="21"/>
              </w:rPr>
              <w:t xml:space="preserve">投标有效期为九十天（日历日）</w:t>
            </w:r>
            <w:r/>
          </w:p>
        </w:tc>
      </w:tr>
      <w:tr>
        <w:trPr/>
        <w:tc>
          <w:tcPr>
            <w:tcW w:w="753"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4</w:t>
            </w:r>
            <w:r/>
          </w:p>
        </w:tc>
        <w:tc>
          <w:tcPr>
            <w:tcW w:w="8438" w:type="dxa"/>
            <w:vAlign w:val="bottom"/>
            <w:textDirection w:val="lrTb"/>
            <w:noWrap w:val="false"/>
          </w:tcPr>
          <w:p>
            <w:pPr>
              <w:spacing w:line="360" w:lineRule="auto"/>
              <w:rPr>
                <w:rFonts w:hint="eastAsia" w:ascii="宋体" w:hAnsi="宋体" w:eastAsia="宋体"/>
                <w:sz w:val="21"/>
                <w:szCs w:val="21"/>
                <w:lang w:eastAsia="zh-CN"/>
              </w:rPr>
            </w:pPr>
            <w:r>
              <w:rPr>
                <w:rFonts w:hint="eastAsia" w:ascii="宋体" w:hAnsi="宋体" w:eastAsia="宋体" w:cs="宋体"/>
                <w:bCs/>
                <w:sz w:val="21"/>
                <w:szCs w:val="21"/>
              </w:rPr>
              <w:t xml:space="preserve">本次项目采购预算为：</w:t>
            </w:r>
            <w:r>
              <w:rPr>
                <w:rFonts w:hint="eastAsia" w:ascii="宋体" w:hAnsi="宋体" w:eastAsia="宋体" w:cs="宋体"/>
                <w:sz w:val="21"/>
                <w:szCs w:val="21"/>
                <w:lang w:eastAsia="zh-CN"/>
              </w:rPr>
              <w:t xml:space="preserve">人民币伍佰零伍万叁仟捌佰捌拾贰元伍角整（￥：5053882.50）</w:t>
            </w:r>
            <w:r/>
          </w:p>
          <w:p>
            <w:pPr>
              <w:pStyle w:val="1039"/>
              <w:ind w:left="0" w:firstLine="0"/>
              <w:rPr>
                <w:rFonts w:hint="eastAsia"/>
              </w:rPr>
            </w:pPr>
            <w:r>
              <w:rPr>
                <w:rFonts w:hint="eastAsia" w:eastAsia="宋体" w:cs="宋体"/>
                <w:b/>
                <w:bCs/>
                <w:sz w:val="21"/>
                <w:szCs w:val="21"/>
              </w:rPr>
              <w:t xml:space="preserve">投标保证金数额：本项目不收取投标保证金</w:t>
            </w:r>
            <w:r/>
          </w:p>
        </w:tc>
      </w:tr>
      <w:tr>
        <w:trPr/>
        <w:tc>
          <w:tcPr>
            <w:tcW w:w="753"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5</w:t>
            </w:r>
            <w:r/>
          </w:p>
        </w:tc>
        <w:tc>
          <w:tcPr>
            <w:tcW w:w="8438" w:type="dxa"/>
            <w:vAlign w:val="bottom"/>
            <w:textDirection w:val="lrTb"/>
            <w:noWrap w:val="false"/>
          </w:tcPr>
          <w:p>
            <w:pPr>
              <w:jc w:val="left"/>
              <w:spacing w:line="360" w:lineRule="auto"/>
              <w:rPr>
                <w:b/>
              </w:rPr>
            </w:pPr>
            <w:r>
              <w:rPr>
                <w:rFonts w:ascii="宋体" w:hAnsi="宋体" w:eastAsia="宋体"/>
                <w:sz w:val="21"/>
                <w:szCs w:val="21"/>
              </w:rPr>
              <w:t xml:space="preserve">投标单位对招标文件如有疑问，请根据中华人民共和国财政部令第94号进行递交；供应商在法定质疑期内一次性提出针对同一采购程序环节的质疑。</w:t>
            </w:r>
            <w:r>
              <w:rPr>
                <w:rFonts w:ascii="宋体" w:hAnsi="宋体" w:eastAsia="宋体" w:cs="宋体"/>
                <w:sz w:val="21"/>
                <w:szCs w:val="21"/>
              </w:rPr>
              <w:t xml:space="preserve">质疑函</w:t>
            </w:r>
            <w:r>
              <w:rPr>
                <w:rFonts w:hint="eastAsia" w:ascii="宋体" w:hAnsi="宋体" w:eastAsia="宋体" w:cs="宋体"/>
                <w:sz w:val="21"/>
                <w:szCs w:val="21"/>
              </w:rPr>
              <w:t xml:space="preserve">（必须附网上报名的《投标供应商确认函》）</w:t>
            </w:r>
            <w:r>
              <w:rPr>
                <w:rFonts w:ascii="宋体" w:hAnsi="宋体" w:eastAsia="宋体" w:cs="宋体"/>
                <w:sz w:val="21"/>
                <w:szCs w:val="21"/>
              </w:rPr>
              <w:t xml:space="preserve">现场提交或邮寄至本公司</w:t>
            </w:r>
            <w:r>
              <w:rPr>
                <w:rFonts w:hint="eastAsia" w:ascii="宋体" w:hAnsi="宋体" w:eastAsia="宋体" w:cs="宋体"/>
                <w:sz w:val="21"/>
                <w:szCs w:val="21"/>
              </w:rPr>
              <w:t xml:space="preserve">。</w:t>
            </w:r>
            <w:r/>
          </w:p>
        </w:tc>
      </w:tr>
      <w:tr>
        <w:trPr/>
        <w:tc>
          <w:tcPr>
            <w:tcW w:w="753"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6</w:t>
            </w:r>
            <w:r/>
          </w:p>
        </w:tc>
        <w:tc>
          <w:tcPr>
            <w:tcW w:w="8438" w:type="dxa"/>
            <w:vAlign w:val="center"/>
            <w:textDirection w:val="lrTb"/>
            <w:noWrap w:val="false"/>
          </w:tcPr>
          <w:p>
            <w:pPr>
              <w:spacing w:line="360" w:lineRule="auto"/>
              <w:rPr>
                <w:rFonts w:hint="eastAsia" w:ascii="宋体" w:hAnsi="宋体" w:eastAsia="宋体"/>
                <w:sz w:val="21"/>
                <w:szCs w:val="21"/>
              </w:rPr>
            </w:pPr>
            <w:r>
              <w:rPr>
                <w:rFonts w:hint="eastAsia" w:ascii="宋体" w:hAnsi="宋体" w:eastAsia="宋体"/>
                <w:b/>
                <w:bCs/>
                <w:sz w:val="21"/>
                <w:szCs w:val="21"/>
              </w:rPr>
              <w:t xml:space="preserve">本次公开招标采购开标过程采用电子化招投标模式，投标人须网上提交投标文件，无需递交纸质响应文件，并可通过远程开标方式完成开标。</w:t>
            </w:r>
            <w:r/>
          </w:p>
        </w:tc>
      </w:tr>
      <w:tr>
        <w:trPr>
          <w:trHeight w:val="538"/>
        </w:trPr>
        <w:tc>
          <w:tcPr>
            <w:tcW w:w="753"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7</w:t>
            </w:r>
            <w:r/>
          </w:p>
        </w:tc>
        <w:tc>
          <w:tcPr>
            <w:tcW w:w="8438" w:type="dxa"/>
            <w:vAlign w:val="center"/>
            <w:textDirection w:val="lrTb"/>
            <w:noWrap w:val="false"/>
          </w:tcPr>
          <w:p>
            <w:pPr>
              <w:spacing w:line="360" w:lineRule="auto"/>
              <w:rPr>
                <w:rFonts w:hint="eastAsia" w:ascii="宋体" w:hAnsi="宋体" w:eastAsia="宋体"/>
                <w:sz w:val="21"/>
                <w:szCs w:val="21"/>
              </w:rPr>
            </w:pPr>
            <w:r>
              <w:rPr>
                <w:rFonts w:hint="eastAsia" w:ascii="宋体" w:hAnsi="宋体" w:eastAsia="宋体"/>
                <w:sz w:val="21"/>
                <w:szCs w:val="21"/>
              </w:rPr>
              <w:t xml:space="preserve">网上响应文件接收截止时间：2026年</w:t>
            </w:r>
            <w:bookmarkStart w:id="22" w:name="_GoBack"/>
            <w:r/>
            <w:bookmarkEnd w:id="22"/>
            <w:r>
              <w:rPr>
                <w:rFonts w:hint="eastAsia" w:ascii="宋体" w:hAnsi="宋体" w:eastAsia="宋体"/>
                <w:sz w:val="21"/>
                <w:szCs w:val="21"/>
                <w:lang w:eastAsia="zh-CN"/>
              </w:rPr>
              <w:t xml:space="preserve">06月09日</w:t>
            </w:r>
            <w:r>
              <w:rPr>
                <w:rFonts w:hint="eastAsia" w:ascii="宋体" w:hAnsi="宋体" w:eastAsia="宋体"/>
                <w:sz w:val="21"/>
                <w:szCs w:val="21"/>
              </w:rPr>
              <w:t xml:space="preserve">13：</w:t>
            </w:r>
            <w:r>
              <w:rPr>
                <w:rFonts w:ascii="宋体" w:hAnsi="宋体" w:eastAsia="宋体"/>
                <w:sz w:val="21"/>
                <w:szCs w:val="21"/>
              </w:rPr>
              <w:t xml:space="preserve">30</w:t>
            </w:r>
            <w:r>
              <w:rPr>
                <w:rFonts w:hint="eastAsia" w:ascii="宋体" w:hAnsi="宋体" w:eastAsia="宋体"/>
                <w:sz w:val="21"/>
                <w:szCs w:val="21"/>
              </w:rPr>
              <w:t xml:space="preserve">（北京时间）</w:t>
            </w:r>
            <w:r/>
          </w:p>
          <w:p>
            <w:pPr>
              <w:spacing w:line="360" w:lineRule="auto"/>
              <w:rPr>
                <w:rFonts w:hint="eastAsia" w:ascii="宋体" w:hAnsi="宋体" w:eastAsia="宋体"/>
                <w:sz w:val="21"/>
                <w:szCs w:val="21"/>
              </w:rPr>
            </w:pPr>
            <w:r>
              <w:rPr>
                <w:rFonts w:hint="eastAsia" w:ascii="宋体" w:hAnsi="宋体" w:eastAsia="宋体"/>
                <w:sz w:val="21"/>
                <w:szCs w:val="21"/>
              </w:rPr>
              <w:t xml:space="preserve">远程签到起止时间：2026年</w:t>
            </w:r>
            <w:r>
              <w:rPr>
                <w:rFonts w:hint="eastAsia" w:ascii="宋体" w:hAnsi="宋体" w:eastAsia="宋体"/>
                <w:sz w:val="21"/>
                <w:szCs w:val="21"/>
                <w:lang w:eastAsia="zh-CN"/>
              </w:rPr>
              <w:t xml:space="preserve">06月09日</w:t>
            </w:r>
            <w:r>
              <w:rPr>
                <w:rFonts w:hint="eastAsia" w:ascii="宋体" w:hAnsi="宋体" w:eastAsia="宋体"/>
                <w:sz w:val="21"/>
                <w:szCs w:val="21"/>
              </w:rPr>
              <w:t xml:space="preserve">13：00至13：30（北京时间）</w:t>
            </w:r>
            <w:r/>
          </w:p>
        </w:tc>
      </w:tr>
      <w:tr>
        <w:trPr>
          <w:trHeight w:val="90"/>
        </w:trPr>
        <w:tc>
          <w:tcPr>
            <w:tcW w:w="753"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8</w:t>
            </w:r>
            <w:r/>
          </w:p>
        </w:tc>
        <w:tc>
          <w:tcPr>
            <w:tcW w:w="8438" w:type="dxa"/>
            <w:vAlign w:val="center"/>
            <w:textDirection w:val="lrTb"/>
            <w:noWrap w:val="false"/>
          </w:tcPr>
          <w:p>
            <w:pPr>
              <w:spacing w:line="360" w:lineRule="auto"/>
              <w:rPr>
                <w:rFonts w:hint="eastAsia" w:ascii="宋体" w:hAnsi="宋体" w:eastAsia="宋体"/>
                <w:sz w:val="21"/>
                <w:szCs w:val="21"/>
              </w:rPr>
            </w:pPr>
            <w:r>
              <w:rPr>
                <w:rFonts w:hint="eastAsia" w:ascii="宋体" w:hAnsi="宋体" w:eastAsia="宋体"/>
                <w:sz w:val="21"/>
                <w:szCs w:val="21"/>
              </w:rPr>
              <w:t xml:space="preserve">远程开标时间：2026年</w:t>
            </w:r>
            <w:r>
              <w:rPr>
                <w:rFonts w:hint="eastAsia" w:ascii="宋体" w:hAnsi="宋体" w:eastAsia="宋体"/>
                <w:sz w:val="21"/>
                <w:szCs w:val="21"/>
                <w:lang w:eastAsia="zh-CN"/>
              </w:rPr>
              <w:t xml:space="preserve">06月09日</w:t>
            </w:r>
            <w:r>
              <w:rPr>
                <w:rFonts w:hint="eastAsia" w:ascii="宋体" w:hAnsi="宋体" w:eastAsia="宋体"/>
                <w:sz w:val="21"/>
                <w:szCs w:val="21"/>
              </w:rPr>
              <w:t xml:space="preserve">13：30（北京时间）</w:t>
            </w:r>
            <w:r/>
          </w:p>
          <w:p>
            <w:pPr>
              <w:spacing w:line="360" w:lineRule="auto"/>
              <w:rPr>
                <w:rFonts w:hint="eastAsia" w:ascii="宋体" w:hAnsi="宋体" w:eastAsia="宋体"/>
                <w:sz w:val="21"/>
                <w:szCs w:val="21"/>
              </w:rPr>
            </w:pPr>
            <w:r>
              <w:rPr>
                <w:rFonts w:hint="eastAsia" w:ascii="宋体" w:hAnsi="宋体" w:eastAsia="宋体"/>
                <w:sz w:val="21"/>
                <w:szCs w:val="21"/>
              </w:rPr>
              <w:t xml:space="preserve">远程CA预解密时间：2026年</w:t>
            </w:r>
            <w:r>
              <w:rPr>
                <w:rFonts w:hint="eastAsia" w:ascii="宋体" w:hAnsi="宋体" w:eastAsia="宋体"/>
                <w:sz w:val="21"/>
                <w:szCs w:val="21"/>
                <w:lang w:eastAsia="zh-CN"/>
              </w:rPr>
              <w:t xml:space="preserve">06月09日</w:t>
            </w:r>
            <w:r>
              <w:rPr>
                <w:rFonts w:hint="eastAsia" w:ascii="宋体" w:hAnsi="宋体" w:eastAsia="宋体"/>
                <w:sz w:val="21"/>
                <w:szCs w:val="21"/>
              </w:rPr>
              <w:t xml:space="preserve">13：30至13：50（北京时间）</w:t>
            </w:r>
            <w:r/>
          </w:p>
          <w:p>
            <w:pPr>
              <w:spacing w:line="360" w:lineRule="auto"/>
              <w:rPr>
                <w:rFonts w:hint="eastAsia" w:ascii="宋体" w:hAnsi="宋体" w:eastAsia="宋体"/>
                <w:sz w:val="21"/>
                <w:szCs w:val="21"/>
              </w:rPr>
            </w:pPr>
            <w:r>
              <w:rPr>
                <w:rFonts w:hint="eastAsia" w:ascii="宋体" w:hAnsi="宋体" w:eastAsia="宋体"/>
                <w:sz w:val="21"/>
                <w:szCs w:val="21"/>
              </w:rPr>
              <w:t xml:space="preserve">开标地点：“苏采云”系统（网址：http://jszfcg.jsczt.cn/）</w:t>
            </w:r>
            <w:r/>
          </w:p>
        </w:tc>
      </w:tr>
      <w:tr>
        <w:trPr>
          <w:trHeight w:val="388"/>
        </w:trPr>
        <w:tc>
          <w:tcPr>
            <w:tcW w:w="75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9</w:t>
            </w:r>
            <w:r/>
          </w:p>
        </w:tc>
        <w:tc>
          <w:tcPr>
            <w:tcW w:w="8438" w:type="dxa"/>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color w:val="auto"/>
                <w:sz w:val="21"/>
                <w:szCs w:val="21"/>
              </w:rPr>
              <w:t xml:space="preserve">中标服务费：</w:t>
            </w:r>
            <w:r>
              <w:rPr>
                <w:rFonts w:ascii="宋体" w:hAnsi="宋体" w:eastAsia="宋体" w:cs="宋体"/>
                <w:color w:val="000000"/>
                <w:sz w:val="21"/>
              </w:rPr>
              <w:t xml:space="preserve">本项目申报预算时已经包含中标服务费，因此服务费由中标单位支付</w:t>
            </w:r>
            <w:r>
              <w:rPr>
                <w:rFonts w:hint="eastAsia" w:ascii="宋体" w:hAnsi="宋体" w:eastAsia="宋体" w:cs="宋体"/>
                <w:sz w:val="21"/>
                <w:szCs w:val="21"/>
              </w:rPr>
              <w:t xml:space="preserve">，在领取中标通知书时中标人向招标代理机构一次性付清。按照预算金额的如下比例进行计算：即100万元以内1.5%、100～500万元以1.1%、500~1000万元以0.8%，差额定率累进法计算并支付中标服务费。</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中标服务费账号：</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账户名：苏州玮源招投标咨询服务有限公司</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开户行：中国银行苏州盘西支行</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帐号：544360882716</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供应商缴纳代理服务费时，如需增值税专用发票的，则须提供有关信息资料。</w:t>
            </w:r>
            <w:r/>
          </w:p>
          <w:p>
            <w:pPr>
              <w:pStyle w:val="834"/>
              <w:ind w:left="0"/>
              <w:jc w:val="left"/>
              <w:spacing w:line="360" w:lineRule="auto"/>
              <w:rPr>
                <w:rFonts w:hint="eastAsia" w:ascii="宋体" w:hAnsi="宋体" w:eastAsia="宋体" w:cs="宋体"/>
                <w:sz w:val="21"/>
                <w:szCs w:val="21"/>
              </w:rPr>
            </w:pPr>
            <w:r>
              <w:rPr>
                <w:rFonts w:hint="eastAsia" w:ascii="宋体" w:hAnsi="宋体" w:eastAsia="宋体" w:cs="宋体"/>
                <w:b/>
                <w:bCs/>
                <w:sz w:val="21"/>
                <w:szCs w:val="21"/>
                <w:lang w:val="zh-CN"/>
              </w:rPr>
              <w:t xml:space="preserve">注：请各供应商在投标报价时综合考虑。</w:t>
            </w:r>
            <w:r/>
          </w:p>
        </w:tc>
      </w:tr>
      <w:tr>
        <w:trPr>
          <w:trHeight w:val="384"/>
        </w:trPr>
        <w:tc>
          <w:tcPr>
            <w:tcW w:w="753"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10</w:t>
            </w:r>
            <w:r/>
          </w:p>
        </w:tc>
        <w:tc>
          <w:tcPr>
            <w:tcW w:w="8438" w:type="dxa"/>
            <w:vAlign w:val="center"/>
            <w:textDirection w:val="lrTb"/>
            <w:noWrap w:val="false"/>
          </w:tcPr>
          <w:p>
            <w:pPr>
              <w:spacing w:line="360" w:lineRule="auto"/>
              <w:rPr>
                <w:rFonts w:hint="eastAsia" w:ascii="宋体" w:hAnsi="宋体" w:eastAsia="宋体"/>
                <w:sz w:val="21"/>
                <w:szCs w:val="21"/>
              </w:rPr>
            </w:pPr>
            <w:r>
              <w:rPr>
                <w:rFonts w:hint="eastAsia" w:ascii="宋体" w:hAnsi="宋体" w:eastAsia="宋体"/>
                <w:sz w:val="21"/>
                <w:szCs w:val="21"/>
              </w:rPr>
              <w:t xml:space="preserve">评分标准：详见第六章</w:t>
            </w:r>
            <w:r/>
          </w:p>
        </w:tc>
      </w:tr>
    </w:tbl>
    <w:p>
      <w:pPr>
        <w:jc w:val="center"/>
        <w:spacing w:line="360" w:lineRule="auto"/>
        <w:rPr>
          <w:rFonts w:hint="eastAsia" w:ascii="宋体" w:hAnsi="宋体" w:eastAsia="宋体"/>
          <w:b/>
          <w:sz w:val="21"/>
          <w:szCs w:val="21"/>
        </w:rPr>
      </w:pPr>
      <w:r>
        <w:rPr>
          <w:rFonts w:hint="eastAsia" w:ascii="宋体" w:hAnsi="宋体" w:eastAsia="宋体"/>
          <w:b/>
          <w:sz w:val="21"/>
          <w:szCs w:val="21"/>
        </w:rPr>
      </w:r>
      <w:r/>
    </w:p>
    <w:p>
      <w:pPr>
        <w:pStyle w:val="895"/>
        <w:ind w:firstLine="0"/>
        <w:rPr>
          <w:sz w:val="52"/>
          <w:szCs w:val="52"/>
          <w:lang w:val="en-US"/>
        </w:rPr>
      </w:pPr>
      <w:r>
        <w:rPr>
          <w:sz w:val="52"/>
          <w:szCs w:val="52"/>
          <w:lang w:val="en-US"/>
        </w:rPr>
      </w:r>
      <w:r/>
    </w:p>
    <w:p>
      <w:pPr>
        <w:pStyle w:val="895"/>
        <w:ind w:firstLine="1040"/>
        <w:rPr>
          <w:sz w:val="52"/>
          <w:szCs w:val="52"/>
          <w:lang w:val="en-US"/>
        </w:rPr>
      </w:pPr>
      <w:r>
        <w:rPr>
          <w:sz w:val="52"/>
          <w:szCs w:val="52"/>
          <w:lang w:val="en-US"/>
        </w:rPr>
      </w:r>
      <w:r/>
    </w:p>
    <w:p>
      <w:pPr>
        <w:pStyle w:val="895"/>
        <w:ind w:firstLine="1040"/>
        <w:rPr>
          <w:sz w:val="52"/>
          <w:szCs w:val="52"/>
          <w:lang w:val="en-US"/>
        </w:rPr>
      </w:pPr>
      <w:r>
        <w:rPr>
          <w:sz w:val="52"/>
          <w:szCs w:val="52"/>
          <w:lang w:val="en-US"/>
        </w:rPr>
      </w:r>
      <w:r/>
    </w:p>
    <w:p>
      <w:pPr>
        <w:pStyle w:val="895"/>
        <w:ind w:firstLine="0"/>
        <w:rPr>
          <w:sz w:val="52"/>
          <w:szCs w:val="52"/>
          <w:lang w:val="en-US"/>
        </w:rPr>
      </w:pPr>
      <w:r>
        <w:rPr>
          <w:sz w:val="52"/>
          <w:szCs w:val="52"/>
          <w:lang w:val="en-US"/>
        </w:rPr>
      </w:r>
      <w:r/>
    </w:p>
    <w:p>
      <w:pPr>
        <w:pStyle w:val="895"/>
        <w:ind w:firstLine="0"/>
        <w:rPr>
          <w:sz w:val="52"/>
          <w:szCs w:val="52"/>
          <w:lang w:val="en-US"/>
        </w:rPr>
      </w:pPr>
      <w:r>
        <w:rPr>
          <w:sz w:val="52"/>
          <w:szCs w:val="52"/>
          <w:lang w:val="en-US"/>
        </w:rPr>
      </w:r>
      <w:r/>
    </w:p>
    <w:p>
      <w:pPr>
        <w:pStyle w:val="895"/>
        <w:ind w:firstLine="1040"/>
        <w:rPr>
          <w:sz w:val="52"/>
          <w:szCs w:val="52"/>
          <w:lang w:val="en-US"/>
        </w:rPr>
      </w:pPr>
      <w:r>
        <w:rPr>
          <w:sz w:val="52"/>
          <w:szCs w:val="52"/>
          <w:lang w:val="en-US"/>
        </w:rPr>
      </w:r>
      <w:r/>
    </w:p>
    <w:p>
      <w:pPr>
        <w:jc w:val="center"/>
        <w:spacing w:line="360" w:lineRule="auto"/>
        <w:rPr>
          <w:rFonts w:hint="eastAsia" w:ascii="宋体" w:hAnsi="宋体" w:eastAsia="宋体"/>
          <w:b/>
          <w:sz w:val="52"/>
          <w:szCs w:val="52"/>
        </w:rPr>
      </w:pPr>
      <w:r>
        <w:rPr>
          <w:rFonts w:hint="eastAsia" w:ascii="宋体" w:hAnsi="宋体" w:eastAsia="宋体"/>
          <w:b/>
          <w:sz w:val="52"/>
          <w:szCs w:val="52"/>
        </w:rPr>
        <w:t xml:space="preserve">总目录</w:t>
      </w:r>
      <w:r/>
    </w:p>
    <w:p>
      <w:pPr>
        <w:jc w:val="center"/>
        <w:spacing w:line="360" w:lineRule="auto"/>
        <w:rPr>
          <w:rFonts w:hint="eastAsia" w:ascii="宋体" w:hAnsi="宋体" w:eastAsia="宋体"/>
          <w:sz w:val="36"/>
          <w:szCs w:val="36"/>
        </w:rPr>
      </w:pPr>
      <w:r>
        <w:rPr>
          <w:rFonts w:hint="eastAsia" w:ascii="宋体" w:hAnsi="宋体" w:eastAsia="宋体"/>
          <w:sz w:val="36"/>
          <w:szCs w:val="36"/>
        </w:rPr>
      </w:r>
      <w:r/>
    </w:p>
    <w:p>
      <w:pPr>
        <w:jc w:val="center"/>
        <w:spacing w:line="360" w:lineRule="auto"/>
        <w:rPr>
          <w:rFonts w:hint="eastAsia" w:ascii="宋体" w:hAnsi="宋体" w:eastAsia="宋体"/>
          <w:sz w:val="36"/>
          <w:szCs w:val="36"/>
        </w:rPr>
      </w:pPr>
      <w:r>
        <w:rPr>
          <w:rFonts w:hint="eastAsia" w:ascii="宋体" w:hAnsi="宋体" w:eastAsia="宋体"/>
          <w:sz w:val="36"/>
          <w:szCs w:val="36"/>
        </w:rPr>
      </w:r>
      <w:r/>
    </w:p>
    <w:p>
      <w:pPr>
        <w:pStyle w:val="848"/>
        <w:tabs>
          <w:tab w:val="right" w:pos="9026" w:leader="dot"/>
        </w:tabs>
        <w:rPr>
          <w:rFonts w:eastAsia="宋体"/>
          <w:sz w:val="36"/>
          <w:szCs w:val="36"/>
        </w:rPr>
      </w:pPr>
      <w:r>
        <w:rPr>
          <w:rFonts w:ascii="宋体" w:hAnsi="宋体" w:eastAsia="宋体"/>
          <w:b/>
          <w:bCs/>
          <w:sz w:val="36"/>
          <w:szCs w:val="36"/>
        </w:rPr>
        <w:fldChar w:fldCharType="begin"/>
      </w:r>
      <w:r>
        <w:rPr>
          <w:rFonts w:ascii="宋体" w:hAnsi="宋体" w:eastAsia="宋体"/>
          <w:b/>
          <w:bCs/>
          <w:sz w:val="36"/>
          <w:szCs w:val="36"/>
        </w:rPr>
        <w:instrText xml:space="preserve"> TOC \o "1-1" </w:instrText>
      </w:r>
      <w:r>
        <w:rPr>
          <w:rFonts w:ascii="宋体" w:hAnsi="宋体" w:eastAsia="宋体"/>
          <w:b/>
          <w:bCs/>
          <w:sz w:val="36"/>
          <w:szCs w:val="36"/>
        </w:rPr>
        <w:fldChar w:fldCharType="separate"/>
      </w:r>
      <w:r>
        <w:rPr>
          <w:rFonts w:hint="eastAsia" w:ascii="宋体" w:hAnsi="宋体" w:eastAsia="宋体"/>
          <w:sz w:val="36"/>
          <w:szCs w:val="36"/>
        </w:rPr>
        <w:t xml:space="preserve">第一章投标邀请函</w:t>
      </w:r>
      <w:r/>
    </w:p>
    <w:p>
      <w:pPr>
        <w:pStyle w:val="848"/>
        <w:tabs>
          <w:tab w:val="right" w:pos="9026" w:leader="dot"/>
        </w:tabs>
        <w:rPr>
          <w:rFonts w:hint="eastAsia" w:ascii="宋体" w:hAnsi="宋体" w:eastAsia="宋体"/>
          <w:sz w:val="36"/>
          <w:szCs w:val="36"/>
        </w:rPr>
      </w:pPr>
      <w:r>
        <w:rPr>
          <w:rFonts w:hint="eastAsia" w:ascii="宋体" w:hAnsi="宋体" w:eastAsia="宋体"/>
          <w:sz w:val="36"/>
          <w:szCs w:val="36"/>
        </w:rPr>
        <w:t xml:space="preserve">第二章投标人须知</w:t>
      </w:r>
      <w:r/>
    </w:p>
    <w:p>
      <w:pPr>
        <w:pStyle w:val="848"/>
        <w:tabs>
          <w:tab w:val="right" w:pos="9026" w:leader="dot"/>
        </w:tabs>
        <w:rPr>
          <w:rFonts w:eastAsia="宋体"/>
          <w:sz w:val="36"/>
          <w:szCs w:val="36"/>
        </w:rPr>
      </w:pPr>
      <w:r>
        <w:rPr>
          <w:rFonts w:hint="eastAsia" w:ascii="宋体" w:hAnsi="宋体" w:eastAsia="宋体"/>
          <w:sz w:val="36"/>
          <w:szCs w:val="36"/>
        </w:rPr>
        <w:t xml:space="preserve">第三章投标文件格式</w:t>
      </w:r>
      <w:r/>
    </w:p>
    <w:p>
      <w:pPr>
        <w:pStyle w:val="848"/>
        <w:tabs>
          <w:tab w:val="right" w:pos="9026" w:leader="dot"/>
        </w:tabs>
        <w:rPr>
          <w:rFonts w:eastAsia="宋体"/>
          <w:sz w:val="36"/>
          <w:szCs w:val="36"/>
        </w:rPr>
      </w:pPr>
      <w:r>
        <w:rPr>
          <w:rFonts w:hint="eastAsia" w:ascii="宋体" w:hAnsi="宋体" w:eastAsia="宋体"/>
          <w:sz w:val="36"/>
          <w:szCs w:val="36"/>
        </w:rPr>
        <w:t xml:space="preserve">第四章招标书</w:t>
      </w:r>
      <w:r/>
    </w:p>
    <w:p>
      <w:pPr>
        <w:pStyle w:val="848"/>
        <w:tabs>
          <w:tab w:val="right" w:pos="9026" w:leader="dot"/>
        </w:tabs>
        <w:rPr>
          <w:rFonts w:eastAsia="宋体"/>
          <w:sz w:val="36"/>
          <w:szCs w:val="36"/>
        </w:rPr>
      </w:pPr>
      <w:r>
        <w:rPr>
          <w:rFonts w:hint="eastAsia" w:ascii="宋体" w:hAnsi="宋体" w:eastAsia="宋体"/>
          <w:sz w:val="36"/>
          <w:szCs w:val="36"/>
        </w:rPr>
        <w:t xml:space="preserve">第五章合同主要条款</w:t>
      </w:r>
      <w:r/>
    </w:p>
    <w:p>
      <w:pPr>
        <w:pStyle w:val="848"/>
        <w:tabs>
          <w:tab w:val="right" w:pos="9026" w:leader="dot"/>
        </w:tabs>
        <w:rPr>
          <w:rFonts w:eastAsia="宋体"/>
          <w:sz w:val="36"/>
          <w:szCs w:val="36"/>
        </w:rPr>
      </w:pPr>
      <w:r>
        <w:rPr>
          <w:rFonts w:hint="eastAsia" w:ascii="宋体" w:hAnsi="宋体" w:eastAsia="宋体"/>
          <w:sz w:val="36"/>
          <w:szCs w:val="36"/>
        </w:rPr>
        <w:t xml:space="preserve">第六章评分标准</w:t>
      </w:r>
      <w:r/>
    </w:p>
    <w:p>
      <w:pPr>
        <w:jc w:val="center"/>
        <w:spacing w:line="360" w:lineRule="auto"/>
        <w:rPr>
          <w:rFonts w:hint="eastAsia" w:ascii="宋体" w:hAnsi="宋体" w:eastAsia="宋体"/>
          <w:sz w:val="21"/>
          <w:szCs w:val="21"/>
        </w:rPr>
      </w:pPr>
      <w:r>
        <w:rPr>
          <w:rFonts w:ascii="宋体" w:hAnsi="宋体" w:eastAsia="宋体"/>
          <w:b/>
          <w:bCs/>
          <w:sz w:val="36"/>
          <w:szCs w:val="36"/>
        </w:rPr>
        <w:fldChar w:fldCharType="end"/>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bCs/>
          <w:sz w:val="21"/>
          <w:szCs w:val="21"/>
        </w:rPr>
      </w:pPr>
      <w:r>
        <w:rPr>
          <w:rFonts w:hint="eastAsia" w:ascii="宋体" w:hAnsi="宋体" w:eastAsia="宋体"/>
          <w:b/>
          <w:sz w:val="21"/>
          <w:szCs w:val="21"/>
        </w:rPr>
      </w:r>
      <w:r>
        <w:rPr>
          <w:rFonts w:hint="eastAsia" w:ascii="宋体" w:hAnsi="宋体" w:eastAsia="宋体"/>
          <w:b/>
          <w:sz w:val="21"/>
          <w:szCs w:val="21"/>
        </w:rPr>
      </w:r>
      <w:r/>
    </w:p>
    <w:p>
      <w:pPr>
        <w:spacing w:line="360" w:lineRule="auto"/>
        <w:rPr>
          <w:rFonts w:hint="eastAsia" w:ascii="宋体" w:hAnsi="宋体" w:eastAsia="宋体"/>
          <w:b/>
          <w:bCs/>
          <w:sz w:val="21"/>
          <w:szCs w:val="21"/>
        </w:rPr>
      </w:pPr>
      <w:r>
        <w:rPr>
          <w:rFonts w:hint="eastAsia" w:ascii="宋体" w:hAnsi="宋体" w:eastAsia="宋体"/>
          <w:b/>
          <w:bCs/>
          <w:sz w:val="21"/>
          <w:szCs w:val="21"/>
        </w:rPr>
      </w:r>
      <w:r>
        <w:rPr>
          <w:rFonts w:hint="eastAsia" w:ascii="宋体" w:hAnsi="宋体" w:eastAsia="宋体"/>
          <w:b/>
          <w:bCs/>
          <w:sz w:val="21"/>
          <w:szCs w:val="21"/>
        </w:rPr>
      </w:r>
      <w:r/>
    </w:p>
    <w:p>
      <w:pPr>
        <w:spacing w:line="360" w:lineRule="auto"/>
        <w:rPr>
          <w:rFonts w:hint="eastAsia" w:ascii="宋体" w:hAnsi="宋体" w:eastAsia="宋体"/>
          <w:b/>
          <w:bCs/>
          <w:sz w:val="21"/>
          <w:szCs w:val="21"/>
        </w:rPr>
      </w:pPr>
      <w:r>
        <w:rPr>
          <w:rFonts w:hint="eastAsia" w:ascii="宋体" w:hAnsi="宋体" w:eastAsia="宋体"/>
          <w:b/>
          <w:bCs/>
          <w:sz w:val="21"/>
          <w:szCs w:val="21"/>
        </w:rPr>
      </w:r>
      <w:r>
        <w:rPr>
          <w:rFonts w:hint="eastAsia" w:ascii="宋体" w:hAnsi="宋体" w:eastAsia="宋体"/>
          <w:b/>
          <w:bCs/>
          <w:sz w:val="21"/>
          <w:szCs w:val="21"/>
        </w:rPr>
      </w:r>
      <w:r/>
    </w:p>
    <w:p>
      <w:pPr>
        <w:spacing w:line="360" w:lineRule="auto"/>
        <w:rPr>
          <w:rFonts w:hint="eastAsia" w:ascii="宋体" w:hAnsi="宋体" w:eastAsia="宋体"/>
          <w:b/>
          <w:bCs/>
          <w:sz w:val="21"/>
          <w:szCs w:val="21"/>
        </w:rPr>
      </w:pPr>
      <w:r>
        <w:rPr>
          <w:rFonts w:hint="eastAsia" w:ascii="宋体" w:hAnsi="宋体" w:eastAsia="宋体"/>
          <w:b/>
          <w:bCs/>
          <w:sz w:val="21"/>
          <w:szCs w:val="21"/>
        </w:rPr>
      </w:r>
      <w:r>
        <w:rPr>
          <w:rFonts w:hint="eastAsia" w:ascii="宋体" w:hAnsi="宋体" w:eastAsia="宋体"/>
          <w:b/>
          <w:bCs/>
          <w:sz w:val="21"/>
          <w:szCs w:val="21"/>
        </w:rPr>
      </w:r>
      <w:r/>
    </w:p>
    <w:p>
      <w:pPr>
        <w:spacing w:line="360" w:lineRule="auto"/>
        <w:rPr>
          <w:rFonts w:hint="eastAsia" w:ascii="宋体" w:hAnsi="宋体" w:eastAsia="宋体"/>
          <w:b/>
          <w:bCs/>
          <w:sz w:val="21"/>
          <w:szCs w:val="21"/>
        </w:rPr>
      </w:pPr>
      <w:r>
        <w:rPr>
          <w:rFonts w:hint="eastAsia" w:ascii="宋体" w:hAnsi="宋体" w:eastAsia="宋体"/>
          <w:b/>
          <w:bCs/>
          <w:sz w:val="21"/>
          <w:szCs w:val="21"/>
        </w:rPr>
      </w:r>
      <w:r>
        <w:rPr>
          <w:rFonts w:hint="eastAsia" w:ascii="宋体" w:hAnsi="宋体" w:eastAsia="宋体"/>
          <w:b/>
          <w:bCs/>
          <w:sz w:val="21"/>
          <w:szCs w:val="21"/>
        </w:rPr>
      </w:r>
      <w:r/>
    </w:p>
    <w:p>
      <w:pPr>
        <w:spacing w:line="360" w:lineRule="auto"/>
        <w:rPr>
          <w:rFonts w:hint="eastAsia" w:ascii="宋体" w:hAnsi="宋体" w:eastAsia="宋体"/>
          <w:b/>
          <w:bCs/>
          <w:sz w:val="21"/>
          <w:szCs w:val="21"/>
        </w:rPr>
      </w:pPr>
      <w:r>
        <w:rPr>
          <w:rFonts w:hint="eastAsia" w:ascii="宋体" w:hAnsi="宋体" w:eastAsia="宋体"/>
          <w:b/>
          <w:bCs/>
          <w:sz w:val="21"/>
          <w:szCs w:val="21"/>
        </w:rPr>
      </w:r>
      <w:r>
        <w:rPr>
          <w:rFonts w:hint="eastAsia" w:ascii="宋体" w:hAnsi="宋体" w:eastAsia="宋体"/>
          <w:b/>
          <w:bCs/>
          <w:sz w:val="21"/>
          <w:szCs w:val="21"/>
        </w:rPr>
      </w:r>
      <w:r/>
    </w:p>
    <w:p>
      <w:pPr>
        <w:spacing w:line="360" w:lineRule="auto"/>
        <w:rPr>
          <w:rFonts w:hint="eastAsia" w:ascii="宋体" w:hAnsi="宋体" w:eastAsia="宋体"/>
          <w:b/>
          <w:bCs/>
          <w:sz w:val="21"/>
          <w:szCs w:val="21"/>
        </w:rPr>
      </w:pPr>
      <w:r>
        <w:rPr>
          <w:rFonts w:hint="eastAsia" w:ascii="宋体" w:hAnsi="宋体" w:eastAsia="宋体"/>
          <w:b/>
          <w:bCs/>
          <w:sz w:val="21"/>
          <w:szCs w:val="21"/>
        </w:rPr>
      </w:r>
      <w:r>
        <w:rPr>
          <w:rFonts w:hint="eastAsia" w:ascii="宋体" w:hAnsi="宋体" w:eastAsia="宋体"/>
          <w:b/>
          <w:bCs/>
          <w:sz w:val="21"/>
          <w:szCs w:val="21"/>
        </w:rPr>
      </w:r>
      <w:r/>
    </w:p>
    <w:p>
      <w:pPr>
        <w:spacing w:line="360" w:lineRule="auto"/>
        <w:rPr>
          <w:rFonts w:hint="eastAsia" w:ascii="宋体" w:hAnsi="宋体" w:eastAsia="宋体"/>
          <w:b/>
          <w:bCs/>
          <w:sz w:val="21"/>
          <w:szCs w:val="21"/>
        </w:rPr>
      </w:pPr>
      <w:r>
        <w:rPr>
          <w:rFonts w:hint="eastAsia" w:ascii="宋体" w:hAnsi="宋体" w:eastAsia="宋体"/>
          <w:b/>
          <w:bCs/>
          <w:sz w:val="21"/>
          <w:szCs w:val="21"/>
        </w:rPr>
      </w:r>
      <w:r>
        <w:rPr>
          <w:rFonts w:hint="eastAsia" w:ascii="宋体" w:hAnsi="宋体" w:eastAsia="宋体"/>
          <w:b/>
          <w:bCs/>
          <w:sz w:val="21"/>
          <w:szCs w:val="21"/>
        </w:rPr>
      </w:r>
      <w:r/>
    </w:p>
    <w:p>
      <w:pPr>
        <w:spacing w:line="360" w:lineRule="auto"/>
        <w:rPr>
          <w:rFonts w:hint="eastAsia" w:ascii="宋体" w:hAnsi="宋体" w:eastAsia="宋体"/>
          <w:b/>
          <w:bCs/>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pStyle w:val="833"/>
        <w:ind w:firstLine="0"/>
      </w:pPr>
      <w:r/>
      <w:bookmarkStart w:id="0" w:name="_Toc325017294"/>
      <w:r/>
      <w:r/>
    </w:p>
    <w:p>
      <w:pPr>
        <w:pStyle w:val="813"/>
        <w:jc w:val="center"/>
        <w:spacing w:before="0" w:after="0" w:line="360" w:lineRule="auto"/>
        <w:rPr>
          <w:rFonts w:hint="eastAsia" w:ascii="宋体" w:hAnsi="宋体" w:eastAsia="宋体"/>
          <w:szCs w:val="44"/>
        </w:rPr>
      </w:pPr>
      <w:r>
        <w:rPr>
          <w:rFonts w:hint="eastAsia" w:ascii="宋体" w:hAnsi="宋体" w:eastAsia="宋体"/>
          <w:szCs w:val="44"/>
        </w:rPr>
        <w:t xml:space="preserve">第一章 投标邀请函</w:t>
      </w:r>
      <w:bookmarkEnd w:id="0"/>
      <w:r/>
      <w:r/>
    </w:p>
    <w:p>
      <w:pPr>
        <w:jc w:val="left"/>
        <w:spacing w:line="360" w:lineRule="auto"/>
        <w:shd w:val="clear" w:color="auto" w:fill="ffffff"/>
        <w:widowControl/>
        <w:rPr>
          <w:rFonts w:hint="eastAsia" w:ascii="宋体" w:hAnsi="宋体" w:eastAsia="宋体" w:cs="宋体"/>
          <w:sz w:val="21"/>
          <w:szCs w:val="21"/>
        </w:rPr>
        <w:pBdr>
          <w:top w:val="single" w:color="auto" w:sz="8" w:space="1"/>
          <w:left w:val="single" w:color="auto" w:sz="8" w:space="4"/>
          <w:bottom w:val="single" w:color="auto" w:sz="8" w:space="1"/>
          <w:right w:val="single" w:color="auto" w:sz="8" w:space="4"/>
        </w:pBdr>
      </w:pPr>
      <w:r>
        <w:rPr>
          <w:rFonts w:hint="eastAsia" w:ascii="宋体" w:hAnsi="宋体" w:eastAsia="宋体" w:cs="宋体"/>
          <w:sz w:val="21"/>
          <w:szCs w:val="21"/>
          <w:shd w:val="clear" w:color="auto" w:fill="ffffff"/>
        </w:rPr>
        <w:t xml:space="preserve">项目概况</w:t>
      </w:r>
      <w:r/>
    </w:p>
    <w:p>
      <w:pPr>
        <w:jc w:val="left"/>
        <w:spacing w:line="360" w:lineRule="auto"/>
        <w:shd w:val="clear" w:color="auto" w:fill="ffffff"/>
        <w:widowControl/>
        <w:rPr>
          <w:rFonts w:hint="eastAsia" w:ascii="宋体" w:hAnsi="宋体" w:eastAsia="宋体" w:cs="宋体"/>
          <w:sz w:val="21"/>
          <w:szCs w:val="21"/>
        </w:rPr>
        <w:pBdr>
          <w:top w:val="single" w:color="auto" w:sz="8" w:space="1"/>
          <w:left w:val="single" w:color="auto" w:sz="8" w:space="4"/>
          <w:bottom w:val="single" w:color="auto" w:sz="8" w:space="1"/>
          <w:right w:val="single" w:color="auto" w:sz="8" w:space="4"/>
        </w:pBdr>
      </w:pPr>
      <w:r>
        <w:rPr>
          <w:rFonts w:hint="eastAsia" w:ascii="宋体" w:hAnsi="宋体" w:eastAsia="宋体" w:cs="宋体"/>
          <w:bCs/>
          <w:sz w:val="21"/>
          <w:szCs w:val="21"/>
          <w:u w:val="single"/>
          <w:lang w:eastAsia="zh-CN"/>
        </w:rPr>
        <w:t xml:space="preserve">新建程开甲少年书院校园文化建设</w:t>
      </w:r>
      <w:r>
        <w:rPr>
          <w:rFonts w:hint="eastAsia" w:ascii="宋体" w:hAnsi="宋体" w:eastAsia="宋体" w:cs="宋体"/>
          <w:sz w:val="21"/>
          <w:szCs w:val="21"/>
          <w:shd w:val="clear" w:color="auto" w:fill="ffffff"/>
        </w:rPr>
        <w:t xml:space="preserve">项目的潜在投标人应在</w:t>
      </w:r>
      <w:r>
        <w:rPr>
          <w:rFonts w:hint="eastAsia" w:ascii="宋体" w:hAnsi="宋体" w:eastAsia="宋体" w:cs="宋体"/>
          <w:sz w:val="21"/>
          <w:szCs w:val="21"/>
          <w:u w:val="single"/>
          <w:shd w:val="clear" w:color="auto" w:fill="ffffff"/>
        </w:rPr>
        <w:t xml:space="preserve">“苏采云”系统</w:t>
      </w:r>
      <w:r>
        <w:rPr>
          <w:rFonts w:hint="eastAsia" w:ascii="宋体" w:hAnsi="宋体" w:eastAsia="宋体" w:cs="宋体"/>
          <w:sz w:val="21"/>
          <w:szCs w:val="21"/>
          <w:shd w:val="clear" w:color="auto" w:fill="ffffff"/>
        </w:rPr>
        <w:t xml:space="preserve">中获取招标文件，并于</w:t>
      </w:r>
      <w:r>
        <w:rPr>
          <w:rFonts w:hint="eastAsia" w:ascii="宋体" w:hAnsi="宋体" w:eastAsia="宋体" w:cs="宋体"/>
          <w:sz w:val="21"/>
          <w:szCs w:val="21"/>
          <w:u w:val="single"/>
          <w:shd w:val="clear" w:color="auto" w:fill="ffffff"/>
        </w:rPr>
        <w:t xml:space="preserve">2026年</w:t>
      </w:r>
      <w:r>
        <w:rPr>
          <w:rFonts w:hint="eastAsia" w:ascii="宋体" w:hAnsi="宋体" w:eastAsia="宋体" w:cs="宋体"/>
          <w:sz w:val="21"/>
          <w:szCs w:val="21"/>
          <w:u w:val="single"/>
          <w:shd w:val="clear" w:color="auto" w:fill="ffffff"/>
          <w:lang w:eastAsia="zh-CN"/>
        </w:rPr>
        <w:t xml:space="preserve">06月09日</w:t>
      </w:r>
      <w:r>
        <w:rPr>
          <w:rFonts w:hint="eastAsia" w:ascii="宋体" w:hAnsi="宋体" w:eastAsia="宋体" w:cs="宋体"/>
          <w:sz w:val="21"/>
          <w:szCs w:val="21"/>
          <w:u w:val="single"/>
          <w:shd w:val="clear" w:color="auto" w:fill="ffffff"/>
        </w:rPr>
        <w:t xml:space="preserve">13：30</w:t>
      </w:r>
      <w:r>
        <w:rPr>
          <w:rFonts w:hint="eastAsia" w:ascii="宋体" w:hAnsi="宋体" w:eastAsia="宋体" w:cs="宋体"/>
          <w:sz w:val="21"/>
          <w:szCs w:val="21"/>
          <w:shd w:val="clear" w:color="auto" w:fill="ffffff"/>
        </w:rPr>
        <w:t xml:space="preserve">（北京时间）前递交投标文件。</w:t>
      </w:r>
      <w:r/>
    </w:p>
    <w:p>
      <w:pPr>
        <w:jc w:val="left"/>
        <w:spacing w:line="360" w:lineRule="auto"/>
        <w:shd w:val="clear" w:color="auto" w:fill="ffffff"/>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一、项目基本情况</w:t>
      </w:r>
      <w:r/>
    </w:p>
    <w:p>
      <w:pPr>
        <w:ind w:firstLine="420"/>
        <w:jc w:val="left"/>
        <w:spacing w:line="360" w:lineRule="auto"/>
        <w:shd w:val="clear" w:color="auto" w:fill="ffffff"/>
        <w:widowControl/>
        <w:rPr>
          <w:rFonts w:hint="eastAsia" w:ascii="宋体" w:hAnsi="宋体" w:eastAsia="宋体" w:cs="宋体"/>
          <w:sz w:val="21"/>
          <w:szCs w:val="21"/>
          <w:shd w:val="clear" w:color="auto" w:fill="ffffff"/>
          <w:lang w:eastAsia="zh-CN"/>
        </w:rPr>
      </w:pPr>
      <w:r>
        <w:rPr>
          <w:rFonts w:hint="eastAsia" w:ascii="宋体" w:hAnsi="宋体" w:eastAsia="宋体" w:cs="宋体"/>
          <w:sz w:val="21"/>
          <w:szCs w:val="21"/>
          <w:shd w:val="clear" w:color="auto" w:fill="ffffff"/>
        </w:rPr>
        <w:t xml:space="preserve">项目编号：</w:t>
      </w:r>
      <w:r>
        <w:rPr>
          <w:rFonts w:hint="eastAsia" w:ascii="宋体" w:hAnsi="宋体" w:eastAsia="宋体" w:cs="宋体"/>
          <w:sz w:val="21"/>
          <w:szCs w:val="21"/>
          <w:shd w:val="clear" w:color="auto" w:fill="ffffff"/>
          <w:lang w:eastAsia="zh-CN"/>
        </w:rPr>
        <w:t xml:space="preserve">JSZC-320509-WYZB-G2026-0004</w:t>
      </w:r>
      <w:r/>
    </w:p>
    <w:p>
      <w:pPr>
        <w:ind w:firstLine="420"/>
        <w:jc w:val="left"/>
        <w:spacing w:line="360" w:lineRule="auto"/>
        <w:shd w:val="clear" w:color="auto" w:fill="ffffff"/>
        <w:widowControl/>
        <w:rPr>
          <w:rFonts w:hint="eastAsia" w:ascii="宋体" w:hAnsi="宋体" w:eastAsia="宋体" w:cs="宋体"/>
          <w:sz w:val="21"/>
          <w:szCs w:val="21"/>
          <w:shd w:val="clear" w:color="auto" w:fill="ffffff"/>
          <w:lang w:eastAsia="zh-CN"/>
        </w:rPr>
      </w:pPr>
      <w:r>
        <w:rPr>
          <w:rFonts w:hint="eastAsia" w:ascii="宋体" w:hAnsi="宋体" w:eastAsia="宋体" w:cs="宋体"/>
          <w:sz w:val="21"/>
          <w:szCs w:val="21"/>
          <w:shd w:val="clear" w:color="auto" w:fill="ffffff"/>
        </w:rPr>
        <w:t xml:space="preserve">项目名称：</w:t>
      </w:r>
      <w:r>
        <w:rPr>
          <w:rFonts w:hint="eastAsia" w:ascii="宋体" w:hAnsi="宋体" w:eastAsia="宋体" w:cs="宋体"/>
          <w:sz w:val="21"/>
          <w:szCs w:val="21"/>
          <w:shd w:val="clear" w:color="auto" w:fill="ffffff"/>
          <w:lang w:eastAsia="zh-CN"/>
        </w:rPr>
        <w:t xml:space="preserve">新建程开甲少年书院校园文化建设</w:t>
      </w:r>
      <w:r/>
    </w:p>
    <w:p>
      <w:pPr>
        <w:ind w:firstLine="420"/>
        <w:jc w:val="left"/>
        <w:spacing w:line="360" w:lineRule="auto"/>
        <w:shd w:val="clear" w:color="auto" w:fill="ffffff"/>
        <w:widowControl/>
        <w:rPr>
          <w:rFonts w:hint="eastAsia" w:ascii="宋体" w:hAnsi="宋体" w:eastAsia="宋体" w:cs="宋体"/>
          <w:sz w:val="21"/>
          <w:szCs w:val="21"/>
          <w:shd w:val="clear" w:color="auto" w:fill="ffffff"/>
          <w:lang w:eastAsia="zh-CN"/>
        </w:rPr>
      </w:pPr>
      <w:r>
        <w:rPr>
          <w:rFonts w:hint="eastAsia" w:ascii="宋体" w:hAnsi="宋体" w:eastAsia="宋体" w:cs="宋体"/>
          <w:sz w:val="21"/>
          <w:szCs w:val="21"/>
          <w:shd w:val="clear" w:color="auto" w:fill="ffffff"/>
        </w:rPr>
        <w:t xml:space="preserve">预算金额：</w:t>
      </w:r>
      <w:r>
        <w:rPr>
          <w:rFonts w:hint="eastAsia" w:ascii="宋体" w:hAnsi="宋体" w:eastAsia="宋体" w:cs="宋体"/>
          <w:sz w:val="21"/>
          <w:szCs w:val="21"/>
          <w:lang w:eastAsia="zh-CN"/>
        </w:rPr>
        <w:t xml:space="preserve">人民币伍佰零伍万叁仟捌佰捌拾贰元伍角整（￥：5053882.50）</w:t>
      </w:r>
      <w:r/>
    </w:p>
    <w:p>
      <w:pPr>
        <w:ind w:firstLine="420"/>
        <w:jc w:val="left"/>
        <w:spacing w:line="360" w:lineRule="auto"/>
        <w:shd w:val="clear" w:color="auto" w:fill="ffffff"/>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采购需求：</w:t>
      </w:r>
      <w:r>
        <w:rPr>
          <w:rFonts w:hint="eastAsia" w:ascii="宋体" w:hAnsi="宋体" w:eastAsia="宋体" w:cs="宋体"/>
          <w:sz w:val="21"/>
          <w:szCs w:val="21"/>
          <w:shd w:val="clear" w:color="auto" w:fill="ffffff"/>
          <w:lang w:eastAsia="zh-CN"/>
        </w:rPr>
        <w:t xml:space="preserve">新建程开甲少年书院校园文化建设</w:t>
      </w:r>
      <w:r>
        <w:rPr>
          <w:rFonts w:hint="eastAsia" w:ascii="宋体" w:hAnsi="宋体" w:eastAsia="宋体" w:cs="宋体"/>
          <w:sz w:val="21"/>
          <w:szCs w:val="21"/>
          <w:shd w:val="clear" w:color="auto" w:fill="ffffff"/>
        </w:rPr>
        <w:t xml:space="preserve">（详见第四章 招标书）</w:t>
      </w:r>
      <w:r/>
    </w:p>
    <w:tbl>
      <w:tblPr>
        <w:tblStyle w:val="823"/>
        <w:tblW w:w="4998" w:type="pct"/>
        <w:tblInd w:w="0" w:type="dxa"/>
        <w:tblLayout w:type="fixed"/>
        <w:tblCellMar>
          <w:left w:w="108" w:type="dxa"/>
          <w:top w:w="0" w:type="dxa"/>
          <w:right w:w="108" w:type="dxa"/>
          <w:bottom w:w="0" w:type="dxa"/>
        </w:tblCellMar>
        <w:tblLook w:val="04A0" w:firstRow="1" w:lastRow="0" w:firstColumn="1" w:lastColumn="0" w:noHBand="0" w:noVBand="1"/>
      </w:tblPr>
      <w:tblGrid>
        <w:gridCol w:w="1185"/>
        <w:gridCol w:w="5018"/>
        <w:gridCol w:w="847"/>
        <w:gridCol w:w="1469"/>
      </w:tblGrid>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b/>
                <w:bCs/>
                <w:color w:val="000000"/>
                <w:sz w:val="20"/>
              </w:rPr>
            </w:pPr>
            <w:r>
              <w:rPr>
                <w:rFonts w:hint="eastAsia" w:ascii="宋体" w:hAnsi="宋体" w:eastAsia="宋体" w:cs="宋体"/>
                <w:b/>
                <w:bCs/>
                <w:color w:val="000000"/>
                <w:sz w:val="20"/>
              </w:rPr>
              <w:t xml:space="preserve">序号</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b/>
                <w:bCs/>
                <w:color w:val="000000"/>
                <w:sz w:val="20"/>
              </w:rPr>
            </w:pPr>
            <w:r>
              <w:rPr>
                <w:rFonts w:hint="eastAsia" w:ascii="宋体" w:hAnsi="宋体" w:eastAsia="宋体" w:cs="宋体"/>
                <w:b/>
                <w:bCs/>
                <w:color w:val="000000"/>
                <w:sz w:val="20"/>
              </w:rPr>
              <w:t xml:space="preserve">名称</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b/>
                <w:bCs/>
                <w:color w:val="000000"/>
                <w:sz w:val="20"/>
              </w:rPr>
            </w:pPr>
            <w:r>
              <w:rPr>
                <w:rFonts w:hint="eastAsia" w:ascii="宋体" w:hAnsi="宋体" w:eastAsia="宋体" w:cs="宋体"/>
                <w:b/>
                <w:bCs/>
                <w:color w:val="000000"/>
                <w:sz w:val="20"/>
              </w:rPr>
              <w:t xml:space="preserve">单位</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b/>
                <w:bCs/>
                <w:color w:val="000000"/>
                <w:sz w:val="20"/>
              </w:rPr>
            </w:pPr>
            <w:r>
              <w:rPr>
                <w:rFonts w:hint="eastAsia" w:ascii="宋体" w:hAnsi="宋体" w:eastAsia="宋体" w:cs="宋体"/>
                <w:b/>
                <w:bCs/>
                <w:color w:val="000000"/>
                <w:sz w:val="20"/>
              </w:rPr>
              <w:t xml:space="preserve">数量</w:t>
            </w:r>
            <w:r/>
          </w:p>
        </w:tc>
      </w:tr>
      <w:tr>
        <w:trPr>
          <w:trHeight w:val="17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宋体" w:hAnsi="宋体" w:eastAsia="宋体" w:cs="宋体"/>
                <w:b/>
                <w:bCs/>
                <w:color w:val="000000"/>
                <w:sz w:val="20"/>
              </w:rPr>
            </w:pPr>
            <w:r>
              <w:rPr>
                <w:rFonts w:hint="eastAsia" w:ascii="宋体" w:hAnsi="宋体" w:eastAsia="宋体" w:cs="宋体"/>
                <w:b/>
                <w:bCs/>
                <w:color w:val="000000"/>
                <w:sz w:val="20"/>
              </w:rPr>
              <w:t xml:space="preserve">导视部分</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楼层信息牌</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4.0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2</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教室及行政楼指示牌</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42.0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3</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书房指示牌</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14.0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4</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卫生间、开水房指示牌</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24.0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5</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精工一级导向牌</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6</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楼层之间牌</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15.0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7</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机房指示牌</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32.0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8</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精工二级导向牌</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4.0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9</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辅房指示牌</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安全及警示牌</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48.0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11</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防撞条</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米</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150.0</w:t>
            </w:r>
            <w:r/>
          </w:p>
        </w:tc>
      </w:tr>
      <w:tr>
        <w:trPr>
          <w:trHeight w:val="17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宋体" w:hAnsi="宋体" w:eastAsia="宋体" w:cs="宋体"/>
                <w:b/>
                <w:bCs/>
                <w:color w:val="000000"/>
                <w:sz w:val="20"/>
              </w:rPr>
            </w:pPr>
            <w:r>
              <w:rPr>
                <w:rFonts w:hint="eastAsia" w:ascii="宋体" w:hAnsi="宋体" w:eastAsia="宋体" w:cs="宋体"/>
                <w:b/>
                <w:bCs/>
                <w:color w:val="000000"/>
                <w:sz w:val="20"/>
              </w:rPr>
              <w:t xml:space="preserve">入口文化布置</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12</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书院匾额</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13</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书院竖牌</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14</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文化铭石</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座</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15</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店招标牌</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16</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创意发光装置</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宋体" w:hAnsi="宋体" w:eastAsia="宋体" w:cs="宋体"/>
                <w:b/>
                <w:bCs/>
                <w:color w:val="000000"/>
                <w:sz w:val="20"/>
              </w:rPr>
            </w:pPr>
            <w:r>
              <w:rPr>
                <w:rFonts w:hint="eastAsia" w:ascii="宋体" w:hAnsi="宋体" w:eastAsia="宋体" w:cs="宋体"/>
                <w:b/>
                <w:bCs/>
                <w:color w:val="000000"/>
                <w:sz w:val="20"/>
              </w:rPr>
              <w:t xml:space="preserve">文起江南</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17</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文化屏风</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18</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伟人胸像</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19</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江山学脉文化装置1</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20</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江山学脉文化装置2</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21</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江山学脉文化装置3</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22</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江山学脉文化装置4</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组</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23</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雕塑-青山</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组</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24</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金属古建院落沙盘</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组</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25</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氛围雾化</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4.0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26</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千里江山图氛围布置</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72.0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27</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“文起江南”艺术氛围装置</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个</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3.0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28</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“文起江南”文化坐凳</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m</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21.0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29</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古碑</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30</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沿革铭文</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12.0</w:t>
            </w:r>
            <w:r/>
          </w:p>
        </w:tc>
      </w:tr>
      <w:tr>
        <w:trPr>
          <w:trHeight w:val="17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宋体" w:hAnsi="宋体" w:eastAsia="宋体" w:cs="宋体"/>
                <w:b/>
                <w:bCs/>
                <w:color w:val="000000"/>
                <w:sz w:val="20"/>
              </w:rPr>
            </w:pPr>
            <w:r>
              <w:rPr>
                <w:rFonts w:hint="eastAsia" w:ascii="宋体" w:hAnsi="宋体" w:eastAsia="宋体" w:cs="宋体"/>
                <w:b/>
                <w:bCs/>
                <w:color w:val="000000"/>
                <w:sz w:val="20"/>
              </w:rPr>
              <w:t xml:space="preserve">“怀瑾归邦”庭院布置</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31</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伟人生平简史装置1</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32</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伟人生平简史装置2</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33</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伟人生平简史装置3</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34</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伟人铜像</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座</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35</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配套道具（行李）</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36</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配套道具（配景）</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宋体" w:hAnsi="宋体" w:eastAsia="宋体" w:cs="宋体"/>
                <w:b/>
                <w:bCs/>
                <w:color w:val="000000"/>
                <w:sz w:val="20"/>
              </w:rPr>
            </w:pPr>
            <w:r>
              <w:rPr>
                <w:rFonts w:hint="eastAsia" w:ascii="宋体" w:hAnsi="宋体" w:eastAsia="宋体" w:cs="宋体"/>
                <w:b/>
                <w:bCs/>
                <w:color w:val="000000"/>
                <w:sz w:val="20"/>
              </w:rPr>
              <w:t xml:space="preserve">走廊文化布置</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37</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学子文化布置</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38</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健康文化墙面布置1</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39</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健康文化墙面布置2</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40</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物料文化组合墙1</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41</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物料文化组合墙2</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42</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博物展示柜1</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个</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43</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博物展示柜2</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个</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9.0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44</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古地图文化墙面布置1</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45</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古地图文化墙面布置2</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宋体" w:hAnsi="宋体" w:eastAsia="宋体" w:cs="宋体"/>
                <w:b/>
                <w:bCs/>
                <w:color w:val="000000"/>
                <w:sz w:val="20"/>
              </w:rPr>
            </w:pPr>
            <w:r>
              <w:rPr>
                <w:rFonts w:hint="eastAsia" w:ascii="宋体" w:hAnsi="宋体" w:eastAsia="宋体" w:cs="宋体"/>
                <w:b/>
                <w:bCs/>
                <w:color w:val="000000"/>
                <w:sz w:val="20"/>
              </w:rPr>
              <w:t xml:space="preserve">“盛泽书房”庭院布置</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46</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旧墙道具1</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47</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旧墙道具2</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2.0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48</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溯源地面氛围布置</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15.0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49</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古书房文化雕塑构建</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50</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仿古雕塑-全铜展柜</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51</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主题精标文字</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52</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仿古雕塑-全铜抽屉柜</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53</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仿古雕塑-全铜书桌</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54</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仿古雕塑-全铜椅</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55</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书灯雕塑</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座</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56</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镇教育史</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12.0</w:t>
            </w:r>
            <w:r/>
          </w:p>
        </w:tc>
      </w:tr>
      <w:tr>
        <w:trPr>
          <w:trHeight w:val="17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宋体" w:hAnsi="宋体" w:eastAsia="宋体" w:cs="宋体"/>
                <w:b/>
                <w:bCs/>
                <w:color w:val="000000"/>
                <w:sz w:val="20"/>
              </w:rPr>
            </w:pPr>
            <w:r>
              <w:rPr>
                <w:rFonts w:hint="eastAsia" w:ascii="宋体" w:hAnsi="宋体" w:eastAsia="宋体" w:cs="宋体"/>
                <w:b/>
                <w:bCs/>
                <w:color w:val="000000"/>
                <w:sz w:val="20"/>
              </w:rPr>
              <w:t xml:space="preserve">大厅文化布置</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57</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艺术展示台1</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组</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4.0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58</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艺术展示台2</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59</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主题文化墙</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60</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主题展架</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4.0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61</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旧屋檐道具</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62</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巷陌旧忆文化墙1</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63</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巷陌旧忆文化墙2</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64</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巷陌旧忆文化墙3</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65</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巷陌旧忆文化墙4</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5.0</w:t>
            </w:r>
            <w:r/>
          </w:p>
        </w:tc>
      </w:tr>
      <w:tr>
        <w:trPr>
          <w:trHeight w:val="17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宋体" w:hAnsi="宋体" w:eastAsia="宋体" w:cs="宋体"/>
                <w:b/>
                <w:bCs/>
                <w:color w:val="000000"/>
                <w:sz w:val="20"/>
              </w:rPr>
            </w:pPr>
            <w:r>
              <w:rPr>
                <w:rFonts w:hint="eastAsia" w:ascii="宋体" w:hAnsi="宋体" w:eastAsia="宋体" w:cs="宋体"/>
                <w:b/>
                <w:bCs/>
                <w:color w:val="000000"/>
                <w:sz w:val="20"/>
              </w:rPr>
              <w:t xml:space="preserve">“罗琦盈市”</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66</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传统绘画艺术长轴</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米</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70.9</w:t>
            </w:r>
            <w:r/>
          </w:p>
        </w:tc>
      </w:tr>
      <w:tr>
        <w:trPr>
          <w:trHeight w:val="17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宋体" w:hAnsi="宋体" w:eastAsia="宋体" w:cs="宋体"/>
                <w:b/>
                <w:bCs/>
                <w:color w:val="000000"/>
                <w:sz w:val="20"/>
              </w:rPr>
            </w:pPr>
            <w:r>
              <w:rPr>
                <w:rFonts w:hint="eastAsia" w:ascii="宋体" w:hAnsi="宋体" w:eastAsia="宋体" w:cs="宋体"/>
                <w:b/>
                <w:bCs/>
                <w:color w:val="000000"/>
                <w:sz w:val="20"/>
              </w:rPr>
              <w:t xml:space="preserve">记忆里的盛泽</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67</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“盛泽”文化墙</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68</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艺术氛围装置1</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2.0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69</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艺术氛围装置2</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m</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5.5</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70</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“记忆里的盛泽”地面氛围布置</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5.0</w:t>
            </w:r>
            <w:r/>
          </w:p>
        </w:tc>
      </w:tr>
      <w:tr>
        <w:trPr>
          <w:trHeight w:val="17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宋体" w:hAnsi="宋体" w:eastAsia="宋体" w:cs="宋体"/>
                <w:b/>
                <w:bCs/>
                <w:color w:val="000000"/>
                <w:sz w:val="20"/>
              </w:rPr>
            </w:pPr>
            <w:r>
              <w:rPr>
                <w:rFonts w:hint="eastAsia" w:ascii="宋体" w:hAnsi="宋体" w:eastAsia="宋体" w:cs="宋体"/>
                <w:b/>
                <w:bCs/>
                <w:color w:val="000000"/>
                <w:sz w:val="20"/>
              </w:rPr>
              <w:t xml:space="preserve">文脉中华</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71</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文脉渊源户外展示空间</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72</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文脉渊源文化布置</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组</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73</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诗咏盛泽文化墙</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宋体" w:hAnsi="宋体" w:eastAsia="宋体" w:cs="宋体"/>
                <w:b/>
                <w:bCs/>
                <w:color w:val="000000"/>
                <w:sz w:val="20"/>
              </w:rPr>
            </w:pPr>
            <w:r>
              <w:rPr>
                <w:rFonts w:hint="eastAsia" w:ascii="宋体" w:hAnsi="宋体" w:eastAsia="宋体" w:cs="宋体"/>
                <w:b/>
                <w:bCs/>
                <w:color w:val="000000"/>
                <w:sz w:val="20"/>
              </w:rPr>
              <w:t xml:space="preserve">落成记</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74</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落成碑记</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75</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落成记艺术氛围布置</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m</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7.5</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76</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“落成记”地面布置</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5.0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77</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转角石碑</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宋体" w:hAnsi="宋体" w:eastAsia="宋体" w:cs="宋体"/>
                <w:b/>
                <w:bCs/>
                <w:color w:val="000000"/>
                <w:sz w:val="20"/>
              </w:rPr>
            </w:pPr>
            <w:r>
              <w:rPr>
                <w:rFonts w:hint="eastAsia" w:ascii="宋体" w:hAnsi="宋体" w:eastAsia="宋体" w:cs="宋体"/>
                <w:b/>
                <w:bCs/>
                <w:color w:val="000000"/>
                <w:sz w:val="20"/>
              </w:rPr>
              <w:t xml:space="preserve">文脉简史</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78</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装置文化墙面1</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79</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装置文化墙面2</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80</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装置文化墙面3</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81</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装置文化墙面4</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82</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“文脉简史”地面布置</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60.0</w:t>
            </w:r>
            <w:r/>
          </w:p>
        </w:tc>
      </w:tr>
      <w:tr>
        <w:trPr>
          <w:trHeight w:val="17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宋体" w:hAnsi="宋体" w:eastAsia="宋体" w:cs="宋体"/>
                <w:b/>
                <w:bCs/>
                <w:color w:val="000000"/>
                <w:sz w:val="20"/>
              </w:rPr>
            </w:pPr>
            <w:r>
              <w:rPr>
                <w:rFonts w:hint="eastAsia" w:ascii="宋体" w:hAnsi="宋体" w:eastAsia="宋体" w:cs="宋体"/>
                <w:b/>
                <w:bCs/>
                <w:color w:val="000000"/>
                <w:sz w:val="20"/>
              </w:rPr>
              <w:t xml:space="preserve">运动操场</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83</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艺术造型坐凳</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4.0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84</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棋盘</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4.0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85</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铜石浮雕</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宋体" w:hAnsi="宋体" w:eastAsia="宋体" w:cs="宋体"/>
                <w:b/>
                <w:bCs/>
                <w:color w:val="000000"/>
                <w:sz w:val="20"/>
              </w:rPr>
            </w:pPr>
            <w:r>
              <w:rPr>
                <w:rFonts w:hint="eastAsia" w:ascii="宋体" w:hAnsi="宋体" w:eastAsia="宋体" w:cs="宋体"/>
                <w:b/>
                <w:bCs/>
                <w:color w:val="000000"/>
                <w:sz w:val="20"/>
              </w:rPr>
              <w:t xml:space="preserve">揽月台</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86</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月亮</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87</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“揽月”造型主题展示墙</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88</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诗树艺术装置</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89</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“上房揭瓦”展台</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180.0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90</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艺术发光线条</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m</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80.0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91</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造型展台1</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m</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30.0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92</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造型展台2</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m</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14.0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93</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屋檐道具</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m</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10.0</w:t>
            </w:r>
            <w:r/>
          </w:p>
        </w:tc>
      </w:tr>
      <w:tr>
        <w:trPr>
          <w:trHeight w:val="17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宋体" w:hAnsi="宋体" w:eastAsia="宋体" w:cs="宋体"/>
                <w:b/>
                <w:bCs/>
                <w:color w:val="000000"/>
                <w:sz w:val="20"/>
              </w:rPr>
            </w:pPr>
            <w:r>
              <w:rPr>
                <w:rFonts w:hint="eastAsia" w:ascii="宋体" w:hAnsi="宋体" w:eastAsia="宋体" w:cs="宋体"/>
                <w:b/>
                <w:bCs/>
                <w:color w:val="000000"/>
                <w:sz w:val="20"/>
              </w:rPr>
              <w:t xml:space="preserve">功勋永驻</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94</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长卷浮雕-序</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95</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长卷浮雕1</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96</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长卷浮雕2</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宋体" w:hAnsi="宋体" w:eastAsia="宋体" w:cs="宋体"/>
                <w:b/>
                <w:bCs/>
                <w:color w:val="000000"/>
                <w:sz w:val="20"/>
              </w:rPr>
            </w:pPr>
            <w:r>
              <w:rPr>
                <w:rFonts w:hint="eastAsia" w:ascii="宋体" w:hAnsi="宋体" w:eastAsia="宋体" w:cs="宋体"/>
                <w:b/>
                <w:bCs/>
                <w:color w:val="000000"/>
                <w:sz w:val="20"/>
              </w:rPr>
              <w:t xml:space="preserve">杏坛传道</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97</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“杏坛传道”顶面氛围布置</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98</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柱面文化布置</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个</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4.0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99</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艺术发光装置</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100</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“杏坛传道”展台</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101</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“杏坛传道”地台</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102</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“杏坛传道”文化墙1</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103</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“杏坛传道”文化墙2</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组</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3.0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104</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“杏坛传道”文化墙3</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20.0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105</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“杏坛传道”氛围布置</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45.0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106</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“杏坛传道”地面氛围布置</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175.0</w:t>
            </w:r>
            <w:r/>
          </w:p>
        </w:tc>
      </w:tr>
      <w:tr>
        <w:trPr>
          <w:trHeight w:val="17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宋体" w:hAnsi="宋体" w:eastAsia="宋体" w:cs="宋体"/>
                <w:b/>
                <w:bCs/>
                <w:color w:val="000000"/>
                <w:sz w:val="20"/>
              </w:rPr>
            </w:pPr>
            <w:r>
              <w:rPr>
                <w:rFonts w:hint="eastAsia" w:ascii="宋体" w:hAnsi="宋体" w:eastAsia="宋体" w:cs="宋体"/>
                <w:b/>
                <w:bCs/>
                <w:color w:val="000000"/>
                <w:sz w:val="20"/>
              </w:rPr>
              <w:t xml:space="preserve">“中式书房”文化布置</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107</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“中式书房”文化墙面1</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108</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“中式书房”文化墙面2</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109</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“中式书房”文化墙面3</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110</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“中式书房”造型展架</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3.0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111</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“中式书房”艺术发光装置</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宋体" w:hAnsi="宋体" w:eastAsia="宋体" w:cs="宋体"/>
                <w:b/>
                <w:bCs/>
                <w:color w:val="000000"/>
                <w:sz w:val="20"/>
              </w:rPr>
            </w:pPr>
            <w:r>
              <w:rPr>
                <w:rFonts w:hint="eastAsia" w:ascii="宋体" w:hAnsi="宋体" w:eastAsia="宋体" w:cs="宋体"/>
                <w:b/>
                <w:bCs/>
                <w:color w:val="000000"/>
                <w:sz w:val="20"/>
              </w:rPr>
              <w:t xml:space="preserve">“书院书房”文化布置</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112</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“书院书房”文化墙面1</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113</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“书院书房”文化墙面2</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114</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“书院书房”造型展架</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3.0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115</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“书院书房”艺术发光装置</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宋体" w:hAnsi="宋体" w:eastAsia="宋体" w:cs="宋体"/>
                <w:b/>
                <w:bCs/>
                <w:color w:val="000000"/>
                <w:sz w:val="20"/>
              </w:rPr>
            </w:pPr>
            <w:r>
              <w:rPr>
                <w:rFonts w:hint="eastAsia" w:ascii="宋体" w:hAnsi="宋体" w:eastAsia="宋体" w:cs="宋体"/>
                <w:b/>
                <w:bCs/>
                <w:color w:val="000000"/>
                <w:sz w:val="20"/>
              </w:rPr>
              <w:t xml:space="preserve">“苏韵书房”文化布置</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116</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“苏韵书房”文化墙面1</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117</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“苏韵书房”文化墙面2</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118</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“苏韵书房”文化墙面3</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119</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“苏韵书房”文化墙面4</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120</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“苏韵书房”文化墙面5</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121</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“苏韵书房”展架</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122</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“苏韵书房”艺术发光装置</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宋体" w:hAnsi="宋体" w:eastAsia="宋体" w:cs="宋体"/>
                <w:b/>
                <w:bCs/>
                <w:color w:val="000000"/>
                <w:sz w:val="20"/>
              </w:rPr>
            </w:pPr>
            <w:r>
              <w:rPr>
                <w:rFonts w:hint="eastAsia" w:ascii="宋体" w:hAnsi="宋体" w:eastAsia="宋体" w:cs="宋体"/>
                <w:b/>
                <w:bCs/>
                <w:color w:val="000000"/>
                <w:sz w:val="20"/>
              </w:rPr>
              <w:t xml:space="preserve">“宋韵书房”文化布置</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123</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“宋韵书房”文化墙面1</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124</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“宋韵书房”文化墙面2</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125</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“宋韵书房”文化墙面3</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126</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“宋韵书房”造型展架</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3.0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127</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“宋韵书房”艺术发光装置</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宋体" w:hAnsi="宋体" w:eastAsia="宋体" w:cs="宋体"/>
                <w:b/>
                <w:bCs/>
                <w:color w:val="000000"/>
                <w:sz w:val="20"/>
              </w:rPr>
            </w:pPr>
            <w:r>
              <w:rPr>
                <w:rFonts w:hint="eastAsia" w:ascii="宋体" w:hAnsi="宋体" w:eastAsia="宋体" w:cs="宋体"/>
                <w:b/>
                <w:bCs/>
                <w:color w:val="000000"/>
                <w:sz w:val="20"/>
              </w:rPr>
              <w:t xml:space="preserve">“意远书房”文化布置</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128</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“意远书房”文化墙面1</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129</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“意远书房”文化墙面2</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130</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“意远书房”文化墙面2</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131</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“意远书房”造型展架</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3.0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132</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“意远书房”艺术发光装置</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宋体" w:hAnsi="宋体" w:eastAsia="宋体" w:cs="宋体"/>
                <w:b/>
                <w:bCs/>
                <w:color w:val="000000"/>
                <w:sz w:val="20"/>
              </w:rPr>
            </w:pPr>
            <w:r>
              <w:rPr>
                <w:rFonts w:hint="eastAsia" w:ascii="宋体" w:hAnsi="宋体" w:eastAsia="宋体" w:cs="宋体"/>
                <w:b/>
                <w:bCs/>
                <w:color w:val="000000"/>
                <w:sz w:val="20"/>
              </w:rPr>
              <w:t xml:space="preserve">“朴远书房”文化布置</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133</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“朴远书房”文化墙面1</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134</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“朴远书房”文化墙面2</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135</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“朴远书房”文化墙面3</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136</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“朴远书房”造型展架</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137</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“朴远书房”艺术发光装置</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宋体" w:hAnsi="宋体" w:eastAsia="宋体" w:cs="宋体"/>
                <w:b/>
                <w:bCs/>
                <w:color w:val="000000"/>
                <w:sz w:val="20"/>
              </w:rPr>
            </w:pPr>
            <w:r>
              <w:rPr>
                <w:rFonts w:hint="eastAsia" w:ascii="宋体" w:hAnsi="宋体" w:eastAsia="宋体" w:cs="宋体"/>
                <w:b/>
                <w:bCs/>
                <w:color w:val="000000"/>
                <w:sz w:val="20"/>
              </w:rPr>
              <w:t xml:space="preserve">书香传家</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138</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文创展柜1</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139</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文创展柜2</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140</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文创展柜3</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141</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文创展柜4</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142</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文创展柜5</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left"/>
              <w:widowControl/>
              <w:rPr>
                <w:rFonts w:hint="eastAsia" w:ascii="宋体" w:hAnsi="宋体" w:eastAsia="宋体" w:cs="宋体"/>
                <w:b/>
                <w:bCs/>
                <w:color w:val="000000"/>
                <w:sz w:val="20"/>
              </w:rPr>
            </w:pPr>
            <w:r>
              <w:rPr>
                <w:rFonts w:hint="eastAsia" w:ascii="宋体" w:hAnsi="宋体" w:eastAsia="宋体" w:cs="宋体"/>
                <w:b/>
                <w:bCs/>
                <w:color w:val="000000"/>
                <w:sz w:val="20"/>
              </w:rPr>
              <w:t xml:space="preserve">成长之路</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rPr>
                <w:rFonts w:hint="eastAsia" w:ascii="宋体" w:hAnsi="宋体" w:eastAsia="宋体" w:cs="宋体"/>
                <w:b/>
                <w:bCs/>
                <w:color w:val="000000"/>
                <w:sz w:val="20"/>
              </w:rPr>
            </w:pPr>
            <w:r>
              <w:rPr>
                <w:rFonts w:hint="eastAsia" w:ascii="宋体" w:hAnsi="宋体" w:eastAsia="宋体" w:cs="宋体"/>
                <w:b/>
                <w:bCs/>
                <w:color w:val="000000"/>
                <w:sz w:val="20"/>
              </w:rPr>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rPr>
                <w:rFonts w:hint="eastAsia" w:ascii="宋体" w:hAnsi="宋体" w:eastAsia="宋体" w:cs="宋体"/>
                <w:b/>
                <w:bCs/>
                <w:color w:val="000000"/>
                <w:sz w:val="20"/>
              </w:rPr>
            </w:pPr>
            <w:r>
              <w:rPr>
                <w:rFonts w:hint="eastAsia" w:ascii="宋体" w:hAnsi="宋体" w:eastAsia="宋体" w:cs="宋体"/>
                <w:b/>
                <w:bCs/>
                <w:color w:val="000000"/>
                <w:sz w:val="20"/>
              </w:rPr>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rPr>
                <w:rFonts w:hint="eastAsia" w:ascii="宋体" w:hAnsi="宋体" w:eastAsia="宋体" w:cs="宋体"/>
                <w:b/>
                <w:bCs/>
                <w:color w:val="000000"/>
                <w:sz w:val="20"/>
              </w:rPr>
            </w:pPr>
            <w:r>
              <w:rPr>
                <w:rFonts w:hint="eastAsia" w:ascii="宋体" w:hAnsi="宋体" w:eastAsia="宋体" w:cs="宋体"/>
                <w:b/>
                <w:bCs/>
                <w:color w:val="000000"/>
                <w:sz w:val="20"/>
              </w:rPr>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143</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文创展示架1</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4.0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144</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文创展示架2</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组</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8.0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145</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文创展示架3</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组</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4.0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146</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文创展示架4</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组</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4.0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147</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立体文化装置</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10.0</w:t>
            </w:r>
            <w:r/>
          </w:p>
        </w:tc>
      </w:tr>
      <w:tr>
        <w:trPr>
          <w:trHeight w:val="17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hint="eastAsia" w:ascii="宋体" w:hAnsi="宋体" w:eastAsia="宋体" w:cs="宋体"/>
                <w:b/>
                <w:bCs/>
                <w:color w:val="000000"/>
                <w:sz w:val="20"/>
              </w:rPr>
            </w:pPr>
            <w:r>
              <w:rPr>
                <w:rFonts w:hint="eastAsia" w:ascii="宋体" w:hAnsi="宋体" w:eastAsia="宋体" w:cs="宋体"/>
                <w:b/>
                <w:bCs/>
                <w:color w:val="000000"/>
                <w:sz w:val="20"/>
              </w:rPr>
              <w:t xml:space="preserve">“小鲁班”文化布置</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148</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“小鲁班”顶面氛围布置1</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149</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“小鲁班”文化墙布置1</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150</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“小鲁班”文化墙布置2</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151</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“小鲁班”成果展柜</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152</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“小鲁班”氛围布置1</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153</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“小鲁班”氛围布置2</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28.0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154</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“小鲁班”地面氛围布置</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96.0</w:t>
            </w:r>
            <w:r/>
          </w:p>
        </w:tc>
      </w:tr>
      <w:tr>
        <w:trPr>
          <w:trHeight w:val="17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hint="eastAsia" w:ascii="宋体" w:hAnsi="宋体" w:eastAsia="宋体" w:cs="宋体"/>
                <w:b/>
                <w:bCs/>
                <w:color w:val="000000"/>
                <w:sz w:val="20"/>
              </w:rPr>
            </w:pPr>
            <w:r>
              <w:rPr>
                <w:rFonts w:hint="eastAsia" w:ascii="宋体" w:hAnsi="宋体" w:eastAsia="宋体" w:cs="宋体"/>
                <w:b/>
                <w:bCs/>
                <w:color w:val="000000"/>
                <w:sz w:val="20"/>
              </w:rPr>
              <w:t xml:space="preserve">“小小科学家”文化布置</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155</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“小小科学家”顶面氛围布置</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组</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156</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“小小科学家”文化墙1</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157</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“小小科学家”文化墙2</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158</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“小小科学家”成果展柜1</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159</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“小小科学家”成果展柜2</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160</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“小小科学家”氛围布置</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161</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“小小科学家”地面氛围布置</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98.0</w:t>
            </w:r>
            <w:r/>
          </w:p>
        </w:tc>
      </w:tr>
      <w:tr>
        <w:trPr>
          <w:trHeight w:val="17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hint="eastAsia" w:ascii="宋体" w:hAnsi="宋体" w:eastAsia="宋体" w:cs="宋体"/>
                <w:b/>
                <w:bCs/>
                <w:color w:val="000000"/>
                <w:sz w:val="20"/>
              </w:rPr>
            </w:pPr>
            <w:r>
              <w:rPr>
                <w:rFonts w:hint="eastAsia" w:ascii="宋体" w:hAnsi="宋体" w:eastAsia="宋体" w:cs="宋体"/>
                <w:b/>
                <w:bCs/>
                <w:color w:val="000000"/>
                <w:sz w:val="20"/>
              </w:rPr>
              <w:t xml:space="preserve">开甲阁</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162</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半胸像雕塑艺术装置</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163</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门厅文化墙</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164</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求学文化墙</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165</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实景沙盘</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166</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丰碑文化墙</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项</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1.0</w:t>
            </w:r>
            <w:r/>
          </w:p>
        </w:tc>
      </w:tr>
      <w:tr>
        <w:trPr>
          <w:trHeight w:val="170"/>
        </w:trPr>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167</w:t>
            </w:r>
            <w:r/>
          </w:p>
        </w:tc>
        <w:tc>
          <w:tcPr>
            <w:tcBorders>
              <w:top w:val="single" w:color="000000" w:sz="4" w:space="0"/>
              <w:left w:val="single" w:color="000000" w:sz="4" w:space="0"/>
              <w:bottom w:val="single" w:color="000000" w:sz="4" w:space="0"/>
              <w:right w:val="single" w:color="000000" w:sz="4" w:space="0"/>
            </w:tcBorders>
            <w:tcW w:w="2945" w:type="pct"/>
            <w:vAlign w:val="center"/>
            <w:textDirection w:val="lrTb"/>
            <w:noWrap w:val="false"/>
          </w:tcPr>
          <w:p>
            <w:pPr>
              <w:jc w:val="left"/>
              <w:widowControl/>
              <w:rPr>
                <w:rFonts w:hint="eastAsia" w:ascii="宋体" w:hAnsi="宋体" w:eastAsia="宋体" w:cs="宋体"/>
                <w:color w:val="000000"/>
                <w:sz w:val="20"/>
              </w:rPr>
            </w:pPr>
            <w:r>
              <w:rPr>
                <w:rFonts w:hint="eastAsia" w:ascii="宋体" w:hAnsi="宋体" w:eastAsia="宋体" w:cs="宋体"/>
                <w:color w:val="000000"/>
                <w:sz w:val="20"/>
              </w:rPr>
              <w:t xml:space="preserve">博物展示柜</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套</w:t>
            </w:r>
            <w:r/>
          </w:p>
        </w:tc>
        <w:tc>
          <w:tcPr>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widowControl/>
              <w:rPr>
                <w:rFonts w:hint="eastAsia" w:ascii="宋体" w:hAnsi="宋体" w:eastAsia="宋体" w:cs="宋体"/>
                <w:color w:val="000000"/>
                <w:sz w:val="20"/>
              </w:rPr>
            </w:pPr>
            <w:r>
              <w:rPr>
                <w:rFonts w:hint="eastAsia" w:ascii="宋体" w:hAnsi="宋体" w:eastAsia="宋体" w:cs="宋体"/>
                <w:color w:val="000000"/>
                <w:sz w:val="20"/>
              </w:rPr>
              <w:t xml:space="preserve">2.0</w:t>
            </w:r>
            <w:r/>
          </w:p>
        </w:tc>
      </w:tr>
    </w:tbl>
    <w:p>
      <w:pPr>
        <w:ind w:firstLine="420"/>
        <w:jc w:val="left"/>
        <w:spacing w:line="360" w:lineRule="auto"/>
        <w:shd w:val="clear" w:color="auto" w:fill="ffffff"/>
        <w:widowControl/>
        <w:rPr>
          <w:rFonts w:hint="eastAsia" w:ascii="宋体" w:hAnsi="宋体" w:eastAsia="宋体" w:cs="宋体"/>
          <w:color w:val="auto"/>
          <w:sz w:val="21"/>
          <w:szCs w:val="21"/>
          <w:shd w:val="clear" w:color="auto" w:fill="ffffff"/>
          <w:lang w:val="zh-CN"/>
        </w:rPr>
      </w:pPr>
      <w:r>
        <w:rPr>
          <w:rFonts w:hint="eastAsia" w:ascii="宋体" w:hAnsi="宋体" w:eastAsia="宋体" w:cs="宋体"/>
          <w:color w:val="auto"/>
          <w:sz w:val="21"/>
          <w:szCs w:val="21"/>
          <w:shd w:val="clear" w:color="auto" w:fill="ffffff"/>
          <w:lang w:val="zh-CN"/>
        </w:rPr>
        <w:t xml:space="preserve">服务时间：自签订合同后60个工作日内完成设计及现场布置，具体以甲方要求为准。</w:t>
      </w:r>
      <w:r/>
    </w:p>
    <w:p>
      <w:pPr>
        <w:ind w:firstLine="420"/>
        <w:jc w:val="left"/>
        <w:spacing w:line="360" w:lineRule="auto"/>
        <w:shd w:val="clear" w:color="auto" w:fill="ffffff"/>
        <w:widowControl/>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服务地点：程开甲少年书院（采购方指定地点）</w:t>
      </w:r>
      <w:r/>
    </w:p>
    <w:p>
      <w:pPr>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二、申请人的资格要求：</w:t>
      </w:r>
      <w:r/>
    </w:p>
    <w:p>
      <w:pPr>
        <w:ind w:firstLine="420"/>
        <w:jc w:val="left"/>
        <w:spacing w:line="360" w:lineRule="auto"/>
        <w:shd w:val="clear" w:color="auto" w:fill="ffffff"/>
        <w:widowControl/>
        <w:rPr>
          <w:rFonts w:hint="eastAsia" w:ascii="宋体" w:hAnsi="宋体" w:eastAsia="宋体" w:cs="宋体"/>
          <w:sz w:val="21"/>
          <w:szCs w:val="21"/>
        </w:rPr>
      </w:pPr>
      <w:r/>
      <w:bookmarkStart w:id="1" w:name="_Toc325017295"/>
      <w:r>
        <w:rPr>
          <w:rFonts w:hint="eastAsia" w:ascii="宋体" w:hAnsi="宋体" w:eastAsia="宋体" w:cs="宋体"/>
          <w:sz w:val="21"/>
          <w:szCs w:val="21"/>
          <w:shd w:val="clear" w:color="auto" w:fill="ffffff"/>
        </w:rPr>
        <w:t xml:space="preserve">1.满足《中华人民共和国政府采购法》第二十二条规定：</w:t>
      </w:r>
      <w:r/>
    </w:p>
    <w:p>
      <w:pPr>
        <w:ind w:firstLine="480"/>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（1）具有独立承担民事责任的能力；</w:t>
      </w:r>
      <w:r/>
    </w:p>
    <w:p>
      <w:pPr>
        <w:ind w:firstLine="480"/>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（2）具有良好的商业信誉和健全的财务会计制度；</w:t>
      </w:r>
      <w:r/>
    </w:p>
    <w:p>
      <w:pPr>
        <w:ind w:firstLine="480"/>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（3）具有履行合同所必需的设备和专业技术能力；</w:t>
      </w:r>
      <w:r/>
    </w:p>
    <w:p>
      <w:pPr>
        <w:ind w:firstLine="480"/>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（4）有依法缴纳税收和社会保障资金的良好记录；</w:t>
      </w:r>
      <w:r/>
    </w:p>
    <w:p>
      <w:pPr>
        <w:ind w:firstLine="480"/>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（5）参加政府采购活动前三年内，在经营活动中没有重大违法记录；</w:t>
      </w:r>
      <w:r/>
    </w:p>
    <w:p>
      <w:pPr>
        <w:ind w:firstLine="480"/>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（6）法律、行政法规规定的其他条件。</w:t>
      </w:r>
      <w:r/>
    </w:p>
    <w:p>
      <w:pPr>
        <w:ind w:firstLine="480"/>
        <w:jc w:val="left"/>
        <w:spacing w:line="360" w:lineRule="auto"/>
        <w:shd w:val="clear" w:color="auto" w:fill="ffffff"/>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2.落实政府采购政策需满足的资格要求：</w:t>
      </w:r>
      <w:r/>
    </w:p>
    <w:p>
      <w:pPr>
        <w:ind w:firstLine="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（1）根据苏财购[2022]16号规定，</w:t>
      </w:r>
      <w:r>
        <w:rPr>
          <w:rFonts w:hint="eastAsia" w:ascii="宋体" w:hAnsi="宋体" w:eastAsia="宋体" w:cs="宋体"/>
          <w:b/>
          <w:bCs/>
          <w:sz w:val="21"/>
          <w:szCs w:val="21"/>
          <w:shd w:val="clear" w:color="auto" w:fill="ffffff"/>
        </w:rPr>
        <w:t xml:space="preserve">本项目专门面向中小企业采购</w:t>
      </w:r>
      <w:r>
        <w:rPr>
          <w:rFonts w:hint="eastAsia" w:ascii="宋体" w:hAnsi="宋体" w:eastAsia="宋体" w:cs="宋体"/>
          <w:sz w:val="21"/>
          <w:szCs w:val="21"/>
        </w:rPr>
        <w:t xml:space="preserve">（残疾人福利性单位视同小型或微型企业，监狱企业视同小型或微型企业）；</w:t>
      </w:r>
      <w:r/>
    </w:p>
    <w:p>
      <w:pPr>
        <w:ind w:firstLine="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（2）供应商应提供《中小企业声明函》或《残疾人福利性单位声明函》或省级以上监狱管理局、戒毒管理局（含新疆生产建设兵团）出具的属于监狱企业的证明文件。</w:t>
      </w:r>
      <w:r/>
    </w:p>
    <w:p>
      <w:pPr>
        <w:ind w:firstLine="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注：中小微企业划分详见工信部联企业〔2011〕300号通知中的《中小企业划型标准规定》；本项目所属行业为：</w:t>
      </w:r>
      <w:r>
        <w:rPr>
          <w:rFonts w:hint="eastAsia" w:ascii="宋体" w:hAnsi="宋体" w:eastAsia="宋体" w:cs="宋体"/>
          <w:b/>
          <w:bCs/>
          <w:sz w:val="21"/>
          <w:szCs w:val="21"/>
        </w:rPr>
        <w:t xml:space="preserve">租赁和商务服务业</w:t>
      </w:r>
      <w:r>
        <w:rPr>
          <w:rFonts w:hint="eastAsia" w:ascii="宋体" w:hAnsi="宋体" w:eastAsia="宋体" w:cs="宋体"/>
          <w:sz w:val="21"/>
          <w:szCs w:val="21"/>
        </w:rPr>
        <w:t xml:space="preserve">。</w:t>
      </w:r>
      <w:r/>
    </w:p>
    <w:p>
      <w:pPr>
        <w:ind w:firstLine="480"/>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3.本项目的特定资格要求：</w:t>
      </w:r>
      <w:r/>
    </w:p>
    <w:p>
      <w:pPr>
        <w:ind w:firstLine="480"/>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（1）未被“信用中国”网站或“中国政府采购网”网站列入失信被执行人、重大税收违法案件当事人名单、政府采购严重失信行为记录名单；</w:t>
      </w:r>
      <w:r/>
    </w:p>
    <w:p>
      <w:pPr>
        <w:ind w:firstLine="480"/>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shd w:val="clear" w:color="auto" w:fill="ffffff"/>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（3）</w:t>
      </w:r>
      <w:r>
        <w:rPr>
          <w:rFonts w:hint="eastAsia" w:ascii="宋体" w:hAnsi="宋体" w:eastAsia="宋体" w:cs="宋体"/>
          <w:sz w:val="21"/>
          <w:szCs w:val="21"/>
        </w:rPr>
        <w:t xml:space="preserve">本项目不接受转包分包</w:t>
      </w:r>
      <w:r>
        <w:rPr>
          <w:rFonts w:hint="eastAsia" w:ascii="宋体" w:hAnsi="宋体" w:eastAsia="宋体" w:cs="宋体"/>
          <w:sz w:val="21"/>
          <w:szCs w:val="21"/>
          <w:shd w:val="clear" w:color="auto" w:fill="ffffff"/>
        </w:rPr>
        <w:t xml:space="preserve">；</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三、获取采购文件</w:t>
      </w:r>
      <w:r/>
    </w:p>
    <w:p>
      <w:pPr>
        <w:ind w:firstLine="480"/>
        <w:jc w:val="left"/>
        <w:spacing w:line="360" w:lineRule="auto"/>
        <w:shd w:val="clear" w:color="auto" w:fill="ffffff"/>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时间：自招标文件公告发布之日起5个工作日 </w:t>
      </w:r>
      <w:r/>
    </w:p>
    <w:p>
      <w:pPr>
        <w:ind w:firstLine="480"/>
        <w:jc w:val="left"/>
        <w:spacing w:line="360" w:lineRule="auto"/>
        <w:shd w:val="clear" w:color="auto" w:fill="ffffff"/>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地点：苏采云系统 </w:t>
      </w:r>
      <w:r/>
    </w:p>
    <w:p>
      <w:pPr>
        <w:ind w:firstLine="480"/>
        <w:jc w:val="left"/>
        <w:spacing w:line="360" w:lineRule="auto"/>
        <w:shd w:val="clear" w:color="auto" w:fill="ffffff"/>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方式：线上获取 </w:t>
      </w:r>
      <w:r/>
    </w:p>
    <w:p>
      <w:pPr>
        <w:ind w:firstLine="480"/>
        <w:jc w:val="left"/>
        <w:spacing w:line="360" w:lineRule="auto"/>
        <w:shd w:val="clear" w:color="auto" w:fill="ffffff"/>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售价：0.00元 </w:t>
      </w:r>
      <w:r/>
    </w:p>
    <w:p>
      <w:pPr>
        <w:ind w:firstLine="480"/>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四、提交投标文件截止时间、开标时间和地点</w:t>
      </w:r>
      <w:r/>
    </w:p>
    <w:p>
      <w:pPr>
        <w:ind w:firstLine="480"/>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2026年</w:t>
      </w:r>
      <w:r>
        <w:rPr>
          <w:rFonts w:hint="eastAsia" w:ascii="宋体" w:hAnsi="宋体" w:eastAsia="宋体" w:cs="宋体"/>
          <w:sz w:val="21"/>
          <w:szCs w:val="21"/>
          <w:lang w:eastAsia="zh-CN"/>
        </w:rPr>
        <w:t xml:space="preserve">06月09日</w:t>
      </w:r>
      <w:r>
        <w:rPr>
          <w:rFonts w:hint="eastAsia" w:ascii="宋体" w:hAnsi="宋体" w:eastAsia="宋体" w:cs="宋体"/>
          <w:sz w:val="21"/>
          <w:szCs w:val="21"/>
        </w:rPr>
        <w:t xml:space="preserve">13点30分（北京时间）</w:t>
      </w:r>
      <w:r/>
    </w:p>
    <w:p>
      <w:pPr>
        <w:ind w:firstLine="480"/>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地点：苏采云系统 </w:t>
      </w:r>
      <w:r/>
    </w:p>
    <w:p>
      <w:pPr>
        <w:ind w:right="-159"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五、公告期限</w:t>
      </w:r>
      <w:r/>
    </w:p>
    <w:p>
      <w:pPr>
        <w:ind w:right="-159"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自本公告发布之日起3个工作日。</w:t>
      </w:r>
      <w:r/>
    </w:p>
    <w:p>
      <w:pPr>
        <w:ind w:right="-159"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六、其他补充事宜</w:t>
      </w:r>
      <w:r/>
    </w:p>
    <w:p>
      <w:pPr>
        <w:pStyle w:val="1212"/>
        <w:ind w:firstLine="420"/>
        <w:rPr>
          <w:rFonts w:hint="eastAsia" w:hAnsi="宋体" w:cs="宋体"/>
          <w:b w:val="0"/>
          <w:bCs w:val="0"/>
          <w:sz w:val="21"/>
          <w:szCs w:val="21"/>
        </w:rPr>
        <w:outlineLvl w:val="0"/>
      </w:pPr>
      <w:r>
        <w:rPr>
          <w:rFonts w:hint="eastAsia" w:hAnsi="宋体" w:cs="宋体"/>
          <w:b w:val="0"/>
          <w:bCs w:val="0"/>
          <w:sz w:val="21"/>
          <w:szCs w:val="21"/>
        </w:rPr>
        <w:t xml:space="preserve">1.本采购信息公告媒体:</w:t>
      </w:r>
      <w:r>
        <w:rPr>
          <w:rFonts w:hint="eastAsia" w:hAnsi="宋体" w:cs="宋体"/>
          <w:b w:val="0"/>
          <w:bCs w:val="0"/>
          <w:sz w:val="21"/>
          <w:szCs w:val="21"/>
          <w:lang w:val="en-US" w:eastAsia="zh-CN"/>
        </w:rPr>
        <w:t xml:space="preserve">中国政府采购网、</w:t>
      </w:r>
      <w:r>
        <w:rPr>
          <w:rFonts w:hint="eastAsia" w:hAnsi="宋体" w:cs="宋体"/>
          <w:b w:val="0"/>
          <w:bCs w:val="0"/>
          <w:sz w:val="21"/>
          <w:szCs w:val="21"/>
        </w:rPr>
        <w:t xml:space="preserve">江苏政府采购网、苏州市政府采购网。</w:t>
      </w:r>
      <w:r/>
    </w:p>
    <w:p>
      <w:pPr>
        <w:pStyle w:val="1212"/>
        <w:ind w:firstLine="420"/>
        <w:rPr>
          <w:rFonts w:hint="eastAsia" w:hAnsi="宋体" w:cs="宋体"/>
          <w:b w:val="0"/>
          <w:bCs w:val="0"/>
          <w:sz w:val="21"/>
          <w:szCs w:val="21"/>
        </w:rPr>
        <w:outlineLvl w:val="0"/>
      </w:pPr>
      <w:r>
        <w:rPr>
          <w:rFonts w:hint="eastAsia" w:hAnsi="宋体" w:cs="宋体"/>
          <w:b w:val="0"/>
          <w:bCs w:val="0"/>
          <w:sz w:val="21"/>
          <w:szCs w:val="21"/>
        </w:rPr>
        <w:t xml:space="preserve">2.</w:t>
      </w:r>
      <w:r>
        <w:rPr>
          <w:rFonts w:hint="eastAsia" w:hAnsi="宋体" w:cs="宋体"/>
          <w:b w:val="0"/>
          <w:bCs w:val="0"/>
          <w:sz w:val="21"/>
          <w:szCs w:val="21"/>
          <w:shd w:val="clear" w:color="auto" w:fill="ffffff"/>
        </w:rPr>
        <w:t xml:space="preserve">根据苏州市财政局《关于深入开展苏州市政府采购合同信用融资业务的通知》相关要求，本项目支持政府采购合同信用融资</w:t>
      </w:r>
      <w:r>
        <w:rPr>
          <w:rFonts w:hint="eastAsia" w:hAnsi="宋体" w:cs="宋体"/>
          <w:b w:val="0"/>
          <w:bCs w:val="0"/>
          <w:sz w:val="21"/>
          <w:szCs w:val="21"/>
        </w:rPr>
        <w:t xml:space="preserve">。</w:t>
      </w:r>
      <w:r/>
    </w:p>
    <w:p>
      <w:pPr>
        <w:pStyle w:val="1212"/>
        <w:ind w:firstLine="420"/>
        <w:rPr>
          <w:rFonts w:hint="eastAsia" w:hAnsi="宋体" w:cs="宋体"/>
          <w:b w:val="0"/>
          <w:bCs w:val="0"/>
          <w:sz w:val="21"/>
          <w:szCs w:val="21"/>
        </w:rPr>
        <w:outlineLvl w:val="0"/>
      </w:pPr>
      <w:r>
        <w:rPr>
          <w:rFonts w:hint="eastAsia" w:hAnsi="宋体" w:cs="宋体"/>
          <w:b w:val="0"/>
          <w:bCs w:val="0"/>
          <w:sz w:val="21"/>
          <w:szCs w:val="21"/>
        </w:rPr>
        <w:t xml:space="preserve">3.依法获取采购文件的方式：报名供应商确认报名后需自行从报名系统里面下载本项目采购文件，报名日期视同为依法获取采购文件日期。未依照采购公告要求实行网上报名的投标人，视为未参与该项政府采购活动，不具备对该政府采购项目提出质疑的法定权利，但因供应商资格条件或报名时间设定不符合有关法律法规规定等原因使供应商权益受损的除外。本项目获取招标文件截止日期之后仍可以下载招标文件。</w:t>
      </w:r>
      <w:r/>
    </w:p>
    <w:p>
      <w:pPr>
        <w:pStyle w:val="1212"/>
        <w:ind w:firstLine="420"/>
        <w:rPr>
          <w:rFonts w:hint="eastAsia" w:hAnsi="宋体" w:cs="宋体"/>
          <w:b w:val="0"/>
          <w:bCs w:val="0"/>
          <w:sz w:val="21"/>
          <w:szCs w:val="21"/>
        </w:rPr>
        <w:outlineLvl w:val="0"/>
      </w:pPr>
      <w:r>
        <w:rPr>
          <w:rFonts w:hint="eastAsia" w:hAnsi="宋体" w:cs="宋体"/>
          <w:b w:val="0"/>
          <w:bCs w:val="0"/>
          <w:sz w:val="21"/>
          <w:szCs w:val="21"/>
        </w:rPr>
        <w:t xml:space="preserve">（1）CA证书办理</w:t>
      </w:r>
      <w:r/>
    </w:p>
    <w:p>
      <w:pPr>
        <w:pStyle w:val="1212"/>
        <w:ind w:firstLine="420"/>
        <w:rPr>
          <w:rFonts w:hint="eastAsia" w:hAnsi="宋体" w:cs="宋体"/>
          <w:b w:val="0"/>
          <w:bCs w:val="0"/>
          <w:sz w:val="21"/>
          <w:szCs w:val="21"/>
        </w:rPr>
        <w:outlineLvl w:val="0"/>
      </w:pPr>
      <w:r>
        <w:rPr>
          <w:rFonts w:hint="eastAsia" w:hAnsi="宋体" w:cs="宋体"/>
          <w:b w:val="0"/>
          <w:bCs w:val="0"/>
          <w:sz w:val="21"/>
          <w:szCs w:val="21"/>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Style w:val="866"/>
          <w:rFonts w:hint="eastAsia" w:hAnsi="宋体" w:cs="宋体"/>
          <w:b w:val="0"/>
          <w:bCs w:val="0"/>
          <w:sz w:val="21"/>
          <w:szCs w:val="21"/>
          <w:shd w:val="clear" w:color="auto" w:fill="ffffff"/>
        </w:rPr>
        <w:t xml:space="preserve">苏州现场办理地址：苏州高新区邓尉路105号狮山科技馆1楼服务大厅，咨询电话：0512-69820834</w:t>
      </w:r>
      <w:r>
        <w:rPr>
          <w:rFonts w:hint="eastAsia" w:hAnsi="宋体" w:cs="宋体"/>
          <w:b w:val="0"/>
          <w:bCs w:val="0"/>
          <w:sz w:val="21"/>
          <w:szCs w:val="21"/>
        </w:rPr>
        <w:t xml:space="preserve">。</w:t>
      </w:r>
      <w:r/>
    </w:p>
    <w:p>
      <w:pPr>
        <w:pStyle w:val="1212"/>
        <w:ind w:firstLine="420"/>
        <w:rPr>
          <w:rFonts w:hint="eastAsia" w:hAnsi="宋体" w:cs="宋体"/>
          <w:b w:val="0"/>
          <w:bCs w:val="0"/>
          <w:sz w:val="21"/>
          <w:szCs w:val="21"/>
        </w:rPr>
        <w:outlineLvl w:val="0"/>
      </w:pPr>
      <w:r>
        <w:rPr>
          <w:rFonts w:hint="eastAsia" w:hAnsi="宋体" w:cs="宋体"/>
          <w:b w:val="0"/>
          <w:bCs w:val="0"/>
          <w:sz w:val="21"/>
          <w:szCs w:val="21"/>
        </w:rPr>
        <w:t xml:space="preserve">（2）参与采购活动</w:t>
      </w:r>
      <w:r/>
    </w:p>
    <w:p>
      <w:pPr>
        <w:pStyle w:val="1212"/>
        <w:ind w:firstLine="420"/>
        <w:rPr>
          <w:rFonts w:hint="eastAsia" w:hAnsi="宋体" w:cs="宋体"/>
          <w:b w:val="0"/>
          <w:bCs w:val="0"/>
          <w:sz w:val="21"/>
          <w:szCs w:val="21"/>
        </w:rPr>
        <w:outlineLvl w:val="0"/>
      </w:pPr>
      <w:r>
        <w:rPr>
          <w:rFonts w:hint="eastAsia" w:hAnsi="宋体" w:cs="宋体"/>
          <w:b w:val="0"/>
          <w:bCs w:val="0"/>
          <w:sz w:val="21"/>
          <w:szCs w:val="21"/>
          <w:shd w:val="clear" w:color="auto" w:fill="ffffff"/>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hAnsi="宋体" w:cs="宋体"/>
          <w:b w:val="0"/>
          <w:bCs w:val="0"/>
          <w:sz w:val="21"/>
          <w:szCs w:val="21"/>
        </w:rPr>
        <w:t xml:space="preserve">。</w:t>
      </w:r>
      <w:r/>
    </w:p>
    <w:p>
      <w:pPr>
        <w:pStyle w:val="1212"/>
        <w:ind w:firstLine="420"/>
        <w:rPr>
          <w:rFonts w:hint="eastAsia" w:hAnsi="宋体" w:cs="宋体"/>
          <w:b w:val="0"/>
          <w:bCs w:val="0"/>
          <w:sz w:val="21"/>
          <w:szCs w:val="21"/>
        </w:rPr>
        <w:outlineLvl w:val="0"/>
      </w:pPr>
      <w:r>
        <w:rPr>
          <w:rFonts w:hint="eastAsia" w:hAnsi="宋体" w:cs="宋体"/>
          <w:b w:val="0"/>
          <w:bCs w:val="0"/>
          <w:sz w:val="21"/>
          <w:szCs w:val="21"/>
        </w:rPr>
        <w:t xml:space="preserve">（3）电子投标准备</w:t>
      </w:r>
      <w:r/>
    </w:p>
    <w:p>
      <w:pPr>
        <w:pStyle w:val="859"/>
        <w:ind w:firstLine="420"/>
        <w:spacing w:before="0" w:beforeAutospacing="0" w:after="0" w:afterAutospacing="0" w:line="360" w:lineRule="auto"/>
        <w:shd w:val="clear" w:color="auto" w:fill="ffffff"/>
        <w:rPr>
          <w:rFonts w:hint="eastAsia" w:cs="宋体"/>
          <w:color w:val="auto"/>
          <w:sz w:val="21"/>
          <w:szCs w:val="21"/>
        </w:rPr>
      </w:pPr>
      <w:r>
        <w:rPr>
          <w:rFonts w:hint="eastAsia" w:cs="宋体"/>
          <w:color w:val="auto"/>
          <w:sz w:val="21"/>
          <w:szCs w:val="21"/>
          <w:shd w:val="clear" w:color="auto" w:fill="ffffff"/>
        </w:rPr>
        <w:t xml:space="preserve">供应商在“苏采云”系统中操作成功参与项目后，必须在“已参与项目”界面中下载电子招标文件（后缀名为“.kedt”）并导入政府采购客户端工具后方可进行投标文件制作和提交</w:t>
      </w:r>
      <w:r>
        <w:rPr>
          <w:rStyle w:val="866"/>
          <w:rFonts w:hint="eastAsia" w:cs="宋体"/>
          <w:b w:val="0"/>
          <w:bCs w:val="0"/>
          <w:color w:val="auto"/>
          <w:sz w:val="21"/>
          <w:szCs w:val="21"/>
          <w:shd w:val="clear" w:color="auto" w:fill="ffffff"/>
        </w:rPr>
        <w:t xml:space="preserve">（具体详见《苏采云系统供应商操作手册》，网址链接https://czju.suzhou.gov.cn/zfcg/html/content/20231220161910031.shtml）</w:t>
      </w:r>
      <w:r>
        <w:rPr>
          <w:rFonts w:hint="eastAsia" w:cs="宋体"/>
          <w:color w:val="auto"/>
          <w:sz w:val="21"/>
          <w:szCs w:val="21"/>
          <w:shd w:val="clear" w:color="auto" w:fill="ffffff"/>
        </w:rPr>
        <w:t xml:space="preserve">。</w:t>
      </w:r>
      <w:r/>
    </w:p>
    <w:p>
      <w:pPr>
        <w:pStyle w:val="859"/>
        <w:ind w:firstLine="420"/>
        <w:spacing w:before="0" w:beforeAutospacing="0" w:after="0" w:afterAutospacing="0" w:line="360" w:lineRule="auto"/>
        <w:shd w:val="clear" w:color="auto" w:fill="ffffff"/>
        <w:rPr>
          <w:rFonts w:hint="eastAsia" w:cs="宋体"/>
          <w:color w:val="auto"/>
          <w:sz w:val="21"/>
          <w:szCs w:val="21"/>
        </w:rPr>
      </w:pPr>
      <w:r>
        <w:rPr>
          <w:rFonts w:hint="eastAsia" w:cs="宋体"/>
          <w:color w:val="auto"/>
          <w:sz w:val="21"/>
          <w:szCs w:val="21"/>
          <w:shd w:val="clear" w:color="auto" w:fill="ffffff"/>
        </w:rPr>
        <w:t xml:space="preserve">在系统操作过程中如有疑问，请按以下方式联系：</w:t>
      </w:r>
      <w:r/>
    </w:p>
    <w:p>
      <w:pPr>
        <w:pStyle w:val="859"/>
        <w:ind w:firstLine="420"/>
        <w:spacing w:before="0" w:beforeAutospacing="0" w:after="0" w:afterAutospacing="0" w:line="360" w:lineRule="auto"/>
        <w:shd w:val="clear" w:color="auto" w:fill="ffffff"/>
        <w:rPr>
          <w:rFonts w:hint="eastAsia" w:cs="宋体"/>
          <w:color w:val="auto"/>
          <w:sz w:val="21"/>
          <w:szCs w:val="21"/>
        </w:rPr>
      </w:pPr>
      <w:r>
        <w:rPr>
          <w:rFonts w:hint="eastAsia" w:cs="宋体"/>
          <w:color w:val="auto"/>
          <w:sz w:val="21"/>
          <w:szCs w:val="21"/>
          <w:shd w:val="clear" w:color="auto" w:fill="ffffff"/>
        </w:rPr>
        <w:t xml:space="preserve">注册咨询：0512-69820854；</w:t>
      </w:r>
      <w:r/>
    </w:p>
    <w:p>
      <w:pPr>
        <w:pStyle w:val="859"/>
        <w:ind w:firstLine="420"/>
        <w:spacing w:before="0" w:beforeAutospacing="0" w:after="0" w:afterAutospacing="0" w:line="360" w:lineRule="auto"/>
        <w:shd w:val="clear" w:color="auto" w:fill="ffffff"/>
        <w:rPr>
          <w:rFonts w:hint="eastAsia" w:cs="宋体"/>
          <w:color w:val="auto"/>
          <w:sz w:val="21"/>
          <w:szCs w:val="21"/>
        </w:rPr>
      </w:pPr>
      <w:r>
        <w:rPr>
          <w:rFonts w:hint="eastAsia" w:cs="宋体"/>
          <w:color w:val="auto"/>
          <w:sz w:val="21"/>
          <w:szCs w:val="21"/>
          <w:shd w:val="clear" w:color="auto" w:fill="ffffff"/>
        </w:rPr>
        <w:t xml:space="preserve">CA技术咨询电话：400-608-6099；</w:t>
      </w:r>
      <w:r/>
    </w:p>
    <w:p>
      <w:pPr>
        <w:pStyle w:val="859"/>
        <w:ind w:firstLine="420"/>
        <w:spacing w:before="0" w:beforeAutospacing="0" w:after="0" w:afterAutospacing="0" w:line="360" w:lineRule="auto"/>
        <w:shd w:val="clear" w:color="auto" w:fill="ffffff"/>
        <w:rPr>
          <w:rFonts w:hint="eastAsia" w:cs="宋体"/>
          <w:color w:val="auto"/>
          <w:sz w:val="21"/>
          <w:szCs w:val="21"/>
        </w:rPr>
      </w:pPr>
      <w:r>
        <w:rPr>
          <w:rFonts w:hint="eastAsia" w:cs="宋体"/>
          <w:color w:val="auto"/>
          <w:sz w:val="21"/>
          <w:szCs w:val="21"/>
          <w:shd w:val="clear" w:color="auto" w:fill="ffffff"/>
        </w:rPr>
        <w:t xml:space="preserve">签章使用问题：025-83633811、025-83633812、15380932027、15371015030；</w:t>
      </w:r>
      <w:r/>
    </w:p>
    <w:p>
      <w:pPr>
        <w:pStyle w:val="1212"/>
        <w:ind w:firstLine="420"/>
        <w:jc w:val="left"/>
        <w:rPr>
          <w:rFonts w:hint="eastAsia" w:hAnsi="宋体" w:cs="宋体"/>
          <w:b w:val="0"/>
          <w:bCs w:val="0"/>
          <w:sz w:val="21"/>
          <w:szCs w:val="21"/>
        </w:rPr>
        <w:outlineLvl w:val="0"/>
      </w:pPr>
      <w:r>
        <w:rPr>
          <w:rFonts w:hint="eastAsia" w:hAnsi="宋体" w:cs="宋体"/>
          <w:b w:val="0"/>
          <w:bCs w:val="0"/>
          <w:sz w:val="21"/>
          <w:szCs w:val="21"/>
          <w:shd w:val="clear" w:color="auto" w:fill="ffffff"/>
        </w:rPr>
        <w:t xml:space="preserve">系统使用指导与咨询：联系电话：0512-69820854；智能客服：登录苏采云系统后，联系系统右下方智能客服图标进行咨询</w:t>
      </w:r>
      <w:r>
        <w:rPr>
          <w:rFonts w:hint="eastAsia" w:hAnsi="宋体" w:cs="宋体"/>
          <w:b w:val="0"/>
          <w:bCs w:val="0"/>
          <w:sz w:val="21"/>
          <w:szCs w:val="21"/>
        </w:rPr>
        <w:t xml:space="preserve">。</w:t>
      </w:r>
      <w:r/>
    </w:p>
    <w:p>
      <w:pPr>
        <w:pStyle w:val="1212"/>
        <w:ind w:firstLine="420"/>
        <w:rPr>
          <w:rFonts w:hint="eastAsia" w:hAnsi="宋体" w:cs="宋体"/>
          <w:b w:val="0"/>
          <w:bCs w:val="0"/>
          <w:sz w:val="21"/>
          <w:szCs w:val="21"/>
        </w:rPr>
        <w:outlineLvl w:val="0"/>
      </w:pPr>
      <w:r>
        <w:rPr>
          <w:rFonts w:hint="eastAsia" w:hAnsi="宋体" w:cs="宋体"/>
          <w:b w:val="0"/>
          <w:bCs w:val="0"/>
          <w:sz w:val="21"/>
          <w:szCs w:val="21"/>
        </w:rPr>
        <w:t xml:space="preserve">（4）补充通知（如有）：成功获取采购文件的供应商应及时关注政府采购信息发布媒体上发布的更正公告，同时在“苏采云”系统中下载更正资料，如有遗漏（包括但不限于文件未下载或下载不完整），可能无法解密投标（响应）文件，由此所造成的响应失败或损失由供应商自行负责。</w:t>
      </w:r>
      <w:r/>
    </w:p>
    <w:p>
      <w:pPr>
        <w:pStyle w:val="1212"/>
        <w:ind w:firstLine="420"/>
        <w:rPr>
          <w:rFonts w:hint="eastAsia" w:hAnsi="宋体" w:cs="宋体"/>
          <w:b w:val="0"/>
          <w:bCs w:val="0"/>
          <w:sz w:val="21"/>
          <w:szCs w:val="21"/>
        </w:rPr>
        <w:outlineLvl w:val="0"/>
      </w:pPr>
      <w:r>
        <w:rPr>
          <w:rFonts w:hint="eastAsia" w:hAnsi="宋体" w:cs="宋体"/>
          <w:b w:val="0"/>
          <w:bCs w:val="0"/>
          <w:sz w:val="21"/>
          <w:szCs w:val="21"/>
        </w:rPr>
        <w:t xml:space="preserve">考虑到熟悉“苏采云”系统、办理CA证书都需要一定的时间，请提早准备以免耽误招标采购活动。</w:t>
      </w:r>
      <w:r/>
    </w:p>
    <w:p>
      <w:pPr>
        <w:jc w:val="left"/>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七、对本次招标提出询问，请按以下方式联系。</w:t>
      </w:r>
      <w:r/>
    </w:p>
    <w:p>
      <w:pPr>
        <w:ind w:firstLine="420"/>
        <w:jc w:val="left"/>
        <w:spacing w:line="360" w:lineRule="auto"/>
        <w:shd w:val="clear" w:color="auto" w:fill="ffffff"/>
        <w:widowControl/>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1.采购人信息</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名称：苏州市吴江区盛泽镇人民政府</w:t>
      </w:r>
      <w:r/>
    </w:p>
    <w:p>
      <w:pPr>
        <w:pStyle w:val="833"/>
        <w:ind w:firstLine="422"/>
        <w:jc w:val="left"/>
        <w:spacing w:line="336" w:lineRule="auto"/>
        <w:rPr>
          <w:rFonts w:hint="default" w:hAnsi="宋体" w:eastAsia="宋体" w:cs="宋体"/>
          <w:color w:val="auto"/>
          <w:sz w:val="21"/>
          <w:szCs w:val="21"/>
          <w:lang w:val="en-US" w:eastAsia="zh-CN"/>
        </w:rPr>
      </w:pPr>
      <w:r>
        <w:rPr>
          <w:rFonts w:hint="eastAsia" w:hAnsi="宋体" w:cs="宋体"/>
          <w:color w:val="auto"/>
          <w:sz w:val="21"/>
          <w:szCs w:val="21"/>
        </w:rPr>
        <w:t xml:space="preserve">联系人：</w:t>
      </w:r>
      <w:r>
        <w:rPr>
          <w:rFonts w:hint="eastAsia" w:hAnsi="宋体" w:cs="宋体"/>
          <w:color w:val="auto"/>
          <w:sz w:val="21"/>
          <w:szCs w:val="21"/>
          <w:lang w:val="en-US" w:eastAsia="zh-CN"/>
        </w:rPr>
        <w:t xml:space="preserve">郝夏锋</w:t>
      </w:r>
      <w:r/>
    </w:p>
    <w:p>
      <w:pPr>
        <w:pStyle w:val="833"/>
        <w:ind w:firstLine="422"/>
        <w:jc w:val="left"/>
        <w:spacing w:line="336" w:lineRule="auto"/>
        <w:rPr>
          <w:rFonts w:hint="default" w:hAnsi="宋体" w:eastAsia="宋体" w:cs="宋体"/>
          <w:color w:val="auto"/>
          <w:sz w:val="21"/>
          <w:szCs w:val="21"/>
          <w:lang w:val="en-US" w:eastAsia="zh-CN"/>
        </w:rPr>
      </w:pPr>
      <w:r>
        <w:rPr>
          <w:rFonts w:hint="eastAsia" w:hAnsi="宋体" w:cs="宋体"/>
          <w:color w:val="auto"/>
          <w:sz w:val="21"/>
          <w:szCs w:val="21"/>
        </w:rPr>
        <w:t xml:space="preserve">联系电话：0512-63112007</w:t>
      </w:r>
      <w:r/>
    </w:p>
    <w:p>
      <w:pPr>
        <w:pStyle w:val="833"/>
        <w:ind w:firstLine="422"/>
        <w:jc w:val="left"/>
        <w:spacing w:line="336" w:lineRule="auto"/>
        <w:rPr>
          <w:rFonts w:hint="eastAsia" w:hAnsi="宋体" w:cs="宋体"/>
          <w:color w:val="auto"/>
          <w:sz w:val="21"/>
          <w:szCs w:val="21"/>
        </w:rPr>
      </w:pPr>
      <w:r>
        <w:rPr>
          <w:rFonts w:hint="eastAsia" w:hAnsi="宋体" w:cs="宋体"/>
          <w:color w:val="auto"/>
          <w:sz w:val="21"/>
          <w:szCs w:val="21"/>
        </w:rPr>
        <w:t xml:space="preserve">地址：苏州市吴江区盛泽镇舜湖西路2099号</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2.代理机构信息</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名称：苏州玮源招投标咨询服务有限公司</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联系地址：苏州市吴中区苏蠡路苏蠡大厦504室</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联系电话：0512-65303181</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联系人：朱敏、成姝婧</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备注：请各单位获取本次招标采购文件后，认真阅读各项内容，进行必要准备工作，按文件的要求详细填写和编制响应文件，并按以上确定的时间、地点准时参加招标。</w:t>
      </w:r>
      <w:r/>
    </w:p>
    <w:p>
      <w:pPr>
        <w:ind w:firstLine="420"/>
        <w:jc w:val="right"/>
        <w:spacing w:line="360" w:lineRule="auto"/>
        <w:rPr>
          <w:rFonts w:hint="eastAsia" w:ascii="宋体" w:hAnsi="宋体" w:eastAsia="宋体"/>
          <w:sz w:val="21"/>
          <w:szCs w:val="21"/>
        </w:rPr>
      </w:pPr>
      <w:r>
        <w:rPr>
          <w:rFonts w:hint="eastAsia" w:ascii="宋体" w:hAnsi="宋体" w:eastAsia="宋体"/>
          <w:sz w:val="21"/>
          <w:szCs w:val="21"/>
        </w:rPr>
      </w:r>
      <w:r/>
    </w:p>
    <w:p>
      <w:pPr>
        <w:pStyle w:val="895"/>
        <w:ind w:firstLine="0"/>
        <w:rPr>
          <w:rFonts w:hint="eastAsia" w:ascii="宋体" w:hAnsi="宋体" w:eastAsia="宋体"/>
          <w:b/>
          <w:sz w:val="44"/>
          <w:szCs w:val="44"/>
        </w:rPr>
      </w:pPr>
      <w:r>
        <w:rPr>
          <w:rFonts w:hint="eastAsia" w:ascii="宋体" w:hAnsi="宋体" w:eastAsia="宋体"/>
          <w:b/>
          <w:sz w:val="44"/>
          <w:szCs w:val="44"/>
        </w:rPr>
      </w:r>
      <w:r/>
    </w:p>
    <w:p>
      <w:pPr>
        <w:pStyle w:val="895"/>
        <w:ind w:firstLine="0"/>
        <w:rPr>
          <w:rFonts w:hint="eastAsia" w:ascii="宋体" w:hAnsi="宋体" w:eastAsia="宋体"/>
          <w:b/>
          <w:sz w:val="44"/>
          <w:szCs w:val="44"/>
        </w:rPr>
      </w:pPr>
      <w:r>
        <w:rPr>
          <w:rFonts w:hint="eastAsia" w:ascii="宋体" w:hAnsi="宋体" w:eastAsia="宋体"/>
          <w:b/>
          <w:sz w:val="44"/>
          <w:szCs w:val="44"/>
        </w:rPr>
      </w:r>
      <w:r/>
    </w:p>
    <w:p>
      <w:pPr>
        <w:pStyle w:val="895"/>
        <w:ind w:firstLine="0"/>
        <w:rPr>
          <w:rFonts w:hint="eastAsia" w:ascii="宋体" w:hAnsi="宋体" w:eastAsia="宋体"/>
          <w:b/>
          <w:sz w:val="44"/>
          <w:szCs w:val="44"/>
        </w:rPr>
      </w:pPr>
      <w:r>
        <w:rPr>
          <w:rFonts w:hint="eastAsia" w:ascii="宋体" w:hAnsi="宋体" w:eastAsia="宋体"/>
          <w:b/>
          <w:sz w:val="44"/>
          <w:szCs w:val="44"/>
        </w:rPr>
      </w:r>
      <w:r/>
    </w:p>
    <w:p>
      <w:pPr>
        <w:pStyle w:val="895"/>
        <w:ind w:firstLine="0"/>
        <w:rPr>
          <w:rFonts w:hint="eastAsia" w:ascii="宋体" w:hAnsi="宋体" w:eastAsia="宋体"/>
          <w:b/>
          <w:sz w:val="44"/>
          <w:szCs w:val="44"/>
        </w:rPr>
      </w:pPr>
      <w:r>
        <w:rPr>
          <w:rFonts w:hint="eastAsia" w:ascii="宋体" w:hAnsi="宋体" w:eastAsia="宋体"/>
          <w:b/>
          <w:sz w:val="44"/>
          <w:szCs w:val="44"/>
        </w:rPr>
      </w:r>
      <w:r/>
    </w:p>
    <w:p>
      <w:pPr>
        <w:pStyle w:val="895"/>
        <w:ind w:firstLine="0"/>
        <w:rPr>
          <w:rFonts w:hint="eastAsia" w:ascii="宋体" w:hAnsi="宋体" w:eastAsia="宋体"/>
          <w:b/>
          <w:sz w:val="44"/>
          <w:szCs w:val="44"/>
        </w:rPr>
      </w:pPr>
      <w:r>
        <w:rPr>
          <w:rFonts w:hint="eastAsia" w:ascii="宋体" w:hAnsi="宋体" w:eastAsia="宋体"/>
          <w:b/>
          <w:sz w:val="44"/>
          <w:szCs w:val="44"/>
        </w:rPr>
      </w:r>
      <w:r/>
    </w:p>
    <w:p>
      <w:pPr>
        <w:pStyle w:val="895"/>
        <w:ind w:firstLine="0"/>
        <w:rPr>
          <w:rFonts w:hint="eastAsia" w:ascii="宋体" w:hAnsi="宋体" w:eastAsia="宋体"/>
          <w:b/>
          <w:sz w:val="44"/>
          <w:szCs w:val="44"/>
        </w:rPr>
      </w:pPr>
      <w:r>
        <w:rPr>
          <w:rFonts w:hint="eastAsia" w:ascii="宋体" w:hAnsi="宋体" w:eastAsia="宋体"/>
          <w:b/>
          <w:sz w:val="44"/>
          <w:szCs w:val="44"/>
        </w:rPr>
      </w:r>
      <w:r/>
    </w:p>
    <w:p>
      <w:pPr>
        <w:jc w:val="center"/>
        <w:spacing w:line="360" w:lineRule="auto"/>
        <w:rPr>
          <w:rFonts w:hint="eastAsia" w:ascii="宋体" w:hAnsi="宋体" w:eastAsia="宋体"/>
          <w:szCs w:val="44"/>
        </w:rPr>
      </w:pPr>
      <w:r>
        <w:rPr>
          <w:rFonts w:hint="eastAsia" w:ascii="宋体" w:hAnsi="宋体" w:eastAsia="宋体"/>
          <w:b/>
          <w:sz w:val="44"/>
          <w:szCs w:val="44"/>
        </w:rPr>
        <w:t xml:space="preserve">第二章投标人须知</w:t>
      </w:r>
      <w:bookmarkEnd w:id="1"/>
      <w:r/>
      <w:r/>
    </w:p>
    <w:p>
      <w:pPr>
        <w:rPr>
          <w:rFonts w:hint="eastAsia" w:ascii="宋体" w:hAnsi="宋体" w:eastAsia="宋体" w:cs="宋体"/>
          <w:b/>
          <w:bCs/>
          <w:sz w:val="21"/>
          <w:szCs w:val="21"/>
        </w:rPr>
      </w:pPr>
      <w:r/>
      <w:bookmarkStart w:id="2" w:name="_Toc325017296"/>
      <w:r>
        <w:rPr>
          <w:rFonts w:hint="eastAsia" w:ascii="宋体" w:hAnsi="宋体" w:eastAsia="宋体" w:cs="宋体"/>
          <w:b/>
          <w:bCs/>
          <w:sz w:val="21"/>
          <w:szCs w:val="21"/>
          <w:lang w:val="zh-CN"/>
        </w:rPr>
        <w:t xml:space="preserve">一、说明和释义</w:t>
      </w:r>
      <w:r/>
    </w:p>
    <w:p>
      <w:pPr>
        <w:rPr>
          <w:rFonts w:hint="eastAsia" w:ascii="宋体" w:hAnsi="宋体" w:eastAsia="宋体" w:cs="宋体"/>
          <w:b/>
          <w:bCs/>
          <w:sz w:val="21"/>
          <w:szCs w:val="21"/>
        </w:rPr>
      </w:pPr>
      <w:r>
        <w:rPr>
          <w:rFonts w:hint="eastAsia" w:ascii="宋体" w:hAnsi="宋体" w:eastAsia="宋体" w:cs="宋体"/>
          <w:b/>
          <w:bCs/>
          <w:sz w:val="21"/>
          <w:szCs w:val="21"/>
          <w:lang w:val="zh-CN"/>
        </w:rPr>
        <w:t xml:space="preserve">1. 说明</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1.1本采购文件仅适用于</w:t>
      </w:r>
      <w:r>
        <w:rPr>
          <w:rFonts w:hint="eastAsia" w:ascii="宋体" w:hAnsi="宋体" w:eastAsia="宋体" w:cs="宋体"/>
          <w:sz w:val="21"/>
          <w:szCs w:val="21"/>
          <w:u w:val="single"/>
          <w:lang w:val="zh-CN"/>
        </w:rPr>
        <w:t xml:space="preserve">  苏州玮源招投标咨询服务有限公司  </w:t>
      </w:r>
      <w:r>
        <w:rPr>
          <w:rFonts w:hint="eastAsia" w:ascii="宋体" w:hAnsi="宋体" w:eastAsia="宋体" w:cs="宋体"/>
          <w:sz w:val="21"/>
          <w:szCs w:val="21"/>
          <w:lang w:val="zh-CN"/>
        </w:rPr>
        <w:t xml:space="preserve">组织的采购活动。</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1.2本次采购活动及因本次采购产生的合同受中国法律制约和保护。</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1.3本采购文件的解释权属于</w:t>
      </w:r>
      <w:r>
        <w:rPr>
          <w:rFonts w:hint="eastAsia" w:ascii="宋体" w:hAnsi="宋体" w:eastAsia="宋体" w:cs="宋体"/>
          <w:sz w:val="21"/>
          <w:szCs w:val="21"/>
          <w:u w:val="single"/>
          <w:lang w:val="zh-CN"/>
        </w:rPr>
        <w:t xml:space="preserve"> 苏州玮源招投标咨询服务有限公司            </w:t>
      </w:r>
      <w:r>
        <w:rPr>
          <w:rFonts w:hint="eastAsia" w:ascii="宋体" w:hAnsi="宋体" w:eastAsia="宋体" w:cs="宋体"/>
          <w:sz w:val="21"/>
          <w:szCs w:val="21"/>
          <w:lang w:val="zh-CN"/>
        </w:rPr>
        <w:t xml:space="preserve">。</w:t>
      </w:r>
      <w:r/>
    </w:p>
    <w:p>
      <w:pPr>
        <w:rPr>
          <w:rFonts w:hint="eastAsia" w:ascii="宋体" w:hAnsi="宋体" w:eastAsia="宋体" w:cs="宋体"/>
          <w:b/>
          <w:bCs/>
          <w:sz w:val="21"/>
          <w:szCs w:val="21"/>
        </w:rPr>
      </w:pPr>
      <w:r>
        <w:rPr>
          <w:rFonts w:hint="eastAsia" w:ascii="宋体" w:hAnsi="宋体" w:eastAsia="宋体" w:cs="宋体"/>
          <w:b/>
          <w:bCs/>
          <w:sz w:val="21"/>
          <w:szCs w:val="21"/>
          <w:lang w:val="zh-CN"/>
        </w:rPr>
        <w:t xml:space="preserve">2. 词语释义</w:t>
      </w:r>
      <w:r/>
    </w:p>
    <w:p>
      <w:pPr>
        <w:ind w:firstLine="470"/>
        <w:rPr>
          <w:rFonts w:hint="eastAsia" w:ascii="宋体" w:hAnsi="宋体" w:eastAsia="宋体" w:cs="宋体"/>
          <w:sz w:val="21"/>
          <w:szCs w:val="21"/>
          <w:lang w:val="zh-CN"/>
        </w:rPr>
      </w:pPr>
      <w:r>
        <w:rPr>
          <w:rFonts w:hint="eastAsia" w:ascii="宋体" w:hAnsi="宋体" w:eastAsia="宋体" w:cs="宋体"/>
          <w:sz w:val="21"/>
          <w:szCs w:val="21"/>
          <w:lang w:val="zh-CN"/>
        </w:rPr>
        <w:t xml:space="preserve">2.1采购人（甲方）：依法进行政府采购的国家机关、事业单位、团体组织。</w:t>
      </w:r>
      <w:r/>
    </w:p>
    <w:p>
      <w:pPr>
        <w:ind w:firstLine="470"/>
        <w:rPr>
          <w:rFonts w:hint="eastAsia" w:ascii="宋体" w:hAnsi="宋体" w:eastAsia="宋体" w:cs="宋体"/>
          <w:sz w:val="21"/>
          <w:szCs w:val="21"/>
        </w:rPr>
      </w:pPr>
      <w:r>
        <w:rPr>
          <w:rFonts w:hint="eastAsia" w:ascii="宋体" w:hAnsi="宋体" w:eastAsia="宋体" w:cs="宋体"/>
          <w:sz w:val="21"/>
          <w:szCs w:val="21"/>
          <w:lang w:val="zh-CN"/>
        </w:rPr>
        <w:t xml:space="preserve">2.2采购代理机构：</w:t>
      </w:r>
      <w:r>
        <w:rPr>
          <w:rFonts w:hint="eastAsia" w:ascii="宋体" w:hAnsi="宋体" w:eastAsia="宋体" w:cs="宋体"/>
          <w:sz w:val="21"/>
          <w:szCs w:val="21"/>
        </w:rPr>
        <w:t xml:space="preserve">依法接受采购人委托，从事货物、工程和服务等政府采购代理业务的社会中介机构。</w:t>
      </w:r>
      <w:r/>
    </w:p>
    <w:p>
      <w:pPr>
        <w:ind w:firstLine="470"/>
        <w:rPr>
          <w:rFonts w:hint="eastAsia" w:ascii="宋体" w:hAnsi="宋体" w:eastAsia="宋体" w:cs="宋体"/>
          <w:sz w:val="21"/>
          <w:szCs w:val="21"/>
          <w:lang w:val="zh-CN"/>
        </w:rPr>
      </w:pPr>
      <w:r>
        <w:rPr>
          <w:rFonts w:hint="eastAsia" w:ascii="宋体" w:hAnsi="宋体" w:eastAsia="宋体" w:cs="宋体"/>
          <w:sz w:val="21"/>
          <w:szCs w:val="21"/>
          <w:lang w:val="zh-CN"/>
        </w:rPr>
        <w:t xml:space="preserve">2.3投标人（供应商）：响应招标、参加投标竞争的法人、非法人组织或者自然人。</w:t>
      </w:r>
      <w:r/>
    </w:p>
    <w:p>
      <w:pPr>
        <w:ind w:firstLine="470"/>
        <w:rPr>
          <w:rFonts w:hint="eastAsia" w:ascii="宋体" w:hAnsi="宋体" w:eastAsia="宋体" w:cs="宋体"/>
          <w:sz w:val="21"/>
          <w:szCs w:val="21"/>
          <w:lang w:val="zh-CN"/>
        </w:rPr>
      </w:pPr>
      <w:r>
        <w:rPr>
          <w:rFonts w:hint="eastAsia" w:ascii="宋体" w:hAnsi="宋体" w:eastAsia="宋体" w:cs="宋体"/>
          <w:sz w:val="21"/>
          <w:szCs w:val="21"/>
          <w:lang w:val="zh-CN"/>
        </w:rPr>
        <w:t xml:space="preserve">潜在投标人（供应商）：以招标文件规定的方式获取本项目招标文件的法人、非法人组织或者自然人。</w:t>
      </w:r>
      <w:r/>
    </w:p>
    <w:p>
      <w:pPr>
        <w:ind w:firstLine="470"/>
        <w:rPr>
          <w:rFonts w:hint="eastAsia" w:ascii="宋体" w:hAnsi="宋体" w:eastAsia="宋体" w:cs="宋体"/>
          <w:sz w:val="21"/>
          <w:szCs w:val="21"/>
          <w:lang w:val="zh-CN"/>
        </w:rPr>
      </w:pPr>
      <w:r>
        <w:rPr>
          <w:rFonts w:hint="eastAsia" w:ascii="宋体" w:hAnsi="宋体" w:eastAsia="宋体" w:cs="宋体"/>
          <w:sz w:val="21"/>
          <w:szCs w:val="21"/>
          <w:lang w:val="zh-CN"/>
        </w:rPr>
        <w:t xml:space="preserve">2.4响应：投标人根据采购代理机构或采购代理机构发布的采购文件，编制投标文件并按规定投标的行为。</w:t>
      </w:r>
      <w:r/>
    </w:p>
    <w:p>
      <w:pPr>
        <w:ind w:firstLine="470"/>
        <w:rPr>
          <w:rFonts w:hint="eastAsia" w:ascii="宋体" w:hAnsi="宋体" w:eastAsia="宋体" w:cs="宋体"/>
          <w:sz w:val="21"/>
          <w:szCs w:val="21"/>
          <w:lang w:val="zh-CN"/>
        </w:rPr>
      </w:pPr>
      <w:r>
        <w:rPr>
          <w:rFonts w:hint="eastAsia" w:ascii="宋体" w:hAnsi="宋体" w:eastAsia="宋体" w:cs="宋体"/>
          <w:sz w:val="21"/>
          <w:szCs w:val="21"/>
          <w:lang w:val="zh-CN"/>
        </w:rPr>
        <w:t xml:space="preserve">2.5中标人（乙方）：经评标委员会评定产生、采购合同中规定的向采购方提供货物或服务的法人或其他组织和自然人（中标人）。</w:t>
      </w:r>
      <w:r/>
    </w:p>
    <w:p>
      <w:pPr>
        <w:ind w:firstLine="470"/>
        <w:rPr>
          <w:rFonts w:hint="eastAsia" w:ascii="宋体" w:hAnsi="宋体" w:eastAsia="宋体" w:cs="宋体"/>
          <w:sz w:val="21"/>
          <w:szCs w:val="21"/>
          <w:lang w:val="zh-CN"/>
        </w:rPr>
      </w:pPr>
      <w:r>
        <w:rPr>
          <w:rFonts w:hint="eastAsia" w:ascii="宋体" w:hAnsi="宋体" w:eastAsia="宋体" w:cs="宋体"/>
          <w:sz w:val="21"/>
          <w:szCs w:val="21"/>
          <w:lang w:val="zh-CN"/>
        </w:rPr>
        <w:t xml:space="preserve">2.6合同：采供双方根据采购文件和中标的投标文件及中标通知书规定的内容签署的以书面形式所达成的协议，包括所有的附件、附录和构成协议的所有文件。</w:t>
      </w:r>
      <w:r/>
    </w:p>
    <w:p>
      <w:pPr>
        <w:ind w:firstLine="470"/>
        <w:rPr>
          <w:rFonts w:hint="eastAsia" w:ascii="宋体" w:hAnsi="宋体" w:eastAsia="宋体" w:cs="宋体"/>
          <w:sz w:val="21"/>
          <w:szCs w:val="21"/>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7</w:t>
      </w:r>
      <w:r>
        <w:rPr>
          <w:rFonts w:hint="eastAsia" w:ascii="宋体" w:hAnsi="宋体" w:eastAsia="宋体" w:cs="宋体"/>
          <w:sz w:val="21"/>
          <w:szCs w:val="21"/>
          <w:lang w:val="zh-CN"/>
        </w:rPr>
        <w:t xml:space="preserve">服务：系指本次采购文件规定乙方应承担的</w:t>
      </w:r>
      <w:r>
        <w:rPr>
          <w:rFonts w:hint="eastAsia" w:ascii="宋体" w:hAnsi="宋体" w:eastAsia="宋体" w:cs="宋体"/>
          <w:sz w:val="21"/>
          <w:szCs w:val="21"/>
        </w:rPr>
        <w:t xml:space="preserve">与提供货物和服务有关的辅助服务及合同中规定乙方应承担的其它义务。</w:t>
      </w:r>
      <w:r/>
    </w:p>
    <w:p>
      <w:pPr>
        <w:ind w:firstLine="47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8</w:t>
      </w:r>
      <w:r>
        <w:rPr>
          <w:rFonts w:hint="eastAsia" w:ascii="宋体" w:hAnsi="宋体" w:eastAsia="宋体" w:cs="宋体"/>
          <w:sz w:val="21"/>
          <w:szCs w:val="21"/>
          <w:lang w:val="zh-CN"/>
        </w:rPr>
        <w:t xml:space="preserve">知识产权：指专利权、商标权、著作权等无形财产专有权的统称。</w:t>
      </w:r>
      <w:r/>
    </w:p>
    <w:p>
      <w:pPr>
        <w:ind w:firstLine="47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9</w:t>
      </w:r>
      <w:r>
        <w:rPr>
          <w:rFonts w:hint="eastAsia" w:ascii="宋体" w:hAnsi="宋体" w:eastAsia="宋体" w:cs="宋体"/>
          <w:sz w:val="21"/>
          <w:szCs w:val="21"/>
          <w:lang w:val="zh-CN"/>
        </w:rPr>
        <w:t xml:space="preserve">天：日历日。</w:t>
      </w:r>
      <w:r/>
    </w:p>
    <w:p>
      <w:pPr>
        <w:ind w:firstLine="47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10</w:t>
      </w:r>
      <w:r>
        <w:rPr>
          <w:rFonts w:hint="eastAsia" w:ascii="宋体" w:hAnsi="宋体" w:eastAsia="宋体" w:cs="宋体"/>
          <w:sz w:val="21"/>
          <w:szCs w:val="21"/>
          <w:lang w:val="zh-CN"/>
        </w:rPr>
        <w:t xml:space="preserve">服务（</w:t>
      </w:r>
      <w:r>
        <w:rPr>
          <w:rFonts w:hint="eastAsia" w:ascii="宋体" w:hAnsi="宋体" w:eastAsia="宋体" w:cs="宋体"/>
          <w:sz w:val="21"/>
          <w:szCs w:val="21"/>
        </w:rPr>
        <w:t xml:space="preserve">交货</w:t>
      </w:r>
      <w:r>
        <w:rPr>
          <w:rFonts w:hint="eastAsia" w:ascii="宋体" w:hAnsi="宋体" w:eastAsia="宋体" w:cs="宋体"/>
          <w:sz w:val="21"/>
          <w:szCs w:val="21"/>
          <w:lang w:val="zh-CN"/>
        </w:rPr>
        <w:t xml:space="preserve">）地点：合同中明确约定的</w:t>
      </w:r>
      <w:r>
        <w:rPr>
          <w:rFonts w:hint="eastAsia" w:ascii="宋体" w:hAnsi="宋体" w:eastAsia="宋体" w:cs="宋体"/>
          <w:sz w:val="21"/>
          <w:szCs w:val="21"/>
        </w:rPr>
        <w:t xml:space="preserve">服务（交货）的项目所在地。</w:t>
      </w:r>
      <w:r/>
    </w:p>
    <w:p>
      <w:pPr>
        <w:ind w:firstLine="47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11</w:t>
      </w:r>
      <w:r>
        <w:rPr>
          <w:rFonts w:hint="eastAsia" w:ascii="宋体" w:hAnsi="宋体" w:eastAsia="宋体" w:cs="宋体"/>
          <w:sz w:val="21"/>
          <w:szCs w:val="21"/>
          <w:lang w:val="zh-CN"/>
        </w:rPr>
        <w:t xml:space="preserve">合同价款：根据合同规定，乙方在正确地履行合同义务后甲方应支付乙方的价款。</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2.1</w:t>
      </w: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不可抗力：不能预见、不能避免并且不能克服的客观情况。</w:t>
      </w:r>
      <w:r/>
    </w:p>
    <w:p>
      <w:pPr>
        <w:ind w:firstLine="480"/>
        <w:rPr>
          <w:rFonts w:hint="eastAsia" w:ascii="宋体" w:hAnsi="宋体" w:eastAsia="宋体" w:cs="宋体"/>
          <w:sz w:val="21"/>
          <w:szCs w:val="21"/>
          <w:lang w:val="zh-CN"/>
        </w:rPr>
      </w:pPr>
      <w:r>
        <w:rPr>
          <w:rFonts w:hint="eastAsia" w:ascii="宋体" w:hAnsi="宋体" w:eastAsia="宋体" w:cs="宋体"/>
          <w:bCs/>
          <w:sz w:val="21"/>
          <w:szCs w:val="21"/>
        </w:rPr>
        <w:t xml:space="preserve">2.13实质响应：</w:t>
      </w:r>
      <w:r>
        <w:rPr>
          <w:rFonts w:hint="eastAsia" w:ascii="宋体" w:hAnsi="宋体" w:eastAsia="宋体" w:cs="宋体"/>
          <w:sz w:val="21"/>
          <w:szCs w:val="21"/>
          <w:lang w:val="zh-CN"/>
        </w:rPr>
        <w:t xml:space="preserve">满足有关本项目服务的具体要求，包括服务内容、履行期限、履行地点和方式、违约责任和解决争议方法等要求。</w:t>
      </w:r>
      <w:r/>
    </w:p>
    <w:p>
      <w:pPr>
        <w:pStyle w:val="833"/>
        <w:ind w:firstLine="480"/>
        <w:spacing w:line="240" w:lineRule="auto"/>
        <w:rPr>
          <w:rFonts w:hint="eastAsia" w:hAnsi="宋体" w:cs="宋体"/>
          <w:bCs/>
          <w:sz w:val="21"/>
          <w:szCs w:val="21"/>
        </w:rPr>
      </w:pPr>
      <w:r>
        <w:rPr>
          <w:rFonts w:hint="eastAsia" w:hAnsi="宋体" w:cs="宋体"/>
          <w:bCs/>
          <w:sz w:val="21"/>
          <w:szCs w:val="21"/>
        </w:rPr>
        <w:t xml:space="preserve">2.14进口产品：指通过中国海关报关验放进入中国境内且产自境外的产品。</w:t>
      </w:r>
      <w:r/>
    </w:p>
    <w:p>
      <w:pPr>
        <w:ind w:firstLine="480"/>
        <w:rPr>
          <w:rFonts w:hint="eastAsia" w:ascii="宋体" w:hAnsi="宋体" w:eastAsia="宋体" w:cs="宋体"/>
          <w:bCs/>
          <w:sz w:val="21"/>
          <w:szCs w:val="21"/>
        </w:rPr>
      </w:pPr>
      <w:r>
        <w:rPr>
          <w:rFonts w:hint="eastAsia" w:ascii="宋体" w:hAnsi="宋体" w:eastAsia="宋体" w:cs="宋体"/>
          <w:bCs/>
          <w:sz w:val="21"/>
          <w:szCs w:val="21"/>
        </w:rPr>
        <w:t xml:space="preserve">2.15书面形式：指书面文字、合同书、信件和传真等可以有形地表现所载内容的形式。</w:t>
      </w:r>
      <w:r/>
    </w:p>
    <w:p>
      <w:pPr>
        <w:ind w:firstLine="470"/>
        <w:rPr>
          <w:rFonts w:hint="eastAsia" w:ascii="宋体" w:hAnsi="宋体" w:eastAsia="宋体" w:cs="宋体"/>
          <w:sz w:val="21"/>
          <w:szCs w:val="21"/>
          <w:lang w:val="zh-CN"/>
        </w:rPr>
      </w:pPr>
      <w:r>
        <w:rPr>
          <w:rFonts w:hint="eastAsia" w:ascii="宋体" w:hAnsi="宋体" w:eastAsia="宋体" w:cs="宋体"/>
          <w:bCs/>
          <w:sz w:val="21"/>
          <w:szCs w:val="21"/>
        </w:rPr>
        <w:t xml:space="preserve">2.16小微企业：</w:t>
      </w:r>
      <w:r>
        <w:rPr>
          <w:rFonts w:hint="eastAsia" w:ascii="宋体" w:hAnsi="宋体" w:eastAsia="宋体" w:cs="宋体"/>
          <w:sz w:val="21"/>
          <w:szCs w:val="21"/>
          <w:lang w:val="zh-CN"/>
        </w:rPr>
        <w:t xml:space="preserve">小型企业且提供自有服务的，视同为小型企业。微型企业且提供自有服务的，视同为微型企业。</w:t>
      </w:r>
      <w:r/>
    </w:p>
    <w:p>
      <w:pPr>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二、投标人（供应商）</w:t>
      </w:r>
      <w:r/>
    </w:p>
    <w:p>
      <w:pPr>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3. 供应商资格要求</w:t>
      </w:r>
      <w:r/>
    </w:p>
    <w:p>
      <w:pPr>
        <w:ind w:firstLine="480"/>
        <w:rPr>
          <w:rFonts w:hint="eastAsia" w:ascii="宋体" w:hAnsi="宋体" w:eastAsia="宋体" w:cs="宋体"/>
          <w:bCs/>
          <w:sz w:val="21"/>
          <w:szCs w:val="21"/>
        </w:rPr>
      </w:pPr>
      <w:r>
        <w:rPr>
          <w:rFonts w:hint="eastAsia" w:ascii="宋体" w:hAnsi="宋体" w:eastAsia="宋体" w:cs="宋体"/>
          <w:bCs/>
          <w:sz w:val="21"/>
          <w:szCs w:val="21"/>
        </w:rPr>
        <w:t xml:space="preserve">3.1供应商应当具备下列一般条件：</w:t>
      </w:r>
      <w:r/>
    </w:p>
    <w:p>
      <w:pPr>
        <w:ind w:firstLine="480"/>
        <w:rPr>
          <w:rFonts w:hint="eastAsia" w:ascii="宋体" w:hAnsi="宋体" w:eastAsia="宋体" w:cs="宋体"/>
          <w:bCs/>
          <w:sz w:val="21"/>
          <w:szCs w:val="21"/>
        </w:rPr>
      </w:pPr>
      <w:r>
        <w:rPr>
          <w:rFonts w:hint="eastAsia" w:ascii="宋体" w:hAnsi="宋体" w:eastAsia="宋体" w:cs="宋体"/>
          <w:bCs/>
          <w:sz w:val="21"/>
          <w:szCs w:val="21"/>
        </w:rPr>
        <w:t xml:space="preserve">3.1.1具有独立承担民事责任的能力；</w:t>
      </w:r>
      <w:r/>
    </w:p>
    <w:p>
      <w:pPr>
        <w:ind w:firstLine="480"/>
        <w:rPr>
          <w:rFonts w:hint="eastAsia" w:ascii="宋体" w:hAnsi="宋体" w:eastAsia="宋体" w:cs="宋体"/>
          <w:bCs/>
          <w:sz w:val="21"/>
          <w:szCs w:val="21"/>
        </w:rPr>
      </w:pPr>
      <w:r>
        <w:rPr>
          <w:rFonts w:hint="eastAsia" w:ascii="宋体" w:hAnsi="宋体" w:eastAsia="宋体" w:cs="宋体"/>
          <w:bCs/>
          <w:sz w:val="21"/>
          <w:szCs w:val="21"/>
        </w:rPr>
        <w:t xml:space="preserve">3.1.2具有良好的商业信誉和健全的财务会计制度；</w:t>
      </w:r>
      <w:r/>
    </w:p>
    <w:p>
      <w:pPr>
        <w:ind w:firstLine="480"/>
        <w:rPr>
          <w:rFonts w:hint="eastAsia" w:ascii="宋体" w:hAnsi="宋体" w:eastAsia="宋体" w:cs="宋体"/>
          <w:bCs/>
          <w:sz w:val="21"/>
          <w:szCs w:val="21"/>
        </w:rPr>
      </w:pPr>
      <w:r>
        <w:rPr>
          <w:rFonts w:hint="eastAsia" w:ascii="宋体" w:hAnsi="宋体" w:eastAsia="宋体" w:cs="宋体"/>
          <w:bCs/>
          <w:sz w:val="21"/>
          <w:szCs w:val="21"/>
        </w:rPr>
        <w:t xml:space="preserve">3.1.3具有履行合同所必需的设备和专业技术能力；</w:t>
      </w:r>
      <w:r/>
    </w:p>
    <w:p>
      <w:pPr>
        <w:ind w:firstLine="480"/>
        <w:rPr>
          <w:rFonts w:hint="eastAsia" w:ascii="宋体" w:hAnsi="宋体" w:eastAsia="宋体" w:cs="宋体"/>
          <w:bCs/>
          <w:sz w:val="21"/>
          <w:szCs w:val="21"/>
        </w:rPr>
      </w:pPr>
      <w:r>
        <w:rPr>
          <w:rFonts w:hint="eastAsia" w:ascii="宋体" w:hAnsi="宋体" w:eastAsia="宋体" w:cs="宋体"/>
          <w:bCs/>
          <w:sz w:val="21"/>
          <w:szCs w:val="21"/>
        </w:rPr>
        <w:t xml:space="preserve">3.1.4有依法缴纳税收和社会保障资金的良好记录；</w:t>
      </w:r>
      <w:r/>
    </w:p>
    <w:p>
      <w:pPr>
        <w:ind w:firstLine="480"/>
        <w:rPr>
          <w:rFonts w:hint="eastAsia" w:ascii="宋体" w:hAnsi="宋体" w:eastAsia="宋体" w:cs="宋体"/>
          <w:bCs/>
          <w:sz w:val="21"/>
          <w:szCs w:val="21"/>
        </w:rPr>
      </w:pPr>
      <w:r>
        <w:rPr>
          <w:rFonts w:hint="eastAsia" w:ascii="宋体" w:hAnsi="宋体" w:eastAsia="宋体" w:cs="宋体"/>
          <w:bCs/>
          <w:sz w:val="21"/>
          <w:szCs w:val="21"/>
        </w:rPr>
        <w:t xml:space="preserve">3.1.5参加政府采购活动前三年内，在经营活动中没有重大违法记录；</w:t>
      </w:r>
      <w:r/>
    </w:p>
    <w:p>
      <w:pPr>
        <w:ind w:firstLine="480"/>
        <w:rPr>
          <w:rFonts w:hint="eastAsia" w:ascii="宋体" w:hAnsi="宋体" w:eastAsia="宋体" w:cs="宋体"/>
          <w:bCs/>
          <w:sz w:val="21"/>
          <w:szCs w:val="21"/>
        </w:rPr>
      </w:pPr>
      <w:r>
        <w:rPr>
          <w:rFonts w:hint="eastAsia" w:ascii="宋体" w:hAnsi="宋体" w:eastAsia="宋体" w:cs="宋体"/>
          <w:bCs/>
          <w:sz w:val="21"/>
          <w:szCs w:val="21"/>
        </w:rPr>
        <w:t xml:space="preserve">3.1.6法律、行政法规规定的其他条件；</w:t>
      </w:r>
      <w:r/>
    </w:p>
    <w:p>
      <w:pPr>
        <w:ind w:firstLine="480"/>
        <w:rPr>
          <w:rFonts w:hint="eastAsia" w:ascii="宋体" w:hAnsi="宋体" w:eastAsia="宋体" w:cs="宋体"/>
          <w:sz w:val="21"/>
          <w:szCs w:val="21"/>
        </w:rPr>
      </w:pPr>
      <w:r>
        <w:rPr>
          <w:rFonts w:hint="eastAsia" w:ascii="宋体" w:hAnsi="宋体" w:eastAsia="宋体" w:cs="宋体"/>
          <w:sz w:val="21"/>
          <w:szCs w:val="21"/>
        </w:rPr>
        <w:t xml:space="preserve">3.2本项目落实政府采购政策需满足的资格要求：根据《政府采购促进中小企业发展管理办法》的相关规定，本项目专门面向中小企业采购。</w:t>
      </w:r>
      <w:r/>
    </w:p>
    <w:p>
      <w:pPr>
        <w:rPr>
          <w:rFonts w:hint="eastAsia" w:ascii="宋体" w:hAnsi="宋体" w:eastAsia="宋体" w:cs="宋体"/>
          <w:b/>
          <w:bCs/>
          <w:sz w:val="21"/>
          <w:szCs w:val="21"/>
        </w:rPr>
      </w:pPr>
      <w:r>
        <w:rPr>
          <w:rFonts w:hint="eastAsia" w:ascii="宋体" w:hAnsi="宋体" w:eastAsia="宋体" w:cs="宋体"/>
          <w:b/>
          <w:bCs/>
          <w:sz w:val="21"/>
          <w:szCs w:val="21"/>
          <w:lang w:val="zh-CN"/>
        </w:rPr>
        <w:t xml:space="preserve">4、投标人代表</w:t>
      </w:r>
      <w:r/>
    </w:p>
    <w:p>
      <w:pPr>
        <w:ind w:firstLine="502"/>
        <w:rPr>
          <w:rFonts w:hint="eastAsia" w:ascii="宋体" w:hAnsi="宋体" w:eastAsia="宋体" w:cs="宋体"/>
          <w:sz w:val="21"/>
          <w:szCs w:val="21"/>
          <w:lang w:val="zh-CN"/>
        </w:rPr>
      </w:pPr>
      <w:r>
        <w:rPr>
          <w:rFonts w:hint="eastAsia" w:ascii="宋体" w:hAnsi="宋体" w:eastAsia="宋体" w:cs="宋体"/>
          <w:sz w:val="21"/>
          <w:szCs w:val="21"/>
          <w:lang w:val="zh-CN"/>
        </w:rPr>
        <w:t xml:space="preserve">4.1指全权代表投标人参加投标活动并签署投标文件的人，如果投标人代表不是法定代表人，须持有《授权委托书》（详见统一格式）。</w:t>
      </w:r>
      <w:r/>
    </w:p>
    <w:p>
      <w:pPr>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5、投标费用 </w:t>
      </w:r>
      <w:r/>
    </w:p>
    <w:p>
      <w:pPr>
        <w:ind w:firstLine="502"/>
        <w:rPr>
          <w:rFonts w:hint="eastAsia" w:ascii="宋体" w:hAnsi="宋体" w:eastAsia="宋体" w:cs="宋体"/>
          <w:sz w:val="21"/>
          <w:szCs w:val="21"/>
        </w:rPr>
      </w:pPr>
      <w:r>
        <w:rPr>
          <w:rFonts w:hint="eastAsia" w:ascii="宋体" w:hAnsi="宋体" w:eastAsia="宋体" w:cs="宋体"/>
          <w:sz w:val="21"/>
          <w:szCs w:val="21"/>
          <w:lang w:val="zh-CN"/>
        </w:rPr>
        <w:t xml:space="preserve">5.1无论投标过程中的做法和结果如何，投标人自行承担所有与参加投标有关的全部费用。</w:t>
      </w:r>
      <w:r/>
    </w:p>
    <w:p>
      <w:pPr>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6、联合体投标</w:t>
      </w:r>
      <w:r/>
    </w:p>
    <w:p>
      <w:pPr>
        <w:ind w:firstLine="420"/>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本采购项目不接受联合体投标。</w:t>
      </w:r>
      <w:r/>
    </w:p>
    <w:p>
      <w:pPr>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三、采购文件的说明</w:t>
      </w:r>
      <w:r/>
    </w:p>
    <w:p>
      <w:pPr>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7、采购文件</w:t>
      </w:r>
      <w:r/>
    </w:p>
    <w:p>
      <w:pPr>
        <w:ind w:firstLine="420"/>
        <w:rPr>
          <w:rFonts w:hint="eastAsia" w:ascii="宋体" w:hAnsi="宋体" w:eastAsia="宋体" w:cs="宋体"/>
          <w:bCs/>
          <w:sz w:val="21"/>
          <w:szCs w:val="21"/>
          <w:lang w:val="zh-CN"/>
        </w:rPr>
      </w:pPr>
      <w:r>
        <w:rPr>
          <w:rFonts w:hint="eastAsia" w:ascii="宋体" w:hAnsi="宋体" w:eastAsia="宋体" w:cs="宋体"/>
          <w:sz w:val="21"/>
          <w:szCs w:val="21"/>
          <w:lang w:val="zh-CN"/>
        </w:rPr>
        <w:t xml:space="preserve">采购文件由采购文件目录所列内容组成。投标人应详细阅读采购文件的全部内容，并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8、招标文件的澄清和修改</w:t>
      </w:r>
      <w:r/>
    </w:p>
    <w:p>
      <w:pPr>
        <w:ind w:firstLine="480"/>
        <w:rPr>
          <w:rFonts w:hint="eastAsia" w:ascii="宋体" w:hAnsi="宋体" w:eastAsia="宋体" w:cs="宋体"/>
          <w:bCs/>
          <w:sz w:val="21"/>
          <w:szCs w:val="21"/>
        </w:rPr>
        <w:outlineLvl w:val="0"/>
      </w:pPr>
      <w:r>
        <w:rPr>
          <w:rFonts w:hint="eastAsia" w:ascii="宋体" w:hAnsi="宋体" w:eastAsia="宋体" w:cs="宋体"/>
          <w:bCs/>
          <w:sz w:val="21"/>
          <w:szCs w:val="21"/>
        </w:rPr>
        <w:t xml:space="preserve">8.1采购人或采购代理机构无论出于自己的考虑，还是出于对投标人提问的澄清，均可对已发出的招标文件用补充通知（包括更正公告）的方式进行澄清或者修改，并通过苏州市政府采购网对外进行发布。澄清或者修改的内容为招标文件的组成部分。</w:t>
      </w:r>
      <w:r/>
    </w:p>
    <w:p>
      <w:pPr>
        <w:ind w:firstLine="480"/>
        <w:rPr>
          <w:rFonts w:hint="eastAsia" w:ascii="宋体" w:hAnsi="宋体" w:eastAsia="宋体" w:cs="宋体"/>
          <w:bCs/>
          <w:sz w:val="21"/>
          <w:szCs w:val="21"/>
        </w:rPr>
        <w:outlineLvl w:val="0"/>
      </w:pPr>
      <w:r>
        <w:rPr>
          <w:rFonts w:hint="eastAsia" w:ascii="宋体" w:hAnsi="宋体" w:eastAsia="宋体" w:cs="宋体"/>
          <w:bCs/>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firstLine="480"/>
        <w:rPr>
          <w:rFonts w:hint="eastAsia" w:ascii="宋体" w:hAnsi="宋体" w:eastAsia="宋体" w:cs="宋体"/>
          <w:sz w:val="21"/>
          <w:szCs w:val="21"/>
        </w:rPr>
        <w:outlineLvl w:val="0"/>
      </w:pPr>
      <w:r>
        <w:rPr>
          <w:rFonts w:hint="eastAsia" w:ascii="宋体" w:hAnsi="宋体" w:eastAsia="宋体" w:cs="宋体"/>
          <w:bCs/>
          <w:sz w:val="21"/>
          <w:szCs w:val="21"/>
        </w:rPr>
        <w:t xml:space="preserve">8.3</w:t>
      </w:r>
      <w:r>
        <w:rPr>
          <w:rFonts w:hint="eastAsia" w:ascii="宋体" w:hAnsi="宋体" w:eastAsia="宋体" w:cs="宋体"/>
          <w:sz w:val="21"/>
          <w:szCs w:val="21"/>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补充通知（包括更正公告）将作为招标文件的组成部分，对所有投标人有约束力。</w:t>
      </w:r>
      <w:r/>
    </w:p>
    <w:p>
      <w:pPr>
        <w:ind w:firstLine="480"/>
        <w:rPr>
          <w:rFonts w:hint="eastAsia" w:ascii="宋体" w:hAnsi="宋体" w:eastAsia="宋体" w:cs="宋体"/>
          <w:bCs/>
          <w:sz w:val="21"/>
          <w:szCs w:val="21"/>
        </w:rPr>
        <w:outlineLvl w:val="0"/>
      </w:pPr>
      <w:r>
        <w:rPr>
          <w:rFonts w:hint="eastAsia" w:ascii="宋体" w:hAnsi="宋体" w:eastAsia="宋体" w:cs="宋体"/>
          <w:bCs/>
          <w:sz w:val="21"/>
          <w:szCs w:val="21"/>
        </w:rPr>
        <w:t xml:space="preserve">8.4招标文件的澄清、修改、补充等内容均以苏州政府采购网上发布的内容为准。</w:t>
      </w:r>
      <w:r/>
    </w:p>
    <w:p>
      <w:pPr>
        <w:rPr>
          <w:rFonts w:hint="eastAsia" w:ascii="宋体" w:hAnsi="宋体" w:eastAsia="宋体" w:cs="宋体"/>
          <w:bCs/>
          <w:sz w:val="21"/>
          <w:szCs w:val="21"/>
        </w:rPr>
        <w:outlineLvl w:val="0"/>
      </w:pPr>
      <w:r>
        <w:rPr>
          <w:rFonts w:hint="eastAsia" w:ascii="宋体" w:hAnsi="宋体" w:eastAsia="宋体" w:cs="宋体"/>
          <w:bCs/>
          <w:sz w:val="21"/>
          <w:szCs w:val="21"/>
        </w:rPr>
        <w:t xml:space="preserve">9、勘察现场（不涉及此条的忽略）</w:t>
      </w:r>
      <w:r/>
    </w:p>
    <w:p>
      <w:pPr>
        <w:ind w:firstLine="480"/>
        <w:rPr>
          <w:rFonts w:hint="eastAsia" w:ascii="宋体" w:hAnsi="宋体" w:eastAsia="宋体" w:cs="宋体"/>
          <w:bCs/>
          <w:sz w:val="21"/>
          <w:szCs w:val="21"/>
        </w:rPr>
        <w:outlineLvl w:val="0"/>
      </w:pPr>
      <w:r>
        <w:rPr>
          <w:rFonts w:hint="eastAsia" w:ascii="宋体" w:hAnsi="宋体" w:eastAsia="宋体" w:cs="宋体"/>
          <w:bCs/>
          <w:sz w:val="21"/>
          <w:szCs w:val="21"/>
        </w:rPr>
        <w:t xml:space="preserve">9.1根据自身投标需要，投标人可对有关现场和周围环境进行勘察，以获取编制投标文件和签署合同所需的信息。勘察现场所发生的费用由投标人自己承担。</w:t>
      </w:r>
      <w:r/>
    </w:p>
    <w:p>
      <w:pPr>
        <w:ind w:firstLine="480"/>
        <w:rPr>
          <w:rFonts w:hint="eastAsia" w:ascii="宋体" w:hAnsi="宋体" w:eastAsia="宋体" w:cs="宋体"/>
          <w:bCs/>
          <w:sz w:val="21"/>
          <w:szCs w:val="21"/>
        </w:rPr>
        <w:outlineLvl w:val="0"/>
      </w:pPr>
      <w:r>
        <w:rPr>
          <w:rFonts w:hint="eastAsia" w:ascii="宋体" w:hAnsi="宋体" w:eastAsia="宋体" w:cs="宋体"/>
          <w:bCs/>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80"/>
        <w:rPr>
          <w:rFonts w:hint="eastAsia" w:ascii="宋体" w:hAnsi="宋体" w:eastAsia="宋体" w:cs="宋体"/>
          <w:bCs/>
          <w:sz w:val="21"/>
          <w:szCs w:val="21"/>
        </w:rPr>
        <w:outlineLvl w:val="0"/>
      </w:pPr>
      <w:r>
        <w:rPr>
          <w:rFonts w:hint="eastAsia" w:ascii="宋体" w:hAnsi="宋体" w:eastAsia="宋体" w:cs="宋体"/>
          <w:bCs/>
          <w:sz w:val="21"/>
          <w:szCs w:val="21"/>
        </w:rPr>
        <w:t xml:space="preserve">9.3经采购人允许，投标人可为勘察目的进入采购人的项目现场，但投标人不得因此使采购人承担有关的责任和蒙受损失。投标人应承担勘察现场的责任和风险。</w:t>
      </w:r>
      <w:r/>
    </w:p>
    <w:p>
      <w:pPr>
        <w:ind w:firstLine="480"/>
        <w:rPr>
          <w:rFonts w:hint="eastAsia" w:ascii="宋体" w:hAnsi="宋体" w:eastAsia="宋体" w:cs="宋体"/>
          <w:bCs/>
          <w:sz w:val="21"/>
          <w:szCs w:val="21"/>
        </w:rPr>
        <w:outlineLvl w:val="0"/>
      </w:pPr>
      <w:r>
        <w:rPr>
          <w:rFonts w:hint="eastAsia" w:ascii="宋体" w:hAnsi="宋体" w:eastAsia="宋体" w:cs="宋体"/>
          <w:bCs/>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rPr>
          <w:rFonts w:hint="eastAsia" w:ascii="宋体" w:hAnsi="宋体" w:eastAsia="宋体" w:cs="宋体"/>
          <w:b/>
          <w:sz w:val="21"/>
          <w:szCs w:val="21"/>
          <w:lang w:val="zh-CN"/>
        </w:rPr>
      </w:pPr>
      <w:r>
        <w:rPr>
          <w:rFonts w:hint="eastAsia" w:ascii="宋体" w:hAnsi="宋体" w:eastAsia="宋体" w:cs="宋体"/>
          <w:b/>
          <w:bCs/>
          <w:sz w:val="21"/>
          <w:szCs w:val="21"/>
          <w:lang w:val="zh-CN"/>
        </w:rPr>
        <w:t xml:space="preserve">10、质疑</w:t>
      </w:r>
      <w:r/>
    </w:p>
    <w:p>
      <w:pPr>
        <w:ind w:firstLine="420"/>
        <w:rPr>
          <w:rFonts w:hint="eastAsia" w:ascii="宋体" w:hAnsi="宋体" w:eastAsia="宋体" w:cs="宋体"/>
          <w:sz w:val="21"/>
          <w:szCs w:val="21"/>
          <w:lang w:val="zh-CN"/>
        </w:rPr>
      </w:pPr>
      <w:r>
        <w:rPr>
          <w:rFonts w:hint="eastAsia" w:ascii="宋体" w:hAnsi="宋体" w:eastAsia="宋体" w:cs="宋体"/>
          <w:sz w:val="21"/>
          <w:szCs w:val="21"/>
          <w:lang w:val="zh-CN"/>
        </w:rPr>
        <w:t xml:space="preserve">10.</w:t>
      </w:r>
      <w:r>
        <w:rPr>
          <w:rFonts w:hint="eastAsia" w:ascii="宋体" w:hAnsi="宋体" w:eastAsia="宋体" w:cs="宋体"/>
          <w:sz w:val="21"/>
          <w:szCs w:val="21"/>
        </w:rPr>
        <w:t xml:space="preserve">1</w:t>
      </w:r>
      <w:r>
        <w:rPr>
          <w:rFonts w:hint="eastAsia" w:ascii="宋体" w:hAnsi="宋体" w:eastAsia="宋体" w:cs="宋体"/>
          <w:sz w:val="21"/>
          <w:szCs w:val="21"/>
          <w:lang w:val="zh-CN"/>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20"/>
        <w:rPr>
          <w:rFonts w:hint="eastAsia" w:ascii="宋体" w:hAnsi="宋体" w:eastAsia="宋体" w:cs="宋体"/>
          <w:sz w:val="21"/>
          <w:szCs w:val="21"/>
          <w:lang w:val="zh-CN"/>
        </w:rPr>
      </w:pPr>
      <w:r>
        <w:rPr>
          <w:rFonts w:hint="eastAsia" w:ascii="宋体" w:hAnsi="宋体" w:eastAsia="宋体" w:cs="宋体"/>
          <w:sz w:val="21"/>
          <w:szCs w:val="21"/>
          <w:lang w:val="zh-CN"/>
        </w:rPr>
        <w:t xml:space="preserve">10.2根据《政府采购质疑和投诉办法》（财政部第94号令）第十一条规定，提出质疑的供应商应当是参与所质疑项目采购活动的供应商。因此凡是对招标文件提出质疑的供应商，必须是依法获取招标文件，并请将网上报名的报名页面材料</w:t>
      </w:r>
      <w:r>
        <w:rPr>
          <w:rFonts w:hint="eastAsia" w:ascii="宋体" w:hAnsi="宋体" w:eastAsia="宋体" w:cs="宋体"/>
          <w:bCs/>
          <w:sz w:val="21"/>
          <w:szCs w:val="21"/>
        </w:rPr>
        <w:t xml:space="preserve">（即《投标供应商确认函》）</w:t>
      </w:r>
      <w:r>
        <w:rPr>
          <w:rFonts w:hint="eastAsia" w:ascii="宋体" w:hAnsi="宋体" w:eastAsia="宋体" w:cs="宋体"/>
          <w:sz w:val="21"/>
          <w:szCs w:val="21"/>
          <w:lang w:val="zh-CN"/>
        </w:rPr>
        <w:t xml:space="preserve">与质疑函一起递交，否则不予受理。</w:t>
      </w:r>
      <w:r/>
    </w:p>
    <w:p>
      <w:pPr>
        <w:ind w:firstLine="420"/>
        <w:rPr>
          <w:rFonts w:hint="eastAsia" w:ascii="宋体" w:hAnsi="宋体" w:eastAsia="宋体" w:cs="宋体"/>
          <w:sz w:val="21"/>
          <w:szCs w:val="21"/>
          <w:lang w:val="zh-CN"/>
        </w:rPr>
      </w:pPr>
      <w:r>
        <w:rPr>
          <w:rFonts w:hint="eastAsia" w:ascii="宋体" w:hAnsi="宋体" w:eastAsia="宋体" w:cs="宋体"/>
          <w:sz w:val="21"/>
          <w:szCs w:val="21"/>
          <w:lang w:val="zh-CN"/>
        </w:rPr>
        <w:t xml:space="preserve">10.3本次招标文件要求供应商在法定质疑期内一次性提出针对同一采购程序环节的质疑。</w:t>
      </w:r>
      <w:r/>
    </w:p>
    <w:p>
      <w:pPr>
        <w:ind w:firstLine="420"/>
        <w:rPr>
          <w:rFonts w:hint="eastAsia" w:ascii="宋体" w:hAnsi="宋体" w:eastAsia="宋体" w:cs="宋体"/>
          <w:sz w:val="21"/>
          <w:szCs w:val="21"/>
          <w:lang w:val="zh-CN"/>
        </w:rPr>
      </w:pPr>
      <w:r>
        <w:rPr>
          <w:rFonts w:hint="eastAsia" w:ascii="宋体" w:hAnsi="宋体" w:eastAsia="宋体" w:cs="宋体"/>
          <w:sz w:val="21"/>
          <w:szCs w:val="21"/>
          <w:lang w:val="zh-CN"/>
        </w:rPr>
        <w:t xml:space="preserve">10.4供应商提出质疑应当提交质疑函和必要的证明材料，质疑函应当包括下列内容：</w:t>
      </w:r>
      <w:r/>
    </w:p>
    <w:p>
      <w:pPr>
        <w:ind w:firstLine="420"/>
        <w:rPr>
          <w:rFonts w:hint="eastAsia" w:ascii="宋体" w:hAnsi="宋体" w:eastAsia="宋体" w:cs="宋体"/>
          <w:sz w:val="21"/>
          <w:szCs w:val="21"/>
          <w:lang w:val="zh-CN"/>
        </w:rPr>
      </w:pPr>
      <w:r>
        <w:rPr>
          <w:rFonts w:hint="eastAsia" w:ascii="宋体" w:hAnsi="宋体" w:eastAsia="宋体" w:cs="宋体"/>
          <w:sz w:val="21"/>
          <w:szCs w:val="21"/>
          <w:lang w:val="zh-CN"/>
        </w:rPr>
        <w:t xml:space="preserve">（1）供应商的姓名或者名称（以营业执照副本复印件为准）、地址、邮编、联系人及联系电话；</w:t>
      </w:r>
      <w:r/>
    </w:p>
    <w:p>
      <w:pPr>
        <w:ind w:firstLine="420"/>
        <w:rPr>
          <w:rFonts w:hint="eastAsia" w:ascii="宋体" w:hAnsi="宋体" w:eastAsia="宋体" w:cs="宋体"/>
          <w:sz w:val="21"/>
          <w:szCs w:val="21"/>
          <w:lang w:val="zh-CN"/>
        </w:rPr>
      </w:pPr>
      <w:r>
        <w:rPr>
          <w:rFonts w:hint="eastAsia" w:ascii="宋体" w:hAnsi="宋体" w:eastAsia="宋体" w:cs="宋体"/>
          <w:sz w:val="21"/>
          <w:szCs w:val="21"/>
          <w:lang w:val="zh-CN"/>
        </w:rPr>
        <w:t xml:space="preserve">（2）质疑项目的名称、编号；</w:t>
      </w:r>
      <w:r/>
    </w:p>
    <w:p>
      <w:pPr>
        <w:ind w:firstLine="420"/>
        <w:rPr>
          <w:rFonts w:hint="eastAsia" w:ascii="宋体" w:hAnsi="宋体" w:eastAsia="宋体" w:cs="宋体"/>
          <w:sz w:val="21"/>
          <w:szCs w:val="21"/>
          <w:lang w:val="zh-CN"/>
        </w:rPr>
      </w:pPr>
      <w:r>
        <w:rPr>
          <w:rFonts w:hint="eastAsia" w:ascii="宋体" w:hAnsi="宋体" w:eastAsia="宋体" w:cs="宋体"/>
          <w:sz w:val="21"/>
          <w:szCs w:val="21"/>
          <w:lang w:val="zh-CN"/>
        </w:rPr>
        <w:t xml:space="preserve">（3）具体、明确的质疑事项和与质疑事项相关的请求；</w:t>
      </w:r>
      <w:r/>
    </w:p>
    <w:p>
      <w:pPr>
        <w:ind w:firstLine="420"/>
        <w:rPr>
          <w:rFonts w:hint="eastAsia" w:ascii="宋体" w:hAnsi="宋体" w:eastAsia="宋体" w:cs="宋体"/>
          <w:sz w:val="21"/>
          <w:szCs w:val="21"/>
          <w:lang w:val="zh-CN"/>
        </w:rPr>
      </w:pPr>
      <w:r>
        <w:rPr>
          <w:rFonts w:hint="eastAsia" w:ascii="宋体" w:hAnsi="宋体" w:eastAsia="宋体" w:cs="宋体"/>
          <w:sz w:val="21"/>
          <w:szCs w:val="21"/>
          <w:lang w:val="zh-CN"/>
        </w:rPr>
        <w:t xml:space="preserve">（4）事实依据；</w:t>
      </w:r>
      <w:r/>
    </w:p>
    <w:p>
      <w:pPr>
        <w:ind w:firstLine="420"/>
        <w:rPr>
          <w:rFonts w:hint="eastAsia" w:ascii="宋体" w:hAnsi="宋体" w:eastAsia="宋体" w:cs="宋体"/>
          <w:sz w:val="21"/>
          <w:szCs w:val="21"/>
          <w:lang w:val="zh-CN"/>
        </w:rPr>
      </w:pPr>
      <w:r>
        <w:rPr>
          <w:rFonts w:hint="eastAsia" w:ascii="宋体" w:hAnsi="宋体" w:eastAsia="宋体" w:cs="宋体"/>
          <w:sz w:val="21"/>
          <w:szCs w:val="21"/>
          <w:lang w:val="zh-CN"/>
        </w:rPr>
        <w:t xml:space="preserve">（5）必要的法律依据；</w:t>
      </w:r>
      <w:r/>
    </w:p>
    <w:p>
      <w:pPr>
        <w:ind w:firstLine="420"/>
        <w:rPr>
          <w:rFonts w:hint="eastAsia" w:ascii="宋体" w:hAnsi="宋体" w:eastAsia="宋体" w:cs="宋体"/>
          <w:sz w:val="21"/>
          <w:szCs w:val="21"/>
          <w:lang w:val="zh-CN"/>
        </w:rPr>
      </w:pPr>
      <w:r>
        <w:rPr>
          <w:rFonts w:hint="eastAsia" w:ascii="宋体" w:hAnsi="宋体" w:eastAsia="宋体" w:cs="宋体"/>
          <w:sz w:val="21"/>
          <w:szCs w:val="21"/>
          <w:lang w:val="zh-CN"/>
        </w:rPr>
        <w:t xml:space="preserve">（6）提出质疑的日期。</w:t>
      </w:r>
      <w:r/>
    </w:p>
    <w:p>
      <w:pPr>
        <w:ind w:firstLine="420"/>
        <w:tabs>
          <w:tab w:val="left" w:pos="8930" w:leader="none"/>
          <w:tab w:val="left" w:pos="9306" w:leader="none"/>
        </w:tabs>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bCs/>
          <w:sz w:val="21"/>
          <w:szCs w:val="21"/>
        </w:rPr>
        <w:t xml:space="preserve">供应商《投标供应商确认函》</w:t>
      </w:r>
      <w:r/>
    </w:p>
    <w:p>
      <w:pPr>
        <w:ind w:firstLine="420"/>
        <w:rPr>
          <w:rFonts w:hint="eastAsia"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20"/>
        <w:rPr>
          <w:rFonts w:hint="eastAsia" w:ascii="宋体" w:hAnsi="宋体" w:eastAsia="宋体" w:cs="宋体"/>
          <w:sz w:val="21"/>
          <w:szCs w:val="21"/>
          <w:lang w:val="zh-CN"/>
        </w:rPr>
      </w:pPr>
      <w:r>
        <w:rPr>
          <w:rFonts w:hint="eastAsia" w:ascii="宋体" w:hAnsi="宋体" w:eastAsia="宋体" w:cs="宋体"/>
          <w:sz w:val="21"/>
          <w:szCs w:val="21"/>
          <w:lang w:val="zh-CN"/>
        </w:rPr>
        <w:t xml:space="preserve">10.5</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接收质疑函的方式：书面形式（当场送达或邮寄方式）。</w:t>
      </w:r>
      <w:r/>
    </w:p>
    <w:p>
      <w:pPr>
        <w:ind w:firstLine="502"/>
        <w:rPr>
          <w:rFonts w:hint="eastAsia" w:ascii="宋体" w:hAnsi="宋体" w:eastAsia="宋体"/>
          <w:sz w:val="21"/>
          <w:szCs w:val="21"/>
        </w:rPr>
      </w:pPr>
      <w:r>
        <w:rPr>
          <w:rFonts w:hint="eastAsia" w:ascii="宋体" w:hAnsi="宋体" w:eastAsia="宋体"/>
          <w:sz w:val="21"/>
          <w:szCs w:val="21"/>
        </w:rPr>
        <w:t xml:space="preserve">联系单位：苏州玮源招投标咨询服务有限公司</w:t>
      </w:r>
      <w:r/>
    </w:p>
    <w:p>
      <w:pPr>
        <w:ind w:firstLine="502"/>
        <w:rPr>
          <w:rFonts w:hint="eastAsia" w:ascii="宋体" w:hAnsi="宋体" w:eastAsia="宋体"/>
          <w:sz w:val="21"/>
          <w:szCs w:val="21"/>
        </w:rPr>
      </w:pPr>
      <w:r>
        <w:rPr>
          <w:rFonts w:hint="eastAsia" w:ascii="宋体" w:hAnsi="宋体" w:eastAsia="宋体"/>
          <w:sz w:val="21"/>
          <w:szCs w:val="21"/>
        </w:rPr>
        <w:t xml:space="preserve">收件人：朱敏、成姝婧</w:t>
      </w:r>
      <w:r/>
    </w:p>
    <w:p>
      <w:pPr>
        <w:ind w:firstLine="502"/>
        <w:rPr>
          <w:rFonts w:hint="eastAsia" w:ascii="宋体" w:hAnsi="宋体" w:eastAsia="宋体"/>
          <w:sz w:val="21"/>
          <w:szCs w:val="21"/>
        </w:rPr>
      </w:pPr>
      <w:r>
        <w:rPr>
          <w:rFonts w:hint="eastAsia" w:ascii="宋体" w:hAnsi="宋体" w:eastAsia="宋体"/>
          <w:sz w:val="21"/>
          <w:szCs w:val="21"/>
        </w:rPr>
        <w:t xml:space="preserve">联系电话：0512-65303181</w:t>
      </w:r>
      <w:r/>
    </w:p>
    <w:p>
      <w:pPr>
        <w:ind w:firstLine="502"/>
        <w:rPr>
          <w:rFonts w:hint="eastAsia" w:ascii="宋体" w:hAnsi="宋体" w:eastAsia="宋体"/>
          <w:sz w:val="21"/>
          <w:szCs w:val="21"/>
        </w:rPr>
      </w:pPr>
      <w:r>
        <w:rPr>
          <w:rFonts w:hint="eastAsia" w:ascii="宋体" w:hAnsi="宋体" w:eastAsia="宋体"/>
          <w:sz w:val="21"/>
          <w:szCs w:val="21"/>
        </w:rPr>
        <w:t xml:space="preserve">通讯地址：苏州市吴中区苏蠡路苏蠡大厦504</w:t>
      </w:r>
      <w:r/>
    </w:p>
    <w:p>
      <w:pPr>
        <w:rPr>
          <w:rFonts w:hint="eastAsia" w:ascii="宋体" w:hAnsi="宋体" w:eastAsia="宋体" w:cs="宋体"/>
          <w:b/>
          <w:bCs/>
          <w:sz w:val="21"/>
          <w:szCs w:val="21"/>
        </w:rPr>
      </w:pPr>
      <w:r>
        <w:rPr>
          <w:rFonts w:hint="eastAsia" w:ascii="宋体" w:hAnsi="宋体" w:eastAsia="宋体" w:cs="宋体"/>
          <w:b/>
          <w:bCs/>
          <w:sz w:val="21"/>
          <w:szCs w:val="21"/>
          <w:lang w:val="zh-CN"/>
        </w:rPr>
        <w:t xml:space="preserve">四、投标文件说明</w:t>
      </w:r>
      <w:r/>
    </w:p>
    <w:p>
      <w:pPr>
        <w:ind w:left="459" w:hanging="459"/>
        <w:rPr>
          <w:rFonts w:hint="eastAsia" w:ascii="宋体" w:hAnsi="宋体" w:eastAsia="宋体" w:cs="宋体"/>
          <w:b/>
          <w:bCs/>
          <w:sz w:val="21"/>
          <w:szCs w:val="21"/>
        </w:rPr>
      </w:pPr>
      <w:r>
        <w:rPr>
          <w:rFonts w:hint="eastAsia" w:ascii="宋体" w:hAnsi="宋体" w:eastAsia="宋体" w:cs="宋体"/>
          <w:b/>
          <w:bCs/>
          <w:sz w:val="21"/>
          <w:szCs w:val="21"/>
          <w:lang w:val="zh-CN"/>
        </w:rPr>
        <w:t xml:space="preserve">11、提示与要求</w:t>
      </w:r>
      <w:r/>
    </w:p>
    <w:p>
      <w:pPr>
        <w:ind w:firstLine="502"/>
        <w:rPr>
          <w:rFonts w:hint="eastAsia" w:ascii="宋体" w:hAnsi="宋体" w:eastAsia="宋体" w:cs="宋体"/>
          <w:sz w:val="21"/>
          <w:szCs w:val="21"/>
          <w:lang w:val="zh-CN"/>
        </w:rPr>
      </w:pPr>
      <w:r>
        <w:rPr>
          <w:rFonts w:hint="eastAsia" w:ascii="宋体" w:hAnsi="宋体" w:eastAsia="宋体" w:cs="宋体"/>
          <w:sz w:val="21"/>
          <w:szCs w:val="21"/>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11.2无论是否递交投标文件，投标人都应将采购文件及相关的所有通知、文件等视为保密文件。</w:t>
      </w:r>
      <w:r/>
    </w:p>
    <w:p>
      <w:pPr>
        <w:rPr>
          <w:rFonts w:hint="eastAsia" w:ascii="宋体" w:hAnsi="宋体" w:eastAsia="宋体" w:cs="宋体"/>
          <w:b/>
          <w:bCs/>
          <w:sz w:val="21"/>
          <w:szCs w:val="21"/>
        </w:rPr>
      </w:pPr>
      <w:r>
        <w:rPr>
          <w:rFonts w:hint="eastAsia" w:ascii="宋体" w:hAnsi="宋体" w:eastAsia="宋体" w:cs="宋体"/>
          <w:b/>
          <w:bCs/>
          <w:sz w:val="21"/>
          <w:szCs w:val="21"/>
          <w:lang w:val="zh-CN"/>
        </w:rPr>
        <w:t xml:space="preserve">12、投标文件计量单位和使用文字</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12.1投标文件中所使用的计量单位，除采购文件中有特殊要求外，均应使用中华人民共和国法定计量单位。</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13. 投标文件的组成（</w:t>
      </w:r>
      <w:r>
        <w:rPr>
          <w:rFonts w:hint="eastAsia" w:ascii="宋体" w:hAnsi="宋体" w:eastAsia="宋体" w:cs="宋体"/>
          <w:b/>
          <w:sz w:val="21"/>
          <w:szCs w:val="21"/>
        </w:rPr>
        <w:t xml:space="preserve">部分</w:t>
      </w:r>
      <w:r>
        <w:rPr>
          <w:rFonts w:hint="eastAsia" w:ascii="宋体" w:hAnsi="宋体" w:eastAsia="宋体" w:cs="宋体"/>
          <w:b/>
          <w:sz w:val="21"/>
          <w:szCs w:val="21"/>
          <w:lang w:val="zh-CN"/>
        </w:rPr>
        <w:t xml:space="preserve">文件格式参见第三章）</w:t>
      </w:r>
      <w:r/>
    </w:p>
    <w:p>
      <w:pPr>
        <w:ind w:firstLine="482"/>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13.1</w:t>
      </w:r>
      <w:r>
        <w:rPr>
          <w:rFonts w:hint="eastAsia" w:ascii="宋体" w:hAnsi="宋体" w:eastAsia="宋体" w:cs="宋体"/>
          <w:b/>
          <w:sz w:val="21"/>
          <w:szCs w:val="21"/>
        </w:rPr>
        <w:t xml:space="preserve">封面</w:t>
      </w:r>
      <w:r>
        <w:rPr>
          <w:rFonts w:hint="eastAsia" w:ascii="宋体" w:hAnsi="宋体" w:eastAsia="宋体" w:cs="宋体"/>
          <w:b/>
          <w:sz w:val="21"/>
          <w:szCs w:val="21"/>
          <w:lang w:val="zh-CN"/>
        </w:rPr>
        <w:t xml:space="preserve">：</w:t>
      </w:r>
      <w:r/>
    </w:p>
    <w:p>
      <w:pPr>
        <w:ind w:firstLine="513"/>
        <w:rPr>
          <w:rFonts w:hint="eastAsia" w:ascii="宋体" w:hAnsi="宋体" w:eastAsia="宋体" w:cs="宋体"/>
          <w:b/>
          <w:sz w:val="21"/>
          <w:szCs w:val="21"/>
        </w:rPr>
      </w:pPr>
      <w:r>
        <w:rPr>
          <w:rFonts w:hint="eastAsia" w:ascii="宋体" w:hAnsi="宋体" w:eastAsia="宋体" w:cs="宋体"/>
          <w:b/>
          <w:sz w:val="21"/>
          <w:szCs w:val="21"/>
        </w:rPr>
        <w:t xml:space="preserve">13.2开标一览表(统一格式,用于唱标)；</w:t>
      </w:r>
      <w:r/>
    </w:p>
    <w:p>
      <w:pPr>
        <w:ind w:firstLine="513"/>
        <w:rPr>
          <w:rFonts w:hint="eastAsia" w:ascii="宋体" w:hAnsi="宋体" w:eastAsia="宋体" w:cs="宋体"/>
          <w:b/>
          <w:sz w:val="21"/>
          <w:szCs w:val="21"/>
        </w:rPr>
      </w:pPr>
      <w:r>
        <w:rPr>
          <w:rFonts w:hint="eastAsia" w:ascii="宋体" w:hAnsi="宋体" w:eastAsia="宋体" w:cs="宋体"/>
          <w:b/>
          <w:sz w:val="21"/>
          <w:szCs w:val="21"/>
        </w:rPr>
        <w:t xml:space="preserve">13.3公开分项报价</w:t>
      </w:r>
      <w:r/>
    </w:p>
    <w:p>
      <w:pPr>
        <w:ind w:firstLine="513"/>
        <w:rPr>
          <w:rFonts w:hint="eastAsia" w:ascii="宋体" w:hAnsi="宋体" w:eastAsia="宋体" w:cs="宋体"/>
          <w:b/>
          <w:sz w:val="21"/>
          <w:szCs w:val="21"/>
        </w:rPr>
      </w:pPr>
      <w:r>
        <w:rPr>
          <w:rFonts w:hint="eastAsia" w:ascii="宋体" w:hAnsi="宋体" w:eastAsia="宋体" w:cs="宋体"/>
          <w:b/>
          <w:sz w:val="21"/>
          <w:szCs w:val="21"/>
        </w:rPr>
        <w:t xml:space="preserve">13.4资格审查文件（资格审查文件中不可出现价格内容）</w:t>
      </w:r>
      <w:r/>
    </w:p>
    <w:p>
      <w:pPr>
        <w:ind w:firstLine="511"/>
        <w:rPr>
          <w:rFonts w:hint="eastAsia" w:ascii="宋体" w:hAnsi="宋体" w:eastAsia="宋体" w:cs="宋体"/>
          <w:bCs/>
          <w:sz w:val="21"/>
          <w:szCs w:val="21"/>
        </w:rPr>
      </w:pPr>
      <w:r>
        <w:rPr>
          <w:rFonts w:hint="eastAsia" w:ascii="宋体" w:hAnsi="宋体" w:eastAsia="宋体" w:cs="宋体"/>
          <w:bCs/>
          <w:sz w:val="21"/>
          <w:szCs w:val="21"/>
        </w:rPr>
        <w:t xml:space="preserve">13.4.1关于资格文件的声明函；</w:t>
      </w:r>
      <w:r/>
    </w:p>
    <w:p>
      <w:pPr>
        <w:ind w:firstLine="511"/>
        <w:rPr>
          <w:rFonts w:hint="eastAsia" w:ascii="宋体" w:hAnsi="宋体" w:eastAsia="宋体" w:cs="宋体"/>
          <w:bCs/>
          <w:sz w:val="21"/>
          <w:szCs w:val="21"/>
        </w:rPr>
      </w:pPr>
      <w:r>
        <w:rPr>
          <w:rFonts w:hint="eastAsia" w:ascii="宋体" w:hAnsi="宋体" w:eastAsia="宋体" w:cs="宋体"/>
          <w:bCs/>
          <w:sz w:val="21"/>
          <w:szCs w:val="21"/>
        </w:rPr>
        <w:t xml:space="preserve">13.4.2投标单位情况表；</w:t>
      </w:r>
      <w:r/>
    </w:p>
    <w:p>
      <w:pPr>
        <w:ind w:firstLine="511"/>
        <w:rPr>
          <w:rFonts w:hint="eastAsia" w:ascii="宋体" w:hAnsi="宋体" w:eastAsia="宋体" w:cs="宋体"/>
          <w:bCs/>
          <w:sz w:val="21"/>
          <w:szCs w:val="21"/>
        </w:rPr>
      </w:pPr>
      <w:r>
        <w:rPr>
          <w:rFonts w:hint="eastAsia" w:ascii="宋体" w:hAnsi="宋体" w:eastAsia="宋体" w:cs="宋体"/>
          <w:bCs/>
          <w:sz w:val="21"/>
          <w:szCs w:val="21"/>
        </w:rPr>
        <w:t xml:space="preserve">13.4.3 投标单位《营业执照》副本复印件；</w:t>
      </w:r>
      <w:r/>
    </w:p>
    <w:p>
      <w:pPr>
        <w:ind w:firstLine="511"/>
        <w:rPr>
          <w:rFonts w:hint="eastAsia" w:ascii="宋体" w:hAnsi="宋体" w:eastAsia="宋体" w:cs="宋体"/>
          <w:bCs/>
          <w:sz w:val="21"/>
          <w:szCs w:val="21"/>
        </w:rPr>
      </w:pPr>
      <w:r>
        <w:rPr>
          <w:rFonts w:hint="eastAsia" w:ascii="宋体" w:hAnsi="宋体" w:eastAsia="宋体" w:cs="宋体"/>
          <w:bCs/>
          <w:sz w:val="21"/>
          <w:szCs w:val="21"/>
        </w:rPr>
        <w:t xml:space="preserve">13.4.4 投标单位法定代表人身份证复印件；</w:t>
      </w:r>
      <w:r/>
    </w:p>
    <w:p>
      <w:pPr>
        <w:ind w:firstLine="511"/>
        <w:rPr>
          <w:rFonts w:hint="eastAsia" w:ascii="宋体" w:hAnsi="宋体" w:eastAsia="宋体" w:cs="宋体"/>
          <w:bCs/>
          <w:sz w:val="21"/>
          <w:szCs w:val="21"/>
        </w:rPr>
      </w:pPr>
      <w:r>
        <w:rPr>
          <w:rFonts w:hint="eastAsia" w:ascii="宋体" w:hAnsi="宋体" w:eastAsia="宋体" w:cs="宋体"/>
          <w:bCs/>
          <w:sz w:val="21"/>
          <w:szCs w:val="21"/>
        </w:rPr>
        <w:t xml:space="preserve">13.4.5投标单位代理人身份证复印件及授权委托书（若有）；</w:t>
      </w:r>
      <w:r/>
    </w:p>
    <w:p>
      <w:pPr>
        <w:ind w:firstLine="511"/>
        <w:rPr>
          <w:rFonts w:hint="eastAsia" w:ascii="宋体" w:hAnsi="宋体" w:eastAsia="宋体" w:cs="宋体"/>
          <w:sz w:val="21"/>
          <w:szCs w:val="21"/>
        </w:rPr>
      </w:pPr>
      <w:r>
        <w:rPr>
          <w:rFonts w:hint="eastAsia" w:ascii="宋体" w:hAnsi="宋体" w:eastAsia="宋体" w:cs="宋体"/>
          <w:bCs/>
          <w:sz w:val="21"/>
          <w:szCs w:val="21"/>
        </w:rPr>
        <w:t xml:space="preserve">13.4.6</w:t>
      </w:r>
      <w:r>
        <w:rPr>
          <w:rFonts w:hint="eastAsia" w:ascii="宋体" w:hAnsi="宋体" w:eastAsia="宋体" w:cs="宋体"/>
          <w:sz w:val="21"/>
          <w:szCs w:val="21"/>
        </w:rPr>
        <w:t xml:space="preserve">具有独立承担民事责任的能力证明。包括法人或者其他组织的营业执照等证明文件，自然人的身份证明；</w:t>
      </w:r>
      <w:r/>
    </w:p>
    <w:p>
      <w:pPr>
        <w:ind w:firstLine="511"/>
        <w:rPr>
          <w:rFonts w:hint="eastAsia" w:ascii="宋体" w:hAnsi="宋体" w:eastAsia="宋体" w:cs="宋体"/>
          <w:bCs/>
          <w:sz w:val="21"/>
          <w:szCs w:val="21"/>
        </w:rPr>
      </w:pPr>
      <w:r>
        <w:rPr>
          <w:rFonts w:hint="eastAsia" w:ascii="宋体" w:hAnsi="宋体" w:eastAsia="宋体" w:cs="宋体"/>
          <w:bCs/>
          <w:sz w:val="21"/>
          <w:szCs w:val="21"/>
        </w:rPr>
        <w:t xml:space="preserve">13.4.7有依法缴纳税收和社会保障资金的良好记录。如税务登记证（如有）和合理期限内依法缴纳税收的凭据，社会保险登记证（如有）和合理期限内依法缴纳社会保险的凭据（专用收据或社会保险缴纳清单）。</w:t>
      </w:r>
      <w:r/>
    </w:p>
    <w:p>
      <w:pPr>
        <w:ind w:firstLine="511"/>
        <w:rPr>
          <w:rFonts w:hint="eastAsia" w:ascii="宋体" w:hAnsi="宋体" w:eastAsia="宋体" w:cs="宋体"/>
          <w:bCs/>
          <w:sz w:val="21"/>
          <w:szCs w:val="21"/>
        </w:rPr>
      </w:pPr>
      <w:r>
        <w:rPr>
          <w:rFonts w:hint="eastAsia" w:ascii="宋体" w:hAnsi="宋体" w:eastAsia="宋体" w:cs="宋体"/>
          <w:bCs/>
          <w:sz w:val="21"/>
          <w:szCs w:val="21"/>
        </w:rPr>
        <w:t xml:space="preserve">13.4.8具有良好的商业信誉和健全的财务会计制度证明。包括但不限于最近一期的财务报告，其他组织、自然人及成立未满一年的法人应提供银行出具的资信证明。</w:t>
      </w:r>
      <w:r/>
    </w:p>
    <w:p>
      <w:pPr>
        <w:ind w:firstLine="511"/>
        <w:rPr>
          <w:rFonts w:hint="eastAsia" w:ascii="宋体" w:hAnsi="宋体" w:eastAsia="宋体" w:cs="宋体"/>
          <w:bCs/>
          <w:sz w:val="21"/>
          <w:szCs w:val="21"/>
        </w:rPr>
      </w:pPr>
      <w:r>
        <w:rPr>
          <w:rFonts w:hint="eastAsia" w:ascii="宋体" w:hAnsi="宋体" w:eastAsia="宋体" w:cs="宋体"/>
          <w:bCs/>
          <w:sz w:val="21"/>
          <w:szCs w:val="21"/>
        </w:rPr>
        <w:t xml:space="preserve">13.4.9参加政府采购活动前三年内，在经营活动中没有重大违法记录的书面声明函。</w:t>
      </w:r>
      <w:r/>
    </w:p>
    <w:p>
      <w:pPr>
        <w:ind w:firstLine="511"/>
        <w:rPr>
          <w:rFonts w:hint="eastAsia" w:ascii="宋体" w:hAnsi="宋体" w:eastAsia="宋体" w:cs="宋体"/>
          <w:bCs/>
          <w:sz w:val="21"/>
          <w:szCs w:val="21"/>
        </w:rPr>
      </w:pPr>
      <w:r>
        <w:rPr>
          <w:rFonts w:hint="eastAsia" w:ascii="宋体" w:hAnsi="宋体" w:eastAsia="宋体" w:cs="宋体"/>
          <w:bCs/>
          <w:sz w:val="21"/>
          <w:szCs w:val="21"/>
        </w:rPr>
        <w:t xml:space="preserve">13.4.10响应单位证明其满足合格投标人条件的证书、证明、文件等资料以及响应单位所具备的专业设备和专业技术能力，（根据《中华人民共和国企业法人登记管理条例》第十三条及相关部门规章的规定，企业法人性质的政府采购投标单位应在经工商管理部门核准登记注册的经营范围内参与经营活动）</w:t>
      </w:r>
      <w:r/>
    </w:p>
    <w:p>
      <w:pPr>
        <w:ind w:firstLine="480"/>
        <w:tabs>
          <w:tab w:val="left" w:pos="8930" w:leader="none"/>
          <w:tab w:val="left" w:pos="9306" w:leader="none"/>
        </w:tabs>
        <w:rPr>
          <w:rFonts w:hint="eastAsia" w:ascii="宋体" w:hAnsi="宋体" w:eastAsia="宋体" w:cs="宋体"/>
          <w:sz w:val="21"/>
          <w:szCs w:val="21"/>
          <w:lang w:val="zh-CN"/>
        </w:rPr>
      </w:pPr>
      <w:r>
        <w:rPr>
          <w:rFonts w:hint="eastAsia" w:ascii="宋体" w:hAnsi="宋体" w:eastAsia="宋体" w:cs="宋体"/>
          <w:sz w:val="21"/>
          <w:szCs w:val="21"/>
          <w:lang w:val="zh-CN"/>
        </w:rPr>
        <w:t xml:space="preserve">13.</w:t>
      </w:r>
      <w:r>
        <w:rPr>
          <w:rFonts w:hint="eastAsia" w:ascii="宋体" w:hAnsi="宋体" w:eastAsia="宋体" w:cs="宋体"/>
          <w:sz w:val="21"/>
          <w:szCs w:val="21"/>
        </w:rPr>
        <w:t xml:space="preserve">4</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11</w:t>
      </w:r>
      <w:r>
        <w:rPr>
          <w:rFonts w:hint="eastAsia" w:ascii="宋体" w:hAnsi="宋体" w:eastAsia="宋体" w:cs="宋体"/>
          <w:sz w:val="21"/>
          <w:szCs w:val="21"/>
          <w:lang w:val="zh-CN"/>
        </w:rPr>
        <w:t xml:space="preserve">《中小企业声明函》或残疾人福利性单位声明函</w:t>
      </w:r>
      <w:r>
        <w:rPr>
          <w:rFonts w:hint="eastAsia" w:ascii="宋体" w:hAnsi="宋体" w:eastAsia="宋体" w:cs="宋体"/>
          <w:sz w:val="21"/>
          <w:szCs w:val="21"/>
        </w:rPr>
        <w:t xml:space="preserve">或</w:t>
      </w:r>
      <w:r>
        <w:rPr>
          <w:rFonts w:hint="eastAsia" w:ascii="宋体" w:hAnsi="宋体" w:eastAsia="宋体" w:cs="宋体"/>
          <w:sz w:val="21"/>
          <w:szCs w:val="21"/>
          <w:lang w:val="zh-CN"/>
        </w:rPr>
        <w:t xml:space="preserve">省级以上监狱管理局、戒毒管理局（含新疆生产建设兵团）出具的属于监狱企业的证明文件</w:t>
      </w:r>
      <w:r/>
    </w:p>
    <w:p>
      <w:pPr>
        <w:ind w:firstLine="513"/>
        <w:rPr>
          <w:rFonts w:hint="eastAsia" w:ascii="宋体" w:hAnsi="宋体" w:eastAsia="宋体" w:cs="宋体"/>
          <w:b/>
          <w:sz w:val="21"/>
          <w:szCs w:val="21"/>
        </w:rPr>
      </w:pPr>
      <w:r>
        <w:rPr>
          <w:rFonts w:hint="eastAsia" w:ascii="宋体" w:hAnsi="宋体" w:eastAsia="宋体" w:cs="宋体"/>
          <w:b/>
          <w:sz w:val="21"/>
          <w:szCs w:val="21"/>
        </w:rPr>
        <w:t xml:space="preserve">13.5符合性审查文件（符合性审查文件中不可出现价格内容）</w:t>
      </w:r>
      <w:r/>
    </w:p>
    <w:p>
      <w:pPr>
        <w:ind w:firstLine="480"/>
        <w:tabs>
          <w:tab w:val="left" w:pos="8930" w:leader="none"/>
          <w:tab w:val="left" w:pos="9306" w:leader="none"/>
        </w:tabs>
        <w:rPr>
          <w:rFonts w:hint="eastAsia" w:ascii="宋体" w:hAnsi="宋体" w:eastAsia="宋体" w:cs="宋体"/>
          <w:sz w:val="21"/>
          <w:szCs w:val="21"/>
        </w:rPr>
      </w:pPr>
      <w:r>
        <w:rPr>
          <w:rFonts w:hint="eastAsia" w:ascii="宋体" w:hAnsi="宋体" w:eastAsia="宋体" w:cs="宋体"/>
          <w:sz w:val="21"/>
          <w:szCs w:val="21"/>
        </w:rPr>
        <w:t xml:space="preserve">13.5.1</w:t>
      </w:r>
      <w:r>
        <w:rPr>
          <w:rFonts w:hint="eastAsia" w:ascii="宋体" w:hAnsi="宋体" w:eastAsia="宋体" w:cs="宋体"/>
          <w:bCs/>
          <w:sz w:val="21"/>
          <w:szCs w:val="21"/>
        </w:rPr>
        <w:t xml:space="preserve">投标函</w:t>
      </w:r>
      <w:r>
        <w:rPr>
          <w:rFonts w:hint="eastAsia" w:ascii="宋体" w:hAnsi="宋体" w:eastAsia="宋体" w:cs="宋体"/>
          <w:sz w:val="21"/>
          <w:szCs w:val="21"/>
        </w:rPr>
        <w:t xml:space="preserve">；</w:t>
      </w:r>
      <w:r/>
    </w:p>
    <w:p>
      <w:pPr>
        <w:ind w:firstLine="480"/>
        <w:tabs>
          <w:tab w:val="left" w:pos="8930" w:leader="none"/>
          <w:tab w:val="left" w:pos="9306" w:leader="none"/>
        </w:tabs>
        <w:rPr>
          <w:rFonts w:hint="eastAsia" w:ascii="宋体" w:hAnsi="宋体" w:eastAsia="宋体" w:cs="宋体"/>
          <w:sz w:val="21"/>
          <w:szCs w:val="21"/>
        </w:rPr>
      </w:pPr>
      <w:r>
        <w:rPr>
          <w:rFonts w:hint="eastAsia" w:ascii="宋体" w:hAnsi="宋体" w:eastAsia="宋体" w:cs="宋体"/>
          <w:sz w:val="21"/>
          <w:szCs w:val="21"/>
        </w:rPr>
        <w:t xml:space="preserve">13.5.2《服务要求偏离表》；</w:t>
      </w:r>
      <w:r/>
    </w:p>
    <w:p>
      <w:pPr>
        <w:ind w:firstLine="480"/>
        <w:tabs>
          <w:tab w:val="left" w:pos="8930" w:leader="none"/>
          <w:tab w:val="left" w:pos="9306" w:leader="none"/>
        </w:tabs>
        <w:rPr>
          <w:rFonts w:hint="eastAsia" w:ascii="宋体" w:hAnsi="宋体" w:eastAsia="宋体" w:cs="宋体"/>
          <w:sz w:val="21"/>
          <w:szCs w:val="21"/>
        </w:rPr>
      </w:pPr>
      <w:r>
        <w:rPr>
          <w:rFonts w:hint="eastAsia" w:ascii="宋体" w:hAnsi="宋体" w:eastAsia="宋体" w:cs="宋体"/>
          <w:sz w:val="21"/>
          <w:szCs w:val="21"/>
        </w:rPr>
        <w:t xml:space="preserve">13.5.3《商务条款偏离表》；</w:t>
      </w:r>
      <w:r/>
    </w:p>
    <w:p>
      <w:pPr>
        <w:ind w:firstLine="480"/>
        <w:tabs>
          <w:tab w:val="left" w:pos="8930" w:leader="none"/>
          <w:tab w:val="left" w:pos="9306" w:leader="none"/>
        </w:tabs>
        <w:rPr>
          <w:rFonts w:hint="eastAsia" w:ascii="宋体" w:hAnsi="宋体" w:eastAsia="宋体" w:cs="宋体"/>
          <w:sz w:val="21"/>
          <w:szCs w:val="21"/>
        </w:rPr>
      </w:pPr>
      <w:r>
        <w:rPr>
          <w:rFonts w:hint="eastAsia" w:ascii="宋体" w:hAnsi="宋体" w:eastAsia="宋体" w:cs="宋体"/>
          <w:sz w:val="21"/>
          <w:szCs w:val="21"/>
        </w:rPr>
        <w:t xml:space="preserve">13.5.4项目服务人员配置表；</w:t>
      </w:r>
      <w:r/>
    </w:p>
    <w:p>
      <w:pPr>
        <w:ind w:firstLine="480"/>
        <w:tabs>
          <w:tab w:val="left" w:pos="8930" w:leader="none"/>
          <w:tab w:val="left" w:pos="9306" w:leader="none"/>
        </w:tabs>
        <w:rPr>
          <w:rFonts w:hint="eastAsia" w:ascii="宋体" w:hAnsi="宋体" w:eastAsia="宋体" w:cs="宋体"/>
          <w:sz w:val="21"/>
          <w:szCs w:val="21"/>
        </w:rPr>
      </w:pPr>
      <w:r>
        <w:rPr>
          <w:rFonts w:hint="eastAsia" w:ascii="宋体" w:hAnsi="宋体" w:eastAsia="宋体" w:cs="宋体"/>
          <w:sz w:val="21"/>
          <w:szCs w:val="21"/>
        </w:rPr>
        <w:t xml:space="preserve">13.5.5其他有关符合性证明的文件（若有）；</w:t>
      </w:r>
      <w:r/>
    </w:p>
    <w:p>
      <w:pPr>
        <w:ind w:firstLine="482"/>
        <w:tabs>
          <w:tab w:val="left" w:pos="8930" w:leader="none"/>
          <w:tab w:val="left" w:pos="9306" w:leader="none"/>
        </w:tabs>
        <w:rPr>
          <w:rFonts w:hint="eastAsia" w:ascii="宋体" w:hAnsi="宋体" w:eastAsia="宋体" w:cs="宋体"/>
          <w:b/>
          <w:bCs/>
          <w:sz w:val="21"/>
          <w:szCs w:val="21"/>
        </w:rPr>
      </w:pPr>
      <w:r>
        <w:rPr>
          <w:rFonts w:hint="eastAsia" w:ascii="宋体" w:hAnsi="宋体" w:eastAsia="宋体" w:cs="宋体"/>
          <w:b/>
          <w:bCs/>
          <w:sz w:val="21"/>
          <w:szCs w:val="21"/>
        </w:rPr>
        <w:t xml:space="preserve">13.6综合评审文件：</w:t>
      </w:r>
      <w:r/>
    </w:p>
    <w:p>
      <w:pPr>
        <w:ind w:firstLine="480"/>
        <w:jc w:val="left"/>
        <w:rPr>
          <w:rFonts w:hint="eastAsia" w:ascii="宋体" w:hAnsi="宋体" w:eastAsia="宋体" w:cs="宋体"/>
          <w:sz w:val="21"/>
          <w:szCs w:val="21"/>
        </w:rPr>
      </w:pPr>
      <w:r>
        <w:rPr>
          <w:rFonts w:hint="eastAsia" w:ascii="宋体" w:hAnsi="宋体" w:eastAsia="宋体" w:cs="宋体"/>
          <w:sz w:val="21"/>
          <w:szCs w:val="21"/>
        </w:rPr>
        <w:t xml:space="preserve">13.6.1评分标准中所涉及到的各项方案、相关制度及其他材料、证明等。</w:t>
      </w:r>
      <w:r/>
    </w:p>
    <w:p>
      <w:pPr>
        <w:pStyle w:val="895"/>
        <w:ind w:firstLine="492"/>
        <w:rPr>
          <w:rFonts w:hint="eastAsia" w:ascii="宋体" w:hAnsi="宋体" w:eastAsia="宋体" w:cs="宋体"/>
          <w:b/>
          <w:bCs/>
          <w:sz w:val="21"/>
          <w:szCs w:val="21"/>
          <w:lang w:val="en-US"/>
        </w:rPr>
      </w:pPr>
      <w:r>
        <w:rPr>
          <w:rFonts w:hint="eastAsia" w:ascii="宋体" w:hAnsi="宋体" w:eastAsia="宋体" w:cs="宋体"/>
          <w:b/>
          <w:bCs/>
          <w:sz w:val="21"/>
          <w:szCs w:val="21"/>
          <w:lang w:val="en-US"/>
        </w:rPr>
        <w:t xml:space="preserve">注：（1）以上13.4.1-</w:t>
      </w:r>
      <w:r>
        <w:rPr>
          <w:rFonts w:hint="eastAsia" w:ascii="宋体" w:hAnsi="宋体" w:eastAsia="宋体" w:cs="宋体"/>
          <w:b/>
          <w:bCs/>
          <w:sz w:val="21"/>
          <w:szCs w:val="21"/>
        </w:rPr>
        <w:t xml:space="preserve">13.</w:t>
      </w:r>
      <w:r>
        <w:rPr>
          <w:rFonts w:hint="eastAsia" w:ascii="宋体" w:hAnsi="宋体" w:eastAsia="宋体" w:cs="宋体"/>
          <w:b/>
          <w:bCs/>
          <w:sz w:val="21"/>
          <w:szCs w:val="21"/>
          <w:lang w:val="en-US"/>
        </w:rPr>
        <w:t xml:space="preserve">4</w:t>
      </w:r>
      <w:r>
        <w:rPr>
          <w:rFonts w:hint="eastAsia" w:ascii="宋体" w:hAnsi="宋体" w:eastAsia="宋体" w:cs="宋体"/>
          <w:b/>
          <w:bCs/>
          <w:sz w:val="21"/>
          <w:szCs w:val="21"/>
        </w:rPr>
        <w:t xml:space="preserve">.</w:t>
      </w:r>
      <w:r>
        <w:rPr>
          <w:rFonts w:hint="eastAsia" w:ascii="宋体" w:hAnsi="宋体" w:eastAsia="宋体" w:cs="宋体"/>
          <w:b/>
          <w:bCs/>
          <w:sz w:val="21"/>
          <w:szCs w:val="21"/>
          <w:lang w:val="en-US"/>
        </w:rPr>
        <w:t xml:space="preserve">11为资格审查要求提供的材料，是作为对供应商资格审查、质疑身份认定的依据，投标人必须提供并加盖电子公章。否则，投标文件将被认定为不符合资格审查要求。</w:t>
      </w:r>
      <w:r/>
    </w:p>
    <w:p>
      <w:pPr>
        <w:pStyle w:val="895"/>
        <w:ind w:firstLine="492"/>
        <w:rPr>
          <w:rFonts w:hint="eastAsia" w:ascii="宋体" w:hAnsi="宋体" w:eastAsia="宋体" w:cs="宋体"/>
          <w:b/>
          <w:bCs/>
          <w:sz w:val="21"/>
          <w:szCs w:val="21"/>
          <w:lang w:val="en-US"/>
        </w:rPr>
      </w:pPr>
      <w:r>
        <w:rPr>
          <w:rFonts w:hint="eastAsia" w:ascii="宋体" w:hAnsi="宋体" w:eastAsia="宋体" w:cs="宋体"/>
          <w:b/>
          <w:bCs/>
          <w:sz w:val="21"/>
          <w:szCs w:val="21"/>
          <w:lang w:val="en-US"/>
        </w:rPr>
        <w:t xml:space="preserve">（2）以上13.5.1-13.5.5为符合性审查须提供的资料，投标人必须提供并加盖电子公章。否则，投标文件将被认定为未实质性响应。</w:t>
      </w:r>
      <w:r/>
    </w:p>
    <w:p>
      <w:pPr>
        <w:pStyle w:val="895"/>
        <w:ind w:firstLine="492"/>
        <w:rPr>
          <w:rFonts w:hint="eastAsia" w:ascii="宋体" w:hAnsi="宋体" w:eastAsia="宋体" w:cs="宋体"/>
          <w:b/>
          <w:bCs/>
          <w:sz w:val="21"/>
          <w:szCs w:val="21"/>
          <w:lang w:val="en-US"/>
        </w:rPr>
      </w:pPr>
      <w:r>
        <w:rPr>
          <w:rFonts w:hint="eastAsia" w:ascii="宋体" w:hAnsi="宋体" w:eastAsia="宋体" w:cs="宋体"/>
          <w:b/>
          <w:bCs/>
          <w:sz w:val="21"/>
          <w:szCs w:val="21"/>
          <w:lang w:val="en-US"/>
        </w:rPr>
        <w:t xml:space="preserve">（3）“13.4.1-13.6.1”中不得出现投标总报价。投标人所提交的资料的完整与否，将直接影响投标人的评分。</w:t>
      </w:r>
      <w:r/>
    </w:p>
    <w:p>
      <w:pPr>
        <w:pStyle w:val="895"/>
        <w:ind w:firstLine="492"/>
        <w:rPr>
          <w:rFonts w:hint="eastAsia" w:ascii="宋体" w:hAnsi="宋体" w:eastAsia="宋体" w:cs="宋体"/>
          <w:b/>
          <w:bCs/>
          <w:sz w:val="21"/>
          <w:szCs w:val="21"/>
          <w:lang w:val="en-US"/>
        </w:rPr>
      </w:pPr>
      <w:r>
        <w:rPr>
          <w:rFonts w:hint="eastAsia" w:ascii="宋体" w:hAnsi="宋体" w:eastAsia="宋体" w:cs="宋体"/>
          <w:b/>
          <w:bCs/>
          <w:sz w:val="21"/>
          <w:szCs w:val="21"/>
          <w:lang w:val="en-US"/>
        </w:rPr>
        <w:t xml:space="preserve">（4）制作电子投标文件时必须与投标文件制作软件目录一一对应，将相关资料上传至相应模块。</w:t>
      </w:r>
      <w:r/>
    </w:p>
    <w:p>
      <w:pPr>
        <w:pStyle w:val="895"/>
        <w:ind w:firstLine="492"/>
        <w:rPr>
          <w:rFonts w:hint="eastAsia" w:ascii="宋体" w:hAnsi="宋体" w:eastAsia="宋体" w:cs="宋体"/>
          <w:b/>
          <w:bCs/>
          <w:sz w:val="21"/>
          <w:szCs w:val="21"/>
          <w:lang w:val="en-US"/>
        </w:rPr>
      </w:pPr>
      <w:r>
        <w:rPr>
          <w:rFonts w:hint="eastAsia" w:ascii="宋体" w:hAnsi="宋体" w:eastAsia="宋体" w:cs="宋体"/>
          <w:b/>
          <w:bCs/>
          <w:sz w:val="21"/>
          <w:szCs w:val="21"/>
          <w:lang w:val="en-US"/>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20"/>
        <w:jc w:val="left"/>
        <w:rPr>
          <w:rFonts w:hint="eastAsia" w:ascii="宋体" w:hAnsi="宋体" w:eastAsia="宋体" w:cs="宋体"/>
          <w:bCs/>
          <w:sz w:val="21"/>
          <w:szCs w:val="21"/>
        </w:rPr>
      </w:pPr>
      <w:r>
        <w:rPr>
          <w:rFonts w:hint="eastAsia" w:ascii="宋体" w:hAnsi="宋体" w:eastAsia="宋体" w:cs="宋体"/>
          <w:b/>
          <w:sz w:val="21"/>
          <w:szCs w:val="21"/>
        </w:rPr>
        <w:t xml:space="preserve">（6）</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ind w:firstLine="470"/>
        <w:rPr>
          <w:rFonts w:hint="eastAsia" w:ascii="宋体" w:hAnsi="宋体" w:eastAsia="宋体" w:cs="宋体"/>
          <w:b/>
          <w:sz w:val="21"/>
          <w:szCs w:val="21"/>
        </w:rPr>
        <w:outlineLvl w:val="0"/>
      </w:pPr>
      <w:r>
        <w:rPr>
          <w:rFonts w:hint="eastAsia" w:ascii="宋体" w:hAnsi="宋体" w:eastAsia="宋体" w:cs="宋体"/>
          <w:sz w:val="21"/>
          <w:szCs w:val="21"/>
        </w:rPr>
        <w:t xml:space="preserve">（7）如投标（响应）文件制作机器码信息一致，视为不同投标供应商使用同一台电脑编制投标（响应）文件，投标（响应）无效。</w:t>
      </w:r>
      <w:r/>
    </w:p>
    <w:p>
      <w:pPr>
        <w:rPr>
          <w:rFonts w:hint="eastAsia" w:ascii="宋体" w:hAnsi="宋体" w:eastAsia="宋体" w:cs="宋体"/>
          <w:b/>
          <w:bCs/>
          <w:sz w:val="21"/>
          <w:szCs w:val="21"/>
        </w:rPr>
      </w:pPr>
      <w:r>
        <w:rPr>
          <w:rFonts w:hint="eastAsia" w:ascii="宋体" w:hAnsi="宋体" w:eastAsia="宋体" w:cs="宋体"/>
          <w:b/>
          <w:bCs/>
          <w:sz w:val="21"/>
          <w:szCs w:val="21"/>
          <w:lang w:val="zh-CN"/>
        </w:rPr>
        <w:t xml:space="preserve">14、投标文件编制要求 </w:t>
      </w:r>
      <w:r/>
    </w:p>
    <w:p>
      <w:pPr>
        <w:ind w:firstLine="470"/>
        <w:rPr>
          <w:rFonts w:hint="eastAsia" w:ascii="宋体" w:hAnsi="宋体" w:eastAsia="宋体" w:cs="宋体"/>
          <w:sz w:val="21"/>
          <w:szCs w:val="21"/>
        </w:rPr>
        <w:outlineLvl w:val="0"/>
      </w:pPr>
      <w:r>
        <w:rPr>
          <w:rFonts w:hint="eastAsia" w:ascii="宋体" w:hAnsi="宋体" w:eastAsia="宋体" w:cs="宋体"/>
          <w:sz w:val="21"/>
          <w:szCs w:val="21"/>
          <w:lang w:val="zh-CN"/>
        </w:rPr>
        <w:t xml:space="preserve">14.1本项目采用电子招投标形式，请供应商按照《苏采云系统供应商操作手册》进行制作、上传电子投标文件。</w:t>
      </w:r>
      <w:r/>
    </w:p>
    <w:p>
      <w:pPr>
        <w:ind w:firstLine="502"/>
        <w:rPr>
          <w:rFonts w:hint="eastAsia" w:ascii="宋体" w:hAnsi="宋体" w:eastAsia="宋体" w:cs="宋体"/>
          <w:sz w:val="21"/>
          <w:szCs w:val="21"/>
          <w:lang w:val="zh-CN"/>
        </w:rPr>
      </w:pPr>
      <w:r>
        <w:rPr>
          <w:rFonts w:hint="eastAsia" w:ascii="宋体" w:hAnsi="宋体" w:eastAsia="宋体" w:cs="宋体"/>
          <w:sz w:val="21"/>
          <w:szCs w:val="21"/>
          <w:lang w:val="zh-CN"/>
        </w:rPr>
        <w:t xml:space="preserve">14.2《开标一览表》为在开标仪式上唱标的内容，要求按格式填写，统一规范，不得自行增减内容。</w:t>
      </w:r>
      <w:r/>
    </w:p>
    <w:p>
      <w:pPr>
        <w:pStyle w:val="895"/>
        <w:ind w:firstLine="420"/>
        <w:rPr>
          <w:rFonts w:hint="eastAsia" w:ascii="宋体" w:hAnsi="宋体" w:eastAsia="宋体" w:cs="宋体"/>
          <w:sz w:val="21"/>
          <w:szCs w:val="21"/>
        </w:rPr>
      </w:pPr>
      <w:r>
        <w:rPr>
          <w:rFonts w:hint="eastAsia" w:ascii="宋体" w:hAnsi="宋体" w:eastAsia="宋体" w:cs="宋体"/>
          <w:sz w:val="21"/>
          <w:szCs w:val="21"/>
          <w:lang w:val="en-US"/>
        </w:rPr>
        <w:t xml:space="preserve">14.3</w:t>
      </w:r>
      <w:r>
        <w:rPr>
          <w:rFonts w:hint="eastAsia" w:ascii="宋体" w:hAnsi="宋体" w:eastAsia="宋体" w:cs="宋体"/>
          <w:b/>
          <w:bCs/>
          <w:sz w:val="21"/>
          <w:szCs w:val="21"/>
          <w:lang w:val="en-US"/>
        </w:rPr>
        <w:t xml:space="preserve">电子投标文件制作完成后请于投标文件网上提交截止时间前成功上传至“苏采云”系统，否则视为放弃参加该采购项目。</w:t>
      </w:r>
      <w:bookmarkStart w:id="3" w:name="_Toc25608"/>
      <w:r/>
      <w:bookmarkStart w:id="4" w:name="_Toc31150"/>
      <w:r>
        <w:rPr>
          <w:rFonts w:hint="eastAsia" w:ascii="宋体" w:hAnsi="宋体" w:eastAsia="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
      <w:r/>
      <w:bookmarkEnd w:id="4"/>
      <w:r/>
      <w:r/>
    </w:p>
    <w:p>
      <w:pPr>
        <w:ind w:firstLine="472"/>
        <w:rPr>
          <w:rFonts w:hint="eastAsia" w:ascii="宋体" w:hAnsi="宋体" w:eastAsia="宋体" w:cs="宋体"/>
          <w:bCs/>
          <w:sz w:val="21"/>
          <w:szCs w:val="21"/>
        </w:rPr>
      </w:pPr>
      <w:r>
        <w:rPr>
          <w:rFonts w:hint="eastAsia" w:ascii="宋体" w:hAnsi="宋体" w:eastAsia="宋体" w:cs="宋体"/>
          <w:b/>
          <w:bCs/>
          <w:sz w:val="21"/>
          <w:szCs w:val="21"/>
        </w:rPr>
        <w:t xml:space="preserve">14.3 投标报价（编制）要求的说明</w:t>
      </w:r>
      <w:r/>
    </w:p>
    <w:p>
      <w:pPr>
        <w:ind w:firstLine="502"/>
        <w:rPr>
          <w:rFonts w:hint="eastAsia" w:ascii="宋体" w:hAnsi="宋体" w:eastAsia="宋体" w:cs="宋体"/>
          <w:sz w:val="21"/>
          <w:szCs w:val="21"/>
          <w:lang w:val="zh-CN"/>
        </w:rPr>
      </w:pPr>
      <w:r>
        <w:rPr>
          <w:rFonts w:hint="eastAsia" w:ascii="宋体" w:hAnsi="宋体" w:eastAsia="宋体" w:cs="宋体"/>
          <w:sz w:val="21"/>
          <w:szCs w:val="21"/>
          <w:lang w:val="zh-CN"/>
        </w:rPr>
        <w:t xml:space="preserve">14.3.1除非合同中另有规定，投标人对《</w:t>
      </w:r>
      <w:r>
        <w:rPr>
          <w:rFonts w:hint="eastAsia" w:ascii="宋体" w:hAnsi="宋体" w:eastAsia="宋体" w:cs="宋体"/>
          <w:sz w:val="21"/>
          <w:szCs w:val="21"/>
        </w:rPr>
        <w:t xml:space="preserve">开标一览表</w:t>
      </w:r>
      <w:r>
        <w:rPr>
          <w:rFonts w:hint="eastAsia" w:ascii="宋体" w:hAnsi="宋体" w:eastAsia="宋体" w:cs="宋体"/>
          <w:sz w:val="21"/>
          <w:szCs w:val="21"/>
          <w:lang w:val="zh-CN"/>
        </w:rPr>
        <w:t xml:space="preserve">》 中的全部内容的报价应包括</w:t>
      </w:r>
      <w:r>
        <w:rPr>
          <w:rFonts w:hint="eastAsia" w:ascii="宋体" w:hAnsi="宋体" w:eastAsia="宋体"/>
          <w:sz w:val="21"/>
          <w:szCs w:val="21"/>
        </w:rPr>
        <w:t xml:space="preserve">服务</w:t>
      </w:r>
      <w:r>
        <w:rPr>
          <w:rFonts w:ascii="宋体" w:hAnsi="宋体" w:eastAsia="宋体"/>
          <w:sz w:val="21"/>
          <w:szCs w:val="21"/>
        </w:rPr>
        <w:t xml:space="preserve">所需的</w:t>
      </w:r>
      <w:r>
        <w:rPr>
          <w:rFonts w:hint="eastAsia" w:ascii="宋体" w:hAnsi="宋体" w:eastAsia="宋体"/>
          <w:sz w:val="21"/>
          <w:szCs w:val="21"/>
        </w:rPr>
        <w:t xml:space="preserve">一切费用</w:t>
      </w:r>
      <w:r>
        <w:rPr>
          <w:rFonts w:ascii="宋体" w:hAnsi="宋体" w:eastAsia="宋体"/>
          <w:sz w:val="21"/>
          <w:szCs w:val="21"/>
        </w:rPr>
        <w:t xml:space="preserve">，</w:t>
      </w:r>
      <w:r>
        <w:rPr>
          <w:rFonts w:hint="eastAsia" w:ascii="宋体" w:hAnsi="宋体" w:eastAsia="宋体"/>
          <w:sz w:val="21"/>
          <w:szCs w:val="21"/>
        </w:rPr>
        <w:t xml:space="preserve">包括但不限于完成</w:t>
      </w:r>
      <w:r>
        <w:rPr>
          <w:rFonts w:hint="eastAsia" w:ascii="宋体" w:hAnsi="宋体" w:eastAsia="宋体" w:cs="宋体"/>
          <w:sz w:val="21"/>
          <w:szCs w:val="21"/>
        </w:rPr>
        <w:t xml:space="preserve">本项目所需的相关设备、劳务、管理、材料、安装、调试、维护、培训、制作图的修改和确认、方案交流、图纸审核、施工、制作、垃圾清扫和搬运、成品保护、建筑物修复、有关部门的检测、检验、验收、保险、利润、税金、中标服务费、政策性文件规定及本项目包含的所有风险、责任等各项应有费用</w:t>
      </w:r>
      <w:r>
        <w:rPr>
          <w:rFonts w:hint="eastAsia" w:ascii="宋体" w:hAnsi="宋体" w:eastAsia="宋体" w:cs="宋体"/>
          <w:sz w:val="21"/>
          <w:szCs w:val="21"/>
          <w:lang w:val="zh-CN"/>
        </w:rPr>
        <w:t xml:space="preserve">。同时，除非合同条款中另有规定，否则，投标人所报价格在合同实施期间不因市场变化因素而变动。</w:t>
      </w:r>
      <w:r/>
    </w:p>
    <w:p>
      <w:pPr>
        <w:ind w:firstLine="502"/>
        <w:rPr>
          <w:rFonts w:hint="eastAsia" w:ascii="宋体" w:hAnsi="宋体" w:eastAsia="宋体" w:cs="宋体"/>
          <w:sz w:val="21"/>
          <w:szCs w:val="21"/>
          <w:lang w:val="zh-CN"/>
        </w:rPr>
      </w:pPr>
      <w:r>
        <w:rPr>
          <w:rFonts w:hint="eastAsia" w:ascii="宋体" w:hAnsi="宋体" w:eastAsia="宋体" w:cs="宋体"/>
          <w:sz w:val="21"/>
          <w:szCs w:val="21"/>
          <w:lang w:val="zh-CN"/>
        </w:rPr>
        <w:t xml:space="preserve">14.3.2投标人应按《公开分项报价》中的全部内容计算单价和总价。《公开分项报价》中的每一单项均应计算并填写单价和总价，并由法定代表人或代理人签署。</w:t>
      </w:r>
      <w:r/>
    </w:p>
    <w:p>
      <w:pPr>
        <w:ind w:firstLine="502"/>
        <w:rPr>
          <w:rFonts w:hint="eastAsia" w:ascii="宋体" w:hAnsi="宋体" w:eastAsia="宋体" w:cs="宋体"/>
          <w:sz w:val="21"/>
          <w:szCs w:val="21"/>
          <w:lang w:val="zh-CN"/>
        </w:rPr>
      </w:pPr>
      <w:r>
        <w:rPr>
          <w:rFonts w:hint="eastAsia" w:ascii="宋体" w:hAnsi="宋体" w:eastAsia="宋体" w:cs="宋体"/>
          <w:sz w:val="21"/>
          <w:szCs w:val="21"/>
          <w:lang w:val="zh-CN"/>
        </w:rPr>
        <w:t xml:space="preserve">14.3.3投标人应对采购文件内所要采购的全部内容进行报价，只投其中部分内容者，其标书将被拒绝。但如果采购文件要求分标段投标的，则各标段应分别计算填写单价和总价。</w:t>
      </w:r>
      <w:r/>
    </w:p>
    <w:p>
      <w:pPr>
        <w:ind w:firstLine="502"/>
        <w:rPr>
          <w:rFonts w:hint="eastAsia" w:ascii="宋体" w:hAnsi="宋体" w:eastAsia="宋体" w:cs="宋体"/>
          <w:sz w:val="21"/>
          <w:szCs w:val="21"/>
          <w:lang w:val="zh-CN"/>
        </w:rPr>
      </w:pPr>
      <w:r>
        <w:rPr>
          <w:rFonts w:hint="eastAsia" w:ascii="宋体" w:hAnsi="宋体" w:eastAsia="宋体" w:cs="宋体"/>
          <w:sz w:val="21"/>
          <w:szCs w:val="21"/>
          <w:lang w:val="zh-CN"/>
        </w:rPr>
        <w:t xml:space="preserve">14.3.4 一项投标内容只允许一个报价，采购代理机构不接受任何有选择性的投标报价。</w:t>
      </w:r>
      <w:r/>
    </w:p>
    <w:p>
      <w:pPr>
        <w:ind w:firstLine="502"/>
        <w:rPr>
          <w:rFonts w:hint="eastAsia" w:ascii="宋体" w:hAnsi="宋体" w:eastAsia="宋体" w:cs="宋体"/>
          <w:sz w:val="21"/>
          <w:szCs w:val="21"/>
          <w:lang w:val="zh-CN"/>
        </w:rPr>
      </w:pPr>
      <w:r>
        <w:rPr>
          <w:rFonts w:hint="eastAsia" w:ascii="宋体" w:hAnsi="宋体" w:eastAsia="宋体" w:cs="宋体"/>
          <w:sz w:val="21"/>
          <w:szCs w:val="21"/>
          <w:lang w:val="zh-CN"/>
        </w:rPr>
        <w:t xml:space="preserve">14.3.5投标文件报价中的单价和总价全部采用人民币表示，除非合同的特殊条款另有规定。</w:t>
      </w:r>
      <w:r/>
    </w:p>
    <w:p>
      <w:pPr>
        <w:ind w:firstLine="502"/>
        <w:rPr>
          <w:rFonts w:hint="eastAsia" w:ascii="宋体" w:hAnsi="宋体" w:eastAsia="宋体" w:cs="宋体"/>
          <w:sz w:val="21"/>
          <w:szCs w:val="21"/>
          <w:lang w:val="zh-CN"/>
        </w:rPr>
      </w:pPr>
      <w:r>
        <w:rPr>
          <w:rFonts w:hint="eastAsia" w:ascii="宋体" w:hAnsi="宋体" w:eastAsia="宋体" w:cs="宋体"/>
          <w:sz w:val="21"/>
          <w:szCs w:val="21"/>
          <w:lang w:val="zh-CN"/>
        </w:rPr>
        <w:t xml:space="preserve">14.3.6最低的投标报价或最高的折扣比例是中标的重要条件，但不是中标的唯一条件。</w:t>
      </w:r>
      <w:r/>
    </w:p>
    <w:p>
      <w:pPr>
        <w:rPr>
          <w:rFonts w:hint="eastAsia" w:ascii="宋体" w:hAnsi="宋体" w:eastAsia="宋体" w:cs="宋体"/>
          <w:b/>
          <w:bCs/>
          <w:sz w:val="21"/>
          <w:szCs w:val="21"/>
        </w:rPr>
      </w:pPr>
      <w:r>
        <w:rPr>
          <w:rFonts w:hint="eastAsia" w:ascii="宋体" w:hAnsi="宋体" w:eastAsia="宋体" w:cs="宋体"/>
          <w:b/>
          <w:bCs/>
          <w:sz w:val="21"/>
          <w:szCs w:val="21"/>
          <w:lang w:val="zh-CN"/>
        </w:rPr>
        <w:t xml:space="preserve">15、投标文件的签署</w:t>
      </w:r>
      <w:r/>
    </w:p>
    <w:p>
      <w:pPr>
        <w:rPr>
          <w:rFonts w:hint="eastAsia" w:ascii="宋体" w:hAnsi="宋体" w:eastAsia="宋体" w:cs="宋体"/>
          <w:b/>
          <w:bCs/>
          <w:sz w:val="21"/>
          <w:szCs w:val="21"/>
        </w:rPr>
      </w:pPr>
      <w:r>
        <w:rPr>
          <w:rFonts w:hint="eastAsia" w:ascii="宋体" w:hAnsi="宋体" w:eastAsia="宋体" w:cs="宋体"/>
          <w:b/>
          <w:bCs/>
          <w:sz w:val="21"/>
          <w:szCs w:val="21"/>
          <w:lang w:val="zh-CN"/>
        </w:rPr>
        <w:t xml:space="preserve">    投标文件每一页均应加盖供应商电子签章.</w:t>
      </w:r>
      <w:r/>
    </w:p>
    <w:p>
      <w:pPr>
        <w:rPr>
          <w:rFonts w:hint="eastAsia" w:ascii="宋体" w:hAnsi="宋体" w:eastAsia="宋体" w:cs="宋体"/>
          <w:b/>
          <w:bCs/>
          <w:sz w:val="21"/>
          <w:szCs w:val="21"/>
        </w:rPr>
      </w:pPr>
      <w:r>
        <w:rPr>
          <w:rFonts w:hint="eastAsia" w:ascii="宋体" w:hAnsi="宋体" w:eastAsia="宋体" w:cs="宋体"/>
          <w:b/>
          <w:bCs/>
          <w:sz w:val="21"/>
          <w:szCs w:val="21"/>
          <w:lang w:val="zh-CN"/>
        </w:rPr>
        <w:t xml:space="preserve">16、投标保证金</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本项目不收取投标保证金</w:t>
      </w:r>
      <w:r/>
    </w:p>
    <w:p>
      <w:pPr>
        <w:rPr>
          <w:rFonts w:hint="eastAsia" w:ascii="宋体" w:hAnsi="宋体" w:eastAsia="宋体" w:cs="宋体"/>
          <w:b/>
          <w:sz w:val="21"/>
          <w:szCs w:val="21"/>
        </w:rPr>
      </w:pPr>
      <w:r>
        <w:rPr>
          <w:rFonts w:hint="eastAsia" w:ascii="宋体" w:hAnsi="宋体" w:eastAsia="宋体" w:cs="宋体"/>
          <w:b/>
          <w:bCs/>
          <w:sz w:val="21"/>
          <w:szCs w:val="21"/>
          <w:lang w:val="zh-CN"/>
        </w:rPr>
        <w:t xml:space="preserve">17、投标文件的有效期</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17.1自投标截止时间之日起</w:t>
      </w:r>
      <w:r>
        <w:rPr>
          <w:rFonts w:hint="eastAsia" w:ascii="宋体" w:hAnsi="宋体" w:eastAsia="宋体" w:cs="宋体"/>
          <w:sz w:val="21"/>
          <w:szCs w:val="21"/>
        </w:rPr>
        <w:t xml:space="preserve">90</w:t>
      </w:r>
      <w:r>
        <w:rPr>
          <w:rFonts w:hint="eastAsia" w:ascii="宋体" w:hAnsi="宋体" w:eastAsia="宋体" w:cs="宋体"/>
          <w:sz w:val="21"/>
          <w:szCs w:val="21"/>
          <w:lang w:val="zh-CN"/>
        </w:rPr>
        <w:t xml:space="preserve">天，投标书应保持有效。有效期短于这个规定期限的投标，将被拒绝。</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17.2在特殊情况下，采购代理机构可与投标人协商延长投标书的有效期。这种要求和答复都应以书面、传真的形式进行。</w:t>
      </w:r>
      <w:r/>
    </w:p>
    <w:p>
      <w:pPr>
        <w:rPr>
          <w:rFonts w:hint="eastAsia" w:ascii="宋体" w:hAnsi="宋体" w:eastAsia="宋体" w:cs="宋体"/>
          <w:b/>
          <w:bCs/>
          <w:sz w:val="21"/>
          <w:szCs w:val="21"/>
        </w:rPr>
      </w:pPr>
      <w:r>
        <w:rPr>
          <w:rFonts w:hint="eastAsia" w:ascii="宋体" w:hAnsi="宋体" w:eastAsia="宋体" w:cs="宋体"/>
          <w:b/>
          <w:bCs/>
          <w:sz w:val="21"/>
          <w:szCs w:val="21"/>
          <w:lang w:val="zh-CN"/>
        </w:rPr>
        <w:t xml:space="preserve">五、</w:t>
      </w:r>
      <w:r>
        <w:rPr>
          <w:rFonts w:hint="eastAsia" w:ascii="宋体" w:hAnsi="宋体" w:eastAsia="宋体" w:cs="宋体"/>
          <w:b/>
          <w:sz w:val="21"/>
          <w:szCs w:val="21"/>
        </w:rPr>
        <w:t xml:space="preserve">投标文件的递交、补充、修改和撤回</w:t>
      </w:r>
      <w:r/>
    </w:p>
    <w:p>
      <w:pPr>
        <w:pStyle w:val="895"/>
        <w:ind w:firstLine="0"/>
        <w:rPr>
          <w:rFonts w:hint="eastAsia" w:ascii="宋体" w:hAnsi="宋体" w:eastAsia="宋体" w:cs="宋体"/>
          <w:b/>
          <w:sz w:val="21"/>
          <w:szCs w:val="21"/>
        </w:rPr>
      </w:pPr>
      <w:r>
        <w:rPr>
          <w:rFonts w:hint="eastAsia" w:ascii="宋体" w:hAnsi="宋体" w:eastAsia="宋体" w:cs="宋体"/>
          <w:b/>
          <w:sz w:val="21"/>
          <w:szCs w:val="21"/>
          <w:lang w:val="en-US"/>
        </w:rPr>
        <w:t xml:space="preserve">18、</w:t>
      </w:r>
      <w:r>
        <w:rPr>
          <w:rFonts w:hint="eastAsia" w:ascii="宋体" w:hAnsi="宋体" w:eastAsia="宋体" w:cs="宋体"/>
          <w:b/>
          <w:sz w:val="21"/>
          <w:szCs w:val="21"/>
        </w:rPr>
        <w:t xml:space="preserve">投标文件的递交</w:t>
      </w:r>
      <w:r/>
    </w:p>
    <w:p>
      <w:pPr>
        <w:pStyle w:val="895"/>
        <w:ind w:firstLine="420"/>
        <w:rPr>
          <w:rFonts w:hint="eastAsia" w:ascii="宋体" w:hAnsi="宋体" w:eastAsia="宋体" w:cs="宋体"/>
          <w:sz w:val="21"/>
          <w:szCs w:val="21"/>
        </w:rPr>
      </w:pPr>
      <w:r>
        <w:rPr>
          <w:rFonts w:hint="eastAsia" w:ascii="宋体" w:hAnsi="宋体" w:eastAsia="宋体" w:cs="宋体"/>
          <w:sz w:val="21"/>
          <w:szCs w:val="21"/>
          <w:lang w:val="en-US"/>
        </w:rPr>
        <w:t xml:space="preserve">18</w:t>
      </w:r>
      <w:r>
        <w:rPr>
          <w:rFonts w:hint="eastAsia" w:ascii="宋体" w:hAnsi="宋体" w:eastAsia="宋体" w:cs="宋体"/>
          <w:sz w:val="21"/>
          <w:szCs w:val="21"/>
        </w:rPr>
        <w:t xml:space="preserve">.1投标人应当在在投标截止时间前制作并上传电子投标文件。</w:t>
      </w:r>
      <w:r/>
    </w:p>
    <w:p>
      <w:pPr>
        <w:pStyle w:val="1354"/>
        <w:ind w:firstLine="480"/>
        <w:rPr>
          <w:rFonts w:hint="eastAsia" w:ascii="宋体" w:hAnsi="宋体" w:eastAsia="宋体" w:cs="宋体"/>
          <w:b/>
          <w:bCs/>
          <w:sz w:val="21"/>
          <w:szCs w:val="21"/>
        </w:rPr>
      </w:pPr>
      <w:r>
        <w:rPr>
          <w:rFonts w:hint="eastAsia" w:ascii="宋体" w:hAnsi="宋体" w:eastAsia="宋体" w:cs="宋体"/>
          <w:sz w:val="21"/>
          <w:szCs w:val="21"/>
        </w:rPr>
        <w:t xml:space="preserve">18.2投标人通过</w:t>
      </w:r>
      <w:r>
        <w:rPr>
          <w:rFonts w:hint="eastAsia" w:ascii="宋体" w:hAnsi="宋体" w:eastAsia="宋体" w:cs="宋体"/>
          <w:b/>
          <w:bCs/>
          <w:sz w:val="21"/>
          <w:szCs w:val="21"/>
        </w:rPr>
        <w:t xml:space="preserve">“苏采云”系统不见面开标大厅在线参与开标活动。（具体操作详见《苏采云系统供应商操作手册》，网址链接https://czju.suzhou.gov.cn/zfcg/html/content/20231220161910031.shtml）</w:t>
      </w:r>
      <w:r/>
    </w:p>
    <w:p>
      <w:pPr>
        <w:pStyle w:val="895"/>
        <w:ind w:firstLine="0"/>
        <w:rPr>
          <w:rFonts w:hint="eastAsia" w:ascii="宋体" w:hAnsi="宋体" w:eastAsia="宋体" w:cs="宋体"/>
          <w:b/>
          <w:sz w:val="21"/>
          <w:szCs w:val="21"/>
        </w:rPr>
      </w:pPr>
      <w:r>
        <w:rPr>
          <w:rFonts w:hint="eastAsia" w:ascii="宋体" w:hAnsi="宋体" w:eastAsia="宋体" w:cs="宋体"/>
          <w:b/>
          <w:sz w:val="21"/>
          <w:szCs w:val="21"/>
          <w:lang w:val="en-US"/>
        </w:rPr>
        <w:t xml:space="preserve">19、</w:t>
      </w:r>
      <w:r>
        <w:rPr>
          <w:rFonts w:hint="eastAsia" w:ascii="宋体" w:hAnsi="宋体" w:eastAsia="宋体" w:cs="宋体"/>
          <w:b/>
          <w:sz w:val="21"/>
          <w:szCs w:val="21"/>
        </w:rPr>
        <w:t xml:space="preserve">投标截止时间</w:t>
      </w:r>
      <w:r/>
    </w:p>
    <w:p>
      <w:pPr>
        <w:pStyle w:val="895"/>
        <w:ind w:firstLine="420"/>
        <w:rPr>
          <w:rFonts w:hint="eastAsia" w:ascii="宋体" w:hAnsi="宋体" w:eastAsia="宋体" w:cs="宋体"/>
          <w:sz w:val="21"/>
          <w:szCs w:val="21"/>
        </w:rPr>
      </w:pPr>
      <w:r>
        <w:rPr>
          <w:rFonts w:hint="eastAsia" w:ascii="宋体" w:hAnsi="宋体" w:eastAsia="宋体" w:cs="宋体"/>
          <w:sz w:val="21"/>
          <w:szCs w:val="21"/>
          <w:lang w:val="en-US"/>
        </w:rPr>
        <w:t xml:space="preserve">19</w:t>
      </w:r>
      <w:r>
        <w:rPr>
          <w:rFonts w:hint="eastAsia" w:ascii="宋体" w:hAnsi="宋体" w:eastAsia="宋体" w:cs="宋体"/>
          <w:sz w:val="21"/>
          <w:szCs w:val="21"/>
        </w:rPr>
        <w:t xml:space="preserve">.1投标人应当在招标文件要求投标文件网上提交截止时间前，将投标文件完成提交（上传）。逾期提交（上传）的投标文件，采购人和采购代理机构拒绝接收。</w:t>
      </w:r>
      <w:r/>
    </w:p>
    <w:p>
      <w:pPr>
        <w:pStyle w:val="895"/>
        <w:ind w:firstLine="420"/>
        <w:rPr>
          <w:rFonts w:hint="eastAsia" w:ascii="宋体" w:hAnsi="宋体" w:eastAsia="宋体" w:cs="宋体"/>
          <w:sz w:val="21"/>
          <w:szCs w:val="21"/>
        </w:rPr>
      </w:pPr>
      <w:r>
        <w:rPr>
          <w:rFonts w:hint="eastAsia" w:ascii="宋体" w:hAnsi="宋体" w:eastAsia="宋体" w:cs="宋体"/>
          <w:sz w:val="21"/>
          <w:szCs w:val="21"/>
          <w:lang w:val="en-US"/>
        </w:rPr>
        <w:t xml:space="preserve">19</w:t>
      </w:r>
      <w:r>
        <w:rPr>
          <w:rFonts w:hint="eastAsia" w:ascii="宋体" w:hAnsi="宋体" w:eastAsia="宋体" w:cs="宋体"/>
          <w:sz w:val="21"/>
          <w:szCs w:val="21"/>
        </w:rPr>
        <w:t xml:space="preserve">.2采购人和采购代理机构推迟投标截止时间时，将按规定的更正公告的方式对外发布。在这种情况下，采购人、采购代理机构和投标人的权利和义务将受到新的截止期的约束。</w:t>
      </w:r>
      <w:r/>
    </w:p>
    <w:p>
      <w:pPr>
        <w:pStyle w:val="895"/>
        <w:ind w:firstLine="420"/>
        <w:rPr>
          <w:rFonts w:hint="eastAsia" w:ascii="宋体" w:hAnsi="宋体" w:eastAsia="宋体" w:cs="宋体"/>
          <w:sz w:val="21"/>
          <w:szCs w:val="21"/>
        </w:rPr>
      </w:pPr>
      <w:r>
        <w:rPr>
          <w:rFonts w:hint="eastAsia" w:ascii="宋体" w:hAnsi="宋体" w:eastAsia="宋体" w:cs="宋体"/>
          <w:sz w:val="21"/>
          <w:szCs w:val="21"/>
          <w:lang w:val="en-US"/>
        </w:rPr>
        <w:t xml:space="preserve">19</w:t>
      </w:r>
      <w:r>
        <w:rPr>
          <w:rFonts w:hint="eastAsia" w:ascii="宋体" w:hAnsi="宋体" w:eastAsia="宋体" w:cs="宋体"/>
          <w:sz w:val="21"/>
          <w:szCs w:val="21"/>
        </w:rPr>
        <w:t xml:space="preserve">.3在投标截止时间</w:t>
      </w:r>
      <w:r>
        <w:rPr>
          <w:rFonts w:hint="eastAsia" w:ascii="宋体" w:hAnsi="宋体" w:eastAsia="宋体" w:cs="宋体"/>
          <w:sz w:val="21"/>
          <w:szCs w:val="21"/>
          <w:lang w:val="en-US"/>
        </w:rPr>
        <w:t xml:space="preserve">投标单位少于三家的</w:t>
      </w:r>
      <w:r>
        <w:rPr>
          <w:rFonts w:hint="eastAsia" w:ascii="宋体" w:hAnsi="宋体" w:eastAsia="宋体" w:cs="宋体"/>
          <w:sz w:val="21"/>
          <w:szCs w:val="21"/>
        </w:rPr>
        <w:t xml:space="preserve">，采购代理机构有权宣布本次招标失败。</w:t>
      </w:r>
      <w:r/>
    </w:p>
    <w:p>
      <w:pPr>
        <w:pStyle w:val="895"/>
        <w:ind w:firstLine="0"/>
        <w:rPr>
          <w:rFonts w:hint="eastAsia" w:ascii="宋体" w:hAnsi="宋体" w:eastAsia="宋体" w:cs="宋体"/>
          <w:b/>
          <w:sz w:val="21"/>
          <w:szCs w:val="21"/>
        </w:rPr>
      </w:pPr>
      <w:r>
        <w:rPr>
          <w:rFonts w:hint="eastAsia" w:ascii="宋体" w:hAnsi="宋体" w:eastAsia="宋体" w:cs="宋体"/>
          <w:b/>
          <w:sz w:val="21"/>
          <w:szCs w:val="21"/>
          <w:lang w:val="en-US"/>
        </w:rPr>
        <w:t xml:space="preserve">20</w:t>
      </w:r>
      <w:r>
        <w:rPr>
          <w:rFonts w:hint="eastAsia" w:ascii="宋体" w:hAnsi="宋体" w:eastAsia="宋体" w:cs="宋体"/>
          <w:b/>
          <w:sz w:val="21"/>
          <w:szCs w:val="21"/>
        </w:rPr>
        <w:t xml:space="preserve">.投标文件的补充、修改和撤回</w:t>
      </w:r>
      <w:r/>
    </w:p>
    <w:p>
      <w:pPr>
        <w:pStyle w:val="895"/>
        <w:ind w:firstLine="420"/>
        <w:rPr>
          <w:rFonts w:hint="eastAsia" w:ascii="宋体" w:hAnsi="宋体" w:eastAsia="宋体" w:cs="宋体"/>
          <w:sz w:val="21"/>
          <w:szCs w:val="21"/>
        </w:rPr>
      </w:pPr>
      <w:r>
        <w:rPr>
          <w:rFonts w:hint="eastAsia" w:ascii="宋体" w:hAnsi="宋体" w:eastAsia="宋体" w:cs="宋体"/>
          <w:sz w:val="21"/>
          <w:szCs w:val="21"/>
          <w:lang w:val="en-US"/>
        </w:rPr>
        <w:t xml:space="preserve">20</w:t>
      </w:r>
      <w:r>
        <w:rPr>
          <w:rFonts w:hint="eastAsia" w:ascii="宋体" w:hAnsi="宋体" w:eastAsia="宋体" w:cs="宋体"/>
          <w:sz w:val="21"/>
          <w:szCs w:val="21"/>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895"/>
        <w:ind w:firstLine="420"/>
        <w:rPr>
          <w:rFonts w:hint="eastAsia" w:ascii="宋体" w:hAnsi="宋体" w:eastAsia="宋体" w:cs="宋体"/>
          <w:sz w:val="21"/>
          <w:szCs w:val="21"/>
        </w:rPr>
      </w:pPr>
      <w:r>
        <w:rPr>
          <w:rFonts w:hint="eastAsia" w:ascii="宋体" w:hAnsi="宋体" w:eastAsia="宋体" w:cs="宋体"/>
          <w:sz w:val="21"/>
          <w:szCs w:val="21"/>
          <w:lang w:val="en-US"/>
        </w:rPr>
        <w:t xml:space="preserve">20</w:t>
      </w:r>
      <w:r>
        <w:rPr>
          <w:rFonts w:hint="eastAsia" w:ascii="宋体" w:hAnsi="宋体" w:eastAsia="宋体" w:cs="宋体"/>
          <w:sz w:val="21"/>
          <w:szCs w:val="21"/>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rPr>
          <w:rFonts w:hint="eastAsia" w:ascii="宋体" w:hAnsi="宋体" w:eastAsia="宋体" w:cs="宋体"/>
          <w:b/>
          <w:bCs/>
          <w:sz w:val="21"/>
          <w:szCs w:val="21"/>
        </w:rPr>
      </w:pPr>
      <w:r>
        <w:rPr>
          <w:rFonts w:hint="eastAsia" w:ascii="宋体" w:hAnsi="宋体" w:eastAsia="宋体" w:cs="宋体"/>
          <w:b/>
          <w:bCs/>
          <w:sz w:val="21"/>
          <w:szCs w:val="21"/>
          <w:lang w:val="zh-CN"/>
        </w:rPr>
        <w:t xml:space="preserve">六、开标和评标 </w:t>
      </w:r>
      <w:r/>
    </w:p>
    <w:p>
      <w:pPr>
        <w:rPr>
          <w:rFonts w:hint="eastAsia" w:ascii="宋体" w:hAnsi="宋体" w:eastAsia="宋体" w:cs="宋体"/>
          <w:b/>
          <w:bCs/>
          <w:sz w:val="21"/>
          <w:szCs w:val="21"/>
        </w:rPr>
      </w:pPr>
      <w:r>
        <w:rPr>
          <w:rFonts w:hint="eastAsia" w:ascii="宋体" w:hAnsi="宋体" w:eastAsia="宋体" w:cs="宋体"/>
          <w:b/>
          <w:bCs/>
          <w:sz w:val="21"/>
          <w:szCs w:val="21"/>
        </w:rPr>
        <w:t xml:space="preserve">21</w:t>
      </w:r>
      <w:r>
        <w:rPr>
          <w:rFonts w:hint="eastAsia" w:ascii="宋体" w:hAnsi="宋体" w:eastAsia="宋体" w:cs="宋体"/>
          <w:b/>
          <w:bCs/>
          <w:sz w:val="21"/>
          <w:szCs w:val="21"/>
          <w:lang w:val="zh-CN"/>
        </w:rPr>
        <w:t xml:space="preserve">、开标</w:t>
      </w:r>
      <w:r/>
    </w:p>
    <w:p>
      <w:pPr>
        <w:pStyle w:val="895"/>
        <w:ind w:firstLine="420"/>
        <w:rPr>
          <w:rFonts w:hint="eastAsia" w:ascii="宋体" w:hAnsi="宋体" w:eastAsia="宋体" w:cs="宋体"/>
          <w:sz w:val="21"/>
          <w:szCs w:val="21"/>
        </w:rPr>
      </w:pPr>
      <w:r>
        <w:rPr>
          <w:rFonts w:hint="eastAsia" w:ascii="宋体" w:hAnsi="宋体" w:eastAsia="宋体" w:cs="宋体"/>
          <w:sz w:val="21"/>
          <w:szCs w:val="21"/>
          <w:lang w:val="en-US"/>
        </w:rPr>
        <w:t xml:space="preserve">21.1</w:t>
      </w:r>
      <w:r>
        <w:rPr>
          <w:rFonts w:hint="eastAsia" w:ascii="宋体" w:hAnsi="宋体" w:eastAsia="宋体" w:cs="宋体"/>
          <w:sz w:val="21"/>
          <w:szCs w:val="21"/>
        </w:rPr>
        <w:t xml:space="preserve">开标由采购代理机构</w:t>
      </w:r>
      <w:r>
        <w:rPr>
          <w:rFonts w:hint="eastAsia" w:ascii="宋体" w:hAnsi="宋体" w:eastAsia="宋体" w:cs="宋体"/>
          <w:sz w:val="21"/>
          <w:szCs w:val="21"/>
          <w:lang w:val="en-US"/>
        </w:rPr>
        <w:t xml:space="preserve">在线</w:t>
      </w:r>
      <w:r>
        <w:rPr>
          <w:rFonts w:hint="eastAsia" w:ascii="宋体" w:hAnsi="宋体" w:eastAsia="宋体" w:cs="宋体"/>
          <w:sz w:val="21"/>
          <w:szCs w:val="21"/>
        </w:rPr>
        <w:t xml:space="preserve">主持，邀请投标人</w:t>
      </w:r>
      <w:r>
        <w:rPr>
          <w:rFonts w:hint="eastAsia" w:ascii="宋体" w:hAnsi="宋体" w:eastAsia="宋体" w:cs="宋体"/>
          <w:sz w:val="21"/>
          <w:szCs w:val="21"/>
          <w:lang w:val="en-US"/>
        </w:rPr>
        <w:t xml:space="preserve">在线</w:t>
      </w:r>
      <w:r>
        <w:rPr>
          <w:rFonts w:hint="eastAsia" w:ascii="宋体" w:hAnsi="宋体" w:eastAsia="宋体" w:cs="宋体"/>
          <w:sz w:val="21"/>
          <w:szCs w:val="21"/>
        </w:rPr>
        <w:t xml:space="preserve">参加。投标人应当按照《苏采云系统供应商操作手册》规定，</w:t>
      </w:r>
      <w:r>
        <w:rPr>
          <w:rFonts w:hint="eastAsia" w:ascii="宋体" w:hAnsi="宋体" w:eastAsia="宋体" w:cs="宋体"/>
          <w:b/>
          <w:sz w:val="21"/>
          <w:szCs w:val="21"/>
        </w:rPr>
        <w:t xml:space="preserve">参加开标活动和在“苏采云”系统规定的时间内对投标文件进行解密</w:t>
      </w:r>
      <w:r>
        <w:rPr>
          <w:rFonts w:hint="eastAsia" w:ascii="宋体" w:hAnsi="宋体" w:eastAsia="宋体" w:cs="宋体"/>
          <w:sz w:val="21"/>
          <w:szCs w:val="21"/>
        </w:rPr>
        <w:t xml:space="preserve">。评标委员会成员不得参加开标活动。</w:t>
      </w:r>
      <w:r/>
    </w:p>
    <w:p>
      <w:pPr>
        <w:ind w:firstLine="480"/>
        <w:rPr>
          <w:rFonts w:hint="eastAsia" w:ascii="宋体" w:hAnsi="宋体" w:eastAsia="宋体" w:cs="宋体"/>
          <w:sz w:val="21"/>
          <w:szCs w:val="21"/>
        </w:rPr>
      </w:pPr>
      <w:r>
        <w:rPr>
          <w:rFonts w:hint="eastAsia" w:ascii="宋体" w:hAnsi="宋体" w:eastAsia="宋体" w:cs="宋体"/>
          <w:sz w:val="21"/>
          <w:szCs w:val="21"/>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rPr>
          <w:rFonts w:hint="eastAsia" w:ascii="宋体" w:hAnsi="宋体" w:eastAsia="宋体" w:cs="宋体"/>
          <w:sz w:val="21"/>
          <w:szCs w:val="21"/>
          <w:lang w:val="zh-CN"/>
        </w:rPr>
      </w:pPr>
      <w:r>
        <w:rPr>
          <w:rFonts w:hint="eastAsia" w:ascii="宋体" w:hAnsi="宋体" w:eastAsia="宋体" w:cs="宋体"/>
          <w:sz w:val="21"/>
          <w:szCs w:val="21"/>
        </w:rPr>
        <w:t xml:space="preserve">21.3</w:t>
      </w:r>
      <w:r>
        <w:rPr>
          <w:rFonts w:hint="eastAsia" w:ascii="宋体" w:hAnsi="宋体" w:eastAsia="宋体" w:cs="宋体"/>
          <w:sz w:val="21"/>
          <w:szCs w:val="21"/>
          <w:lang w:val="zh-CN"/>
        </w:rPr>
        <w:t xml:space="preserve">投标人代表未参加开标的，视同认可开标结果。</w:t>
      </w:r>
      <w:r/>
    </w:p>
    <w:p>
      <w:pPr>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2</w:t>
      </w:r>
      <w:r>
        <w:rPr>
          <w:rFonts w:hint="eastAsia" w:ascii="宋体" w:hAnsi="宋体" w:eastAsia="宋体" w:cs="宋体"/>
          <w:b/>
          <w:sz w:val="21"/>
          <w:szCs w:val="21"/>
          <w:lang w:val="zh-CN"/>
        </w:rPr>
        <w:t xml:space="preserve">、资格审查</w:t>
      </w:r>
      <w:r/>
    </w:p>
    <w:p>
      <w:pPr>
        <w:ind w:firstLine="482"/>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2</w:t>
      </w:r>
      <w:r>
        <w:rPr>
          <w:rFonts w:hint="eastAsia" w:ascii="宋体" w:hAnsi="宋体" w:eastAsia="宋体" w:cs="宋体"/>
          <w:b/>
          <w:sz w:val="21"/>
          <w:szCs w:val="21"/>
          <w:lang w:val="zh-CN"/>
        </w:rPr>
        <w:t xml:space="preserve">.1公开招标采购项目开标结束后，采购人或者采购代理机构应当依法对投标人的资格进行审查，未通过资格审查的视为无效投标。</w:t>
      </w:r>
      <w:r/>
    </w:p>
    <w:p>
      <w:pPr>
        <w:ind w:firstLine="439"/>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ind w:firstLine="439"/>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.2.1查询时间：投标文件递交截止时间之后。</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1</w:t>
      </w:r>
      <w:r>
        <w:rPr>
          <w:rFonts w:hint="eastAsia" w:ascii="宋体" w:hAnsi="宋体" w:eastAsia="宋体" w:cs="宋体"/>
          <w:sz w:val="21"/>
          <w:szCs w:val="21"/>
          <w:lang w:val="zh-CN"/>
        </w:rPr>
        <w:t xml:space="preserve">.2.2查询渠道：</w:t>
      </w:r>
      <w:r>
        <w:rPr>
          <w:rFonts w:hint="eastAsia" w:ascii="宋体" w:hAnsi="宋体" w:eastAsia="宋体" w:cs="宋体"/>
          <w:bCs/>
          <w:sz w:val="21"/>
          <w:szCs w:val="21"/>
        </w:rPr>
        <w:t xml:space="preserve">采购代理机构会在接收投标文件截止时间后，在信用中国（www.creditchina.gov.cn）的网站输入供应商全称或统一社会信用代码查询信用记录，并将查询结果递交评审小组</w:t>
      </w:r>
      <w:r>
        <w:rPr>
          <w:rFonts w:hint="eastAsia" w:ascii="宋体" w:hAnsi="宋体" w:eastAsia="宋体" w:cs="宋体"/>
          <w:sz w:val="21"/>
          <w:szCs w:val="21"/>
          <w:lang w:val="zh-CN"/>
        </w:rPr>
        <w:t xml:space="preserve">。</w:t>
      </w:r>
      <w:r/>
    </w:p>
    <w:p>
      <w:pPr>
        <w:ind w:firstLine="439"/>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2.3查询证据留存方式：采购人或者采购代理机构工作人员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3经采购人或者采购代理机构审查供应商存在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80"/>
        <w:rPr>
          <w:rFonts w:hint="eastAsia" w:ascii="宋体" w:hAnsi="宋体" w:eastAsia="宋体" w:cs="宋体"/>
          <w:sz w:val="21"/>
          <w:szCs w:val="21"/>
        </w:rPr>
      </w:pPr>
      <w:r>
        <w:rPr>
          <w:rFonts w:hint="eastAsia" w:ascii="宋体" w:hAnsi="宋体" w:eastAsia="宋体" w:cs="宋体"/>
          <w:sz w:val="21"/>
          <w:szCs w:val="21"/>
        </w:rPr>
        <w:t xml:space="preserve">22.4单位负责人为同一人或者存在直接控股、管理关系的不同供应商，不得参与同一合同项下的投标活动。</w:t>
      </w:r>
      <w:r/>
    </w:p>
    <w:p>
      <w:pPr>
        <w:ind w:firstLine="480"/>
        <w:rPr>
          <w:rFonts w:hint="eastAsia" w:ascii="宋体" w:hAnsi="宋体" w:eastAsia="宋体" w:cs="宋体"/>
          <w:sz w:val="21"/>
          <w:szCs w:val="21"/>
        </w:rPr>
      </w:pPr>
      <w:r>
        <w:rPr>
          <w:rFonts w:hint="eastAsia" w:ascii="宋体" w:hAnsi="宋体" w:eastAsia="宋体" w:cs="宋体"/>
          <w:sz w:val="21"/>
          <w:szCs w:val="21"/>
        </w:rPr>
        <w:t xml:space="preserve">22.5本项目通过上述资格审查的合格投标人不足三家的，不得评标。</w:t>
      </w:r>
      <w:r/>
    </w:p>
    <w:p>
      <w:pPr>
        <w:rPr>
          <w:rFonts w:hint="eastAsia" w:ascii="宋体" w:hAnsi="宋体" w:eastAsia="宋体" w:cs="宋体"/>
          <w:b/>
          <w:bCs/>
          <w:sz w:val="21"/>
          <w:szCs w:val="21"/>
        </w:rPr>
      </w:pPr>
      <w:r>
        <w:rPr>
          <w:rFonts w:hint="eastAsia" w:ascii="宋体" w:hAnsi="宋体" w:eastAsia="宋体" w:cs="宋体"/>
          <w:b/>
          <w:bCs/>
          <w:sz w:val="21"/>
          <w:szCs w:val="21"/>
          <w:lang w:val="zh-CN"/>
        </w:rPr>
        <w:t xml:space="preserve">2</w:t>
      </w:r>
      <w:r>
        <w:rPr>
          <w:rFonts w:hint="eastAsia" w:ascii="宋体" w:hAnsi="宋体" w:eastAsia="宋体" w:cs="宋体"/>
          <w:b/>
          <w:bCs/>
          <w:sz w:val="21"/>
          <w:szCs w:val="21"/>
        </w:rPr>
        <w:t xml:space="preserve">3</w:t>
      </w:r>
      <w:r>
        <w:rPr>
          <w:rFonts w:hint="eastAsia" w:ascii="宋体" w:hAnsi="宋体" w:eastAsia="宋体" w:cs="宋体"/>
          <w:b/>
          <w:bCs/>
          <w:sz w:val="21"/>
          <w:szCs w:val="21"/>
          <w:lang w:val="zh-CN"/>
        </w:rPr>
        <w:t xml:space="preserve">、评标委员会</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.1评标委员会（以下简称评委会）成员依法组建；</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.2评标委员会将对符合资格的投标人的投标文件进行符合性审查，以确定其是否满足采购文件的实质性要求。</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.3评委会组负责具体的评标事务，并独立履行以下职责：</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.3.1审查、评价投标文件是否符合采购文件的商务、技术等实质性要求；</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.3.2要求投标人对投标文件有关事项作出澄清或者说明；</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.3.3对投标文件进行比较和评价；</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.3.4</w:t>
      </w:r>
      <w:r>
        <w:rPr>
          <w:rFonts w:hint="eastAsia" w:ascii="宋体" w:hAnsi="宋体" w:eastAsia="宋体" w:cs="宋体"/>
          <w:sz w:val="21"/>
          <w:szCs w:val="21"/>
        </w:rPr>
        <w:t xml:space="preserve">签署评标报告、推荐中标候选人并根据采购方委托从中</w:t>
      </w:r>
      <w:r>
        <w:rPr>
          <w:rFonts w:hint="eastAsia" w:ascii="宋体" w:hAnsi="宋体" w:eastAsia="宋体" w:cs="宋体"/>
          <w:sz w:val="21"/>
          <w:szCs w:val="21"/>
          <w:lang w:val="zh-CN"/>
        </w:rPr>
        <w:t xml:space="preserve">确定中标人；</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.3.5向采购人、采购代理机构或者有关部门报告评标中发现的违法行为。</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.4评委会成员应当履行下列义务：</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.4.1遵纪守法，客观、公正、廉洁地履行职责；</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.4.2按照采购文件规定的评标办法和评标标准进行评标，对评审意见承担个人责任；</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.4.3对评标过程和结果，以及投标人的商业秘密保密；</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.4.4评标委员会根据全体评标成员签字的原始评标记录和评标结果编写评标报告。评标报告应当包括以下内容：</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（一）招标公告刊登的媒体名称、开标日期和地点；</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（二）投标人名单和评标委员会成员名单；</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（三）评标方法和标准；</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（四）开标记录和评标情况及说明，包括无效投标人名单及原因；</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（五）评标结果，确定的中标候选人名单或者经采购人委托直接确定的中标人；</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（六）其他需要说明的情况，包括评标过程中投标人根据评标委员会要求进行的澄清、说明或者补正，评标委员会成员的更换等。</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.4.5配合招标采购人答复投标人提出的质疑；</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.4.6配合有关部门的投诉处理工作。</w:t>
      </w:r>
      <w:r/>
    </w:p>
    <w:p>
      <w:pPr>
        <w:rPr>
          <w:rFonts w:hint="eastAsia" w:ascii="宋体" w:hAnsi="宋体" w:eastAsia="宋体" w:cs="宋体"/>
          <w:b/>
          <w:bCs/>
          <w:sz w:val="21"/>
          <w:szCs w:val="21"/>
        </w:rPr>
      </w:pPr>
      <w:r>
        <w:rPr>
          <w:rFonts w:hint="eastAsia" w:ascii="宋体" w:hAnsi="宋体" w:eastAsia="宋体" w:cs="宋体"/>
          <w:b/>
          <w:bCs/>
          <w:sz w:val="21"/>
          <w:szCs w:val="21"/>
          <w:lang w:val="zh-CN"/>
        </w:rPr>
        <w:t xml:space="preserve">2</w:t>
      </w:r>
      <w:r>
        <w:rPr>
          <w:rFonts w:hint="eastAsia" w:ascii="宋体" w:hAnsi="宋体" w:eastAsia="宋体" w:cs="宋体"/>
          <w:b/>
          <w:bCs/>
          <w:sz w:val="21"/>
          <w:szCs w:val="21"/>
        </w:rPr>
        <w:t xml:space="preserve">4</w:t>
      </w:r>
      <w:r>
        <w:rPr>
          <w:rFonts w:hint="eastAsia" w:ascii="宋体" w:hAnsi="宋体" w:eastAsia="宋体" w:cs="宋体"/>
          <w:b/>
          <w:bCs/>
          <w:sz w:val="21"/>
          <w:szCs w:val="21"/>
          <w:lang w:val="zh-CN"/>
        </w:rPr>
        <w:t xml:space="preserve">、保密要求</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4</w:t>
      </w:r>
      <w:r>
        <w:rPr>
          <w:rFonts w:hint="eastAsia" w:ascii="宋体" w:hAnsi="宋体" w:eastAsia="宋体" w:cs="宋体"/>
          <w:sz w:val="21"/>
          <w:szCs w:val="21"/>
          <w:lang w:val="zh-CN"/>
        </w:rPr>
        <w:t xml:space="preserve">.1评标将在严格保密的情况下进行。</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4</w:t>
      </w:r>
      <w:r>
        <w:rPr>
          <w:rFonts w:hint="eastAsia" w:ascii="宋体" w:hAnsi="宋体" w:eastAsia="宋体" w:cs="宋体"/>
          <w:sz w:val="21"/>
          <w:szCs w:val="21"/>
          <w:lang w:val="zh-CN"/>
        </w:rPr>
        <w:t xml:space="preserve">.2有关人员应当遵守评标工作纪律，不得泄露评标文件、评标情况和评标中获悉的国家秘密、商业秘密。</w:t>
      </w:r>
      <w:r/>
    </w:p>
    <w:p>
      <w:pPr>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2</w:t>
      </w:r>
      <w:r>
        <w:rPr>
          <w:rFonts w:hint="eastAsia" w:ascii="宋体" w:hAnsi="宋体" w:eastAsia="宋体" w:cs="宋体"/>
          <w:b/>
          <w:bCs/>
          <w:sz w:val="21"/>
          <w:szCs w:val="21"/>
        </w:rPr>
        <w:t xml:space="preserve">5</w:t>
      </w:r>
      <w:r>
        <w:rPr>
          <w:rFonts w:hint="eastAsia" w:ascii="宋体" w:hAnsi="宋体" w:eastAsia="宋体" w:cs="宋体"/>
          <w:b/>
          <w:bCs/>
          <w:sz w:val="21"/>
          <w:szCs w:val="21"/>
          <w:lang w:val="zh-CN"/>
        </w:rPr>
        <w:t xml:space="preserve">、对投标文件初审</w:t>
      </w:r>
      <w:r/>
    </w:p>
    <w:p>
      <w:pPr>
        <w:rPr>
          <w:rFonts w:hint="eastAsia" w:ascii="宋体" w:hAnsi="宋体" w:eastAsia="宋体" w:cs="宋体"/>
          <w:sz w:val="21"/>
          <w:szCs w:val="21"/>
          <w:lang w:val="zh-CN"/>
        </w:rPr>
      </w:pPr>
      <w:r>
        <w:rPr>
          <w:rFonts w:hint="eastAsia" w:ascii="宋体" w:hAnsi="宋体" w:eastAsia="宋体" w:cs="宋体"/>
          <w:bCs/>
          <w:sz w:val="21"/>
          <w:szCs w:val="21"/>
          <w:lang w:val="zh-CN"/>
        </w:rPr>
        <w:t xml:space="preserve">    </w:t>
      </w: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1评委会将对资格符合的投标文件进行符合性审查。即依据采购文件规定，从投标文件的有效性、完整性和对采购文件的响应程度进行审查，以确定是否对采购文件的实质性要求作出响应。投标人存在下列情况之一的，投标无效：</w:t>
      </w:r>
      <w:r/>
    </w:p>
    <w:p>
      <w:pPr>
        <w:ind w:firstLine="480"/>
        <w:shd w:val="clear" w:color="auto" w:fill="ffffff"/>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（一）投标文件未按招标文件要求签署、盖章的；</w:t>
      </w:r>
      <w:r/>
    </w:p>
    <w:p>
      <w:pPr>
        <w:shd w:val="clear" w:color="auto" w:fill="ffffff"/>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　　（二）不具备招标文件中规定的资格要求的；</w:t>
      </w:r>
      <w:r/>
    </w:p>
    <w:p>
      <w:pPr>
        <w:shd w:val="clear" w:color="auto" w:fill="ffffff"/>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　　（三）报价超过招标文件中规定的预算金额或者最高限价的；</w:t>
      </w:r>
      <w:r/>
    </w:p>
    <w:p>
      <w:pPr>
        <w:shd w:val="clear" w:color="auto" w:fill="ffffff"/>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　　（四）投标文件含有采购人不能接受的附加条件的；</w:t>
      </w:r>
      <w:r/>
    </w:p>
    <w:p>
      <w:pPr>
        <w:ind w:firstLine="420"/>
        <w:rPr>
          <w:rFonts w:hint="eastAsia" w:ascii="宋体" w:hAnsi="宋体" w:eastAsia="宋体" w:cs="宋体"/>
          <w:sz w:val="21"/>
          <w:szCs w:val="21"/>
          <w:lang w:val="zh-CN"/>
        </w:rPr>
      </w:pPr>
      <w:r>
        <w:rPr>
          <w:rFonts w:hint="eastAsia" w:ascii="宋体" w:hAnsi="宋体" w:eastAsia="宋体" w:cs="宋体"/>
          <w:sz w:val="21"/>
          <w:szCs w:val="21"/>
          <w:lang w:val="zh-CN"/>
        </w:rPr>
        <w:t xml:space="preserve">（五）法律、法规和招标文件规定的其他无效情形。</w:t>
      </w:r>
      <w:r/>
    </w:p>
    <w:p>
      <w:pPr>
        <w:ind w:firstLine="420"/>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六</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在</w:t>
      </w:r>
      <w:r>
        <w:rPr>
          <w:rFonts w:hint="eastAsia" w:ascii="宋体" w:hAnsi="宋体" w:eastAsia="宋体"/>
          <w:sz w:val="21"/>
          <w:szCs w:val="21"/>
        </w:rPr>
        <w:t xml:space="preserve">“苏采云”系统</w:t>
      </w:r>
      <w:r>
        <w:rPr>
          <w:rFonts w:hint="eastAsia" w:ascii="宋体" w:hAnsi="宋体" w:eastAsia="宋体" w:cs="宋体"/>
          <w:sz w:val="21"/>
          <w:szCs w:val="21"/>
        </w:rPr>
        <w:t xml:space="preserve">中出现供应商“机器码一致”情形的。</w:t>
      </w:r>
      <w:r/>
    </w:p>
    <w:p>
      <w:pPr>
        <w:ind w:firstLine="42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.2实质性响应的投标应该是与采购文件要求的条款相符。不得限制合同中买方的权利或投标人的义务，也不得对其他实质性响应的投标人的竞争地位产生不公正影响。</w:t>
      </w:r>
      <w:r/>
    </w:p>
    <w:p>
      <w:pPr>
        <w:ind w:firstLine="42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.3对于投标文件中含义不明确、同类问题表述不一致或者有明显文字和计算错误的内容，评标委员会应当以书面形式要求投标人作出必要的澄清、说明或者补正。</w:t>
      </w:r>
      <w:r/>
    </w:p>
    <w:p>
      <w:pPr>
        <w:pStyle w:val="895"/>
        <w:ind w:firstLine="422"/>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rPr>
        <w:t xml:space="preserve">5</w:t>
      </w:r>
      <w:r>
        <w:rPr>
          <w:rFonts w:hint="eastAsia" w:ascii="宋体" w:hAnsi="宋体" w:eastAsia="宋体" w:cs="宋体"/>
          <w:sz w:val="21"/>
          <w:szCs w:val="21"/>
        </w:rPr>
        <w:t xml:space="preserve">.4投标人的澄清、说明或者补正应当采用书面形式，并加盖公章或者由法定代表人或其授权的代表签字。投标人的澄清、说明或者补正不得超出投标文件的范围或者改变投标文件的实质性内容。</w:t>
      </w:r>
      <w:r/>
    </w:p>
    <w:p>
      <w:pPr>
        <w:pStyle w:val="895"/>
        <w:ind w:firstLine="422"/>
        <w:rPr>
          <w:rFonts w:hint="eastAsia" w:ascii="宋体" w:hAnsi="宋体" w:eastAsia="宋体" w:cs="宋体"/>
          <w:sz w:val="21"/>
          <w:szCs w:val="21"/>
        </w:rPr>
      </w:pPr>
      <w:r>
        <w:rPr>
          <w:rFonts w:hint="eastAsia" w:ascii="宋体" w:hAnsi="宋体" w:eastAsia="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eastAsia="宋体" w:cs="宋体"/>
          <w:sz w:val="21"/>
          <w:szCs w:val="21"/>
        </w:rPr>
        <w:t xml:space="preserve">供应商应随时保持系统在线，如因供应商自身原因未在规定时间内提交澄清确认资料的，导致的不利后果由供应商自行承担。</w:t>
      </w:r>
      <w:r/>
    </w:p>
    <w:p>
      <w:pPr>
        <w:ind w:firstLine="42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.5投标文件报价出现前后不一致的，除采购文件另有规定外，按照下列规定修正：</w:t>
      </w:r>
      <w:r/>
    </w:p>
    <w:p>
      <w:pPr>
        <w:ind w:firstLine="42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.5.1投标文件中开标一览表（报价表）内容与投标文件中相应内容不一致的，以开标一览表（报价表）为准；</w:t>
      </w:r>
      <w:r/>
    </w:p>
    <w:p>
      <w:pPr>
        <w:ind w:firstLine="42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.5.2大写金额和小写金额不一致的，以大写金额为准；</w:t>
      </w:r>
      <w:r/>
    </w:p>
    <w:p>
      <w:pPr>
        <w:ind w:firstLine="42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.5.3单价金额小数点或者百分比有明显错位的，以开标一览表的总价为准，并修改单价；</w:t>
      </w:r>
      <w:r/>
    </w:p>
    <w:p>
      <w:pPr>
        <w:ind w:firstLine="42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.5.4总价金额与按单价汇总金额不一致的，以单价金额计算结果为准。</w:t>
      </w:r>
      <w:r/>
    </w:p>
    <w:p>
      <w:pPr>
        <w:ind w:firstLine="420"/>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80"/>
        <w:rPr>
          <w:rFonts w:hint="eastAsia" w:ascii="宋体" w:hAnsi="宋体" w:eastAsia="宋体" w:cs="宋体"/>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5</w:t>
      </w:r>
      <w:r>
        <w:rPr>
          <w:rFonts w:hint="eastAsia" w:ascii="宋体" w:hAnsi="宋体" w:eastAsia="宋体" w:cs="宋体"/>
          <w:b/>
          <w:sz w:val="21"/>
          <w:szCs w:val="21"/>
          <w:lang w:val="zh-CN"/>
        </w:rPr>
        <w:t xml:space="preserve">.6</w:t>
      </w:r>
      <w:r>
        <w:rPr>
          <w:rFonts w:hint="eastAsia" w:ascii="宋体" w:hAnsi="宋体" w:eastAsia="宋体" w:cs="宋体"/>
          <w:sz w:val="21"/>
          <w:szCs w:val="21"/>
          <w:lang w:val="zh-CN"/>
        </w:rPr>
        <w:t xml:space="preserve">政府采购异常低价审查</w:t>
      </w:r>
      <w:r/>
    </w:p>
    <w:p>
      <w:pPr>
        <w:ind w:firstLine="480"/>
        <w:rPr>
          <w:rFonts w:hint="eastAsia" w:ascii="宋体" w:hAnsi="宋体" w:eastAsia="宋体" w:cs="宋体"/>
          <w:b/>
          <w:bCs/>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5</w:t>
      </w:r>
      <w:r>
        <w:rPr>
          <w:rFonts w:hint="eastAsia" w:ascii="宋体" w:hAnsi="宋体" w:eastAsia="宋体" w:cs="宋体"/>
          <w:b/>
          <w:sz w:val="21"/>
          <w:szCs w:val="21"/>
          <w:lang w:val="zh-CN"/>
        </w:rPr>
        <w:t xml:space="preserve">.6</w:t>
      </w:r>
      <w:r>
        <w:rPr>
          <w:rFonts w:hint="eastAsia" w:ascii="宋体" w:hAnsi="宋体" w:eastAsia="宋体" w:cs="宋体"/>
          <w:b/>
          <w:sz w:val="21"/>
          <w:szCs w:val="21"/>
        </w:rPr>
        <w:t xml:space="preserve">.</w:t>
      </w:r>
      <w:r>
        <w:rPr>
          <w:rFonts w:hint="eastAsia" w:ascii="宋体" w:hAnsi="宋体" w:eastAsia="宋体" w:cs="宋体"/>
          <w:b/>
          <w:bCs/>
          <w:sz w:val="21"/>
          <w:szCs w:val="21"/>
        </w:rPr>
        <w:t xml:space="preserve">1.</w:t>
      </w:r>
      <w:r>
        <w:rPr>
          <w:rFonts w:hint="eastAsia" w:ascii="宋体" w:hAnsi="宋体" w:eastAsia="宋体" w:cs="宋体"/>
          <w:b/>
          <w:bCs/>
          <w:sz w:val="21"/>
          <w:szCs w:val="21"/>
          <w:lang w:val="zh-CN"/>
        </w:rPr>
        <w:t xml:space="preserve">采购人应当在采购文件中明确，政府采购评审中出现下列情形之一的，评审委员会应当启动异常低价投标（响应）审查程序：</w:t>
      </w:r>
      <w:r/>
    </w:p>
    <w:p>
      <w:pPr>
        <w:ind w:firstLine="480"/>
        <w:rPr>
          <w:rFonts w:hint="eastAsia" w:ascii="宋体" w:hAnsi="宋体" w:eastAsia="宋体" w:cs="宋体"/>
          <w:b/>
          <w:bCs/>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5</w:t>
      </w:r>
      <w:r>
        <w:rPr>
          <w:rFonts w:hint="eastAsia" w:ascii="宋体" w:hAnsi="宋体" w:eastAsia="宋体" w:cs="宋体"/>
          <w:b/>
          <w:sz w:val="21"/>
          <w:szCs w:val="21"/>
          <w:lang w:val="zh-CN"/>
        </w:rPr>
        <w:t xml:space="preserve">.6</w:t>
      </w:r>
      <w:r>
        <w:rPr>
          <w:rFonts w:hint="eastAsia" w:ascii="宋体" w:hAnsi="宋体" w:eastAsia="宋体" w:cs="宋体"/>
          <w:b/>
          <w:sz w:val="21"/>
          <w:szCs w:val="21"/>
        </w:rPr>
        <w:t xml:space="preserve">.</w:t>
      </w:r>
      <w:r>
        <w:rPr>
          <w:rFonts w:hint="eastAsia" w:ascii="宋体" w:hAnsi="宋体" w:eastAsia="宋体" w:cs="宋体"/>
          <w:b/>
          <w:bCs/>
          <w:sz w:val="21"/>
          <w:szCs w:val="21"/>
        </w:rPr>
        <w:t xml:space="preserve">1.</w:t>
      </w:r>
      <w:r>
        <w:rPr>
          <w:rFonts w:hint="eastAsia" w:ascii="宋体" w:hAnsi="宋体" w:eastAsia="宋体" w:cs="宋体"/>
          <w:b/>
          <w:bCs/>
          <w:sz w:val="21"/>
          <w:szCs w:val="21"/>
          <w:lang w:val="zh-CN"/>
        </w:rPr>
        <w:t xml:space="preserve">1.投标（响应）报价低于全部通过符合性审查供应商投标（响应）报价平均值50%的，即投标（响应）报价&lt;全部通过符合性审查供应商投标（响应）报价平均值×50%；</w:t>
      </w:r>
      <w:r/>
    </w:p>
    <w:p>
      <w:pPr>
        <w:ind w:firstLine="480"/>
        <w:rPr>
          <w:rFonts w:hint="eastAsia" w:ascii="宋体" w:hAnsi="宋体" w:eastAsia="宋体" w:cs="宋体"/>
          <w:b/>
          <w:bCs/>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5</w:t>
      </w:r>
      <w:r>
        <w:rPr>
          <w:rFonts w:hint="eastAsia" w:ascii="宋体" w:hAnsi="宋体" w:eastAsia="宋体" w:cs="宋体"/>
          <w:b/>
          <w:sz w:val="21"/>
          <w:szCs w:val="21"/>
          <w:lang w:val="zh-CN"/>
        </w:rPr>
        <w:t xml:space="preserve">.6</w:t>
      </w:r>
      <w:r>
        <w:rPr>
          <w:rFonts w:hint="eastAsia" w:ascii="宋体" w:hAnsi="宋体" w:eastAsia="宋体" w:cs="宋体"/>
          <w:b/>
          <w:sz w:val="21"/>
          <w:szCs w:val="21"/>
        </w:rPr>
        <w:t xml:space="preserve">.</w:t>
      </w:r>
      <w:r>
        <w:rPr>
          <w:rFonts w:hint="eastAsia" w:ascii="宋体" w:hAnsi="宋体" w:eastAsia="宋体" w:cs="宋体"/>
          <w:b/>
          <w:bCs/>
          <w:sz w:val="21"/>
          <w:szCs w:val="21"/>
        </w:rPr>
        <w:t xml:space="preserve">1.</w:t>
      </w:r>
      <w:r>
        <w:rPr>
          <w:rFonts w:hint="eastAsia" w:ascii="宋体" w:hAnsi="宋体" w:eastAsia="宋体" w:cs="宋体"/>
          <w:b/>
          <w:bCs/>
          <w:sz w:val="21"/>
          <w:szCs w:val="21"/>
          <w:lang w:val="zh-CN"/>
        </w:rPr>
        <w:t xml:space="preserve">2.投标（响应）报价低于通过符合性审查的次低报价供应商投标（响应）报价50%的，即投标（响应）报价&lt;通过符合性审查的次低报价供应商投标（响应）报价×50%；</w:t>
      </w:r>
      <w:r/>
    </w:p>
    <w:p>
      <w:pPr>
        <w:ind w:firstLine="480"/>
        <w:rPr>
          <w:rFonts w:hint="eastAsia" w:ascii="宋体" w:hAnsi="宋体" w:eastAsia="宋体" w:cs="宋体"/>
          <w:b/>
          <w:bCs/>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5</w:t>
      </w:r>
      <w:r>
        <w:rPr>
          <w:rFonts w:hint="eastAsia" w:ascii="宋体" w:hAnsi="宋体" w:eastAsia="宋体" w:cs="宋体"/>
          <w:b/>
          <w:sz w:val="21"/>
          <w:szCs w:val="21"/>
          <w:lang w:val="zh-CN"/>
        </w:rPr>
        <w:t xml:space="preserve">.6</w:t>
      </w:r>
      <w:r>
        <w:rPr>
          <w:rFonts w:hint="eastAsia" w:ascii="宋体" w:hAnsi="宋体" w:eastAsia="宋体" w:cs="宋体"/>
          <w:b/>
          <w:sz w:val="21"/>
          <w:szCs w:val="21"/>
        </w:rPr>
        <w:t xml:space="preserve">.</w:t>
      </w:r>
      <w:r>
        <w:rPr>
          <w:rFonts w:hint="eastAsia" w:ascii="宋体" w:hAnsi="宋体" w:eastAsia="宋体" w:cs="宋体"/>
          <w:b/>
          <w:bCs/>
          <w:sz w:val="21"/>
          <w:szCs w:val="21"/>
        </w:rPr>
        <w:t xml:space="preserve">1.</w:t>
      </w:r>
      <w:r>
        <w:rPr>
          <w:rFonts w:hint="eastAsia" w:ascii="宋体" w:hAnsi="宋体" w:eastAsia="宋体" w:cs="宋体"/>
          <w:b/>
          <w:bCs/>
          <w:sz w:val="21"/>
          <w:szCs w:val="21"/>
          <w:lang w:val="zh-CN"/>
        </w:rPr>
        <w:t xml:space="preserve">3.投标（响应）报价低于采购项目最高限价45%的，即投标（响应）报价&lt;采购项目最高限价×45%；</w:t>
      </w:r>
      <w:r/>
    </w:p>
    <w:p>
      <w:pPr>
        <w:ind w:firstLine="480"/>
        <w:rPr>
          <w:rFonts w:hint="eastAsia" w:ascii="宋体" w:hAnsi="宋体" w:eastAsia="宋体" w:cs="宋体"/>
          <w:sz w:val="21"/>
          <w:szCs w:val="21"/>
          <w:lang w:val="zh-CN"/>
        </w:rPr>
      </w:pPr>
      <w:r>
        <w:rPr>
          <w:rFonts w:hint="eastAsia" w:ascii="宋体" w:hAnsi="宋体" w:eastAsia="宋体" w:cs="宋体"/>
          <w:bCs/>
          <w:sz w:val="21"/>
          <w:szCs w:val="21"/>
          <w:lang w:val="zh-CN"/>
        </w:rPr>
        <w:t xml:space="preserve">2</w:t>
      </w:r>
      <w:r>
        <w:rPr>
          <w:rFonts w:hint="eastAsia" w:ascii="宋体" w:hAnsi="宋体" w:eastAsia="宋体" w:cs="宋体"/>
          <w:bCs/>
          <w:sz w:val="21"/>
          <w:szCs w:val="21"/>
        </w:rPr>
        <w:t xml:space="preserve">5</w:t>
      </w:r>
      <w:r>
        <w:rPr>
          <w:rFonts w:hint="eastAsia" w:ascii="宋体" w:hAnsi="宋体" w:eastAsia="宋体" w:cs="宋体"/>
          <w:bCs/>
          <w:sz w:val="21"/>
          <w:szCs w:val="21"/>
          <w:lang w:val="zh-CN"/>
        </w:rPr>
        <w:t xml:space="preserve">.6</w:t>
      </w:r>
      <w:r>
        <w:rPr>
          <w:rFonts w:hint="eastAsia" w:ascii="宋体" w:hAnsi="宋体" w:eastAsia="宋体" w:cs="宋体"/>
          <w:bCs/>
          <w:sz w:val="21"/>
          <w:szCs w:val="21"/>
        </w:rPr>
        <w:t xml:space="preserve">.1.</w:t>
      </w:r>
      <w:r>
        <w:rPr>
          <w:rFonts w:hint="eastAsia" w:ascii="宋体" w:hAnsi="宋体" w:eastAsia="宋体" w:cs="宋体"/>
          <w:sz w:val="21"/>
          <w:szCs w:val="21"/>
          <w:lang w:val="zh-CN"/>
        </w:rPr>
        <w:t xml:space="preserve">4.评审委员会基于专业判断，认为供应商报价过低，有可能影响产品质量或者不能诚信履约的其他情形。</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采购人可以结合具体项目实际情况，提高上述第1项至第3项中启动异常低价投标（响应）审查的数值标准，但是最高不得超过65%。相关法律法规对供应商报价有规定的，从其规定。</w:t>
      </w:r>
      <w:r/>
    </w:p>
    <w:p>
      <w:pPr>
        <w:ind w:firstLine="480"/>
        <w:rPr>
          <w:rFonts w:hint="eastAsia" w:ascii="宋体" w:hAnsi="宋体" w:eastAsia="宋体" w:cs="宋体"/>
          <w:sz w:val="21"/>
          <w:szCs w:val="21"/>
          <w:lang w:val="zh-CN"/>
        </w:rPr>
      </w:pPr>
      <w:r>
        <w:rPr>
          <w:rFonts w:hint="eastAsia" w:ascii="宋体" w:hAnsi="宋体" w:eastAsia="宋体" w:cs="宋体"/>
          <w:bCs/>
          <w:sz w:val="21"/>
          <w:szCs w:val="21"/>
          <w:lang w:val="zh-CN"/>
        </w:rPr>
        <w:t xml:space="preserve">2</w:t>
      </w:r>
      <w:r>
        <w:rPr>
          <w:rFonts w:hint="eastAsia" w:ascii="宋体" w:hAnsi="宋体" w:eastAsia="宋体" w:cs="宋体"/>
          <w:bCs/>
          <w:sz w:val="21"/>
          <w:szCs w:val="21"/>
        </w:rPr>
        <w:t xml:space="preserve">5</w:t>
      </w:r>
      <w:r>
        <w:rPr>
          <w:rFonts w:hint="eastAsia" w:ascii="宋体" w:hAnsi="宋体" w:eastAsia="宋体" w:cs="宋体"/>
          <w:bCs/>
          <w:sz w:val="21"/>
          <w:szCs w:val="21"/>
          <w:lang w:val="zh-CN"/>
        </w:rPr>
        <w:t xml:space="preserve">.6</w:t>
      </w:r>
      <w:r>
        <w:rPr>
          <w:rFonts w:hint="eastAsia" w:ascii="宋体" w:hAnsi="宋体" w:eastAsia="宋体" w:cs="宋体"/>
          <w:bCs/>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rPr>
          <w:rFonts w:hint="eastAsia" w:ascii="宋体" w:hAnsi="宋体" w:eastAsia="宋体" w:cs="宋体"/>
          <w:sz w:val="21"/>
          <w:szCs w:val="21"/>
          <w:lang w:val="zh-CN"/>
        </w:rPr>
      </w:pPr>
      <w:r>
        <w:rPr>
          <w:rFonts w:hint="eastAsia" w:ascii="宋体" w:hAnsi="宋体" w:eastAsia="宋体" w:cs="宋体"/>
          <w:bCs/>
          <w:sz w:val="21"/>
          <w:szCs w:val="21"/>
          <w:lang w:val="zh-CN"/>
        </w:rPr>
        <w:t xml:space="preserve">2</w:t>
      </w:r>
      <w:r>
        <w:rPr>
          <w:rFonts w:hint="eastAsia" w:ascii="宋体" w:hAnsi="宋体" w:eastAsia="宋体" w:cs="宋体"/>
          <w:bCs/>
          <w:sz w:val="21"/>
          <w:szCs w:val="21"/>
        </w:rPr>
        <w:t xml:space="preserve">5</w:t>
      </w:r>
      <w:r>
        <w:rPr>
          <w:rFonts w:hint="eastAsia" w:ascii="宋体" w:hAnsi="宋体" w:eastAsia="宋体" w:cs="宋体"/>
          <w:bCs/>
          <w:sz w:val="21"/>
          <w:szCs w:val="21"/>
          <w:lang w:val="zh-CN"/>
        </w:rPr>
        <w:t xml:space="preserve">.6</w:t>
      </w:r>
      <w:r>
        <w:rPr>
          <w:rFonts w:hint="eastAsia" w:ascii="宋体" w:hAnsi="宋体" w:eastAsia="宋体" w:cs="宋体"/>
          <w:bCs/>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rPr>
          <w:rFonts w:hint="eastAsia" w:ascii="宋体" w:hAnsi="宋体" w:eastAsia="宋体" w:cs="宋体"/>
          <w:sz w:val="21"/>
          <w:szCs w:val="21"/>
          <w:lang w:val="zh-CN"/>
        </w:rPr>
      </w:pPr>
      <w:r>
        <w:rPr>
          <w:rFonts w:hint="eastAsia" w:ascii="宋体" w:hAnsi="宋体" w:eastAsia="宋体" w:cs="宋体"/>
          <w:bCs/>
          <w:sz w:val="21"/>
          <w:szCs w:val="21"/>
          <w:lang w:val="zh-CN"/>
        </w:rPr>
        <w:t xml:space="preserve">2</w:t>
      </w:r>
      <w:r>
        <w:rPr>
          <w:rFonts w:hint="eastAsia" w:ascii="宋体" w:hAnsi="宋体" w:eastAsia="宋体" w:cs="宋体"/>
          <w:bCs/>
          <w:sz w:val="21"/>
          <w:szCs w:val="21"/>
        </w:rPr>
        <w:t xml:space="preserve">5</w:t>
      </w:r>
      <w:r>
        <w:rPr>
          <w:rFonts w:hint="eastAsia" w:ascii="宋体" w:hAnsi="宋体" w:eastAsia="宋体" w:cs="宋体"/>
          <w:bCs/>
          <w:sz w:val="21"/>
          <w:szCs w:val="21"/>
          <w:lang w:val="zh-CN"/>
        </w:rPr>
        <w:t xml:space="preserve">.6</w:t>
      </w:r>
      <w:r>
        <w:rPr>
          <w:rFonts w:hint="eastAsia" w:ascii="宋体" w:hAnsi="宋体" w:eastAsia="宋体" w:cs="宋体"/>
          <w:bCs/>
          <w:sz w:val="21"/>
          <w:szCs w:val="21"/>
        </w:rPr>
        <w:t xml:space="preserve">.</w:t>
      </w:r>
      <w:r>
        <w:rPr>
          <w:rFonts w:hint="eastAsia" w:ascii="宋体" w:hAnsi="宋体" w:eastAsia="宋体" w:cs="宋体"/>
          <w:sz w:val="21"/>
          <w:szCs w:val="21"/>
        </w:rPr>
        <w:t xml:space="preserve">4.</w:t>
      </w:r>
      <w:r>
        <w:rPr>
          <w:rFonts w:hint="eastAsia" w:ascii="宋体" w:hAnsi="宋体" w:eastAsia="宋体" w:cs="宋体"/>
          <w:sz w:val="21"/>
          <w:szCs w:val="21"/>
          <w:lang w:val="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sz w:val="21"/>
          <w:szCs w:val="21"/>
        </w:rPr>
        <w:t xml:space="preserve">。</w:t>
      </w:r>
      <w:r/>
    </w:p>
    <w:p>
      <w:pPr>
        <w:ind w:firstLine="42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.7除上述情形外，对投标文件的判定，只依据投标文件本身，不依靠开标后的任何外来证明。</w:t>
      </w:r>
      <w:r/>
    </w:p>
    <w:p>
      <w:pPr>
        <w:ind w:firstLine="42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.8采购代理机构将拒绝被确定为非实质性响应的投标，投标人不能通过修正或撤销不符之处而使其投标成为实质性响应的投标。</w:t>
      </w:r>
      <w:r/>
    </w:p>
    <w:p>
      <w:pPr>
        <w:ind w:firstLine="42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.9对不同文字文本投标文件的解释发生异议的，以中文文本为准；</w:t>
      </w:r>
      <w:r/>
    </w:p>
    <w:p>
      <w:pPr>
        <w:ind w:firstLine="42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10</w:t>
      </w:r>
      <w:r>
        <w:rPr>
          <w:rFonts w:hint="eastAsia" w:ascii="宋体" w:hAnsi="宋体" w:eastAsia="宋体" w:cs="宋体"/>
          <w:sz w:val="21"/>
          <w:szCs w:val="21"/>
          <w:lang w:val="zh-CN"/>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rPr>
          <w:rFonts w:hint="eastAsia" w:ascii="宋体" w:hAnsi="宋体" w:eastAsia="宋体" w:cs="宋体"/>
          <w:b/>
          <w:bCs/>
          <w:sz w:val="21"/>
          <w:szCs w:val="21"/>
        </w:rPr>
      </w:pPr>
      <w:r>
        <w:rPr>
          <w:rFonts w:hint="eastAsia" w:ascii="宋体" w:hAnsi="宋体" w:eastAsia="宋体" w:cs="宋体"/>
          <w:b/>
          <w:bCs/>
          <w:sz w:val="21"/>
          <w:szCs w:val="21"/>
          <w:lang w:val="zh-CN"/>
        </w:rPr>
        <w:t xml:space="preserve">2</w:t>
      </w:r>
      <w:r>
        <w:rPr>
          <w:rFonts w:hint="eastAsia" w:ascii="宋体" w:hAnsi="宋体" w:eastAsia="宋体" w:cs="宋体"/>
          <w:b/>
          <w:bCs/>
          <w:sz w:val="21"/>
          <w:szCs w:val="21"/>
        </w:rPr>
        <w:t xml:space="preserve">6</w:t>
      </w:r>
      <w:r>
        <w:rPr>
          <w:rFonts w:hint="eastAsia" w:ascii="宋体" w:hAnsi="宋体" w:eastAsia="宋体" w:cs="宋体"/>
          <w:b/>
          <w:bCs/>
          <w:sz w:val="21"/>
          <w:szCs w:val="21"/>
          <w:lang w:val="zh-CN"/>
        </w:rPr>
        <w:t xml:space="preserve">、废标</w:t>
      </w:r>
      <w:r/>
    </w:p>
    <w:p>
      <w:pPr>
        <w:ind w:firstLine="420"/>
        <w:tabs>
          <w:tab w:val="left" w:pos="0" w:leader="none"/>
        </w:tabs>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6</w:t>
      </w:r>
      <w:r>
        <w:rPr>
          <w:rFonts w:hint="eastAsia" w:ascii="宋体" w:hAnsi="宋体" w:eastAsia="宋体" w:cs="宋体"/>
          <w:b/>
          <w:sz w:val="21"/>
          <w:szCs w:val="21"/>
          <w:lang w:val="zh-CN"/>
        </w:rPr>
        <w:t xml:space="preserve">.1 在招标过程中，出现下列情况之一的，应予废标：</w:t>
      </w:r>
      <w:r/>
    </w:p>
    <w:p>
      <w:pPr>
        <w:ind w:firstLine="420"/>
        <w:tabs>
          <w:tab w:val="left" w:pos="0" w:leader="none"/>
        </w:tabs>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6</w:t>
      </w:r>
      <w:r>
        <w:rPr>
          <w:rFonts w:hint="eastAsia" w:ascii="宋体" w:hAnsi="宋体" w:eastAsia="宋体" w:cs="宋体"/>
          <w:b/>
          <w:sz w:val="21"/>
          <w:szCs w:val="21"/>
          <w:lang w:val="zh-CN"/>
        </w:rPr>
        <w:t xml:space="preserve">.1.1符合专业条件的供应商或者对采购文件作实质响应的供应商不足三家的； </w:t>
      </w:r>
      <w:r/>
    </w:p>
    <w:p>
      <w:pPr>
        <w:ind w:firstLine="420"/>
        <w:tabs>
          <w:tab w:val="left" w:pos="0" w:leader="none"/>
        </w:tabs>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6</w:t>
      </w:r>
      <w:r>
        <w:rPr>
          <w:rFonts w:hint="eastAsia" w:ascii="宋体" w:hAnsi="宋体" w:eastAsia="宋体" w:cs="宋体"/>
          <w:b/>
          <w:sz w:val="21"/>
          <w:szCs w:val="21"/>
          <w:lang w:val="zh-CN"/>
        </w:rPr>
        <w:t xml:space="preserve">.1.2出现影响采购公正的违法、违规行为的； </w:t>
      </w:r>
      <w:r/>
    </w:p>
    <w:p>
      <w:pPr>
        <w:ind w:firstLine="420"/>
        <w:tabs>
          <w:tab w:val="left" w:pos="0" w:leader="none"/>
        </w:tabs>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6</w:t>
      </w:r>
      <w:r>
        <w:rPr>
          <w:rFonts w:hint="eastAsia" w:ascii="宋体" w:hAnsi="宋体" w:eastAsia="宋体" w:cs="宋体"/>
          <w:b/>
          <w:sz w:val="21"/>
          <w:szCs w:val="21"/>
          <w:lang w:val="zh-CN"/>
        </w:rPr>
        <w:t xml:space="preserve">.1.3投标人的报价均超过了采购预算或者最高限价，采购人不能支付的； </w:t>
      </w:r>
      <w:r/>
    </w:p>
    <w:p>
      <w:pPr>
        <w:ind w:firstLine="420"/>
        <w:tabs>
          <w:tab w:val="left" w:pos="0" w:leader="none"/>
        </w:tabs>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6</w:t>
      </w:r>
      <w:r>
        <w:rPr>
          <w:rFonts w:hint="eastAsia" w:ascii="宋体" w:hAnsi="宋体" w:eastAsia="宋体" w:cs="宋体"/>
          <w:b/>
          <w:sz w:val="21"/>
          <w:szCs w:val="21"/>
          <w:lang w:val="zh-CN"/>
        </w:rPr>
        <w:t xml:space="preserve">.1.4因重大变故，采购任务取消的； </w:t>
      </w:r>
      <w:r/>
    </w:p>
    <w:p>
      <w:pPr>
        <w:ind w:firstLine="420"/>
        <w:tabs>
          <w:tab w:val="left" w:pos="0" w:leader="none"/>
        </w:tabs>
        <w:rPr>
          <w:rFonts w:hint="eastAsia" w:ascii="宋体" w:hAnsi="宋体" w:eastAsia="宋体" w:cs="宋体"/>
          <w:b/>
          <w:sz w:val="21"/>
          <w:szCs w:val="21"/>
        </w:rPr>
      </w:pPr>
      <w:r>
        <w:rPr>
          <w:rFonts w:hint="eastAsia" w:ascii="宋体" w:hAnsi="宋体" w:eastAsia="宋体" w:cs="宋体"/>
          <w:b/>
          <w:sz w:val="21"/>
          <w:szCs w:val="21"/>
        </w:rPr>
        <w:t xml:space="preserve">26.1.5在苏州市公共资源交易中心政府采购交易管理平台系统中出现供应商“机器码一致”情形的。</w:t>
      </w:r>
      <w:r/>
    </w:p>
    <w:p>
      <w:pPr>
        <w:ind w:firstLine="420"/>
        <w:tabs>
          <w:tab w:val="left" w:pos="0" w:leader="none"/>
        </w:tabs>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6</w:t>
      </w:r>
      <w:r>
        <w:rPr>
          <w:rFonts w:hint="eastAsia" w:ascii="宋体" w:hAnsi="宋体" w:eastAsia="宋体" w:cs="宋体"/>
          <w:sz w:val="21"/>
          <w:szCs w:val="21"/>
          <w:lang w:val="zh-CN"/>
        </w:rPr>
        <w:t xml:space="preserve">.2 废标后，采购代理机构将发布废标公告。</w:t>
      </w:r>
      <w:r/>
    </w:p>
    <w:p>
      <w:pPr>
        <w:rPr>
          <w:rFonts w:hint="eastAsia" w:ascii="宋体" w:hAnsi="宋体" w:eastAsia="宋体" w:cs="宋体"/>
          <w:b/>
          <w:bCs/>
          <w:sz w:val="21"/>
          <w:szCs w:val="21"/>
        </w:rPr>
      </w:pPr>
      <w:r>
        <w:rPr>
          <w:rFonts w:hint="eastAsia" w:ascii="宋体" w:hAnsi="宋体" w:eastAsia="宋体" w:cs="宋体"/>
          <w:b/>
          <w:bCs/>
          <w:sz w:val="21"/>
          <w:szCs w:val="21"/>
          <w:lang w:val="zh-CN"/>
        </w:rPr>
        <w:t xml:space="preserve">2</w:t>
      </w:r>
      <w:r>
        <w:rPr>
          <w:rFonts w:hint="eastAsia" w:ascii="宋体" w:hAnsi="宋体" w:eastAsia="宋体" w:cs="宋体"/>
          <w:b/>
          <w:bCs/>
          <w:sz w:val="21"/>
          <w:szCs w:val="21"/>
        </w:rPr>
        <w:t xml:space="preserve">7</w:t>
      </w:r>
      <w:r>
        <w:rPr>
          <w:rFonts w:hint="eastAsia" w:ascii="宋体" w:hAnsi="宋体" w:eastAsia="宋体" w:cs="宋体"/>
          <w:b/>
          <w:bCs/>
          <w:sz w:val="21"/>
          <w:szCs w:val="21"/>
          <w:lang w:val="zh-CN"/>
        </w:rPr>
        <w:t xml:space="preserve">、投标文件的评价和比较</w:t>
      </w:r>
      <w:r/>
    </w:p>
    <w:p>
      <w:pPr>
        <w:ind w:firstLine="42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7</w:t>
      </w:r>
      <w:r>
        <w:rPr>
          <w:rFonts w:hint="eastAsia" w:ascii="宋体" w:hAnsi="宋体" w:eastAsia="宋体" w:cs="宋体"/>
          <w:sz w:val="21"/>
          <w:szCs w:val="21"/>
          <w:lang w:val="zh-CN"/>
        </w:rPr>
        <w:t xml:space="preserve">.1评标委员会将仅对按</w:t>
      </w:r>
      <w:r>
        <w:rPr>
          <w:rFonts w:hint="eastAsia" w:ascii="宋体" w:hAnsi="宋体" w:eastAsia="宋体" w:cs="宋体"/>
          <w:sz w:val="21"/>
          <w:szCs w:val="21"/>
        </w:rPr>
        <w:t xml:space="preserve">招标</w:t>
      </w:r>
      <w:r>
        <w:rPr>
          <w:rFonts w:hint="eastAsia" w:ascii="宋体" w:hAnsi="宋体" w:eastAsia="宋体" w:cs="宋体"/>
          <w:sz w:val="21"/>
          <w:szCs w:val="21"/>
          <w:lang w:val="zh-CN"/>
        </w:rPr>
        <w:t xml:space="preserve">文件有关规定确定为实质上响应采购文件要求的投标文件进行评价和比较。</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7</w:t>
      </w:r>
      <w:r>
        <w:rPr>
          <w:rFonts w:hint="eastAsia" w:ascii="宋体" w:hAnsi="宋体" w:eastAsia="宋体" w:cs="宋体"/>
          <w:sz w:val="21"/>
          <w:szCs w:val="21"/>
          <w:lang w:val="zh-CN"/>
        </w:rPr>
        <w:t xml:space="preserve">.2评价和比较采用综合评分法，评委会严格按照采购文件的规定要求、条件、评分标准，对投标人所提供货物或服务的先进性、可靠性、售后服务承诺、质量保证承诺等实质性响应内容进行比较评价。</w:t>
      </w:r>
      <w:r/>
    </w:p>
    <w:p>
      <w:pPr>
        <w:ind w:firstLine="480"/>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7</w:t>
      </w:r>
      <w:r>
        <w:rPr>
          <w:rFonts w:hint="eastAsia" w:ascii="宋体" w:hAnsi="宋体" w:eastAsia="宋体" w:cs="宋体"/>
          <w:sz w:val="21"/>
          <w:szCs w:val="21"/>
          <w:lang w:val="zh-CN"/>
        </w:rPr>
        <w:t xml:space="preserve">.3 最低的投标报价或最高的折扣比例是中标的重要条件，但不是唯一条件。</w:t>
      </w:r>
      <w:r/>
    </w:p>
    <w:p>
      <w:pPr>
        <w:tabs>
          <w:tab w:val="left" w:pos="567" w:leader="none"/>
        </w:tabs>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七、确定中标原则：</w:t>
      </w:r>
      <w:r/>
    </w:p>
    <w:p>
      <w:pPr>
        <w:ind w:firstLine="480"/>
        <w:tabs>
          <w:tab w:val="left" w:pos="567" w:leader="none"/>
        </w:tabs>
        <w:rPr>
          <w:rFonts w:hint="eastAsia" w:ascii="宋体" w:hAnsi="宋体" w:eastAsia="宋体" w:cs="宋体"/>
          <w:sz w:val="21"/>
          <w:szCs w:val="21"/>
          <w:lang w:val="zh-CN"/>
        </w:rPr>
      </w:pPr>
      <w:r>
        <w:rPr>
          <w:rFonts w:hint="eastAsia" w:ascii="宋体" w:hAnsi="宋体" w:eastAsia="宋体" w:cs="宋体"/>
          <w:sz w:val="21"/>
          <w:szCs w:val="21"/>
        </w:rPr>
        <w:t xml:space="preserve">28.1</w:t>
      </w:r>
      <w:r>
        <w:rPr>
          <w:rFonts w:hint="eastAsia" w:ascii="宋体" w:hAnsi="宋体" w:eastAsia="宋体" w:cs="宋体"/>
          <w:sz w:val="21"/>
          <w:szCs w:val="21"/>
          <w:lang w:val="zh-CN"/>
        </w:rPr>
        <w:t xml:space="preserve">本次评标采用综合评分法</w:t>
      </w:r>
      <w:r/>
    </w:p>
    <w:p>
      <w:pPr>
        <w:ind w:firstLine="480"/>
        <w:tabs>
          <w:tab w:val="left" w:pos="567" w:leader="none"/>
        </w:tabs>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在满足招标文件实质性要求前提下，按照招标文件中规定的评分标准和各项因素进行综合评审后，以评标总得分最高的投标人作为相应标段的中标候选人。</w:t>
      </w:r>
      <w:r/>
    </w:p>
    <w:p>
      <w:pPr>
        <w:tabs>
          <w:tab w:val="left" w:pos="567" w:leader="none"/>
        </w:tabs>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八、发出中标通知书</w:t>
      </w:r>
      <w:r/>
    </w:p>
    <w:p>
      <w:pPr>
        <w:pStyle w:val="895"/>
        <w:ind w:firstLine="420"/>
        <w:rPr>
          <w:rFonts w:hint="eastAsia" w:ascii="宋体" w:hAnsi="宋体" w:eastAsia="宋体" w:cs="宋体"/>
          <w:b/>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rPr>
        <w:t xml:space="preserve">9</w:t>
      </w:r>
      <w:r>
        <w:rPr>
          <w:rFonts w:hint="eastAsia" w:ascii="宋体" w:hAnsi="宋体" w:eastAsia="宋体" w:cs="宋体"/>
          <w:sz w:val="21"/>
          <w:szCs w:val="21"/>
        </w:rPr>
        <w:t xml:space="preserve">.1确定出中标人后，采购代理机构在法定时间内向中标人发出中标通知书。</w:t>
      </w:r>
      <w:r>
        <w:rPr>
          <w:rFonts w:hint="eastAsia" w:ascii="宋体" w:hAnsi="宋体" w:eastAsia="宋体" w:cs="宋体"/>
          <w:b/>
          <w:sz w:val="21"/>
          <w:szCs w:val="21"/>
        </w:rPr>
        <w:t xml:space="preserve">请中标人在中标结果公告届满之日起30日内,使用CA证书登录“苏采云”系统及时下载中标通知书。</w:t>
      </w:r>
      <w:r>
        <w:rPr>
          <w:rFonts w:hint="eastAsia" w:ascii="宋体" w:hAnsi="宋体" w:eastAsia="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ind w:firstLine="480"/>
        <w:tabs>
          <w:tab w:val="left" w:pos="567" w:leader="none"/>
        </w:tabs>
        <w:rPr>
          <w:rFonts w:hint="eastAsia" w:ascii="宋体" w:hAnsi="宋体" w:eastAsia="宋体" w:cs="宋体"/>
          <w:sz w:val="21"/>
          <w:szCs w:val="21"/>
          <w:lang w:val="zh-CN"/>
        </w:rPr>
      </w:pPr>
      <w:r>
        <w:rPr>
          <w:rFonts w:hint="eastAsia" w:ascii="宋体" w:hAnsi="宋体" w:eastAsia="宋体" w:cs="宋体"/>
          <w:sz w:val="21"/>
          <w:szCs w:val="21"/>
        </w:rPr>
        <w:t xml:space="preserve">29</w:t>
      </w:r>
      <w:r>
        <w:rPr>
          <w:rFonts w:hint="eastAsia" w:ascii="宋体" w:hAnsi="宋体" w:eastAsia="宋体" w:cs="宋体"/>
          <w:sz w:val="21"/>
          <w:szCs w:val="21"/>
          <w:lang w:val="zh-CN"/>
        </w:rPr>
        <w:t xml:space="preserve">.2中标通知书将成为合同的组成部分，对采购人和中标供应商具有同等法律效力。</w:t>
      </w:r>
      <w:r/>
    </w:p>
    <w:p>
      <w:pPr>
        <w:ind w:firstLine="480"/>
        <w:tabs>
          <w:tab w:val="left" w:pos="8930" w:leader="none"/>
          <w:tab w:val="left" w:pos="9306" w:leader="none"/>
        </w:tabs>
        <w:rPr>
          <w:rFonts w:hint="eastAsia" w:ascii="宋体" w:hAnsi="宋体" w:eastAsia="宋体" w:cs="宋体"/>
          <w:sz w:val="21"/>
          <w:szCs w:val="21"/>
        </w:rPr>
      </w:pPr>
      <w:r>
        <w:rPr>
          <w:rFonts w:hint="eastAsia" w:ascii="宋体" w:hAnsi="宋体" w:eastAsia="宋体" w:cs="宋体"/>
          <w:sz w:val="21"/>
          <w:szCs w:val="21"/>
        </w:rPr>
        <w:t xml:space="preserve">29</w:t>
      </w:r>
      <w:r>
        <w:rPr>
          <w:rFonts w:hint="eastAsia" w:ascii="宋体" w:hAnsi="宋体" w:eastAsia="宋体" w:cs="宋体"/>
          <w:sz w:val="21"/>
          <w:szCs w:val="21"/>
          <w:lang w:val="zh-CN"/>
        </w:rPr>
        <w:t xml:space="preserve">.3</w:t>
      </w:r>
      <w:r>
        <w:rPr>
          <w:rFonts w:hint="eastAsia" w:ascii="宋体" w:hAnsi="宋体" w:eastAsia="宋体" w:cs="宋体"/>
          <w:sz w:val="21"/>
          <w:szCs w:val="21"/>
        </w:rPr>
        <w:t xml:space="preserve">未中标通知书在中标公告发出之日起2个工作日内，由采购代理机构向未中标供应商发出。</w:t>
      </w:r>
      <w:r/>
    </w:p>
    <w:p>
      <w:pPr>
        <w:tabs>
          <w:tab w:val="left" w:pos="567" w:leader="none"/>
        </w:tabs>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九、中标单位的确认</w:t>
      </w:r>
      <w:r/>
    </w:p>
    <w:p>
      <w:pPr>
        <w:ind w:firstLine="480"/>
        <w:tabs>
          <w:tab w:val="left" w:pos="567" w:leader="none"/>
        </w:tabs>
        <w:rPr>
          <w:rFonts w:hint="eastAsia" w:ascii="宋体" w:hAnsi="宋体" w:eastAsia="宋体" w:cs="宋体"/>
          <w:sz w:val="21"/>
          <w:szCs w:val="21"/>
        </w:rPr>
      </w:pPr>
      <w:r>
        <w:rPr>
          <w:rFonts w:hint="eastAsia" w:ascii="宋体" w:hAnsi="宋体" w:eastAsia="宋体" w:cs="宋体"/>
          <w:sz w:val="21"/>
          <w:szCs w:val="21"/>
        </w:rPr>
        <w:t xml:space="preserve">30.1经评标委员会评审并确定中标单位后，招标采购单位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rPr>
          <w:rFonts w:hint="eastAsia" w:ascii="宋体" w:hAnsi="宋体" w:eastAsia="宋体" w:cs="宋体"/>
          <w:b/>
          <w:sz w:val="21"/>
          <w:szCs w:val="21"/>
          <w:lang w:val="zh-CN"/>
        </w:rPr>
      </w:pPr>
      <w:r>
        <w:rPr>
          <w:rFonts w:hint="eastAsia" w:ascii="宋体" w:hAnsi="宋体" w:eastAsia="宋体" w:cs="宋体"/>
          <w:b/>
          <w:sz w:val="21"/>
          <w:szCs w:val="21"/>
        </w:rPr>
        <w:t xml:space="preserve">十</w:t>
      </w:r>
      <w:r>
        <w:rPr>
          <w:rFonts w:hint="eastAsia" w:ascii="宋体" w:hAnsi="宋体" w:eastAsia="宋体" w:cs="宋体"/>
          <w:b/>
          <w:sz w:val="21"/>
          <w:szCs w:val="21"/>
          <w:lang w:val="zh-CN"/>
        </w:rPr>
        <w:t xml:space="preserve">、告知招标结果</w:t>
      </w:r>
      <w:r/>
    </w:p>
    <w:p>
      <w:pPr>
        <w:ind w:firstLine="480"/>
        <w:rPr>
          <w:rFonts w:hint="eastAsia" w:ascii="宋体" w:hAnsi="宋体" w:eastAsia="宋体" w:cs="宋体"/>
          <w:sz w:val="21"/>
          <w:szCs w:val="21"/>
          <w:lang w:val="zh-CN"/>
        </w:rPr>
      </w:pPr>
      <w:r>
        <w:rPr>
          <w:rFonts w:hint="eastAsia" w:ascii="宋体" w:hAnsi="宋体" w:eastAsia="宋体" w:cs="宋体"/>
          <w:sz w:val="21"/>
          <w:szCs w:val="21"/>
        </w:rPr>
        <w:t xml:space="preserve">31</w:t>
      </w:r>
      <w:r>
        <w:rPr>
          <w:rFonts w:hint="eastAsia" w:ascii="宋体" w:hAnsi="宋体" w:eastAsia="宋体" w:cs="宋体"/>
          <w:sz w:val="21"/>
          <w:szCs w:val="21"/>
          <w:lang w:val="zh-CN"/>
        </w:rPr>
        <w:t xml:space="preserve">.1 对未通过资格审查的投标人，告知其未通过的原因。</w:t>
      </w:r>
      <w:r/>
    </w:p>
    <w:p>
      <w:pPr>
        <w:ind w:firstLine="480"/>
        <w:rPr>
          <w:rFonts w:hint="eastAsia" w:ascii="宋体" w:hAnsi="宋体" w:eastAsia="宋体" w:cs="宋体"/>
          <w:sz w:val="21"/>
          <w:szCs w:val="21"/>
          <w:lang w:val="zh-CN"/>
        </w:rPr>
      </w:pPr>
      <w:r>
        <w:rPr>
          <w:rFonts w:hint="eastAsia" w:ascii="宋体" w:hAnsi="宋体" w:eastAsia="宋体" w:cs="宋体"/>
          <w:sz w:val="21"/>
          <w:szCs w:val="21"/>
        </w:rPr>
        <w:t xml:space="preserve">31</w:t>
      </w:r>
      <w:r>
        <w:rPr>
          <w:rFonts w:hint="eastAsia" w:ascii="宋体" w:hAnsi="宋体" w:eastAsia="宋体" w:cs="宋体"/>
          <w:sz w:val="21"/>
          <w:szCs w:val="21"/>
          <w:lang w:val="zh-CN"/>
        </w:rPr>
        <w:t xml:space="preserve">.2 在发放中标通知书的同时，</w:t>
      </w:r>
      <w:r>
        <w:rPr>
          <w:rFonts w:hint="eastAsia" w:ascii="宋体" w:hAnsi="宋体" w:eastAsia="宋体" w:cs="宋体"/>
          <w:sz w:val="21"/>
          <w:szCs w:val="21"/>
        </w:rPr>
        <w:t xml:space="preserve">未中标通知书在中标公告发出之日起2个工作日内，由采购代理机构向未中标供应商发出。</w:t>
      </w:r>
      <w:r/>
    </w:p>
    <w:p>
      <w:pPr>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十</w:t>
      </w:r>
      <w:r>
        <w:rPr>
          <w:rFonts w:hint="eastAsia" w:ascii="宋体" w:hAnsi="宋体" w:eastAsia="宋体" w:cs="宋体"/>
          <w:b/>
          <w:sz w:val="21"/>
          <w:szCs w:val="21"/>
        </w:rPr>
        <w:t xml:space="preserve">一</w:t>
      </w:r>
      <w:r>
        <w:rPr>
          <w:rFonts w:hint="eastAsia" w:ascii="宋体" w:hAnsi="宋体" w:eastAsia="宋体" w:cs="宋体"/>
          <w:b/>
          <w:sz w:val="21"/>
          <w:szCs w:val="21"/>
          <w:lang w:val="zh-CN"/>
        </w:rPr>
        <w:t xml:space="preserve">、签订合同</w:t>
      </w:r>
      <w:r/>
    </w:p>
    <w:p>
      <w:pPr>
        <w:ind w:firstLine="480"/>
        <w:rPr>
          <w:rFonts w:hint="eastAsia" w:ascii="宋体" w:hAnsi="宋体" w:eastAsia="宋体" w:cs="宋体"/>
          <w:sz w:val="21"/>
          <w:szCs w:val="21"/>
          <w:lang w:val="zh-CN"/>
        </w:rPr>
      </w:pPr>
      <w:r>
        <w:rPr>
          <w:rFonts w:hint="eastAsia" w:ascii="宋体" w:hAnsi="宋体" w:eastAsia="宋体" w:cs="宋体"/>
          <w:sz w:val="21"/>
          <w:szCs w:val="21"/>
        </w:rPr>
        <w:t xml:space="preserve">32</w:t>
      </w:r>
      <w:r>
        <w:rPr>
          <w:rFonts w:hint="eastAsia" w:ascii="宋体" w:hAnsi="宋体" w:eastAsia="宋体" w:cs="宋体"/>
          <w:sz w:val="21"/>
          <w:szCs w:val="21"/>
          <w:lang w:val="zh-CN"/>
        </w:rPr>
        <w:t xml:space="preserve">.1按照《关于做好政府采购支持企业发展有关事项的通知》（苏财购〔2020〕52号）文件精神，采购人与中标人原则上应当在中标通知书发出之日起十五日内，按照招标文件及投标文件确定的事项签订政府采购合同，最长不得超过三十日。</w:t>
      </w:r>
      <w:r/>
    </w:p>
    <w:p>
      <w:pPr>
        <w:ind w:firstLine="480"/>
        <w:rPr>
          <w:rFonts w:hint="eastAsia" w:ascii="宋体" w:hAnsi="宋体" w:eastAsia="宋体" w:cs="宋体"/>
          <w:sz w:val="21"/>
          <w:szCs w:val="21"/>
          <w:lang w:val="zh-CN"/>
        </w:rPr>
      </w:pPr>
      <w:r>
        <w:rPr>
          <w:rFonts w:hint="eastAsia" w:ascii="宋体" w:hAnsi="宋体" w:eastAsia="宋体" w:cs="宋体"/>
          <w:sz w:val="21"/>
          <w:szCs w:val="21"/>
        </w:rPr>
        <w:t xml:space="preserve">32</w:t>
      </w:r>
      <w:r>
        <w:rPr>
          <w:rFonts w:hint="eastAsia" w:ascii="宋体" w:hAnsi="宋体" w:eastAsia="宋体" w:cs="宋体"/>
          <w:sz w:val="21"/>
          <w:szCs w:val="21"/>
          <w:lang w:val="zh-CN"/>
        </w:rPr>
        <w:t xml:space="preserve">.2招标文件、中标供应商的投标文件及其澄清文件等，均为签订合同的依据。</w:t>
      </w:r>
      <w:r/>
    </w:p>
    <w:p>
      <w:pPr>
        <w:ind w:firstLine="480"/>
        <w:rPr>
          <w:rFonts w:hint="eastAsia" w:ascii="宋体" w:hAnsi="宋体" w:eastAsia="宋体" w:cs="宋体"/>
          <w:sz w:val="21"/>
          <w:szCs w:val="21"/>
          <w:lang w:val="zh-CN"/>
        </w:rPr>
      </w:pPr>
      <w:r>
        <w:rPr>
          <w:rFonts w:hint="eastAsia" w:ascii="宋体" w:hAnsi="宋体" w:eastAsia="宋体" w:cs="宋体"/>
          <w:sz w:val="21"/>
          <w:szCs w:val="21"/>
        </w:rPr>
        <w:t xml:space="preserve">32.</w:t>
      </w:r>
      <w:r>
        <w:rPr>
          <w:rFonts w:hint="eastAsia" w:ascii="宋体" w:hAnsi="宋体" w:eastAsia="宋体" w:cs="宋体"/>
          <w:sz w:val="21"/>
          <w:szCs w:val="21"/>
          <w:lang w:val="zh-CN"/>
        </w:rPr>
        <w:t xml:space="preserve">3中标人无正当理由不得拒绝签订政府采购合同。</w:t>
      </w:r>
      <w:r/>
    </w:p>
    <w:p>
      <w:pPr>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十</w:t>
      </w:r>
      <w:r>
        <w:rPr>
          <w:rFonts w:hint="eastAsia" w:ascii="宋体" w:hAnsi="宋体" w:eastAsia="宋体" w:cs="宋体"/>
          <w:b/>
          <w:sz w:val="21"/>
          <w:szCs w:val="21"/>
        </w:rPr>
        <w:t xml:space="preserve">二</w:t>
      </w:r>
      <w:r>
        <w:rPr>
          <w:rFonts w:hint="eastAsia" w:ascii="宋体" w:hAnsi="宋体" w:eastAsia="宋体" w:cs="宋体"/>
          <w:b/>
          <w:sz w:val="21"/>
          <w:szCs w:val="21"/>
          <w:lang w:val="zh-CN"/>
        </w:rPr>
        <w:t xml:space="preserve">、其他事项</w:t>
      </w:r>
      <w:r/>
    </w:p>
    <w:p>
      <w:pPr>
        <w:ind w:firstLine="482"/>
        <w:rPr>
          <w:rFonts w:hint="eastAsia" w:ascii="宋体" w:hAnsi="宋体" w:eastAsia="宋体" w:cs="宋体"/>
          <w:b/>
          <w:bCs/>
          <w:sz w:val="21"/>
          <w:szCs w:val="21"/>
        </w:rPr>
      </w:pPr>
      <w:r>
        <w:rPr>
          <w:rFonts w:hint="eastAsia" w:ascii="宋体" w:hAnsi="宋体" w:eastAsia="宋体" w:cs="宋体"/>
          <w:b/>
          <w:bCs/>
          <w:sz w:val="21"/>
          <w:szCs w:val="21"/>
        </w:rPr>
        <w:t xml:space="preserve">33.1</w:t>
      </w:r>
      <w:r>
        <w:rPr>
          <w:rFonts w:hint="eastAsia" w:ascii="宋体" w:hAnsi="宋体" w:eastAsia="宋体" w:cs="宋体"/>
          <w:b/>
          <w:bCs/>
          <w:sz w:val="21"/>
          <w:szCs w:val="21"/>
          <w:lang w:val="zh-CN"/>
        </w:rPr>
        <w:t xml:space="preserve">中标服务费</w:t>
      </w:r>
      <w:r/>
    </w:p>
    <w:p>
      <w:pPr>
        <w:ind w:firstLine="420"/>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3.1中标单位须按前附表的规定按其预算金额计算并支付中标服务费，该费用应在领取中标通知书时付清。</w:t>
      </w:r>
      <w:r/>
    </w:p>
    <w:p>
      <w:pPr>
        <w:ind w:firstLine="420"/>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3.2中标单位如果未按规定缴纳中标服务费，招标采购单位将保留诉讼的权利。</w:t>
      </w:r>
      <w:r/>
    </w:p>
    <w:p>
      <w:pPr>
        <w:ind w:firstLine="420"/>
        <w:rPr>
          <w:rFonts w:hint="eastAsia" w:ascii="宋体" w:hAnsi="宋体" w:eastAsia="宋体" w:cs="宋体"/>
          <w:bCs/>
          <w:sz w:val="21"/>
          <w:szCs w:val="21"/>
        </w:rPr>
      </w:pPr>
      <w:r>
        <w:rPr>
          <w:rFonts w:hint="eastAsia" w:ascii="宋体" w:hAnsi="宋体" w:eastAsia="宋体"/>
          <w:sz w:val="21"/>
          <w:szCs w:val="21"/>
        </w:rPr>
        <w:t xml:space="preserve">33.3</w:t>
      </w:r>
      <w:r>
        <w:rPr>
          <w:rFonts w:hint="eastAsia" w:ascii="宋体" w:hAnsi="宋体" w:eastAsia="宋体" w:cs="宋体"/>
          <w:bCs/>
          <w:sz w:val="21"/>
          <w:szCs w:val="21"/>
        </w:rPr>
        <w:t xml:space="preserve">缴纳中标服务费时，如供应商为增值税一般纳税人且需增值税专用发票的，则须提供开票信息。</w:t>
      </w:r>
      <w:r/>
    </w:p>
    <w:p>
      <w:pPr>
        <w:ind w:firstLine="482"/>
        <w:rPr>
          <w:rFonts w:hint="eastAsia" w:ascii="宋体" w:hAnsi="宋体" w:eastAsia="宋体" w:cs="宋体"/>
          <w:b/>
          <w:bCs/>
          <w:sz w:val="21"/>
          <w:szCs w:val="21"/>
        </w:rPr>
      </w:pPr>
      <w:r>
        <w:rPr>
          <w:rFonts w:hint="eastAsia" w:ascii="宋体" w:hAnsi="宋体" w:eastAsia="宋体" w:cs="宋体"/>
          <w:b/>
          <w:bCs/>
          <w:sz w:val="21"/>
          <w:szCs w:val="21"/>
        </w:rPr>
        <w:t xml:space="preserve">33.2</w:t>
      </w:r>
      <w:r>
        <w:rPr>
          <w:rFonts w:hint="eastAsia" w:ascii="宋体" w:hAnsi="宋体" w:eastAsia="宋体" w:cs="宋体"/>
          <w:b/>
          <w:bCs/>
          <w:sz w:val="21"/>
          <w:szCs w:val="21"/>
          <w:lang w:val="zh-CN"/>
        </w:rPr>
        <w:t xml:space="preserve">监督</w:t>
      </w:r>
      <w:r/>
    </w:p>
    <w:p>
      <w:pPr>
        <w:ind w:firstLine="502"/>
        <w:rPr>
          <w:rFonts w:hint="eastAsia" w:ascii="宋体" w:hAnsi="宋体" w:eastAsia="宋体" w:cs="宋体"/>
          <w:sz w:val="21"/>
          <w:szCs w:val="21"/>
          <w:lang w:val="zh-CN"/>
        </w:rPr>
      </w:pPr>
      <w:r>
        <w:rPr>
          <w:rFonts w:hint="eastAsia" w:ascii="宋体" w:hAnsi="宋体" w:eastAsia="宋体" w:cs="宋体"/>
          <w:sz w:val="21"/>
          <w:szCs w:val="21"/>
        </w:rPr>
        <w:t xml:space="preserve">33</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2.1</w:t>
      </w:r>
      <w:r>
        <w:rPr>
          <w:rFonts w:hint="eastAsia" w:ascii="宋体" w:hAnsi="宋体" w:eastAsia="宋体" w:cs="宋体"/>
          <w:sz w:val="21"/>
          <w:szCs w:val="21"/>
          <w:lang w:val="zh-CN"/>
        </w:rPr>
        <w:t xml:space="preserve">政府有关监督部门将对招投标全过程进行监督。</w:t>
      </w:r>
      <w:r/>
    </w:p>
    <w:p>
      <w:pPr>
        <w:ind w:firstLine="482"/>
        <w:rPr>
          <w:rFonts w:hint="eastAsia" w:ascii="宋体" w:hAnsi="宋体" w:eastAsia="宋体" w:cs="宋体"/>
          <w:b/>
          <w:bCs/>
          <w:sz w:val="21"/>
          <w:szCs w:val="21"/>
          <w:lang w:val="zh-CN"/>
        </w:rPr>
      </w:pPr>
      <w:r>
        <w:rPr>
          <w:rFonts w:hint="eastAsia" w:ascii="宋体" w:hAnsi="宋体" w:eastAsia="宋体" w:cs="宋体"/>
          <w:b/>
          <w:bCs/>
          <w:sz w:val="21"/>
          <w:szCs w:val="21"/>
        </w:rPr>
        <w:t xml:space="preserve">33.3</w:t>
      </w:r>
      <w:r>
        <w:rPr>
          <w:rFonts w:hint="eastAsia" w:ascii="宋体" w:hAnsi="宋体" w:eastAsia="宋体" w:cs="宋体"/>
          <w:b/>
          <w:bCs/>
          <w:sz w:val="21"/>
          <w:szCs w:val="21"/>
          <w:lang w:val="zh-CN"/>
        </w:rPr>
        <w:t xml:space="preserve">未尽事宜</w:t>
      </w:r>
      <w:r/>
    </w:p>
    <w:p>
      <w:pPr>
        <w:ind w:firstLine="480"/>
        <w:rPr>
          <w:rStyle w:val="1356"/>
          <w:rFonts w:hint="eastAsia" w:ascii="宋体" w:hAnsi="宋体" w:cs="宋体"/>
          <w:bCs/>
          <w:sz w:val="21"/>
          <w:szCs w:val="21"/>
        </w:rPr>
      </w:pPr>
      <w:r>
        <w:rPr>
          <w:rFonts w:hint="eastAsia" w:ascii="宋体" w:hAnsi="宋体" w:eastAsia="宋体" w:cs="宋体"/>
          <w:sz w:val="21"/>
          <w:szCs w:val="21"/>
          <w:lang w:val="zh-CN"/>
        </w:rPr>
        <w:t xml:space="preserve">按《中华人民共和国政府采购法》及其他有关政府采购的法律法规的规定执行。</w:t>
      </w:r>
      <w:r/>
    </w:p>
    <w:p>
      <w:pPr>
        <w:pStyle w:val="830"/>
        <w:rPr>
          <w:rFonts w:hint="eastAsia" w:ascii="宋体" w:hAnsi="宋体" w:eastAsia="宋体"/>
          <w:sz w:val="21"/>
          <w:szCs w:val="21"/>
        </w:rPr>
      </w:pPr>
      <w:r>
        <w:rPr>
          <w:rFonts w:hint="eastAsia" w:ascii="宋体" w:hAnsi="宋体" w:eastAsia="宋体"/>
          <w:sz w:val="21"/>
          <w:szCs w:val="21"/>
        </w:rPr>
      </w:r>
      <w:r/>
    </w:p>
    <w:p>
      <w:pPr>
        <w:pStyle w:val="831"/>
        <w:rPr>
          <w:rFonts w:ascii="宋体" w:hAnsi="宋体" w:eastAsia="宋体"/>
        </w:rPr>
      </w:pPr>
      <w:r>
        <w:rPr>
          <w:rFonts w:ascii="宋体" w:hAnsi="宋体" w:eastAsia="宋体"/>
        </w:rPr>
      </w:r>
      <w:r/>
    </w:p>
    <w:p>
      <w:pPr>
        <w:pStyle w:val="833"/>
        <w:rPr>
          <w:rFonts w:hint="eastAsia" w:hAnsi="宋体"/>
          <w:sz w:val="21"/>
          <w:szCs w:val="21"/>
        </w:rPr>
      </w:pPr>
      <w:r>
        <w:rPr>
          <w:rFonts w:hint="eastAsia" w:hAnsi="宋体"/>
          <w:sz w:val="21"/>
          <w:szCs w:val="21"/>
        </w:rPr>
      </w:r>
      <w:r/>
    </w:p>
    <w:p>
      <w:pPr>
        <w:rPr>
          <w:rFonts w:hint="eastAsia" w:ascii="宋体" w:hAnsi="宋体" w:eastAsia="宋体"/>
          <w:sz w:val="21"/>
          <w:szCs w:val="21"/>
        </w:rPr>
      </w:pPr>
      <w:r>
        <w:rPr>
          <w:rFonts w:hint="eastAsia" w:ascii="宋体" w:hAnsi="宋体" w:eastAsia="宋体"/>
          <w:sz w:val="21"/>
          <w:szCs w:val="21"/>
        </w:rPr>
      </w:r>
      <w:r/>
    </w:p>
    <w:p>
      <w:pPr>
        <w:pStyle w:val="1241"/>
        <w:ind w:left="0"/>
        <w:rPr>
          <w:rFonts w:hint="eastAsia" w:hAnsi="宋体"/>
          <w:sz w:val="21"/>
          <w:szCs w:val="21"/>
        </w:rPr>
      </w:pPr>
      <w:r>
        <w:rPr>
          <w:rFonts w:hint="eastAsia" w:hAnsi="宋体"/>
          <w:sz w:val="21"/>
          <w:szCs w:val="21"/>
        </w:rPr>
      </w:r>
      <w:r/>
    </w:p>
    <w:p>
      <w:pPr>
        <w:pStyle w:val="1241"/>
        <w:rPr>
          <w:rFonts w:hint="eastAsia" w:hAnsi="宋体"/>
          <w:sz w:val="21"/>
          <w:szCs w:val="21"/>
        </w:rPr>
      </w:pPr>
      <w:r>
        <w:rPr>
          <w:rFonts w:hint="eastAsia" w:hAnsi="宋体"/>
          <w:sz w:val="21"/>
          <w:szCs w:val="21"/>
        </w:rPr>
      </w:r>
      <w:r/>
    </w:p>
    <w:p>
      <w:pPr>
        <w:pStyle w:val="1241"/>
        <w:rPr>
          <w:rFonts w:hint="eastAsia" w:hAnsi="宋体"/>
          <w:sz w:val="21"/>
          <w:szCs w:val="21"/>
        </w:rPr>
      </w:pPr>
      <w:r>
        <w:rPr>
          <w:rFonts w:hint="eastAsia" w:hAnsi="宋体"/>
          <w:sz w:val="21"/>
          <w:szCs w:val="21"/>
        </w:rPr>
      </w:r>
      <w:r/>
    </w:p>
    <w:p>
      <w:pPr>
        <w:pStyle w:val="1241"/>
        <w:rPr>
          <w:rFonts w:hint="eastAsia" w:hAnsi="宋体"/>
          <w:sz w:val="21"/>
          <w:szCs w:val="21"/>
        </w:rPr>
      </w:pPr>
      <w:r>
        <w:rPr>
          <w:rFonts w:hint="eastAsia" w:hAnsi="宋体"/>
          <w:sz w:val="21"/>
          <w:szCs w:val="21"/>
        </w:rPr>
      </w:r>
      <w:r/>
    </w:p>
    <w:p>
      <w:pPr>
        <w:pStyle w:val="1241"/>
        <w:rPr>
          <w:rFonts w:hint="eastAsia" w:hAnsi="宋体"/>
          <w:sz w:val="21"/>
          <w:szCs w:val="21"/>
        </w:rPr>
      </w:pPr>
      <w:r>
        <w:rPr>
          <w:rFonts w:hint="eastAsia" w:hAnsi="宋体"/>
          <w:sz w:val="21"/>
          <w:szCs w:val="21"/>
        </w:rPr>
      </w:r>
      <w:r/>
    </w:p>
    <w:p>
      <w:pPr>
        <w:pStyle w:val="1241"/>
        <w:rPr>
          <w:rFonts w:hint="eastAsia" w:hAnsi="宋体"/>
          <w:sz w:val="21"/>
          <w:szCs w:val="21"/>
        </w:rPr>
      </w:pPr>
      <w:r>
        <w:rPr>
          <w:rFonts w:hint="eastAsia" w:hAnsi="宋体"/>
          <w:sz w:val="21"/>
          <w:szCs w:val="21"/>
        </w:rPr>
      </w:r>
      <w:r/>
    </w:p>
    <w:p>
      <w:pPr>
        <w:pStyle w:val="1241"/>
        <w:rPr>
          <w:rFonts w:hint="eastAsia" w:hAnsi="宋体"/>
          <w:sz w:val="21"/>
          <w:szCs w:val="21"/>
        </w:rPr>
      </w:pPr>
      <w:r>
        <w:rPr>
          <w:rFonts w:hint="eastAsia" w:hAnsi="宋体"/>
          <w:sz w:val="21"/>
          <w:szCs w:val="21"/>
        </w:rPr>
      </w:r>
      <w:r/>
    </w:p>
    <w:p>
      <w:pPr>
        <w:pStyle w:val="1241"/>
        <w:rPr>
          <w:rFonts w:hint="eastAsia" w:hAnsi="宋体"/>
          <w:sz w:val="21"/>
          <w:szCs w:val="21"/>
        </w:rPr>
      </w:pPr>
      <w:r>
        <w:rPr>
          <w:rFonts w:hint="eastAsia" w:hAnsi="宋体"/>
          <w:sz w:val="21"/>
          <w:szCs w:val="21"/>
        </w:rPr>
      </w:r>
      <w:r/>
    </w:p>
    <w:p>
      <w:pPr>
        <w:pStyle w:val="1241"/>
        <w:rPr>
          <w:rFonts w:hint="eastAsia" w:hAnsi="宋体"/>
          <w:sz w:val="21"/>
          <w:szCs w:val="21"/>
        </w:rPr>
      </w:pPr>
      <w:r>
        <w:rPr>
          <w:rFonts w:hint="eastAsia" w:hAnsi="宋体"/>
          <w:sz w:val="21"/>
          <w:szCs w:val="21"/>
        </w:rPr>
      </w:r>
      <w:r/>
    </w:p>
    <w:p>
      <w:pPr>
        <w:pStyle w:val="1241"/>
        <w:rPr>
          <w:rFonts w:hint="eastAsia" w:hAnsi="宋体"/>
          <w:sz w:val="21"/>
          <w:szCs w:val="21"/>
        </w:rPr>
      </w:pPr>
      <w:r>
        <w:rPr>
          <w:rFonts w:hint="eastAsia" w:hAnsi="宋体"/>
          <w:sz w:val="21"/>
          <w:szCs w:val="21"/>
        </w:rPr>
      </w:r>
      <w:r/>
    </w:p>
    <w:p>
      <w:pPr>
        <w:pStyle w:val="1241"/>
        <w:rPr>
          <w:rFonts w:hint="eastAsia" w:hAnsi="宋体"/>
          <w:sz w:val="21"/>
          <w:szCs w:val="21"/>
        </w:rPr>
      </w:pPr>
      <w:r>
        <w:rPr>
          <w:rFonts w:hint="eastAsia" w:hAnsi="宋体"/>
          <w:sz w:val="21"/>
          <w:szCs w:val="21"/>
        </w:rPr>
      </w:r>
      <w:r/>
    </w:p>
    <w:p>
      <w:pPr>
        <w:pStyle w:val="1241"/>
        <w:rPr>
          <w:rFonts w:hint="eastAsia" w:hAnsi="宋体"/>
          <w:sz w:val="21"/>
          <w:szCs w:val="21"/>
        </w:rPr>
      </w:pPr>
      <w:r>
        <w:rPr>
          <w:rFonts w:hint="eastAsia" w:hAnsi="宋体"/>
          <w:sz w:val="21"/>
          <w:szCs w:val="21"/>
        </w:rPr>
      </w:r>
      <w:r/>
    </w:p>
    <w:p>
      <w:pPr>
        <w:pStyle w:val="830"/>
        <w:rPr>
          <w:rFonts w:hint="eastAsia" w:ascii="宋体" w:hAnsi="宋体" w:eastAsia="宋体"/>
          <w:sz w:val="21"/>
          <w:szCs w:val="21"/>
        </w:rPr>
      </w:pPr>
      <w:r>
        <w:rPr>
          <w:rFonts w:hint="eastAsia" w:ascii="宋体" w:hAnsi="宋体" w:eastAsia="宋体"/>
          <w:sz w:val="21"/>
          <w:szCs w:val="21"/>
        </w:rPr>
      </w:r>
      <w:r/>
    </w:p>
    <w:p>
      <w:pPr>
        <w:pStyle w:val="831"/>
        <w:rPr>
          <w:rFonts w:ascii="宋体" w:hAnsi="宋体" w:eastAsia="宋体"/>
        </w:rPr>
      </w:pPr>
      <w:r>
        <w:rPr>
          <w:rFonts w:ascii="宋体" w:hAnsi="宋体" w:eastAsia="宋体"/>
        </w:rPr>
      </w:r>
      <w:r/>
    </w:p>
    <w:p>
      <w:pPr>
        <w:pStyle w:val="833"/>
        <w:rPr>
          <w:rFonts w:hint="eastAsia" w:hAnsi="宋体"/>
          <w:sz w:val="21"/>
          <w:szCs w:val="21"/>
        </w:rPr>
      </w:pPr>
      <w:r>
        <w:rPr>
          <w:rFonts w:hint="eastAsia" w:hAnsi="宋体"/>
          <w:sz w:val="21"/>
          <w:szCs w:val="21"/>
        </w:rPr>
      </w:r>
      <w:r/>
    </w:p>
    <w:p>
      <w:pPr>
        <w:rPr>
          <w:rFonts w:hint="eastAsia" w:ascii="宋体" w:hAnsi="宋体" w:eastAsia="宋体"/>
          <w:sz w:val="21"/>
          <w:szCs w:val="21"/>
        </w:rPr>
      </w:pPr>
      <w:r>
        <w:rPr>
          <w:rFonts w:hint="eastAsia" w:ascii="宋体" w:hAnsi="宋体" w:eastAsia="宋体"/>
          <w:sz w:val="21"/>
          <w:szCs w:val="21"/>
        </w:rPr>
      </w:r>
      <w:r/>
    </w:p>
    <w:p>
      <w:pPr>
        <w:pStyle w:val="895"/>
        <w:rPr>
          <w:rFonts w:hint="eastAsia" w:ascii="宋体" w:hAnsi="宋体" w:eastAsia="宋体"/>
          <w:sz w:val="21"/>
          <w:szCs w:val="21"/>
        </w:rPr>
      </w:pPr>
      <w:r>
        <w:rPr>
          <w:rFonts w:hint="eastAsia" w:ascii="宋体" w:hAnsi="宋体" w:eastAsia="宋体"/>
          <w:sz w:val="21"/>
          <w:szCs w:val="21"/>
        </w:rPr>
      </w:r>
      <w:r/>
    </w:p>
    <w:p>
      <w:pPr>
        <w:pStyle w:val="895"/>
        <w:rPr>
          <w:rFonts w:hint="eastAsia" w:ascii="宋体" w:hAnsi="宋体" w:eastAsia="宋体"/>
          <w:sz w:val="21"/>
          <w:szCs w:val="21"/>
        </w:rPr>
      </w:pPr>
      <w:r>
        <w:rPr>
          <w:rFonts w:hint="eastAsia" w:ascii="宋体" w:hAnsi="宋体" w:eastAsia="宋体"/>
          <w:sz w:val="21"/>
          <w:szCs w:val="21"/>
        </w:rPr>
      </w:r>
      <w:r/>
    </w:p>
    <w:p>
      <w:pPr>
        <w:pStyle w:val="895"/>
        <w:rPr>
          <w:rFonts w:hint="eastAsia" w:ascii="宋体" w:hAnsi="宋体" w:eastAsia="宋体"/>
          <w:sz w:val="21"/>
          <w:szCs w:val="21"/>
        </w:rPr>
      </w:pPr>
      <w:r>
        <w:rPr>
          <w:rFonts w:hint="eastAsia" w:ascii="宋体" w:hAnsi="宋体" w:eastAsia="宋体"/>
          <w:sz w:val="21"/>
          <w:szCs w:val="21"/>
        </w:rPr>
      </w:r>
      <w:r/>
    </w:p>
    <w:p>
      <w:pPr>
        <w:pStyle w:val="895"/>
        <w:rPr>
          <w:rFonts w:hint="eastAsia" w:ascii="宋体" w:hAnsi="宋体" w:eastAsia="宋体"/>
          <w:sz w:val="21"/>
          <w:szCs w:val="21"/>
        </w:rPr>
      </w:pPr>
      <w:r>
        <w:rPr>
          <w:rFonts w:hint="eastAsia" w:ascii="宋体" w:hAnsi="宋体" w:eastAsia="宋体"/>
          <w:sz w:val="21"/>
          <w:szCs w:val="21"/>
        </w:rPr>
      </w:r>
      <w:r/>
    </w:p>
    <w:p>
      <w:pPr>
        <w:pStyle w:val="895"/>
        <w:rPr>
          <w:rFonts w:hint="eastAsia" w:ascii="宋体" w:hAnsi="宋体" w:eastAsia="宋体"/>
          <w:sz w:val="21"/>
          <w:szCs w:val="21"/>
        </w:rPr>
      </w:pPr>
      <w:r>
        <w:rPr>
          <w:rFonts w:hint="eastAsia" w:ascii="宋体" w:hAnsi="宋体" w:eastAsia="宋体"/>
          <w:sz w:val="21"/>
          <w:szCs w:val="21"/>
        </w:rPr>
      </w:r>
      <w:r/>
    </w:p>
    <w:p>
      <w:pPr>
        <w:pStyle w:val="895"/>
        <w:rPr>
          <w:rFonts w:hint="eastAsia" w:ascii="宋体" w:hAnsi="宋体" w:eastAsia="宋体"/>
          <w:sz w:val="21"/>
          <w:szCs w:val="21"/>
        </w:rPr>
      </w:pPr>
      <w:r>
        <w:rPr>
          <w:rFonts w:hint="eastAsia" w:ascii="宋体" w:hAnsi="宋体" w:eastAsia="宋体"/>
          <w:sz w:val="21"/>
          <w:szCs w:val="21"/>
        </w:rPr>
      </w:r>
      <w:r/>
    </w:p>
    <w:p>
      <w:pPr>
        <w:pStyle w:val="895"/>
        <w:rPr>
          <w:rFonts w:hint="eastAsia" w:ascii="宋体" w:hAnsi="宋体" w:eastAsia="宋体"/>
          <w:sz w:val="21"/>
          <w:szCs w:val="21"/>
        </w:rPr>
      </w:pPr>
      <w:r>
        <w:rPr>
          <w:rFonts w:hint="eastAsia" w:ascii="宋体" w:hAnsi="宋体" w:eastAsia="宋体"/>
          <w:sz w:val="21"/>
          <w:szCs w:val="21"/>
        </w:rPr>
      </w:r>
      <w:r/>
    </w:p>
    <w:p>
      <w:pPr>
        <w:pStyle w:val="895"/>
        <w:rPr>
          <w:rFonts w:hint="eastAsia" w:ascii="宋体" w:hAnsi="宋体" w:eastAsia="宋体"/>
          <w:sz w:val="21"/>
          <w:szCs w:val="21"/>
        </w:rPr>
      </w:pPr>
      <w:r>
        <w:rPr>
          <w:rFonts w:hint="eastAsia" w:ascii="宋体" w:hAnsi="宋体" w:eastAsia="宋体"/>
          <w:sz w:val="21"/>
          <w:szCs w:val="21"/>
        </w:rPr>
      </w:r>
      <w:r/>
    </w:p>
    <w:p>
      <w:pPr>
        <w:pStyle w:val="895"/>
        <w:rPr>
          <w:rFonts w:hint="eastAsia" w:ascii="宋体" w:hAnsi="宋体" w:eastAsia="宋体"/>
          <w:sz w:val="21"/>
          <w:szCs w:val="21"/>
        </w:rPr>
      </w:pPr>
      <w:r>
        <w:rPr>
          <w:rFonts w:hint="eastAsia" w:ascii="宋体" w:hAnsi="宋体" w:eastAsia="宋体"/>
          <w:sz w:val="21"/>
          <w:szCs w:val="21"/>
        </w:rPr>
      </w:r>
      <w:r/>
    </w:p>
    <w:p>
      <w:pPr>
        <w:pStyle w:val="895"/>
        <w:rPr>
          <w:rFonts w:hint="eastAsia" w:ascii="宋体" w:hAnsi="宋体" w:eastAsia="宋体"/>
          <w:sz w:val="21"/>
          <w:szCs w:val="21"/>
        </w:rPr>
      </w:pPr>
      <w:r>
        <w:rPr>
          <w:rFonts w:hint="eastAsia" w:ascii="宋体" w:hAnsi="宋体" w:eastAsia="宋体"/>
          <w:sz w:val="21"/>
          <w:szCs w:val="21"/>
        </w:rPr>
      </w:r>
      <w:r>
        <w:rPr>
          <w:rFonts w:hint="eastAsia" w:ascii="宋体" w:hAnsi="宋体" w:eastAsia="宋体"/>
          <w:sz w:val="21"/>
          <w:szCs w:val="21"/>
        </w:rPr>
      </w:r>
      <w:r/>
    </w:p>
    <w:p>
      <w:pPr>
        <w:pStyle w:val="895"/>
        <w:rPr>
          <w:rFonts w:hint="eastAsia" w:ascii="宋体" w:hAnsi="宋体" w:eastAsia="宋体"/>
          <w:sz w:val="21"/>
          <w:szCs w:val="21"/>
        </w:rPr>
      </w:pPr>
      <w:r>
        <w:rPr>
          <w:rFonts w:hint="eastAsia" w:ascii="宋体" w:hAnsi="宋体" w:eastAsia="宋体"/>
          <w:sz w:val="21"/>
          <w:szCs w:val="21"/>
        </w:rPr>
      </w:r>
      <w:r/>
    </w:p>
    <w:p>
      <w:pPr>
        <w:pStyle w:val="895"/>
        <w:rPr>
          <w:rFonts w:hint="eastAsia" w:ascii="宋体" w:hAnsi="宋体" w:eastAsia="宋体"/>
          <w:sz w:val="21"/>
          <w:szCs w:val="21"/>
        </w:rPr>
      </w:pPr>
      <w:r>
        <w:rPr>
          <w:rFonts w:hint="eastAsia" w:ascii="宋体" w:hAnsi="宋体" w:eastAsia="宋体"/>
          <w:sz w:val="21"/>
          <w:szCs w:val="21"/>
        </w:rPr>
      </w:r>
      <w:r/>
    </w:p>
    <w:p>
      <w:pPr>
        <w:pStyle w:val="895"/>
        <w:rPr>
          <w:rFonts w:hint="eastAsia" w:ascii="宋体" w:hAnsi="宋体" w:eastAsia="宋体"/>
          <w:sz w:val="21"/>
          <w:szCs w:val="21"/>
        </w:rPr>
      </w:pPr>
      <w:r>
        <w:rPr>
          <w:rFonts w:hint="eastAsia" w:ascii="宋体" w:hAnsi="宋体" w:eastAsia="宋体"/>
          <w:sz w:val="21"/>
          <w:szCs w:val="21"/>
        </w:rPr>
      </w:r>
      <w:r/>
    </w:p>
    <w:p>
      <w:pPr>
        <w:pStyle w:val="813"/>
        <w:jc w:val="center"/>
        <w:spacing w:line="360" w:lineRule="auto"/>
        <w:rPr>
          <w:rFonts w:hint="eastAsia" w:ascii="宋体" w:hAnsi="宋体" w:eastAsia="宋体"/>
          <w:b w:val="0"/>
          <w:sz w:val="28"/>
          <w:szCs w:val="28"/>
        </w:rPr>
      </w:pPr>
      <w:r>
        <w:rPr>
          <w:rFonts w:hint="eastAsia" w:ascii="宋体" w:hAnsi="宋体" w:eastAsia="宋体"/>
          <w:sz w:val="28"/>
          <w:szCs w:val="28"/>
        </w:rPr>
        <w:t xml:space="preserve">第三章 投标文件格式</w:t>
      </w:r>
      <w:bookmarkEnd w:id="2"/>
      <w:r/>
      <w:r/>
    </w:p>
    <w:p>
      <w:pPr>
        <w:spacing w:line="360" w:lineRule="auto"/>
        <w:rPr>
          <w:rFonts w:hint="eastAsia" w:ascii="宋体" w:hAnsi="宋体" w:eastAsia="宋体"/>
          <w:b/>
          <w:sz w:val="21"/>
          <w:szCs w:val="21"/>
        </w:rPr>
      </w:pPr>
      <w:r>
        <w:rPr>
          <w:rFonts w:hint="eastAsia" w:ascii="宋体" w:hAnsi="宋体" w:eastAsia="宋体"/>
          <w:b/>
          <w:sz w:val="21"/>
          <w:szCs w:val="21"/>
        </w:rPr>
        <w:t xml:space="preserve">说明：</w:t>
      </w:r>
      <w:r/>
    </w:p>
    <w:p>
      <w:pPr>
        <w:ind w:firstLine="421"/>
        <w:spacing w:line="360" w:lineRule="auto"/>
        <w:rPr>
          <w:rFonts w:hint="eastAsia" w:ascii="宋体" w:hAnsi="宋体" w:eastAsia="宋体"/>
          <w:b/>
          <w:sz w:val="21"/>
          <w:szCs w:val="21"/>
        </w:rPr>
      </w:pPr>
      <w:r>
        <w:rPr>
          <w:rFonts w:hint="eastAsia" w:ascii="宋体" w:hAnsi="宋体" w:eastAsia="宋体"/>
          <w:b/>
          <w:sz w:val="21"/>
          <w:szCs w:val="21"/>
        </w:rPr>
        <w:t xml:space="preserve">对本章所有的投标书格式，投标方可根据自身情况进行补充和修改，但补充和修改不得造成与本格式内容有实质性的违背。</w:t>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t xml:space="preserve">附件1、（投标方）法定代表人授权委托书</w:t>
      </w:r>
      <w:r/>
    </w:p>
    <w:p>
      <w:pPr>
        <w:spacing w:line="360" w:lineRule="auto"/>
        <w:rPr>
          <w:rFonts w:hint="eastAsia" w:ascii="宋体" w:hAnsi="宋体" w:eastAsia="宋体"/>
          <w:sz w:val="21"/>
          <w:szCs w:val="21"/>
        </w:rPr>
      </w:pPr>
      <w:r>
        <w:rPr>
          <w:rFonts w:hint="eastAsia" w:ascii="宋体" w:hAnsi="宋体" w:eastAsia="宋体"/>
          <w:sz w:val="21"/>
          <w:szCs w:val="21"/>
        </w:rPr>
      </w:r>
      <w:r/>
    </w:p>
    <w:p>
      <w:pPr>
        <w:jc w:val="center"/>
        <w:spacing w:line="360" w:lineRule="auto"/>
        <w:rPr>
          <w:rFonts w:hint="eastAsia" w:ascii="宋体" w:hAnsi="宋体" w:eastAsia="宋体"/>
          <w:sz w:val="21"/>
          <w:szCs w:val="21"/>
        </w:rPr>
      </w:pPr>
      <w:r>
        <w:rPr>
          <w:rFonts w:hint="eastAsia" w:ascii="宋体" w:hAnsi="宋体" w:eastAsia="宋体"/>
          <w:sz w:val="21"/>
          <w:szCs w:val="21"/>
        </w:rPr>
      </w:r>
      <w:r/>
    </w:p>
    <w:p>
      <w:pPr>
        <w:jc w:val="center"/>
        <w:spacing w:line="360" w:lineRule="auto"/>
        <w:rPr>
          <w:rFonts w:hint="eastAsia" w:ascii="宋体" w:hAnsi="宋体" w:eastAsia="宋体"/>
          <w:sz w:val="21"/>
          <w:szCs w:val="21"/>
        </w:rPr>
      </w:pPr>
      <w:r>
        <w:rPr>
          <w:rFonts w:hint="eastAsia" w:ascii="宋体" w:hAnsi="宋体" w:eastAsia="宋体"/>
          <w:sz w:val="21"/>
          <w:szCs w:val="21"/>
        </w:rPr>
        <w:t xml:space="preserve">授权委托书</w:t>
      </w:r>
      <w:r/>
    </w:p>
    <w:p>
      <w:pPr>
        <w:spacing w:line="360" w:lineRule="auto"/>
        <w:rPr>
          <w:rFonts w:hint="eastAsia" w:ascii="宋体" w:hAnsi="宋体" w:eastAsia="宋体"/>
          <w:sz w:val="21"/>
          <w:szCs w:val="21"/>
        </w:rPr>
      </w:pPr>
      <w:r>
        <w:rPr>
          <w:rFonts w:hint="eastAsia" w:ascii="宋体" w:hAnsi="宋体" w:eastAsia="宋体"/>
          <w:sz w:val="21"/>
          <w:szCs w:val="21"/>
        </w:rPr>
      </w:r>
      <w:r/>
    </w:p>
    <w:p>
      <w:pPr>
        <w:spacing w:line="360" w:lineRule="auto"/>
        <w:rPr>
          <w:rFonts w:hint="eastAsia" w:ascii="宋体" w:hAnsi="宋体" w:eastAsia="宋体"/>
          <w:sz w:val="21"/>
          <w:szCs w:val="21"/>
        </w:rPr>
      </w:pPr>
      <w:r>
        <w:rPr>
          <w:rFonts w:hint="eastAsia" w:ascii="宋体" w:hAnsi="宋体" w:eastAsia="宋体"/>
          <w:sz w:val="21"/>
          <w:szCs w:val="21"/>
        </w:rPr>
      </w:r>
      <w:r/>
    </w:p>
    <w:p>
      <w:pPr>
        <w:pStyle w:val="826"/>
        <w:ind w:firstLine="525"/>
        <w:spacing w:line="360" w:lineRule="auto"/>
        <w:rPr>
          <w:rFonts w:hint="eastAsia" w:ascii="宋体" w:hAnsi="宋体" w:eastAsia="宋体" w:cs="宋体"/>
          <w:sz w:val="21"/>
          <w:szCs w:val="21"/>
        </w:rPr>
      </w:pPr>
      <w:r>
        <w:rPr>
          <w:rFonts w:hint="eastAsia" w:ascii="宋体" w:hAnsi="宋体" w:eastAsia="宋体" w:cs="宋体"/>
          <w:sz w:val="21"/>
          <w:szCs w:val="21"/>
        </w:rPr>
        <w:t xml:space="preserve">本授权委托书声明：我</w:t>
      </w:r>
      <w:r>
        <w:rPr>
          <w:rFonts w:hint="eastAsia" w:ascii="宋体" w:hAnsi="宋体" w:eastAsia="宋体" w:cs="宋体"/>
          <w:sz w:val="21"/>
          <w:szCs w:val="21"/>
          <w:u w:val="single"/>
        </w:rPr>
        <w:t xml:space="preserve">（姓名）</w:t>
      </w:r>
      <w:r>
        <w:rPr>
          <w:rFonts w:hint="eastAsia" w:ascii="宋体" w:hAnsi="宋体" w:eastAsia="宋体" w:cs="宋体"/>
          <w:sz w:val="21"/>
          <w:szCs w:val="21"/>
        </w:rPr>
        <w:t xml:space="preserve">系</w:t>
      </w:r>
      <w:r>
        <w:rPr>
          <w:rFonts w:hint="eastAsia" w:ascii="宋体" w:hAnsi="宋体" w:eastAsia="宋体" w:cs="宋体"/>
          <w:sz w:val="21"/>
          <w:szCs w:val="21"/>
          <w:u w:val="single"/>
        </w:rPr>
        <w:t xml:space="preserve">（投标单位名称）</w:t>
      </w:r>
      <w:r>
        <w:rPr>
          <w:rFonts w:hint="eastAsia" w:ascii="宋体" w:hAnsi="宋体" w:eastAsia="宋体" w:cs="宋体"/>
          <w:sz w:val="21"/>
          <w:szCs w:val="21"/>
        </w:rPr>
        <w:t xml:space="preserve">的法定代表人，现授权委托</w:t>
      </w:r>
      <w:r>
        <w:rPr>
          <w:rFonts w:hint="eastAsia" w:ascii="宋体" w:hAnsi="宋体" w:eastAsia="宋体" w:cs="宋体"/>
          <w:sz w:val="21"/>
          <w:szCs w:val="21"/>
          <w:u w:val="single"/>
        </w:rPr>
        <w:t xml:space="preserve">（单位名称）</w:t>
      </w:r>
      <w:r>
        <w:rPr>
          <w:rFonts w:hint="eastAsia" w:ascii="宋体" w:hAnsi="宋体" w:eastAsia="宋体" w:cs="宋体"/>
          <w:sz w:val="21"/>
          <w:szCs w:val="21"/>
        </w:rPr>
        <w:t xml:space="preserve">的</w:t>
      </w:r>
      <w:r>
        <w:rPr>
          <w:rFonts w:hint="eastAsia" w:ascii="宋体" w:hAnsi="宋体" w:eastAsia="宋体" w:cs="宋体"/>
          <w:sz w:val="21"/>
          <w:szCs w:val="21"/>
          <w:u w:val="single"/>
        </w:rPr>
        <w:t xml:space="preserve">（姓名）</w:t>
      </w:r>
      <w:r>
        <w:rPr>
          <w:rFonts w:hint="eastAsia" w:ascii="宋体" w:hAnsi="宋体" w:eastAsia="宋体" w:cs="宋体"/>
          <w:sz w:val="21"/>
          <w:szCs w:val="21"/>
        </w:rPr>
        <w:t xml:space="preserve">为我公司代理人，以本公司的名义参加苏州玮源招投标咨询服务有限公司组织实施的编号为</w:t>
      </w:r>
      <w:r>
        <w:rPr>
          <w:rFonts w:hint="eastAsia" w:ascii="宋体" w:hAnsi="宋体" w:eastAsia="宋体" w:cs="宋体"/>
          <w:sz w:val="21"/>
          <w:szCs w:val="21"/>
          <w:lang w:eastAsia="zh-CN"/>
        </w:rPr>
        <w:t xml:space="preserve">JSZC-320509-WYZB-G2026-0004</w:t>
      </w:r>
      <w:r>
        <w:rPr>
          <w:rFonts w:hint="eastAsia" w:ascii="宋体" w:hAnsi="宋体" w:eastAsia="宋体" w:cs="宋体"/>
          <w:sz w:val="21"/>
          <w:szCs w:val="21"/>
        </w:rPr>
        <w:t xml:space="preserve">号的招标活动。代理人在开标、评标、合同投标过程中所签署的一切文件和处理与这有关的一切事务，我均予以承认。</w:t>
      </w:r>
      <w:r/>
    </w:p>
    <w:p>
      <w:pPr>
        <w:pStyle w:val="826"/>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代理人在授权委托书有效期内签署的所有文件不因授权委托的撤销而失效，除非有撤销授权委托的书面通知，本授权委托书自投标开始至合同履行完毕止。</w:t>
      </w:r>
      <w:r/>
    </w:p>
    <w:p>
      <w:pPr>
        <w:pStyle w:val="826"/>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代理人无转委托权。特此委托。</w:t>
      </w:r>
      <w:r/>
    </w:p>
    <w:p>
      <w:pPr>
        <w:pStyle w:val="826"/>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26"/>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投标方：（公章）</w:t>
      </w:r>
      <w:r/>
    </w:p>
    <w:p>
      <w:pPr>
        <w:pStyle w:val="826"/>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法定代表人：（签字）</w:t>
      </w:r>
      <w:r/>
    </w:p>
    <w:p>
      <w:pPr>
        <w:pStyle w:val="826"/>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代理人：（签字）</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日期：  年   月   日</w:t>
      </w:r>
      <w:r/>
    </w:p>
    <w:p>
      <w:pPr>
        <w:pStyle w:val="1044"/>
        <w:spacing w:line="360" w:lineRule="auto"/>
        <w:rPr>
          <w:rFonts w:hint="eastAsia" w:hAnsi="宋体" w:eastAsia="宋体"/>
          <w:sz w:val="21"/>
          <w:szCs w:val="21"/>
        </w:rPr>
      </w:pPr>
      <w:r>
        <w:rPr>
          <w:rFonts w:hint="eastAsia" w:hAnsi="宋体" w:eastAsia="宋体"/>
          <w:sz w:val="21"/>
          <w:szCs w:val="21"/>
        </w:rPr>
      </w:r>
      <w:r>
        <w:rPr>
          <w:rFonts w:hint="eastAsia" w:hAnsi="宋体" w:eastAsia="宋体"/>
          <w:sz w:val="21"/>
          <w:szCs w:val="21"/>
        </w:rPr>
      </w:r>
      <w:r/>
    </w:p>
    <w:p>
      <w:pPr>
        <w:pStyle w:val="1044"/>
        <w:spacing w:line="360" w:lineRule="auto"/>
        <w:rPr>
          <w:rFonts w:hint="eastAsia" w:hAnsi="宋体" w:eastAsia="宋体"/>
          <w:sz w:val="21"/>
          <w:szCs w:val="21"/>
        </w:rPr>
      </w:pPr>
      <w:r>
        <w:rPr>
          <w:rFonts w:hint="eastAsia" w:hAnsi="宋体" w:eastAsia="宋体"/>
          <w:sz w:val="21"/>
          <w:szCs w:val="21"/>
        </w:rPr>
      </w:r>
      <w:r>
        <w:rPr>
          <w:rFonts w:hint="eastAsia" w:hAnsi="宋体" w:eastAsia="宋体"/>
          <w:sz w:val="21"/>
          <w:szCs w:val="21"/>
        </w:rPr>
      </w:r>
      <w:r/>
    </w:p>
    <w:p>
      <w:pPr>
        <w:pStyle w:val="1044"/>
        <w:spacing w:line="360" w:lineRule="auto"/>
        <w:rPr>
          <w:rFonts w:hint="eastAsia" w:hAnsi="宋体" w:eastAsia="宋体"/>
          <w:sz w:val="21"/>
          <w:szCs w:val="21"/>
        </w:rPr>
      </w:pPr>
      <w:r>
        <w:rPr>
          <w:rFonts w:hint="eastAsia" w:hAnsi="宋体" w:eastAsia="宋体"/>
          <w:sz w:val="21"/>
          <w:szCs w:val="21"/>
        </w:rPr>
      </w:r>
      <w:r>
        <w:rPr>
          <w:rFonts w:hint="eastAsia" w:hAnsi="宋体" w:eastAsia="宋体"/>
          <w:sz w:val="21"/>
          <w:szCs w:val="21"/>
        </w:rPr>
      </w:r>
      <w:r/>
    </w:p>
    <w:p>
      <w:pPr>
        <w:pStyle w:val="1044"/>
        <w:spacing w:line="360" w:lineRule="auto"/>
        <w:rPr>
          <w:rFonts w:hint="eastAsia" w:hAnsi="宋体" w:eastAsia="宋体"/>
          <w:sz w:val="21"/>
          <w:szCs w:val="21"/>
        </w:rPr>
      </w:pPr>
      <w:r>
        <w:rPr>
          <w:rFonts w:hint="eastAsia" w:hAnsi="宋体" w:eastAsia="宋体"/>
          <w:sz w:val="21"/>
          <w:szCs w:val="21"/>
        </w:rPr>
      </w:r>
      <w:r>
        <w:rPr>
          <w:rFonts w:hint="eastAsia" w:hAnsi="宋体" w:eastAsia="宋体"/>
          <w:sz w:val="21"/>
          <w:szCs w:val="21"/>
        </w:rPr>
      </w:r>
      <w:r/>
    </w:p>
    <w:p>
      <w:pPr>
        <w:pStyle w:val="1044"/>
        <w:spacing w:line="360" w:lineRule="auto"/>
        <w:rPr>
          <w:rFonts w:hint="eastAsia" w:hAnsi="宋体" w:eastAsia="宋体"/>
          <w:sz w:val="21"/>
          <w:szCs w:val="21"/>
        </w:rPr>
      </w:pPr>
      <w:r>
        <w:rPr>
          <w:rFonts w:hint="eastAsia" w:hAnsi="宋体" w:eastAsia="宋体"/>
          <w:sz w:val="21"/>
          <w:szCs w:val="21"/>
        </w:rPr>
      </w:r>
      <w:r/>
    </w:p>
    <w:p>
      <w:pPr>
        <w:pStyle w:val="1044"/>
        <w:spacing w:line="360" w:lineRule="auto"/>
        <w:rPr>
          <w:rFonts w:hint="eastAsia" w:hAnsi="宋体" w:eastAsia="宋体"/>
          <w:sz w:val="21"/>
          <w:szCs w:val="21"/>
        </w:rPr>
      </w:pPr>
      <w:r>
        <w:rPr>
          <w:rFonts w:hint="eastAsia" w:hAnsi="宋体" w:eastAsia="宋体"/>
          <w:sz w:val="21"/>
          <w:szCs w:val="21"/>
        </w:rPr>
      </w:r>
      <w:r/>
    </w:p>
    <w:p>
      <w:pPr>
        <w:pStyle w:val="1044"/>
        <w:spacing w:line="360" w:lineRule="auto"/>
        <w:rPr>
          <w:rFonts w:hint="eastAsia" w:hAnsi="宋体" w:eastAsia="宋体"/>
          <w:b/>
          <w:sz w:val="21"/>
          <w:szCs w:val="21"/>
        </w:rPr>
      </w:pPr>
      <w:r>
        <w:rPr>
          <w:rFonts w:hint="eastAsia" w:hAnsi="宋体" w:eastAsia="宋体"/>
          <w:b/>
          <w:sz w:val="21"/>
          <w:szCs w:val="21"/>
        </w:rPr>
        <w:t xml:space="preserve">附件2、投标函</w:t>
      </w:r>
      <w:r/>
    </w:p>
    <w:p>
      <w:pPr>
        <w:pStyle w:val="1044"/>
        <w:jc w:val="center"/>
        <w:spacing w:line="360" w:lineRule="auto"/>
        <w:rPr>
          <w:rFonts w:hint="eastAsia" w:hAnsi="宋体" w:eastAsia="宋体"/>
          <w:b/>
          <w:sz w:val="21"/>
          <w:szCs w:val="21"/>
        </w:rPr>
      </w:pPr>
      <w:r>
        <w:rPr>
          <w:rFonts w:hint="eastAsia" w:hAnsi="宋体" w:eastAsia="宋体"/>
          <w:b/>
          <w:sz w:val="21"/>
          <w:szCs w:val="21"/>
        </w:rPr>
        <w:t xml:space="preserve">投标函</w:t>
      </w:r>
      <w:r/>
    </w:p>
    <w:p>
      <w:pPr>
        <w:pStyle w:val="1044"/>
        <w:jc w:val="left"/>
        <w:spacing w:line="288" w:lineRule="auto"/>
        <w:rPr>
          <w:rFonts w:hint="eastAsia" w:hAnsi="宋体" w:eastAsia="宋体" w:cs="宋体"/>
          <w:sz w:val="21"/>
          <w:szCs w:val="21"/>
        </w:rPr>
      </w:pPr>
      <w:r>
        <w:rPr>
          <w:rFonts w:hint="eastAsia" w:hAnsi="宋体" w:eastAsia="宋体" w:cs="宋体"/>
          <w:sz w:val="21"/>
          <w:szCs w:val="21"/>
          <w:u w:val="single"/>
        </w:rPr>
        <w:t xml:space="preserve">苏州玮源招投标咨询服务有限公司</w:t>
      </w:r>
      <w:r>
        <w:rPr>
          <w:rFonts w:hint="eastAsia" w:hAnsi="宋体" w:eastAsia="宋体" w:cs="宋体"/>
          <w:sz w:val="21"/>
          <w:szCs w:val="21"/>
        </w:rPr>
        <w:t xml:space="preserve">：</w:t>
      </w:r>
      <w:r/>
    </w:p>
    <w:p>
      <w:pPr>
        <w:ind w:firstLine="420"/>
        <w:jc w:val="left"/>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我方收到贵单位</w:t>
      </w:r>
      <w:r>
        <w:rPr>
          <w:rFonts w:hint="eastAsia" w:ascii="宋体" w:hAnsi="宋体" w:eastAsia="宋体" w:cs="宋体"/>
          <w:sz w:val="21"/>
          <w:szCs w:val="21"/>
          <w:lang w:eastAsia="zh-CN"/>
        </w:rPr>
        <w:t xml:space="preserve">JSZC-320509-WYZB-G2026-0004</w:t>
      </w:r>
      <w:r>
        <w:rPr>
          <w:rFonts w:hint="eastAsia" w:ascii="宋体" w:hAnsi="宋体" w:eastAsia="宋体" w:cs="宋体"/>
          <w:sz w:val="21"/>
          <w:szCs w:val="21"/>
        </w:rPr>
        <w:t xml:space="preserve">号招标文件，经仔细阅读和研究，我方决定参加投标。并向贵单位承诺：</w:t>
      </w:r>
      <w:r/>
    </w:p>
    <w:p>
      <w:pPr>
        <w:ind w:firstLine="420"/>
        <w:spacing w:line="288" w:lineRule="auto"/>
        <w:rPr>
          <w:rFonts w:hint="eastAsia" w:ascii="宋体" w:hAnsi="宋体" w:eastAsia="宋体"/>
          <w:sz w:val="21"/>
          <w:szCs w:val="21"/>
        </w:rPr>
      </w:pPr>
      <w:r>
        <w:rPr>
          <w:rFonts w:ascii="宋体" w:hAnsi="宋体" w:eastAsia="宋体"/>
          <w:sz w:val="21"/>
          <w:szCs w:val="21"/>
        </w:rPr>
        <w:t xml:space="preserve">1、我方愿意按照招标文件的一切要求，提供</w:t>
      </w:r>
      <w:r>
        <w:rPr>
          <w:rFonts w:hint="eastAsia" w:ascii="宋体" w:hAnsi="宋体" w:eastAsia="宋体"/>
          <w:sz w:val="21"/>
          <w:szCs w:val="21"/>
        </w:rPr>
        <w:t xml:space="preserve">“</w:t>
      </w:r>
      <w:r>
        <w:rPr>
          <w:rFonts w:hint="eastAsia" w:ascii="宋体" w:hAnsi="宋体" w:eastAsia="宋体"/>
          <w:sz w:val="21"/>
          <w:szCs w:val="21"/>
          <w:u w:val="single"/>
        </w:rPr>
        <w:t xml:space="preserve">（</w:t>
      </w:r>
      <w:r>
        <w:rPr>
          <w:rFonts w:hAnsi="宋体" w:eastAsia="宋体"/>
          <w:sz w:val="21"/>
          <w:szCs w:val="21"/>
          <w:u w:val="single"/>
        </w:rPr>
        <w:t xml:space="preserve">具体名称</w:t>
      </w:r>
      <w:r>
        <w:rPr>
          <w:rFonts w:hint="eastAsia" w:ascii="宋体" w:hAnsi="宋体" w:eastAsia="宋体"/>
          <w:sz w:val="21"/>
          <w:szCs w:val="21"/>
          <w:u w:val="single"/>
        </w:rPr>
        <w:t xml:space="preserve">）</w:t>
      </w:r>
      <w:r>
        <w:rPr>
          <w:rFonts w:hint="eastAsia" w:ascii="宋体" w:hAnsi="宋体" w:eastAsia="宋体"/>
          <w:sz w:val="21"/>
          <w:szCs w:val="21"/>
        </w:rPr>
        <w:t xml:space="preserve">”</w:t>
      </w:r>
      <w:r>
        <w:rPr>
          <w:rFonts w:ascii="宋体" w:hAnsi="宋体" w:eastAsia="宋体"/>
          <w:sz w:val="21"/>
          <w:szCs w:val="21"/>
        </w:rPr>
        <w:t xml:space="preserve">的所有内容，我方的投标报价包括完成该项</w:t>
      </w:r>
      <w:r>
        <w:rPr>
          <w:rFonts w:hint="eastAsia" w:ascii="宋体" w:hAnsi="宋体" w:eastAsia="宋体"/>
          <w:sz w:val="21"/>
          <w:szCs w:val="21"/>
        </w:rPr>
        <w:t xml:space="preserve">服务</w:t>
      </w:r>
      <w:r>
        <w:rPr>
          <w:rFonts w:ascii="宋体" w:hAnsi="宋体" w:eastAsia="宋体"/>
          <w:sz w:val="21"/>
          <w:szCs w:val="21"/>
        </w:rPr>
        <w:t xml:space="preserve">所需的</w:t>
      </w:r>
      <w:r>
        <w:rPr>
          <w:rFonts w:hint="eastAsia" w:ascii="宋体" w:hAnsi="宋体" w:eastAsia="宋体"/>
          <w:sz w:val="21"/>
          <w:szCs w:val="21"/>
        </w:rPr>
        <w:t xml:space="preserve">一切费用</w:t>
      </w:r>
      <w:r>
        <w:rPr>
          <w:rFonts w:ascii="宋体" w:hAnsi="宋体" w:eastAsia="宋体"/>
          <w:sz w:val="21"/>
          <w:szCs w:val="21"/>
        </w:rPr>
        <w:t xml:space="preserve">，</w:t>
      </w:r>
      <w:r>
        <w:rPr>
          <w:rFonts w:hint="eastAsia" w:ascii="宋体" w:hAnsi="宋体" w:eastAsia="宋体"/>
          <w:sz w:val="21"/>
          <w:szCs w:val="21"/>
        </w:rPr>
        <w:t xml:space="preserve">包括但不限于完成</w:t>
      </w:r>
      <w:r>
        <w:rPr>
          <w:rFonts w:hint="eastAsia" w:ascii="宋体" w:hAnsi="宋体" w:eastAsia="宋体" w:cs="宋体"/>
          <w:sz w:val="21"/>
          <w:szCs w:val="21"/>
        </w:rPr>
        <w:t xml:space="preserve">本项目所需的相关设备、劳务、管理、材料、安装、调试、维护、培训、制作图的修改和确认、方案交流、图纸审核、施工、制作、垃圾清扫和搬运、成品保护、建筑物修复、有关部门的检测、检验、验收、保险、利润、税金、中标服务费、政策性文件规定及本项目包含的所有风险、责任等各项应有费用</w:t>
      </w:r>
      <w:r>
        <w:rPr>
          <w:rFonts w:hint="eastAsia" w:ascii="宋体" w:hAnsi="宋体" w:eastAsia="宋体"/>
          <w:sz w:val="21"/>
          <w:szCs w:val="21"/>
        </w:rPr>
        <w:t xml:space="preserve">。</w:t>
      </w:r>
      <w:r/>
    </w:p>
    <w:p>
      <w:pPr>
        <w:ind w:firstLine="420"/>
        <w:spacing w:line="288" w:lineRule="auto"/>
        <w:rPr>
          <w:rFonts w:hint="eastAsia" w:ascii="宋体" w:hAnsi="宋体" w:eastAsia="宋体"/>
          <w:sz w:val="21"/>
          <w:szCs w:val="21"/>
        </w:rPr>
      </w:pPr>
      <w:r>
        <w:rPr>
          <w:rFonts w:ascii="宋体" w:hAnsi="宋体" w:eastAsia="宋体"/>
          <w:sz w:val="21"/>
          <w:szCs w:val="21"/>
        </w:rPr>
        <w:t xml:space="preserve">2、如果我方的投标书被接受，我方将严格履行招标文件中规定的每一项要求，严格履行合同的责任和义务，保证按期、按质履行合同，完成合同内容所规定的全部工作。</w:t>
      </w:r>
      <w:r/>
    </w:p>
    <w:p>
      <w:pPr>
        <w:ind w:firstLine="432"/>
        <w:spacing w:line="288" w:lineRule="auto"/>
        <w:rPr>
          <w:rFonts w:hint="eastAsia" w:ascii="宋体" w:hAnsi="宋体" w:eastAsia="宋体"/>
          <w:sz w:val="21"/>
          <w:szCs w:val="21"/>
        </w:rPr>
      </w:pPr>
      <w:r>
        <w:rPr>
          <w:rFonts w:ascii="宋体" w:hAnsi="宋体" w:eastAsia="宋体"/>
          <w:sz w:val="21"/>
          <w:szCs w:val="21"/>
        </w:rPr>
        <w:t xml:space="preserve">3、我方同意按招标文件中的规定，本投标书的有效期限为开标后90天</w:t>
      </w:r>
      <w:r>
        <w:rPr>
          <w:rFonts w:hint="eastAsia" w:ascii="宋体" w:hAnsi="宋体" w:eastAsia="宋体"/>
          <w:sz w:val="21"/>
          <w:szCs w:val="21"/>
        </w:rPr>
        <w:t xml:space="preserve">。</w:t>
      </w:r>
      <w:r/>
    </w:p>
    <w:p>
      <w:pPr>
        <w:ind w:firstLine="432"/>
        <w:spacing w:line="288" w:lineRule="auto"/>
        <w:rPr>
          <w:rFonts w:hint="eastAsia" w:ascii="宋体" w:hAnsi="宋体" w:eastAsia="宋体"/>
          <w:sz w:val="21"/>
          <w:szCs w:val="21"/>
        </w:rPr>
      </w:pPr>
      <w:r>
        <w:rPr>
          <w:rFonts w:ascii="宋体" w:hAnsi="宋体" w:eastAsia="宋体"/>
          <w:sz w:val="21"/>
          <w:szCs w:val="21"/>
        </w:rPr>
        <w:t xml:space="preserve">4、我方愿意提供招标方在招标文件中要求的所有资料。也同意向贵方提供贵方可能另外要求的与我方投标有关的任何证据或资料。并保证所提供的资料全部是真实的、有效的，若有虚假，我方愿承担一切责任。</w:t>
      </w:r>
      <w:r/>
    </w:p>
    <w:p>
      <w:pPr>
        <w:ind w:firstLine="420"/>
        <w:spacing w:line="288" w:lineRule="auto"/>
        <w:rPr>
          <w:rFonts w:hint="eastAsia"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t xml:space="preserve">、我方愿意遵守招标公告及招标文件中所列的收费标准。</w:t>
      </w:r>
      <w:r/>
    </w:p>
    <w:p>
      <w:pPr>
        <w:ind w:firstLine="432"/>
        <w:spacing w:line="288" w:lineRule="auto"/>
        <w:rPr>
          <w:rFonts w:hint="eastAsia" w:ascii="宋体" w:hAnsi="宋体" w:eastAsia="宋体"/>
          <w:sz w:val="21"/>
          <w:szCs w:val="21"/>
        </w:rPr>
      </w:pPr>
      <w:r>
        <w:rPr>
          <w:rFonts w:hint="eastAsia" w:ascii="宋体" w:hAnsi="宋体" w:eastAsia="宋体"/>
          <w:sz w:val="21"/>
          <w:szCs w:val="21"/>
        </w:rPr>
        <w:t xml:space="preserve">6</w:t>
      </w:r>
      <w:r>
        <w:rPr>
          <w:rFonts w:ascii="宋体" w:hAnsi="宋体" w:eastAsia="宋体"/>
          <w:sz w:val="21"/>
          <w:szCs w:val="21"/>
        </w:rPr>
        <w:t xml:space="preserve">、我方承诺该项投标在开标后的全过程中保持有效，不作任何更改和变动。我方同意中标后若不履行投标文件的内容要求和各项承诺及义务的即被视为违约，我方的中标资格将被取消。</w:t>
      </w:r>
      <w:r/>
    </w:p>
    <w:p>
      <w:pPr>
        <w:ind w:firstLine="420"/>
        <w:spacing w:line="288" w:lineRule="auto"/>
        <w:rPr>
          <w:rFonts w:hint="eastAsia" w:ascii="宋体" w:hAnsi="宋体" w:eastAsia="宋体"/>
          <w:sz w:val="21"/>
          <w:szCs w:val="21"/>
        </w:rPr>
      </w:pPr>
      <w:r>
        <w:rPr>
          <w:rFonts w:hint="eastAsia" w:ascii="宋体" w:hAnsi="宋体" w:eastAsia="宋体"/>
          <w:sz w:val="21"/>
          <w:szCs w:val="21"/>
        </w:rPr>
        <w:t xml:space="preserve">7</w:t>
      </w:r>
      <w:r>
        <w:rPr>
          <w:rFonts w:ascii="宋体" w:hAnsi="宋体" w:eastAsia="宋体"/>
          <w:sz w:val="21"/>
          <w:szCs w:val="21"/>
        </w:rPr>
        <w:t xml:space="preserve">、我方同意中标方若无法按约定条款履行义务等行为，招标方有权取消我方的中标资格。</w:t>
      </w:r>
      <w:r/>
    </w:p>
    <w:p>
      <w:pPr>
        <w:ind w:firstLine="420"/>
        <w:spacing w:line="288" w:lineRule="auto"/>
        <w:rPr>
          <w:rFonts w:hint="eastAsia" w:ascii="宋体" w:hAnsi="宋体" w:eastAsia="宋体"/>
          <w:sz w:val="21"/>
          <w:szCs w:val="21"/>
        </w:rPr>
      </w:pPr>
      <w:r>
        <w:rPr>
          <w:rFonts w:hint="eastAsia" w:ascii="宋体" w:hAnsi="宋体" w:eastAsia="宋体"/>
          <w:sz w:val="21"/>
          <w:szCs w:val="21"/>
        </w:rPr>
        <w:t xml:space="preserve">8</w:t>
      </w:r>
      <w:r>
        <w:rPr>
          <w:rFonts w:ascii="宋体" w:hAnsi="宋体" w:eastAsia="宋体"/>
          <w:sz w:val="21"/>
          <w:szCs w:val="21"/>
        </w:rPr>
        <w:t xml:space="preserve">、与本投标有关的通讯地址：</w:t>
      </w:r>
      <w:r/>
    </w:p>
    <w:p>
      <w:pPr>
        <w:pStyle w:val="1044"/>
        <w:ind w:firstLine="420"/>
        <w:spacing w:line="312" w:lineRule="auto"/>
        <w:rPr>
          <w:rFonts w:hint="eastAsia" w:hAnsi="宋体" w:eastAsia="宋体"/>
          <w:sz w:val="21"/>
          <w:szCs w:val="21"/>
          <w:u w:val="single"/>
        </w:rPr>
      </w:pPr>
      <w:r>
        <w:rPr>
          <w:rFonts w:hAnsi="宋体" w:eastAsia="宋体"/>
          <w:sz w:val="21"/>
          <w:szCs w:val="21"/>
        </w:rPr>
        <w:t xml:space="preserve">单位：</w:t>
      </w:r>
      <w:r>
        <w:rPr>
          <w:rFonts w:hint="eastAsia" w:hAnsi="宋体" w:eastAsia="宋体"/>
          <w:sz w:val="21"/>
          <w:szCs w:val="21"/>
        </w:rPr>
        <w:t xml:space="preserve">             </w:t>
      </w:r>
      <w:r>
        <w:rPr>
          <w:rFonts w:hAnsi="宋体" w:eastAsia="宋体"/>
          <w:sz w:val="21"/>
          <w:szCs w:val="21"/>
        </w:rPr>
        <w:t xml:space="preserve">联系人：</w:t>
      </w:r>
      <w:r/>
    </w:p>
    <w:p>
      <w:pPr>
        <w:pStyle w:val="1044"/>
        <w:ind w:firstLine="420"/>
        <w:spacing w:line="312" w:lineRule="auto"/>
        <w:rPr>
          <w:rFonts w:hint="eastAsia" w:hAnsi="宋体" w:eastAsia="宋体"/>
          <w:sz w:val="21"/>
          <w:szCs w:val="21"/>
          <w:u w:val="single"/>
        </w:rPr>
      </w:pPr>
      <w:r>
        <w:rPr>
          <w:rFonts w:hAnsi="宋体" w:eastAsia="宋体"/>
          <w:sz w:val="21"/>
          <w:szCs w:val="21"/>
        </w:rPr>
        <w:t xml:space="preserve">地址：</w:t>
      </w:r>
      <w:r>
        <w:rPr>
          <w:rFonts w:hint="eastAsia" w:hAnsi="宋体" w:eastAsia="宋体"/>
          <w:sz w:val="21"/>
          <w:szCs w:val="21"/>
        </w:rPr>
        <w:t xml:space="preserve">             </w:t>
      </w:r>
      <w:r>
        <w:rPr>
          <w:rFonts w:hAnsi="宋体" w:eastAsia="宋体"/>
          <w:sz w:val="21"/>
          <w:szCs w:val="21"/>
        </w:rPr>
        <w:t xml:space="preserve">联系电话：</w:t>
      </w:r>
      <w:r>
        <w:rPr>
          <w:rFonts w:hint="eastAsia" w:hAnsi="宋体" w:eastAsia="宋体"/>
          <w:sz w:val="21"/>
          <w:szCs w:val="21"/>
        </w:rPr>
        <w:t xml:space="preserve">          </w:t>
      </w:r>
      <w:r/>
    </w:p>
    <w:p>
      <w:pPr>
        <w:ind w:firstLine="420"/>
        <w:spacing w:line="312" w:lineRule="auto"/>
        <w:rPr>
          <w:rFonts w:hint="eastAsia" w:ascii="宋体" w:hAnsi="宋体" w:eastAsia="宋体"/>
          <w:sz w:val="21"/>
          <w:szCs w:val="21"/>
        </w:rPr>
      </w:pPr>
      <w:r>
        <w:rPr>
          <w:rFonts w:ascii="宋体" w:hAnsi="宋体" w:eastAsia="宋体"/>
          <w:sz w:val="21"/>
          <w:szCs w:val="21"/>
        </w:rPr>
        <w:t xml:space="preserve">开户银行：</w:t>
      </w:r>
      <w:r>
        <w:rPr>
          <w:rFonts w:hint="eastAsia" w:ascii="宋体" w:hAnsi="宋体" w:eastAsia="宋体"/>
          <w:sz w:val="21"/>
          <w:szCs w:val="21"/>
        </w:rPr>
        <w:t xml:space="preserve">         </w:t>
      </w:r>
      <w:r>
        <w:rPr>
          <w:rFonts w:ascii="宋体" w:hAnsi="宋体" w:eastAsia="宋体"/>
          <w:sz w:val="21"/>
          <w:szCs w:val="21"/>
        </w:rPr>
        <w:t xml:space="preserve">银行账号：</w:t>
      </w:r>
      <w:r/>
    </w:p>
    <w:p>
      <w:pPr>
        <w:pStyle w:val="1044"/>
        <w:ind w:firstLine="425"/>
        <w:spacing w:line="312" w:lineRule="auto"/>
        <w:rPr>
          <w:rFonts w:hint="eastAsia" w:hAnsi="宋体" w:eastAsia="宋体"/>
          <w:sz w:val="21"/>
          <w:szCs w:val="21"/>
        </w:rPr>
      </w:pPr>
      <w:r>
        <w:rPr>
          <w:rFonts w:hAnsi="宋体" w:eastAsia="宋体"/>
          <w:sz w:val="21"/>
          <w:szCs w:val="21"/>
        </w:rPr>
        <w:t xml:space="preserve">投标人：（公章）</w:t>
      </w:r>
      <w:r/>
    </w:p>
    <w:p>
      <w:pPr>
        <w:ind w:firstLine="420"/>
        <w:spacing w:line="312" w:lineRule="auto"/>
        <w:rPr>
          <w:rFonts w:hint="eastAsia" w:ascii="宋体" w:hAnsi="宋体" w:eastAsia="宋体"/>
          <w:sz w:val="21"/>
          <w:szCs w:val="21"/>
        </w:rPr>
      </w:pPr>
      <w:r>
        <w:rPr>
          <w:rFonts w:ascii="宋体" w:hAnsi="宋体" w:eastAsia="宋体"/>
          <w:sz w:val="21"/>
          <w:szCs w:val="21"/>
        </w:rPr>
        <w:t xml:space="preserve">法定代表人或授权委托人：（签字或签章）</w:t>
      </w:r>
      <w:r>
        <w:rPr>
          <w:rFonts w:hint="eastAsia" w:ascii="宋体" w:hAnsi="宋体" w:eastAsia="宋体"/>
          <w:sz w:val="21"/>
          <w:szCs w:val="21"/>
        </w:rPr>
        <w:t xml:space="preserve"> </w:t>
      </w:r>
      <w:r/>
    </w:p>
    <w:p>
      <w:pPr>
        <w:ind w:firstLine="840"/>
        <w:spacing w:line="312" w:lineRule="auto"/>
        <w:rPr>
          <w:rFonts w:ascii="宋体" w:hAnsi="宋体" w:eastAsia="宋体"/>
          <w:sz w:val="21"/>
          <w:szCs w:val="21"/>
          <w:highlight w:val="none"/>
        </w:rPr>
      </w:pPr>
      <w:r>
        <w:rPr>
          <w:rFonts w:ascii="宋体" w:hAnsi="宋体" w:eastAsia="宋体"/>
          <w:sz w:val="21"/>
          <w:szCs w:val="21"/>
        </w:rPr>
        <w:t xml:space="preserve">年</w:t>
      </w:r>
      <w:r>
        <w:rPr>
          <w:rFonts w:hint="eastAsia" w:ascii="宋体" w:hAnsi="宋体" w:eastAsia="宋体"/>
          <w:sz w:val="21"/>
          <w:szCs w:val="21"/>
        </w:rPr>
        <w:t xml:space="preserve">  </w:t>
      </w:r>
      <w:r>
        <w:rPr>
          <w:rFonts w:ascii="宋体" w:hAnsi="宋体" w:eastAsia="宋体"/>
          <w:sz w:val="21"/>
          <w:szCs w:val="21"/>
        </w:rPr>
        <w:t xml:space="preserve">月</w:t>
      </w:r>
      <w:r>
        <w:rPr>
          <w:rFonts w:hint="eastAsia" w:ascii="宋体" w:hAnsi="宋体" w:eastAsia="宋体"/>
          <w:sz w:val="21"/>
          <w:szCs w:val="21"/>
        </w:rPr>
        <w:t xml:space="preserve">  </w:t>
      </w:r>
      <w:r>
        <w:rPr>
          <w:rFonts w:ascii="宋体" w:hAnsi="宋体" w:eastAsia="宋体"/>
          <w:sz w:val="21"/>
          <w:szCs w:val="21"/>
        </w:rPr>
        <w:t xml:space="preserve">日</w:t>
      </w:r>
      <w:r/>
    </w:p>
    <w:p>
      <w:pPr>
        <w:ind w:firstLine="840"/>
        <w:spacing w:line="312" w:lineRule="auto"/>
        <w:rPr>
          <w:rFonts w:hint="eastAsia" w:ascii="宋体" w:hAnsi="宋体" w:eastAsia="宋体"/>
          <w:sz w:val="21"/>
          <w:szCs w:val="21"/>
        </w:rPr>
      </w:pPr>
      <w:r>
        <w:rPr>
          <w:rFonts w:hint="eastAsia" w:ascii="宋体" w:hAnsi="宋体" w:eastAsia="宋体"/>
          <w:sz w:val="21"/>
          <w:szCs w:val="21"/>
        </w:rPr>
      </w:r>
      <w:r>
        <w:rPr>
          <w:rFonts w:hint="eastAsia" w:ascii="宋体" w:hAnsi="宋体" w:eastAsia="宋体"/>
          <w:sz w:val="21"/>
          <w:szCs w:val="21"/>
        </w:rPr>
      </w:r>
      <w:r/>
    </w:p>
    <w:p>
      <w:pPr>
        <w:ind w:firstLine="840"/>
        <w:spacing w:line="312" w:lineRule="auto"/>
        <w:rPr>
          <w:rFonts w:hint="eastAsia" w:ascii="宋体" w:hAnsi="宋体" w:eastAsia="宋体"/>
          <w:sz w:val="21"/>
          <w:szCs w:val="21"/>
        </w:rPr>
      </w:pPr>
      <w:r>
        <w:rPr>
          <w:rFonts w:hint="eastAsia" w:ascii="宋体" w:hAnsi="宋体" w:eastAsia="宋体"/>
          <w:sz w:val="21"/>
          <w:szCs w:val="21"/>
        </w:rPr>
      </w:r>
      <w:r>
        <w:rPr>
          <w:rFonts w:hint="eastAsia" w:ascii="宋体" w:hAnsi="宋体" w:eastAsia="宋体"/>
          <w:sz w:val="21"/>
          <w:szCs w:val="21"/>
        </w:rPr>
      </w:r>
      <w:r/>
    </w:p>
    <w:p>
      <w:pPr>
        <w:ind w:firstLine="840"/>
        <w:spacing w:line="312" w:lineRule="auto"/>
        <w:rPr>
          <w:rFonts w:hint="eastAsia" w:ascii="宋体" w:hAnsi="宋体" w:eastAsia="宋体"/>
          <w:sz w:val="21"/>
          <w:szCs w:val="21"/>
        </w:rPr>
      </w:pPr>
      <w:r>
        <w:rPr>
          <w:rFonts w:hint="eastAsia" w:ascii="宋体" w:hAnsi="宋体" w:eastAsia="宋体"/>
          <w:sz w:val="21"/>
          <w:szCs w:val="21"/>
        </w:rPr>
      </w:r>
      <w:r>
        <w:rPr>
          <w:rFonts w:hint="eastAsia" w:ascii="宋体" w:hAnsi="宋体" w:eastAsia="宋体"/>
          <w:sz w:val="21"/>
          <w:szCs w:val="21"/>
        </w:rPr>
      </w:r>
      <w:r/>
    </w:p>
    <w:p>
      <w:pPr>
        <w:ind w:firstLine="840"/>
        <w:spacing w:line="312" w:lineRule="auto"/>
        <w:rPr>
          <w:rFonts w:hint="eastAsia" w:ascii="宋体" w:hAnsi="宋体" w:eastAsia="宋体"/>
          <w:sz w:val="21"/>
          <w:szCs w:val="21"/>
        </w:rPr>
      </w:pPr>
      <w:r>
        <w:rPr>
          <w:rFonts w:hint="eastAsia" w:ascii="宋体" w:hAnsi="宋体" w:eastAsia="宋体"/>
          <w:sz w:val="21"/>
          <w:szCs w:val="21"/>
        </w:rPr>
      </w:r>
      <w:r>
        <w:rPr>
          <w:rFonts w:hint="eastAsia" w:ascii="宋体" w:hAnsi="宋体" w:eastAsia="宋体"/>
          <w:sz w:val="21"/>
          <w:szCs w:val="21"/>
        </w:rPr>
      </w:r>
      <w:r/>
    </w:p>
    <w:p>
      <w:pPr>
        <w:ind w:firstLine="840"/>
        <w:spacing w:line="312" w:lineRule="auto"/>
        <w:rPr>
          <w:rFonts w:hint="eastAsia" w:ascii="宋体" w:hAnsi="宋体" w:eastAsia="宋体"/>
          <w:sz w:val="21"/>
          <w:szCs w:val="21"/>
        </w:rPr>
      </w:pPr>
      <w:r>
        <w:rPr>
          <w:rFonts w:hint="eastAsia" w:ascii="宋体" w:hAnsi="宋体" w:eastAsia="宋体"/>
          <w:sz w:val="21"/>
          <w:szCs w:val="21"/>
        </w:rPr>
      </w:r>
      <w:r>
        <w:rPr>
          <w:rFonts w:hint="eastAsia" w:ascii="宋体" w:hAnsi="宋体" w:eastAsia="宋体"/>
          <w:sz w:val="21"/>
          <w:szCs w:val="21"/>
        </w:rPr>
      </w:r>
      <w:r/>
    </w:p>
    <w:p>
      <w:pPr>
        <w:ind w:firstLine="840"/>
        <w:spacing w:line="312" w:lineRule="auto"/>
        <w:rPr>
          <w:rFonts w:hint="eastAsia" w:ascii="宋体" w:hAnsi="宋体" w:eastAsia="宋体"/>
          <w:sz w:val="21"/>
          <w:szCs w:val="21"/>
        </w:rPr>
      </w:pPr>
      <w:r>
        <w:rPr>
          <w:rFonts w:hint="eastAsia" w:ascii="宋体" w:hAnsi="宋体" w:eastAsia="宋体"/>
          <w:sz w:val="21"/>
          <w:szCs w:val="21"/>
        </w:rPr>
      </w:r>
      <w:r>
        <w:rPr>
          <w:rFonts w:hint="eastAsia" w:ascii="宋体" w:hAnsi="宋体" w:eastAsia="宋体"/>
          <w:sz w:val="21"/>
          <w:szCs w:val="21"/>
        </w:rPr>
      </w:r>
      <w:r/>
    </w:p>
    <w:p>
      <w:pPr>
        <w:ind w:firstLine="840"/>
        <w:spacing w:line="312" w:lineRule="auto"/>
        <w:rPr>
          <w:rFonts w:hint="eastAsia" w:ascii="宋体" w:hAnsi="宋体" w:eastAsia="宋体"/>
          <w:sz w:val="21"/>
          <w:szCs w:val="21"/>
        </w:rPr>
      </w:pPr>
      <w:r>
        <w:rPr>
          <w:rFonts w:hint="eastAsia" w:ascii="宋体" w:hAnsi="宋体" w:eastAsia="宋体"/>
          <w:sz w:val="21"/>
          <w:szCs w:val="21"/>
        </w:rPr>
      </w:r>
      <w:r>
        <w:rPr>
          <w:rFonts w:hint="eastAsia" w:ascii="宋体" w:hAnsi="宋体" w:eastAsia="宋体"/>
          <w:sz w:val="21"/>
          <w:szCs w:val="21"/>
        </w:rPr>
      </w:r>
      <w:r/>
    </w:p>
    <w:p>
      <w:pPr>
        <w:ind w:firstLine="840"/>
        <w:spacing w:line="312" w:lineRule="auto"/>
        <w:rPr>
          <w:rFonts w:hint="eastAsia" w:ascii="宋体" w:hAnsi="宋体" w:eastAsia="宋体"/>
          <w:sz w:val="21"/>
          <w:szCs w:val="21"/>
        </w:rPr>
      </w:pPr>
      <w:r>
        <w:rPr>
          <w:rFonts w:hint="eastAsia" w:ascii="宋体" w:hAnsi="宋体" w:eastAsia="宋体"/>
          <w:sz w:val="21"/>
          <w:szCs w:val="21"/>
        </w:rPr>
      </w:r>
      <w:r>
        <w:rPr>
          <w:rFonts w:hint="eastAsia" w:ascii="宋体" w:hAnsi="宋体" w:eastAsia="宋体"/>
          <w:sz w:val="21"/>
          <w:szCs w:val="21"/>
        </w:rPr>
      </w:r>
      <w:r/>
    </w:p>
    <w:p>
      <w:pPr>
        <w:ind w:firstLine="840"/>
        <w:spacing w:line="312" w:lineRule="auto"/>
        <w:rPr>
          <w:rFonts w:hint="eastAsia" w:ascii="宋体" w:hAnsi="宋体" w:eastAsia="宋体"/>
          <w:sz w:val="21"/>
          <w:szCs w:val="21"/>
        </w:rPr>
      </w:pPr>
      <w:r>
        <w:rPr>
          <w:rFonts w:ascii="宋体" w:hAnsi="宋体" w:eastAsia="宋体"/>
          <w:sz w:val="21"/>
          <w:szCs w:val="21"/>
          <w:highlight w:val="none"/>
        </w:rPr>
      </w:r>
      <w:r>
        <w:rPr>
          <w:rFonts w:ascii="宋体" w:hAnsi="宋体" w:eastAsia="宋体"/>
          <w:sz w:val="21"/>
          <w:szCs w:val="21"/>
          <w:highlight w:val="none"/>
        </w:rPr>
      </w:r>
      <w:r/>
    </w:p>
    <w:p>
      <w:pPr>
        <w:pStyle w:val="895"/>
        <w:ind w:firstLine="0"/>
        <w:rPr>
          <w:rFonts w:hint="eastAsia" w:ascii="宋体" w:hAnsi="宋体" w:eastAsia="宋体"/>
          <w:b/>
          <w:bCs/>
          <w:sz w:val="21"/>
          <w:szCs w:val="21"/>
        </w:rPr>
      </w:pPr>
      <w:r>
        <w:rPr>
          <w:rFonts w:hint="eastAsia" w:ascii="宋体" w:hAnsi="宋体" w:eastAsia="宋体"/>
          <w:b/>
          <w:bCs/>
          <w:sz w:val="21"/>
          <w:szCs w:val="21"/>
        </w:rPr>
      </w:r>
      <w:r/>
    </w:p>
    <w:p>
      <w:pPr>
        <w:pStyle w:val="895"/>
        <w:rPr>
          <w:rFonts w:hint="eastAsia" w:ascii="宋体" w:hAnsi="宋体" w:eastAsia="宋体"/>
          <w:b/>
          <w:bCs/>
          <w:sz w:val="21"/>
          <w:szCs w:val="21"/>
        </w:rPr>
      </w:pPr>
      <w:r>
        <w:rPr>
          <w:rFonts w:hint="eastAsia" w:ascii="宋体" w:hAnsi="宋体" w:eastAsia="宋体"/>
          <w:b/>
          <w:bCs/>
          <w:sz w:val="21"/>
          <w:szCs w:val="21"/>
        </w:rPr>
      </w:r>
      <w:r/>
    </w:p>
    <w:p>
      <w:pPr>
        <w:rPr>
          <w:sz w:val="21"/>
          <w:szCs w:val="21"/>
        </w:rPr>
      </w:pPr>
      <w:r>
        <w:rPr>
          <w:rFonts w:hint="eastAsia" w:ascii="宋体" w:hAnsi="宋体" w:eastAsia="宋体"/>
          <w:b/>
          <w:bCs/>
          <w:sz w:val="21"/>
          <w:szCs w:val="21"/>
        </w:rPr>
        <w:t xml:space="preserve">附件3、投标报价表</w:t>
      </w:r>
      <w:r/>
    </w:p>
    <w:p>
      <w:pPr>
        <w:pStyle w:val="859"/>
        <w:jc w:val="both"/>
        <w:spacing w:before="0" w:beforeAutospacing="0" w:after="0" w:afterAutospacing="0" w:line="360" w:lineRule="auto"/>
        <w:rPr>
          <w:rFonts w:hint="eastAsia"/>
          <w:color w:val="auto"/>
          <w:sz w:val="21"/>
          <w:szCs w:val="21"/>
        </w:rPr>
      </w:pPr>
      <w:r>
        <w:rPr>
          <w:rFonts w:hint="eastAsia"/>
          <w:color w:val="auto"/>
          <w:sz w:val="21"/>
          <w:szCs w:val="21"/>
        </w:rPr>
        <w:t xml:space="preserve">1.开标一览表</w:t>
      </w:r>
      <w:r>
        <w:rPr>
          <w:rFonts w:hint="eastAsia" w:cs="宋体"/>
          <w:bCs/>
          <w:color w:val="auto"/>
          <w:sz w:val="21"/>
          <w:szCs w:val="21"/>
        </w:rPr>
        <w:t xml:space="preserve">：</w:t>
      </w:r>
      <w:r>
        <w:rPr>
          <w:rFonts w:hint="eastAsia" w:cs="宋体"/>
          <w:b/>
          <w:color w:val="auto"/>
          <w:sz w:val="21"/>
          <w:szCs w:val="21"/>
        </w:rPr>
        <w:t xml:space="preserve">按投标系统内统一格式</w:t>
      </w:r>
      <w:r/>
    </w:p>
    <w:p>
      <w:pPr>
        <w:pStyle w:val="859"/>
        <w:jc w:val="both"/>
        <w:spacing w:line="360" w:lineRule="auto"/>
        <w:rPr>
          <w:rFonts w:hint="eastAsia"/>
          <w:color w:val="auto"/>
          <w:sz w:val="21"/>
          <w:szCs w:val="21"/>
          <w:lang w:val="zh-CN"/>
        </w:rPr>
      </w:pPr>
      <w:r>
        <w:rPr>
          <w:rFonts w:hint="eastAsia"/>
          <w:color w:val="auto"/>
          <w:sz w:val="21"/>
          <w:szCs w:val="21"/>
        </w:rPr>
        <w:t xml:space="preserve">2.</w:t>
      </w:r>
      <w:r>
        <w:rPr>
          <w:rFonts w:hint="eastAsia"/>
          <w:color w:val="auto"/>
          <w:sz w:val="21"/>
          <w:szCs w:val="21"/>
          <w:lang w:val="zh-CN"/>
        </w:rPr>
        <w:t xml:space="preserve">报价明细表</w:t>
      </w:r>
      <w:r/>
    </w:p>
    <w:tbl>
      <w:tblPr>
        <w:tblStyle w:val="823"/>
        <w:tblW w:w="852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69"/>
        <w:gridCol w:w="830"/>
        <w:gridCol w:w="2253"/>
        <w:gridCol w:w="1231"/>
        <w:gridCol w:w="1231"/>
        <w:gridCol w:w="1282"/>
        <w:gridCol w:w="826"/>
      </w:tblGrid>
      <w:tr>
        <w:trPr>
          <w:jc w:val="center"/>
          <w:trHeight w:val="534"/>
        </w:trPr>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t xml:space="preserve">名称</w:t>
            </w:r>
            <w:r/>
          </w:p>
        </w:tc>
        <w:tc>
          <w:tcPr>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t xml:space="preserve">数量、单位</w:t>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t xml:space="preserve">单价(元)</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t xml:space="preserve">总价（元）</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t xml:space="preserve">备注</w:t>
            </w:r>
            <w:r/>
          </w:p>
        </w:tc>
      </w:tr>
      <w:tr>
        <w:trPr>
          <w:jc w:val="center"/>
          <w:trHeight w:val="463"/>
        </w:trPr>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spacing w:line="5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spacing w:line="5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spacing w:line="5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spacing w:line="5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spacing w:line="500" w:lineRule="exact"/>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spacing w:line="500" w:lineRule="exact"/>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spacing w:line="500" w:lineRule="exact"/>
              <w:rPr>
                <w:rFonts w:hint="eastAsia" w:ascii="宋体" w:hAnsi="宋体" w:eastAsia="宋体" w:cs="宋体"/>
                <w:sz w:val="21"/>
                <w:szCs w:val="21"/>
              </w:rPr>
            </w:pPr>
            <w:r>
              <w:rPr>
                <w:rFonts w:hint="eastAsia" w:ascii="宋体" w:hAnsi="宋体" w:eastAsia="宋体" w:cs="宋体"/>
                <w:sz w:val="21"/>
                <w:szCs w:val="21"/>
              </w:rPr>
              <w:t xml:space="preserve">……</w:t>
            </w:r>
            <w:r/>
          </w:p>
        </w:tc>
      </w:tr>
      <w:tr>
        <w:trPr>
          <w:jc w:val="center"/>
          <w:trHeight w:val="360"/>
        </w:trPr>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spacing w:line="500" w:lineRule="exact"/>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spacing w:line="500" w:lineRule="exact"/>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w:t>
            </w:r>
            <w:r/>
          </w:p>
        </w:tc>
      </w:tr>
      <w:tr>
        <w:trPr>
          <w:jc w:val="center"/>
          <w:trHeight w:val="360"/>
        </w:trPr>
        <w:tc>
          <w:tcPr>
            <w:gridSpan w:val="7"/>
            <w:tcBorders>
              <w:top w:val="single" w:color="auto" w:sz="4" w:space="0"/>
              <w:left w:val="single" w:color="auto" w:sz="4" w:space="0"/>
              <w:bottom w:val="single" w:color="auto" w:sz="4" w:space="0"/>
              <w:right w:val="single" w:color="auto" w:sz="4" w:space="0"/>
            </w:tcBorders>
            <w:tcW w:w="8522"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合计投标报价人民币大写 :           小写：          .00元整</w:t>
            </w:r>
            <w:r/>
          </w:p>
        </w:tc>
      </w:tr>
    </w:tbl>
    <w:p>
      <w:pPr>
        <w:spacing w:line="440" w:lineRule="exact"/>
        <w:rPr>
          <w:rFonts w:hint="eastAsia" w:ascii="宋体" w:hAnsi="宋体" w:eastAsia="宋体" w:cs="宋体"/>
          <w:bCs/>
          <w:sz w:val="21"/>
          <w:szCs w:val="21"/>
        </w:rPr>
      </w:pPr>
      <w:r>
        <w:rPr>
          <w:rFonts w:hint="eastAsia" w:ascii="宋体" w:hAnsi="宋体" w:eastAsia="宋体" w:cs="宋体"/>
          <w:sz w:val="21"/>
          <w:szCs w:val="21"/>
        </w:rPr>
        <w:t xml:space="preserve">     </w:t>
      </w:r>
      <w:r>
        <w:rPr>
          <w:rFonts w:hint="eastAsia" w:ascii="宋体" w:hAnsi="宋体" w:eastAsia="宋体" w:cs="宋体"/>
          <w:bCs/>
          <w:sz w:val="21"/>
          <w:szCs w:val="21"/>
        </w:rPr>
        <w:t xml:space="preserve">注：投标单位可参照上述格式自制《投标报价明细表》投标。</w:t>
      </w:r>
      <w:r/>
    </w:p>
    <w:p>
      <w:pPr>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投标人：（单位盖章）</w:t>
      </w:r>
      <w:r/>
    </w:p>
    <w:p>
      <w:pPr>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法定代表人或代理人：（签字或盖章）</w:t>
      </w:r>
      <w:r/>
    </w:p>
    <w:p>
      <w:pPr>
        <w:ind w:firstLine="420"/>
        <w:rPr>
          <w:sz w:val="21"/>
          <w:szCs w:val="21"/>
        </w:rPr>
      </w:pPr>
      <w:r>
        <w:rPr>
          <w:rFonts w:hint="eastAsia" w:ascii="宋体" w:hAnsi="宋体" w:eastAsia="宋体" w:cs="宋体"/>
          <w:sz w:val="21"/>
          <w:szCs w:val="21"/>
        </w:rPr>
        <w:t xml:space="preserve">日期：    年  月  日</w:t>
      </w:r>
      <w:r/>
    </w:p>
    <w:p>
      <w:pPr>
        <w:jc w:val="left"/>
        <w:spacing w:line="400" w:lineRule="exact"/>
        <w:rPr>
          <w:rFonts w:hint="eastAsia" w:hAnsi="宋体" w:eastAsia="宋体" w:cs="宋体"/>
          <w:b/>
          <w:sz w:val="21"/>
          <w:szCs w:val="21"/>
        </w:rPr>
      </w:pPr>
      <w:r>
        <w:rPr>
          <w:rFonts w:hint="eastAsia" w:hAnsi="宋体" w:eastAsia="宋体" w:cs="宋体"/>
          <w:b/>
          <w:sz w:val="21"/>
          <w:szCs w:val="21"/>
        </w:rPr>
      </w:r>
      <w:r/>
    </w:p>
    <w:p>
      <w:pPr>
        <w:jc w:val="left"/>
        <w:spacing w:line="400" w:lineRule="exact"/>
        <w:rPr>
          <w:rFonts w:hint="eastAsia" w:hAnsi="宋体" w:eastAsia="宋体" w:cs="宋体"/>
          <w:b/>
          <w:sz w:val="21"/>
          <w:szCs w:val="21"/>
        </w:rPr>
      </w:pPr>
      <w:r>
        <w:rPr>
          <w:rFonts w:hint="eastAsia" w:hAnsi="宋体" w:eastAsia="宋体" w:cs="宋体"/>
          <w:b/>
          <w:sz w:val="21"/>
          <w:szCs w:val="21"/>
        </w:rPr>
      </w:r>
      <w:r/>
    </w:p>
    <w:p>
      <w:pPr>
        <w:jc w:val="left"/>
        <w:spacing w:line="400" w:lineRule="exact"/>
        <w:rPr>
          <w:rFonts w:hint="eastAsia" w:hAnsi="宋体" w:eastAsia="宋体" w:cs="宋体"/>
          <w:b/>
          <w:sz w:val="21"/>
          <w:szCs w:val="21"/>
        </w:rPr>
      </w:pPr>
      <w:r>
        <w:rPr>
          <w:rFonts w:hint="eastAsia" w:hAnsi="宋体" w:eastAsia="宋体" w:cs="宋体"/>
          <w:b/>
          <w:sz w:val="21"/>
          <w:szCs w:val="21"/>
        </w:rPr>
      </w:r>
      <w:r/>
    </w:p>
    <w:p>
      <w:pPr>
        <w:jc w:val="left"/>
        <w:spacing w:line="400" w:lineRule="exact"/>
        <w:rPr>
          <w:rFonts w:hint="eastAsia" w:hAnsi="宋体" w:eastAsia="宋体" w:cs="宋体"/>
          <w:b/>
          <w:sz w:val="21"/>
          <w:szCs w:val="21"/>
        </w:rPr>
      </w:pPr>
      <w:r>
        <w:rPr>
          <w:rFonts w:hint="eastAsia" w:hAnsi="宋体" w:eastAsia="宋体" w:cs="宋体"/>
          <w:b/>
          <w:sz w:val="21"/>
          <w:szCs w:val="21"/>
        </w:rPr>
      </w:r>
      <w:r/>
    </w:p>
    <w:p>
      <w:pPr>
        <w:jc w:val="left"/>
        <w:spacing w:line="400" w:lineRule="exact"/>
        <w:rPr>
          <w:rFonts w:hint="eastAsia" w:hAnsi="宋体" w:eastAsia="宋体" w:cs="宋体"/>
          <w:b/>
          <w:sz w:val="21"/>
          <w:szCs w:val="21"/>
        </w:rPr>
      </w:pPr>
      <w:r>
        <w:rPr>
          <w:rFonts w:hint="eastAsia" w:hAnsi="宋体" w:eastAsia="宋体" w:cs="宋体"/>
          <w:b/>
          <w:sz w:val="21"/>
          <w:szCs w:val="21"/>
        </w:rPr>
      </w:r>
      <w:r/>
    </w:p>
    <w:p>
      <w:pPr>
        <w:jc w:val="left"/>
        <w:spacing w:line="400" w:lineRule="exact"/>
        <w:rPr>
          <w:rFonts w:hint="eastAsia" w:hAnsi="宋体" w:eastAsia="宋体" w:cs="宋体"/>
          <w:b/>
          <w:sz w:val="21"/>
          <w:szCs w:val="21"/>
        </w:rPr>
      </w:pPr>
      <w:r>
        <w:rPr>
          <w:rFonts w:hint="eastAsia" w:hAnsi="宋体" w:eastAsia="宋体" w:cs="宋体"/>
          <w:b/>
          <w:sz w:val="21"/>
          <w:szCs w:val="21"/>
        </w:rPr>
      </w:r>
      <w:r/>
    </w:p>
    <w:p>
      <w:pPr>
        <w:jc w:val="left"/>
        <w:spacing w:line="400" w:lineRule="exact"/>
        <w:rPr>
          <w:rFonts w:hint="eastAsia" w:hAnsi="宋体" w:eastAsia="宋体" w:cs="宋体"/>
          <w:b/>
          <w:sz w:val="21"/>
          <w:szCs w:val="21"/>
        </w:rPr>
      </w:pPr>
      <w:r>
        <w:rPr>
          <w:rFonts w:hint="eastAsia" w:hAnsi="宋体" w:eastAsia="宋体" w:cs="宋体"/>
          <w:b/>
          <w:sz w:val="21"/>
          <w:szCs w:val="21"/>
        </w:rPr>
      </w:r>
      <w:r/>
    </w:p>
    <w:p>
      <w:pPr>
        <w:jc w:val="left"/>
        <w:spacing w:line="400" w:lineRule="exact"/>
        <w:rPr>
          <w:rFonts w:hint="eastAsia" w:hAnsi="宋体" w:eastAsia="宋体" w:cs="宋体"/>
          <w:b/>
          <w:sz w:val="21"/>
          <w:szCs w:val="21"/>
        </w:rPr>
      </w:pPr>
      <w:r>
        <w:rPr>
          <w:rFonts w:hint="eastAsia" w:hAnsi="宋体" w:eastAsia="宋体" w:cs="宋体"/>
          <w:b/>
          <w:sz w:val="21"/>
          <w:szCs w:val="21"/>
        </w:rPr>
      </w:r>
      <w:r/>
    </w:p>
    <w:p>
      <w:pPr>
        <w:jc w:val="left"/>
        <w:spacing w:line="400" w:lineRule="exact"/>
        <w:rPr>
          <w:rFonts w:hint="eastAsia" w:hAnsi="宋体" w:eastAsia="宋体" w:cs="宋体"/>
          <w:b/>
          <w:sz w:val="21"/>
          <w:szCs w:val="21"/>
        </w:rPr>
      </w:pPr>
      <w:r>
        <w:rPr>
          <w:rFonts w:hint="eastAsia" w:hAnsi="宋体" w:eastAsia="宋体" w:cs="宋体"/>
          <w:b/>
          <w:sz w:val="21"/>
          <w:szCs w:val="21"/>
        </w:rPr>
      </w:r>
      <w:r/>
    </w:p>
    <w:p>
      <w:pPr>
        <w:jc w:val="left"/>
        <w:spacing w:line="400" w:lineRule="exact"/>
        <w:rPr>
          <w:rFonts w:hint="eastAsia" w:hAnsi="宋体" w:eastAsia="宋体" w:cs="宋体"/>
          <w:b/>
          <w:sz w:val="21"/>
          <w:szCs w:val="21"/>
        </w:rPr>
      </w:pPr>
      <w:r>
        <w:rPr>
          <w:rFonts w:hint="eastAsia" w:hAnsi="宋体" w:eastAsia="宋体" w:cs="宋体"/>
          <w:b/>
          <w:sz w:val="21"/>
          <w:szCs w:val="21"/>
        </w:rPr>
      </w:r>
      <w:r/>
    </w:p>
    <w:p>
      <w:pPr>
        <w:jc w:val="left"/>
        <w:spacing w:line="400" w:lineRule="exact"/>
        <w:rPr>
          <w:rFonts w:hint="eastAsia" w:hAnsi="宋体" w:eastAsia="宋体" w:cs="宋体"/>
          <w:b/>
          <w:sz w:val="21"/>
          <w:szCs w:val="21"/>
        </w:rPr>
      </w:pPr>
      <w:r>
        <w:rPr>
          <w:rFonts w:hint="eastAsia" w:hAnsi="宋体" w:eastAsia="宋体" w:cs="宋体"/>
          <w:b/>
          <w:sz w:val="21"/>
          <w:szCs w:val="21"/>
        </w:rPr>
      </w:r>
      <w:r/>
    </w:p>
    <w:p>
      <w:pPr>
        <w:jc w:val="left"/>
        <w:spacing w:line="400" w:lineRule="exact"/>
        <w:rPr>
          <w:rFonts w:hint="eastAsia" w:hAnsi="宋体" w:eastAsia="宋体" w:cs="宋体"/>
          <w:b/>
          <w:sz w:val="21"/>
          <w:szCs w:val="21"/>
        </w:rPr>
      </w:pPr>
      <w:r>
        <w:rPr>
          <w:rFonts w:hint="eastAsia" w:hAnsi="宋体" w:eastAsia="宋体" w:cs="宋体"/>
          <w:b/>
          <w:sz w:val="21"/>
          <w:szCs w:val="21"/>
        </w:rPr>
      </w:r>
      <w:r/>
    </w:p>
    <w:p>
      <w:pPr>
        <w:jc w:val="left"/>
        <w:spacing w:line="400" w:lineRule="exact"/>
        <w:rPr>
          <w:rFonts w:hint="eastAsia" w:hAnsi="宋体" w:eastAsia="宋体" w:cs="宋体"/>
          <w:b/>
          <w:sz w:val="21"/>
          <w:szCs w:val="21"/>
        </w:rPr>
      </w:pPr>
      <w:r>
        <w:rPr>
          <w:rFonts w:hint="eastAsia" w:hAnsi="宋体" w:eastAsia="宋体" w:cs="宋体"/>
          <w:b/>
          <w:sz w:val="21"/>
          <w:szCs w:val="21"/>
        </w:rPr>
      </w:r>
      <w:r/>
    </w:p>
    <w:p>
      <w:pPr>
        <w:jc w:val="left"/>
        <w:spacing w:line="400" w:lineRule="exact"/>
        <w:rPr>
          <w:rFonts w:hint="eastAsia" w:hAnsi="宋体" w:eastAsia="宋体" w:cs="宋体"/>
          <w:b/>
          <w:sz w:val="21"/>
          <w:szCs w:val="21"/>
        </w:rPr>
      </w:pPr>
      <w:r>
        <w:rPr>
          <w:rFonts w:hint="eastAsia" w:hAnsi="宋体" w:eastAsia="宋体" w:cs="宋体"/>
          <w:b/>
          <w:sz w:val="21"/>
          <w:szCs w:val="21"/>
        </w:rPr>
      </w:r>
      <w:r/>
    </w:p>
    <w:p>
      <w:pPr>
        <w:jc w:val="left"/>
        <w:spacing w:line="400" w:lineRule="exact"/>
        <w:rPr>
          <w:rFonts w:hint="eastAsia" w:hAnsi="宋体" w:eastAsia="宋体" w:cs="宋体"/>
          <w:b/>
          <w:sz w:val="21"/>
          <w:szCs w:val="21"/>
        </w:rPr>
      </w:pPr>
      <w:r>
        <w:rPr>
          <w:rFonts w:hint="eastAsia" w:hAnsi="宋体" w:eastAsia="宋体" w:cs="宋体"/>
          <w:b/>
          <w:sz w:val="21"/>
          <w:szCs w:val="21"/>
        </w:rPr>
      </w:r>
      <w:r/>
    </w:p>
    <w:p>
      <w:pPr>
        <w:jc w:val="left"/>
        <w:spacing w:line="400" w:lineRule="exact"/>
        <w:rPr>
          <w:rFonts w:hint="eastAsia" w:hAnsi="宋体" w:eastAsia="宋体"/>
          <w:b/>
          <w:sz w:val="21"/>
          <w:szCs w:val="21"/>
        </w:rPr>
      </w:pPr>
      <w:r>
        <w:rPr>
          <w:rFonts w:hint="eastAsia" w:hAnsi="宋体" w:eastAsia="宋体" w:cs="宋体"/>
          <w:b/>
          <w:sz w:val="21"/>
          <w:szCs w:val="21"/>
        </w:rPr>
        <w:t xml:space="preserve">附件4、</w:t>
      </w:r>
      <w:r>
        <w:rPr>
          <w:rFonts w:hint="eastAsia" w:ascii="宋体" w:hAnsi="宋体" w:eastAsia="宋体"/>
          <w:b/>
          <w:bCs/>
          <w:sz w:val="21"/>
          <w:szCs w:val="21"/>
        </w:rPr>
        <w:t xml:space="preserve">服务人员安排表</w:t>
      </w:r>
      <w:r/>
    </w:p>
    <w:p>
      <w:pPr>
        <w:pStyle w:val="1044"/>
        <w:spacing w:line="360" w:lineRule="auto"/>
        <w:rPr>
          <w:rFonts w:hint="eastAsia" w:hAnsi="宋体" w:eastAsia="宋体" w:cs="宋体"/>
          <w:sz w:val="21"/>
          <w:szCs w:val="21"/>
        </w:rPr>
      </w:pPr>
      <w:r>
        <w:rPr>
          <w:rFonts w:hint="eastAsia" w:hAnsi="宋体" w:eastAsia="宋体" w:cs="宋体"/>
          <w:sz w:val="21"/>
          <w:szCs w:val="21"/>
        </w:rPr>
      </w:r>
      <w:r/>
    </w:p>
    <w:p>
      <w:pPr>
        <w:jc w:val="center"/>
        <w:spacing w:line="400" w:lineRule="exact"/>
        <w:rPr>
          <w:rFonts w:hint="eastAsia" w:ascii="宋体" w:hAnsi="宋体" w:eastAsia="宋体" w:cs="宋体"/>
          <w:b/>
          <w:bCs/>
          <w:sz w:val="32"/>
          <w:szCs w:val="32"/>
        </w:rPr>
      </w:pPr>
      <w:r>
        <w:rPr>
          <w:rFonts w:hint="eastAsia" w:ascii="宋体" w:hAnsi="宋体" w:eastAsia="宋体" w:cs="宋体"/>
          <w:b/>
          <w:bCs/>
          <w:sz w:val="32"/>
          <w:szCs w:val="32"/>
        </w:rPr>
        <w:t xml:space="preserve">服务人员安排表</w:t>
      </w:r>
      <w:r/>
    </w:p>
    <w:p>
      <w:pPr>
        <w:spacing w:line="400" w:lineRule="exact"/>
        <w:rPr>
          <w:rFonts w:hint="eastAsia" w:ascii="宋体" w:hAnsi="宋体" w:eastAsia="宋体" w:cs="宋体"/>
          <w:sz w:val="21"/>
          <w:szCs w:val="21"/>
          <w:u w:val="single"/>
        </w:rPr>
      </w:pPr>
      <w:r>
        <w:rPr>
          <w:rFonts w:hint="eastAsia" w:ascii="宋体" w:hAnsi="宋体" w:eastAsia="宋体" w:cs="宋体"/>
          <w:sz w:val="21"/>
          <w:szCs w:val="21"/>
        </w:rPr>
        <w:t xml:space="preserve">招标编号：</w:t>
      </w:r>
      <w:r/>
    </w:p>
    <w:tbl>
      <w:tblPr>
        <w:tblStyle w:val="823"/>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8"/>
        <w:gridCol w:w="1180"/>
        <w:gridCol w:w="1074"/>
        <w:gridCol w:w="1969"/>
        <w:gridCol w:w="1110"/>
        <w:gridCol w:w="1187"/>
        <w:gridCol w:w="1284"/>
      </w:tblGrid>
      <w:tr>
        <w:trPr>
          <w:trHeight w:val="635"/>
        </w:trPr>
        <w:tc>
          <w:tcPr>
            <w:tcW w:w="7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18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姓名</w:t>
            </w:r>
            <w:r/>
          </w:p>
        </w:tc>
        <w:tc>
          <w:tcPr>
            <w:tcW w:w="107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性别</w:t>
            </w:r>
            <w:r/>
          </w:p>
        </w:tc>
        <w:tc>
          <w:tcPr>
            <w:tcW w:w="196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岗位</w:t>
            </w:r>
            <w:r/>
          </w:p>
        </w:tc>
        <w:tc>
          <w:tcPr>
            <w:tcW w:w="111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年龄</w:t>
            </w:r>
            <w:r/>
          </w:p>
        </w:tc>
        <w:tc>
          <w:tcPr>
            <w:tcW w:w="118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学历</w:t>
            </w:r>
            <w:r/>
          </w:p>
        </w:tc>
        <w:tc>
          <w:tcPr>
            <w:tcW w:w="128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职称</w:t>
            </w:r>
            <w:r/>
          </w:p>
        </w:tc>
      </w:tr>
      <w:tr>
        <w:trPr>
          <w:trHeight w:val="495"/>
        </w:trPr>
        <w:tc>
          <w:tcPr>
            <w:tcW w:w="7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W w:w="1180"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107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96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1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8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28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495"/>
        </w:trPr>
        <w:tc>
          <w:tcPr>
            <w:tcW w:w="7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1180"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107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96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1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8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28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495"/>
        </w:trPr>
        <w:tc>
          <w:tcPr>
            <w:tcW w:w="7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w:t>
            </w:r>
            <w:r/>
          </w:p>
        </w:tc>
        <w:tc>
          <w:tcPr>
            <w:tcW w:w="1180"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107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96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1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8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28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495"/>
        </w:trPr>
        <w:tc>
          <w:tcPr>
            <w:tcW w:w="7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W w:w="1180"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107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96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1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8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28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495"/>
        </w:trPr>
        <w:tc>
          <w:tcPr>
            <w:tcW w:w="7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5</w:t>
            </w:r>
            <w:r/>
          </w:p>
        </w:tc>
        <w:tc>
          <w:tcPr>
            <w:tcW w:w="1180"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107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96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1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8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28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495"/>
        </w:trPr>
        <w:tc>
          <w:tcPr>
            <w:tcW w:w="7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6</w:t>
            </w:r>
            <w:r/>
          </w:p>
        </w:tc>
        <w:tc>
          <w:tcPr>
            <w:tcW w:w="118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07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96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1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8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28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495"/>
        </w:trPr>
        <w:tc>
          <w:tcPr>
            <w:tcW w:w="7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7</w:t>
            </w:r>
            <w:r/>
          </w:p>
        </w:tc>
        <w:tc>
          <w:tcPr>
            <w:tcW w:w="118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07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96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1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8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28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495"/>
        </w:trPr>
        <w:tc>
          <w:tcPr>
            <w:tcW w:w="7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8</w:t>
            </w:r>
            <w:r/>
          </w:p>
        </w:tc>
        <w:tc>
          <w:tcPr>
            <w:tcW w:w="118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07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96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1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8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28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495"/>
        </w:trPr>
        <w:tc>
          <w:tcPr>
            <w:tcW w:w="7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w:t>
            </w:r>
            <w:r/>
          </w:p>
        </w:tc>
        <w:tc>
          <w:tcPr>
            <w:tcW w:w="118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07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96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1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8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28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495"/>
        </w:trPr>
        <w:tc>
          <w:tcPr>
            <w:tcW w:w="71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8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07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96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1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8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28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495"/>
        </w:trPr>
        <w:tc>
          <w:tcPr>
            <w:tcW w:w="718" w:type="dxa"/>
            <w:vAlign w:val="center"/>
            <w:textDirection w:val="lrTb"/>
            <w:noWrap w:val="false"/>
          </w:tcPr>
          <w:p>
            <w:pPr>
              <w:jc w:val="center"/>
              <w:rPr>
                <w:sz w:val="21"/>
                <w:szCs w:val="21"/>
              </w:rPr>
            </w:pPr>
            <w:r>
              <w:rPr>
                <w:sz w:val="21"/>
                <w:szCs w:val="21"/>
              </w:rPr>
            </w:r>
            <w:r/>
          </w:p>
        </w:tc>
        <w:tc>
          <w:tcPr>
            <w:tcW w:w="1180" w:type="dxa"/>
            <w:vAlign w:val="center"/>
            <w:textDirection w:val="lrTb"/>
            <w:noWrap w:val="false"/>
          </w:tcPr>
          <w:p>
            <w:pPr>
              <w:jc w:val="center"/>
              <w:rPr>
                <w:sz w:val="21"/>
                <w:szCs w:val="21"/>
              </w:rPr>
            </w:pPr>
            <w:r>
              <w:rPr>
                <w:sz w:val="21"/>
                <w:szCs w:val="21"/>
              </w:rPr>
            </w:r>
            <w:r/>
          </w:p>
        </w:tc>
        <w:tc>
          <w:tcPr>
            <w:tcW w:w="1074" w:type="dxa"/>
            <w:vAlign w:val="center"/>
            <w:textDirection w:val="lrTb"/>
            <w:noWrap w:val="false"/>
          </w:tcPr>
          <w:p>
            <w:pPr>
              <w:jc w:val="center"/>
              <w:rPr>
                <w:sz w:val="21"/>
                <w:szCs w:val="21"/>
              </w:rPr>
            </w:pPr>
            <w:r>
              <w:rPr>
                <w:sz w:val="21"/>
                <w:szCs w:val="21"/>
              </w:rPr>
            </w:r>
            <w:r/>
          </w:p>
        </w:tc>
        <w:tc>
          <w:tcPr>
            <w:tcW w:w="1969" w:type="dxa"/>
            <w:vAlign w:val="center"/>
            <w:textDirection w:val="lrTb"/>
            <w:noWrap w:val="false"/>
          </w:tcPr>
          <w:p>
            <w:pPr>
              <w:jc w:val="center"/>
              <w:rPr>
                <w:sz w:val="21"/>
                <w:szCs w:val="21"/>
              </w:rPr>
            </w:pPr>
            <w:r>
              <w:rPr>
                <w:sz w:val="21"/>
                <w:szCs w:val="21"/>
              </w:rPr>
            </w:r>
            <w:r/>
          </w:p>
        </w:tc>
        <w:tc>
          <w:tcPr>
            <w:tcW w:w="1110" w:type="dxa"/>
            <w:vAlign w:val="center"/>
            <w:textDirection w:val="lrTb"/>
            <w:noWrap w:val="false"/>
          </w:tcPr>
          <w:p>
            <w:pPr>
              <w:jc w:val="center"/>
              <w:rPr>
                <w:sz w:val="21"/>
                <w:szCs w:val="21"/>
              </w:rPr>
            </w:pPr>
            <w:r>
              <w:rPr>
                <w:sz w:val="21"/>
                <w:szCs w:val="21"/>
              </w:rPr>
            </w:r>
            <w:r/>
          </w:p>
        </w:tc>
        <w:tc>
          <w:tcPr>
            <w:tcW w:w="1187" w:type="dxa"/>
            <w:vAlign w:val="center"/>
            <w:textDirection w:val="lrTb"/>
            <w:noWrap w:val="false"/>
          </w:tcPr>
          <w:p>
            <w:pPr>
              <w:jc w:val="center"/>
              <w:rPr>
                <w:sz w:val="21"/>
                <w:szCs w:val="21"/>
              </w:rPr>
            </w:pPr>
            <w:r>
              <w:rPr>
                <w:sz w:val="21"/>
                <w:szCs w:val="21"/>
              </w:rPr>
            </w:r>
            <w:r/>
          </w:p>
        </w:tc>
        <w:tc>
          <w:tcPr>
            <w:tcW w:w="1284" w:type="dxa"/>
            <w:vAlign w:val="center"/>
            <w:textDirection w:val="lrTb"/>
            <w:noWrap w:val="false"/>
          </w:tcPr>
          <w:p>
            <w:pPr>
              <w:jc w:val="center"/>
              <w:rPr>
                <w:sz w:val="21"/>
                <w:szCs w:val="21"/>
              </w:rPr>
            </w:pPr>
            <w:r>
              <w:rPr>
                <w:sz w:val="21"/>
                <w:szCs w:val="21"/>
              </w:rPr>
            </w:r>
            <w:r/>
          </w:p>
        </w:tc>
      </w:tr>
    </w:tbl>
    <w:p>
      <w:pPr>
        <w:spacing w:line="400" w:lineRule="exact"/>
        <w:rPr>
          <w:sz w:val="21"/>
          <w:szCs w:val="21"/>
        </w:rPr>
      </w:pPr>
      <w:r>
        <w:rPr>
          <w:sz w:val="21"/>
          <w:szCs w:val="21"/>
        </w:rPr>
      </w:r>
      <w:r/>
    </w:p>
    <w:p>
      <w:pPr>
        <w:spacing w:line="360" w:lineRule="auto"/>
        <w:rPr>
          <w:rFonts w:hint="eastAsia" w:ascii="宋体" w:hAnsi="宋体" w:eastAsia="宋体"/>
          <w:sz w:val="21"/>
          <w:szCs w:val="21"/>
        </w:rPr>
      </w:pPr>
      <w:r>
        <w:rPr>
          <w:rFonts w:ascii="宋体" w:hAnsi="宋体" w:eastAsia="宋体"/>
          <w:sz w:val="21"/>
          <w:szCs w:val="21"/>
        </w:rPr>
        <w:t xml:space="preserve">投标</w:t>
      </w:r>
      <w:r>
        <w:rPr>
          <w:rFonts w:hint="eastAsia" w:ascii="宋体" w:hAnsi="宋体" w:eastAsia="宋体"/>
          <w:sz w:val="21"/>
          <w:szCs w:val="21"/>
        </w:rPr>
        <w:t xml:space="preserve">人</w:t>
      </w:r>
      <w:r>
        <w:rPr>
          <w:rFonts w:ascii="宋体" w:hAnsi="宋体" w:eastAsia="宋体"/>
          <w:sz w:val="21"/>
          <w:szCs w:val="21"/>
        </w:rPr>
        <w:t xml:space="preserve">：（</w:t>
      </w:r>
      <w:r>
        <w:rPr>
          <w:rFonts w:hint="eastAsia" w:ascii="宋体" w:hAnsi="宋体" w:eastAsia="宋体"/>
          <w:sz w:val="21"/>
          <w:szCs w:val="21"/>
        </w:rPr>
        <w:t xml:space="preserve">公章</w:t>
      </w:r>
      <w:r>
        <w:rPr>
          <w:rFonts w:ascii="宋体" w:hAnsi="宋体" w:eastAsia="宋体"/>
          <w:sz w:val="21"/>
          <w:szCs w:val="21"/>
        </w:rPr>
        <w:t xml:space="preserve">）</w:t>
      </w:r>
      <w:r/>
    </w:p>
    <w:p>
      <w:pPr>
        <w:spacing w:line="360" w:lineRule="auto"/>
        <w:rPr>
          <w:rFonts w:hint="eastAsia" w:ascii="宋体" w:hAnsi="宋体" w:eastAsia="宋体"/>
          <w:sz w:val="21"/>
          <w:szCs w:val="21"/>
        </w:rPr>
      </w:pPr>
      <w:r>
        <w:rPr>
          <w:rFonts w:ascii="宋体" w:hAnsi="宋体" w:eastAsia="宋体"/>
          <w:sz w:val="21"/>
          <w:szCs w:val="21"/>
        </w:rPr>
        <w:t xml:space="preserve">法</w:t>
      </w:r>
      <w:r>
        <w:rPr>
          <w:rFonts w:hint="eastAsia" w:ascii="宋体" w:hAnsi="宋体" w:eastAsia="宋体"/>
          <w:sz w:val="21"/>
          <w:szCs w:val="21"/>
        </w:rPr>
        <w:t xml:space="preserve">定代表</w:t>
      </w:r>
      <w:r>
        <w:rPr>
          <w:rFonts w:ascii="宋体" w:hAnsi="宋体" w:eastAsia="宋体"/>
          <w:sz w:val="21"/>
          <w:szCs w:val="21"/>
        </w:rPr>
        <w:t xml:space="preserve">人：（签字或</w:t>
      </w:r>
      <w:r>
        <w:rPr>
          <w:rFonts w:hint="eastAsia" w:ascii="宋体" w:hAnsi="宋体" w:eastAsia="宋体"/>
          <w:sz w:val="21"/>
          <w:szCs w:val="21"/>
        </w:rPr>
        <w:t xml:space="preserve">签</w:t>
      </w:r>
      <w:r>
        <w:rPr>
          <w:rFonts w:ascii="宋体" w:hAnsi="宋体" w:eastAsia="宋体"/>
          <w:sz w:val="21"/>
          <w:szCs w:val="21"/>
        </w:rPr>
        <w:t xml:space="preserve">章）</w:t>
      </w:r>
      <w:r/>
    </w:p>
    <w:p>
      <w:pPr>
        <w:spacing w:line="360" w:lineRule="auto"/>
        <w:rPr>
          <w:rFonts w:hint="eastAsia" w:ascii="宋体" w:hAnsi="宋体" w:eastAsia="宋体"/>
          <w:sz w:val="21"/>
          <w:szCs w:val="21"/>
        </w:rPr>
      </w:pPr>
      <w:r>
        <w:rPr>
          <w:rFonts w:ascii="宋体" w:hAnsi="宋体" w:eastAsia="宋体"/>
          <w:sz w:val="21"/>
          <w:szCs w:val="21"/>
          <w:lang w:val="zh-CN"/>
        </w:rPr>
        <w:t xml:space="preserve">授权</w:t>
      </w:r>
      <w:r>
        <w:rPr>
          <w:rFonts w:hint="eastAsia" w:ascii="宋体" w:hAnsi="宋体" w:eastAsia="宋体"/>
          <w:sz w:val="21"/>
          <w:szCs w:val="21"/>
        </w:rPr>
        <w:t xml:space="preserve">委托</w:t>
      </w:r>
      <w:r>
        <w:rPr>
          <w:rFonts w:ascii="宋体" w:hAnsi="宋体" w:eastAsia="宋体"/>
          <w:sz w:val="21"/>
          <w:szCs w:val="21"/>
        </w:rPr>
        <w:t xml:space="preserve">人：（签字或</w:t>
      </w:r>
      <w:r>
        <w:rPr>
          <w:rFonts w:hint="eastAsia" w:ascii="宋体" w:hAnsi="宋体" w:eastAsia="宋体"/>
          <w:sz w:val="21"/>
          <w:szCs w:val="21"/>
        </w:rPr>
        <w:t xml:space="preserve">签</w:t>
      </w:r>
      <w:r>
        <w:rPr>
          <w:rFonts w:ascii="宋体" w:hAnsi="宋体" w:eastAsia="宋体"/>
          <w:sz w:val="21"/>
          <w:szCs w:val="21"/>
        </w:rPr>
        <w:t xml:space="preserve">章）</w:t>
      </w:r>
      <w:r/>
    </w:p>
    <w:p>
      <w:pPr>
        <w:spacing w:line="360" w:lineRule="auto"/>
        <w:rPr>
          <w:rFonts w:hint="eastAsia" w:ascii="宋体" w:hAnsi="宋体" w:eastAsia="宋体"/>
          <w:sz w:val="21"/>
          <w:szCs w:val="21"/>
        </w:rPr>
      </w:pPr>
      <w:r>
        <w:rPr>
          <w:rFonts w:ascii="宋体" w:hAnsi="宋体" w:eastAsia="宋体"/>
          <w:sz w:val="21"/>
          <w:szCs w:val="21"/>
          <w:lang w:val="zh-CN"/>
        </w:rPr>
        <w:t xml:space="preserve">日期：年月日</w:t>
      </w:r>
      <w:r/>
    </w:p>
    <w:p>
      <w:pPr>
        <w:spacing w:line="400" w:lineRule="exact"/>
        <w:rPr>
          <w:rFonts w:hint="eastAsia" w:ascii="宋体" w:hAnsi="宋体" w:eastAsia="宋体"/>
          <w:sz w:val="21"/>
          <w:szCs w:val="21"/>
        </w:rPr>
      </w:pPr>
      <w:r>
        <w:rPr>
          <w:rFonts w:hint="eastAsia" w:ascii="宋体" w:hAnsi="宋体" w:eastAsia="宋体"/>
          <w:sz w:val="21"/>
          <w:szCs w:val="21"/>
        </w:rPr>
        <w:t xml:space="preserve">注：请按以上格式自制表格填写后投标。</w:t>
      </w:r>
      <w:r/>
    </w:p>
    <w:p>
      <w:pPr>
        <w:pStyle w:val="1041"/>
        <w:spacing w:line="360" w:lineRule="auto"/>
        <w:widowControl/>
        <w:rPr>
          <w:rFonts w:hint="eastAsia" w:hAnsi="宋体" w:eastAsia="宋体" w:cs="宋体"/>
          <w:sz w:val="21"/>
          <w:szCs w:val="21"/>
        </w:rPr>
      </w:pPr>
      <w:r>
        <w:rPr>
          <w:rFonts w:hint="eastAsia" w:hAnsi="宋体" w:eastAsia="宋体" w:cs="宋体"/>
          <w:sz w:val="21"/>
          <w:szCs w:val="21"/>
        </w:rPr>
      </w:r>
      <w:r/>
    </w:p>
    <w:p>
      <w:pPr>
        <w:jc w:val="left"/>
        <w:spacing w:line="400" w:lineRule="exact"/>
        <w:rPr>
          <w:rFonts w:hint="eastAsia" w:ascii="宋体" w:hAnsi="宋体" w:eastAsia="宋体"/>
          <w:b/>
          <w:sz w:val="21"/>
          <w:szCs w:val="21"/>
        </w:rPr>
      </w:pPr>
      <w:r>
        <w:rPr>
          <w:rFonts w:hint="eastAsia" w:ascii="宋体" w:hAnsi="宋体" w:eastAsia="宋体"/>
          <w:b/>
          <w:sz w:val="21"/>
          <w:szCs w:val="21"/>
        </w:rPr>
      </w:r>
      <w:r/>
    </w:p>
    <w:p>
      <w:pPr>
        <w:jc w:val="left"/>
        <w:spacing w:line="400" w:lineRule="exact"/>
        <w:rPr>
          <w:rFonts w:hint="eastAsia" w:ascii="宋体" w:hAnsi="宋体" w:eastAsia="宋体"/>
          <w:b/>
          <w:bCs/>
          <w:sz w:val="21"/>
          <w:szCs w:val="21"/>
        </w:rPr>
      </w:pPr>
      <w:r>
        <w:rPr>
          <w:rFonts w:hint="eastAsia" w:ascii="宋体" w:hAnsi="宋体" w:eastAsia="宋体"/>
          <w:b/>
          <w:sz w:val="21"/>
          <w:szCs w:val="21"/>
        </w:rPr>
      </w:r>
      <w:r>
        <w:rPr>
          <w:rFonts w:hint="eastAsia" w:ascii="宋体" w:hAnsi="宋体" w:eastAsia="宋体"/>
          <w:b/>
          <w:sz w:val="21"/>
          <w:szCs w:val="21"/>
        </w:rPr>
      </w:r>
      <w:r/>
    </w:p>
    <w:p>
      <w:pPr>
        <w:jc w:val="left"/>
        <w:spacing w:line="400" w:lineRule="exact"/>
        <w:rPr>
          <w:rFonts w:hint="eastAsia" w:ascii="宋体" w:hAnsi="宋体" w:eastAsia="宋体"/>
          <w:b/>
          <w:bCs/>
          <w:sz w:val="21"/>
          <w:szCs w:val="21"/>
        </w:rPr>
      </w:pPr>
      <w:r>
        <w:rPr>
          <w:rFonts w:hint="eastAsia" w:ascii="宋体" w:hAnsi="宋体" w:eastAsia="宋体"/>
          <w:b/>
          <w:bCs/>
          <w:sz w:val="21"/>
          <w:szCs w:val="21"/>
        </w:rPr>
      </w:r>
      <w:r>
        <w:rPr>
          <w:rFonts w:hint="eastAsia" w:ascii="宋体" w:hAnsi="宋体" w:eastAsia="宋体"/>
          <w:b/>
          <w:bCs/>
          <w:sz w:val="21"/>
          <w:szCs w:val="21"/>
        </w:rPr>
      </w:r>
      <w:r/>
    </w:p>
    <w:p>
      <w:pPr>
        <w:jc w:val="left"/>
        <w:spacing w:line="400" w:lineRule="exact"/>
        <w:rPr>
          <w:rFonts w:hint="eastAsia" w:ascii="宋体" w:hAnsi="宋体" w:eastAsia="宋体"/>
          <w:b/>
          <w:bCs/>
          <w:sz w:val="21"/>
          <w:szCs w:val="21"/>
        </w:rPr>
      </w:pPr>
      <w:r>
        <w:rPr>
          <w:rFonts w:hint="eastAsia" w:ascii="宋体" w:hAnsi="宋体" w:eastAsia="宋体"/>
          <w:b/>
          <w:bCs/>
          <w:sz w:val="21"/>
          <w:szCs w:val="21"/>
        </w:rPr>
      </w:r>
      <w:r>
        <w:rPr>
          <w:rFonts w:hint="eastAsia" w:ascii="宋体" w:hAnsi="宋体" w:eastAsia="宋体"/>
          <w:b/>
          <w:bCs/>
          <w:sz w:val="21"/>
          <w:szCs w:val="21"/>
        </w:rPr>
      </w:r>
      <w:r/>
    </w:p>
    <w:p>
      <w:pPr>
        <w:jc w:val="left"/>
        <w:spacing w:line="400" w:lineRule="exact"/>
        <w:rPr>
          <w:rFonts w:hint="eastAsia" w:ascii="宋体" w:hAnsi="宋体" w:eastAsia="宋体"/>
          <w:b/>
          <w:bCs/>
          <w:sz w:val="21"/>
          <w:szCs w:val="21"/>
        </w:rPr>
      </w:pPr>
      <w:r>
        <w:rPr>
          <w:rFonts w:hint="eastAsia" w:ascii="宋体" w:hAnsi="宋体" w:eastAsia="宋体"/>
          <w:b/>
          <w:bCs/>
          <w:sz w:val="21"/>
          <w:szCs w:val="21"/>
        </w:rPr>
      </w:r>
      <w:r>
        <w:rPr>
          <w:rFonts w:hint="eastAsia" w:ascii="宋体" w:hAnsi="宋体" w:eastAsia="宋体"/>
          <w:b/>
          <w:bCs/>
          <w:sz w:val="21"/>
          <w:szCs w:val="21"/>
        </w:rPr>
      </w:r>
      <w:r/>
    </w:p>
    <w:p>
      <w:pPr>
        <w:jc w:val="left"/>
        <w:spacing w:line="400" w:lineRule="exact"/>
        <w:rPr>
          <w:rFonts w:hint="eastAsia" w:ascii="宋体" w:hAnsi="宋体" w:eastAsia="宋体"/>
          <w:b/>
          <w:bCs/>
          <w:sz w:val="21"/>
          <w:szCs w:val="21"/>
        </w:rPr>
      </w:pPr>
      <w:r>
        <w:rPr>
          <w:rFonts w:hint="eastAsia" w:ascii="宋体" w:hAnsi="宋体" w:eastAsia="宋体"/>
          <w:b/>
          <w:sz w:val="21"/>
          <w:szCs w:val="21"/>
        </w:rPr>
      </w:r>
      <w:r/>
    </w:p>
    <w:p>
      <w:pPr>
        <w:pStyle w:val="895"/>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附件5、条款偏离表</w:t>
      </w:r>
      <w:r/>
    </w:p>
    <w:p>
      <w:pPr>
        <w:spacing w:line="480" w:lineRule="exact"/>
        <w:widowControl/>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条款偏离表</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单位名称（盖章）：</w:t>
      </w:r>
      <w:r/>
    </w:p>
    <w:tbl>
      <w:tblPr>
        <w:tblStyle w:val="823"/>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3"/>
        <w:gridCol w:w="2830"/>
        <w:gridCol w:w="2024"/>
      </w:tblGrid>
      <w:tr>
        <w:trPr>
          <w:trHeight w:val="567"/>
        </w:trPr>
        <w:tc>
          <w:tcPr>
            <w:tcW w:w="835" w:type="dxa"/>
            <w:textDirection w:val="lrTb"/>
            <w:noWrap w:val="false"/>
          </w:tcPr>
          <w:p>
            <w:pPr>
              <w:jc w:val="cente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2833" w:type="dxa"/>
            <w:textDirection w:val="lrTb"/>
            <w:noWrap w:val="false"/>
          </w:tcPr>
          <w:p>
            <w:pPr>
              <w:jc w:val="cente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t xml:space="preserve">招标文件的商务条款</w:t>
            </w:r>
            <w:r/>
          </w:p>
        </w:tc>
        <w:tc>
          <w:tcPr>
            <w:tcW w:w="2830" w:type="dxa"/>
            <w:textDirection w:val="lrTb"/>
            <w:noWrap w:val="false"/>
          </w:tcPr>
          <w:p>
            <w:pPr>
              <w:jc w:val="cente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t xml:space="preserve">投标文件的商务条款</w:t>
            </w:r>
            <w:r/>
          </w:p>
        </w:tc>
        <w:tc>
          <w:tcPr>
            <w:tcW w:w="2024" w:type="dxa"/>
            <w:textDirection w:val="lrTb"/>
            <w:noWrap w:val="false"/>
          </w:tcPr>
          <w:p>
            <w:pPr>
              <w:jc w:val="cente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t xml:space="preserve">说明</w:t>
            </w:r>
            <w:r/>
          </w:p>
        </w:tc>
      </w:tr>
      <w:tr>
        <w:trPr>
          <w:trHeight w:val="567"/>
        </w:trPr>
        <w:tc>
          <w:tcPr>
            <w:tcW w:w="835" w:type="dxa"/>
            <w:textDirection w:val="lrTb"/>
            <w:noWrap w:val="false"/>
          </w:tcPr>
          <w:p>
            <w:pP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r>
            <w:r/>
          </w:p>
        </w:tc>
        <w:tc>
          <w:tcPr>
            <w:tcW w:w="2833" w:type="dxa"/>
            <w:textDirection w:val="lrTb"/>
            <w:noWrap w:val="false"/>
          </w:tcPr>
          <w:p>
            <w:pP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r>
            <w:r/>
          </w:p>
        </w:tc>
        <w:tc>
          <w:tcPr>
            <w:tcW w:w="2830" w:type="dxa"/>
            <w:textDirection w:val="lrTb"/>
            <w:noWrap w:val="false"/>
          </w:tcPr>
          <w:p>
            <w:pP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24" w:type="dxa"/>
            <w:textDirection w:val="lrTb"/>
            <w:noWrap w:val="false"/>
          </w:tcPr>
          <w:p>
            <w:pP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567"/>
        </w:trPr>
        <w:tc>
          <w:tcPr>
            <w:tcW w:w="835" w:type="dxa"/>
            <w:textDirection w:val="lrTb"/>
            <w:noWrap w:val="false"/>
          </w:tcPr>
          <w:p>
            <w:pP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r>
            <w:r/>
          </w:p>
        </w:tc>
        <w:tc>
          <w:tcPr>
            <w:tcW w:w="2833" w:type="dxa"/>
            <w:textDirection w:val="lrTb"/>
            <w:noWrap w:val="false"/>
          </w:tcPr>
          <w:p>
            <w:pP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r>
            <w:r/>
          </w:p>
        </w:tc>
        <w:tc>
          <w:tcPr>
            <w:tcW w:w="2830" w:type="dxa"/>
            <w:textDirection w:val="lrTb"/>
            <w:noWrap w:val="false"/>
          </w:tcPr>
          <w:p>
            <w:pP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24" w:type="dxa"/>
            <w:textDirection w:val="lrTb"/>
            <w:noWrap w:val="false"/>
          </w:tcPr>
          <w:p>
            <w:pP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567"/>
        </w:trPr>
        <w:tc>
          <w:tcPr>
            <w:tcW w:w="835" w:type="dxa"/>
            <w:textDirection w:val="lrTb"/>
            <w:noWrap w:val="false"/>
          </w:tcPr>
          <w:p>
            <w:pP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r>
            <w:r/>
          </w:p>
        </w:tc>
        <w:tc>
          <w:tcPr>
            <w:tcW w:w="2833" w:type="dxa"/>
            <w:textDirection w:val="lrTb"/>
            <w:noWrap w:val="false"/>
          </w:tcPr>
          <w:p>
            <w:pP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r>
            <w:r/>
          </w:p>
        </w:tc>
        <w:tc>
          <w:tcPr>
            <w:tcW w:w="2830" w:type="dxa"/>
            <w:textDirection w:val="lrTb"/>
            <w:noWrap w:val="false"/>
          </w:tcPr>
          <w:p>
            <w:pP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24" w:type="dxa"/>
            <w:textDirection w:val="lrTb"/>
            <w:noWrap w:val="false"/>
          </w:tcPr>
          <w:p>
            <w:pP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567"/>
        </w:trPr>
        <w:tc>
          <w:tcPr>
            <w:tcW w:w="835" w:type="dxa"/>
            <w:textDirection w:val="lrTb"/>
            <w:noWrap w:val="false"/>
          </w:tcPr>
          <w:p>
            <w:pP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r>
            <w:r/>
          </w:p>
        </w:tc>
        <w:tc>
          <w:tcPr>
            <w:tcW w:w="2833" w:type="dxa"/>
            <w:textDirection w:val="lrTb"/>
            <w:noWrap w:val="false"/>
          </w:tcPr>
          <w:p>
            <w:pP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r>
            <w:r/>
          </w:p>
        </w:tc>
        <w:tc>
          <w:tcPr>
            <w:tcW w:w="2830" w:type="dxa"/>
            <w:textDirection w:val="lrTb"/>
            <w:noWrap w:val="false"/>
          </w:tcPr>
          <w:p>
            <w:pP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24" w:type="dxa"/>
            <w:textDirection w:val="lrTb"/>
            <w:noWrap w:val="false"/>
          </w:tcPr>
          <w:p>
            <w:pP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567"/>
        </w:trPr>
        <w:tc>
          <w:tcPr>
            <w:tcW w:w="835" w:type="dxa"/>
            <w:textDirection w:val="lrTb"/>
            <w:noWrap w:val="false"/>
          </w:tcPr>
          <w:p>
            <w:pP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r>
            <w:r/>
          </w:p>
        </w:tc>
        <w:tc>
          <w:tcPr>
            <w:tcW w:w="2833" w:type="dxa"/>
            <w:textDirection w:val="lrTb"/>
            <w:noWrap w:val="false"/>
          </w:tcPr>
          <w:p>
            <w:pP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r>
            <w:r/>
          </w:p>
        </w:tc>
        <w:tc>
          <w:tcPr>
            <w:tcW w:w="2830" w:type="dxa"/>
            <w:textDirection w:val="lrTb"/>
            <w:noWrap w:val="false"/>
          </w:tcPr>
          <w:p>
            <w:pP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24" w:type="dxa"/>
            <w:textDirection w:val="lrTb"/>
            <w:noWrap w:val="false"/>
          </w:tcPr>
          <w:p>
            <w:pP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567"/>
        </w:trPr>
        <w:tc>
          <w:tcPr>
            <w:tcW w:w="835" w:type="dxa"/>
            <w:textDirection w:val="lrTb"/>
            <w:noWrap w:val="false"/>
          </w:tcPr>
          <w:p>
            <w:pP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r>
            <w:r/>
          </w:p>
        </w:tc>
        <w:tc>
          <w:tcPr>
            <w:tcW w:w="2833" w:type="dxa"/>
            <w:textDirection w:val="lrTb"/>
            <w:noWrap w:val="false"/>
          </w:tcPr>
          <w:p>
            <w:pP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r>
            <w:r/>
          </w:p>
        </w:tc>
        <w:tc>
          <w:tcPr>
            <w:tcW w:w="2830" w:type="dxa"/>
            <w:textDirection w:val="lrTb"/>
            <w:noWrap w:val="false"/>
          </w:tcPr>
          <w:p>
            <w:pP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24" w:type="dxa"/>
            <w:textDirection w:val="lrTb"/>
            <w:noWrap w:val="false"/>
          </w:tcPr>
          <w:p>
            <w:pP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567"/>
        </w:trPr>
        <w:tc>
          <w:tcPr>
            <w:tcW w:w="835" w:type="dxa"/>
            <w:textDirection w:val="lrTb"/>
            <w:noWrap w:val="false"/>
          </w:tcPr>
          <w:p>
            <w:pP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r>
            <w:r/>
          </w:p>
        </w:tc>
        <w:tc>
          <w:tcPr>
            <w:tcW w:w="2833" w:type="dxa"/>
            <w:textDirection w:val="lrTb"/>
            <w:noWrap w:val="false"/>
          </w:tcPr>
          <w:p>
            <w:pP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r>
            <w:r/>
          </w:p>
        </w:tc>
        <w:tc>
          <w:tcPr>
            <w:tcW w:w="2830" w:type="dxa"/>
            <w:textDirection w:val="lrTb"/>
            <w:noWrap w:val="false"/>
          </w:tcPr>
          <w:p>
            <w:pP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24" w:type="dxa"/>
            <w:textDirection w:val="lrTb"/>
            <w:noWrap w:val="false"/>
          </w:tcPr>
          <w:p>
            <w:pPr>
              <w:spacing w:before="240" w:after="240" w:line="360" w:lineRule="auto"/>
              <w:rPr>
                <w:rFonts w:hint="eastAsia" w:ascii="宋体" w:hAnsi="宋体" w:eastAsia="宋体" w:cs="宋体"/>
                <w:sz w:val="21"/>
                <w:szCs w:val="21"/>
              </w:rPr>
            </w:pPr>
            <w:r>
              <w:rPr>
                <w:rFonts w:hint="eastAsia" w:ascii="宋体" w:hAnsi="宋体" w:eastAsia="宋体" w:cs="宋体"/>
                <w:sz w:val="21"/>
                <w:szCs w:val="21"/>
              </w:rPr>
            </w:r>
            <w:r/>
          </w:p>
        </w:tc>
      </w:tr>
    </w:tbl>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注：1、投标人的投标文件（除技术规格部分）与招标文件规定的有偏离的，应在此表</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中说明。未在上表中说明的，将被认为完全响应招标文件的规定。</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投标方：（单位盖章）</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法定代表人或代理人：（签字或盖章）</w:t>
      </w:r>
      <w:r/>
    </w:p>
    <w:p>
      <w:pPr>
        <w:spacing w:line="360" w:lineRule="auto"/>
        <w:rPr>
          <w:rFonts w:cs="宋体"/>
          <w:b/>
          <w:bCs/>
          <w:sz w:val="21"/>
          <w:szCs w:val="21"/>
        </w:rPr>
      </w:pPr>
      <w:r>
        <w:rPr>
          <w:rFonts w:hint="eastAsia" w:ascii="宋体" w:hAnsi="宋体" w:eastAsia="宋体" w:cs="宋体"/>
          <w:sz w:val="21"/>
          <w:szCs w:val="21"/>
        </w:rPr>
        <w:t xml:space="preserve">日期：   年   月  日</w:t>
      </w:r>
      <w:r/>
    </w:p>
    <w:p>
      <w:pPr>
        <w:pStyle w:val="859"/>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59"/>
        <w:spacing w:before="0" w:beforeAutospacing="0" w:after="0" w:afterAutospacing="0"/>
        <w:rPr>
          <w:rFonts w:hint="eastAsia" w:cs="宋体"/>
          <w:b/>
          <w:bCs/>
          <w:color w:val="auto"/>
          <w:sz w:val="21"/>
          <w:szCs w:val="21"/>
        </w:rPr>
      </w:pPr>
      <w:r>
        <w:rPr>
          <w:rFonts w:hint="eastAsia" w:cs="宋体"/>
          <w:b/>
          <w:bCs/>
          <w:color w:val="auto"/>
          <w:sz w:val="21"/>
          <w:szCs w:val="21"/>
        </w:rPr>
      </w:r>
      <w:r>
        <w:rPr>
          <w:rFonts w:hint="eastAsia" w:cs="宋体"/>
          <w:b/>
          <w:bCs/>
          <w:color w:val="auto"/>
          <w:sz w:val="21"/>
          <w:szCs w:val="21"/>
        </w:rPr>
      </w:r>
      <w:r/>
    </w:p>
    <w:p>
      <w:pPr>
        <w:pStyle w:val="859"/>
        <w:spacing w:before="0" w:beforeAutospacing="0" w:after="0" w:afterAutospacing="0"/>
        <w:rPr>
          <w:rFonts w:hint="eastAsia" w:cs="宋体"/>
          <w:b/>
          <w:bCs/>
          <w:color w:val="auto"/>
          <w:sz w:val="21"/>
          <w:szCs w:val="21"/>
        </w:rPr>
      </w:pPr>
      <w:r>
        <w:rPr>
          <w:rFonts w:hint="eastAsia" w:cs="宋体"/>
          <w:b/>
          <w:bCs/>
          <w:color w:val="auto"/>
          <w:sz w:val="21"/>
          <w:szCs w:val="21"/>
        </w:rPr>
      </w:r>
      <w:r>
        <w:rPr>
          <w:rFonts w:hint="eastAsia" w:cs="宋体"/>
          <w:b/>
          <w:bCs/>
          <w:color w:val="auto"/>
          <w:sz w:val="21"/>
          <w:szCs w:val="21"/>
        </w:rPr>
      </w:r>
      <w:r/>
    </w:p>
    <w:p>
      <w:pPr>
        <w:pStyle w:val="859"/>
        <w:spacing w:before="0" w:beforeAutospacing="0" w:after="0" w:afterAutospacing="0"/>
        <w:rPr>
          <w:rFonts w:hint="eastAsia" w:cs="宋体"/>
          <w:b/>
          <w:bCs/>
          <w:color w:val="auto"/>
          <w:sz w:val="21"/>
          <w:szCs w:val="21"/>
        </w:rPr>
      </w:pPr>
      <w:r>
        <w:rPr>
          <w:rFonts w:hint="eastAsia" w:cs="宋体"/>
          <w:b/>
          <w:bCs/>
          <w:color w:val="auto"/>
          <w:sz w:val="21"/>
          <w:szCs w:val="21"/>
        </w:rPr>
      </w:r>
      <w:r>
        <w:rPr>
          <w:rFonts w:hint="eastAsia" w:cs="宋体"/>
          <w:b/>
          <w:bCs/>
          <w:color w:val="auto"/>
          <w:sz w:val="21"/>
          <w:szCs w:val="21"/>
        </w:rPr>
      </w:r>
      <w:r/>
    </w:p>
    <w:p>
      <w:pPr>
        <w:pStyle w:val="859"/>
        <w:spacing w:before="0" w:beforeAutospacing="0" w:after="0" w:afterAutospacing="0"/>
        <w:rPr>
          <w:rFonts w:hint="eastAsia" w:cs="宋体"/>
          <w:b/>
          <w:bCs/>
          <w:color w:val="auto"/>
          <w:sz w:val="21"/>
          <w:szCs w:val="21"/>
        </w:rPr>
      </w:pPr>
      <w:r>
        <w:rPr>
          <w:rFonts w:hint="eastAsia" w:cs="宋体"/>
          <w:b/>
          <w:bCs/>
          <w:color w:val="auto"/>
          <w:sz w:val="21"/>
          <w:szCs w:val="21"/>
        </w:rPr>
      </w:r>
      <w:r>
        <w:rPr>
          <w:rFonts w:hint="eastAsia" w:cs="宋体"/>
          <w:b/>
          <w:bCs/>
          <w:color w:val="auto"/>
          <w:sz w:val="21"/>
          <w:szCs w:val="21"/>
        </w:rPr>
      </w:r>
      <w:r/>
    </w:p>
    <w:p>
      <w:pPr>
        <w:pStyle w:val="859"/>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59"/>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59"/>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59"/>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59"/>
        <w:spacing w:before="0" w:beforeAutospacing="0" w:after="0" w:afterAutospacing="0"/>
        <w:rPr>
          <w:rFonts w:hint="eastAsia" w:cs="宋体"/>
          <w:b/>
          <w:color w:val="auto"/>
          <w:sz w:val="21"/>
          <w:szCs w:val="21"/>
        </w:rPr>
      </w:pPr>
      <w:r>
        <w:rPr>
          <w:rFonts w:hint="eastAsia" w:cs="宋体"/>
          <w:b/>
          <w:bCs/>
          <w:color w:val="auto"/>
          <w:sz w:val="21"/>
          <w:szCs w:val="21"/>
        </w:rPr>
        <w:t xml:space="preserve">附件6、</w:t>
      </w:r>
      <w:r>
        <w:rPr>
          <w:rFonts w:hint="eastAsia" w:cs="宋体"/>
          <w:b/>
          <w:color w:val="auto"/>
          <w:sz w:val="21"/>
          <w:szCs w:val="21"/>
        </w:rPr>
        <w:t xml:space="preserve">服务内容技术对照表</w:t>
      </w:r>
      <w:r/>
    </w:p>
    <w:p>
      <w:pPr>
        <w:jc w:val="center"/>
        <w:rPr>
          <w:rFonts w:hint="eastAsia" w:ascii="宋体" w:hAnsi="宋体" w:eastAsia="宋体" w:cs="宋体"/>
          <w:b/>
          <w:sz w:val="21"/>
          <w:szCs w:val="21"/>
        </w:rPr>
      </w:pPr>
      <w:r>
        <w:rPr>
          <w:rFonts w:hint="eastAsia" w:ascii="宋体" w:hAnsi="宋体" w:eastAsia="宋体" w:cs="宋体"/>
          <w:b/>
          <w:sz w:val="21"/>
          <w:szCs w:val="21"/>
        </w:rPr>
        <w:t xml:space="preserve">服务内容技术对照表</w:t>
      </w:r>
      <w:r/>
    </w:p>
    <w:p>
      <w:pPr>
        <w:spacing w:line="360" w:lineRule="auto"/>
        <w:rPr>
          <w:rFonts w:hint="eastAsia" w:ascii="宋体" w:hAnsi="宋体" w:eastAsia="宋体" w:cs="宋体"/>
          <w:spacing w:val="20"/>
          <w:sz w:val="21"/>
          <w:szCs w:val="21"/>
        </w:rPr>
      </w:pPr>
      <w:r>
        <w:rPr>
          <w:rFonts w:hint="eastAsia" w:ascii="宋体" w:hAnsi="宋体" w:eastAsia="宋体" w:cs="宋体"/>
          <w:spacing w:val="20"/>
          <w:sz w:val="21"/>
          <w:szCs w:val="21"/>
        </w:rPr>
        <w:t xml:space="preserve">投标方：（公章）</w:t>
      </w:r>
      <w:r/>
    </w:p>
    <w:p>
      <w:pPr>
        <w:spacing w:line="360" w:lineRule="auto"/>
        <w:rPr>
          <w:rFonts w:hint="eastAsia" w:ascii="宋体" w:hAnsi="宋体" w:eastAsia="宋体" w:cs="宋体"/>
          <w:spacing w:val="20"/>
          <w:sz w:val="21"/>
          <w:szCs w:val="21"/>
        </w:rPr>
      </w:pPr>
      <w:r>
        <w:rPr>
          <w:rFonts w:hint="eastAsia" w:ascii="宋体" w:hAnsi="宋体" w:eastAsia="宋体" w:cs="宋体"/>
          <w:spacing w:val="20"/>
          <w:sz w:val="21"/>
          <w:szCs w:val="21"/>
        </w:rPr>
        <w:t xml:space="preserve">招标编号：号</w:t>
      </w:r>
      <w:r/>
    </w:p>
    <w:p>
      <w:pPr>
        <w:spacing w:line="360" w:lineRule="auto"/>
        <w:rPr>
          <w:rFonts w:hint="eastAsia" w:ascii="宋体" w:hAnsi="宋体" w:eastAsia="宋体" w:cs="宋体"/>
          <w:spacing w:val="20"/>
          <w:sz w:val="21"/>
          <w:szCs w:val="21"/>
        </w:rPr>
      </w:pPr>
      <w:r>
        <w:rPr>
          <w:rFonts w:hint="eastAsia" w:ascii="宋体" w:hAnsi="宋体" w:eastAsia="宋体" w:cs="宋体"/>
          <w:sz w:val="21"/>
          <w:szCs w:val="21"/>
        </w:rPr>
        <w:t xml:space="preserve">项目名称：</w:t>
      </w:r>
      <w:r/>
    </w:p>
    <w:tbl>
      <w:tblPr>
        <w:tblStyle w:val="823"/>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3"/>
        <w:gridCol w:w="2703"/>
        <w:gridCol w:w="2295"/>
        <w:gridCol w:w="2851"/>
      </w:tblGrid>
      <w:tr>
        <w:trPr>
          <w:trHeight w:val="849" w:hRule="exact"/>
        </w:trPr>
        <w:tc>
          <w:tcPr>
            <w:tcW w:w="67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270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招标服务内容</w:t>
            </w:r>
            <w:r/>
          </w:p>
        </w:tc>
        <w:tc>
          <w:tcPr>
            <w:tcW w:w="229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投标服务内容</w:t>
            </w:r>
            <w:r/>
          </w:p>
        </w:tc>
        <w:tc>
          <w:tcPr>
            <w:tcW w:w="2851"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选择项</w:t>
            </w:r>
            <w:r/>
          </w:p>
          <w:p>
            <w:pPr>
              <w:jc w:val="center"/>
              <w:rPr>
                <w:rFonts w:hint="eastAsia" w:ascii="宋体" w:hAnsi="宋体" w:eastAsia="宋体" w:cs="宋体"/>
                <w:sz w:val="21"/>
                <w:szCs w:val="21"/>
              </w:rPr>
            </w:pPr>
            <w:r>
              <w:rPr>
                <w:rFonts w:hint="eastAsia" w:ascii="宋体" w:hAnsi="宋体" w:eastAsia="宋体" w:cs="宋体"/>
                <w:sz w:val="21"/>
                <w:szCs w:val="21"/>
              </w:rPr>
              <w:t xml:space="preserve">（正偏离、符合或负偏离）</w:t>
            </w:r>
            <w:r/>
          </w:p>
        </w:tc>
      </w:tr>
      <w:tr>
        <w:trPr>
          <w:trHeight w:val="340" w:hRule="exact"/>
        </w:trPr>
        <w:tc>
          <w:tcPr>
            <w:tcW w:w="673"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2703"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2295"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2851"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r>
        <w:trPr>
          <w:trHeight w:val="340" w:hRule="exact"/>
        </w:trPr>
        <w:tc>
          <w:tcPr>
            <w:tcW w:w="673"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2703"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2295"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2851"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r>
        <w:trPr>
          <w:trHeight w:val="340" w:hRule="exact"/>
        </w:trPr>
        <w:tc>
          <w:tcPr>
            <w:tcW w:w="673"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2703"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2295"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2851"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r>
        <w:trPr>
          <w:trHeight w:val="340" w:hRule="exact"/>
        </w:trPr>
        <w:tc>
          <w:tcPr>
            <w:tcW w:w="673"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2703"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2295"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2851"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r>
        <w:trPr>
          <w:trHeight w:val="340" w:hRule="exact"/>
        </w:trPr>
        <w:tc>
          <w:tcPr>
            <w:tcW w:w="673"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2703"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2295"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2851"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r>
        <w:trPr>
          <w:trHeight w:val="340" w:hRule="exact"/>
        </w:trPr>
        <w:tc>
          <w:tcPr>
            <w:tcW w:w="673"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2703"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2295"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2851" w:type="dxa"/>
            <w:textDirection w:val="lrTb"/>
            <w:noWrap w:val="false"/>
          </w:tcPr>
          <w:p>
            <w:pPr>
              <w:pStyle w:val="841"/>
              <w:rPr>
                <w:rFonts w:hint="eastAsia" w:eastAsia="宋体" w:cs="宋体"/>
                <w:sz w:val="21"/>
                <w:szCs w:val="21"/>
              </w:rPr>
            </w:pPr>
            <w:r>
              <w:rPr>
                <w:rFonts w:hint="eastAsia" w:eastAsia="宋体" w:cs="宋体"/>
                <w:sz w:val="21"/>
                <w:szCs w:val="21"/>
              </w:rPr>
            </w:r>
            <w:r/>
          </w:p>
        </w:tc>
      </w:tr>
    </w:tbl>
    <w:p>
      <w:pPr>
        <w:spacing w:line="40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投标人：（公章）</w:t>
      </w:r>
      <w:r/>
    </w:p>
    <w:p>
      <w:pPr>
        <w:spacing w:line="40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法定代表人或代理人：（签字或盖章）</w:t>
      </w:r>
      <w:r/>
    </w:p>
    <w:p>
      <w:pPr>
        <w:spacing w:line="400" w:lineRule="exact"/>
        <w:rPr>
          <w:rFonts w:hint="eastAsia" w:ascii="宋体" w:hAnsi="宋体" w:eastAsia="宋体" w:cs="宋体"/>
          <w:sz w:val="21"/>
          <w:szCs w:val="21"/>
        </w:rPr>
      </w:pPr>
      <w:r>
        <w:rPr>
          <w:rFonts w:hint="eastAsia" w:ascii="宋体" w:hAnsi="宋体" w:eastAsia="宋体" w:cs="宋体"/>
          <w:sz w:val="21"/>
          <w:szCs w:val="21"/>
        </w:rPr>
        <w:t xml:space="preserve">日期： 年 月 日</w:t>
      </w:r>
      <w:r/>
    </w:p>
    <w:p>
      <w:pPr>
        <w:pStyle w:val="864"/>
        <w:ind w:left="0" w:firstLine="0"/>
        <w:rPr>
          <w:rFonts w:hint="eastAsia" w:ascii="宋体" w:hAnsi="宋体" w:eastAsia="宋体" w:cs="宋体"/>
          <w:b/>
          <w:sz w:val="21"/>
          <w:szCs w:val="21"/>
        </w:rPr>
      </w:pPr>
      <w:r>
        <w:rPr>
          <w:rFonts w:hint="eastAsia" w:ascii="宋体" w:hAnsi="宋体" w:eastAsia="宋体" w:cs="宋体"/>
          <w:b/>
          <w:sz w:val="21"/>
          <w:szCs w:val="21"/>
        </w:rPr>
      </w:r>
      <w:r/>
    </w:p>
    <w:p>
      <w:pPr>
        <w:pStyle w:val="864"/>
        <w:ind w:left="0" w:firstLine="0"/>
        <w:rPr>
          <w:rFonts w:hint="eastAsia" w:ascii="宋体" w:hAnsi="宋体" w:eastAsia="宋体" w:cs="宋体"/>
          <w:b/>
          <w:sz w:val="21"/>
          <w:szCs w:val="21"/>
        </w:rPr>
      </w:pPr>
      <w:r>
        <w:rPr>
          <w:rFonts w:hint="eastAsia" w:ascii="宋体" w:hAnsi="宋体" w:eastAsia="宋体" w:cs="宋体"/>
          <w:b/>
          <w:sz w:val="21"/>
          <w:szCs w:val="21"/>
        </w:rPr>
      </w:r>
      <w:r/>
    </w:p>
    <w:p>
      <w:pPr>
        <w:pStyle w:val="864"/>
        <w:ind w:left="0" w:firstLine="0"/>
        <w:rPr>
          <w:rFonts w:hint="eastAsia" w:ascii="宋体" w:hAnsi="宋体" w:eastAsia="宋体" w:cs="宋体"/>
          <w:b/>
          <w:sz w:val="21"/>
          <w:szCs w:val="21"/>
        </w:rPr>
      </w:pPr>
      <w:r>
        <w:rPr>
          <w:rFonts w:hint="eastAsia" w:ascii="宋体" w:hAnsi="宋体" w:eastAsia="宋体" w:cs="宋体"/>
          <w:b/>
          <w:sz w:val="21"/>
          <w:szCs w:val="21"/>
        </w:rPr>
      </w:r>
      <w:r/>
    </w:p>
    <w:p>
      <w:pPr>
        <w:pStyle w:val="864"/>
        <w:ind w:left="0" w:firstLine="0"/>
        <w:rPr>
          <w:rFonts w:hint="eastAsia" w:ascii="宋体" w:hAnsi="宋体" w:eastAsia="宋体" w:cs="宋体"/>
          <w:b/>
          <w:sz w:val="21"/>
          <w:szCs w:val="21"/>
        </w:rPr>
      </w:pPr>
      <w:r>
        <w:rPr>
          <w:rFonts w:hint="eastAsia" w:ascii="宋体" w:hAnsi="宋体" w:eastAsia="宋体" w:cs="宋体"/>
          <w:b/>
          <w:sz w:val="21"/>
          <w:szCs w:val="21"/>
        </w:rPr>
      </w:r>
      <w:r/>
    </w:p>
    <w:p>
      <w:pPr>
        <w:pStyle w:val="864"/>
        <w:ind w:left="0" w:firstLine="0"/>
        <w:rPr>
          <w:rFonts w:hint="eastAsia" w:ascii="宋体" w:hAnsi="宋体" w:eastAsia="宋体" w:cs="宋体"/>
          <w:b/>
          <w:sz w:val="21"/>
          <w:szCs w:val="21"/>
        </w:rPr>
      </w:pPr>
      <w:r>
        <w:rPr>
          <w:rFonts w:hint="eastAsia" w:ascii="宋体" w:hAnsi="宋体" w:eastAsia="宋体" w:cs="宋体"/>
          <w:b/>
          <w:sz w:val="21"/>
          <w:szCs w:val="21"/>
        </w:rPr>
      </w:r>
      <w:r/>
    </w:p>
    <w:p>
      <w:pPr>
        <w:pStyle w:val="864"/>
        <w:ind w:left="0" w:firstLine="0"/>
        <w:rPr>
          <w:rFonts w:hint="eastAsia" w:ascii="宋体" w:hAnsi="宋体" w:eastAsia="宋体" w:cs="宋体"/>
          <w:b/>
          <w:sz w:val="21"/>
          <w:szCs w:val="21"/>
        </w:rPr>
      </w:pPr>
      <w:r>
        <w:rPr>
          <w:rFonts w:hint="eastAsia" w:ascii="宋体" w:hAnsi="宋体" w:eastAsia="宋体" w:cs="宋体"/>
          <w:b/>
          <w:sz w:val="21"/>
          <w:szCs w:val="21"/>
        </w:rPr>
      </w:r>
      <w:r/>
    </w:p>
    <w:p>
      <w:pPr>
        <w:pStyle w:val="864"/>
        <w:ind w:left="0" w:firstLine="0"/>
        <w:rPr>
          <w:rFonts w:hint="eastAsia" w:ascii="宋体" w:hAnsi="宋体" w:eastAsia="宋体" w:cs="宋体"/>
          <w:b/>
          <w:sz w:val="21"/>
          <w:szCs w:val="21"/>
        </w:rPr>
      </w:pPr>
      <w:r>
        <w:rPr>
          <w:rFonts w:hint="eastAsia" w:ascii="宋体" w:hAnsi="宋体" w:eastAsia="宋体" w:cs="宋体"/>
          <w:b/>
          <w:sz w:val="21"/>
          <w:szCs w:val="21"/>
        </w:rPr>
      </w:r>
      <w:r/>
    </w:p>
    <w:p>
      <w:pPr>
        <w:pStyle w:val="864"/>
        <w:ind w:left="0" w:firstLine="0"/>
        <w:rPr>
          <w:rFonts w:hint="eastAsia" w:ascii="宋体" w:hAnsi="宋体" w:eastAsia="宋体" w:cs="宋体"/>
          <w:b/>
          <w:sz w:val="21"/>
          <w:szCs w:val="21"/>
        </w:rPr>
      </w:pPr>
      <w:r>
        <w:rPr>
          <w:rFonts w:hint="eastAsia" w:ascii="宋体" w:hAnsi="宋体" w:eastAsia="宋体" w:cs="宋体"/>
          <w:b/>
          <w:sz w:val="21"/>
          <w:szCs w:val="21"/>
        </w:rPr>
      </w:r>
      <w:r/>
    </w:p>
    <w:p>
      <w:pPr>
        <w:pStyle w:val="864"/>
        <w:ind w:left="0" w:firstLine="0"/>
        <w:rPr>
          <w:rFonts w:hint="eastAsia" w:ascii="宋体" w:hAnsi="宋体" w:eastAsia="宋体" w:cs="宋体"/>
          <w:b/>
          <w:sz w:val="21"/>
          <w:szCs w:val="21"/>
        </w:rPr>
      </w:pPr>
      <w:r>
        <w:rPr>
          <w:rFonts w:hint="eastAsia" w:ascii="宋体" w:hAnsi="宋体" w:eastAsia="宋体" w:cs="宋体"/>
          <w:b/>
          <w:sz w:val="21"/>
          <w:szCs w:val="21"/>
        </w:rPr>
      </w:r>
      <w:r/>
    </w:p>
    <w:p>
      <w:pPr>
        <w:pStyle w:val="864"/>
        <w:ind w:left="0" w:firstLine="0"/>
        <w:rPr>
          <w:rFonts w:hint="eastAsia" w:ascii="宋体" w:hAnsi="宋体" w:eastAsia="宋体" w:cs="宋体"/>
          <w:b/>
          <w:sz w:val="21"/>
          <w:szCs w:val="21"/>
        </w:rPr>
      </w:pPr>
      <w:r>
        <w:rPr>
          <w:rFonts w:hint="eastAsia" w:ascii="宋体" w:hAnsi="宋体" w:eastAsia="宋体" w:cs="宋体"/>
          <w:b/>
          <w:sz w:val="21"/>
          <w:szCs w:val="21"/>
        </w:rPr>
      </w:r>
      <w:r/>
    </w:p>
    <w:p>
      <w:pPr>
        <w:pStyle w:val="864"/>
        <w:ind w:left="0" w:firstLine="0"/>
        <w:rPr>
          <w:rFonts w:hint="eastAsia" w:ascii="宋体" w:hAnsi="宋体" w:eastAsia="宋体" w:cs="宋体"/>
          <w:b/>
          <w:sz w:val="21"/>
          <w:szCs w:val="21"/>
        </w:rPr>
      </w:pPr>
      <w:r>
        <w:rPr>
          <w:rFonts w:hint="eastAsia" w:ascii="宋体" w:hAnsi="宋体" w:eastAsia="宋体" w:cs="宋体"/>
          <w:b/>
          <w:sz w:val="21"/>
          <w:szCs w:val="21"/>
        </w:rPr>
      </w:r>
      <w:r/>
    </w:p>
    <w:p>
      <w:pPr>
        <w:pStyle w:val="864"/>
        <w:ind w:left="0" w:firstLine="0"/>
        <w:rPr>
          <w:rFonts w:hint="eastAsia" w:ascii="宋体" w:hAnsi="宋体" w:eastAsia="宋体" w:cs="宋体"/>
          <w:b/>
          <w:sz w:val="21"/>
          <w:szCs w:val="21"/>
        </w:rPr>
      </w:pPr>
      <w:r>
        <w:rPr>
          <w:rFonts w:hint="eastAsia" w:ascii="宋体" w:hAnsi="宋体" w:eastAsia="宋体" w:cs="宋体"/>
          <w:b/>
          <w:sz w:val="21"/>
          <w:szCs w:val="21"/>
        </w:rPr>
      </w:r>
      <w:r/>
    </w:p>
    <w:p>
      <w:pPr>
        <w:pStyle w:val="864"/>
        <w:ind w:left="0" w:firstLine="0"/>
        <w:rPr>
          <w:rFonts w:hint="eastAsia" w:ascii="宋体" w:hAnsi="宋体" w:eastAsia="宋体" w:cs="宋体"/>
          <w:b/>
          <w:sz w:val="21"/>
          <w:szCs w:val="21"/>
        </w:rPr>
      </w:pPr>
      <w:r>
        <w:rPr>
          <w:rFonts w:hint="eastAsia" w:ascii="宋体" w:hAnsi="宋体" w:eastAsia="宋体" w:cs="宋体"/>
          <w:b/>
          <w:sz w:val="21"/>
          <w:szCs w:val="21"/>
        </w:rPr>
      </w:r>
      <w:r/>
    </w:p>
    <w:p>
      <w:pPr>
        <w:pStyle w:val="864"/>
        <w:ind w:left="0" w:firstLine="0"/>
        <w:rPr>
          <w:rFonts w:hint="eastAsia" w:ascii="宋体" w:hAnsi="宋体" w:eastAsia="宋体" w:cs="宋体"/>
          <w:b/>
          <w:sz w:val="21"/>
          <w:szCs w:val="21"/>
        </w:rPr>
      </w:pPr>
      <w:r>
        <w:rPr>
          <w:rFonts w:hint="eastAsia" w:ascii="宋体" w:hAnsi="宋体" w:eastAsia="宋体" w:cs="宋体"/>
          <w:b/>
          <w:sz w:val="21"/>
          <w:szCs w:val="21"/>
        </w:rPr>
      </w:r>
      <w:r/>
    </w:p>
    <w:p>
      <w:pPr>
        <w:pStyle w:val="864"/>
        <w:ind w:left="0" w:firstLine="0"/>
        <w:rPr>
          <w:rFonts w:hint="eastAsia" w:ascii="宋体" w:hAnsi="宋体" w:eastAsia="宋体" w:cs="宋体"/>
          <w:b/>
          <w:sz w:val="21"/>
          <w:szCs w:val="21"/>
        </w:rPr>
      </w:pPr>
      <w:r>
        <w:rPr>
          <w:rFonts w:hint="eastAsia" w:ascii="宋体" w:hAnsi="宋体" w:eastAsia="宋体" w:cs="宋体"/>
          <w:b/>
          <w:sz w:val="21"/>
          <w:szCs w:val="21"/>
        </w:rPr>
      </w:r>
      <w:r/>
    </w:p>
    <w:p>
      <w:pPr>
        <w:pStyle w:val="864"/>
        <w:ind w:left="0" w:firstLine="0"/>
        <w:rPr>
          <w:rFonts w:hint="eastAsia" w:ascii="宋体" w:hAnsi="宋体" w:eastAsia="宋体" w:cs="宋体"/>
          <w:b/>
          <w:sz w:val="21"/>
          <w:szCs w:val="21"/>
        </w:rPr>
      </w:pPr>
      <w:r>
        <w:rPr>
          <w:rFonts w:hint="eastAsia" w:ascii="宋体" w:hAnsi="宋体" w:eastAsia="宋体" w:cs="宋体"/>
          <w:b/>
          <w:sz w:val="21"/>
          <w:szCs w:val="21"/>
        </w:rPr>
      </w:r>
      <w:r/>
    </w:p>
    <w:p>
      <w:pPr>
        <w:widowControl/>
        <w:rPr>
          <w:rFonts w:hint="eastAsia" w:ascii="宋体" w:hAnsi="宋体" w:eastAsia="宋体" w:cs="宋体"/>
          <w:b/>
          <w:sz w:val="21"/>
          <w:szCs w:val="21"/>
        </w:rPr>
      </w:pPr>
      <w:r>
        <w:rPr>
          <w:rFonts w:hint="eastAsia" w:ascii="宋体" w:hAnsi="宋体" w:eastAsia="宋体" w:cs="宋体"/>
          <w:b/>
          <w:sz w:val="21"/>
          <w:szCs w:val="21"/>
        </w:rPr>
        <w:t xml:space="preserve">附件7、相关业绩一览表</w:t>
      </w:r>
      <w:r/>
    </w:p>
    <w:p>
      <w:pPr>
        <w:ind w:right="357"/>
        <w:spacing w:line="400" w:lineRule="exact"/>
        <w:widowControl/>
        <w:rPr>
          <w:rFonts w:hint="eastAsia" w:ascii="宋体" w:hAnsi="宋体" w:eastAsia="宋体" w:cs="宋体"/>
          <w:b/>
        </w:rPr>
      </w:pPr>
      <w:r>
        <w:rPr>
          <w:rFonts w:hint="eastAsia" w:ascii="宋体" w:hAnsi="宋体" w:eastAsia="宋体" w:cs="宋体"/>
          <w:b/>
        </w:rPr>
      </w:r>
      <w:r/>
    </w:p>
    <w:p>
      <w:pPr>
        <w:jc w:val="center"/>
        <w:widowControl/>
        <w:rPr>
          <w:rFonts w:hint="eastAsia" w:ascii="宋体" w:hAnsi="宋体" w:eastAsia="宋体" w:cs="宋体"/>
          <w:b/>
          <w:sz w:val="21"/>
          <w:szCs w:val="21"/>
        </w:rPr>
      </w:pPr>
      <w:r>
        <w:rPr>
          <w:rFonts w:hint="eastAsia" w:ascii="宋体" w:hAnsi="宋体" w:eastAsia="宋体" w:cs="宋体"/>
          <w:b/>
          <w:sz w:val="21"/>
          <w:szCs w:val="21"/>
        </w:rPr>
        <w:t xml:space="preserve">相关业绩一览表</w:t>
      </w:r>
      <w:r/>
    </w:p>
    <w:p>
      <w:pPr>
        <w:pStyle w:val="1044"/>
        <w:spacing w:line="400" w:lineRule="exact"/>
        <w:widowControl/>
        <w:rPr>
          <w:rFonts w:hint="eastAsia" w:hAnsi="宋体" w:eastAsia="宋体" w:cs="宋体"/>
          <w:sz w:val="21"/>
          <w:szCs w:val="21"/>
        </w:rPr>
      </w:pPr>
      <w:r>
        <w:rPr>
          <w:rFonts w:hint="eastAsia" w:hAnsi="宋体" w:eastAsia="宋体" w:cs="宋体"/>
          <w:sz w:val="21"/>
          <w:szCs w:val="21"/>
        </w:rPr>
      </w:r>
      <w:r/>
    </w:p>
    <w:tbl>
      <w:tblPr>
        <w:tblStyle w:val="823"/>
        <w:tblW w:w="8362" w:type="dxa"/>
        <w:tblInd w:w="0" w:type="dxa"/>
        <w:tblLayout w:type="fixed"/>
        <w:tblCellMar>
          <w:left w:w="28" w:type="dxa"/>
          <w:top w:w="0" w:type="dxa"/>
          <w:right w:w="28" w:type="dxa"/>
          <w:bottom w:w="0" w:type="dxa"/>
        </w:tblCellMar>
        <w:tblLook w:val="04A0" w:firstRow="1" w:lastRow="0" w:firstColumn="1" w:lastColumn="0" w:noHBand="0" w:noVBand="1"/>
      </w:tblPr>
      <w:tblGrid>
        <w:gridCol w:w="897"/>
        <w:gridCol w:w="1452"/>
        <w:gridCol w:w="1453"/>
        <w:gridCol w:w="1729"/>
        <w:gridCol w:w="1872"/>
        <w:gridCol w:w="959"/>
      </w:tblGrid>
      <w:tr>
        <w:trPr>
          <w:trHeight w:val="612"/>
        </w:trPr>
        <w:tc>
          <w:tcPr>
            <w:tcBorders>
              <w:top w:val="single" w:color="000000" w:sz="6" w:space="0"/>
              <w:left w:val="single" w:color="000000" w:sz="6" w:space="0"/>
              <w:bottom w:val="single" w:color="000000" w:sz="6" w:space="0"/>
              <w:right w:val="single" w:color="000000" w:sz="6" w:space="0"/>
            </w:tcBorders>
            <w:tcW w:w="897" w:type="dxa"/>
            <w:vAlign w:val="center"/>
            <w:textDirection w:val="lrTb"/>
            <w:noWrap w:val="false"/>
          </w:tcPr>
          <w:p>
            <w:pPr>
              <w:pStyle w:val="859"/>
              <w:jc w:val="center"/>
              <w:spacing w:before="0" w:beforeAutospacing="0" w:after="0" w:afterAutospacing="0"/>
              <w:rPr>
                <w:rFonts w:hint="eastAsia" w:cs="宋体"/>
                <w:color w:val="auto"/>
                <w:sz w:val="21"/>
                <w:szCs w:val="21"/>
              </w:rPr>
            </w:pPr>
            <w:r>
              <w:rPr>
                <w:rFonts w:hint="eastAsia" w:cs="宋体"/>
                <w:color w:val="auto"/>
                <w:sz w:val="21"/>
                <w:szCs w:val="21"/>
              </w:rPr>
              <w:t xml:space="preserve">序号</w:t>
            </w:r>
            <w:r/>
          </w:p>
        </w:tc>
        <w:tc>
          <w:tcPr>
            <w:tcBorders>
              <w:top w:val="single" w:color="000000" w:sz="6" w:space="0"/>
              <w:left w:val="none" w:color="000000" w:sz="4" w:space="0"/>
              <w:bottom w:val="single" w:color="000000" w:sz="6" w:space="0"/>
              <w:right w:val="single" w:color="000000" w:sz="6" w:space="0"/>
            </w:tcBorders>
            <w:tcW w:w="1452" w:type="dxa"/>
            <w:vAlign w:val="center"/>
            <w:textDirection w:val="lrTb"/>
            <w:noWrap w:val="false"/>
          </w:tcPr>
          <w:p>
            <w:pPr>
              <w:pStyle w:val="859"/>
              <w:jc w:val="center"/>
              <w:spacing w:before="0" w:beforeAutospacing="0" w:after="0" w:afterAutospacing="0"/>
              <w:rPr>
                <w:rFonts w:hint="eastAsia" w:cs="宋体"/>
                <w:color w:val="auto"/>
                <w:sz w:val="21"/>
                <w:szCs w:val="21"/>
              </w:rPr>
            </w:pPr>
            <w:r>
              <w:rPr>
                <w:rFonts w:hint="eastAsia" w:cs="宋体"/>
                <w:color w:val="auto"/>
                <w:sz w:val="21"/>
                <w:szCs w:val="21"/>
              </w:rPr>
              <w:t xml:space="preserve">项目名称</w:t>
            </w:r>
            <w:r/>
          </w:p>
        </w:tc>
        <w:tc>
          <w:tcPr>
            <w:tcBorders>
              <w:top w:val="single" w:color="000000" w:sz="6" w:space="0"/>
              <w:left w:val="none" w:color="000000" w:sz="4" w:space="0"/>
              <w:bottom w:val="single" w:color="000000" w:sz="6" w:space="0"/>
              <w:right w:val="single" w:color="000000" w:sz="6" w:space="0"/>
            </w:tcBorders>
            <w:tcW w:w="1453" w:type="dxa"/>
            <w:vAlign w:val="center"/>
            <w:textDirection w:val="lrTb"/>
            <w:noWrap w:val="false"/>
          </w:tcPr>
          <w:p>
            <w:pPr>
              <w:pStyle w:val="859"/>
              <w:jc w:val="center"/>
              <w:spacing w:before="0" w:beforeAutospacing="0" w:after="0" w:afterAutospacing="0"/>
              <w:rPr>
                <w:rFonts w:hint="eastAsia" w:cs="宋体"/>
                <w:color w:val="auto"/>
                <w:sz w:val="21"/>
                <w:szCs w:val="21"/>
              </w:rPr>
            </w:pPr>
            <w:r>
              <w:rPr>
                <w:rFonts w:hint="eastAsia" w:cs="宋体"/>
                <w:color w:val="auto"/>
                <w:sz w:val="21"/>
                <w:szCs w:val="21"/>
              </w:rPr>
              <w:t xml:space="preserve">采购单位</w:t>
            </w:r>
            <w:r/>
          </w:p>
        </w:tc>
        <w:tc>
          <w:tcPr>
            <w:tcBorders>
              <w:top w:val="single" w:color="000000" w:sz="6" w:space="0"/>
              <w:left w:val="none" w:color="000000" w:sz="4" w:space="0"/>
              <w:bottom w:val="single" w:color="000000" w:sz="6" w:space="0"/>
              <w:right w:val="single" w:color="000000" w:sz="4" w:space="0"/>
            </w:tcBorders>
            <w:tcW w:w="1729" w:type="dxa"/>
            <w:vAlign w:val="center"/>
            <w:textDirection w:val="lrTb"/>
            <w:noWrap w:val="false"/>
          </w:tcPr>
          <w:p>
            <w:pPr>
              <w:pStyle w:val="859"/>
              <w:jc w:val="center"/>
              <w:spacing w:before="0" w:beforeAutospacing="0" w:after="0" w:afterAutospacing="0"/>
              <w:rPr>
                <w:rFonts w:hint="eastAsia" w:cs="宋体"/>
                <w:color w:val="auto"/>
                <w:sz w:val="21"/>
                <w:szCs w:val="21"/>
              </w:rPr>
            </w:pPr>
            <w:r>
              <w:rPr>
                <w:rFonts w:hint="eastAsia" w:cs="宋体"/>
                <w:color w:val="auto"/>
                <w:sz w:val="21"/>
                <w:szCs w:val="21"/>
              </w:rPr>
              <w:t xml:space="preserve">签订时间</w:t>
            </w:r>
            <w:r/>
          </w:p>
        </w:tc>
        <w:tc>
          <w:tcPr>
            <w:tcBorders>
              <w:top w:val="single" w:color="000000" w:sz="6" w:space="0"/>
              <w:left w:val="none" w:color="000000" w:sz="4" w:space="0"/>
              <w:bottom w:val="single" w:color="000000" w:sz="6" w:space="0"/>
              <w:right w:val="single" w:color="000000" w:sz="4" w:space="0"/>
            </w:tcBorders>
            <w:tcW w:w="1872" w:type="dxa"/>
            <w:vAlign w:val="center"/>
            <w:textDirection w:val="lrTb"/>
            <w:noWrap w:val="false"/>
          </w:tcPr>
          <w:p>
            <w:pPr>
              <w:pStyle w:val="859"/>
              <w:jc w:val="center"/>
              <w:spacing w:before="0" w:beforeAutospacing="0" w:after="0" w:afterAutospacing="0"/>
              <w:rPr>
                <w:rFonts w:hint="eastAsia" w:cs="宋体"/>
                <w:color w:val="auto"/>
                <w:sz w:val="21"/>
                <w:szCs w:val="21"/>
              </w:rPr>
            </w:pPr>
            <w:r>
              <w:rPr>
                <w:rFonts w:hint="eastAsia" w:cs="宋体"/>
                <w:color w:val="auto"/>
                <w:sz w:val="21"/>
                <w:szCs w:val="21"/>
              </w:rPr>
              <w:t xml:space="preserve">合同金额（万元）</w:t>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859"/>
              <w:jc w:val="center"/>
              <w:spacing w:before="0" w:beforeAutospacing="0" w:after="0" w:afterAutospacing="0"/>
              <w:rPr>
                <w:rFonts w:hint="eastAsia" w:cs="宋体"/>
                <w:color w:val="auto"/>
                <w:sz w:val="21"/>
                <w:szCs w:val="21"/>
              </w:rPr>
            </w:pPr>
            <w:r>
              <w:rPr>
                <w:rFonts w:hint="eastAsia" w:cs="宋体"/>
                <w:color w:val="auto"/>
                <w:sz w:val="21"/>
                <w:szCs w:val="21"/>
              </w:rPr>
              <w:t xml:space="preserve">备注</w:t>
            </w:r>
            <w:r/>
          </w:p>
        </w:tc>
      </w:tr>
      <w:tr>
        <w:trPr>
          <w:trHeight w:val="510"/>
        </w:trPr>
        <w:tc>
          <w:tcPr>
            <w:tcBorders>
              <w:top w:val="single" w:color="000000" w:sz="6" w:space="0"/>
              <w:left w:val="single" w:color="000000" w:sz="6" w:space="0"/>
              <w:bottom w:val="single" w:color="000000" w:sz="6" w:space="0"/>
              <w:right w:val="single" w:color="000000" w:sz="6" w:space="0"/>
            </w:tcBorders>
            <w:tcW w:w="897" w:type="dxa"/>
            <w:vAlign w:val="center"/>
            <w:textDirection w:val="lrTb"/>
            <w:noWrap w:val="false"/>
          </w:tcPr>
          <w:p>
            <w:pPr>
              <w:pStyle w:val="859"/>
              <w:jc w:val="center"/>
              <w:spacing w:before="0" w:beforeAutospacing="0" w:after="0" w:afterAutospacing="0"/>
              <w:rPr>
                <w:rFonts w:hint="eastAsia" w:cs="宋体"/>
                <w:color w:val="auto"/>
                <w:sz w:val="21"/>
                <w:szCs w:val="21"/>
              </w:rPr>
            </w:pPr>
            <w:r>
              <w:rPr>
                <w:rFonts w:hint="eastAsia" w:cs="宋体"/>
                <w:color w:val="auto"/>
                <w:sz w:val="21"/>
                <w:szCs w:val="21"/>
              </w:rPr>
              <w:t xml:space="preserve">1</w:t>
            </w:r>
            <w:r/>
          </w:p>
        </w:tc>
        <w:tc>
          <w:tcPr>
            <w:tcBorders>
              <w:top w:val="single" w:color="000000" w:sz="6" w:space="0"/>
              <w:left w:val="none" w:color="000000" w:sz="4" w:space="0"/>
              <w:bottom w:val="single" w:color="000000" w:sz="6" w:space="0"/>
              <w:right w:val="single" w:color="000000" w:sz="6" w:space="0"/>
            </w:tcBorders>
            <w:tcW w:w="1452" w:type="dxa"/>
            <w:vAlign w:val="center"/>
            <w:textDirection w:val="lrTb"/>
            <w:noWrap w:val="false"/>
          </w:tcPr>
          <w:p>
            <w:pPr>
              <w:pStyle w:val="859"/>
              <w:jc w:val="center"/>
              <w:spacing w:before="0" w:beforeAutospacing="0" w:after="0" w:afterAutospacing="0"/>
              <w:rPr>
                <w:rFonts w:hint="eastAsia" w:cs="宋体"/>
                <w:color w:val="auto"/>
                <w:sz w:val="21"/>
                <w:szCs w:val="21"/>
              </w:rPr>
            </w:pPr>
            <w:r>
              <w:rPr>
                <w:rFonts w:hint="eastAsia" w:cs="宋体"/>
                <w:color w:val="auto"/>
                <w:sz w:val="21"/>
                <w:szCs w:val="21"/>
              </w:rPr>
            </w:r>
            <w:r/>
          </w:p>
        </w:tc>
        <w:tc>
          <w:tcPr>
            <w:tcBorders>
              <w:top w:val="single" w:color="000000" w:sz="6" w:space="0"/>
              <w:left w:val="none" w:color="000000" w:sz="4" w:space="0"/>
              <w:bottom w:val="single" w:color="000000" w:sz="6" w:space="0"/>
              <w:right w:val="single" w:color="000000" w:sz="6" w:space="0"/>
            </w:tcBorders>
            <w:tcW w:w="1453" w:type="dxa"/>
            <w:vAlign w:val="center"/>
            <w:textDirection w:val="lrTb"/>
            <w:noWrap w:val="false"/>
          </w:tcPr>
          <w:p>
            <w:pPr>
              <w:pStyle w:val="859"/>
              <w:jc w:val="center"/>
              <w:spacing w:before="0" w:beforeAutospacing="0" w:after="0" w:afterAutospacing="0"/>
              <w:rPr>
                <w:rFonts w:hint="eastAsia" w:cs="宋体"/>
                <w:color w:val="auto"/>
                <w:sz w:val="21"/>
                <w:szCs w:val="21"/>
              </w:rPr>
            </w:pPr>
            <w:r>
              <w:rPr>
                <w:rFonts w:hint="eastAsia" w:cs="宋体"/>
                <w:color w:val="auto"/>
                <w:sz w:val="21"/>
                <w:szCs w:val="21"/>
              </w:rPr>
            </w:r>
            <w:r/>
          </w:p>
        </w:tc>
        <w:tc>
          <w:tcPr>
            <w:tcBorders>
              <w:top w:val="single" w:color="000000" w:sz="6" w:space="0"/>
              <w:left w:val="none" w:color="000000" w:sz="4" w:space="0"/>
              <w:bottom w:val="single" w:color="000000" w:sz="6" w:space="0"/>
              <w:right w:val="single" w:color="000000" w:sz="4" w:space="0"/>
            </w:tcBorders>
            <w:tcW w:w="1729" w:type="dxa"/>
            <w:vAlign w:val="center"/>
            <w:textDirection w:val="lrTb"/>
            <w:noWrap w:val="false"/>
          </w:tcPr>
          <w:p>
            <w:pPr>
              <w:pStyle w:val="859"/>
              <w:jc w:val="center"/>
              <w:spacing w:before="0" w:beforeAutospacing="0" w:after="0" w:afterAutospacing="0"/>
              <w:rPr>
                <w:rFonts w:hint="eastAsia" w:cs="宋体"/>
                <w:color w:val="auto"/>
                <w:sz w:val="21"/>
                <w:szCs w:val="21"/>
              </w:rPr>
            </w:pPr>
            <w:r>
              <w:rPr>
                <w:rFonts w:hint="eastAsia" w:cs="宋体"/>
                <w:color w:val="auto"/>
                <w:sz w:val="21"/>
                <w:szCs w:val="21"/>
              </w:rPr>
            </w:r>
            <w:r/>
          </w:p>
        </w:tc>
        <w:tc>
          <w:tcPr>
            <w:tcBorders>
              <w:top w:val="single" w:color="000000" w:sz="6" w:space="0"/>
              <w:left w:val="none" w:color="000000" w:sz="4" w:space="0"/>
              <w:bottom w:val="single" w:color="000000" w:sz="6" w:space="0"/>
              <w:right w:val="single" w:color="000000" w:sz="4" w:space="0"/>
            </w:tcBorders>
            <w:tcW w:w="1872" w:type="dxa"/>
            <w:vAlign w:val="center"/>
            <w:textDirection w:val="lrTb"/>
            <w:noWrap w:val="false"/>
          </w:tcPr>
          <w:p>
            <w:pPr>
              <w:pStyle w:val="859"/>
              <w:jc w:val="center"/>
              <w:spacing w:before="0" w:beforeAutospacing="0" w:after="0" w:afterAutospacing="0"/>
              <w:rPr>
                <w:rFonts w:hint="eastAsia" w:cs="宋体"/>
                <w:color w:val="auto"/>
                <w:sz w:val="21"/>
                <w:szCs w:val="21"/>
              </w:rPr>
            </w:pPr>
            <w:r>
              <w:rPr>
                <w:rFonts w:hint="eastAsia" w:cs="宋体"/>
                <w:color w:val="auto"/>
                <w:sz w:val="21"/>
                <w:szCs w:val="21"/>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859"/>
              <w:jc w:val="center"/>
              <w:spacing w:before="0" w:beforeAutospacing="0" w:after="0" w:afterAutospacing="0"/>
              <w:rPr>
                <w:rFonts w:hint="eastAsia" w:cs="宋体"/>
                <w:color w:val="auto"/>
                <w:sz w:val="21"/>
                <w:szCs w:val="21"/>
              </w:rPr>
            </w:pPr>
            <w:r>
              <w:rPr>
                <w:rFonts w:hint="eastAsia" w:cs="宋体"/>
                <w:color w:val="auto"/>
                <w:sz w:val="21"/>
                <w:szCs w:val="21"/>
              </w:rPr>
            </w:r>
            <w:r/>
          </w:p>
        </w:tc>
      </w:tr>
      <w:tr>
        <w:trPr>
          <w:trHeight w:val="510"/>
        </w:trPr>
        <w:tc>
          <w:tcPr>
            <w:tcBorders>
              <w:top w:val="single" w:color="000000" w:sz="6" w:space="0"/>
              <w:left w:val="single" w:color="000000" w:sz="6" w:space="0"/>
              <w:bottom w:val="single" w:color="000000" w:sz="6" w:space="0"/>
              <w:right w:val="single" w:color="000000" w:sz="6" w:space="0"/>
            </w:tcBorders>
            <w:tcW w:w="897" w:type="dxa"/>
            <w:vAlign w:val="center"/>
            <w:textDirection w:val="lrTb"/>
            <w:noWrap w:val="false"/>
          </w:tcPr>
          <w:p>
            <w:pPr>
              <w:pStyle w:val="859"/>
              <w:jc w:val="center"/>
              <w:spacing w:before="0" w:beforeAutospacing="0" w:after="0" w:afterAutospacing="0"/>
              <w:rPr>
                <w:rFonts w:hint="eastAsia" w:cs="宋体"/>
                <w:color w:val="auto"/>
                <w:sz w:val="21"/>
                <w:szCs w:val="21"/>
              </w:rPr>
            </w:pPr>
            <w:r>
              <w:rPr>
                <w:rFonts w:hint="eastAsia" w:cs="宋体"/>
                <w:color w:val="auto"/>
                <w:sz w:val="21"/>
                <w:szCs w:val="21"/>
              </w:rPr>
              <w:t xml:space="preserve">2</w:t>
            </w:r>
            <w:r/>
          </w:p>
        </w:tc>
        <w:tc>
          <w:tcPr>
            <w:tcBorders>
              <w:top w:val="single" w:color="000000" w:sz="6" w:space="0"/>
              <w:left w:val="none" w:color="000000" w:sz="4" w:space="0"/>
              <w:bottom w:val="single" w:color="000000" w:sz="6" w:space="0"/>
              <w:right w:val="single" w:color="000000" w:sz="6" w:space="0"/>
            </w:tcBorders>
            <w:tcW w:w="1452" w:type="dxa"/>
            <w:vAlign w:val="center"/>
            <w:textDirection w:val="lrTb"/>
            <w:noWrap w:val="false"/>
          </w:tcPr>
          <w:p>
            <w:pPr>
              <w:pStyle w:val="859"/>
              <w:jc w:val="center"/>
              <w:spacing w:before="0" w:beforeAutospacing="0" w:after="0" w:afterAutospacing="0"/>
              <w:rPr>
                <w:rFonts w:hint="eastAsia" w:cs="宋体"/>
                <w:color w:val="auto"/>
                <w:sz w:val="21"/>
                <w:szCs w:val="21"/>
              </w:rPr>
            </w:pPr>
            <w:r>
              <w:rPr>
                <w:rFonts w:hint="eastAsia" w:cs="宋体"/>
                <w:color w:val="auto"/>
                <w:sz w:val="21"/>
                <w:szCs w:val="21"/>
              </w:rPr>
            </w:r>
            <w:r/>
          </w:p>
        </w:tc>
        <w:tc>
          <w:tcPr>
            <w:tcBorders>
              <w:top w:val="single" w:color="000000" w:sz="6" w:space="0"/>
              <w:left w:val="none" w:color="000000" w:sz="4" w:space="0"/>
              <w:bottom w:val="single" w:color="000000" w:sz="6" w:space="0"/>
              <w:right w:val="single" w:color="000000" w:sz="6" w:space="0"/>
            </w:tcBorders>
            <w:tcW w:w="1453" w:type="dxa"/>
            <w:vAlign w:val="center"/>
            <w:textDirection w:val="lrTb"/>
            <w:noWrap w:val="false"/>
          </w:tcPr>
          <w:p>
            <w:pPr>
              <w:pStyle w:val="859"/>
              <w:jc w:val="center"/>
              <w:spacing w:before="0" w:beforeAutospacing="0" w:after="0" w:afterAutospacing="0"/>
              <w:rPr>
                <w:rFonts w:hint="eastAsia" w:cs="宋体"/>
                <w:color w:val="auto"/>
                <w:sz w:val="21"/>
                <w:szCs w:val="21"/>
              </w:rPr>
            </w:pPr>
            <w:r>
              <w:rPr>
                <w:rFonts w:hint="eastAsia" w:cs="宋体"/>
                <w:color w:val="auto"/>
                <w:sz w:val="21"/>
                <w:szCs w:val="21"/>
              </w:rPr>
            </w:r>
            <w:r/>
          </w:p>
        </w:tc>
        <w:tc>
          <w:tcPr>
            <w:tcBorders>
              <w:top w:val="single" w:color="000000" w:sz="6" w:space="0"/>
              <w:left w:val="none" w:color="000000" w:sz="4" w:space="0"/>
              <w:bottom w:val="single" w:color="000000" w:sz="6" w:space="0"/>
              <w:right w:val="single" w:color="000000" w:sz="4" w:space="0"/>
            </w:tcBorders>
            <w:tcW w:w="1729" w:type="dxa"/>
            <w:vAlign w:val="center"/>
            <w:textDirection w:val="lrTb"/>
            <w:noWrap w:val="false"/>
          </w:tcPr>
          <w:p>
            <w:pPr>
              <w:pStyle w:val="859"/>
              <w:jc w:val="center"/>
              <w:spacing w:before="0" w:beforeAutospacing="0" w:after="0" w:afterAutospacing="0"/>
              <w:rPr>
                <w:rFonts w:hint="eastAsia" w:cs="宋体"/>
                <w:color w:val="auto"/>
                <w:sz w:val="21"/>
                <w:szCs w:val="21"/>
              </w:rPr>
            </w:pPr>
            <w:r>
              <w:rPr>
                <w:rFonts w:hint="eastAsia" w:cs="宋体"/>
                <w:color w:val="auto"/>
                <w:sz w:val="21"/>
                <w:szCs w:val="21"/>
              </w:rPr>
            </w:r>
            <w:r/>
          </w:p>
        </w:tc>
        <w:tc>
          <w:tcPr>
            <w:tcBorders>
              <w:top w:val="single" w:color="000000" w:sz="6" w:space="0"/>
              <w:left w:val="none" w:color="000000" w:sz="4" w:space="0"/>
              <w:bottom w:val="single" w:color="000000" w:sz="6" w:space="0"/>
              <w:right w:val="single" w:color="000000" w:sz="4" w:space="0"/>
            </w:tcBorders>
            <w:tcW w:w="1872" w:type="dxa"/>
            <w:vAlign w:val="center"/>
            <w:textDirection w:val="lrTb"/>
            <w:noWrap w:val="false"/>
          </w:tcPr>
          <w:p>
            <w:pPr>
              <w:pStyle w:val="859"/>
              <w:jc w:val="center"/>
              <w:spacing w:before="0" w:beforeAutospacing="0" w:after="0" w:afterAutospacing="0"/>
              <w:rPr>
                <w:rFonts w:hint="eastAsia" w:cs="宋体"/>
                <w:color w:val="auto"/>
                <w:sz w:val="21"/>
                <w:szCs w:val="21"/>
              </w:rPr>
            </w:pPr>
            <w:r>
              <w:rPr>
                <w:rFonts w:hint="eastAsia" w:cs="宋体"/>
                <w:color w:val="auto"/>
                <w:sz w:val="21"/>
                <w:szCs w:val="21"/>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859"/>
              <w:jc w:val="center"/>
              <w:spacing w:before="0" w:beforeAutospacing="0" w:after="0" w:afterAutospacing="0"/>
              <w:rPr>
                <w:rFonts w:hint="eastAsia" w:cs="宋体"/>
                <w:color w:val="auto"/>
                <w:sz w:val="21"/>
                <w:szCs w:val="21"/>
              </w:rPr>
            </w:pPr>
            <w:r>
              <w:rPr>
                <w:rFonts w:hint="eastAsia" w:cs="宋体"/>
                <w:color w:val="auto"/>
                <w:sz w:val="21"/>
                <w:szCs w:val="21"/>
              </w:rPr>
            </w:r>
            <w:r/>
          </w:p>
        </w:tc>
      </w:tr>
      <w:tr>
        <w:trPr>
          <w:trHeight w:val="510"/>
        </w:trPr>
        <w:tc>
          <w:tcPr>
            <w:tcBorders>
              <w:top w:val="single" w:color="000000" w:sz="6" w:space="0"/>
              <w:left w:val="single" w:color="000000" w:sz="6" w:space="0"/>
              <w:bottom w:val="single" w:color="000000" w:sz="6" w:space="0"/>
              <w:right w:val="single" w:color="000000" w:sz="6" w:space="0"/>
            </w:tcBorders>
            <w:tcW w:w="897" w:type="dxa"/>
            <w:vAlign w:val="center"/>
            <w:textDirection w:val="lrTb"/>
            <w:noWrap w:val="false"/>
          </w:tcPr>
          <w:p>
            <w:pPr>
              <w:pStyle w:val="859"/>
              <w:jc w:val="center"/>
              <w:spacing w:before="0" w:beforeAutospacing="0" w:after="0" w:afterAutospacing="0"/>
              <w:rPr>
                <w:rFonts w:hint="eastAsia" w:cs="宋体"/>
                <w:color w:val="auto"/>
                <w:sz w:val="21"/>
                <w:szCs w:val="21"/>
              </w:rPr>
            </w:pPr>
            <w:r>
              <w:rPr>
                <w:rFonts w:hint="eastAsia" w:cs="宋体"/>
                <w:color w:val="auto"/>
                <w:sz w:val="21"/>
                <w:szCs w:val="21"/>
              </w:rPr>
              <w:t xml:space="preserve">3</w:t>
            </w:r>
            <w:r/>
          </w:p>
        </w:tc>
        <w:tc>
          <w:tcPr>
            <w:tcBorders>
              <w:top w:val="single" w:color="000000" w:sz="6" w:space="0"/>
              <w:left w:val="none" w:color="000000" w:sz="4" w:space="0"/>
              <w:bottom w:val="single" w:color="000000" w:sz="6" w:space="0"/>
              <w:right w:val="single" w:color="000000" w:sz="6" w:space="0"/>
            </w:tcBorders>
            <w:tcW w:w="1452" w:type="dxa"/>
            <w:vAlign w:val="center"/>
            <w:textDirection w:val="lrTb"/>
            <w:noWrap w:val="false"/>
          </w:tcPr>
          <w:p>
            <w:pPr>
              <w:pStyle w:val="859"/>
              <w:jc w:val="center"/>
              <w:spacing w:before="0" w:beforeAutospacing="0" w:after="0" w:afterAutospacing="0"/>
              <w:rPr>
                <w:rFonts w:hint="eastAsia" w:cs="宋体"/>
                <w:color w:val="auto"/>
                <w:sz w:val="21"/>
                <w:szCs w:val="21"/>
              </w:rPr>
            </w:pPr>
            <w:r>
              <w:rPr>
                <w:rFonts w:hint="eastAsia" w:cs="宋体"/>
                <w:color w:val="auto"/>
                <w:sz w:val="21"/>
                <w:szCs w:val="21"/>
              </w:rPr>
            </w:r>
            <w:r/>
          </w:p>
        </w:tc>
        <w:tc>
          <w:tcPr>
            <w:tcBorders>
              <w:top w:val="single" w:color="000000" w:sz="6" w:space="0"/>
              <w:left w:val="none" w:color="000000" w:sz="4" w:space="0"/>
              <w:bottom w:val="single" w:color="000000" w:sz="6" w:space="0"/>
              <w:right w:val="single" w:color="000000" w:sz="6" w:space="0"/>
            </w:tcBorders>
            <w:tcW w:w="1453" w:type="dxa"/>
            <w:vAlign w:val="center"/>
            <w:textDirection w:val="lrTb"/>
            <w:noWrap w:val="false"/>
          </w:tcPr>
          <w:p>
            <w:pPr>
              <w:pStyle w:val="859"/>
              <w:jc w:val="center"/>
              <w:spacing w:before="0" w:beforeAutospacing="0" w:after="0" w:afterAutospacing="0"/>
              <w:rPr>
                <w:rFonts w:hint="eastAsia" w:cs="宋体"/>
                <w:color w:val="auto"/>
                <w:sz w:val="21"/>
                <w:szCs w:val="21"/>
              </w:rPr>
            </w:pPr>
            <w:r>
              <w:rPr>
                <w:rFonts w:hint="eastAsia" w:cs="宋体"/>
                <w:color w:val="auto"/>
                <w:sz w:val="21"/>
                <w:szCs w:val="21"/>
              </w:rPr>
            </w:r>
            <w:r/>
          </w:p>
        </w:tc>
        <w:tc>
          <w:tcPr>
            <w:tcBorders>
              <w:top w:val="single" w:color="000000" w:sz="6" w:space="0"/>
              <w:left w:val="none" w:color="000000" w:sz="4" w:space="0"/>
              <w:bottom w:val="single" w:color="000000" w:sz="6" w:space="0"/>
              <w:right w:val="single" w:color="000000" w:sz="4" w:space="0"/>
            </w:tcBorders>
            <w:tcW w:w="1729" w:type="dxa"/>
            <w:vAlign w:val="center"/>
            <w:textDirection w:val="lrTb"/>
            <w:noWrap w:val="false"/>
          </w:tcPr>
          <w:p>
            <w:pPr>
              <w:pStyle w:val="859"/>
              <w:jc w:val="center"/>
              <w:spacing w:before="0" w:beforeAutospacing="0" w:after="0" w:afterAutospacing="0"/>
              <w:rPr>
                <w:rFonts w:hint="eastAsia" w:cs="宋体"/>
                <w:color w:val="auto"/>
                <w:sz w:val="21"/>
                <w:szCs w:val="21"/>
              </w:rPr>
            </w:pPr>
            <w:r>
              <w:rPr>
                <w:rFonts w:hint="eastAsia" w:cs="宋体"/>
                <w:color w:val="auto"/>
                <w:sz w:val="21"/>
                <w:szCs w:val="21"/>
              </w:rPr>
            </w:r>
            <w:r/>
          </w:p>
        </w:tc>
        <w:tc>
          <w:tcPr>
            <w:tcBorders>
              <w:top w:val="single" w:color="000000" w:sz="6" w:space="0"/>
              <w:left w:val="none" w:color="000000" w:sz="4" w:space="0"/>
              <w:bottom w:val="single" w:color="000000" w:sz="6" w:space="0"/>
              <w:right w:val="single" w:color="000000" w:sz="4" w:space="0"/>
            </w:tcBorders>
            <w:tcW w:w="1872" w:type="dxa"/>
            <w:vAlign w:val="center"/>
            <w:textDirection w:val="lrTb"/>
            <w:noWrap w:val="false"/>
          </w:tcPr>
          <w:p>
            <w:pPr>
              <w:pStyle w:val="859"/>
              <w:jc w:val="center"/>
              <w:spacing w:before="0" w:beforeAutospacing="0" w:after="0" w:afterAutospacing="0"/>
              <w:rPr>
                <w:rFonts w:hint="eastAsia" w:cs="宋体"/>
                <w:color w:val="auto"/>
                <w:sz w:val="21"/>
                <w:szCs w:val="21"/>
              </w:rPr>
            </w:pPr>
            <w:r>
              <w:rPr>
                <w:rFonts w:hint="eastAsia" w:cs="宋体"/>
                <w:color w:val="auto"/>
                <w:sz w:val="21"/>
                <w:szCs w:val="21"/>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859"/>
              <w:jc w:val="center"/>
              <w:spacing w:before="0" w:beforeAutospacing="0" w:after="0" w:afterAutospacing="0"/>
              <w:rPr>
                <w:rFonts w:hint="eastAsia" w:cs="宋体"/>
                <w:color w:val="auto"/>
                <w:sz w:val="21"/>
                <w:szCs w:val="21"/>
              </w:rPr>
            </w:pPr>
            <w:r>
              <w:rPr>
                <w:rFonts w:hint="eastAsia" w:cs="宋体"/>
                <w:color w:val="auto"/>
                <w:sz w:val="21"/>
                <w:szCs w:val="21"/>
              </w:rPr>
            </w:r>
            <w:r/>
          </w:p>
        </w:tc>
      </w:tr>
      <w:tr>
        <w:trPr>
          <w:trHeight w:val="510"/>
        </w:trPr>
        <w:tc>
          <w:tcPr>
            <w:tcBorders>
              <w:top w:val="single" w:color="000000" w:sz="6" w:space="0"/>
              <w:left w:val="single" w:color="000000" w:sz="6" w:space="0"/>
              <w:bottom w:val="single" w:color="000000" w:sz="6" w:space="0"/>
              <w:right w:val="single" w:color="000000" w:sz="6" w:space="0"/>
            </w:tcBorders>
            <w:tcW w:w="897" w:type="dxa"/>
            <w:vAlign w:val="center"/>
            <w:textDirection w:val="lrTb"/>
            <w:noWrap w:val="false"/>
          </w:tcPr>
          <w:p>
            <w:pPr>
              <w:pStyle w:val="859"/>
              <w:jc w:val="center"/>
              <w:spacing w:before="0" w:beforeAutospacing="0" w:after="0" w:afterAutospacing="0"/>
              <w:rPr>
                <w:rFonts w:hint="eastAsia" w:cs="宋体"/>
                <w:color w:val="auto"/>
                <w:sz w:val="21"/>
                <w:szCs w:val="21"/>
              </w:rPr>
            </w:pPr>
            <w:r>
              <w:rPr>
                <w:rFonts w:hint="eastAsia" w:cs="宋体"/>
                <w:color w:val="auto"/>
                <w:sz w:val="21"/>
                <w:szCs w:val="21"/>
              </w:rPr>
              <w:t xml:space="preserve">4</w:t>
            </w:r>
            <w:r/>
          </w:p>
        </w:tc>
        <w:tc>
          <w:tcPr>
            <w:tcBorders>
              <w:top w:val="single" w:color="000000" w:sz="6" w:space="0"/>
              <w:left w:val="none" w:color="000000" w:sz="4" w:space="0"/>
              <w:bottom w:val="single" w:color="000000" w:sz="6" w:space="0"/>
              <w:right w:val="single" w:color="000000" w:sz="6" w:space="0"/>
            </w:tcBorders>
            <w:tcW w:w="1452" w:type="dxa"/>
            <w:vAlign w:val="center"/>
            <w:textDirection w:val="lrTb"/>
            <w:noWrap w:val="false"/>
          </w:tcPr>
          <w:p>
            <w:pPr>
              <w:pStyle w:val="859"/>
              <w:jc w:val="center"/>
              <w:spacing w:before="0" w:beforeAutospacing="0" w:after="0" w:afterAutospacing="0"/>
              <w:rPr>
                <w:rFonts w:hint="eastAsia" w:cs="宋体"/>
                <w:color w:val="auto"/>
                <w:sz w:val="21"/>
                <w:szCs w:val="21"/>
              </w:rPr>
            </w:pPr>
            <w:r>
              <w:rPr>
                <w:rFonts w:hint="eastAsia" w:cs="宋体"/>
                <w:color w:val="auto"/>
                <w:sz w:val="21"/>
                <w:szCs w:val="21"/>
              </w:rPr>
            </w:r>
            <w:r/>
          </w:p>
        </w:tc>
        <w:tc>
          <w:tcPr>
            <w:tcBorders>
              <w:top w:val="single" w:color="000000" w:sz="6" w:space="0"/>
              <w:left w:val="none" w:color="000000" w:sz="4" w:space="0"/>
              <w:bottom w:val="single" w:color="000000" w:sz="6" w:space="0"/>
              <w:right w:val="single" w:color="000000" w:sz="6" w:space="0"/>
            </w:tcBorders>
            <w:tcW w:w="1453" w:type="dxa"/>
            <w:vAlign w:val="center"/>
            <w:textDirection w:val="lrTb"/>
            <w:noWrap w:val="false"/>
          </w:tcPr>
          <w:p>
            <w:pPr>
              <w:pStyle w:val="859"/>
              <w:jc w:val="center"/>
              <w:spacing w:before="0" w:beforeAutospacing="0" w:after="0" w:afterAutospacing="0"/>
              <w:rPr>
                <w:rFonts w:hint="eastAsia" w:cs="宋体"/>
                <w:color w:val="auto"/>
                <w:sz w:val="21"/>
                <w:szCs w:val="21"/>
              </w:rPr>
            </w:pPr>
            <w:r>
              <w:rPr>
                <w:rFonts w:hint="eastAsia" w:cs="宋体"/>
                <w:color w:val="auto"/>
                <w:sz w:val="21"/>
                <w:szCs w:val="21"/>
              </w:rPr>
            </w:r>
            <w:r/>
          </w:p>
        </w:tc>
        <w:tc>
          <w:tcPr>
            <w:tcBorders>
              <w:top w:val="single" w:color="000000" w:sz="6" w:space="0"/>
              <w:left w:val="none" w:color="000000" w:sz="4" w:space="0"/>
              <w:bottom w:val="single" w:color="000000" w:sz="6" w:space="0"/>
              <w:right w:val="single" w:color="000000" w:sz="4" w:space="0"/>
            </w:tcBorders>
            <w:tcW w:w="1729" w:type="dxa"/>
            <w:vAlign w:val="center"/>
            <w:textDirection w:val="lrTb"/>
            <w:noWrap w:val="false"/>
          </w:tcPr>
          <w:p>
            <w:pPr>
              <w:pStyle w:val="859"/>
              <w:jc w:val="center"/>
              <w:spacing w:before="0" w:beforeAutospacing="0" w:after="0" w:afterAutospacing="0"/>
              <w:rPr>
                <w:rFonts w:hint="eastAsia" w:cs="宋体"/>
                <w:color w:val="auto"/>
                <w:sz w:val="21"/>
                <w:szCs w:val="21"/>
              </w:rPr>
            </w:pPr>
            <w:r>
              <w:rPr>
                <w:rFonts w:hint="eastAsia" w:cs="宋体"/>
                <w:color w:val="auto"/>
                <w:sz w:val="21"/>
                <w:szCs w:val="21"/>
              </w:rPr>
            </w:r>
            <w:r/>
          </w:p>
        </w:tc>
        <w:tc>
          <w:tcPr>
            <w:tcBorders>
              <w:top w:val="single" w:color="000000" w:sz="6" w:space="0"/>
              <w:left w:val="none" w:color="000000" w:sz="4" w:space="0"/>
              <w:bottom w:val="single" w:color="000000" w:sz="6" w:space="0"/>
              <w:right w:val="single" w:color="000000" w:sz="4" w:space="0"/>
            </w:tcBorders>
            <w:tcW w:w="1872" w:type="dxa"/>
            <w:vAlign w:val="center"/>
            <w:textDirection w:val="lrTb"/>
            <w:noWrap w:val="false"/>
          </w:tcPr>
          <w:p>
            <w:pPr>
              <w:pStyle w:val="859"/>
              <w:jc w:val="center"/>
              <w:spacing w:before="0" w:beforeAutospacing="0" w:after="0" w:afterAutospacing="0"/>
              <w:rPr>
                <w:rFonts w:hint="eastAsia" w:cs="宋体"/>
                <w:color w:val="auto"/>
                <w:sz w:val="21"/>
                <w:szCs w:val="21"/>
              </w:rPr>
            </w:pPr>
            <w:r>
              <w:rPr>
                <w:rFonts w:hint="eastAsia" w:cs="宋体"/>
                <w:color w:val="auto"/>
                <w:sz w:val="21"/>
                <w:szCs w:val="21"/>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859"/>
              <w:jc w:val="center"/>
              <w:spacing w:before="0" w:beforeAutospacing="0" w:after="0" w:afterAutospacing="0"/>
              <w:rPr>
                <w:rFonts w:hint="eastAsia" w:cs="宋体"/>
                <w:color w:val="auto"/>
                <w:sz w:val="21"/>
                <w:szCs w:val="21"/>
              </w:rPr>
            </w:pPr>
            <w:r>
              <w:rPr>
                <w:rFonts w:hint="eastAsia" w:cs="宋体"/>
                <w:color w:val="auto"/>
                <w:sz w:val="21"/>
                <w:szCs w:val="21"/>
              </w:rPr>
            </w:r>
            <w:r/>
          </w:p>
        </w:tc>
      </w:tr>
      <w:tr>
        <w:trPr>
          <w:trHeight w:val="510"/>
        </w:trPr>
        <w:tc>
          <w:tcPr>
            <w:tcBorders>
              <w:top w:val="single" w:color="000000" w:sz="6" w:space="0"/>
              <w:left w:val="single" w:color="000000" w:sz="6" w:space="0"/>
              <w:bottom w:val="single" w:color="000000" w:sz="6" w:space="0"/>
              <w:right w:val="single" w:color="000000" w:sz="6" w:space="0"/>
            </w:tcBorders>
            <w:tcW w:w="897" w:type="dxa"/>
            <w:vAlign w:val="center"/>
            <w:textDirection w:val="lrTb"/>
            <w:noWrap w:val="false"/>
          </w:tcPr>
          <w:p>
            <w:pPr>
              <w:pStyle w:val="859"/>
              <w:jc w:val="center"/>
              <w:spacing w:before="0" w:beforeAutospacing="0" w:after="0" w:afterAutospacing="0"/>
              <w:rPr>
                <w:rFonts w:hint="eastAsia" w:cs="宋体"/>
                <w:color w:val="auto"/>
                <w:sz w:val="21"/>
                <w:szCs w:val="21"/>
              </w:rPr>
            </w:pPr>
            <w:r>
              <w:rPr>
                <w:rFonts w:hint="eastAsia" w:cs="宋体"/>
                <w:color w:val="auto"/>
                <w:sz w:val="21"/>
                <w:szCs w:val="21"/>
              </w:rPr>
              <w:t xml:space="preserve">5</w:t>
            </w:r>
            <w:r/>
          </w:p>
        </w:tc>
        <w:tc>
          <w:tcPr>
            <w:tcBorders>
              <w:top w:val="single" w:color="000000" w:sz="6" w:space="0"/>
              <w:left w:val="none" w:color="000000" w:sz="4" w:space="0"/>
              <w:bottom w:val="single" w:color="000000" w:sz="6" w:space="0"/>
              <w:right w:val="single" w:color="000000" w:sz="6" w:space="0"/>
            </w:tcBorders>
            <w:tcW w:w="1452" w:type="dxa"/>
            <w:vAlign w:val="center"/>
            <w:textDirection w:val="lrTb"/>
            <w:noWrap w:val="false"/>
          </w:tcPr>
          <w:p>
            <w:pPr>
              <w:pStyle w:val="859"/>
              <w:jc w:val="center"/>
              <w:spacing w:before="0" w:beforeAutospacing="0" w:after="0" w:afterAutospacing="0"/>
              <w:rPr>
                <w:rFonts w:hint="eastAsia" w:cs="宋体"/>
                <w:color w:val="auto"/>
                <w:sz w:val="21"/>
                <w:szCs w:val="21"/>
              </w:rPr>
            </w:pPr>
            <w:r>
              <w:rPr>
                <w:rFonts w:hint="eastAsia" w:cs="宋体"/>
                <w:color w:val="auto"/>
                <w:sz w:val="21"/>
                <w:szCs w:val="21"/>
              </w:rPr>
            </w:r>
            <w:r/>
          </w:p>
        </w:tc>
        <w:tc>
          <w:tcPr>
            <w:tcBorders>
              <w:top w:val="single" w:color="000000" w:sz="6" w:space="0"/>
              <w:left w:val="none" w:color="000000" w:sz="4" w:space="0"/>
              <w:bottom w:val="single" w:color="000000" w:sz="6" w:space="0"/>
              <w:right w:val="single" w:color="000000" w:sz="6" w:space="0"/>
            </w:tcBorders>
            <w:tcW w:w="1453" w:type="dxa"/>
            <w:vAlign w:val="center"/>
            <w:textDirection w:val="lrTb"/>
            <w:noWrap w:val="false"/>
          </w:tcPr>
          <w:p>
            <w:pPr>
              <w:pStyle w:val="859"/>
              <w:jc w:val="center"/>
              <w:spacing w:before="0" w:beforeAutospacing="0" w:after="0" w:afterAutospacing="0"/>
              <w:rPr>
                <w:rFonts w:hint="eastAsia" w:cs="宋体"/>
                <w:color w:val="auto"/>
                <w:sz w:val="21"/>
                <w:szCs w:val="21"/>
              </w:rPr>
            </w:pPr>
            <w:r>
              <w:rPr>
                <w:rFonts w:hint="eastAsia" w:cs="宋体"/>
                <w:color w:val="auto"/>
                <w:sz w:val="21"/>
                <w:szCs w:val="21"/>
              </w:rPr>
            </w:r>
            <w:r/>
          </w:p>
        </w:tc>
        <w:tc>
          <w:tcPr>
            <w:tcBorders>
              <w:top w:val="single" w:color="000000" w:sz="6" w:space="0"/>
              <w:left w:val="none" w:color="000000" w:sz="4" w:space="0"/>
              <w:bottom w:val="single" w:color="000000" w:sz="6" w:space="0"/>
              <w:right w:val="single" w:color="000000" w:sz="4" w:space="0"/>
            </w:tcBorders>
            <w:tcW w:w="1729" w:type="dxa"/>
            <w:vAlign w:val="center"/>
            <w:textDirection w:val="lrTb"/>
            <w:noWrap w:val="false"/>
          </w:tcPr>
          <w:p>
            <w:pPr>
              <w:pStyle w:val="859"/>
              <w:jc w:val="center"/>
              <w:spacing w:before="0" w:beforeAutospacing="0" w:after="0" w:afterAutospacing="0"/>
              <w:rPr>
                <w:rFonts w:hint="eastAsia" w:cs="宋体"/>
                <w:color w:val="auto"/>
                <w:sz w:val="21"/>
                <w:szCs w:val="21"/>
              </w:rPr>
            </w:pPr>
            <w:r>
              <w:rPr>
                <w:rFonts w:hint="eastAsia" w:cs="宋体"/>
                <w:color w:val="auto"/>
                <w:sz w:val="21"/>
                <w:szCs w:val="21"/>
              </w:rPr>
            </w:r>
            <w:r/>
          </w:p>
        </w:tc>
        <w:tc>
          <w:tcPr>
            <w:tcBorders>
              <w:top w:val="single" w:color="000000" w:sz="6" w:space="0"/>
              <w:left w:val="none" w:color="000000" w:sz="4" w:space="0"/>
              <w:bottom w:val="single" w:color="000000" w:sz="6" w:space="0"/>
              <w:right w:val="single" w:color="000000" w:sz="4" w:space="0"/>
            </w:tcBorders>
            <w:tcW w:w="1872" w:type="dxa"/>
            <w:vAlign w:val="center"/>
            <w:textDirection w:val="lrTb"/>
            <w:noWrap w:val="false"/>
          </w:tcPr>
          <w:p>
            <w:pPr>
              <w:pStyle w:val="859"/>
              <w:jc w:val="center"/>
              <w:spacing w:before="0" w:beforeAutospacing="0" w:after="0" w:afterAutospacing="0"/>
              <w:rPr>
                <w:rFonts w:hint="eastAsia" w:cs="宋体"/>
                <w:color w:val="auto"/>
                <w:sz w:val="21"/>
                <w:szCs w:val="21"/>
              </w:rPr>
            </w:pPr>
            <w:r>
              <w:rPr>
                <w:rFonts w:hint="eastAsia" w:cs="宋体"/>
                <w:color w:val="auto"/>
                <w:sz w:val="21"/>
                <w:szCs w:val="21"/>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859"/>
              <w:jc w:val="center"/>
              <w:spacing w:before="0" w:beforeAutospacing="0" w:after="0" w:afterAutospacing="0"/>
              <w:rPr>
                <w:rFonts w:hint="eastAsia" w:cs="宋体"/>
                <w:color w:val="auto"/>
                <w:sz w:val="21"/>
                <w:szCs w:val="21"/>
              </w:rPr>
            </w:pPr>
            <w:r>
              <w:rPr>
                <w:rFonts w:hint="eastAsia" w:cs="宋体"/>
                <w:color w:val="auto"/>
                <w:sz w:val="21"/>
                <w:szCs w:val="21"/>
              </w:rPr>
            </w:r>
            <w:r/>
          </w:p>
        </w:tc>
      </w:tr>
      <w:tr>
        <w:trPr>
          <w:trHeight w:val="510"/>
        </w:trPr>
        <w:tc>
          <w:tcPr>
            <w:tcBorders>
              <w:top w:val="single" w:color="000000" w:sz="6" w:space="0"/>
              <w:left w:val="single" w:color="000000" w:sz="6" w:space="0"/>
              <w:bottom w:val="single" w:color="000000" w:sz="6" w:space="0"/>
              <w:right w:val="single" w:color="000000" w:sz="6" w:space="0"/>
            </w:tcBorders>
            <w:tcW w:w="897" w:type="dxa"/>
            <w:vAlign w:val="center"/>
            <w:textDirection w:val="lrTb"/>
            <w:noWrap w:val="false"/>
          </w:tcPr>
          <w:p>
            <w:pPr>
              <w:pStyle w:val="859"/>
              <w:jc w:val="center"/>
              <w:spacing w:before="0" w:beforeAutospacing="0" w:after="0" w:afterAutospacing="0"/>
              <w:rPr>
                <w:rFonts w:hint="eastAsia" w:cs="宋体"/>
                <w:color w:val="auto"/>
                <w:sz w:val="21"/>
                <w:szCs w:val="21"/>
              </w:rPr>
            </w:pPr>
            <w:r>
              <w:rPr>
                <w:rFonts w:hint="eastAsia" w:cs="宋体"/>
                <w:color w:val="auto"/>
                <w:sz w:val="21"/>
                <w:szCs w:val="21"/>
              </w:rPr>
            </w:r>
            <w:r/>
          </w:p>
        </w:tc>
        <w:tc>
          <w:tcPr>
            <w:tcBorders>
              <w:top w:val="single" w:color="000000" w:sz="6" w:space="0"/>
              <w:left w:val="none" w:color="000000" w:sz="4" w:space="0"/>
              <w:bottom w:val="single" w:color="000000" w:sz="6" w:space="0"/>
              <w:right w:val="single" w:color="000000" w:sz="6" w:space="0"/>
            </w:tcBorders>
            <w:tcW w:w="1452" w:type="dxa"/>
            <w:vAlign w:val="center"/>
            <w:textDirection w:val="lrTb"/>
            <w:noWrap w:val="false"/>
          </w:tcPr>
          <w:p>
            <w:pPr>
              <w:pStyle w:val="859"/>
              <w:jc w:val="center"/>
              <w:spacing w:before="0" w:beforeAutospacing="0" w:after="0" w:afterAutospacing="0"/>
              <w:rPr>
                <w:rFonts w:hint="eastAsia" w:cs="宋体"/>
                <w:color w:val="auto"/>
                <w:sz w:val="21"/>
                <w:szCs w:val="21"/>
              </w:rPr>
            </w:pPr>
            <w:r>
              <w:rPr>
                <w:rFonts w:hint="eastAsia" w:cs="宋体"/>
                <w:color w:val="auto"/>
                <w:sz w:val="21"/>
                <w:szCs w:val="21"/>
              </w:rPr>
            </w:r>
            <w:r/>
          </w:p>
        </w:tc>
        <w:tc>
          <w:tcPr>
            <w:tcBorders>
              <w:top w:val="single" w:color="000000" w:sz="6" w:space="0"/>
              <w:left w:val="none" w:color="000000" w:sz="4" w:space="0"/>
              <w:bottom w:val="single" w:color="000000" w:sz="6" w:space="0"/>
              <w:right w:val="single" w:color="000000" w:sz="6" w:space="0"/>
            </w:tcBorders>
            <w:tcW w:w="1453" w:type="dxa"/>
            <w:vAlign w:val="center"/>
            <w:textDirection w:val="lrTb"/>
            <w:noWrap w:val="false"/>
          </w:tcPr>
          <w:p>
            <w:pPr>
              <w:pStyle w:val="859"/>
              <w:jc w:val="center"/>
              <w:spacing w:before="0" w:beforeAutospacing="0" w:after="0" w:afterAutospacing="0"/>
              <w:rPr>
                <w:rFonts w:hint="eastAsia" w:cs="宋体"/>
                <w:color w:val="auto"/>
                <w:sz w:val="21"/>
                <w:szCs w:val="21"/>
              </w:rPr>
            </w:pPr>
            <w:r>
              <w:rPr>
                <w:rFonts w:hint="eastAsia" w:cs="宋体"/>
                <w:color w:val="auto"/>
                <w:sz w:val="21"/>
                <w:szCs w:val="21"/>
              </w:rPr>
            </w:r>
            <w:r/>
          </w:p>
        </w:tc>
        <w:tc>
          <w:tcPr>
            <w:tcBorders>
              <w:top w:val="single" w:color="000000" w:sz="6" w:space="0"/>
              <w:left w:val="none" w:color="000000" w:sz="4" w:space="0"/>
              <w:bottom w:val="single" w:color="000000" w:sz="6" w:space="0"/>
              <w:right w:val="single" w:color="000000" w:sz="4" w:space="0"/>
            </w:tcBorders>
            <w:tcW w:w="1729" w:type="dxa"/>
            <w:vAlign w:val="center"/>
            <w:textDirection w:val="lrTb"/>
            <w:noWrap w:val="false"/>
          </w:tcPr>
          <w:p>
            <w:pPr>
              <w:pStyle w:val="859"/>
              <w:jc w:val="center"/>
              <w:spacing w:before="0" w:beforeAutospacing="0" w:after="0" w:afterAutospacing="0"/>
              <w:rPr>
                <w:rFonts w:hint="eastAsia" w:cs="宋体"/>
                <w:color w:val="auto"/>
                <w:sz w:val="21"/>
                <w:szCs w:val="21"/>
              </w:rPr>
            </w:pPr>
            <w:r>
              <w:rPr>
                <w:rFonts w:hint="eastAsia" w:cs="宋体"/>
                <w:color w:val="auto"/>
                <w:sz w:val="21"/>
                <w:szCs w:val="21"/>
              </w:rPr>
            </w:r>
            <w:r/>
          </w:p>
        </w:tc>
        <w:tc>
          <w:tcPr>
            <w:tcBorders>
              <w:top w:val="single" w:color="000000" w:sz="6" w:space="0"/>
              <w:left w:val="none" w:color="000000" w:sz="4" w:space="0"/>
              <w:bottom w:val="single" w:color="000000" w:sz="6" w:space="0"/>
              <w:right w:val="single" w:color="000000" w:sz="4" w:space="0"/>
            </w:tcBorders>
            <w:tcW w:w="1872" w:type="dxa"/>
            <w:vAlign w:val="center"/>
            <w:textDirection w:val="lrTb"/>
            <w:noWrap w:val="false"/>
          </w:tcPr>
          <w:p>
            <w:pPr>
              <w:pStyle w:val="859"/>
              <w:jc w:val="center"/>
              <w:spacing w:before="0" w:beforeAutospacing="0" w:after="0" w:afterAutospacing="0"/>
              <w:rPr>
                <w:rFonts w:hint="eastAsia" w:cs="宋体"/>
                <w:color w:val="auto"/>
                <w:sz w:val="21"/>
                <w:szCs w:val="21"/>
              </w:rPr>
            </w:pPr>
            <w:r>
              <w:rPr>
                <w:rFonts w:hint="eastAsia" w:cs="宋体"/>
                <w:color w:val="auto"/>
                <w:sz w:val="21"/>
                <w:szCs w:val="21"/>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859"/>
              <w:jc w:val="center"/>
              <w:spacing w:before="0" w:beforeAutospacing="0" w:after="0" w:afterAutospacing="0"/>
              <w:rPr>
                <w:rFonts w:hint="eastAsia" w:cs="宋体"/>
                <w:color w:val="auto"/>
                <w:sz w:val="21"/>
                <w:szCs w:val="21"/>
              </w:rPr>
            </w:pPr>
            <w:r>
              <w:rPr>
                <w:rFonts w:hint="eastAsia" w:cs="宋体"/>
                <w:color w:val="auto"/>
                <w:sz w:val="21"/>
                <w:szCs w:val="21"/>
              </w:rPr>
            </w:r>
            <w:r/>
          </w:p>
        </w:tc>
      </w:tr>
    </w:tbl>
    <w:p>
      <w:pPr>
        <w:ind w:firstLine="210"/>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r>
      <w:r/>
    </w:p>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投标人：（公章）</w:t>
      </w:r>
      <w:r/>
    </w:p>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法定代表人：（签字或签章）</w:t>
      </w:r>
      <w:r/>
    </w:p>
    <w:p>
      <w:pPr>
        <w:spacing w:line="360" w:lineRule="auto"/>
        <w:widowControl/>
        <w:rPr>
          <w:rFonts w:hint="eastAsia" w:ascii="宋体" w:hAnsi="宋体" w:eastAsia="宋体" w:cs="宋体"/>
          <w:sz w:val="21"/>
          <w:szCs w:val="21"/>
        </w:rPr>
      </w:pPr>
      <w:r>
        <w:rPr>
          <w:rFonts w:hint="eastAsia" w:ascii="宋体" w:hAnsi="宋体" w:eastAsia="宋体" w:cs="宋体"/>
          <w:sz w:val="21"/>
          <w:szCs w:val="21"/>
          <w:lang w:val="zh-CN"/>
        </w:rPr>
        <w:t xml:space="preserve">授权</w:t>
      </w:r>
      <w:r>
        <w:rPr>
          <w:rFonts w:hint="eastAsia" w:ascii="宋体" w:hAnsi="宋体" w:eastAsia="宋体" w:cs="宋体"/>
          <w:sz w:val="21"/>
          <w:szCs w:val="21"/>
        </w:rPr>
        <w:t xml:space="preserve">委托人：（签字或签章）</w:t>
      </w:r>
      <w:r/>
    </w:p>
    <w:p>
      <w:pPr>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日期：年月日</w:t>
      </w:r>
      <w:r/>
    </w:p>
    <w:p>
      <w:pPr>
        <w:pStyle w:val="830"/>
        <w:rPr>
          <w:rFonts w:hint="eastAsia" w:ascii="宋体" w:hAnsi="宋体" w:eastAsia="宋体" w:cs="宋体"/>
          <w:sz w:val="21"/>
          <w:szCs w:val="21"/>
          <w:lang w:val="zh-CN"/>
        </w:rPr>
      </w:pPr>
      <w:r>
        <w:rPr>
          <w:rFonts w:hint="eastAsia" w:ascii="宋体" w:hAnsi="宋体" w:eastAsia="宋体" w:cs="宋体"/>
          <w:sz w:val="21"/>
          <w:szCs w:val="21"/>
          <w:lang w:val="zh-CN"/>
        </w:rPr>
      </w:r>
      <w:r/>
    </w:p>
    <w:p>
      <w:pPr>
        <w:pStyle w:val="831"/>
        <w:rPr>
          <w:rFonts w:ascii="宋体" w:hAnsi="宋体" w:eastAsia="宋体" w:cs="宋体"/>
          <w:lang w:val="zh-CN"/>
        </w:rPr>
      </w:pPr>
      <w:r>
        <w:rPr>
          <w:rFonts w:ascii="宋体" w:hAnsi="宋体" w:eastAsia="宋体" w:cs="宋体"/>
          <w:lang w:val="zh-CN"/>
        </w:rPr>
      </w:r>
      <w:r/>
    </w:p>
    <w:p>
      <w:pPr>
        <w:pStyle w:val="833"/>
        <w:rPr>
          <w:rFonts w:hint="eastAsia" w:hAnsi="宋体" w:cs="宋体"/>
          <w:sz w:val="21"/>
          <w:szCs w:val="21"/>
          <w:lang w:val="zh-CN"/>
        </w:rPr>
      </w:pPr>
      <w:r>
        <w:rPr>
          <w:rFonts w:hint="eastAsia" w:hAnsi="宋体" w:cs="宋体"/>
          <w:sz w:val="21"/>
          <w:szCs w:val="21"/>
          <w:lang w:val="zh-CN"/>
        </w:rPr>
      </w:r>
      <w:r/>
    </w:p>
    <w:p>
      <w:pPr>
        <w:rPr>
          <w:rFonts w:hint="eastAsia" w:ascii="宋体" w:hAnsi="宋体" w:eastAsia="宋体" w:cs="宋体"/>
          <w:sz w:val="21"/>
          <w:szCs w:val="21"/>
          <w:lang w:val="zh-CN"/>
        </w:rPr>
      </w:pPr>
      <w:r>
        <w:rPr>
          <w:rFonts w:hint="eastAsia" w:ascii="宋体" w:hAnsi="宋体" w:eastAsia="宋体" w:cs="宋体"/>
          <w:sz w:val="21"/>
          <w:szCs w:val="21"/>
          <w:lang w:val="zh-CN"/>
        </w:rPr>
      </w:r>
      <w:r/>
    </w:p>
    <w:p>
      <w:pPr>
        <w:pStyle w:val="830"/>
        <w:rPr>
          <w:rFonts w:hint="eastAsia" w:ascii="宋体" w:hAnsi="宋体" w:eastAsia="宋体" w:cs="宋体"/>
          <w:sz w:val="21"/>
          <w:szCs w:val="21"/>
          <w:lang w:val="zh-CN"/>
        </w:rPr>
      </w:pPr>
      <w:r>
        <w:rPr>
          <w:rFonts w:hint="eastAsia" w:ascii="宋体" w:hAnsi="宋体" w:eastAsia="宋体" w:cs="宋体"/>
          <w:sz w:val="21"/>
          <w:szCs w:val="21"/>
          <w:lang w:val="zh-CN"/>
        </w:rPr>
      </w:r>
      <w:r/>
    </w:p>
    <w:p>
      <w:pPr>
        <w:pStyle w:val="831"/>
        <w:rPr>
          <w:rFonts w:ascii="宋体" w:hAnsi="宋体" w:eastAsia="宋体" w:cs="宋体"/>
          <w:lang w:val="zh-CN"/>
        </w:rPr>
      </w:pPr>
      <w:r>
        <w:rPr>
          <w:rFonts w:ascii="宋体" w:hAnsi="宋体" w:eastAsia="宋体" w:cs="宋体"/>
          <w:lang w:val="zh-CN"/>
        </w:rPr>
      </w:r>
      <w:r/>
    </w:p>
    <w:p>
      <w:pPr>
        <w:pStyle w:val="833"/>
        <w:rPr>
          <w:rFonts w:hint="eastAsia" w:hAnsi="宋体" w:cs="宋体"/>
          <w:sz w:val="21"/>
          <w:szCs w:val="21"/>
          <w:lang w:val="zh-CN"/>
        </w:rPr>
      </w:pPr>
      <w:r>
        <w:rPr>
          <w:rFonts w:hint="eastAsia" w:hAnsi="宋体" w:cs="宋体"/>
          <w:sz w:val="21"/>
          <w:szCs w:val="21"/>
          <w:lang w:val="zh-CN"/>
        </w:rPr>
      </w:r>
      <w:r/>
    </w:p>
    <w:p>
      <w:pPr>
        <w:rPr>
          <w:rFonts w:hint="eastAsia" w:ascii="宋体" w:hAnsi="宋体" w:eastAsia="宋体" w:cs="宋体"/>
          <w:sz w:val="21"/>
          <w:szCs w:val="21"/>
          <w:lang w:val="zh-CN"/>
        </w:rPr>
      </w:pPr>
      <w:r>
        <w:rPr>
          <w:rFonts w:hint="eastAsia" w:ascii="宋体" w:hAnsi="宋体" w:eastAsia="宋体" w:cs="宋体"/>
          <w:sz w:val="21"/>
          <w:szCs w:val="21"/>
          <w:lang w:val="zh-CN"/>
        </w:rPr>
      </w:r>
      <w:r/>
    </w:p>
    <w:p>
      <w:pPr>
        <w:pStyle w:val="830"/>
        <w:rPr>
          <w:rFonts w:hint="eastAsia" w:ascii="宋体" w:hAnsi="宋体" w:eastAsia="宋体" w:cs="宋体"/>
          <w:sz w:val="21"/>
          <w:szCs w:val="21"/>
          <w:lang w:val="zh-CN"/>
        </w:rPr>
      </w:pPr>
      <w:r>
        <w:rPr>
          <w:rFonts w:hint="eastAsia" w:ascii="宋体" w:hAnsi="宋体" w:eastAsia="宋体" w:cs="宋体"/>
          <w:sz w:val="21"/>
          <w:szCs w:val="21"/>
          <w:lang w:val="zh-CN"/>
        </w:rPr>
      </w:r>
      <w:r>
        <w:rPr>
          <w:rFonts w:hint="eastAsia" w:ascii="宋体" w:hAnsi="宋体" w:eastAsia="宋体" w:cs="宋体"/>
          <w:sz w:val="21"/>
          <w:szCs w:val="21"/>
          <w:lang w:val="zh-CN"/>
        </w:rPr>
      </w:r>
      <w:r/>
    </w:p>
    <w:p>
      <w:pPr>
        <w:pStyle w:val="830"/>
        <w:rPr>
          <w:rFonts w:hint="eastAsia" w:ascii="宋体" w:hAnsi="宋体" w:eastAsia="宋体" w:cs="宋体"/>
          <w:sz w:val="21"/>
          <w:szCs w:val="21"/>
          <w:lang w:val="zh-CN"/>
        </w:rPr>
      </w:pPr>
      <w:r>
        <w:rPr>
          <w:rFonts w:hint="eastAsia" w:ascii="宋体" w:hAnsi="宋体" w:eastAsia="宋体" w:cs="宋体"/>
          <w:sz w:val="21"/>
          <w:szCs w:val="21"/>
          <w:lang w:val="zh-CN"/>
        </w:rPr>
      </w:r>
      <w:r>
        <w:rPr>
          <w:rFonts w:hint="eastAsia" w:ascii="宋体" w:hAnsi="宋体" w:eastAsia="宋体" w:cs="宋体"/>
          <w:sz w:val="21"/>
          <w:szCs w:val="21"/>
          <w:lang w:val="zh-CN"/>
        </w:rPr>
      </w:r>
      <w:r/>
    </w:p>
    <w:p>
      <w:pPr>
        <w:pStyle w:val="830"/>
        <w:rPr>
          <w:rFonts w:hint="eastAsia" w:ascii="宋体" w:hAnsi="宋体" w:eastAsia="宋体" w:cs="宋体"/>
          <w:sz w:val="21"/>
          <w:szCs w:val="21"/>
          <w:lang w:val="zh-CN"/>
        </w:rPr>
      </w:pPr>
      <w:r>
        <w:rPr>
          <w:rFonts w:hint="eastAsia" w:ascii="宋体" w:hAnsi="宋体" w:eastAsia="宋体" w:cs="宋体"/>
          <w:sz w:val="21"/>
          <w:szCs w:val="21"/>
          <w:lang w:val="zh-CN"/>
        </w:rPr>
      </w:r>
      <w:r>
        <w:rPr>
          <w:rFonts w:hint="eastAsia" w:ascii="宋体" w:hAnsi="宋体" w:eastAsia="宋体" w:cs="宋体"/>
          <w:sz w:val="21"/>
          <w:szCs w:val="21"/>
          <w:lang w:val="zh-CN"/>
        </w:rPr>
      </w:r>
      <w:r/>
    </w:p>
    <w:p>
      <w:pPr>
        <w:pStyle w:val="830"/>
        <w:rPr>
          <w:rFonts w:hint="eastAsia" w:ascii="宋体" w:hAnsi="宋体" w:eastAsia="宋体" w:cs="宋体"/>
          <w:sz w:val="21"/>
          <w:szCs w:val="21"/>
          <w:lang w:val="zh-CN"/>
        </w:rPr>
      </w:pPr>
      <w:r>
        <w:rPr>
          <w:rFonts w:hint="eastAsia" w:ascii="宋体" w:hAnsi="宋体" w:eastAsia="宋体" w:cs="宋体"/>
          <w:sz w:val="21"/>
          <w:szCs w:val="21"/>
          <w:lang w:val="zh-CN"/>
        </w:rPr>
      </w:r>
      <w:r>
        <w:rPr>
          <w:rFonts w:hint="eastAsia" w:ascii="宋体" w:hAnsi="宋体" w:eastAsia="宋体" w:cs="宋体"/>
          <w:sz w:val="21"/>
          <w:szCs w:val="21"/>
          <w:lang w:val="zh-CN"/>
        </w:rPr>
      </w:r>
      <w:r/>
    </w:p>
    <w:p>
      <w:pPr>
        <w:pStyle w:val="830"/>
        <w:rPr>
          <w:rFonts w:hint="eastAsia" w:ascii="宋体" w:hAnsi="宋体" w:eastAsia="宋体" w:cs="宋体"/>
          <w:sz w:val="21"/>
          <w:szCs w:val="21"/>
          <w:lang w:val="zh-CN"/>
        </w:rPr>
      </w:pPr>
      <w:r>
        <w:rPr>
          <w:rFonts w:hint="eastAsia" w:ascii="宋体" w:hAnsi="宋体" w:eastAsia="宋体" w:cs="宋体"/>
          <w:sz w:val="21"/>
          <w:szCs w:val="21"/>
          <w:lang w:val="zh-CN"/>
        </w:rPr>
      </w:r>
      <w:r>
        <w:rPr>
          <w:rFonts w:hint="eastAsia" w:ascii="宋体" w:hAnsi="宋体" w:eastAsia="宋体" w:cs="宋体"/>
          <w:sz w:val="21"/>
          <w:szCs w:val="21"/>
          <w:lang w:val="zh-CN"/>
        </w:rPr>
      </w:r>
      <w:r/>
    </w:p>
    <w:p>
      <w:pPr>
        <w:pStyle w:val="830"/>
        <w:rPr>
          <w:rFonts w:hint="eastAsia" w:ascii="宋体" w:hAnsi="宋体" w:eastAsia="宋体" w:cs="宋体"/>
          <w:sz w:val="21"/>
          <w:szCs w:val="21"/>
          <w:lang w:val="zh-CN"/>
        </w:rPr>
      </w:pPr>
      <w:r>
        <w:rPr>
          <w:rFonts w:hint="eastAsia" w:ascii="宋体" w:hAnsi="宋体" w:eastAsia="宋体" w:cs="宋体"/>
          <w:sz w:val="21"/>
          <w:szCs w:val="21"/>
          <w:lang w:val="zh-CN"/>
        </w:rPr>
      </w:r>
      <w:r>
        <w:rPr>
          <w:rFonts w:hint="eastAsia" w:ascii="宋体" w:hAnsi="宋体" w:eastAsia="宋体" w:cs="宋体"/>
          <w:sz w:val="21"/>
          <w:szCs w:val="21"/>
          <w:lang w:val="zh-CN"/>
        </w:rPr>
      </w:r>
      <w:r/>
    </w:p>
    <w:p>
      <w:pPr>
        <w:pStyle w:val="830"/>
        <w:rPr>
          <w:rFonts w:hint="eastAsia" w:ascii="宋体" w:hAnsi="宋体" w:eastAsia="宋体" w:cs="宋体"/>
          <w:sz w:val="21"/>
          <w:szCs w:val="21"/>
          <w:lang w:val="zh-CN"/>
        </w:rPr>
      </w:pPr>
      <w:r>
        <w:rPr>
          <w:rFonts w:hint="eastAsia" w:ascii="宋体" w:hAnsi="宋体" w:eastAsia="宋体" w:cs="宋体"/>
          <w:sz w:val="21"/>
          <w:szCs w:val="21"/>
          <w:lang w:val="zh-CN"/>
        </w:rPr>
      </w:r>
      <w:r>
        <w:rPr>
          <w:rFonts w:hint="eastAsia" w:ascii="宋体" w:hAnsi="宋体" w:eastAsia="宋体" w:cs="宋体"/>
          <w:sz w:val="21"/>
          <w:szCs w:val="21"/>
          <w:lang w:val="zh-CN"/>
        </w:rPr>
      </w:r>
      <w:r/>
    </w:p>
    <w:p>
      <w:pPr>
        <w:pStyle w:val="830"/>
        <w:rPr>
          <w:rFonts w:hint="eastAsia" w:ascii="宋体" w:hAnsi="宋体" w:eastAsia="宋体" w:cs="宋体"/>
          <w:sz w:val="21"/>
          <w:szCs w:val="21"/>
          <w:lang w:val="zh-CN"/>
        </w:rPr>
      </w:pPr>
      <w:r>
        <w:rPr>
          <w:rFonts w:hint="eastAsia" w:ascii="宋体" w:hAnsi="宋体" w:eastAsia="宋体" w:cs="宋体"/>
          <w:sz w:val="21"/>
          <w:szCs w:val="21"/>
          <w:lang w:val="zh-CN"/>
        </w:rPr>
      </w:r>
      <w:r/>
    </w:p>
    <w:p>
      <w:pPr>
        <w:pStyle w:val="830"/>
      </w:pPr>
      <w:r/>
      <w:r/>
    </w:p>
    <w:p>
      <w:pPr>
        <w:spacing w:line="360" w:lineRule="auto"/>
        <w:widowControl/>
        <w:rPr>
          <w:rFonts w:hint="eastAsia" w:ascii="宋体" w:hAnsi="宋体" w:eastAsia="宋体" w:cs="宋体"/>
          <w:b/>
          <w:sz w:val="21"/>
          <w:szCs w:val="21"/>
        </w:rPr>
      </w:pPr>
      <w:r>
        <w:rPr>
          <w:rFonts w:hint="eastAsia" w:ascii="宋体" w:hAnsi="宋体" w:eastAsia="宋体" w:cs="宋体"/>
          <w:b/>
          <w:bCs/>
          <w:sz w:val="21"/>
          <w:szCs w:val="21"/>
        </w:rPr>
        <w:t xml:space="preserve">附件8</w:t>
      </w:r>
      <w:r>
        <w:rPr>
          <w:rFonts w:hint="eastAsia" w:ascii="宋体" w:hAnsi="宋体" w:eastAsia="宋体" w:cs="宋体"/>
          <w:b/>
          <w:sz w:val="21"/>
          <w:szCs w:val="21"/>
        </w:rPr>
        <w:t xml:space="preserve">、资格证明文件</w:t>
      </w:r>
      <w:r/>
    </w:p>
    <w:p>
      <w:pPr>
        <w:spacing w:line="360" w:lineRule="auto"/>
        <w:widowControl/>
        <w:rPr>
          <w:rFonts w:hint="eastAsia" w:ascii="宋体" w:hAnsi="宋体" w:eastAsia="宋体" w:cs="宋体"/>
          <w:b/>
          <w:sz w:val="21"/>
          <w:szCs w:val="21"/>
        </w:rPr>
      </w:pPr>
      <w:r>
        <w:rPr>
          <w:rFonts w:hint="eastAsia" w:ascii="宋体" w:hAnsi="宋体" w:eastAsia="宋体" w:cs="宋体"/>
          <w:b/>
          <w:sz w:val="21"/>
          <w:szCs w:val="21"/>
        </w:rPr>
      </w:r>
      <w:r/>
    </w:p>
    <w:p>
      <w:pPr>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(1)、关于资格文件的声明函</w:t>
      </w:r>
      <w:r/>
    </w:p>
    <w:p>
      <w:pPr>
        <w:spacing w:line="360" w:lineRule="auto"/>
        <w:widowControl/>
        <w:rPr>
          <w:rFonts w:hint="eastAsia" w:ascii="宋体" w:hAnsi="宋体" w:eastAsia="宋体" w:cs="宋体"/>
          <w:b/>
          <w:sz w:val="21"/>
          <w:szCs w:val="21"/>
        </w:rPr>
      </w:pPr>
      <w:r>
        <w:rPr>
          <w:rFonts w:hint="eastAsia" w:ascii="宋体" w:hAnsi="宋体" w:eastAsia="宋体" w:cs="宋体"/>
          <w:b/>
          <w:sz w:val="21"/>
          <w:szCs w:val="21"/>
        </w:rPr>
      </w:r>
      <w:r/>
    </w:p>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关于资格文件的声明函</w:t>
      </w:r>
      <w:r/>
    </w:p>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w:t>
      </w:r>
      <w:r/>
    </w:p>
    <w:p>
      <w:pPr>
        <w:ind w:firstLine="66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本单位愿就由贵单位组织实施的编号为</w:t>
      </w:r>
      <w:r>
        <w:rPr>
          <w:rFonts w:hint="eastAsia" w:ascii="宋体" w:hAnsi="宋体" w:eastAsia="宋体" w:cs="宋体"/>
          <w:sz w:val="21"/>
          <w:szCs w:val="21"/>
          <w:lang w:eastAsia="zh-CN"/>
        </w:rPr>
        <w:t xml:space="preserve">JSZC-320509-WYZB-G2026-0004</w:t>
      </w:r>
      <w:r>
        <w:rPr>
          <w:rFonts w:hint="eastAsia" w:ascii="宋体" w:hAnsi="宋体" w:eastAsia="宋体" w:cs="宋体"/>
          <w:sz w:val="21"/>
          <w:szCs w:val="21"/>
        </w:rPr>
        <w:t xml:space="preserve">号的招标活动进行投标。本单位所提交的投标文件中所有关于投标资格的文件、证明和陈述均是真实的、准确的。若与真实情况不符，本公司愿意承担由此而产生的一切后果。</w:t>
      </w:r>
      <w:r/>
    </w:p>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 xml:space="preserve">（投标方）法定代表人签字：</w:t>
      </w:r>
      <w:r/>
    </w:p>
    <w:p>
      <w:pPr>
        <w:ind w:left="1700" w:firstLine="425"/>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p>
      <w:pPr>
        <w:ind w:left="1700" w:firstLine="425"/>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（投标方）公章：</w:t>
      </w:r>
      <w:r/>
    </w:p>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p>
      <w:pPr>
        <w:ind w:left="3507" w:firstLine="1145"/>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年</w:t>
      </w:r>
      <w:r>
        <w:rPr>
          <w:rFonts w:hint="eastAsia" w:ascii="宋体" w:hAnsi="宋体" w:eastAsia="宋体" w:cs="宋体"/>
          <w:sz w:val="21"/>
          <w:szCs w:val="21"/>
        </w:rPr>
        <w:tab/>
      </w:r>
      <w:r>
        <w:rPr>
          <w:rFonts w:hint="eastAsia" w:ascii="宋体" w:hAnsi="宋体" w:eastAsia="宋体" w:cs="宋体"/>
          <w:sz w:val="21"/>
          <w:szCs w:val="21"/>
        </w:rPr>
        <w:t xml:space="preserve">月</w:t>
      </w:r>
      <w:r>
        <w:rPr>
          <w:rFonts w:hint="eastAsia" w:ascii="宋体" w:hAnsi="宋体" w:eastAsia="宋体" w:cs="宋体"/>
          <w:sz w:val="21"/>
          <w:szCs w:val="21"/>
        </w:rPr>
        <w:tab/>
      </w:r>
      <w:r>
        <w:rPr>
          <w:rFonts w:hint="eastAsia" w:ascii="宋体" w:hAnsi="宋体" w:eastAsia="宋体" w:cs="宋体"/>
          <w:sz w:val="21"/>
          <w:szCs w:val="21"/>
        </w:rPr>
        <w:t xml:space="preserve">日</w:t>
      </w:r>
      <w:r/>
    </w:p>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p>
      <w:pPr>
        <w:spacing w:line="360" w:lineRule="auto"/>
        <w:widowControl/>
        <w:rPr>
          <w:rFonts w:hint="eastAsia" w:ascii="宋体" w:hAnsi="宋体" w:eastAsia="宋体" w:cs="宋体"/>
          <w:b/>
          <w:sz w:val="21"/>
          <w:szCs w:val="21"/>
        </w:rPr>
      </w:pPr>
      <w:r>
        <w:rPr>
          <w:rFonts w:hint="eastAsia" w:ascii="宋体" w:hAnsi="宋体" w:eastAsia="宋体" w:cs="宋体"/>
          <w:b/>
          <w:sz w:val="21"/>
          <w:szCs w:val="21"/>
        </w:rPr>
      </w:r>
      <w:r/>
    </w:p>
    <w:p>
      <w:pPr>
        <w:spacing w:line="360" w:lineRule="auto"/>
        <w:widowControl/>
        <w:rPr>
          <w:rFonts w:hint="eastAsia" w:ascii="宋体" w:hAnsi="宋体" w:eastAsia="宋体" w:cs="宋体"/>
          <w:b/>
          <w:sz w:val="21"/>
          <w:szCs w:val="21"/>
        </w:rPr>
      </w:pPr>
      <w:r>
        <w:rPr>
          <w:rFonts w:hint="eastAsia" w:ascii="宋体" w:hAnsi="宋体" w:eastAsia="宋体" w:cs="宋体"/>
          <w:b/>
          <w:sz w:val="21"/>
          <w:szCs w:val="21"/>
        </w:rPr>
      </w:r>
      <w:r/>
    </w:p>
    <w:p>
      <w:pPr>
        <w:pStyle w:val="895"/>
        <w:rPr>
          <w:rFonts w:hint="eastAsia" w:ascii="宋体" w:hAnsi="宋体" w:eastAsia="宋体" w:cs="宋体"/>
          <w:b/>
          <w:sz w:val="21"/>
          <w:szCs w:val="21"/>
        </w:rPr>
      </w:pPr>
      <w:r>
        <w:rPr>
          <w:rFonts w:hint="eastAsia" w:ascii="宋体" w:hAnsi="宋体" w:eastAsia="宋体" w:cs="宋体"/>
          <w:b/>
          <w:sz w:val="21"/>
          <w:szCs w:val="21"/>
        </w:rPr>
      </w:r>
      <w:r/>
    </w:p>
    <w:p>
      <w:pPr>
        <w:pStyle w:val="895"/>
        <w:rPr>
          <w:rFonts w:hint="eastAsia" w:ascii="宋体" w:hAnsi="宋体" w:eastAsia="宋体" w:cs="宋体"/>
          <w:b/>
          <w:sz w:val="21"/>
          <w:szCs w:val="21"/>
        </w:rPr>
      </w:pPr>
      <w:r>
        <w:rPr>
          <w:rFonts w:hint="eastAsia" w:ascii="宋体" w:hAnsi="宋体" w:eastAsia="宋体" w:cs="宋体"/>
          <w:b/>
          <w:sz w:val="21"/>
          <w:szCs w:val="21"/>
        </w:rPr>
      </w:r>
      <w:r/>
    </w:p>
    <w:p>
      <w:pPr>
        <w:pStyle w:val="895"/>
        <w:rPr>
          <w:rFonts w:hint="eastAsia" w:ascii="宋体" w:hAnsi="宋体" w:eastAsia="宋体" w:cs="宋体"/>
          <w:b/>
          <w:bCs/>
          <w:sz w:val="21"/>
          <w:szCs w:val="21"/>
        </w:rPr>
      </w:pPr>
      <w:r>
        <w:rPr>
          <w:rFonts w:hint="eastAsia" w:ascii="宋体" w:hAnsi="宋体" w:eastAsia="宋体" w:cs="宋体"/>
          <w:b/>
          <w:sz w:val="21"/>
          <w:szCs w:val="21"/>
        </w:rPr>
      </w:r>
      <w:r>
        <w:rPr>
          <w:rFonts w:hint="eastAsia" w:ascii="宋体" w:hAnsi="宋体" w:eastAsia="宋体" w:cs="宋体"/>
          <w:b/>
          <w:sz w:val="21"/>
          <w:szCs w:val="21"/>
        </w:rPr>
      </w:r>
      <w:r/>
    </w:p>
    <w:p>
      <w:pPr>
        <w:pStyle w:val="895"/>
        <w:rPr>
          <w:rFonts w:hint="eastAsia" w:ascii="宋体" w:hAnsi="宋体" w:eastAsia="宋体" w:cs="宋体"/>
          <w:b/>
          <w:bCs/>
          <w:sz w:val="21"/>
          <w:szCs w:val="21"/>
        </w:rPr>
      </w:pPr>
      <w:r>
        <w:rPr>
          <w:rFonts w:hint="eastAsia" w:ascii="宋体" w:hAnsi="宋体" w:eastAsia="宋体" w:cs="宋体"/>
          <w:b/>
          <w:bCs/>
          <w:sz w:val="21"/>
          <w:szCs w:val="21"/>
        </w:rPr>
      </w:r>
      <w:r>
        <w:rPr>
          <w:rFonts w:hint="eastAsia" w:ascii="宋体" w:hAnsi="宋体" w:eastAsia="宋体" w:cs="宋体"/>
          <w:b/>
          <w:bCs/>
          <w:sz w:val="21"/>
          <w:szCs w:val="21"/>
        </w:rPr>
      </w:r>
      <w:r/>
    </w:p>
    <w:p>
      <w:pPr>
        <w:pStyle w:val="895"/>
        <w:rPr>
          <w:rFonts w:hint="eastAsia" w:ascii="宋体" w:hAnsi="宋体" w:eastAsia="宋体" w:cs="宋体"/>
          <w:b/>
          <w:bCs/>
          <w:sz w:val="21"/>
          <w:szCs w:val="21"/>
        </w:rPr>
      </w:pPr>
      <w:r>
        <w:rPr>
          <w:rFonts w:hint="eastAsia" w:ascii="宋体" w:hAnsi="宋体" w:eastAsia="宋体" w:cs="宋体"/>
          <w:b/>
          <w:bCs/>
          <w:sz w:val="21"/>
          <w:szCs w:val="21"/>
        </w:rPr>
      </w:r>
      <w:r>
        <w:rPr>
          <w:rFonts w:hint="eastAsia" w:ascii="宋体" w:hAnsi="宋体" w:eastAsia="宋体" w:cs="宋体"/>
          <w:b/>
          <w:bCs/>
          <w:sz w:val="21"/>
          <w:szCs w:val="21"/>
        </w:rPr>
      </w:r>
      <w:r/>
    </w:p>
    <w:p>
      <w:pPr>
        <w:pStyle w:val="895"/>
        <w:rPr>
          <w:rFonts w:hint="eastAsia" w:ascii="宋体" w:hAnsi="宋体" w:eastAsia="宋体" w:cs="宋体"/>
          <w:b/>
          <w:bCs/>
          <w:sz w:val="21"/>
          <w:szCs w:val="21"/>
        </w:rPr>
      </w:pPr>
      <w:r>
        <w:rPr>
          <w:rFonts w:hint="eastAsia" w:ascii="宋体" w:hAnsi="宋体" w:eastAsia="宋体" w:cs="宋体"/>
          <w:b/>
          <w:bCs/>
          <w:sz w:val="21"/>
          <w:szCs w:val="21"/>
        </w:rPr>
      </w:r>
      <w:r>
        <w:rPr>
          <w:rFonts w:hint="eastAsia" w:ascii="宋体" w:hAnsi="宋体" w:eastAsia="宋体" w:cs="宋体"/>
          <w:b/>
          <w:bCs/>
          <w:sz w:val="21"/>
          <w:szCs w:val="21"/>
        </w:rPr>
      </w:r>
      <w:r/>
    </w:p>
    <w:p>
      <w:pPr>
        <w:pStyle w:val="895"/>
        <w:rPr>
          <w:rFonts w:hint="eastAsia" w:ascii="宋体" w:hAnsi="宋体" w:eastAsia="宋体" w:cs="宋体"/>
          <w:b/>
          <w:bCs/>
          <w:sz w:val="21"/>
          <w:szCs w:val="21"/>
        </w:rPr>
      </w:pPr>
      <w:r>
        <w:rPr>
          <w:rFonts w:hint="eastAsia" w:ascii="宋体" w:hAnsi="宋体" w:eastAsia="宋体" w:cs="宋体"/>
          <w:b/>
          <w:bCs/>
          <w:sz w:val="21"/>
          <w:szCs w:val="21"/>
        </w:rPr>
      </w:r>
      <w:r>
        <w:rPr>
          <w:rFonts w:hint="eastAsia" w:ascii="宋体" w:hAnsi="宋体" w:eastAsia="宋体" w:cs="宋体"/>
          <w:b/>
          <w:bCs/>
          <w:sz w:val="21"/>
          <w:szCs w:val="21"/>
        </w:rPr>
      </w:r>
      <w:r/>
    </w:p>
    <w:p>
      <w:pPr>
        <w:pStyle w:val="895"/>
        <w:rPr>
          <w:rFonts w:hint="eastAsia" w:ascii="宋体" w:hAnsi="宋体" w:eastAsia="宋体" w:cs="宋体"/>
          <w:b/>
          <w:bCs/>
          <w:sz w:val="21"/>
          <w:szCs w:val="21"/>
        </w:rPr>
      </w:pPr>
      <w:r>
        <w:rPr>
          <w:rFonts w:hint="eastAsia" w:ascii="宋体" w:hAnsi="宋体" w:eastAsia="宋体" w:cs="宋体"/>
          <w:b/>
          <w:bCs/>
          <w:sz w:val="21"/>
          <w:szCs w:val="21"/>
        </w:rPr>
      </w:r>
      <w:r>
        <w:rPr>
          <w:rFonts w:hint="eastAsia" w:ascii="宋体" w:hAnsi="宋体" w:eastAsia="宋体" w:cs="宋体"/>
          <w:b/>
          <w:bCs/>
          <w:sz w:val="21"/>
          <w:szCs w:val="21"/>
        </w:rPr>
      </w:r>
      <w:r/>
    </w:p>
    <w:p>
      <w:pPr>
        <w:pStyle w:val="895"/>
        <w:rPr>
          <w:rFonts w:hint="eastAsia" w:ascii="宋体" w:hAnsi="宋体" w:eastAsia="宋体" w:cs="宋体"/>
          <w:b/>
          <w:bCs/>
          <w:sz w:val="21"/>
          <w:szCs w:val="21"/>
        </w:rPr>
      </w:pPr>
      <w:r>
        <w:rPr>
          <w:rFonts w:hint="eastAsia" w:ascii="宋体" w:hAnsi="宋体" w:eastAsia="宋体" w:cs="宋体"/>
          <w:b/>
          <w:bCs/>
          <w:sz w:val="21"/>
          <w:szCs w:val="21"/>
        </w:rPr>
      </w:r>
      <w:r>
        <w:rPr>
          <w:rFonts w:hint="eastAsia" w:ascii="宋体" w:hAnsi="宋体" w:eastAsia="宋体" w:cs="宋体"/>
          <w:b/>
          <w:bCs/>
          <w:sz w:val="21"/>
          <w:szCs w:val="21"/>
        </w:rPr>
      </w:r>
      <w:r/>
    </w:p>
    <w:p>
      <w:pPr>
        <w:pStyle w:val="895"/>
        <w:rPr>
          <w:rFonts w:hint="eastAsia" w:ascii="宋体" w:hAnsi="宋体" w:eastAsia="宋体" w:cs="宋体"/>
          <w:b/>
          <w:bCs/>
          <w:sz w:val="21"/>
          <w:szCs w:val="21"/>
        </w:rPr>
      </w:pPr>
      <w:r>
        <w:rPr>
          <w:rFonts w:hint="eastAsia" w:ascii="宋体" w:hAnsi="宋体" w:eastAsia="宋体" w:cs="宋体"/>
          <w:b/>
          <w:bCs/>
          <w:sz w:val="21"/>
          <w:szCs w:val="21"/>
        </w:rPr>
      </w:r>
      <w:r>
        <w:rPr>
          <w:rFonts w:hint="eastAsia" w:ascii="宋体" w:hAnsi="宋体" w:eastAsia="宋体" w:cs="宋体"/>
          <w:b/>
          <w:bCs/>
          <w:sz w:val="21"/>
          <w:szCs w:val="21"/>
        </w:rPr>
      </w:r>
      <w:r/>
    </w:p>
    <w:p>
      <w:pPr>
        <w:pStyle w:val="895"/>
        <w:rPr>
          <w:rFonts w:hint="eastAsia" w:ascii="宋体" w:hAnsi="宋体" w:eastAsia="宋体" w:cs="宋体"/>
          <w:b/>
          <w:bCs/>
          <w:sz w:val="21"/>
          <w:szCs w:val="21"/>
        </w:rPr>
      </w:pPr>
      <w:r>
        <w:rPr>
          <w:rFonts w:hint="eastAsia" w:ascii="宋体" w:hAnsi="宋体" w:eastAsia="宋体" w:cs="宋体"/>
          <w:b/>
          <w:bCs/>
          <w:sz w:val="21"/>
          <w:szCs w:val="21"/>
        </w:rPr>
      </w:r>
      <w:r>
        <w:rPr>
          <w:rFonts w:hint="eastAsia" w:ascii="宋体" w:hAnsi="宋体" w:eastAsia="宋体" w:cs="宋体"/>
          <w:b/>
          <w:bCs/>
          <w:sz w:val="21"/>
          <w:szCs w:val="21"/>
        </w:rPr>
      </w:r>
      <w:r/>
    </w:p>
    <w:p>
      <w:pPr>
        <w:pStyle w:val="895"/>
        <w:rPr>
          <w:rFonts w:hint="eastAsia" w:ascii="宋体" w:hAnsi="宋体" w:eastAsia="宋体" w:cs="宋体"/>
          <w:b/>
          <w:bCs/>
          <w:sz w:val="21"/>
          <w:szCs w:val="21"/>
        </w:rPr>
      </w:pPr>
      <w:r>
        <w:rPr>
          <w:rFonts w:hint="eastAsia" w:ascii="宋体" w:hAnsi="宋体" w:eastAsia="宋体" w:cs="宋体"/>
          <w:b/>
          <w:bCs/>
          <w:sz w:val="21"/>
          <w:szCs w:val="21"/>
        </w:rPr>
      </w:r>
      <w:r>
        <w:rPr>
          <w:rFonts w:hint="eastAsia" w:ascii="宋体" w:hAnsi="宋体" w:eastAsia="宋体" w:cs="宋体"/>
          <w:b/>
          <w:bCs/>
          <w:sz w:val="21"/>
          <w:szCs w:val="21"/>
        </w:rPr>
      </w:r>
      <w:r/>
    </w:p>
    <w:p>
      <w:pPr>
        <w:pStyle w:val="895"/>
        <w:rPr>
          <w:rFonts w:hint="eastAsia" w:ascii="宋体" w:hAnsi="宋体" w:eastAsia="宋体" w:cs="宋体"/>
          <w:b/>
          <w:bCs/>
          <w:sz w:val="21"/>
          <w:szCs w:val="21"/>
        </w:rPr>
      </w:pPr>
      <w:r>
        <w:rPr>
          <w:rFonts w:hint="eastAsia" w:ascii="宋体" w:hAnsi="宋体" w:eastAsia="宋体" w:cs="宋体"/>
          <w:b/>
          <w:bCs/>
          <w:sz w:val="21"/>
          <w:szCs w:val="21"/>
        </w:rPr>
      </w:r>
      <w:r>
        <w:rPr>
          <w:rFonts w:hint="eastAsia" w:ascii="宋体" w:hAnsi="宋体" w:eastAsia="宋体" w:cs="宋体"/>
          <w:b/>
          <w:bCs/>
          <w:sz w:val="21"/>
          <w:szCs w:val="21"/>
        </w:rPr>
      </w:r>
      <w:r/>
    </w:p>
    <w:p>
      <w:pPr>
        <w:pStyle w:val="895"/>
        <w:rPr>
          <w:rFonts w:hint="eastAsia" w:ascii="宋体" w:hAnsi="宋体" w:eastAsia="宋体" w:cs="宋体"/>
          <w:b/>
          <w:bCs/>
          <w:sz w:val="21"/>
          <w:szCs w:val="21"/>
        </w:rPr>
      </w:pPr>
      <w:r>
        <w:rPr>
          <w:rFonts w:hint="eastAsia" w:ascii="宋体" w:hAnsi="宋体" w:eastAsia="宋体" w:cs="宋体"/>
          <w:b/>
          <w:sz w:val="21"/>
          <w:szCs w:val="21"/>
        </w:rPr>
      </w:r>
      <w:r/>
    </w:p>
    <w:p>
      <w:pPr>
        <w:pStyle w:val="895"/>
        <w:rPr>
          <w:rFonts w:hint="eastAsia" w:ascii="宋体" w:hAnsi="宋体" w:eastAsia="宋体" w:cs="宋体"/>
          <w:b/>
          <w:sz w:val="21"/>
          <w:szCs w:val="21"/>
        </w:rPr>
      </w:pPr>
      <w:r>
        <w:rPr>
          <w:rFonts w:hint="eastAsia" w:ascii="宋体" w:hAnsi="宋体" w:eastAsia="宋体" w:cs="宋体"/>
          <w:b/>
          <w:sz w:val="21"/>
          <w:szCs w:val="21"/>
        </w:rPr>
      </w:r>
      <w:r/>
    </w:p>
    <w:p>
      <w:pPr>
        <w:pStyle w:val="895"/>
        <w:rPr>
          <w:rFonts w:hint="eastAsia" w:ascii="宋体" w:hAnsi="宋体" w:eastAsia="宋体" w:cs="宋体"/>
          <w:b/>
          <w:sz w:val="21"/>
          <w:szCs w:val="21"/>
        </w:rPr>
      </w:pPr>
      <w:r>
        <w:rPr>
          <w:rFonts w:hint="eastAsia" w:ascii="宋体" w:hAnsi="宋体" w:eastAsia="宋体" w:cs="宋体"/>
          <w:b/>
          <w:sz w:val="21"/>
          <w:szCs w:val="21"/>
        </w:rPr>
      </w:r>
      <w:r/>
    </w:p>
    <w:p>
      <w:pPr>
        <w:spacing w:line="360" w:lineRule="auto"/>
        <w:widowControl/>
        <w:rPr>
          <w:rFonts w:hint="eastAsia" w:ascii="宋体" w:hAnsi="宋体" w:eastAsia="宋体" w:cs="宋体"/>
          <w:b/>
          <w:sz w:val="21"/>
          <w:szCs w:val="21"/>
        </w:rPr>
      </w:pPr>
      <w:r>
        <w:rPr>
          <w:rFonts w:hint="eastAsia" w:ascii="宋体" w:hAnsi="宋体" w:eastAsia="宋体" w:cs="宋体"/>
          <w:b/>
          <w:sz w:val="21"/>
          <w:szCs w:val="21"/>
        </w:rPr>
      </w:r>
      <w:r/>
    </w:p>
    <w:p>
      <w:pPr>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(2)、投标单位情况表</w:t>
      </w:r>
      <w:r/>
    </w:p>
    <w:p>
      <w:pPr>
        <w:pStyle w:val="826"/>
        <w:jc w:val="center"/>
        <w:rPr>
          <w:rFonts w:ascii="Arial" w:hAnsi="Arial" w:eastAsia="Arial" w:cs="Arial"/>
          <w:bCs/>
          <w:sz w:val="30"/>
          <w:szCs w:val="30"/>
        </w:rPr>
      </w:pPr>
      <w:r>
        <w:rPr>
          <w:rFonts w:hint="eastAsia" w:ascii="Arial" w:hAnsi="Arial" w:eastAsia="Arial" w:cs="Arial"/>
          <w:bCs/>
          <w:sz w:val="30"/>
          <w:szCs w:val="30"/>
        </w:rPr>
        <w:t xml:space="preserve">供应商情况表</w:t>
      </w:r>
      <w:r/>
    </w:p>
    <w:p>
      <w:pPr>
        <w:spacing w:line="400" w:lineRule="exact"/>
        <w:rPr>
          <w:rFonts w:ascii="Arial" w:hAnsi="Arial" w:eastAsia="Arial" w:cs="Arial"/>
          <w:szCs w:val="21"/>
        </w:rPr>
      </w:pPr>
      <w:r>
        <w:rPr>
          <w:rFonts w:hint="eastAsia" w:ascii="Arial" w:hAnsi="Arial" w:eastAsia="Arial" w:cs="Arial"/>
          <w:szCs w:val="21"/>
        </w:rPr>
        <w:t xml:space="preserve">采购编号：</w:t>
      </w:r>
      <w:r>
        <w:rPr>
          <w:rFonts w:hint="eastAsia" w:ascii="Arial" w:hAnsi="Arial" w:eastAsia="Arial" w:cs="Arial"/>
          <w:szCs w:val="21"/>
          <w:u w:val="single"/>
        </w:rPr>
        <w:t xml:space="preserve">                       </w:t>
      </w:r>
      <w:r/>
    </w:p>
    <w:tbl>
      <w:tblPr>
        <w:tblStyle w:val="823"/>
        <w:tblW w:w="8463"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826"/>
              <w:ind w:firstLine="0"/>
              <w:jc w:val="center"/>
              <w:spacing w:line="400" w:lineRule="exact"/>
              <w:rPr>
                <w:rFonts w:ascii="Arial" w:hAnsi="Arial" w:eastAsia="Arial" w:cs="Arial"/>
                <w:sz w:val="21"/>
                <w:szCs w:val="21"/>
              </w:rPr>
            </w:pPr>
            <w:r>
              <w:rPr>
                <w:rFonts w:hint="eastAsia" w:ascii="Arial" w:hAnsi="Arial" w:eastAsia="Arial" w:cs="Arial"/>
                <w:sz w:val="21"/>
                <w:szCs w:val="21"/>
              </w:rPr>
              <w:t xml:space="preserve">1</w:t>
            </w:r>
            <w:r/>
          </w:p>
        </w:tc>
        <w:tc>
          <w:tcPr>
            <w:tcBorders>
              <w:right w:val="single" w:color="auto" w:sz="4" w:space="0"/>
            </w:tcBorders>
            <w:tcW w:w="1411" w:type="dxa"/>
            <w:vAlign w:val="center"/>
            <w:textDirection w:val="lrTb"/>
            <w:noWrap w:val="false"/>
          </w:tcPr>
          <w:p>
            <w:pPr>
              <w:pStyle w:val="826"/>
              <w:ind w:firstLine="0"/>
              <w:jc w:val="center"/>
              <w:spacing w:line="400" w:lineRule="exact"/>
              <w:rPr>
                <w:rFonts w:ascii="Arial" w:hAnsi="Arial" w:eastAsia="Arial" w:cs="Arial"/>
                <w:sz w:val="21"/>
                <w:szCs w:val="21"/>
              </w:rPr>
            </w:pPr>
            <w:r>
              <w:rPr>
                <w:rFonts w:hint="eastAsia" w:ascii="Arial" w:hAnsi="Arial" w:eastAsia="Arial" w:cs="Arial"/>
                <w:sz w:val="21"/>
                <w:szCs w:val="21"/>
              </w:rPr>
              <w:t xml:space="preserve">企业法人</w:t>
            </w:r>
            <w:r/>
          </w:p>
        </w:tc>
        <w:tc>
          <w:tcPr>
            <w:gridSpan w:val="3"/>
            <w:tcBorders>
              <w:left w:val="single" w:color="auto" w:sz="4" w:space="0"/>
            </w:tcBorders>
            <w:tcW w:w="2762" w:type="dxa"/>
            <w:vAlign w:val="center"/>
            <w:textDirection w:val="lrTb"/>
            <w:noWrap w:val="false"/>
          </w:tcPr>
          <w:p>
            <w:pPr>
              <w:pStyle w:val="826"/>
              <w:ind w:firstLine="0"/>
              <w:jc w:val="center"/>
              <w:spacing w:line="400" w:lineRule="exact"/>
              <w:rPr>
                <w:rFonts w:ascii="Arial" w:hAnsi="Arial" w:eastAsia="Arial" w:cs="Arial"/>
                <w:sz w:val="21"/>
                <w:szCs w:val="21"/>
              </w:rPr>
            </w:pPr>
            <w:r>
              <w:rPr>
                <w:rFonts w:ascii="Arial" w:hAnsi="Arial" w:eastAsia="Arial" w:cs="Arial"/>
                <w:sz w:val="21"/>
                <w:szCs w:val="21"/>
              </w:rPr>
            </w:r>
            <w:r/>
          </w:p>
        </w:tc>
        <w:tc>
          <w:tcPr>
            <w:gridSpan w:val="2"/>
            <w:tcW w:w="1441" w:type="dxa"/>
            <w:vAlign w:val="center"/>
            <w:textDirection w:val="lrTb"/>
            <w:noWrap w:val="false"/>
          </w:tcPr>
          <w:p>
            <w:pPr>
              <w:pStyle w:val="826"/>
              <w:ind w:firstLine="0"/>
              <w:jc w:val="center"/>
              <w:spacing w:line="400" w:lineRule="exact"/>
              <w:rPr>
                <w:rFonts w:ascii="Arial" w:hAnsi="Arial" w:eastAsia="Arial" w:cs="Arial"/>
                <w:sz w:val="21"/>
                <w:szCs w:val="21"/>
              </w:rPr>
            </w:pPr>
            <w:r>
              <w:rPr>
                <w:rFonts w:hint="eastAsia" w:ascii="Arial" w:hAnsi="Arial" w:eastAsia="Arial" w:cs="Arial"/>
                <w:sz w:val="21"/>
                <w:szCs w:val="21"/>
              </w:rPr>
              <w:t xml:space="preserve">公司成立日期</w:t>
            </w:r>
            <w:r/>
          </w:p>
        </w:tc>
        <w:tc>
          <w:tcPr>
            <w:gridSpan w:val="2"/>
            <w:tcW w:w="2252" w:type="dxa"/>
            <w:vAlign w:val="center"/>
            <w:textDirection w:val="lrTb"/>
            <w:noWrap w:val="false"/>
          </w:tcPr>
          <w:p>
            <w:pPr>
              <w:pStyle w:val="826"/>
              <w:ind w:firstLine="0"/>
              <w:jc w:val="both"/>
              <w:spacing w:line="400" w:lineRule="exact"/>
              <w:rPr>
                <w:rFonts w:ascii="Arial" w:hAnsi="Arial" w:eastAsia="Arial" w:cs="Arial"/>
                <w:sz w:val="21"/>
                <w:szCs w:val="21"/>
              </w:rPr>
            </w:pPr>
            <w:r>
              <w:rPr>
                <w:rFonts w:ascii="Arial" w:hAnsi="Arial" w:eastAsia="Arial" w:cs="Arial"/>
                <w:sz w:val="21"/>
                <w:szCs w:val="21"/>
              </w:rPr>
            </w:r>
            <w:r/>
          </w:p>
        </w:tc>
      </w:tr>
      <w:tr>
        <w:trPr>
          <w:trHeight w:val="645"/>
        </w:trPr>
        <w:tc>
          <w:tcPr>
            <w:tcW w:w="597" w:type="dxa"/>
            <w:vAlign w:val="center"/>
            <w:textDirection w:val="lrTb"/>
            <w:noWrap w:val="false"/>
          </w:tcPr>
          <w:p>
            <w:pPr>
              <w:pStyle w:val="826"/>
              <w:ind w:firstLine="0"/>
              <w:jc w:val="center"/>
              <w:spacing w:line="400" w:lineRule="exact"/>
              <w:rPr>
                <w:rFonts w:ascii="Arial" w:hAnsi="Arial" w:eastAsia="Arial" w:cs="Arial"/>
                <w:sz w:val="21"/>
                <w:szCs w:val="21"/>
              </w:rPr>
            </w:pPr>
            <w:r>
              <w:rPr>
                <w:rFonts w:hint="eastAsia" w:ascii="Arial" w:hAnsi="Arial" w:eastAsia="Arial" w:cs="Arial"/>
                <w:sz w:val="21"/>
                <w:szCs w:val="21"/>
              </w:rPr>
              <w:t xml:space="preserve">2</w:t>
            </w:r>
            <w:r/>
          </w:p>
        </w:tc>
        <w:tc>
          <w:tcPr>
            <w:tcBorders>
              <w:right w:val="single" w:color="auto" w:sz="4" w:space="0"/>
            </w:tcBorders>
            <w:tcW w:w="1411" w:type="dxa"/>
            <w:vAlign w:val="center"/>
            <w:textDirection w:val="lrTb"/>
            <w:noWrap w:val="false"/>
          </w:tcPr>
          <w:p>
            <w:pPr>
              <w:pStyle w:val="826"/>
              <w:ind w:firstLine="0"/>
              <w:jc w:val="center"/>
              <w:spacing w:line="400" w:lineRule="exact"/>
              <w:rPr>
                <w:rFonts w:ascii="Arial" w:hAnsi="Arial" w:eastAsia="Arial" w:cs="Arial"/>
                <w:sz w:val="21"/>
                <w:szCs w:val="21"/>
              </w:rPr>
            </w:pPr>
            <w:r>
              <w:rPr>
                <w:rFonts w:hint="eastAsia" w:ascii="Arial" w:hAnsi="Arial" w:eastAsia="Arial" w:cs="Arial"/>
                <w:sz w:val="21"/>
                <w:szCs w:val="21"/>
              </w:rPr>
              <w:t xml:space="preserve">总部地址</w:t>
            </w:r>
            <w:r/>
          </w:p>
        </w:tc>
        <w:tc>
          <w:tcPr>
            <w:gridSpan w:val="7"/>
            <w:tcBorders>
              <w:left w:val="single" w:color="auto" w:sz="4" w:space="0"/>
            </w:tcBorders>
            <w:tcW w:w="6455" w:type="dxa"/>
            <w:vAlign w:val="center"/>
            <w:textDirection w:val="lrTb"/>
            <w:noWrap w:val="false"/>
          </w:tcPr>
          <w:p>
            <w:pPr>
              <w:pStyle w:val="826"/>
              <w:ind w:firstLine="0"/>
              <w:jc w:val="center"/>
              <w:spacing w:line="400" w:lineRule="exact"/>
              <w:rPr>
                <w:rFonts w:ascii="Arial" w:hAnsi="Arial" w:eastAsia="Arial" w:cs="Arial"/>
                <w:sz w:val="21"/>
                <w:szCs w:val="21"/>
              </w:rPr>
            </w:pPr>
            <w:r>
              <w:rPr>
                <w:rFonts w:ascii="Arial" w:hAnsi="Arial" w:eastAsia="Arial" w:cs="Arial"/>
                <w:sz w:val="21"/>
                <w:szCs w:val="21"/>
              </w:rPr>
            </w:r>
            <w:r/>
          </w:p>
        </w:tc>
      </w:tr>
      <w:tr>
        <w:trPr>
          <w:trHeight w:val="645"/>
        </w:trPr>
        <w:tc>
          <w:tcPr>
            <w:tcW w:w="597" w:type="dxa"/>
            <w:vAlign w:val="center"/>
            <w:textDirection w:val="lrTb"/>
            <w:noWrap w:val="false"/>
          </w:tcPr>
          <w:p>
            <w:pPr>
              <w:pStyle w:val="826"/>
              <w:ind w:firstLine="0"/>
              <w:jc w:val="center"/>
              <w:spacing w:line="400" w:lineRule="exact"/>
              <w:rPr>
                <w:rFonts w:ascii="Arial" w:hAnsi="Arial" w:eastAsia="Arial" w:cs="Arial"/>
                <w:sz w:val="21"/>
                <w:szCs w:val="21"/>
              </w:rPr>
            </w:pPr>
            <w:r>
              <w:rPr>
                <w:rFonts w:hint="eastAsia" w:ascii="Arial" w:hAnsi="Arial" w:eastAsia="Arial" w:cs="Arial"/>
                <w:sz w:val="21"/>
                <w:szCs w:val="21"/>
              </w:rPr>
              <w:t xml:space="preserve">3</w:t>
            </w:r>
            <w:r/>
          </w:p>
        </w:tc>
        <w:tc>
          <w:tcPr>
            <w:tcBorders>
              <w:right w:val="single" w:color="auto" w:sz="4" w:space="0"/>
            </w:tcBorders>
            <w:tcW w:w="1411" w:type="dxa"/>
            <w:vAlign w:val="center"/>
            <w:textDirection w:val="lrTb"/>
            <w:noWrap w:val="false"/>
          </w:tcPr>
          <w:p>
            <w:pPr>
              <w:pStyle w:val="826"/>
              <w:ind w:firstLine="0"/>
              <w:jc w:val="center"/>
              <w:spacing w:line="400" w:lineRule="exact"/>
              <w:rPr>
                <w:rFonts w:ascii="Arial" w:hAnsi="Arial" w:eastAsia="Arial" w:cs="Arial"/>
                <w:sz w:val="21"/>
                <w:szCs w:val="21"/>
              </w:rPr>
            </w:pPr>
            <w:r>
              <w:rPr>
                <w:rFonts w:hint="eastAsia" w:ascii="Arial" w:hAnsi="Arial" w:eastAsia="Arial" w:cs="Arial"/>
                <w:sz w:val="21"/>
                <w:szCs w:val="21"/>
              </w:rPr>
              <w:t xml:space="preserve">当地代表处地址</w:t>
            </w:r>
            <w:r/>
          </w:p>
        </w:tc>
        <w:tc>
          <w:tcPr>
            <w:gridSpan w:val="7"/>
            <w:tcBorders>
              <w:left w:val="single" w:color="auto" w:sz="4" w:space="0"/>
            </w:tcBorders>
            <w:tcW w:w="6455" w:type="dxa"/>
            <w:vAlign w:val="center"/>
            <w:textDirection w:val="lrTb"/>
            <w:noWrap w:val="false"/>
          </w:tcPr>
          <w:p>
            <w:pPr>
              <w:pStyle w:val="826"/>
              <w:ind w:firstLine="0"/>
              <w:jc w:val="both"/>
              <w:spacing w:line="400" w:lineRule="exact"/>
              <w:rPr>
                <w:rFonts w:ascii="Arial" w:hAnsi="Arial" w:eastAsia="Arial" w:cs="Arial"/>
                <w:sz w:val="21"/>
                <w:szCs w:val="21"/>
              </w:rPr>
            </w:pPr>
            <w:r>
              <w:rPr>
                <w:rFonts w:ascii="Arial" w:hAnsi="Arial" w:eastAsia="Arial" w:cs="Arial"/>
                <w:sz w:val="21"/>
                <w:szCs w:val="21"/>
              </w:rPr>
            </w:r>
            <w:r/>
          </w:p>
        </w:tc>
      </w:tr>
      <w:tr>
        <w:trPr>
          <w:trHeight w:val="645"/>
        </w:trPr>
        <w:tc>
          <w:tcPr>
            <w:tcW w:w="597" w:type="dxa"/>
            <w:vAlign w:val="center"/>
            <w:textDirection w:val="lrTb"/>
            <w:noWrap w:val="false"/>
          </w:tcPr>
          <w:p>
            <w:pPr>
              <w:pStyle w:val="826"/>
              <w:ind w:firstLine="0"/>
              <w:jc w:val="center"/>
              <w:spacing w:line="400" w:lineRule="exact"/>
              <w:rPr>
                <w:rFonts w:ascii="Arial" w:hAnsi="Arial" w:eastAsia="Arial" w:cs="Arial"/>
                <w:sz w:val="21"/>
                <w:szCs w:val="21"/>
              </w:rPr>
            </w:pPr>
            <w:r>
              <w:rPr>
                <w:rFonts w:hint="eastAsia" w:ascii="Arial" w:hAnsi="Arial" w:eastAsia="Arial" w:cs="Arial"/>
                <w:sz w:val="21"/>
                <w:szCs w:val="21"/>
              </w:rPr>
              <w:t xml:space="preserve">4</w:t>
            </w:r>
            <w:r/>
          </w:p>
        </w:tc>
        <w:tc>
          <w:tcPr>
            <w:tcBorders>
              <w:right w:val="single" w:color="auto" w:sz="4" w:space="0"/>
            </w:tcBorders>
            <w:tcW w:w="1411" w:type="dxa"/>
            <w:vAlign w:val="center"/>
            <w:textDirection w:val="lrTb"/>
            <w:noWrap w:val="false"/>
          </w:tcPr>
          <w:p>
            <w:pPr>
              <w:pStyle w:val="826"/>
              <w:ind w:firstLine="0"/>
              <w:jc w:val="center"/>
              <w:spacing w:line="400" w:lineRule="exact"/>
              <w:rPr>
                <w:rFonts w:ascii="Arial" w:hAnsi="Arial" w:eastAsia="Arial" w:cs="Arial"/>
                <w:sz w:val="21"/>
                <w:szCs w:val="21"/>
              </w:rPr>
            </w:pPr>
            <w:r>
              <w:rPr>
                <w:rFonts w:hint="eastAsia" w:ascii="Arial" w:hAnsi="Arial" w:eastAsia="Arial" w:cs="Arial"/>
                <w:sz w:val="21"/>
                <w:szCs w:val="21"/>
              </w:rPr>
              <w:t xml:space="preserve">电话</w:t>
            </w:r>
            <w:r/>
          </w:p>
        </w:tc>
        <w:tc>
          <w:tcPr>
            <w:gridSpan w:val="2"/>
            <w:tcBorders>
              <w:left w:val="single" w:color="auto" w:sz="4" w:space="0"/>
            </w:tcBorders>
            <w:tcW w:w="2317" w:type="dxa"/>
            <w:vAlign w:val="center"/>
            <w:textDirection w:val="lrTb"/>
            <w:noWrap w:val="false"/>
          </w:tcPr>
          <w:p>
            <w:pPr>
              <w:pStyle w:val="826"/>
              <w:ind w:firstLine="0"/>
              <w:jc w:val="both"/>
              <w:spacing w:line="400" w:lineRule="exact"/>
              <w:rPr>
                <w:rFonts w:ascii="Arial" w:hAnsi="Arial" w:eastAsia="Arial" w:cs="Arial"/>
                <w:sz w:val="21"/>
                <w:szCs w:val="21"/>
              </w:rPr>
            </w:pPr>
            <w:r>
              <w:rPr>
                <w:rFonts w:ascii="Arial" w:hAnsi="Arial" w:eastAsia="Arial" w:cs="Arial"/>
                <w:sz w:val="21"/>
                <w:szCs w:val="21"/>
              </w:rPr>
            </w:r>
            <w:r/>
          </w:p>
        </w:tc>
        <w:tc>
          <w:tcPr>
            <w:gridSpan w:val="2"/>
            <w:tcBorders>
              <w:right w:val="single" w:color="auto" w:sz="4" w:space="0"/>
            </w:tcBorders>
            <w:tcW w:w="1179" w:type="dxa"/>
            <w:vAlign w:val="center"/>
            <w:textDirection w:val="lrTb"/>
            <w:noWrap w:val="false"/>
          </w:tcPr>
          <w:p>
            <w:pPr>
              <w:pStyle w:val="826"/>
              <w:ind w:firstLine="0"/>
              <w:jc w:val="center"/>
              <w:spacing w:line="400" w:lineRule="exact"/>
              <w:rPr>
                <w:rFonts w:ascii="Arial" w:hAnsi="Arial" w:eastAsia="Arial" w:cs="Arial"/>
                <w:sz w:val="21"/>
                <w:szCs w:val="21"/>
              </w:rPr>
            </w:pPr>
            <w:r>
              <w:rPr>
                <w:rFonts w:hint="eastAsia" w:ascii="Arial" w:hAnsi="Arial" w:eastAsia="Arial" w:cs="Arial"/>
                <w:sz w:val="21"/>
                <w:szCs w:val="21"/>
              </w:rPr>
              <w:t xml:space="preserve">联系人</w:t>
            </w:r>
            <w:r/>
          </w:p>
        </w:tc>
        <w:tc>
          <w:tcPr>
            <w:gridSpan w:val="3"/>
            <w:tcBorders>
              <w:left w:val="single" w:color="auto" w:sz="4" w:space="0"/>
            </w:tcBorders>
            <w:tcW w:w="2959" w:type="dxa"/>
            <w:vAlign w:val="center"/>
            <w:textDirection w:val="lrTb"/>
            <w:noWrap w:val="false"/>
          </w:tcPr>
          <w:p>
            <w:pPr>
              <w:pStyle w:val="826"/>
              <w:ind w:firstLine="0"/>
              <w:jc w:val="both"/>
              <w:spacing w:line="400" w:lineRule="exact"/>
              <w:rPr>
                <w:rFonts w:ascii="Arial" w:hAnsi="Arial" w:eastAsia="Arial" w:cs="Arial"/>
                <w:sz w:val="21"/>
                <w:szCs w:val="21"/>
              </w:rPr>
            </w:pPr>
            <w:r>
              <w:rPr>
                <w:rFonts w:ascii="Arial" w:hAnsi="Arial" w:eastAsia="Arial" w:cs="Arial"/>
                <w:sz w:val="21"/>
                <w:szCs w:val="21"/>
              </w:rPr>
            </w:r>
            <w:r/>
          </w:p>
        </w:tc>
      </w:tr>
      <w:tr>
        <w:trPr>
          <w:trHeight w:val="625"/>
        </w:trPr>
        <w:tc>
          <w:tcPr>
            <w:tcW w:w="597" w:type="dxa"/>
            <w:vAlign w:val="center"/>
            <w:textDirection w:val="lrTb"/>
            <w:noWrap w:val="false"/>
          </w:tcPr>
          <w:p>
            <w:pPr>
              <w:pStyle w:val="826"/>
              <w:ind w:firstLine="0"/>
              <w:jc w:val="center"/>
              <w:spacing w:line="400" w:lineRule="exact"/>
              <w:rPr>
                <w:rFonts w:ascii="Arial" w:hAnsi="Arial" w:eastAsia="Arial" w:cs="Arial"/>
                <w:sz w:val="21"/>
                <w:szCs w:val="21"/>
              </w:rPr>
            </w:pPr>
            <w:r>
              <w:rPr>
                <w:rFonts w:hint="eastAsia" w:ascii="Arial" w:hAnsi="Arial" w:eastAsia="Arial" w:cs="Arial"/>
                <w:sz w:val="21"/>
                <w:szCs w:val="21"/>
              </w:rPr>
              <w:t xml:space="preserve">5</w:t>
            </w:r>
            <w:r/>
          </w:p>
        </w:tc>
        <w:tc>
          <w:tcPr>
            <w:tcBorders>
              <w:right w:val="single" w:color="auto" w:sz="4" w:space="0"/>
            </w:tcBorders>
            <w:tcW w:w="1411" w:type="dxa"/>
            <w:vAlign w:val="center"/>
            <w:textDirection w:val="lrTb"/>
            <w:noWrap w:val="false"/>
          </w:tcPr>
          <w:p>
            <w:pPr>
              <w:pStyle w:val="826"/>
              <w:ind w:firstLine="0"/>
              <w:jc w:val="center"/>
              <w:spacing w:line="400" w:lineRule="exact"/>
              <w:rPr>
                <w:rFonts w:ascii="Arial" w:hAnsi="Arial" w:eastAsia="Arial" w:cs="Arial"/>
                <w:sz w:val="21"/>
                <w:szCs w:val="21"/>
              </w:rPr>
            </w:pPr>
            <w:r>
              <w:rPr>
                <w:rFonts w:hint="eastAsia" w:ascii="Arial" w:hAnsi="Arial" w:eastAsia="Arial" w:cs="Arial"/>
                <w:sz w:val="21"/>
                <w:szCs w:val="21"/>
              </w:rPr>
              <w:t xml:space="preserve">传真</w:t>
            </w:r>
            <w:r/>
          </w:p>
        </w:tc>
        <w:tc>
          <w:tcPr>
            <w:gridSpan w:val="2"/>
            <w:tcBorders>
              <w:left w:val="single" w:color="auto" w:sz="4" w:space="0"/>
            </w:tcBorders>
            <w:tcW w:w="2317" w:type="dxa"/>
            <w:vAlign w:val="center"/>
            <w:textDirection w:val="lrTb"/>
            <w:noWrap w:val="false"/>
          </w:tcPr>
          <w:p>
            <w:pPr>
              <w:pStyle w:val="826"/>
              <w:ind w:firstLine="0"/>
              <w:jc w:val="both"/>
              <w:spacing w:line="400" w:lineRule="exact"/>
              <w:rPr>
                <w:rFonts w:ascii="Arial" w:hAnsi="Arial" w:eastAsia="Arial" w:cs="Arial"/>
                <w:sz w:val="21"/>
                <w:szCs w:val="21"/>
              </w:rPr>
            </w:pPr>
            <w:r>
              <w:rPr>
                <w:rFonts w:ascii="Arial" w:hAnsi="Arial" w:eastAsia="Arial" w:cs="Arial"/>
                <w:sz w:val="21"/>
                <w:szCs w:val="21"/>
              </w:rPr>
            </w:r>
            <w:r/>
          </w:p>
        </w:tc>
        <w:tc>
          <w:tcPr>
            <w:gridSpan w:val="2"/>
            <w:tcBorders>
              <w:right w:val="single" w:color="auto" w:sz="4" w:space="0"/>
            </w:tcBorders>
            <w:tcW w:w="1179" w:type="dxa"/>
            <w:vAlign w:val="center"/>
            <w:textDirection w:val="lrTb"/>
            <w:noWrap w:val="false"/>
          </w:tcPr>
          <w:p>
            <w:pPr>
              <w:pStyle w:val="826"/>
              <w:ind w:firstLine="0"/>
              <w:jc w:val="center"/>
              <w:spacing w:line="400" w:lineRule="exact"/>
              <w:rPr>
                <w:rFonts w:ascii="Arial" w:hAnsi="Arial" w:eastAsia="Arial" w:cs="Arial"/>
                <w:sz w:val="21"/>
                <w:szCs w:val="21"/>
              </w:rPr>
            </w:pPr>
            <w:r>
              <w:rPr>
                <w:rFonts w:hint="eastAsia" w:ascii="Arial" w:hAnsi="Arial" w:eastAsia="Arial" w:cs="Arial"/>
                <w:sz w:val="21"/>
                <w:szCs w:val="21"/>
              </w:rPr>
              <w:t xml:space="preserve">电子邮箱</w:t>
            </w:r>
            <w:r/>
          </w:p>
        </w:tc>
        <w:tc>
          <w:tcPr>
            <w:gridSpan w:val="3"/>
            <w:tcBorders>
              <w:left w:val="single" w:color="auto" w:sz="4" w:space="0"/>
            </w:tcBorders>
            <w:tcW w:w="2959" w:type="dxa"/>
            <w:vAlign w:val="center"/>
            <w:textDirection w:val="lrTb"/>
            <w:noWrap w:val="false"/>
          </w:tcPr>
          <w:p>
            <w:pPr>
              <w:pStyle w:val="826"/>
              <w:ind w:firstLine="0"/>
              <w:jc w:val="both"/>
              <w:spacing w:line="400" w:lineRule="exact"/>
              <w:rPr>
                <w:rFonts w:ascii="Arial" w:hAnsi="Arial" w:eastAsia="Arial" w:cs="Arial"/>
                <w:sz w:val="21"/>
                <w:szCs w:val="21"/>
              </w:rPr>
            </w:pPr>
            <w:r>
              <w:rPr>
                <w:rFonts w:ascii="Arial" w:hAnsi="Arial" w:eastAsia="Arial" w:cs="Arial"/>
                <w:sz w:val="21"/>
                <w:szCs w:val="21"/>
              </w:rPr>
            </w:r>
            <w:r/>
          </w:p>
        </w:tc>
      </w:tr>
      <w:tr>
        <w:trPr>
          <w:trHeight w:val="645"/>
        </w:trPr>
        <w:tc>
          <w:tcPr>
            <w:tcW w:w="597" w:type="dxa"/>
            <w:vAlign w:val="center"/>
            <w:textDirection w:val="lrTb"/>
            <w:noWrap w:val="false"/>
          </w:tcPr>
          <w:p>
            <w:pPr>
              <w:pStyle w:val="826"/>
              <w:ind w:firstLine="0"/>
              <w:jc w:val="center"/>
              <w:spacing w:line="400" w:lineRule="exact"/>
              <w:rPr>
                <w:rFonts w:ascii="Arial" w:hAnsi="Arial" w:eastAsia="Arial" w:cs="Arial"/>
                <w:sz w:val="21"/>
                <w:szCs w:val="21"/>
              </w:rPr>
            </w:pPr>
            <w:r>
              <w:rPr>
                <w:rFonts w:hint="eastAsia" w:ascii="Arial" w:hAnsi="Arial" w:eastAsia="Arial" w:cs="Arial"/>
                <w:sz w:val="21"/>
                <w:szCs w:val="21"/>
              </w:rPr>
              <w:t xml:space="preserve">6</w:t>
            </w:r>
            <w:r/>
          </w:p>
        </w:tc>
        <w:tc>
          <w:tcPr>
            <w:tcBorders>
              <w:right w:val="single" w:color="auto" w:sz="4" w:space="0"/>
            </w:tcBorders>
            <w:tcW w:w="1411" w:type="dxa"/>
            <w:vAlign w:val="center"/>
            <w:textDirection w:val="lrTb"/>
            <w:noWrap w:val="false"/>
          </w:tcPr>
          <w:p>
            <w:pPr>
              <w:pStyle w:val="826"/>
              <w:ind w:firstLine="0"/>
              <w:jc w:val="center"/>
              <w:spacing w:line="400" w:lineRule="exact"/>
              <w:rPr>
                <w:rFonts w:ascii="Arial" w:hAnsi="Arial" w:eastAsia="Arial" w:cs="Arial"/>
                <w:sz w:val="21"/>
                <w:szCs w:val="21"/>
              </w:rPr>
            </w:pPr>
            <w:r>
              <w:rPr>
                <w:rFonts w:hint="eastAsia" w:ascii="Arial" w:hAnsi="Arial" w:eastAsia="Arial" w:cs="Arial"/>
                <w:sz w:val="21"/>
                <w:szCs w:val="21"/>
              </w:rPr>
              <w:t xml:space="preserve">注册地</w:t>
            </w:r>
            <w:r/>
          </w:p>
        </w:tc>
        <w:tc>
          <w:tcPr>
            <w:gridSpan w:val="2"/>
            <w:tcBorders>
              <w:left w:val="single" w:color="auto" w:sz="4" w:space="0"/>
            </w:tcBorders>
            <w:tcW w:w="2317" w:type="dxa"/>
            <w:vAlign w:val="center"/>
            <w:textDirection w:val="lrTb"/>
            <w:noWrap w:val="false"/>
          </w:tcPr>
          <w:p>
            <w:pPr>
              <w:pStyle w:val="826"/>
              <w:ind w:firstLine="0"/>
              <w:jc w:val="both"/>
              <w:spacing w:line="400" w:lineRule="exact"/>
              <w:rPr>
                <w:rFonts w:ascii="Arial" w:hAnsi="Arial" w:eastAsia="Arial" w:cs="Arial"/>
                <w:sz w:val="21"/>
                <w:szCs w:val="21"/>
              </w:rPr>
            </w:pPr>
            <w:r>
              <w:rPr>
                <w:rFonts w:ascii="Arial" w:hAnsi="Arial" w:eastAsia="Arial" w:cs="Arial"/>
                <w:sz w:val="21"/>
                <w:szCs w:val="21"/>
              </w:rPr>
            </w:r>
            <w:r/>
          </w:p>
        </w:tc>
        <w:tc>
          <w:tcPr>
            <w:gridSpan w:val="2"/>
            <w:tcBorders>
              <w:right w:val="single" w:color="auto" w:sz="4" w:space="0"/>
            </w:tcBorders>
            <w:tcW w:w="1179" w:type="dxa"/>
            <w:vAlign w:val="center"/>
            <w:textDirection w:val="lrTb"/>
            <w:noWrap w:val="false"/>
          </w:tcPr>
          <w:p>
            <w:pPr>
              <w:pStyle w:val="826"/>
              <w:ind w:firstLine="0"/>
              <w:jc w:val="center"/>
              <w:spacing w:line="400" w:lineRule="exact"/>
              <w:rPr>
                <w:rFonts w:ascii="Arial" w:hAnsi="Arial" w:eastAsia="Arial" w:cs="Arial"/>
                <w:sz w:val="21"/>
                <w:szCs w:val="21"/>
              </w:rPr>
            </w:pPr>
            <w:r>
              <w:rPr>
                <w:rFonts w:hint="eastAsia" w:ascii="Arial" w:hAnsi="Arial" w:eastAsia="Arial" w:cs="Arial"/>
                <w:sz w:val="21"/>
                <w:szCs w:val="21"/>
              </w:rPr>
              <w:t xml:space="preserve">注册年份</w:t>
            </w:r>
            <w:r/>
          </w:p>
        </w:tc>
        <w:tc>
          <w:tcPr>
            <w:gridSpan w:val="3"/>
            <w:tcBorders>
              <w:left w:val="single" w:color="auto" w:sz="4" w:space="0"/>
            </w:tcBorders>
            <w:tcW w:w="2959" w:type="dxa"/>
            <w:vAlign w:val="center"/>
            <w:textDirection w:val="lrTb"/>
            <w:noWrap w:val="false"/>
          </w:tcPr>
          <w:p>
            <w:pPr>
              <w:pStyle w:val="826"/>
              <w:ind w:left="437" w:firstLine="0"/>
              <w:jc w:val="both"/>
              <w:spacing w:line="400" w:lineRule="exact"/>
              <w:rPr>
                <w:rFonts w:ascii="Arial" w:hAnsi="Arial" w:eastAsia="Arial" w:cs="Arial"/>
                <w:sz w:val="21"/>
                <w:szCs w:val="21"/>
              </w:rPr>
            </w:pPr>
            <w:r>
              <w:rPr>
                <w:rFonts w:ascii="Arial" w:hAnsi="Arial" w:eastAsia="Arial" w:cs="Arial"/>
                <w:sz w:val="21"/>
                <w:szCs w:val="21"/>
              </w:rPr>
            </w:r>
            <w:r/>
          </w:p>
        </w:tc>
      </w:tr>
      <w:tr>
        <w:trPr>
          <w:trHeight w:val="645"/>
        </w:trPr>
        <w:tc>
          <w:tcPr>
            <w:tcW w:w="597" w:type="dxa"/>
            <w:vAlign w:val="center"/>
            <w:textDirection w:val="lrTb"/>
            <w:noWrap w:val="false"/>
          </w:tcPr>
          <w:p>
            <w:pPr>
              <w:pStyle w:val="826"/>
              <w:ind w:firstLine="0"/>
              <w:jc w:val="center"/>
              <w:spacing w:line="400" w:lineRule="exact"/>
              <w:rPr>
                <w:rFonts w:ascii="Arial" w:hAnsi="Arial" w:eastAsia="Arial" w:cs="Arial"/>
                <w:sz w:val="21"/>
                <w:szCs w:val="21"/>
              </w:rPr>
            </w:pPr>
            <w:r>
              <w:rPr>
                <w:rFonts w:hint="eastAsia" w:ascii="Arial" w:hAnsi="Arial" w:eastAsia="Arial" w:cs="Arial"/>
                <w:sz w:val="21"/>
                <w:szCs w:val="21"/>
              </w:rPr>
              <w:t xml:space="preserve">7</w:t>
            </w:r>
            <w:r/>
          </w:p>
        </w:tc>
        <w:tc>
          <w:tcPr>
            <w:tcBorders>
              <w:right w:val="single" w:color="auto" w:sz="4" w:space="0"/>
            </w:tcBorders>
            <w:tcW w:w="1411" w:type="dxa"/>
            <w:vAlign w:val="center"/>
            <w:textDirection w:val="lrTb"/>
            <w:noWrap w:val="false"/>
          </w:tcPr>
          <w:p>
            <w:pPr>
              <w:pStyle w:val="826"/>
              <w:ind w:firstLine="0"/>
              <w:jc w:val="both"/>
              <w:spacing w:line="400" w:lineRule="exact"/>
              <w:rPr>
                <w:rFonts w:ascii="Arial" w:hAnsi="Arial" w:eastAsia="Arial" w:cs="Arial"/>
                <w:sz w:val="21"/>
                <w:szCs w:val="21"/>
              </w:rPr>
            </w:pPr>
            <w:r>
              <w:rPr>
                <w:rFonts w:hint="eastAsia" w:ascii="Arial" w:hAnsi="Arial" w:eastAsia="Arial" w:cs="Arial"/>
                <w:sz w:val="21"/>
                <w:szCs w:val="21"/>
              </w:rPr>
              <w:t xml:space="preserve">单位职工人数</w:t>
            </w:r>
            <w:r/>
          </w:p>
        </w:tc>
        <w:tc>
          <w:tcPr>
            <w:gridSpan w:val="2"/>
            <w:tcBorders>
              <w:left w:val="single" w:color="auto" w:sz="4" w:space="0"/>
            </w:tcBorders>
            <w:tcW w:w="2317" w:type="dxa"/>
            <w:vAlign w:val="center"/>
            <w:textDirection w:val="lrTb"/>
            <w:noWrap w:val="false"/>
          </w:tcPr>
          <w:p>
            <w:pPr>
              <w:pStyle w:val="826"/>
              <w:ind w:firstLine="945"/>
              <w:jc w:val="both"/>
              <w:spacing w:line="400" w:lineRule="exact"/>
              <w:rPr>
                <w:rFonts w:ascii="Arial" w:hAnsi="Arial" w:eastAsia="Arial" w:cs="Arial"/>
                <w:sz w:val="21"/>
                <w:szCs w:val="21"/>
              </w:rPr>
            </w:pPr>
            <w:r>
              <w:rPr>
                <w:rFonts w:hint="eastAsia" w:ascii="Arial" w:hAnsi="Arial" w:eastAsia="Arial" w:cs="Arial"/>
                <w:sz w:val="21"/>
                <w:szCs w:val="21"/>
              </w:rPr>
              <w:t xml:space="preserve">人</w:t>
            </w:r>
            <w:r/>
          </w:p>
        </w:tc>
        <w:tc>
          <w:tcPr>
            <w:gridSpan w:val="4"/>
            <w:tcBorders>
              <w:right w:val="single" w:color="auto" w:sz="4" w:space="0"/>
            </w:tcBorders>
            <w:tcW w:w="2469" w:type="dxa"/>
            <w:vAlign w:val="center"/>
            <w:textDirection w:val="lrTb"/>
            <w:noWrap w:val="false"/>
          </w:tcPr>
          <w:p>
            <w:pPr>
              <w:pStyle w:val="826"/>
              <w:ind w:firstLine="0"/>
              <w:jc w:val="both"/>
              <w:spacing w:line="400" w:lineRule="exact"/>
              <w:rPr>
                <w:rFonts w:ascii="Arial" w:hAnsi="Arial" w:eastAsia="Arial" w:cs="Arial"/>
                <w:sz w:val="21"/>
                <w:szCs w:val="21"/>
              </w:rPr>
            </w:pPr>
            <w:r>
              <w:rPr>
                <w:rFonts w:hint="eastAsia" w:ascii="Arial" w:hAnsi="Arial" w:eastAsia="Arial" w:cs="Arial"/>
                <w:sz w:val="21"/>
                <w:szCs w:val="21"/>
              </w:rPr>
              <w:t xml:space="preserve">单位</w:t>
            </w:r>
            <w:r>
              <w:rPr>
                <w:rFonts w:hint="eastAsia" w:ascii="Arial" w:hAnsi="Arial" w:eastAsia="Arial" w:cs="Arial"/>
                <w:sz w:val="21"/>
                <w:szCs w:val="21"/>
                <w:u w:val="single"/>
              </w:rPr>
              <w:t xml:space="preserve">      </w:t>
            </w:r>
            <w:r>
              <w:rPr>
                <w:rFonts w:hint="eastAsia" w:ascii="Arial" w:hAnsi="Arial" w:eastAsia="Arial" w:cs="Arial"/>
                <w:sz w:val="21"/>
                <w:szCs w:val="21"/>
              </w:rPr>
              <w:t xml:space="preserve">年总营业收入</w:t>
            </w:r>
            <w:r/>
          </w:p>
        </w:tc>
        <w:tc>
          <w:tcPr>
            <w:tcBorders>
              <w:left w:val="single" w:color="auto" w:sz="4" w:space="0"/>
            </w:tcBorders>
            <w:tcW w:w="1669" w:type="dxa"/>
            <w:vAlign w:val="center"/>
            <w:textDirection w:val="lrTb"/>
            <w:noWrap w:val="false"/>
          </w:tcPr>
          <w:p>
            <w:pPr>
              <w:pStyle w:val="826"/>
              <w:ind w:left="1112" w:firstLine="0"/>
              <w:jc w:val="both"/>
              <w:spacing w:line="400" w:lineRule="exact"/>
              <w:rPr>
                <w:rFonts w:ascii="Arial" w:hAnsi="Arial" w:eastAsia="Arial" w:cs="Arial"/>
                <w:sz w:val="21"/>
                <w:szCs w:val="21"/>
              </w:rPr>
            </w:pPr>
            <w:r>
              <w:rPr>
                <w:rFonts w:hint="eastAsia" w:ascii="Arial" w:hAnsi="Arial" w:eastAsia="Arial" w:cs="Arial"/>
                <w:sz w:val="21"/>
                <w:szCs w:val="21"/>
              </w:rPr>
              <w:t xml:space="preserve">万元</w:t>
            </w:r>
            <w:r/>
          </w:p>
        </w:tc>
      </w:tr>
      <w:tr>
        <w:trPr>
          <w:cantSplit/>
          <w:trHeight w:val="645"/>
        </w:trPr>
        <w:tc>
          <w:tcPr>
            <w:tcW w:w="597" w:type="dxa"/>
            <w:vAlign w:val="center"/>
            <w:textDirection w:val="lrTb"/>
            <w:noWrap w:val="false"/>
          </w:tcPr>
          <w:p>
            <w:pPr>
              <w:pStyle w:val="826"/>
              <w:ind w:firstLine="0"/>
              <w:jc w:val="center"/>
              <w:spacing w:line="400" w:lineRule="exact"/>
              <w:rPr>
                <w:rFonts w:ascii="Arial" w:hAnsi="Arial" w:eastAsia="Arial" w:cs="Arial"/>
                <w:sz w:val="21"/>
                <w:szCs w:val="21"/>
              </w:rPr>
            </w:pPr>
            <w:r>
              <w:rPr>
                <w:rFonts w:hint="eastAsia" w:ascii="Arial" w:hAnsi="Arial" w:eastAsia="Arial" w:cs="Arial"/>
                <w:sz w:val="21"/>
                <w:szCs w:val="21"/>
              </w:rPr>
              <w:t xml:space="preserve">8</w:t>
            </w:r>
            <w:r/>
          </w:p>
        </w:tc>
        <w:tc>
          <w:tcPr>
            <w:gridSpan w:val="8"/>
            <w:tcW w:w="7866" w:type="dxa"/>
            <w:vAlign w:val="center"/>
            <w:textDirection w:val="lrTb"/>
            <w:noWrap w:val="false"/>
          </w:tcPr>
          <w:p>
            <w:pPr>
              <w:pStyle w:val="826"/>
              <w:ind w:firstLine="0"/>
              <w:jc w:val="both"/>
              <w:spacing w:line="400" w:lineRule="exact"/>
              <w:rPr>
                <w:rFonts w:ascii="Arial" w:hAnsi="Arial" w:eastAsia="Arial" w:cs="Arial"/>
                <w:sz w:val="21"/>
                <w:szCs w:val="21"/>
              </w:rPr>
            </w:pPr>
            <w:r>
              <w:rPr>
                <w:rFonts w:hint="eastAsia" w:ascii="Arial" w:hAnsi="Arial" w:eastAsia="Arial" w:cs="Arial"/>
                <w:sz w:val="21"/>
                <w:szCs w:val="21"/>
              </w:rPr>
              <w:t xml:space="preserve">企业或社会团体办公场所的面积：</w:t>
            </w:r>
            <w:r/>
          </w:p>
        </w:tc>
      </w:tr>
      <w:tr>
        <w:trPr>
          <w:trHeight w:val="1767"/>
        </w:trPr>
        <w:tc>
          <w:tcPr>
            <w:tcW w:w="597" w:type="dxa"/>
            <w:vAlign w:val="center"/>
            <w:textDirection w:val="lrTb"/>
            <w:noWrap w:val="false"/>
          </w:tcPr>
          <w:p>
            <w:pPr>
              <w:pStyle w:val="826"/>
              <w:ind w:firstLine="0"/>
              <w:jc w:val="center"/>
              <w:spacing w:line="400" w:lineRule="exact"/>
              <w:rPr>
                <w:rFonts w:ascii="Arial" w:hAnsi="Arial" w:eastAsia="Arial" w:cs="Arial"/>
                <w:sz w:val="21"/>
                <w:szCs w:val="21"/>
              </w:rPr>
            </w:pPr>
            <w:r>
              <w:rPr>
                <w:rFonts w:hint="eastAsia" w:ascii="Arial" w:hAnsi="Arial" w:eastAsia="Arial" w:cs="Arial"/>
                <w:sz w:val="21"/>
                <w:szCs w:val="21"/>
              </w:rPr>
              <w:t xml:space="preserve">9</w:t>
            </w:r>
            <w:r/>
          </w:p>
        </w:tc>
        <w:tc>
          <w:tcPr>
            <w:gridSpan w:val="8"/>
            <w:tcW w:w="7866" w:type="dxa"/>
            <w:vAlign w:val="center"/>
            <w:textDirection w:val="lrTb"/>
            <w:noWrap w:val="false"/>
          </w:tcPr>
          <w:p>
            <w:pPr>
              <w:pStyle w:val="826"/>
              <w:ind w:firstLine="0"/>
              <w:jc w:val="both"/>
              <w:spacing w:line="400" w:lineRule="exact"/>
              <w:rPr>
                <w:rFonts w:ascii="Arial" w:hAnsi="Arial" w:eastAsia="Arial" w:cs="Arial"/>
                <w:sz w:val="21"/>
                <w:szCs w:val="21"/>
              </w:rPr>
            </w:pPr>
            <w:r>
              <w:rPr>
                <w:rFonts w:hint="eastAsia" w:ascii="Arial" w:hAnsi="Arial" w:eastAsia="Arial" w:cs="Arial"/>
                <w:sz w:val="21"/>
                <w:szCs w:val="21"/>
              </w:rPr>
              <w:t xml:space="preserve">主营范围</w:t>
            </w:r>
            <w:r/>
          </w:p>
          <w:p>
            <w:pPr>
              <w:pStyle w:val="826"/>
              <w:ind w:firstLine="0"/>
              <w:jc w:val="both"/>
              <w:spacing w:line="400" w:lineRule="exact"/>
              <w:rPr>
                <w:rFonts w:ascii="Arial" w:hAnsi="Arial" w:eastAsia="Arial" w:cs="Arial"/>
                <w:sz w:val="21"/>
                <w:szCs w:val="21"/>
              </w:rPr>
            </w:pPr>
            <w:r>
              <w:rPr>
                <w:rFonts w:hint="eastAsia" w:ascii="Arial" w:hAnsi="Arial" w:eastAsia="Arial" w:cs="Arial"/>
                <w:sz w:val="21"/>
                <w:szCs w:val="21"/>
              </w:rPr>
              <w:t xml:space="preserve">1、_____________________________________</w:t>
            </w:r>
            <w:r/>
          </w:p>
          <w:p>
            <w:pPr>
              <w:pStyle w:val="826"/>
              <w:ind w:firstLine="0"/>
              <w:jc w:val="both"/>
              <w:spacing w:line="400" w:lineRule="exact"/>
              <w:rPr>
                <w:rFonts w:ascii="Arial" w:hAnsi="Arial" w:eastAsia="Arial" w:cs="Arial"/>
                <w:sz w:val="21"/>
                <w:szCs w:val="21"/>
              </w:rPr>
            </w:pPr>
            <w:r>
              <w:rPr>
                <w:rFonts w:hint="eastAsia" w:ascii="Arial" w:hAnsi="Arial" w:eastAsia="Arial" w:cs="Arial"/>
                <w:sz w:val="21"/>
                <w:szCs w:val="21"/>
              </w:rPr>
              <w:t xml:space="preserve">2、____________________________________</w:t>
            </w:r>
            <w:r/>
          </w:p>
          <w:p>
            <w:pPr>
              <w:pStyle w:val="826"/>
              <w:ind w:firstLine="0"/>
              <w:jc w:val="both"/>
              <w:spacing w:line="400" w:lineRule="exact"/>
              <w:rPr>
                <w:rFonts w:ascii="Arial" w:hAnsi="Arial" w:eastAsia="Arial" w:cs="Arial"/>
                <w:sz w:val="21"/>
                <w:szCs w:val="21"/>
              </w:rPr>
            </w:pPr>
            <w:r>
              <w:rPr>
                <w:rFonts w:hint="eastAsia" w:ascii="Arial" w:hAnsi="Arial" w:eastAsia="Arial" w:cs="Arial"/>
                <w:sz w:val="21"/>
                <w:szCs w:val="21"/>
              </w:rPr>
              <w:t xml:space="preserve">……</w:t>
            </w:r>
            <w:r/>
          </w:p>
        </w:tc>
      </w:tr>
      <w:tr>
        <w:trPr>
          <w:trHeight w:val="1701"/>
        </w:trPr>
        <w:tc>
          <w:tcPr>
            <w:tcW w:w="597" w:type="dxa"/>
            <w:vAlign w:val="center"/>
            <w:textDirection w:val="lrTb"/>
            <w:noWrap w:val="false"/>
          </w:tcPr>
          <w:p>
            <w:pPr>
              <w:pStyle w:val="826"/>
              <w:ind w:firstLine="0"/>
              <w:jc w:val="center"/>
              <w:spacing w:line="400" w:lineRule="exact"/>
              <w:rPr>
                <w:rFonts w:ascii="Arial" w:hAnsi="Arial" w:eastAsia="Arial" w:cs="Arial"/>
                <w:sz w:val="21"/>
                <w:szCs w:val="21"/>
              </w:rPr>
            </w:pPr>
            <w:r>
              <w:rPr>
                <w:rFonts w:hint="eastAsia" w:ascii="Arial" w:hAnsi="Arial" w:eastAsia="Arial" w:cs="Arial"/>
                <w:sz w:val="21"/>
                <w:szCs w:val="21"/>
              </w:rPr>
              <w:t xml:space="preserve">10</w:t>
            </w:r>
            <w:r/>
          </w:p>
        </w:tc>
        <w:tc>
          <w:tcPr>
            <w:gridSpan w:val="2"/>
            <w:tcW w:w="2445" w:type="dxa"/>
            <w:vAlign w:val="center"/>
            <w:textDirection w:val="lrTb"/>
            <w:noWrap w:val="false"/>
          </w:tcPr>
          <w:p>
            <w:pPr>
              <w:pStyle w:val="826"/>
              <w:ind w:firstLine="0"/>
              <w:jc w:val="both"/>
              <w:spacing w:line="400" w:lineRule="exact"/>
              <w:rPr>
                <w:rFonts w:ascii="Arial" w:hAnsi="Arial" w:eastAsia="Arial" w:cs="Arial"/>
                <w:sz w:val="21"/>
                <w:szCs w:val="21"/>
              </w:rPr>
            </w:pPr>
            <w:r>
              <w:rPr>
                <w:rFonts w:hint="eastAsia" w:ascii="Arial" w:hAnsi="Arial" w:eastAsia="Arial" w:cs="Arial"/>
                <w:sz w:val="21"/>
                <w:szCs w:val="21"/>
              </w:rPr>
              <w:t xml:space="preserve">其他需要说明的情况</w:t>
            </w:r>
            <w:r/>
          </w:p>
        </w:tc>
        <w:tc>
          <w:tcPr>
            <w:gridSpan w:val="6"/>
            <w:tcW w:w="5421" w:type="dxa"/>
            <w:vAlign w:val="center"/>
            <w:textDirection w:val="lrTb"/>
            <w:noWrap w:val="false"/>
          </w:tcPr>
          <w:p>
            <w:pPr>
              <w:pStyle w:val="826"/>
              <w:ind w:firstLine="0"/>
              <w:jc w:val="both"/>
              <w:spacing w:line="400" w:lineRule="exact"/>
              <w:rPr>
                <w:rFonts w:ascii="Arial" w:hAnsi="Arial" w:eastAsia="Arial" w:cs="Arial"/>
                <w:sz w:val="21"/>
                <w:szCs w:val="21"/>
              </w:rPr>
            </w:pPr>
            <w:r>
              <w:rPr>
                <w:rFonts w:ascii="Arial" w:hAnsi="Arial" w:eastAsia="Arial" w:cs="Arial"/>
                <w:sz w:val="21"/>
                <w:szCs w:val="21"/>
              </w:rPr>
            </w:r>
            <w:r/>
          </w:p>
        </w:tc>
      </w:tr>
    </w:tbl>
    <w:p>
      <w:pPr>
        <w:spacing w:line="360" w:lineRule="auto"/>
        <w:widowControl/>
        <w:rPr>
          <w:rFonts w:ascii="Arial" w:hAnsi="Arial" w:eastAsia="Arial" w:cs="Arial"/>
          <w:sz w:val="21"/>
        </w:rPr>
      </w:pPr>
      <w:r>
        <w:rPr>
          <w:rFonts w:ascii="Arial" w:hAnsi="Arial" w:eastAsia="Arial" w:cs="Arial"/>
          <w:sz w:val="21"/>
        </w:rPr>
      </w:r>
      <w:r/>
    </w:p>
    <w:p>
      <w:pPr>
        <w:pStyle w:val="1353"/>
        <w:rPr>
          <w:rFonts w:hint="eastAsia" w:hAnsi="宋体" w:eastAsia="宋体"/>
          <w:sz w:val="21"/>
          <w:szCs w:val="21"/>
        </w:rPr>
      </w:pPr>
      <w:r>
        <w:rPr>
          <w:rFonts w:hint="eastAsia" w:hAnsi="宋体" w:eastAsia="宋体"/>
          <w:sz w:val="21"/>
          <w:szCs w:val="21"/>
        </w:rPr>
        <w:t xml:space="preserve">投标单位：（单位盖章）</w:t>
      </w:r>
      <w:r/>
    </w:p>
    <w:p>
      <w:pPr>
        <w:pStyle w:val="1353"/>
        <w:rPr>
          <w:rFonts w:hint="eastAsia" w:hAnsi="宋体" w:eastAsia="宋体"/>
          <w:sz w:val="21"/>
          <w:szCs w:val="21"/>
        </w:rPr>
      </w:pPr>
      <w:r>
        <w:rPr>
          <w:rFonts w:hint="eastAsia" w:hAnsi="宋体" w:eastAsia="宋体"/>
          <w:sz w:val="21"/>
          <w:szCs w:val="21"/>
        </w:rPr>
        <w:t xml:space="preserve">法定代表人或代理人：（签字或盖章）</w:t>
      </w:r>
      <w:r/>
    </w:p>
    <w:p>
      <w:pPr>
        <w:pStyle w:val="1353"/>
        <w:rPr>
          <w:rFonts w:hint="eastAsia" w:hAnsi="宋体" w:eastAsia="宋体"/>
          <w:sz w:val="21"/>
          <w:szCs w:val="21"/>
        </w:rPr>
      </w:pPr>
      <w:r>
        <w:rPr>
          <w:rFonts w:hint="eastAsia" w:hAnsi="宋体" w:eastAsia="宋体"/>
          <w:sz w:val="21"/>
          <w:szCs w:val="21"/>
        </w:rPr>
        <w:t xml:space="preserve">日期：         年         月       日</w:t>
      </w:r>
      <w:r/>
    </w:p>
    <w:p>
      <w:pPr>
        <w:spacing w:line="360" w:lineRule="auto"/>
        <w:widowControl/>
        <w:rPr>
          <w:rFonts w:ascii="Arial" w:hAnsi="Arial" w:eastAsia="Arial" w:cs="Arial"/>
          <w:sz w:val="21"/>
          <w:szCs w:val="21"/>
        </w:rPr>
      </w:pPr>
      <w:r>
        <w:rPr>
          <w:rFonts w:ascii="Arial" w:hAnsi="Arial" w:eastAsia="Arial" w:cs="Arial"/>
          <w:sz w:val="21"/>
        </w:rPr>
      </w:r>
      <w:r>
        <w:rPr>
          <w:rFonts w:ascii="Arial" w:hAnsi="Arial" w:eastAsia="Arial" w:cs="Arial"/>
          <w:sz w:val="21"/>
        </w:rPr>
      </w:r>
      <w:r/>
    </w:p>
    <w:p>
      <w:pPr>
        <w:spacing w:line="360" w:lineRule="auto"/>
        <w:widowControl/>
        <w:rPr>
          <w:rFonts w:ascii="Arial" w:hAnsi="Arial" w:eastAsia="Arial" w:cs="Arial"/>
          <w:sz w:val="21"/>
          <w:szCs w:val="21"/>
        </w:rPr>
      </w:pPr>
      <w:r>
        <w:rPr>
          <w:rFonts w:ascii="Arial" w:hAnsi="Arial" w:eastAsia="Arial" w:cs="Arial"/>
          <w:sz w:val="21"/>
          <w:szCs w:val="21"/>
        </w:rPr>
      </w:r>
      <w:r>
        <w:rPr>
          <w:rFonts w:ascii="Arial" w:hAnsi="Arial" w:eastAsia="Arial" w:cs="Arial"/>
          <w:sz w:val="21"/>
          <w:szCs w:val="21"/>
        </w:rPr>
      </w:r>
      <w:r/>
    </w:p>
    <w:p>
      <w:pPr>
        <w:spacing w:line="360" w:lineRule="auto"/>
        <w:widowControl/>
        <w:rPr>
          <w:rFonts w:ascii="Arial" w:hAnsi="Arial" w:eastAsia="Arial" w:cs="Arial"/>
          <w:sz w:val="21"/>
          <w:szCs w:val="21"/>
        </w:rPr>
      </w:pPr>
      <w:r>
        <w:rPr>
          <w:rFonts w:ascii="Arial" w:hAnsi="Arial" w:eastAsia="Arial" w:cs="Arial"/>
          <w:sz w:val="21"/>
          <w:szCs w:val="21"/>
        </w:rPr>
      </w:r>
      <w:r>
        <w:rPr>
          <w:rFonts w:ascii="Arial" w:hAnsi="Arial" w:eastAsia="Arial" w:cs="Arial"/>
          <w:sz w:val="21"/>
          <w:szCs w:val="21"/>
        </w:rPr>
      </w:r>
      <w:r/>
    </w:p>
    <w:p>
      <w:pPr>
        <w:spacing w:line="360" w:lineRule="auto"/>
        <w:widowControl/>
        <w:rPr>
          <w:rFonts w:ascii="Arial" w:hAnsi="Arial" w:eastAsia="Arial" w:cs="Arial"/>
          <w:sz w:val="21"/>
          <w:szCs w:val="21"/>
        </w:rPr>
      </w:pPr>
      <w:r>
        <w:rPr>
          <w:rFonts w:ascii="Arial" w:hAnsi="Arial" w:eastAsia="Arial" w:cs="Arial"/>
          <w:sz w:val="21"/>
          <w:szCs w:val="21"/>
        </w:rPr>
      </w:r>
      <w:r>
        <w:rPr>
          <w:rFonts w:ascii="Arial" w:hAnsi="Arial" w:eastAsia="Arial" w:cs="Arial"/>
          <w:sz w:val="21"/>
          <w:szCs w:val="21"/>
        </w:rPr>
      </w:r>
      <w:r/>
    </w:p>
    <w:p>
      <w:pPr>
        <w:spacing w:line="360" w:lineRule="auto"/>
        <w:widowControl/>
        <w:rPr>
          <w:rFonts w:ascii="Arial" w:hAnsi="Arial" w:eastAsia="Arial" w:cs="Arial"/>
          <w:sz w:val="21"/>
          <w:szCs w:val="21"/>
        </w:rPr>
      </w:pPr>
      <w:r>
        <w:rPr>
          <w:rFonts w:ascii="Arial" w:hAnsi="Arial" w:eastAsia="Arial" w:cs="Arial"/>
          <w:sz w:val="21"/>
          <w:szCs w:val="21"/>
        </w:rPr>
      </w:r>
      <w:r>
        <w:rPr>
          <w:rFonts w:ascii="Arial" w:hAnsi="Arial" w:eastAsia="Arial" w:cs="Arial"/>
          <w:sz w:val="21"/>
          <w:szCs w:val="21"/>
        </w:rPr>
      </w:r>
      <w:r/>
    </w:p>
    <w:p>
      <w:pPr>
        <w:spacing w:line="360" w:lineRule="auto"/>
        <w:widowControl/>
        <w:rPr>
          <w:rFonts w:ascii="Arial" w:hAnsi="Arial" w:eastAsia="Arial" w:cs="Arial"/>
          <w:sz w:val="21"/>
          <w:szCs w:val="21"/>
        </w:rPr>
      </w:pPr>
      <w:r>
        <w:rPr>
          <w:rFonts w:ascii="Arial" w:hAnsi="Arial" w:eastAsia="Arial" w:cs="Arial"/>
          <w:sz w:val="21"/>
        </w:rPr>
      </w:r>
      <w:r/>
    </w:p>
    <w:p>
      <w:pPr>
        <w:pStyle w:val="895"/>
        <w:ind w:firstLine="0"/>
        <w:rPr>
          <w:rFonts w:hint="eastAsia" w:hAnsi="宋体" w:cs="宋体"/>
          <w:sz w:val="21"/>
          <w:szCs w:val="21"/>
        </w:rPr>
      </w:pPr>
      <w:r>
        <w:rPr>
          <w:rFonts w:hint="eastAsia" w:hAnsi="宋体" w:cs="宋体"/>
          <w:sz w:val="21"/>
          <w:szCs w:val="21"/>
        </w:rPr>
      </w:r>
      <w:r/>
    </w:p>
    <w:p>
      <w:pPr>
        <w:pStyle w:val="895"/>
        <w:rPr>
          <w:rFonts w:hint="eastAsia" w:hAnsi="宋体" w:cs="宋体"/>
          <w:sz w:val="21"/>
          <w:szCs w:val="21"/>
        </w:rPr>
      </w:pPr>
      <w:r>
        <w:rPr>
          <w:rFonts w:hint="eastAsia" w:hAnsi="宋体" w:cs="宋体"/>
          <w:sz w:val="21"/>
          <w:szCs w:val="21"/>
        </w:rPr>
      </w:r>
      <w:r/>
    </w:p>
    <w:p>
      <w:pPr>
        <w:jc w:val="left"/>
        <w:spacing w:line="360" w:lineRule="auto"/>
        <w:widowControl/>
        <w:rPr>
          <w:rFonts w:hint="eastAsia" w:ascii="宋体" w:hAnsi="宋体" w:eastAsia="宋体" w:cs="宋体"/>
          <w:sz w:val="21"/>
          <w:szCs w:val="21"/>
        </w:rPr>
        <w:outlineLvl w:val="1"/>
      </w:pPr>
      <w:r>
        <w:rPr>
          <w:rFonts w:hint="eastAsia" w:ascii="宋体" w:hAnsi="宋体" w:eastAsia="宋体" w:cs="宋体"/>
          <w:b/>
          <w:sz w:val="21"/>
          <w:szCs w:val="21"/>
        </w:rPr>
        <w:t xml:space="preserve">附件9、中小企业声明函</w:t>
      </w:r>
      <w:r/>
    </w:p>
    <w:p>
      <w:pPr>
        <w:ind w:firstLine="482"/>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中小企业声明函（服务）</w:t>
      </w:r>
      <w:r/>
    </w:p>
    <w:p>
      <w:pPr>
        <w:pStyle w:val="834"/>
        <w:rPr>
          <w:rFonts w:hint="eastAsia"/>
        </w:rPr>
      </w:pPr>
      <w:r>
        <w:rPr>
          <w:rFonts w:hint="eastAsia"/>
        </w:rPr>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本公司（联合体）郑重声明，根据《政府采购促进中小企业发展管理办法》（财库﹝</w:t>
      </w:r>
      <w:r>
        <w:rPr>
          <w:rFonts w:ascii="宋体" w:hAnsi="宋体" w:eastAsia="宋体"/>
          <w:sz w:val="21"/>
          <w:szCs w:val="21"/>
        </w:rPr>
        <w:t xml:space="preserve">2020</w:t>
      </w:r>
      <w:r>
        <w:rPr>
          <w:rFonts w:hint="eastAsia" w:ascii="宋体" w:hAnsi="宋体" w:eastAsia="宋体"/>
          <w:sz w:val="21"/>
          <w:szCs w:val="21"/>
        </w:rPr>
        <w:t xml:space="preserve">﹞</w:t>
      </w:r>
      <w:r>
        <w:rPr>
          <w:rFonts w:ascii="宋体" w:hAnsi="宋体" w:eastAsia="宋体"/>
          <w:sz w:val="21"/>
          <w:szCs w:val="21"/>
        </w:rPr>
        <w:t xml:space="preserve">46 </w:t>
      </w:r>
      <w:r>
        <w:rPr>
          <w:rFonts w:hint="eastAsia" w:ascii="宋体" w:hAnsi="宋体" w:eastAsia="宋体"/>
          <w:sz w:val="21"/>
          <w:szCs w:val="21"/>
        </w:rPr>
        <w:t xml:space="preserve">号）的规定，本公司（联合体）参加</w:t>
      </w:r>
      <w:r>
        <w:rPr>
          <w:rFonts w:hint="eastAsia" w:ascii="宋体" w:hAnsi="宋体" w:eastAsia="宋体"/>
          <w:sz w:val="21"/>
          <w:szCs w:val="21"/>
          <w:u w:val="single"/>
        </w:rPr>
        <w:t xml:space="preserve">（单位名称）</w:t>
      </w:r>
      <w:r>
        <w:rPr>
          <w:rFonts w:hint="eastAsia" w:ascii="宋体" w:hAnsi="宋体" w:eastAsia="宋体"/>
          <w:sz w:val="21"/>
          <w:szCs w:val="21"/>
        </w:rPr>
        <w:t xml:space="preserve">的</w:t>
      </w:r>
      <w:r>
        <w:rPr>
          <w:rFonts w:hint="eastAsia" w:ascii="宋体" w:hAnsi="宋体" w:eastAsia="宋体"/>
          <w:sz w:val="21"/>
          <w:szCs w:val="21"/>
          <w:u w:val="single"/>
        </w:rPr>
        <w:t xml:space="preserve">（项目名称）</w:t>
      </w:r>
      <w:r>
        <w:rPr>
          <w:rFonts w:hint="eastAsia" w:ascii="宋体" w:hAnsi="宋体" w:eastAsia="宋体"/>
          <w:sz w:val="21"/>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ascii="宋体" w:hAnsi="宋体" w:eastAsia="宋体"/>
          <w:sz w:val="21"/>
          <w:szCs w:val="21"/>
        </w:rPr>
      </w:pPr>
      <w:r>
        <w:rPr>
          <w:rFonts w:ascii="宋体" w:hAnsi="宋体" w:eastAsia="宋体"/>
          <w:sz w:val="21"/>
          <w:szCs w:val="21"/>
        </w:rPr>
        <w:t xml:space="preserve">1. </w:t>
      </w:r>
      <w:r>
        <w:rPr>
          <w:rFonts w:hint="eastAsia" w:ascii="宋体" w:hAnsi="宋体" w:eastAsia="宋体"/>
          <w:sz w:val="21"/>
          <w:szCs w:val="21"/>
          <w:u w:val="single"/>
        </w:rPr>
        <w:t xml:space="preserve">（标的名称）</w:t>
      </w:r>
      <w:r>
        <w:rPr>
          <w:rFonts w:hint="eastAsia" w:ascii="宋体" w:hAnsi="宋体" w:eastAsia="宋体"/>
          <w:sz w:val="21"/>
          <w:szCs w:val="21"/>
        </w:rPr>
        <w:t xml:space="preserve">，属于</w:t>
      </w:r>
      <w:r>
        <w:rPr>
          <w:rFonts w:hint="eastAsia" w:ascii="宋体" w:hAnsi="宋体" w:eastAsia="宋体"/>
          <w:sz w:val="21"/>
          <w:szCs w:val="21"/>
          <w:u w:val="single"/>
        </w:rPr>
        <w:t xml:space="preserve">（采购文件中明确的所属行业）</w:t>
      </w:r>
      <w:r>
        <w:rPr>
          <w:rFonts w:hint="eastAsia" w:ascii="宋体" w:hAnsi="宋体" w:eastAsia="宋体"/>
          <w:sz w:val="21"/>
          <w:szCs w:val="21"/>
        </w:rPr>
        <w:t xml:space="preserve">；承建（承接）企业为</w:t>
      </w:r>
      <w:r>
        <w:rPr>
          <w:rFonts w:hint="eastAsia" w:ascii="宋体" w:hAnsi="宋体" w:eastAsia="宋体"/>
          <w:sz w:val="21"/>
          <w:szCs w:val="21"/>
          <w:u w:val="single"/>
        </w:rPr>
        <w:t xml:space="preserve">（企业名称）</w:t>
      </w:r>
      <w:r>
        <w:rPr>
          <w:rFonts w:hint="eastAsia" w:ascii="宋体" w:hAnsi="宋体" w:eastAsia="宋体"/>
          <w:sz w:val="21"/>
          <w:szCs w:val="21"/>
        </w:rPr>
        <w:t xml:space="preserve">，从业人员人，营业收入为万元，资产总额为万元，属于</w:t>
      </w:r>
      <w:r>
        <w:rPr>
          <w:rFonts w:hint="eastAsia" w:ascii="宋体" w:hAnsi="宋体" w:eastAsia="宋体"/>
          <w:sz w:val="21"/>
          <w:szCs w:val="21"/>
          <w:u w:val="single"/>
        </w:rPr>
        <w:t xml:space="preserve">（中型企业、小型企业、微型企业）</w:t>
      </w:r>
      <w:r>
        <w:rPr>
          <w:rFonts w:hint="eastAsia" w:ascii="宋体" w:hAnsi="宋体" w:eastAsia="宋体"/>
          <w:sz w:val="21"/>
          <w:szCs w:val="21"/>
        </w:rPr>
        <w:t xml:space="preserve">；</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w:t>
      </w:r>
      <w:r/>
    </w:p>
    <w:p>
      <w:pPr>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以上企业，不属于大企业的分支机构，不存在控股股东</w:t>
      </w:r>
      <w:r>
        <w:rPr>
          <w:rFonts w:hint="eastAsia" w:ascii="宋体" w:hAnsi="宋体" w:eastAsia="宋体" w:cs="仿宋"/>
          <w:sz w:val="21"/>
          <w:szCs w:val="21"/>
        </w:rPr>
        <w:t xml:space="preserve">为大企业的情形，也不存在与大企业的负责人为同一人的情形。</w:t>
      </w:r>
      <w:r/>
    </w:p>
    <w:p>
      <w:pPr>
        <w:ind w:firstLine="420"/>
        <w:jc w:val="left"/>
        <w:spacing w:line="360" w:lineRule="auto"/>
        <w:rPr>
          <w:rFonts w:hint="eastAsia" w:ascii="宋体" w:hAnsi="宋体" w:eastAsia="宋体" w:cs="仿宋"/>
          <w:sz w:val="21"/>
          <w:szCs w:val="21"/>
        </w:rPr>
      </w:pPr>
      <w:r>
        <w:rPr>
          <w:rFonts w:hint="eastAsia" w:ascii="宋体" w:hAnsi="宋体" w:eastAsia="宋体" w:cs="仿宋"/>
          <w:sz w:val="21"/>
          <w:szCs w:val="21"/>
        </w:rPr>
        <w:t xml:space="preserve">本企业对上述声明内容的真实性负责。如有虚假，将依法承担相应责任。</w:t>
      </w:r>
      <w:r/>
    </w:p>
    <w:p>
      <w:pPr>
        <w:pStyle w:val="1044"/>
        <w:ind w:firstLine="480"/>
        <w:jc w:val="left"/>
        <w:spacing w:line="360" w:lineRule="auto"/>
        <w:rPr>
          <w:rFonts w:hint="eastAsia" w:hAnsi="宋体" w:eastAsia="宋体"/>
          <w:sz w:val="24"/>
          <w:szCs w:val="24"/>
        </w:rPr>
      </w:pPr>
      <w:r>
        <w:rPr>
          <w:rFonts w:hint="eastAsia" w:hAnsi="宋体" w:eastAsia="宋体"/>
          <w:sz w:val="24"/>
          <w:szCs w:val="24"/>
        </w:rPr>
      </w:r>
      <w:r/>
    </w:p>
    <w:p>
      <w:pPr>
        <w:pStyle w:val="1044"/>
        <w:ind w:firstLine="480"/>
        <w:jc w:val="left"/>
        <w:spacing w:line="360" w:lineRule="auto"/>
        <w:rPr>
          <w:rFonts w:hint="eastAsia" w:hAnsi="宋体" w:eastAsia="宋体"/>
          <w:sz w:val="24"/>
        </w:rPr>
      </w:pPr>
      <w:r>
        <w:rPr>
          <w:rFonts w:hint="eastAsia" w:hAnsi="宋体" w:eastAsia="宋体"/>
          <w:sz w:val="24"/>
        </w:rPr>
      </w:r>
      <w:r/>
    </w:p>
    <w:p>
      <w:pPr>
        <w:pStyle w:val="1044"/>
        <w:ind w:firstLine="480"/>
        <w:spacing w:line="360" w:lineRule="auto"/>
        <w:rPr>
          <w:rFonts w:hint="eastAsia" w:hAnsi="宋体" w:eastAsia="宋体"/>
          <w:sz w:val="24"/>
          <w:szCs w:val="24"/>
        </w:rPr>
      </w:pPr>
      <w:r>
        <w:rPr>
          <w:rFonts w:hint="eastAsia" w:hAnsi="宋体" w:eastAsia="宋体"/>
          <w:sz w:val="24"/>
          <w:szCs w:val="24"/>
        </w:rPr>
      </w:r>
      <w:r/>
    </w:p>
    <w:p>
      <w:pPr>
        <w:pStyle w:val="1349"/>
        <w:ind w:firstLine="480"/>
        <w:spacing w:line="360" w:lineRule="auto"/>
        <w:rPr>
          <w:rFonts w:hint="eastAsia" w:hAnsi="宋体" w:eastAsia="宋体"/>
          <w:sz w:val="24"/>
          <w:szCs w:val="24"/>
        </w:rPr>
      </w:pPr>
      <w:r>
        <w:rPr>
          <w:rFonts w:hint="eastAsia" w:hAnsi="宋体" w:eastAsia="宋体"/>
          <w:sz w:val="24"/>
          <w:szCs w:val="24"/>
        </w:rPr>
        <w:t xml:space="preserve">企业名称：（盖章）</w:t>
      </w:r>
      <w:r/>
    </w:p>
    <w:p>
      <w:pPr>
        <w:pStyle w:val="1349"/>
        <w:ind w:firstLine="480"/>
        <w:spacing w:line="360" w:lineRule="auto"/>
        <w:rPr>
          <w:rFonts w:hint="eastAsia" w:hAnsi="宋体" w:eastAsia="宋体"/>
          <w:sz w:val="24"/>
          <w:szCs w:val="24"/>
        </w:rPr>
      </w:pPr>
      <w:r>
        <w:rPr>
          <w:rFonts w:hint="eastAsia" w:hAnsi="宋体" w:eastAsia="宋体"/>
          <w:sz w:val="24"/>
          <w:szCs w:val="24"/>
        </w:rPr>
        <w:t xml:space="preserve">法定代表人或代理人：（签字或盖章）</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日期： 年 月 日</w:t>
      </w:r>
      <w:r/>
    </w:p>
    <w:p>
      <w:pPr>
        <w:spacing w:line="360" w:lineRule="auto"/>
        <w:rPr>
          <w:rFonts w:hint="eastAsia" w:ascii="宋体" w:hAnsi="宋体" w:eastAsia="宋体"/>
          <w:sz w:val="24"/>
          <w:szCs w:val="24"/>
        </w:rPr>
      </w:pPr>
      <w:r>
        <w:rPr>
          <w:rFonts w:hint="eastAsia" w:ascii="宋体" w:hAnsi="宋体" w:eastAsia="宋体"/>
          <w:sz w:val="24"/>
          <w:szCs w:val="24"/>
        </w:rPr>
      </w:r>
      <w:r/>
    </w:p>
    <w:p>
      <w:pPr>
        <w:pStyle w:val="834"/>
        <w:rPr>
          <w:rFonts w:hint="eastAsia"/>
        </w:rPr>
      </w:pPr>
      <w:r>
        <w:rPr>
          <w:rFonts w:hint="eastAsia"/>
        </w:rPr>
      </w:r>
      <w:r/>
    </w:p>
    <w:p>
      <w:pPr>
        <w:pStyle w:val="834"/>
        <w:ind w:left="0"/>
        <w:rPr>
          <w:rFonts w:hint="eastAsia"/>
        </w:rPr>
      </w:pPr>
      <w:r>
        <w:rPr>
          <w:rFonts w:hint="eastAsia"/>
        </w:rPr>
      </w:r>
      <w:r/>
    </w:p>
    <w:p>
      <w:pPr>
        <w:pStyle w:val="834"/>
        <w:rPr>
          <w:rFonts w:hint="eastAsia" w:hAnsi="宋体" w:eastAsia="宋体"/>
          <w:sz w:val="18"/>
          <w:szCs w:val="18"/>
        </w:rPr>
      </w:pPr>
      <w:r>
        <w:rPr>
          <w:rFonts w:hint="eastAsia" w:hAnsi="宋体" w:eastAsia="宋体"/>
          <w:sz w:val="18"/>
          <w:szCs w:val="18"/>
        </w:rPr>
        <w:t xml:space="preserve">注：从业人员、营业收入、资产总额填报上一年度数据，无上一年度数据的新成立企业可不填报。</w:t>
      </w:r>
      <w:r/>
    </w:p>
    <w:p>
      <w:pPr>
        <w:rPr>
          <w:rFonts w:hint="eastAsia" w:hAnsi="宋体" w:eastAsia="宋体"/>
          <w:sz w:val="18"/>
          <w:szCs w:val="18"/>
        </w:rPr>
      </w:pPr>
      <w:r>
        <w:rPr>
          <w:rFonts w:hint="eastAsia" w:hAnsi="宋体" w:eastAsia="宋体"/>
          <w:sz w:val="18"/>
          <w:szCs w:val="18"/>
        </w:rPr>
      </w:r>
      <w:r/>
    </w:p>
    <w:p>
      <w:pPr>
        <w:jc w:val="left"/>
        <w:spacing w:line="360" w:lineRule="auto"/>
        <w:widowControl/>
        <w:rPr>
          <w:rFonts w:hint="eastAsia" w:ascii="宋体" w:hAnsi="宋体" w:eastAsia="宋体" w:cs="宋体"/>
          <w:b/>
          <w:bCs/>
          <w:sz w:val="21"/>
          <w:szCs w:val="21"/>
        </w:rPr>
      </w:pPr>
      <w:r>
        <w:rPr>
          <w:rFonts w:hint="eastAsia" w:ascii="宋体" w:hAnsi="宋体" w:eastAsia="宋体" w:cs="宋体"/>
          <w:b/>
          <w:sz w:val="21"/>
          <w:szCs w:val="21"/>
        </w:rPr>
      </w:r>
      <w:r>
        <w:rPr>
          <w:rFonts w:hint="eastAsia" w:ascii="宋体" w:hAnsi="宋体" w:eastAsia="宋体" w:cs="宋体"/>
          <w:b/>
          <w:sz w:val="21"/>
          <w:szCs w:val="21"/>
        </w:rPr>
      </w:r>
      <w:r/>
    </w:p>
    <w:p>
      <w:pPr>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rPr>
          <w:rFonts w:hint="eastAsia" w:ascii="宋体" w:hAnsi="宋体" w:eastAsia="宋体" w:cs="宋体"/>
          <w:b/>
          <w:bCs/>
          <w:sz w:val="21"/>
          <w:szCs w:val="21"/>
        </w:rPr>
      </w:r>
      <w:r/>
    </w:p>
    <w:p>
      <w:pPr>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rPr>
          <w:rFonts w:hint="eastAsia" w:ascii="宋体" w:hAnsi="宋体" w:eastAsia="宋体" w:cs="宋体"/>
          <w:b/>
          <w:bCs/>
          <w:sz w:val="21"/>
          <w:szCs w:val="21"/>
        </w:rPr>
      </w:r>
      <w:r/>
    </w:p>
    <w:p>
      <w:pPr>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rPr>
          <w:rFonts w:hint="eastAsia" w:ascii="宋体" w:hAnsi="宋体" w:eastAsia="宋体" w:cs="宋体"/>
          <w:b/>
          <w:bCs/>
          <w:sz w:val="21"/>
          <w:szCs w:val="21"/>
        </w:rPr>
      </w:r>
      <w:r/>
    </w:p>
    <w:p>
      <w:pPr>
        <w:jc w:val="left"/>
        <w:spacing w:line="360" w:lineRule="auto"/>
        <w:widowControl/>
        <w:rPr>
          <w:rFonts w:hint="eastAsia" w:ascii="宋体" w:hAnsi="宋体" w:eastAsia="宋体" w:cs="宋体"/>
          <w:b/>
          <w:bCs/>
          <w:sz w:val="21"/>
          <w:szCs w:val="21"/>
        </w:rPr>
      </w:pPr>
      <w:r>
        <w:rPr>
          <w:rFonts w:hint="eastAsia" w:ascii="宋体" w:hAnsi="宋体" w:eastAsia="宋体" w:cs="宋体"/>
          <w:b/>
          <w:sz w:val="21"/>
          <w:szCs w:val="21"/>
        </w:rPr>
      </w:r>
      <w:r/>
    </w:p>
    <w:p>
      <w:pPr>
        <w:jc w:val="left"/>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附件10、残疾人福利性单位声明函</w:t>
      </w:r>
      <w:r/>
    </w:p>
    <w:p>
      <w:pPr>
        <w:jc w:val="left"/>
        <w:spacing w:line="360" w:lineRule="auto"/>
        <w:widowControl/>
        <w:rPr>
          <w:rFonts w:hint="eastAsia" w:ascii="宋体" w:hAnsi="宋体" w:eastAsia="宋体" w:cs="宋体"/>
          <w:b/>
          <w:szCs w:val="21"/>
        </w:rPr>
      </w:pPr>
      <w:r>
        <w:rPr>
          <w:rFonts w:hint="eastAsia" w:ascii="宋体" w:hAnsi="宋体" w:eastAsia="宋体" w:cs="宋体"/>
          <w:b/>
          <w:szCs w:val="21"/>
        </w:rPr>
      </w:r>
      <w:r/>
    </w:p>
    <w:p>
      <w:pPr>
        <w:pStyle w:val="833"/>
        <w:ind w:firstLine="0"/>
        <w:jc w:val="center"/>
        <w:rPr>
          <w:rFonts w:hint="eastAsia" w:hAnsi="宋体" w:cs="宋体"/>
          <w:sz w:val="21"/>
          <w:szCs w:val="21"/>
        </w:rPr>
      </w:pPr>
      <w:r>
        <w:rPr>
          <w:rFonts w:hint="eastAsia" w:hAnsi="宋体" w:cs="宋体"/>
          <w:b/>
          <w:sz w:val="21"/>
          <w:szCs w:val="21"/>
        </w:rPr>
        <w:t xml:space="preserve">残疾人福利性单位声明函</w:t>
      </w:r>
      <w:r/>
    </w:p>
    <w:p>
      <w:pPr>
        <w:pStyle w:val="859"/>
        <w:ind w:firstLine="480"/>
        <w:spacing w:beforeAutospacing="0" w:afterAutospacing="0" w:line="360" w:lineRule="auto"/>
        <w:rPr>
          <w:rFonts w:hint="eastAsia" w:cs="宋体"/>
          <w:color w:val="auto"/>
        </w:rPr>
      </w:pPr>
      <w:r>
        <w:rPr>
          <w:rFonts w:hint="eastAsia" w:cs="宋体"/>
          <w:color w:val="auto"/>
        </w:rPr>
      </w:r>
      <w:r/>
    </w:p>
    <w:p>
      <w:pPr>
        <w:pStyle w:val="859"/>
        <w:ind w:firstLine="420"/>
        <w:spacing w:beforeAutospacing="0" w:afterAutospacing="0" w:line="360" w:lineRule="auto"/>
        <w:rPr>
          <w:rFonts w:hint="eastAsia" w:cs="宋体"/>
          <w:color w:val="auto"/>
          <w:sz w:val="21"/>
          <w:szCs w:val="21"/>
        </w:rPr>
      </w:pPr>
      <w:r>
        <w:rPr>
          <w:rFonts w:hint="eastAsia" w:cs="宋体"/>
          <w:color w:val="auto"/>
          <w:sz w:val="21"/>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59"/>
        <w:ind w:firstLine="420"/>
        <w:spacing w:beforeAutospacing="0" w:afterAutospacing="0" w:line="360" w:lineRule="auto"/>
        <w:rPr>
          <w:rFonts w:hint="eastAsia" w:cs="宋体"/>
          <w:color w:val="auto"/>
          <w:sz w:val="21"/>
          <w:szCs w:val="21"/>
        </w:rPr>
      </w:pPr>
      <w:r>
        <w:rPr>
          <w:rFonts w:hint="eastAsia" w:cs="宋体"/>
          <w:color w:val="auto"/>
          <w:sz w:val="21"/>
          <w:szCs w:val="21"/>
        </w:rPr>
        <w:t xml:space="preserve">本单位对上述声明的真实性负责。如有虚假，将依法承担相应责任。</w:t>
      </w:r>
      <w:r/>
    </w:p>
    <w:p>
      <w:pPr>
        <w:pStyle w:val="859"/>
        <w:ind w:firstLine="480"/>
        <w:spacing w:beforeAutospacing="0" w:afterAutospacing="0" w:line="360" w:lineRule="auto"/>
        <w:rPr>
          <w:rFonts w:hint="eastAsia" w:cs="宋体"/>
          <w:color w:val="auto"/>
        </w:rPr>
      </w:pPr>
      <w:r>
        <w:rPr>
          <w:rFonts w:hint="eastAsia" w:cs="宋体"/>
          <w:color w:val="auto"/>
        </w:rPr>
      </w:r>
      <w:r/>
    </w:p>
    <w:p>
      <w:pPr>
        <w:pStyle w:val="859"/>
        <w:ind w:firstLine="480"/>
        <w:spacing w:beforeAutospacing="0" w:afterAutospacing="0" w:line="360" w:lineRule="auto"/>
        <w:rPr>
          <w:rFonts w:hint="eastAsia" w:cs="宋体"/>
          <w:color w:val="auto"/>
        </w:rPr>
      </w:pPr>
      <w:r>
        <w:rPr>
          <w:rFonts w:hint="eastAsia" w:cs="宋体"/>
          <w:color w:val="auto"/>
        </w:rPr>
      </w:r>
      <w:r/>
    </w:p>
    <w:p>
      <w:pPr>
        <w:pStyle w:val="859"/>
        <w:ind w:firstLine="480"/>
        <w:spacing w:beforeAutospacing="0" w:afterAutospacing="0" w:line="360" w:lineRule="auto"/>
        <w:rPr>
          <w:rFonts w:hint="eastAsia" w:cs="宋体"/>
          <w:color w:val="auto"/>
        </w:rPr>
      </w:pPr>
      <w:r>
        <w:rPr>
          <w:rFonts w:hint="eastAsia" w:cs="宋体"/>
          <w:color w:val="auto"/>
        </w:rPr>
        <w:t xml:space="preserve">企业名称（盖章）：</w:t>
      </w:r>
      <w:r/>
    </w:p>
    <w:p>
      <w:pPr>
        <w:pStyle w:val="859"/>
        <w:ind w:firstLine="480"/>
        <w:spacing w:beforeAutospacing="0" w:afterAutospacing="0" w:line="360" w:lineRule="auto"/>
        <w:rPr>
          <w:rFonts w:hint="eastAsia" w:cs="宋体"/>
          <w:color w:val="auto"/>
        </w:rPr>
      </w:pPr>
      <w:r>
        <w:rPr>
          <w:rFonts w:hint="eastAsia" w:cs="宋体"/>
          <w:color w:val="auto"/>
        </w:rPr>
        <w:t xml:space="preserve">日期：</w:t>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pStyle w:val="833"/>
        <w:ind w:firstLine="422"/>
        <w:rPr>
          <w:rFonts w:hint="eastAsia" w:hAnsi="宋体" w:cs="宋体"/>
          <w:b/>
          <w:sz w:val="21"/>
          <w:szCs w:val="21"/>
        </w:rPr>
      </w:pPr>
      <w:r>
        <w:rPr>
          <w:rFonts w:hint="eastAsia" w:hAnsi="宋体" w:cs="宋体"/>
          <w:b/>
          <w:sz w:val="21"/>
          <w:szCs w:val="21"/>
        </w:rPr>
      </w:r>
      <w:r/>
    </w:p>
    <w:p>
      <w:pPr>
        <w:jc w:val="left"/>
        <w:rPr>
          <w:rFonts w:hint="eastAsia" w:ascii="宋体" w:hAnsi="宋体" w:cs="宋体"/>
          <w:b/>
          <w:color w:val="000000"/>
          <w:sz w:val="21"/>
          <w:szCs w:val="21"/>
        </w:rPr>
        <w:outlineLvl w:val="0"/>
      </w:pPr>
      <w:r>
        <w:rPr>
          <w:rFonts w:hint="eastAsia" w:ascii="宋体" w:hAnsi="宋体" w:cs="宋体"/>
          <w:b/>
          <w:color w:val="000000"/>
          <w:sz w:val="21"/>
          <w:szCs w:val="21"/>
        </w:rPr>
      </w:r>
      <w:r/>
    </w:p>
    <w:p>
      <w:pPr>
        <w:jc w:val="left"/>
        <w:rPr>
          <w:rFonts w:hint="eastAsia" w:ascii="宋体" w:hAnsi="宋体" w:cs="宋体"/>
          <w:b/>
          <w:color w:val="000000"/>
          <w:sz w:val="21"/>
          <w:szCs w:val="21"/>
        </w:rPr>
        <w:outlineLvl w:val="0"/>
      </w:pPr>
      <w:r>
        <w:rPr>
          <w:rFonts w:hint="eastAsia" w:ascii="宋体" w:hAnsi="宋体" w:cs="宋体"/>
          <w:b/>
          <w:color w:val="000000"/>
          <w:sz w:val="21"/>
          <w:szCs w:val="21"/>
        </w:rPr>
      </w:r>
      <w:r/>
    </w:p>
    <w:p>
      <w:pPr>
        <w:jc w:val="left"/>
        <w:rPr>
          <w:rFonts w:hint="eastAsia" w:ascii="宋体" w:hAnsi="宋体" w:cs="宋体"/>
          <w:b/>
          <w:bCs/>
          <w:color w:val="000000"/>
          <w:sz w:val="21"/>
          <w:szCs w:val="21"/>
        </w:rPr>
        <w:outlineLvl w:val="0"/>
      </w:pPr>
      <w:r>
        <w:rPr>
          <w:rFonts w:hint="eastAsia" w:ascii="宋体" w:hAnsi="宋体" w:cs="宋体"/>
          <w:b/>
          <w:color w:val="000000"/>
          <w:sz w:val="21"/>
          <w:szCs w:val="21"/>
        </w:rPr>
      </w:r>
      <w:r>
        <w:rPr>
          <w:rFonts w:hint="eastAsia" w:ascii="宋体" w:hAnsi="宋体" w:cs="宋体"/>
          <w:b/>
          <w:color w:val="000000"/>
          <w:sz w:val="21"/>
          <w:szCs w:val="21"/>
        </w:rPr>
      </w:r>
      <w:r/>
    </w:p>
    <w:p>
      <w:pPr>
        <w:jc w:val="left"/>
        <w:rPr>
          <w:rFonts w:hint="eastAsia" w:ascii="宋体" w:hAnsi="宋体" w:cs="宋体"/>
          <w:b/>
          <w:bCs/>
          <w:color w:val="000000"/>
          <w:sz w:val="21"/>
          <w:szCs w:val="21"/>
        </w:rPr>
        <w:outlineLvl w:val="0"/>
      </w:pPr>
      <w:r>
        <w:rPr>
          <w:rFonts w:hint="eastAsia" w:ascii="宋体" w:hAnsi="宋体" w:cs="宋体"/>
          <w:b/>
          <w:bCs/>
          <w:color w:val="000000"/>
          <w:sz w:val="21"/>
          <w:szCs w:val="21"/>
        </w:rPr>
      </w:r>
      <w:r>
        <w:rPr>
          <w:rFonts w:hint="eastAsia" w:ascii="宋体" w:hAnsi="宋体" w:cs="宋体"/>
          <w:b/>
          <w:bCs/>
          <w:color w:val="000000"/>
          <w:sz w:val="21"/>
          <w:szCs w:val="21"/>
        </w:rPr>
      </w:r>
      <w:r/>
    </w:p>
    <w:p>
      <w:pPr>
        <w:jc w:val="left"/>
        <w:rPr>
          <w:rFonts w:hint="eastAsia" w:ascii="宋体" w:hAnsi="宋体" w:cs="宋体"/>
          <w:b/>
          <w:bCs/>
          <w:color w:val="000000"/>
          <w:sz w:val="21"/>
          <w:szCs w:val="21"/>
        </w:rPr>
        <w:outlineLvl w:val="0"/>
      </w:pPr>
      <w:r>
        <w:rPr>
          <w:rFonts w:hint="eastAsia" w:ascii="宋体" w:hAnsi="宋体" w:cs="宋体"/>
          <w:b/>
          <w:bCs/>
          <w:color w:val="000000"/>
          <w:sz w:val="21"/>
          <w:szCs w:val="21"/>
        </w:rPr>
      </w:r>
      <w:r>
        <w:rPr>
          <w:rFonts w:hint="eastAsia" w:ascii="宋体" w:hAnsi="宋体" w:cs="宋体"/>
          <w:b/>
          <w:bCs/>
          <w:color w:val="000000"/>
          <w:sz w:val="21"/>
          <w:szCs w:val="21"/>
        </w:rPr>
      </w:r>
      <w:r/>
    </w:p>
    <w:p>
      <w:pPr>
        <w:jc w:val="left"/>
        <w:rPr>
          <w:rFonts w:hint="eastAsia" w:ascii="宋体" w:hAnsi="宋体" w:cs="宋体"/>
          <w:b/>
          <w:bCs/>
          <w:color w:val="000000"/>
          <w:sz w:val="21"/>
          <w:szCs w:val="21"/>
        </w:rPr>
        <w:outlineLvl w:val="0"/>
      </w:pPr>
      <w:r>
        <w:rPr>
          <w:rFonts w:hint="eastAsia" w:ascii="宋体" w:hAnsi="宋体" w:cs="宋体"/>
          <w:b/>
          <w:bCs/>
          <w:color w:val="000000"/>
          <w:sz w:val="21"/>
          <w:szCs w:val="21"/>
        </w:rPr>
      </w:r>
      <w:r>
        <w:rPr>
          <w:rFonts w:hint="eastAsia" w:ascii="宋体" w:hAnsi="宋体" w:cs="宋体"/>
          <w:b/>
          <w:bCs/>
          <w:color w:val="000000"/>
          <w:sz w:val="21"/>
          <w:szCs w:val="21"/>
        </w:rPr>
      </w:r>
      <w:r/>
    </w:p>
    <w:p>
      <w:pPr>
        <w:jc w:val="left"/>
        <w:rPr>
          <w:rFonts w:hint="eastAsia" w:ascii="宋体" w:hAnsi="宋体" w:cs="宋体"/>
          <w:b/>
          <w:bCs/>
          <w:color w:val="000000"/>
          <w:sz w:val="21"/>
          <w:szCs w:val="21"/>
        </w:rPr>
        <w:outlineLvl w:val="0"/>
      </w:pPr>
      <w:r>
        <w:rPr>
          <w:rFonts w:hint="eastAsia" w:ascii="宋体" w:hAnsi="宋体" w:cs="宋体"/>
          <w:b/>
          <w:bCs/>
          <w:color w:val="000000"/>
          <w:sz w:val="21"/>
          <w:szCs w:val="21"/>
        </w:rPr>
      </w:r>
      <w:r>
        <w:rPr>
          <w:rFonts w:hint="eastAsia" w:ascii="宋体" w:hAnsi="宋体" w:cs="宋体"/>
          <w:b/>
          <w:bCs/>
          <w:color w:val="000000"/>
          <w:sz w:val="21"/>
          <w:szCs w:val="21"/>
        </w:rPr>
      </w:r>
      <w:r/>
    </w:p>
    <w:p>
      <w:pPr>
        <w:jc w:val="left"/>
        <w:rPr>
          <w:rFonts w:hint="eastAsia" w:ascii="宋体" w:hAnsi="宋体" w:cs="宋体"/>
          <w:b/>
          <w:bCs/>
          <w:color w:val="000000"/>
          <w:sz w:val="21"/>
          <w:szCs w:val="21"/>
        </w:rPr>
        <w:outlineLvl w:val="0"/>
      </w:pPr>
      <w:r>
        <w:rPr>
          <w:rFonts w:hint="eastAsia" w:ascii="宋体" w:hAnsi="宋体" w:cs="宋体"/>
          <w:b/>
          <w:bCs/>
          <w:color w:val="000000"/>
          <w:sz w:val="21"/>
          <w:szCs w:val="21"/>
        </w:rPr>
      </w:r>
      <w:r>
        <w:rPr>
          <w:rFonts w:hint="eastAsia" w:ascii="宋体" w:hAnsi="宋体" w:cs="宋体"/>
          <w:b/>
          <w:bCs/>
          <w:color w:val="000000"/>
          <w:sz w:val="21"/>
          <w:szCs w:val="21"/>
        </w:rPr>
      </w:r>
      <w:r/>
    </w:p>
    <w:p>
      <w:pPr>
        <w:jc w:val="left"/>
        <w:rPr>
          <w:rFonts w:hint="eastAsia" w:ascii="宋体" w:hAnsi="宋体" w:cs="宋体"/>
          <w:b/>
          <w:bCs/>
          <w:color w:val="000000"/>
          <w:sz w:val="21"/>
          <w:szCs w:val="21"/>
        </w:rPr>
        <w:outlineLvl w:val="0"/>
      </w:pPr>
      <w:r>
        <w:rPr>
          <w:rFonts w:hint="eastAsia" w:ascii="宋体" w:hAnsi="宋体" w:cs="宋体"/>
          <w:b/>
          <w:bCs/>
          <w:color w:val="000000"/>
          <w:sz w:val="21"/>
          <w:szCs w:val="21"/>
        </w:rPr>
      </w:r>
      <w:r>
        <w:rPr>
          <w:rFonts w:hint="eastAsia" w:ascii="宋体" w:hAnsi="宋体" w:cs="宋体"/>
          <w:b/>
          <w:bCs/>
          <w:color w:val="000000"/>
          <w:sz w:val="21"/>
          <w:szCs w:val="21"/>
        </w:rPr>
      </w:r>
      <w:r/>
    </w:p>
    <w:p>
      <w:pPr>
        <w:jc w:val="left"/>
        <w:rPr>
          <w:rFonts w:hint="eastAsia" w:ascii="宋体" w:hAnsi="宋体" w:cs="宋体"/>
          <w:b/>
          <w:bCs/>
          <w:color w:val="000000"/>
          <w:sz w:val="21"/>
          <w:szCs w:val="21"/>
        </w:rPr>
        <w:outlineLvl w:val="0"/>
      </w:pPr>
      <w:r>
        <w:rPr>
          <w:rFonts w:hint="eastAsia" w:ascii="宋体" w:hAnsi="宋体" w:cs="宋体"/>
          <w:b/>
          <w:bCs/>
          <w:color w:val="000000"/>
          <w:sz w:val="21"/>
          <w:szCs w:val="21"/>
        </w:rPr>
      </w:r>
      <w:r>
        <w:rPr>
          <w:rFonts w:hint="eastAsia" w:ascii="宋体" w:hAnsi="宋体" w:cs="宋体"/>
          <w:b/>
          <w:bCs/>
          <w:color w:val="000000"/>
          <w:sz w:val="21"/>
          <w:szCs w:val="21"/>
        </w:rPr>
      </w:r>
      <w:r/>
    </w:p>
    <w:p>
      <w:pPr>
        <w:jc w:val="left"/>
        <w:rPr>
          <w:rFonts w:hint="eastAsia" w:ascii="宋体" w:hAnsi="宋体" w:cs="宋体"/>
          <w:b/>
          <w:bCs/>
          <w:color w:val="000000"/>
          <w:sz w:val="21"/>
          <w:szCs w:val="21"/>
        </w:rPr>
        <w:outlineLvl w:val="0"/>
      </w:pPr>
      <w:r>
        <w:rPr>
          <w:rFonts w:hint="eastAsia" w:ascii="宋体" w:hAnsi="宋体" w:cs="宋体"/>
          <w:b/>
          <w:bCs/>
          <w:color w:val="000000"/>
          <w:sz w:val="21"/>
          <w:szCs w:val="21"/>
        </w:rPr>
      </w:r>
      <w:r>
        <w:rPr>
          <w:rFonts w:hint="eastAsia" w:ascii="宋体" w:hAnsi="宋体" w:cs="宋体"/>
          <w:b/>
          <w:bCs/>
          <w:color w:val="000000"/>
          <w:sz w:val="21"/>
          <w:szCs w:val="21"/>
        </w:rPr>
      </w:r>
      <w:r/>
    </w:p>
    <w:p>
      <w:pPr>
        <w:jc w:val="left"/>
        <w:rPr>
          <w:rFonts w:hint="eastAsia" w:ascii="宋体" w:hAnsi="宋体" w:cs="宋体"/>
          <w:b/>
          <w:bCs/>
          <w:color w:val="000000"/>
          <w:sz w:val="21"/>
          <w:szCs w:val="21"/>
        </w:rPr>
        <w:outlineLvl w:val="0"/>
      </w:pPr>
      <w:r>
        <w:rPr>
          <w:rFonts w:hint="eastAsia" w:ascii="宋体" w:hAnsi="宋体" w:cs="宋体"/>
          <w:b/>
          <w:bCs/>
          <w:color w:val="000000"/>
          <w:sz w:val="21"/>
          <w:szCs w:val="21"/>
        </w:rPr>
      </w:r>
      <w:r>
        <w:rPr>
          <w:rFonts w:hint="eastAsia" w:ascii="宋体" w:hAnsi="宋体" w:cs="宋体"/>
          <w:b/>
          <w:bCs/>
          <w:color w:val="000000"/>
          <w:sz w:val="21"/>
          <w:szCs w:val="21"/>
        </w:rPr>
      </w:r>
      <w:r/>
    </w:p>
    <w:p>
      <w:pPr>
        <w:jc w:val="left"/>
        <w:rPr>
          <w:rFonts w:hint="eastAsia" w:ascii="宋体" w:hAnsi="宋体" w:cs="宋体"/>
          <w:b/>
          <w:bCs/>
          <w:color w:val="000000"/>
          <w:sz w:val="21"/>
          <w:szCs w:val="21"/>
        </w:rPr>
        <w:outlineLvl w:val="0"/>
      </w:pPr>
      <w:r>
        <w:rPr>
          <w:rFonts w:hint="eastAsia" w:ascii="宋体" w:hAnsi="宋体" w:cs="宋体"/>
          <w:b/>
          <w:bCs/>
          <w:color w:val="000000"/>
          <w:sz w:val="21"/>
          <w:szCs w:val="21"/>
        </w:rPr>
      </w:r>
      <w:r>
        <w:rPr>
          <w:rFonts w:hint="eastAsia" w:ascii="宋体" w:hAnsi="宋体" w:cs="宋体"/>
          <w:b/>
          <w:bCs/>
          <w:color w:val="000000"/>
          <w:sz w:val="21"/>
          <w:szCs w:val="21"/>
        </w:rPr>
      </w:r>
      <w:r/>
    </w:p>
    <w:p>
      <w:pPr>
        <w:jc w:val="left"/>
        <w:rPr>
          <w:rFonts w:hint="eastAsia" w:ascii="宋体" w:hAnsi="宋体" w:cs="宋体"/>
          <w:b/>
          <w:bCs/>
          <w:color w:val="000000"/>
          <w:sz w:val="21"/>
          <w:szCs w:val="21"/>
        </w:rPr>
        <w:outlineLvl w:val="0"/>
      </w:pPr>
      <w:r>
        <w:rPr>
          <w:rFonts w:hint="eastAsia" w:ascii="宋体" w:hAnsi="宋体" w:cs="宋体"/>
          <w:b/>
          <w:color w:val="000000"/>
          <w:sz w:val="21"/>
          <w:szCs w:val="21"/>
        </w:rPr>
      </w:r>
      <w:r/>
    </w:p>
    <w:p>
      <w:pPr>
        <w:jc w:val="left"/>
        <w:rPr>
          <w:rFonts w:hint="eastAsia" w:ascii="宋体" w:hAnsi="宋体" w:cs="宋体"/>
          <w:b/>
          <w:color w:val="000000"/>
          <w:sz w:val="21"/>
          <w:szCs w:val="21"/>
        </w:rPr>
        <w:outlineLvl w:val="0"/>
      </w:pPr>
      <w:r>
        <w:rPr>
          <w:rFonts w:hint="eastAsia" w:ascii="宋体" w:hAnsi="宋体" w:cs="宋体"/>
          <w:b/>
          <w:color w:val="000000"/>
          <w:sz w:val="21"/>
          <w:szCs w:val="21"/>
        </w:rPr>
      </w:r>
      <w:r/>
    </w:p>
    <w:p>
      <w:pPr>
        <w:jc w:val="left"/>
        <w:rPr>
          <w:rFonts w:hint="eastAsia" w:ascii="宋体" w:hAnsi="宋体" w:cs="宋体"/>
          <w:b/>
          <w:color w:val="000000"/>
          <w:sz w:val="21"/>
          <w:szCs w:val="21"/>
        </w:rPr>
        <w:outlineLvl w:val="0"/>
      </w:pPr>
      <w:r>
        <w:rPr>
          <w:rFonts w:hint="eastAsia" w:ascii="宋体" w:hAnsi="宋体" w:cs="宋体"/>
          <w:b/>
          <w:color w:val="000000"/>
          <w:sz w:val="21"/>
          <w:szCs w:val="21"/>
        </w:rPr>
      </w:r>
      <w:r/>
    </w:p>
    <w:p>
      <w:pPr>
        <w:jc w:val="left"/>
        <w:rPr>
          <w:rFonts w:hint="eastAsia" w:ascii="宋体" w:hAnsi="宋体" w:cs="宋体"/>
          <w:b/>
          <w:color w:val="000000"/>
          <w:sz w:val="21"/>
          <w:szCs w:val="21"/>
        </w:rPr>
        <w:outlineLvl w:val="0"/>
      </w:pPr>
      <w:r>
        <w:rPr>
          <w:rFonts w:hint="eastAsia" w:ascii="宋体" w:hAnsi="宋体" w:cs="宋体"/>
          <w:b/>
          <w:color w:val="000000"/>
          <w:sz w:val="21"/>
          <w:szCs w:val="21"/>
        </w:rPr>
      </w:r>
      <w:r/>
    </w:p>
    <w:p>
      <w:pPr>
        <w:jc w:val="left"/>
        <w:rPr>
          <w:rFonts w:hint="eastAsia" w:ascii="宋体" w:hAnsi="宋体" w:cs="宋体"/>
          <w:b/>
          <w:color w:val="000000"/>
          <w:sz w:val="21"/>
          <w:szCs w:val="21"/>
        </w:rPr>
        <w:outlineLvl w:val="0"/>
      </w:pPr>
      <w:r>
        <w:rPr>
          <w:rFonts w:hint="eastAsia" w:ascii="宋体" w:hAnsi="宋体" w:cs="宋体"/>
          <w:b/>
          <w:color w:val="000000"/>
          <w:sz w:val="21"/>
          <w:szCs w:val="21"/>
        </w:rPr>
      </w:r>
      <w:r/>
    </w:p>
    <w:p>
      <w:pPr>
        <w:jc w:val="left"/>
        <w:rPr>
          <w:rFonts w:hint="eastAsia" w:ascii="宋体" w:hAnsi="宋体" w:cs="宋体"/>
          <w:b/>
          <w:color w:val="000000"/>
          <w:sz w:val="21"/>
          <w:szCs w:val="21"/>
        </w:rPr>
        <w:outlineLvl w:val="0"/>
      </w:pPr>
      <w:r>
        <w:rPr>
          <w:rFonts w:hint="eastAsia" w:ascii="宋体" w:hAnsi="宋体" w:cs="宋体"/>
          <w:b/>
          <w:color w:val="000000"/>
          <w:sz w:val="21"/>
          <w:szCs w:val="21"/>
        </w:rPr>
      </w:r>
      <w:r/>
    </w:p>
    <w:p>
      <w:pPr>
        <w:jc w:val="left"/>
        <w:rPr>
          <w:rFonts w:hint="eastAsia" w:ascii="宋体" w:hAnsi="宋体" w:cs="宋体"/>
          <w:b/>
          <w:color w:val="000000"/>
          <w:sz w:val="21"/>
          <w:szCs w:val="21"/>
        </w:rPr>
        <w:outlineLvl w:val="0"/>
      </w:pPr>
      <w:r>
        <w:rPr>
          <w:rFonts w:hint="eastAsia" w:ascii="宋体" w:hAnsi="宋体" w:cs="宋体"/>
          <w:b/>
          <w:color w:val="000000"/>
          <w:sz w:val="21"/>
          <w:szCs w:val="21"/>
        </w:rPr>
      </w:r>
      <w:r/>
    </w:p>
    <w:p>
      <w:pPr>
        <w:jc w:val="left"/>
        <w:rPr>
          <w:rFonts w:hint="eastAsia" w:ascii="宋体" w:hAnsi="宋体" w:cs="宋体"/>
          <w:b/>
          <w:color w:val="000000"/>
          <w:sz w:val="21"/>
          <w:szCs w:val="21"/>
        </w:rPr>
        <w:outlineLvl w:val="0"/>
      </w:pPr>
      <w:r>
        <w:rPr>
          <w:rFonts w:hint="eastAsia" w:ascii="宋体" w:hAnsi="宋体" w:cs="宋体"/>
          <w:b/>
          <w:color w:val="000000"/>
          <w:sz w:val="21"/>
          <w:szCs w:val="21"/>
        </w:rPr>
      </w:r>
      <w:r/>
    </w:p>
    <w:p>
      <w:pPr>
        <w:jc w:val="left"/>
        <w:rPr>
          <w:rFonts w:hint="eastAsia" w:ascii="宋体" w:hAnsi="宋体" w:cs="宋体"/>
          <w:b/>
          <w:color w:val="000000"/>
          <w:sz w:val="21"/>
          <w:szCs w:val="21"/>
        </w:rPr>
        <w:outlineLvl w:val="0"/>
      </w:pPr>
      <w:r>
        <w:rPr>
          <w:rFonts w:hint="eastAsia" w:ascii="宋体" w:hAnsi="宋体" w:cs="宋体"/>
          <w:b/>
          <w:color w:val="000000"/>
          <w:sz w:val="21"/>
          <w:szCs w:val="21"/>
        </w:rPr>
      </w:r>
      <w:r/>
    </w:p>
    <w:p>
      <w:pPr>
        <w:jc w:val="left"/>
        <w:rPr>
          <w:rFonts w:hint="eastAsia" w:asciiTheme="minorEastAsia" w:hAnsiTheme="minorEastAsia" w:eastAsiaTheme="minorEastAsia" w:cstheme="minorEastAsia"/>
          <w:b/>
          <w:color w:val="000000"/>
          <w:sz w:val="21"/>
          <w:szCs w:val="21"/>
        </w:rPr>
        <w:outlineLvl w:val="0"/>
      </w:pPr>
      <w:r>
        <w:rPr>
          <w:rFonts w:hint="eastAsia" w:ascii="宋体" w:hAnsi="宋体" w:cs="宋体"/>
          <w:b/>
          <w:color w:val="000000"/>
          <w:sz w:val="21"/>
          <w:szCs w:val="21"/>
        </w:rPr>
        <w:t xml:space="preserve">12、</w:t>
      </w:r>
      <w:r>
        <w:rPr>
          <w:rFonts w:hint="eastAsia" w:asciiTheme="minorEastAsia" w:hAnsiTheme="minorEastAsia" w:eastAsiaTheme="minorEastAsia" w:cstheme="minorEastAsia"/>
          <w:b/>
          <w:color w:val="000000"/>
          <w:sz w:val="21"/>
          <w:szCs w:val="21"/>
        </w:rPr>
        <w:t xml:space="preserve">关于投标报价合理性的澄清说明</w:t>
      </w:r>
      <w:r>
        <w:rPr>
          <w:rFonts w:hint="eastAsia" w:asciiTheme="minorEastAsia" w:hAnsiTheme="minorEastAsia" w:eastAsiaTheme="minorEastAsia" w:cstheme="minorEastAsia"/>
          <w:b/>
          <w:bCs/>
          <w:color w:val="000000"/>
          <w:sz w:val="21"/>
          <w:szCs w:val="21"/>
        </w:rPr>
        <w:t xml:space="preserve">（如有）</w:t>
      </w:r>
      <w:r/>
    </w:p>
    <w:p>
      <w:pPr>
        <w:ind w:firstLine="420"/>
        <w:jc w:val="center"/>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rPr>
      </w:r>
      <w:r/>
    </w:p>
    <w:p>
      <w:pPr>
        <w:jc w:val="center"/>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rPr>
        <w:t xml:space="preserve">关于投标报价合理性的澄清说明</w:t>
      </w:r>
      <w:r/>
    </w:p>
    <w:p>
      <w:pPr>
        <w:jc w:val="left"/>
        <w:spacing w:line="360" w:lineRule="auto"/>
        <w:rPr>
          <w:rFonts w:hint="eastAsia" w:asciiTheme="minorEastAsia" w:hAnsiTheme="minorEastAsia" w:eastAsiaTheme="minorEastAsia" w:cstheme="minorEastAsia"/>
          <w:color w:val="000000"/>
          <w:sz w:val="21"/>
          <w:szCs w:val="21"/>
          <w:u w:val="single"/>
        </w:rPr>
      </w:pPr>
      <w:r>
        <w:rPr>
          <w:rFonts w:hint="eastAsia" w:asciiTheme="minorEastAsia" w:hAnsiTheme="minorEastAsia" w:eastAsiaTheme="minorEastAsia" w:cstheme="minorEastAsia"/>
          <w:color w:val="000000"/>
          <w:sz w:val="21"/>
          <w:szCs w:val="21"/>
          <w:u w:val="single"/>
        </w:rPr>
      </w:r>
      <w:r/>
    </w:p>
    <w:p>
      <w:pPr>
        <w:jc w:val="left"/>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u w:val="single"/>
        </w:rPr>
        <w:t xml:space="preserve">致：         （采购代理机构名称）</w:t>
      </w:r>
      <w:r>
        <w:rPr>
          <w:rFonts w:hint="eastAsia" w:asciiTheme="minorEastAsia" w:hAnsiTheme="minorEastAsia" w:eastAsiaTheme="minorEastAsia" w:cstheme="minorEastAsia"/>
          <w:color w:val="000000"/>
          <w:sz w:val="21"/>
          <w:szCs w:val="21"/>
        </w:rPr>
        <w:t xml:space="preserve">：</w:t>
      </w:r>
      <w:r/>
    </w:p>
    <w:p>
      <w:pPr>
        <w:pStyle w:val="1161"/>
        <w:ind w:left="0" w:firstLine="42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本公司愿就由贵中心组织实施的编号为</w:t>
      </w:r>
      <w:r>
        <w:rPr>
          <w:rFonts w:hint="eastAsia" w:asciiTheme="minorEastAsia" w:hAnsiTheme="minorEastAsia" w:eastAsiaTheme="minorEastAsia" w:cstheme="minorEastAsia"/>
          <w:color w:val="000000"/>
          <w:sz w:val="21"/>
          <w:szCs w:val="21"/>
          <w:u w:val="single"/>
        </w:rPr>
        <w:t xml:space="preserve">              </w:t>
      </w:r>
      <w:r>
        <w:rPr>
          <w:rFonts w:hint="eastAsia" w:asciiTheme="minorEastAsia" w:hAnsiTheme="minorEastAsia" w:eastAsiaTheme="minorEastAsia" w:cstheme="minorEastAsia"/>
          <w:color w:val="000000"/>
          <w:sz w:val="21"/>
          <w:szCs w:val="21"/>
        </w:rPr>
        <w:t xml:space="preserve">号（项目编号）的招标活动进行投标，对于本公司的投标报价合理性作出说明如下：</w:t>
      </w:r>
      <w:r/>
    </w:p>
    <w:tbl>
      <w:tblPr>
        <w:tblStyle w:val="82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rHeight w:val="3940"/>
        </w:trPr>
        <w:tc>
          <w:tcPr>
            <w:tcW w:w="5000" w:type="dxa"/>
            <w:vAlign w:val="center"/>
            <w:textDirection w:val="lrTb"/>
            <w:noWrap w:val="false"/>
          </w:tcPr>
          <w:p>
            <w:pPr>
              <w:spacing w:line="600" w:lineRule="auto"/>
              <w:rPr>
                <w:rFonts w:hint="eastAsia" w:asciiTheme="minorEastAsia" w:hAnsiTheme="minorEastAsia" w:eastAsiaTheme="minorEastAsia" w:cstheme="minorEastAsia"/>
                <w:b/>
                <w:color w:val="000000"/>
                <w:sz w:val="21"/>
                <w:szCs w:val="21"/>
                <w:shd w:val="pct10" w:color="auto" w:fill="ffffff"/>
              </w:rPr>
            </w:pPr>
            <w:r>
              <w:rPr>
                <w:rFonts w:hint="eastAsia" w:asciiTheme="minorEastAsia" w:hAnsiTheme="minorEastAsia" w:eastAsiaTheme="minorEastAsia" w:cstheme="minorEastAsia"/>
                <w:bCs/>
                <w:color w:val="000000"/>
                <w:sz w:val="21"/>
                <w:szCs w:val="21"/>
              </w:rPr>
              <w:t xml:space="preserve">投标单位应当根据实际情况自拟答复并根据评审委员会关于澄清的要求提供相关证明材料作为附件。</w:t>
            </w:r>
            <w:r/>
          </w:p>
        </w:tc>
      </w:tr>
    </w:tbl>
    <w:p>
      <w:pPr>
        <w:ind w:firstLine="422"/>
        <w:spacing w:line="360" w:lineRule="auto"/>
        <w:rPr>
          <w:rFonts w:hint="eastAsia" w:asciiTheme="minorEastAsia" w:hAnsiTheme="minorEastAsia" w:eastAsiaTheme="minorEastAsia" w:cstheme="minorEastAsia"/>
          <w:b/>
          <w:color w:val="000000"/>
          <w:sz w:val="21"/>
          <w:szCs w:val="21"/>
          <w:lang w:val="zh-CN"/>
        </w:rPr>
      </w:pPr>
      <w:r/>
      <w:bookmarkStart w:id="5" w:name="OLE_LINK21"/>
      <w:r/>
      <w:bookmarkStart w:id="6" w:name="OLE_LINK24"/>
      <w:r/>
      <w:bookmarkStart w:id="7" w:name="OLE_LINK26"/>
      <w:r/>
      <w:bookmarkStart w:id="8" w:name="OLE_LINK23"/>
      <w:r>
        <w:rPr>
          <w:rFonts w:hint="eastAsia" w:asciiTheme="minorEastAsia" w:hAnsiTheme="minorEastAsia" w:eastAsiaTheme="minorEastAsia" w:cstheme="minorEastAsia"/>
          <w:b/>
          <w:color w:val="000000"/>
          <w:sz w:val="21"/>
          <w:szCs w:val="21"/>
          <w:lang w:val="zh-CN"/>
        </w:rPr>
        <w:t xml:space="preserve">备注:根据招标文件第二章“投标人须知”第</w:t>
      </w:r>
      <w:r>
        <w:rPr>
          <w:rFonts w:hint="eastAsia" w:asciiTheme="minorEastAsia" w:hAnsiTheme="minorEastAsia" w:eastAsiaTheme="minorEastAsia" w:cstheme="minorEastAsia"/>
          <w:b/>
          <w:color w:val="000000"/>
          <w:sz w:val="21"/>
          <w:szCs w:val="21"/>
        </w:rPr>
        <w:t xml:space="preserve">24</w:t>
      </w:r>
      <w:r>
        <w:rPr>
          <w:rFonts w:hint="eastAsia" w:asciiTheme="minorEastAsia" w:hAnsiTheme="minorEastAsia" w:eastAsiaTheme="minorEastAsia" w:cstheme="minorEastAsia"/>
          <w:b/>
          <w:color w:val="000000"/>
          <w:sz w:val="21"/>
          <w:szCs w:val="21"/>
          <w:lang w:val="zh-CN"/>
        </w:rPr>
        <w:t xml:space="preserve">.</w:t>
      </w:r>
      <w:bookmarkStart w:id="9" w:name="OLE_LINK12"/>
      <w:r>
        <w:rPr>
          <w:rFonts w:hint="eastAsia" w:asciiTheme="minorEastAsia" w:hAnsiTheme="minorEastAsia" w:eastAsiaTheme="minorEastAsia" w:cstheme="minorEastAsia"/>
          <w:b/>
          <w:color w:val="000000"/>
          <w:sz w:val="21"/>
          <w:szCs w:val="21"/>
        </w:rPr>
        <w:t xml:space="preserve">12</w:t>
      </w:r>
      <w:r>
        <w:rPr>
          <w:rFonts w:hint="eastAsia" w:asciiTheme="minorEastAsia" w:hAnsiTheme="minorEastAsia" w:eastAsiaTheme="minorEastAsia" w:cstheme="minorEastAsia"/>
          <w:b/>
          <w:color w:val="000000"/>
          <w:sz w:val="21"/>
          <w:szCs w:val="21"/>
          <w:lang w:val="zh-CN"/>
        </w:rPr>
        <w:t xml:space="preserve">条要求，在评</w:t>
      </w:r>
      <w:r>
        <w:rPr>
          <w:rFonts w:hint="eastAsia" w:asciiTheme="minorEastAsia" w:hAnsiTheme="minorEastAsia" w:eastAsiaTheme="minorEastAsia" w:cstheme="minorEastAsia"/>
          <w:b/>
          <w:color w:val="000000"/>
          <w:sz w:val="21"/>
          <w:szCs w:val="21"/>
        </w:rPr>
        <w:t xml:space="preserve">审</w:t>
      </w:r>
      <w:r>
        <w:rPr>
          <w:rFonts w:hint="eastAsia" w:asciiTheme="minorEastAsia" w:hAnsiTheme="minorEastAsia" w:eastAsiaTheme="minorEastAsia" w:cstheme="minorEastAsia"/>
          <w:b/>
          <w:color w:val="000000"/>
          <w:sz w:val="21"/>
          <w:szCs w:val="21"/>
          <w:lang w:val="zh-CN"/>
        </w:rPr>
        <w:t xml:space="preserve">过程中当出现</w:t>
      </w:r>
      <w:r>
        <w:rPr>
          <w:rFonts w:hint="eastAsia" w:asciiTheme="minorEastAsia" w:hAnsiTheme="minorEastAsia" w:eastAsiaTheme="minorEastAsia" w:cstheme="minorEastAsia"/>
          <w:b/>
          <w:color w:val="000000"/>
          <w:sz w:val="21"/>
          <w:szCs w:val="21"/>
        </w:rPr>
        <w:t xml:space="preserve">响应</w:t>
      </w:r>
      <w:r>
        <w:rPr>
          <w:rFonts w:hint="eastAsia" w:asciiTheme="minorEastAsia" w:hAnsiTheme="minorEastAsia" w:eastAsiaTheme="minorEastAsia" w:cstheme="minorEastAsia"/>
          <w:b/>
          <w:color w:val="000000"/>
          <w:sz w:val="21"/>
          <w:szCs w:val="21"/>
          <w:lang w:val="zh-CN"/>
        </w:rPr>
        <w:t xml:space="preserve">报价</w:t>
      </w:r>
      <w:r>
        <w:rPr>
          <w:rFonts w:hint="eastAsia" w:asciiTheme="minorEastAsia" w:hAnsiTheme="minorEastAsia" w:eastAsiaTheme="minorEastAsia" w:cstheme="minorEastAsia"/>
          <w:b/>
          <w:color w:val="000000"/>
          <w:sz w:val="21"/>
          <w:szCs w:val="21"/>
        </w:rPr>
        <w:t xml:space="preserve">低于全部通过符合性审查供应商投标(响应)报价平均值50%的</w:t>
      </w:r>
      <w:r>
        <w:rPr>
          <w:rFonts w:hint="eastAsia" w:asciiTheme="minorEastAsia" w:hAnsiTheme="minorEastAsia" w:eastAsiaTheme="minorEastAsia" w:cstheme="minorEastAsia"/>
          <w:b/>
          <w:color w:val="000000"/>
          <w:sz w:val="21"/>
          <w:szCs w:val="21"/>
          <w:lang w:val="zh-CN"/>
        </w:rPr>
        <w:t xml:space="preserve">或者低于</w:t>
      </w:r>
      <w:r>
        <w:rPr>
          <w:rFonts w:hint="eastAsia" w:asciiTheme="minorEastAsia" w:hAnsiTheme="minorEastAsia" w:eastAsiaTheme="minorEastAsia" w:cstheme="minorEastAsia"/>
          <w:b/>
          <w:color w:val="000000"/>
          <w:sz w:val="21"/>
          <w:szCs w:val="21"/>
        </w:rPr>
        <w:t xml:space="preserve">通过符合性审查的次低报价供应商投标(响应)报价50%的</w:t>
      </w:r>
      <w:r>
        <w:rPr>
          <w:rFonts w:hint="eastAsia" w:asciiTheme="minorEastAsia" w:hAnsiTheme="minorEastAsia" w:eastAsiaTheme="minorEastAsia" w:cstheme="minorEastAsia"/>
          <w:b/>
          <w:color w:val="000000"/>
          <w:sz w:val="21"/>
          <w:szCs w:val="21"/>
          <w:lang w:val="zh-CN"/>
        </w:rPr>
        <w:t xml:space="preserve">或者投标报价低于采购项目最高限价45%</w:t>
      </w:r>
      <w:bookmarkEnd w:id="9"/>
      <w:r>
        <w:rPr>
          <w:rFonts w:hint="eastAsia" w:asciiTheme="minorEastAsia" w:hAnsiTheme="minorEastAsia" w:eastAsiaTheme="minorEastAsia" w:cstheme="minorEastAsia"/>
          <w:b/>
          <w:color w:val="000000"/>
          <w:sz w:val="21"/>
          <w:szCs w:val="21"/>
          <w:lang w:val="zh-CN"/>
        </w:rPr>
        <w:t xml:space="preserve">或者评审委员会认定的供应商报价过低、有可能影响产品质量或者不能诚信履约的其他情形时,</w:t>
      </w:r>
      <w:bookmarkStart w:id="10" w:name="OLE_LINK19"/>
      <w:r/>
      <w:bookmarkStart w:id="11" w:name="OLE_LINK18"/>
      <w:r>
        <w:rPr>
          <w:rFonts w:hint="eastAsia" w:asciiTheme="minorEastAsia" w:hAnsiTheme="minorEastAsia" w:eastAsiaTheme="minorEastAsia" w:cstheme="minorEastAsia"/>
          <w:b/>
          <w:color w:val="000000"/>
          <w:sz w:val="21"/>
          <w:szCs w:val="21"/>
          <w:lang w:val="zh-CN"/>
        </w:rPr>
        <w:t xml:space="preserve">评</w:t>
      </w:r>
      <w:r>
        <w:rPr>
          <w:rFonts w:hint="eastAsia" w:asciiTheme="minorEastAsia" w:hAnsiTheme="minorEastAsia" w:eastAsiaTheme="minorEastAsia" w:cstheme="minorEastAsia"/>
          <w:b/>
          <w:color w:val="000000"/>
          <w:sz w:val="21"/>
          <w:szCs w:val="21"/>
        </w:rPr>
        <w:t xml:space="preserve">审</w:t>
      </w:r>
      <w:r>
        <w:rPr>
          <w:rFonts w:hint="eastAsia" w:asciiTheme="minorEastAsia" w:hAnsiTheme="minorEastAsia" w:eastAsiaTheme="minorEastAsia" w:cstheme="minorEastAsia"/>
          <w:b/>
          <w:color w:val="000000"/>
          <w:sz w:val="21"/>
          <w:szCs w:val="21"/>
          <w:lang w:val="zh-CN"/>
        </w:rPr>
        <w:t xml:space="preserve">委员会</w:t>
      </w:r>
      <w:bookmarkEnd w:id="10"/>
      <w:r/>
      <w:bookmarkEnd w:id="11"/>
      <w:r>
        <w:rPr>
          <w:rFonts w:hint="eastAsia" w:asciiTheme="minorEastAsia" w:hAnsiTheme="minorEastAsia" w:eastAsiaTheme="minorEastAsia" w:cstheme="minorEastAsia"/>
          <w:b/>
          <w:color w:val="000000"/>
          <w:sz w:val="21"/>
          <w:szCs w:val="21"/>
          <w:lang w:val="zh-CN"/>
        </w:rPr>
        <w:t xml:space="preserve">应当启动异常低价投标审查程序。评审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审委员会具体要求为准）。投标人不能证明其报价合理性的，评审委员会应当将其作为无效投标处理。</w:t>
      </w:r>
      <w:bookmarkEnd w:id="5"/>
      <w:r/>
      <w:bookmarkEnd w:id="6"/>
      <w:r/>
      <w:bookmarkEnd w:id="7"/>
      <w:r/>
      <w:bookmarkEnd w:id="8"/>
      <w:r/>
      <w:r/>
    </w:p>
    <w:p>
      <w:pPr>
        <w:spacing w:line="440" w:lineRule="exac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供应商名称：        （盖章）</w:t>
      </w:r>
      <w:r/>
    </w:p>
    <w:p>
      <w:pPr>
        <w:spacing w:line="440" w:lineRule="exac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法定代表人或代理人（签字或盖章）：</w:t>
      </w:r>
      <w:r/>
    </w:p>
    <w:p>
      <w:pPr>
        <w:spacing w:line="440" w:lineRule="exact"/>
        <w:rPr>
          <w:rFonts w:hint="eastAsia" w:asciiTheme="minorEastAsia" w:hAnsiTheme="minorEastAsia" w:eastAsiaTheme="minorEastAsia" w:cstheme="minorEastAsia"/>
          <w:color w:val="000000"/>
          <w:sz w:val="21"/>
          <w:szCs w:val="21"/>
          <w:highlight w:val="none"/>
          <w:lang w:val="zh-CN"/>
        </w:rPr>
      </w:pPr>
      <w:r>
        <w:rPr>
          <w:rFonts w:hint="eastAsia" w:asciiTheme="minorEastAsia" w:hAnsiTheme="minorEastAsia" w:eastAsiaTheme="minorEastAsia" w:cstheme="minorEastAsia"/>
          <w:color w:val="000000"/>
          <w:sz w:val="21"/>
          <w:szCs w:val="21"/>
        </w:rPr>
        <w:t xml:space="preserve">日期：  </w:t>
      </w:r>
      <w:r>
        <w:rPr>
          <w:rFonts w:hint="eastAsia" w:asciiTheme="minorEastAsia" w:hAnsiTheme="minorEastAsia" w:eastAsiaTheme="minorEastAsia" w:cstheme="minorEastAsia"/>
          <w:color w:val="000000"/>
          <w:sz w:val="21"/>
          <w:szCs w:val="21"/>
          <w:lang w:val="zh-CN"/>
        </w:rPr>
        <w:t xml:space="preserve">年</w:t>
      </w:r>
      <w:r>
        <w:rPr>
          <w:rFonts w:hint="eastAsia" w:asciiTheme="minorEastAsia" w:hAnsiTheme="minorEastAsia" w:eastAsiaTheme="minorEastAsia" w:cstheme="minorEastAsia"/>
          <w:color w:val="000000"/>
          <w:sz w:val="21"/>
          <w:szCs w:val="21"/>
        </w:rPr>
        <w:tab/>
      </w:r>
      <w:r>
        <w:rPr>
          <w:rFonts w:hint="eastAsia" w:asciiTheme="minorEastAsia" w:hAnsiTheme="minorEastAsia" w:eastAsiaTheme="minorEastAsia" w:cstheme="minorEastAsia"/>
          <w:color w:val="000000"/>
          <w:sz w:val="21"/>
          <w:szCs w:val="21"/>
          <w:lang w:val="zh-CN"/>
        </w:rPr>
        <w:t xml:space="preserve">月</w:t>
      </w:r>
      <w:r>
        <w:rPr>
          <w:rFonts w:hint="eastAsia" w:asciiTheme="minorEastAsia" w:hAnsiTheme="minorEastAsia" w:eastAsiaTheme="minorEastAsia" w:cstheme="minorEastAsia"/>
          <w:color w:val="000000"/>
          <w:sz w:val="21"/>
          <w:szCs w:val="21"/>
        </w:rPr>
        <w:tab/>
      </w:r>
      <w:r>
        <w:rPr>
          <w:rFonts w:hint="eastAsia" w:asciiTheme="minorEastAsia" w:hAnsiTheme="minorEastAsia" w:eastAsiaTheme="minorEastAsia" w:cstheme="minorEastAsia"/>
          <w:color w:val="000000"/>
          <w:sz w:val="21"/>
          <w:szCs w:val="21"/>
          <w:lang w:val="zh-CN"/>
        </w:rPr>
        <w:t xml:space="preserve">日</w:t>
      </w:r>
      <w:r/>
    </w:p>
    <w:p>
      <w:pPr>
        <w:spacing w:line="440" w:lineRule="exact"/>
      </w:pPr>
      <w:r/>
      <w:r/>
    </w:p>
    <w:p>
      <w:pPr>
        <w:spacing w:line="440" w:lineRule="exact"/>
      </w:pPr>
      <w:r/>
      <w:r/>
    </w:p>
    <w:p>
      <w:pPr>
        <w:spacing w:line="440" w:lineRule="exact"/>
      </w:pPr>
      <w:r/>
      <w:r/>
    </w:p>
    <w:p>
      <w:pPr>
        <w:spacing w:line="440" w:lineRule="exact"/>
      </w:pPr>
      <w:r>
        <w:rPr>
          <w:rFonts w:hint="eastAsia" w:asciiTheme="minorEastAsia" w:hAnsiTheme="minorEastAsia" w:eastAsiaTheme="minorEastAsia" w:cstheme="minorEastAsia"/>
          <w:color w:val="000000"/>
          <w:sz w:val="21"/>
          <w:szCs w:val="21"/>
          <w:highlight w:val="none"/>
          <w:lang w:val="zh-CN"/>
        </w:rPr>
      </w:r>
      <w:r>
        <w:rPr>
          <w:rFonts w:hint="eastAsia" w:asciiTheme="minorEastAsia" w:hAnsiTheme="minorEastAsia" w:eastAsiaTheme="minorEastAsia" w:cstheme="minorEastAsia"/>
          <w:color w:val="000000"/>
          <w:sz w:val="21"/>
          <w:szCs w:val="21"/>
          <w:highlight w:val="none"/>
          <w:lang w:val="zh-CN"/>
        </w:rPr>
      </w:r>
      <w:r/>
    </w:p>
    <w:p>
      <w:pPr>
        <w:pStyle w:val="813"/>
        <w:jc w:val="center"/>
        <w:spacing w:line="360" w:lineRule="auto"/>
        <w:rPr>
          <w:rFonts w:hint="eastAsia" w:ascii="宋体" w:hAnsi="宋体" w:eastAsia="宋体"/>
          <w:sz w:val="36"/>
          <w:szCs w:val="36"/>
        </w:rPr>
      </w:pPr>
      <w:r/>
      <w:bookmarkStart w:id="12" w:name="_Toc13642115"/>
      <w:r/>
      <w:bookmarkStart w:id="13" w:name="_Toc325017297"/>
      <w:r>
        <w:rPr>
          <w:rFonts w:hint="eastAsia" w:ascii="宋体" w:hAnsi="宋体" w:eastAsia="宋体"/>
          <w:sz w:val="36"/>
          <w:szCs w:val="36"/>
        </w:rPr>
        <w:t xml:space="preserve">第四章 招标书</w:t>
      </w:r>
      <w:bookmarkStart w:id="14" w:name="_Toc13543212"/>
      <w:r/>
      <w:bookmarkEnd w:id="14"/>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苏州玮源招投标咨询服务有限公司受苏州市吴江区盛泽镇人民政府的委托，就其所需</w:t>
      </w:r>
      <w:r>
        <w:rPr>
          <w:rFonts w:hint="eastAsia" w:ascii="宋体" w:hAnsi="宋体" w:eastAsia="宋体"/>
          <w:sz w:val="21"/>
          <w:szCs w:val="21"/>
          <w:lang w:eastAsia="zh-CN"/>
        </w:rPr>
        <w:t xml:space="preserve">新建程开甲少年书院校园文化建设</w:t>
      </w:r>
      <w:r>
        <w:rPr>
          <w:rFonts w:hint="eastAsia" w:ascii="宋体" w:hAnsi="宋体" w:eastAsia="宋体"/>
          <w:sz w:val="21"/>
          <w:szCs w:val="21"/>
        </w:rPr>
        <w:t xml:space="preserve">项目进行国内公开招标。欢迎有资格的供应商前来参加投标。</w:t>
      </w:r>
      <w:r/>
    </w:p>
    <w:p>
      <w:pPr>
        <w:spacing w:line="360" w:lineRule="auto"/>
        <w:rPr>
          <w:rFonts w:hint="eastAsia" w:ascii="宋体" w:hAnsi="宋体" w:eastAsia="宋体"/>
          <w:sz w:val="21"/>
          <w:szCs w:val="21"/>
        </w:rPr>
      </w:pPr>
      <w:r>
        <w:rPr>
          <w:rFonts w:hint="eastAsia" w:ascii="宋体" w:hAnsi="宋体" w:eastAsia="宋体"/>
          <w:sz w:val="21"/>
          <w:szCs w:val="21"/>
        </w:rPr>
        <w:t xml:space="preserve">一、招标编号：</w:t>
      </w:r>
      <w:r>
        <w:rPr>
          <w:rFonts w:hint="eastAsia" w:ascii="宋体" w:hAnsi="宋体" w:eastAsia="宋体"/>
          <w:sz w:val="21"/>
          <w:szCs w:val="21"/>
          <w:lang w:eastAsia="zh-CN"/>
        </w:rPr>
        <w:t xml:space="preserve">JSZC-320509-WYZB-G2026-0004</w:t>
      </w:r>
      <w:r>
        <w:rPr>
          <w:rFonts w:hint="eastAsia" w:ascii="宋体" w:hAnsi="宋体" w:eastAsia="宋体"/>
          <w:sz w:val="21"/>
          <w:szCs w:val="21"/>
        </w:rPr>
        <w:t xml:space="preserve">号</w:t>
      </w:r>
      <w:bookmarkEnd w:id="12"/>
      <w:r/>
      <w:bookmarkEnd w:id="13"/>
      <w:r/>
      <w:r/>
    </w:p>
    <w:p>
      <w:pPr>
        <w:spacing w:line="360" w:lineRule="auto"/>
        <w:rPr>
          <w:rFonts w:hint="eastAsia" w:ascii="宋体" w:hAnsi="宋体" w:eastAsia="宋体"/>
          <w:sz w:val="21"/>
          <w:szCs w:val="21"/>
        </w:rPr>
      </w:pPr>
      <w:r/>
      <w:bookmarkStart w:id="15" w:name="_Toc325017298"/>
      <w:r/>
      <w:bookmarkStart w:id="16" w:name="_Toc13642116"/>
      <w:r>
        <w:rPr>
          <w:rFonts w:hint="eastAsia" w:ascii="宋体" w:hAnsi="宋体" w:eastAsia="宋体"/>
          <w:sz w:val="21"/>
          <w:szCs w:val="21"/>
        </w:rPr>
        <w:t xml:space="preserve">二、项目概述及要求：</w:t>
      </w:r>
      <w:r/>
    </w:p>
    <w:p>
      <w:pPr>
        <w:ind w:firstLine="420"/>
        <w:spacing w:line="360" w:lineRule="auto"/>
        <w:rPr>
          <w:rFonts w:hint="eastAsia" w:ascii="宋体" w:hAnsi="宋体" w:eastAsia="宋体"/>
          <w:sz w:val="21"/>
          <w:szCs w:val="21"/>
          <w:lang w:eastAsia="zh-CN"/>
        </w:rPr>
      </w:pPr>
      <w:r>
        <w:rPr>
          <w:rFonts w:hint="eastAsia" w:ascii="宋体" w:hAnsi="宋体" w:eastAsia="宋体"/>
          <w:sz w:val="21"/>
          <w:szCs w:val="21"/>
        </w:rPr>
        <w:t xml:space="preserve">项目名称：</w:t>
      </w:r>
      <w:r>
        <w:rPr>
          <w:rFonts w:hint="eastAsia" w:ascii="宋体" w:hAnsi="宋体" w:eastAsia="宋体"/>
          <w:sz w:val="21"/>
          <w:szCs w:val="21"/>
          <w:lang w:eastAsia="zh-CN"/>
        </w:rPr>
        <w:t xml:space="preserve">新建程开甲少年书院校园文化建设</w:t>
      </w:r>
      <w:r/>
    </w:p>
    <w:p>
      <w:pPr>
        <w:pStyle w:val="830"/>
        <w:ind w:firstLine="420"/>
        <w:jc w:val="left"/>
        <w:spacing w:after="0" w:line="36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项目概况：本项目以中国科学院院士、“两弹一星”功勋奖章获得者程开甲先生的名字命名。程开甲先生是我国核武器事业的开拓者和核试验科学技术体系的创建者之一，其“忠诚奉献、科技报国”的精神是书院的核心育人理念。 </w:t>
      </w:r>
      <w:r/>
    </w:p>
    <w:p>
      <w:pPr>
        <w:pStyle w:val="830"/>
        <w:ind w:firstLine="420"/>
        <w:jc w:val="left"/>
        <w:spacing w:after="0" w:line="36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书院致力于通过集中式的早期培育和长周期的贯通培养，为心怀志向、学有潜力的学生提供项目化培养创新人才的机会。</w:t>
      </w:r>
      <w:r/>
    </w:p>
    <w:p>
      <w:pPr>
        <w:pStyle w:val="830"/>
        <w:ind w:firstLine="420"/>
        <w:jc w:val="left"/>
        <w:spacing w:after="0" w:line="360" w:lineRule="auto"/>
        <w:rPr>
          <w:rFonts w:eastAsia="宋体"/>
          <w:sz w:val="21"/>
          <w:szCs w:val="21"/>
        </w:rPr>
      </w:pPr>
      <w:r>
        <w:rPr>
          <w:rFonts w:hint="eastAsia" w:ascii="宋体" w:hAnsi="宋体" w:eastAsia="宋体" w:cs="宋体"/>
          <w:sz w:val="21"/>
          <w:szCs w:val="21"/>
          <w:shd w:val="clear" w:color="auto" w:fill="ffffff"/>
        </w:rPr>
        <w:t xml:space="preserve">建成后，不仅将成为学生的学习乐园，还将通过举办校园文化节、科学家精神主题展览等活动，对外开放成为传承科学家精神、弘扬优秀传统文化的公共空间和文化新地标，推动城乡教育一体化高质量发展与教育文旅融合。</w:t>
      </w:r>
      <w:r/>
    </w:p>
    <w:p>
      <w:pPr>
        <w:pStyle w:val="895"/>
        <w:ind w:firstLine="422"/>
        <w:spacing w:line="360" w:lineRule="auto"/>
        <w:rPr>
          <w:rFonts w:hint="eastAsia" w:ascii="宋体" w:hAnsi="宋体" w:eastAsia="宋体" w:cs="宋体"/>
          <w:b/>
          <w:bCs/>
          <w:sz w:val="21"/>
          <w:szCs w:val="21"/>
          <w:shd w:val="clear" w:color="auto" w:fill="ffffff"/>
        </w:rPr>
      </w:pPr>
      <w:r>
        <w:rPr>
          <w:rFonts w:hint="eastAsia" w:ascii="宋体" w:hAnsi="宋体" w:eastAsia="宋体" w:cs="宋体"/>
          <w:b/>
          <w:bCs/>
          <w:sz w:val="21"/>
          <w:szCs w:val="21"/>
          <w:shd w:val="clear" w:color="auto" w:fill="ffffff"/>
        </w:rPr>
        <w:t xml:space="preserve">采购内容清单：</w:t>
      </w:r>
      <w:r/>
    </w:p>
    <w:tbl>
      <w:tblPr>
        <w:tblStyle w:val="823"/>
        <w:tblW w:w="6074" w:type="pct"/>
        <w:jc w:val="center"/>
        <w:tblLayout w:type="fixed"/>
        <w:tblCellMar>
          <w:left w:w="108" w:type="dxa"/>
          <w:top w:w="0" w:type="dxa"/>
          <w:right w:w="108" w:type="dxa"/>
          <w:bottom w:w="0" w:type="dxa"/>
        </w:tblCellMar>
        <w:tblLook w:val="04A0" w:firstRow="1" w:lastRow="0" w:firstColumn="1" w:lastColumn="0" w:noHBand="0" w:noVBand="1"/>
      </w:tblPr>
      <w:tblGrid>
        <w:gridCol w:w="628"/>
        <w:gridCol w:w="1240"/>
        <w:gridCol w:w="1559"/>
        <w:gridCol w:w="5661"/>
        <w:gridCol w:w="571"/>
        <w:gridCol w:w="694"/>
      </w:tblGrid>
      <w:tr>
        <w:trPr>
          <w:jc w:val="center"/>
          <w:trHeight w:val="283"/>
        </w:trPr>
        <w:tc>
          <w:tcPr>
            <w:shd w:val="clear" w:color="auto" w:fill="95b3d7"/>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序号</w:t>
            </w:r>
            <w:r/>
          </w:p>
        </w:tc>
        <w:tc>
          <w:tcPr>
            <w:shd w:val="clear" w:color="auto" w:fill="95b3d7"/>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名称</w:t>
            </w:r>
            <w:r/>
          </w:p>
        </w:tc>
        <w:tc>
          <w:tcPr>
            <w:shd w:val="clear" w:color="auto" w:fill="95b3d7"/>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规格</w:t>
            </w:r>
            <w:r/>
          </w:p>
        </w:tc>
        <w:tc>
          <w:tcPr>
            <w:shd w:val="clear" w:color="auto" w:fill="95b3d7"/>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center"/>
              <w:widowControl/>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创意设计及制作要求</w:t>
            </w:r>
            <w:r/>
          </w:p>
        </w:tc>
        <w:tc>
          <w:tcPr>
            <w:shd w:val="clear" w:color="auto" w:fill="95b3d7"/>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单位</w:t>
            </w:r>
            <w:r/>
          </w:p>
        </w:tc>
        <w:tc>
          <w:tcPr>
            <w:shd w:val="clear" w:color="auto" w:fill="95b3d7"/>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数量</w:t>
            </w:r>
            <w:r/>
          </w:p>
        </w:tc>
      </w:tr>
      <w:tr>
        <w:trPr>
          <w:jc w:val="center"/>
          <w:trHeight w:val="283"/>
        </w:trPr>
        <w:tc>
          <w:tcPr>
            <w:gridSpan w:val="6"/>
            <w:shd w:val="clear" w:color="auto" w:fill="bfbfb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导视部分</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楼层信息牌</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尺寸：340mm*800mm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1、定制1.5mm厚304不锈钢金属激光切割造型，定制专色仿古烤漆，尺寸：340mm*800mm，造型要求融合整体VI系统，附墙安装</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2、配套UV专业可更换式楼层各室场指示信息，由平面设计师深化</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4.0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2</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教室及行政楼指示牌</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尺寸：140mm*320mm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1、定制1.5mm厚金属激光切割造型，定制专色烤漆，尺寸：140mm*320mm，附墙安装</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2、配套双面透明展示底板，UV班级信息内容，由平面设计师深化</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42.0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3</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书房指示牌</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尺寸：120mm*220mm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1、定制木质造型底板，尺寸：120mm*220mm，附墙安装</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2、配套透明展示底板，UV班级信息内容，由平面设计师深化</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14.0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4</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卫生间、开水房指示牌</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尺寸：140mm*320mm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1、定制金属激光切割造型底板，定制专色烤漆，尺寸：140mm*320mm，附墙安装</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2、配套UV信息内容，由平面设计师深化</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24.0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5</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精工一级导向牌</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尺寸：480mm宽*2150mm高</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1、定制304艺术不锈钢金属激光切割造型，专色仿古，尺寸：480mm宽*2150mm高</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2、对校区总平及景点分布进行梳理，具体造型及排版由专业设计师深化</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3、定制配套激光雕刻图文及艺术UV画面，配套发光效果</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6</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楼层之间牌</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尺寸：150mm*280mm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1、定制激光切割造型底板，定制专色烤漆，尺寸：150*280mm，附墙安装</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2、配套UV信息内容，由平面设计师深化</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15.0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7</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机房指示牌</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尺寸：220*90mm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1、定制激光切割造型底板，尺寸：220*高90mm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2、配套UV文字信息，具体造型由平面设计师深化</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32.0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8</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精工二级导向牌</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尺寸：380mm宽*2150mm高</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1、定制304艺术不锈钢金属激光切割造型，专色仿古，尺寸：380mm宽*2150mm高</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2、对校区总平及景点分布进行梳理，具体造型及排版由专业设计师深化</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3、定制配套激光雕刻图文及艺术UV画面，配套发光效果</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4.0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9</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辅房指示牌</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尺寸：140*高320mm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1、定制金属激光切割造型底板，定制专色烤漆，尺寸：140*高320mm，附墙安装</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2、配套UV信息内容，由平面设计师深化</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安全及警示牌</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尺寸：250mm*250mm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1、定制激光切割造型底板，尺寸：250mm*250mm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2、配套UV文字信息，具体造型由平面设计师深化</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48.0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11</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防撞条</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高度：80mm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1、定制高清防撞条，覆哑膜，现场裱贴</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2、图案由平面设计师根据统一VI标准深化</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米</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150.0</w:t>
            </w:r>
            <w:r/>
          </w:p>
        </w:tc>
      </w:tr>
      <w:tr>
        <w:trPr>
          <w:jc w:val="center"/>
          <w:trHeight w:val="283"/>
        </w:trPr>
        <w:tc>
          <w:tcPr>
            <w:gridSpan w:val="6"/>
            <w:shd w:val="clear" w:color="auto" w:fill="bfbfb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入口文化布置</w:t>
            </w:r>
            <w:r/>
          </w:p>
        </w:tc>
      </w:tr>
      <w:tr>
        <w:trPr>
          <w:jc w:val="center"/>
          <w:trHeight w:val="283"/>
        </w:trPr>
        <w:tc>
          <w:tcPr>
            <w:shd w:val="clear" w:color="auto" w:fill="ffffff"/>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书院匾额</w:t>
            </w:r>
            <w:r/>
          </w:p>
        </w:tc>
        <w:tc>
          <w:tcPr>
            <w:shd w:val="clear" w:color="auto" w:fill="ffffff"/>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尺寸：3300mm*600mm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1、定制1.5mm厚304不锈钢激光切割造型底板，尺寸：宽3300mm*600mm，内置不锈钢骨架支撑，定制专色氟碳漆喷涂</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2、定制UV书法字，字体风格及起势由专业设计师深化</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3、定制金属造型匾托，数量2个</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4、现场高空人工吊装</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5、配套氛围展示照明，功率及色温由专业设计师深化并跟踪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shd w:val="clear" w:color="auto" w:fill="ffffff"/>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书院竖牌</w:t>
            </w:r>
            <w:r/>
          </w:p>
        </w:tc>
        <w:tc>
          <w:tcPr>
            <w:shd w:val="clear" w:color="auto" w:fill="ffffff"/>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尺寸：2200mm*300mm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1、定制1.5mm厚304不锈钢激光切割造型底板，尺寸：宽300mm*2200mm，内置不锈钢骨架支撑，定制专色氟碳漆喷涂</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2、定制UV书法字，字体大小由专业设计师深化</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3、配套铜质挂装金属配件；</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shd w:val="clear" w:color="auto" w:fill="ffffff"/>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文化铭石</w:t>
            </w:r>
            <w:r/>
          </w:p>
        </w:tc>
        <w:tc>
          <w:tcPr>
            <w:shd w:val="clear" w:color="auto" w:fill="ffffff"/>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尺寸：1800*1200mm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1、定制艺术造型景观石，尺寸：1800mm*1200mm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2、配套文字采用石材阴刻处理手法并进行专业填色，文字高度不小于200mm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3、吊车吊装，并配套基础以防止下沉</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shd w:val="clear" w:color="auto" w:fill="ffffff"/>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店招标牌</w:t>
            </w:r>
            <w:r/>
          </w:p>
        </w:tc>
        <w:tc>
          <w:tcPr>
            <w:shd w:val="clear" w:color="auto" w:fill="ffffff"/>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控高：300mm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1、定制精标立体金属激光切割艺术化文字造型组合</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2、定制专色氟碳漆喷涂，高处吊装</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shd w:val="clear" w:color="auto" w:fill="ffffff"/>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创意发光装置</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控高：2400mm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1、定制1.5mm厚304不锈钢激光切割造型底板，定制专色氟碳漆喷涂，总控高：2400mm，内置钢骨架固定安装，背发光处理，光源采用户外标准，12W/4000K</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2、定制户外迷你发光字，配套动态发光控制器暗藏处理并考虑检修，文字数量：59个</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3、定制户外金属发光艺术图标，数量：1个</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4、现场高空人工吊装</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gridSpan w:val="6"/>
            <w:shd w:val="clear" w:color="auto" w:fill="bfbfb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文起江南</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文化屏风</w:t>
            </w:r>
            <w:r/>
          </w:p>
        </w:tc>
        <w:tc>
          <w:tcPr>
            <w:shd w:val="clear" w:color="auto" w:fill="ffffff"/>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尺寸范围：</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4300mm*3500mm</w:t>
            </w:r>
            <w:r/>
          </w:p>
        </w:tc>
        <w:tc>
          <w:tcPr>
            <w:shd w:val="clear" w:color="auto" w:fill="ffffff"/>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1、定制1.5mm厚304不锈钢激光切割中式屏风造型，定制专色氟碳漆喷涂，尺寸：4300mm*3500mm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2、定制304艺术不锈钢激光切割艺术山形造型，数量：2块</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3、定制精标立体文字，氟碳漆喷涂，文字需由专业设计师进行排版组合，体现活字印刷的宋韵；</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18</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伟人胸像</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总控高：2000mm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1、伟人造型塑造；</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2、采用翻制沙模，熔铸铜工艺；</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3、表面高温着色涂装；</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4、定制艺术石材造型基座，配套精标立体字；</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5、配套氛围展示照明，功率及色温由专业设计师深化并跟踪；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江山学脉文化装置1</w:t>
            </w:r>
            <w:r/>
          </w:p>
        </w:tc>
        <w:tc>
          <w:tcPr>
            <w:shd w:val="clear" w:color="auto" w:fill="ffffff"/>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尺寸：14000mm*1300mm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*600mm高</w:t>
            </w:r>
            <w:r/>
          </w:p>
        </w:tc>
        <w:tc>
          <w:tcPr>
            <w:shd w:val="clear" w:color="auto" w:fill="ffffff"/>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1、定制黑色天然石材艺术造型箱体，配套不锈钢骨架</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2、定制户外艺术发光线条，长度：14000mm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2、定制泰山石艺术造型一组，控高范围：350-700mm，数量：不小于3个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江山学脉文化装置2</w:t>
            </w:r>
            <w:r/>
          </w:p>
        </w:tc>
        <w:tc>
          <w:tcPr>
            <w:shd w:val="clear" w:color="auto" w:fill="ffffff"/>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尺寸：10600mm*（600-1800）mm</w:t>
            </w:r>
            <w:r/>
          </w:p>
        </w:tc>
        <w:tc>
          <w:tcPr>
            <w:shd w:val="clear" w:color="auto" w:fill="ffffff"/>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1、定制1.5mm厚304不锈钢激光雕刻焊接造型，内部配套不锈钢骨架，要求完整焊接无缝隙</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2、配套专业水泵，确保造型内10mm深蓄水面</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江山学脉文化装置3</w:t>
            </w:r>
            <w:r/>
          </w:p>
        </w:tc>
        <w:tc>
          <w:tcPr>
            <w:shd w:val="clear" w:color="auto" w:fill="ffffff"/>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控高范围：</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250-900mm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1、定制金属激光切割艺术化山形造型组合，分层叠级，控高范围：250-900mm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2、定制金属激光切割焊接品，数量2个</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3、定制渐变专色，由专业工艺师喷涂艺术晕染效果</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4、造型及用色需专业设计师全程指导并跟踪，山势需体现中华山脉的大气磅礴</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江山学脉文化装置4</w:t>
            </w:r>
            <w:r/>
          </w:p>
        </w:tc>
        <w:tc>
          <w:tcPr>
            <w:shd w:val="clear" w:color="auto" w:fill="ffffff"/>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控高范围：</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120-850mm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1、定制金属激光切割艺术化山形造型组合，分层叠级，控高范围：120-850mm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2、定制金属激光切割焊接品，数量2个</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3、定制渐变专色，由专业工艺师喷涂艺术晕染效果</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4、造型及用色需专业设计师全程指导并跟踪，山势需体现中华山脉的大气磅礴</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组</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雕塑-青山</w:t>
            </w:r>
            <w:r/>
          </w:p>
        </w:tc>
        <w:tc>
          <w:tcPr>
            <w:shd w:val="clear" w:color="auto" w:fill="ffffff"/>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控高范围:</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200-600mm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1、翻模仿石山形造型，专色喷涂，控高范围：200-600mm，数量：1组</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2、定制金属激光切割焊接品，数量2个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组</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金属古建院落沙盘</w:t>
            </w:r>
            <w:r/>
          </w:p>
        </w:tc>
        <w:tc>
          <w:tcPr>
            <w:shd w:val="clear" w:color="auto" w:fill="ffffff"/>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尺寸：900mm*900mm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1、由专业设计师实体调研，艺术化抽取中国古四大书院之一其中最具代表性的建筑，对其进行三维设计；</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2、根据模型采用多厚度、多规格304不锈钢材料激光雕刻等工艺进行等比例还原；</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3、定制专色仿古氟碳漆喷涂，纳米防护；</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组</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氛围雾化</w:t>
            </w:r>
            <w:r/>
          </w:p>
        </w:tc>
        <w:tc>
          <w:tcPr>
            <w:shd w:val="clear" w:color="auto" w:fill="ffffff"/>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详见描述</w:t>
            </w:r>
            <w:r/>
          </w:p>
        </w:tc>
        <w:tc>
          <w:tcPr>
            <w:shd w:val="clear" w:color="auto" w:fill="ffffff"/>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1、景观水池雾化装置</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2、配套安全低压电源，变压器做到安全隐蔽并便于检修</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规格：智能控制系统，喷雾头32个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4.0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千里江山图氛围布置</w:t>
            </w:r>
            <w:r/>
          </w:p>
        </w:tc>
        <w:tc>
          <w:tcPr>
            <w:shd w:val="clear" w:color="auto" w:fill="ffffff"/>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详见描述</w:t>
            </w:r>
            <w:r/>
          </w:p>
        </w:tc>
        <w:tc>
          <w:tcPr>
            <w:shd w:val="clear" w:color="auto" w:fill="ffffff"/>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1、定制户外专用高精度可控网点画面，现场安装   </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2、依据相关文献等资料，进行归纳整理提取设计画面，具体画面内容由平面设计师进行深化创作设计</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72.0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“文起江南”艺术氛围装置</w:t>
            </w:r>
            <w:r/>
          </w:p>
        </w:tc>
        <w:tc>
          <w:tcPr>
            <w:shd w:val="clear" w:color="auto" w:fill="ffffff"/>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控高：500mm</w:t>
            </w:r>
            <w:r/>
          </w:p>
        </w:tc>
        <w:tc>
          <w:tcPr>
            <w:shd w:val="clear" w:color="auto" w:fill="ffffff"/>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1、定制成品石材老料栓马桩，控高：500mm</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个</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3.0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“文起江南”文化坐凳</w:t>
            </w:r>
            <w:r/>
          </w:p>
        </w:tc>
        <w:tc>
          <w:tcPr>
            <w:shd w:val="clear" w:color="auto" w:fill="ffffff"/>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高度：380mm</w:t>
            </w:r>
            <w:r/>
          </w:p>
        </w:tc>
        <w:tc>
          <w:tcPr>
            <w:shd w:val="clear" w:color="auto" w:fill="ffffff"/>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1、定制宋式艺术块料石材造型基座，控高：380mm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2、配套石材柱脚支撑</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21.0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古碑</w:t>
            </w:r>
            <w:r/>
          </w:p>
        </w:tc>
        <w:tc>
          <w:tcPr>
            <w:shd w:val="clear" w:color="auto" w:fill="ffffff"/>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控高：2000mm</w:t>
            </w:r>
            <w:r/>
          </w:p>
        </w:tc>
        <w:tc>
          <w:tcPr>
            <w:shd w:val="clear" w:color="auto" w:fill="ffffff"/>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1、定制天然做旧石材造型，设计师深化排版，正面手工凿刻碑文</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2、标题文字阴刻并进行填色处理</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3、定制石材造型基座，配套不锈钢骨架</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30</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沿革铭文</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尺寸：450mm*1450mm</w:t>
            </w:r>
            <w:r/>
          </w:p>
        </w:tc>
        <w:tc>
          <w:tcPr>
            <w:shd w:val="clear" w:color="auto" w:fill="ffffff"/>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1、定制天然石材，尺寸：450mm*1450mm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2、图文艺术化处理，要求耐候耐磨</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3、具体文字画面内容由平面设计师依据历史材料进行梳理并深化设计</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12.0</w:t>
            </w:r>
            <w:r/>
          </w:p>
        </w:tc>
      </w:tr>
      <w:tr>
        <w:trPr>
          <w:jc w:val="center"/>
          <w:trHeight w:val="283"/>
        </w:trPr>
        <w:tc>
          <w:tcPr>
            <w:gridSpan w:val="6"/>
            <w:shd w:val="clear" w:color="auto" w:fill="bfbfb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“怀瑾归邦”庭院布置</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伟人生平简史装置1</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详见描述</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1、定制1.5mm厚304不锈钢激光雕刻造型底板，附墙安装，尺寸：800mm*3000mm一组，500mm*3000mm两组</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2、定制专色做旧肌理处理，由专业工艺师现场把控</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2、定制户外艺术发光灯箱，配套uv画面，数量6个，控高不小于：1000mm，内容由专业设计师深化</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伟人生平简史装置2</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详见描述</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1、定制1.5mm厚304不锈钢激光雕刻造型底板，附墙安装，尺寸：1400mm*3400mm三组，900mm*3400mm两组，400mm*3400mm两组</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2、定制专色做旧肌理处理，由专业工艺师现场把控</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2、定制户外艺术发光灯箱，配套uv画面，数量12个，控高不小于：1000mm，内容由专业设计师深化</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伟人生平简史装置3</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详见描述</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1、定制1.5mm厚304不锈钢激光雕刻造型底板，附墙安装，尺寸：400mm*3400mm三组</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2、定制专色做旧肌理处理，由专业工艺师现场把控</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2、定制户外艺术发光灯箱，配套uv画面，数量5个，控高不小于：1000mm，内容由专业设计师深化</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34</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伟人铜像</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真人比例</w:t>
            </w:r>
            <w:r/>
          </w:p>
        </w:tc>
        <w:tc>
          <w:tcPr>
            <w:shd w:val="clear" w:color="auto" w:fill="ffffff"/>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1、原创主题情景人物，雕塑师能够充分体现伟人一心报国的爱国胸怀；</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2、采用翻制沙模，熔铸铜工艺；</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3、表面高温着色涂装，耐候纳米涂装。</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座</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35</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配套道具（行李）</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真实比例</w:t>
            </w:r>
            <w:r/>
          </w:p>
        </w:tc>
        <w:tc>
          <w:tcPr>
            <w:shd w:val="clear" w:color="auto" w:fill="ffffff"/>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1、原创主题，雕塑师道具设计时能够充分体现伟人一心报国的爱国胸怀；</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2、采用翻制沙模，熔铸铜工艺；</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3、表面高温着色涂装，耐候纳米涂装。</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36</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配套道具（配景）</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真实比例</w:t>
            </w:r>
            <w:r/>
          </w:p>
        </w:tc>
        <w:tc>
          <w:tcPr>
            <w:shd w:val="clear" w:color="auto" w:fill="ffffff"/>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1、原创主题，雕塑师道具设计时能够充分体现伟人一心报国的爱国胸怀；</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2、采用翻制沙模，熔铸铜工艺；</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3、表面高温着色涂装，耐候纳米涂装。</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gridSpan w:val="6"/>
            <w:shd w:val="clear" w:color="auto" w:fill="bfbfb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走廊文化布置</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37</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学子文化布置</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安装范围：</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6100mm*2700mm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（非满底尺寸）</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1、定制金属极简艺术线条造型，定制专色烤漆，长度：6000mm，附墙安装</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2、定制金属艺术造型底板，控高：300mm，数量5块，配套亚克力透明插卡</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3、配套激光雕刻立体文字及其余辅助图案，附墙安装</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健康文化墙面布置1</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尺寸：3000*高1500mm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1、定制激光切割艺术框套造型，专色烤漆处理</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2、定制艺术造型底板，表面画面高清处理</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3、定制精标主题立体文字造型组合</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健康文化墙面布置2</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尺寸：3800*高1500mm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1、定制激光切割艺术框套造型，专色烤漆处理</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2、定制艺术造型底板，表面画面高清处理</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40</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物料文化组合墙1</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详见描述</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1、定制金属极简艺术线条造型，定制专色烤漆，长度：6000mm，附墙安装</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2、定制精标主题立体文字，厚度5mm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3、定制块料造型布置，配套图文展示，数量4组</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41</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物料文化组合墙2</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控高：400mm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1、定制墙面透明展示框架立体装置，控高：400mm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2、内嵌甲供展示图文资料</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42</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博物展示柜1</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长度：1500mm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1、定制木质文化展柜，长度：1500mm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2、配套玻璃保护罩</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个</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43</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博物展示柜2</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长度：1000mm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1、定制木质文化展柜，长度：1000mm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2、配套玻璃保护罩</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个</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9.0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44</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古地图文化墙面布置1</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尺寸：4800mm*2550mm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1、定制10mm厚实心透明材料展板，附墙腾空安装</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2、调研策划师需要对历史、文化脉络等相关信息进行历史考证、汇编整理。</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3、由专业设计师依据认可的历史材料对画面进行深化排版。</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4、依据老照片进行老校区的建筑进行立体仿真还原，道路、河流等信息平面化处理。</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5、配套氛围展示照明，功率及色温由专业设计师深化并跟踪。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45</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古地图文化墙面布置2</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尺寸：4100mm*2550mm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1、定制10mm厚实心透明材料展板，附墙腾空安装</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2、调研策划师需要对历史、文化脉络等相关信息进行历史考证、汇编整理。</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3、由专业设计师依据认可的历史材料对画面进行深化排版。</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4、依据老照片进行老校区的建筑进行立体仿真还原，道路、河流等信息平面化处理。</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5、配套氛围展示照明，功率及色温由专业设计师深化并跟踪。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gridSpan w:val="6"/>
            <w:shd w:val="clear" w:color="auto" w:fill="bfbfb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“盛泽书房”庭院布置</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46</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旧墙道具1</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尺寸：2100mm*1050mm</w:t>
            </w:r>
            <w:r/>
          </w:p>
        </w:tc>
        <w:tc>
          <w:tcPr>
            <w:shd w:val="clear" w:color="auto" w:fill="ffffff"/>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1、定制青条砖成品安装造型，控高：1050mm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2、局部内嵌镂空瓦片造型</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47</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旧墙道具2</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尺寸：3000mm*1050mm</w:t>
            </w:r>
            <w:r/>
          </w:p>
        </w:tc>
        <w:tc>
          <w:tcPr>
            <w:shd w:val="clear" w:color="auto" w:fill="ffffff"/>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1、定制青条砖成品安装造型，控高：1050mm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2、局部内嵌镂空瓦片造型</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2.0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48</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溯源地面氛围布置</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长度：400-750mm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1、定制天然块料石材，长度：400-750mm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2.现场需由设计师全程指导。</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15.0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49</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古书房文化雕塑构建</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尺寸：5100mm（最宽处）*6000mm（最高处）</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1、定制钢结构艺术古建造型。</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2、造型由专业设计师把控，采用传统榫卯造型搭建</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3、定制专色氟碳漆喷涂。</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4、配套氛围展示照明，功率及色温由专业设计师深化并跟踪</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5、配套基础，确保结构稳固。</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50</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仿古雕塑-全铜展柜</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尺寸：1200*2200mm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1、设计师调研历史背景资料，深化结构图。</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2、定制全铜质仿古展柜，尺寸：1200*2200mm。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3、局部可采用铸造翻制工艺与焊接结合。</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4、整体做旧工艺，喷涂纳米防护。</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51</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主题精标文字</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控高：1700mm</w:t>
            </w:r>
            <w:r/>
          </w:p>
        </w:tc>
        <w:tc>
          <w:tcPr>
            <w:shd w:val="clear" w:color="auto" w:fill="ffffff"/>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1、定制金属激光雕刻造型文字组合</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2、定制专色氟碳漆喷涂</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52</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仿古雕塑-全铜抽屉柜</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尺寸：1200*2200mm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1、设计师调研历史背景资料，深化结构图。</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2、定制全铜质仿古抽屉柜，尺寸：1200*2200mm。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3、局部可采用铸造翻制工艺与焊接结合。</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4、整体做旧工艺，喷涂纳米防护。</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53</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仿古雕塑-全铜书桌</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尺寸：长2400*宽1050mm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1、设计师调研历史背景资料，深化结构图。</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2、定制全铜质仿古书桌，尺寸：2400*1050mm。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3、局部可采用铸造翻制工艺与焊接结合。</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4、整体做旧工艺，喷涂纳米防护。</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54</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仿古雕塑-全铜椅</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尺寸：长600*宽420mm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1、设计师调研历史背景资料，深化结构图。</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2、定制全铜质仿古椅，尺寸：600*420mm。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3、局部可采用铸造翻制工艺与焊接结合。</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4、整体做旧工艺，喷涂纳米防护。</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55</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书灯雕塑</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控高4600mm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1、设计师调研文献背景资料，创作主题雕塑。</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2、304不锈钢折弯焊接复杂造型，内支撑骨架。</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3、局部发光及文字排列。</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4、整体艺术漆面，喷涂纳米防护。</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座</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56</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镇教育史</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尺寸：1200*300mm</w:t>
            </w:r>
            <w:r/>
          </w:p>
        </w:tc>
        <w:tc>
          <w:tcPr>
            <w:shd w:val="clear" w:color="auto" w:fill="ffffff"/>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1、定制天然石材，尺寸：300mm*1200mm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2、图文艺术化处理，要求耐候耐磨</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3、具体文字画面内容由平面设计师依据历史材料进行梳理并深化设计</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12.0</w:t>
            </w:r>
            <w:r/>
          </w:p>
        </w:tc>
      </w:tr>
      <w:tr>
        <w:trPr>
          <w:jc w:val="center"/>
          <w:trHeight w:val="283"/>
        </w:trPr>
        <w:tc>
          <w:tcPr>
            <w:gridSpan w:val="6"/>
            <w:shd w:val="clear" w:color="auto" w:fill="bfbfb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大厅文化布置</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57</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艺术展示台1</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长度：1000mm</w:t>
            </w:r>
            <w:r/>
          </w:p>
        </w:tc>
        <w:tc>
          <w:tcPr>
            <w:shd w:val="clear" w:color="auto" w:fill="ffffff"/>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1、定制木质展示柜，3层叠级造型，配套滑轮</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2、具体造型需由工艺设计师深化设计</w:t>
            </w:r>
            <w:r/>
          </w:p>
        </w:tc>
        <w:tc>
          <w:tcPr>
            <w:shd w:val="clear" w:color="auto" w:fill="ffffff"/>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组</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4.0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58</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艺术展示台2</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长度：2000mm</w:t>
            </w:r>
            <w:r/>
          </w:p>
        </w:tc>
        <w:tc>
          <w:tcPr>
            <w:shd w:val="clear" w:color="auto" w:fill="ffffff"/>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1、定制木质展示展台，尺寸：2000mm，具体造型需由工艺设计师深化设计</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59</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主题文化墙</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尺寸范围：1500mm*高（2500-2800）</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1、定制金属激光切割苏式线条造型，定制专色烤漆，长度约：1500mm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2、定制金属镂空艺术格栅造型一组</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3、定制文创展示钢丝顶地安装固定，配套挂画挂钩等其它五金配件</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5、定制艺术造型作品展示框，数量不低于12块</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60</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主题展架</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详见描述</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1、定制金属激光切割造型搁架，定制专色烤漆，长度约：900mm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4.0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61</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旧屋檐道具</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控高：2800mm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1、定制仿古屋檐，配套苏式造型瓦片及屋脊，宽度：2200mm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2、定制旧木料造型立柱，控高：2000mm，配套造型石墩</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62</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巷陌旧忆文化墙1</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尺寸：4350mm*3450mm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1、定制仿古背景墙框套造型，控高：3450mm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2、定制内嵌金属板蚀刻画面，画面内容由平面设计师深化，具有2D转3D的视觉透视效果</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3、画面由专业设计师依据观音弄的老照片进行艺术创作</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63</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巷陌旧忆文化墙2</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尺寸：4500*</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高（2200-2600mm）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1、定制苏式造型背景墙，涂装做旧仿古肌理，配套石材踢脚线</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2、定制苏式线条，长度：4600mm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3、定制精标立体主题文字，厚度：5mm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4、局部内嵌可开启花窗，配套发光艺术画面</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5、配套木质画框，配套图文，数量4块</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6、定制仿真绿植，增添主题环境氛围</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7、配套氛围展示照明，功率及色温由专业设计师深化并跟踪</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8、画面由专业设计师依据观音弄的老照片进行艺术创作</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64</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巷陌旧忆文化墙3</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尺寸：3800*高3450mm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1、定制仿古背景墙框套造型，控高：3450mm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2、定制内嵌金属板蚀刻画面，画面内容由平面设计师深化，具有2D转3D的视觉透视效果</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3、画面由专业设计师依据观音弄的老照片进行艺术创作</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4、配套氛围展示照明，功率及色温由专业设计师深化并跟踪</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5、定制仿真绿植，增添主题环境氛围</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65</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巷陌旧忆文化墙4</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控高：400mm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1、定制墙面展示框架立体装置，控高：400mm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2、内嵌甲供展示图文资料</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5.0</w:t>
            </w:r>
            <w:r/>
          </w:p>
        </w:tc>
      </w:tr>
      <w:tr>
        <w:trPr>
          <w:jc w:val="center"/>
          <w:trHeight w:val="283"/>
        </w:trPr>
        <w:tc>
          <w:tcPr>
            <w:gridSpan w:val="6"/>
            <w:shd w:val="clear" w:color="auto" w:fill="bfbfb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“罗琦盈市”</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66</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传统绘画艺术长轴</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总控高：1080mm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1、内容需保持高度原创性，由专业画师采用采用散点透视的传统国画进行绘画创作，工兼写白描手法呈现出中国古时绸都的繁华盛况，内容需依据历史资料，画面形象生动，疏密有致，配诗文题跋；</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2、定制铝版画面，蚀刻深度及网点细节控制由工艺师全程跟踪并把控；</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3、定制线条框套造型仿古涂装，纳米耐候喷涂，附墙安装；</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米</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70.9</w:t>
            </w:r>
            <w:r/>
          </w:p>
        </w:tc>
      </w:tr>
      <w:tr>
        <w:trPr>
          <w:jc w:val="center"/>
          <w:trHeight w:val="283"/>
        </w:trPr>
        <w:tc>
          <w:tcPr>
            <w:gridSpan w:val="6"/>
            <w:shd w:val="clear" w:color="auto" w:fill="bfbfb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记忆里的盛泽</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67</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“盛泽”文化墙</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尺寸：7400mm*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（1400-2100）mm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1、定制苏式背景墙，配套瓦片、屋檐纹头脊造型</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2、定制主题发光文字</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3、定制精标立体文字诗句组合，数量2组</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4、配套石材台面基座，控高：180mm</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68</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艺术氛围装置1</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控高：600mm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1、定制艺术曲线造型框套</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2、内嵌镂空叠瓦工艺</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2.0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69</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艺术氛围装置2</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控高：550mm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1、定制围栏竹篱笆，控高：550mm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2、人工固定安装</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m</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5.5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70</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“记忆里的盛泽”地面氛围布置</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长度：400-750mm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1、定制天然块料石材，长度：400-750mm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2.现场需由设计师全程指导。</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5.0</w:t>
            </w:r>
            <w:r/>
          </w:p>
        </w:tc>
      </w:tr>
      <w:tr>
        <w:trPr>
          <w:jc w:val="center"/>
          <w:trHeight w:val="283"/>
        </w:trPr>
        <w:tc>
          <w:tcPr>
            <w:gridSpan w:val="6"/>
            <w:shd w:val="clear" w:color="auto" w:fill="bfbfb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文脉中华</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71</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文脉渊源户外展示空间</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尺寸：长6000*</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高（2500-3100mm）（深度不小于1400mm）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1、定制苏式造型展示墙面，白色涂装，内部配套骨架及基础</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2、定制苏式线条挑檐金属顶面，长度不小于6000mm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3、整体造型由工艺美术师专业深化并跟踪落地</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72</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文脉渊源文化布置</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控高：2100mm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1、定制可移动式块料造型，尺寸：2600*高2100mm，配套轨道</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2、定制铝板蚀刻画面，蚀刻深度及网点控制由工艺师全程跟踪并把控</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3、画面由专业设计师创作</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4、定制艺术发光灯箱，表面文字内容uv处理</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组</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73</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诗咏盛泽文化墙</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尺寸：1800*高（3900-4300mm）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1、定制苏式文化展示墙面，最高处：4300mm，做旧青砖附墙安装</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2、定制仿古艺术挑窗，配套发光高清画面</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3、定制斜面传统屋脊</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4、定制精标立体文字</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5、定制成品仿古栓马桩，控高：500mm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6、配套基础，确保结构稳固</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gridSpan w:val="6"/>
            <w:shd w:val="clear" w:color="auto" w:fill="bfbfb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落成记</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74</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落成碑记</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控高：1500mm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1、定制做旧仿古石碑，控高：1500mm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2、由专业人员创作碑文，不少于100字</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3、由专业匠人现场手工刻字</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4、嵌入墙体式安装，需刨除原墙体保证碑体深度</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75</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落成记艺术氛围布置</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控高：550mm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1、定制围栏竹篱笆，控高：550mm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2、人工固定安装</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m</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7.5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76</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“落成记”地面布置</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长度：400-750mm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1、定制天然块料石材，长度：400-750mm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2.现场需由设计师全程指导。</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5.0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77</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转角石碑</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控高：1100mm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1、定制毛面天然石材转角碑，阴刻文字</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gridSpan w:val="6"/>
            <w:shd w:val="clear" w:color="auto" w:fill="bfbfb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文脉简史</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78</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装置文化墙面1</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尺寸：3450*高2500mm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1、定制艺术块料墙面，仿古做旧肌理，内部配套骨架支撑</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3、定制殷商风格做旧仿古木料造型及门框</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4、定制铝版蚀刻画面，蚀刻深度及网点控制由工艺师全程跟踪并把控，画面由专业设计师根据“甲骨文”主题进行创作</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5、定制主题立体发光文字</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6、定制成品仿古栓马桩，控高：500mm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7、配套基础，确保结构稳固</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8、配套氛围展示照明，功率及色温由专业设计师深化并跟踪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79</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装置文化墙面2</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尺寸：3200*高2500mm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1、定制艺术块料墙面，仿古做旧肌理，内部配套骨架支撑</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3、定制做旧仿古木料造型</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4、定制铝版蚀刻画面，蚀刻深度及网点控制由工艺师全程跟踪并把控，画面由专业设计师根据“造纸术”主题进行创作</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5、定制主题立体发光文字</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6、配套基础，确保结构稳固</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7、配套氛围展示照明，功率及色温由专业设计师深化并跟踪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80</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装置文化墙面3</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尺寸：3300*高2500mm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1、定制艺术块料墙面，仿古做旧肌理，内部配套骨架支撑</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3、定制艺术发光画面，配套金属艺术线条</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4、定制铝版蚀刻画面，蚀刻深度及网点控制由工艺师全程跟踪并把控，画面由专业设计师根据“印刷术”主题进行创作；</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5、定制成品户外艺术吊灯；</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6、配套基础，确保结构稳固</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7、配套氛围展示照明，功率及色温由专业设计师深化并跟踪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81</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装置文化墙面4</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尺寸：3000*高2400mm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1、定制艺术块料墙面，仿古做旧肌理，内部配套骨架支撑</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3、定制传统工艺做旧仿古木板墙。</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4、定制铝版蚀刻画面，蚀刻深度及网点控制由工艺师全程跟踪并把控，画面由专业设计师根据“书院兴起”主题进行创作</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5、定制主题立体发光文字</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6、配套基础，确保结构稳固</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7、配套氛围展示照明，功率及色温由专业设计师深化并跟踪</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8、定制实木料榫卯结构屋檐造型，由传统手艺匠人现场制作，并进行防腐处理</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82</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“文脉简史”地面布置</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长度：400-800mm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1、定制天然块料石材，长度：400-800mm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2.现场需由设计师全程指导。</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60.0</w:t>
            </w:r>
            <w:r/>
          </w:p>
        </w:tc>
      </w:tr>
      <w:tr>
        <w:trPr>
          <w:jc w:val="center"/>
          <w:trHeight w:val="283"/>
        </w:trPr>
        <w:tc>
          <w:tcPr>
            <w:gridSpan w:val="6"/>
            <w:shd w:val="clear" w:color="auto" w:fill="bfbfb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运动操场</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83</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艺术造型坐凳</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长2400*宽550mm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1、定制实木艺术造型坐凳，实木厚度不小于200mm，整体防腐处理</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2、配套柱脚支撑</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4.0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84</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棋盘</w:t>
            </w:r>
            <w:r/>
          </w:p>
        </w:tc>
        <w:tc>
          <w:tcPr>
            <w:shd w:val="clear" w:color="auto" w:fill="ffffff"/>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尺寸：450*450mm</w:t>
            </w:r>
            <w:r/>
          </w:p>
        </w:tc>
        <w:tc>
          <w:tcPr>
            <w:shd w:val="clear" w:color="auto" w:fill="ffffff"/>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1、定制金属造型棋盘，尺寸：450*450mm</w:t>
            </w:r>
            <w:r/>
          </w:p>
        </w:tc>
        <w:tc>
          <w:tcPr>
            <w:shd w:val="clear" w:color="auto" w:fill="ffffff"/>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4.0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85</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铜石浮雕</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尺寸：宽1600*高1150mm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1、内嵌浮雕画面：雕塑师依据历史资料创作复杂型大型人物情景主题浮雕，浮雕内容中人物形象生动写实，能够充分体现人性光芒，具有较强的教育意义和美学欣赏功能。</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2、采用翻模铸铜工艺，拼接打磨，细节精修。表面仿古处理，现场组装。</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3.整体自然生动的仿石块全铜造型.</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4、配套灯光氛围布置。</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gridSpan w:val="6"/>
            <w:shd w:val="clear" w:color="auto" w:fill="bfbfb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揽月台</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86</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月亮</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详见描述</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1、定制石材基座，尺寸：1000*1000*高1150mm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2、定制立体金属发光艺术月亮造型，控高：1800mm</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87</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“揽月”造型主题展示墙</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安装尺寸范围：</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11000*高（850-1800）mm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1、定制立体金属激光切割屋檐线条，专色烤漆</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2、定制镂空激光雕刻立体造型，专色烤漆，附墙安装</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3、定制瓦片造型，附墙安装</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88</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诗树艺术装置</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尺寸：1000*1000mm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1、定制块料造型展台</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2、定制吊装透明发光展示牌，数量8块</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89</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“上房揭瓦”展台</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详见描述</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1、定制户外木质块料造型展台，要求耐候耐磨</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2、配套钢制骨架</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180.0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90</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艺术发光线条</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详见描述</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1、定制户外专用艺术发光线条</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2、色温及功率由专业灯光设计师全程设计及跟踪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m</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80.0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91</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造型展台1</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控高：400mm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1、定制户外木质块料造型展台，要求耐候耐磨</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2、配套钢制骨架</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m</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30.0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92</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造型展台2</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控高：400mm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1、定制户外木质块料造型展台，要求耐候耐磨</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2、配套钢制骨架 </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3、配套镂空瓦片造型</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m</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14.0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93</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屋檐道具</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详见描述</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1、定制仿古屋檐装饰瓦装置，配套仿真古建屋脊</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m</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10.0</w:t>
            </w:r>
            <w:r/>
          </w:p>
        </w:tc>
      </w:tr>
      <w:tr>
        <w:trPr>
          <w:jc w:val="center"/>
          <w:trHeight w:val="283"/>
        </w:trPr>
        <w:tc>
          <w:tcPr>
            <w:gridSpan w:val="6"/>
            <w:shd w:val="clear" w:color="auto" w:fill="bfbfb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功勋永驻</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94</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长卷浮雕-序</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外框尺寸：3200*高1320mm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1、内嵌浮雕画面：雕塑师依据历史资料创作图文混排主题浮雕，内容需形象生动，具有较强的教育意义和美学欣赏功能。</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2、采用翻模铸铜工艺，拼接打磨，细节精修。表面仿古处理，成品块料定制，现场拼接组装。</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3、配套灯光氛围布置。</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4、定制汉白玉边框造型。</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95</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长卷浮雕1</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外框尺寸：14500*高1320mm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1、内嵌浮雕画面：雕塑师依据历史资料创作复杂型大型人物主题连环浮雕，每组群雕内容中人物形象生动写实，能够充分体现人性光芒，具有较强的教育意义和美学欣赏功能。浮雕为9组。</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2、采用翻模铸铜工艺，拼接打磨，细节精修。表面仿古处理，成品块料定制，现场拼接组装。</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3、配套灯光氛围布置。</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4、定制汉白玉边框造型。</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96</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长卷浮雕2</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外框尺寸：20000*高1320mm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1、内嵌浮雕画面：雕塑师依据历史资料创作复杂型大型人物主题连环浮雕，每组群雕内容中人物形象生动写实，能够充分体现人性光芒，具有较强的教育意义和美学欣赏功能。浮雕为14组。</w:t>
            </w:r>
            <w:r>
              <w:rPr>
                <w:rFonts w:hint="eastAsia" w:asciiTheme="minorEastAsia" w:hAnsiTheme="minorEastAsia" w:eastAsiaTheme="minorEastAsia" w:cstheme="minorEastAsia"/>
                <w:color w:val="000000" w:themeColor="text1"/>
                <w:sz w:val="18"/>
                <w:szCs w:val="18"/>
                <w14:textFill>
                  <w14:solidFill>
                    <w14:schemeClr w14:val="tx1"/>
                  </w14:solidFill>
                </w14:textFill>
              </w:rPr>
              <w:br/>
            </w: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2、采用翻模铸铜工艺，拼接打磨，细节精修。表面仿古处理，成品块料定制，现场拼接组装。</w:t>
            </w:r>
            <w:r>
              <w:rPr>
                <w:rFonts w:hint="eastAsia" w:asciiTheme="minorEastAsia" w:hAnsiTheme="minorEastAsia" w:eastAsiaTheme="minorEastAsia" w:cstheme="minorEastAsia"/>
                <w:color w:val="000000" w:themeColor="text1"/>
                <w:sz w:val="18"/>
                <w:szCs w:val="18"/>
                <w14:textFill>
                  <w14:solidFill>
                    <w14:schemeClr w14:val="tx1"/>
                  </w14:solidFill>
                </w14:textFill>
              </w:rPr>
              <w:br/>
            </w: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3、配套灯光氛围布置。</w:t>
            </w:r>
            <w:r>
              <w:rPr>
                <w:rFonts w:hint="eastAsia" w:asciiTheme="minorEastAsia" w:hAnsiTheme="minorEastAsia" w:eastAsiaTheme="minorEastAsia" w:cstheme="minorEastAsia"/>
                <w:color w:val="000000" w:themeColor="text1"/>
                <w:sz w:val="18"/>
                <w:szCs w:val="18"/>
                <w14:textFill>
                  <w14:solidFill>
                    <w14:schemeClr w14:val="tx1"/>
                  </w14:solidFill>
                </w14:textFill>
              </w:rPr>
              <w:br/>
            </w: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4、定制汉白玉边框造型。</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gridSpan w:val="6"/>
            <w:shd w:val="clear" w:color="auto" w:fill="bfbfb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Theme="minorEastAsia" w:hAnsiTheme="minorEastAsia" w:eastAsiaTheme="minorEastAsia" w:cstheme="minorEastAsia"/>
                <w:b/>
                <w:bCs/>
                <w:color w:val="000000" w:themeColor="text1"/>
                <w:sz w:val="18"/>
                <w:szCs w:val="18"/>
                <w14:textFill>
                  <w14:solidFill>
                    <w14:schemeClr w14:val="tx1"/>
                  </w14:solidFill>
                </w14:textFill>
              </w:rPr>
            </w:pPr>
            <w:r>
              <w:rPr>
                <w:rFonts w:hint="eastAsia" w:asciiTheme="minorEastAsia" w:hAnsiTheme="minorEastAsia" w:eastAsiaTheme="minorEastAsia" w:cstheme="minorEastAsia"/>
                <w:b/>
                <w:bCs/>
                <w:color w:val="000000" w:themeColor="text1"/>
                <w:sz w:val="18"/>
                <w:szCs w:val="18"/>
                <w14:textFill>
                  <w14:solidFill>
                    <w14:schemeClr w14:val="tx1"/>
                  </w14:solidFill>
                </w14:textFill>
              </w:rPr>
              <w:t xml:space="preserve">杏坛传道</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bookmarkStart w:id="17" w:name="_Hlk229995470"/>
            <w:r>
              <w:rPr>
                <w:rFonts w:hint="eastAsia" w:asciiTheme="minorEastAsia" w:hAnsiTheme="minorEastAsia" w:eastAsiaTheme="minorEastAsia" w:cstheme="minorEastAsia"/>
                <w:color w:val="000000"/>
                <w:sz w:val="18"/>
                <w:szCs w:val="18"/>
              </w:rPr>
              <w:t xml:space="preserve">97</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“杏坛传道”顶面氛围布置</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详见描述</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themeColor="text1"/>
                <w:sz w:val="18"/>
                <w:szCs w:val="18"/>
                <w14:textFill>
                  <w14:solidFill>
                    <w14:schemeClr w14:val="tx1"/>
                  </w14:solidFill>
                </w14:textFill>
              </w:rPr>
            </w:pPr>
            <w:r/>
            <w:bookmarkStart w:id="18" w:name="OLE_LINK5"/>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1、定制造型布置，白色涂装，面积约：100㎡</w:t>
            </w:r>
            <w:r/>
          </w:p>
          <w:p>
            <w:pPr>
              <w:jc w:val="left"/>
              <w:widowControl/>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2、配套灯带，长度约:39000mm</w:t>
            </w:r>
            <w:r/>
          </w:p>
          <w:p>
            <w:pPr>
              <w:jc w:val="left"/>
              <w:widowControl/>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3、定制金属格栅艺术装置,安装范围：长15000*宽（2400-5800mm）；配套条形灯拼装组合，数量：7组</w:t>
            </w:r>
            <w:r/>
          </w:p>
          <w:p>
            <w:pPr>
              <w:jc w:val="left"/>
              <w:widowControl/>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4、定制吊装中式灯笼吊灯，数量5个</w:t>
            </w:r>
            <w:r/>
          </w:p>
          <w:p>
            <w:pPr>
              <w:jc w:val="left"/>
              <w:widowControl/>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5、配套发光灯源布置，功率及色温由专业灯光设计师深化</w:t>
            </w:r>
            <w:r/>
          </w:p>
          <w:p>
            <w:pPr>
              <w:jc w:val="left"/>
              <w:widowControl/>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依据设计美观需求及现场实际情况，产品尺寸允许灵活调整5%；</w:t>
            </w:r>
            <w:bookmarkEnd w:id="18"/>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bookmarkEnd w:id="17"/>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98</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柱面文化布置</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控高：3000mm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1、定制艺术块料造型布置，控高：3000mm</w:t>
            </w:r>
            <w:r>
              <w:rPr>
                <w:rFonts w:hint="eastAsia" w:asciiTheme="minorEastAsia" w:hAnsiTheme="minorEastAsia" w:eastAsiaTheme="minorEastAsia" w:cstheme="minorEastAsia"/>
                <w:color w:val="000000" w:themeColor="text1"/>
                <w:sz w:val="18"/>
                <w:szCs w:val="18"/>
                <w14:textFill>
                  <w14:solidFill>
                    <w14:schemeClr w14:val="tx1"/>
                  </w14:solidFill>
                </w14:textFill>
              </w:rPr>
              <w:br/>
            </w: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2、定制艺术发光装置，控高：800mm，功率及色温由专业灯光设计师深化</w:t>
            </w:r>
            <w:r>
              <w:rPr>
                <w:rFonts w:hint="eastAsia" w:asciiTheme="minorEastAsia" w:hAnsiTheme="minorEastAsia" w:eastAsiaTheme="minorEastAsia" w:cstheme="minorEastAsia"/>
                <w:color w:val="000000" w:themeColor="text1"/>
                <w:sz w:val="18"/>
                <w:szCs w:val="18"/>
                <w14:textFill>
                  <w14:solidFill>
                    <w14:schemeClr w14:val="tx1"/>
                  </w14:solidFill>
                </w14:textFill>
              </w:rPr>
              <w:br/>
            </w: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3、配套金属线条</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个</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4.0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99</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艺术发光装置</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长度：1800mm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1、定制成品装饰艺术造型氛围吊灯，数量1个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100</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“杏坛传道”展台</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尺寸：4000*宽600*高750mm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1、定制艺术造型木质及石材展示台，4000*宽600*高750mm2、局部配套展示柜门及展示抽屉</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101</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“杏坛传道”地台</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尺寸范围：宽2100*长8000mm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1、定制木质地台造型，尺寸范围：宽2100*长8000mm</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102</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“杏坛传道”文化墙1</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详见描述</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1、定制氛围块料造型布置，面积约：15㎡</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2、配套艺术氛围双层展示帘布置</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103</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“杏坛传道”文化墙2</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详见描述</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1、定制氛围块料造型布置，面积约：25㎡</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2、定制艺术造型展柜，尺寸：3500*高3000mm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3、局部配套造型柜门及抽屉，抽屉拉手采用仿古仿铜材质</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组</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3.0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104</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“杏坛传道”文化墙3</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详见描述</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1、定制块料氛围造型布置</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2、配套金属艺术线条</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20.0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105</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“杏坛传道”氛围布置</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详见描述</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1、定制艺术氛围双层展示帘</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45.0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106</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“杏坛传道”地面氛围布置</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厚2mm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1、定制艺术氛围地面PVC地板</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175.0</w:t>
            </w:r>
            <w:r/>
          </w:p>
        </w:tc>
      </w:tr>
      <w:tr>
        <w:trPr>
          <w:jc w:val="center"/>
          <w:trHeight w:val="283"/>
        </w:trPr>
        <w:tc>
          <w:tcPr>
            <w:gridSpan w:val="6"/>
            <w:shd w:val="clear" w:color="auto" w:fill="bfbfb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“中式书房”文化布置</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107</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“中式书房”文化墙面1</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1800*高（2400-2800mm）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1、定制苏式毛毡块料造型墙面</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2、配套屋檐线条，长度：1900mm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3、定制高清写真艺术壁布，附墙裱贴，图案由设计师创作及深化</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4、内嵌艺术造型展柜，尺寸：1100*2300mm，数量1组</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5、定制发光灯箱，配套艺术画面，控高：250mm，数量：1个</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6、配套氛围展示照明，功率及色温由专业设计师深化并跟踪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108</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“中式书房”文化墙面2</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4200*高（2300-2600mm）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1、定制苏式毛毡块料造型墙面，局部UV图案</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2、配套屋檐线条，长度：4200mm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3、内嵌艺术造型展柜，尺寸：800*1900mm，数量2组</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4、定制发光灯箱，配套艺术画面，控高：250mm，数量：3个</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5、定制金属激光切割造型框套，专色烤漆</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6、定制高清写真艺术壁布，附墙裱贴，图案由设计师创作及深化</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7、配套氛围展示照明，功率及色温由专业设计师深化并跟踪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109</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“中式书房”文化墙面3</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尺寸：1700mm*2800mm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1、定制苏式毛毡块料造型，附墙安装</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2、定制实心旧木料中式圆柱，控高：2800mm，配套石墩</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3、定制木质块料造型，附墙安装</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4、配套木质展架，附墙安装，数量：3组</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110</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“中式书房”造型展架</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长度：600mm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1、定制造型展架，墙面安装</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3.0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111</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“中式书房”艺术发光装置</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详见描述</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1、定制中式造型吊灯，附顶安装</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gridSpan w:val="6"/>
            <w:shd w:val="clear" w:color="auto" w:fill="bfbfb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“书院书房”文化布置</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112</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“书院书房”文化墙面1</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4200mm*2800mm高</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1、定制苏式毛毡块料造型墙面</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2、配套屋檐线条，长度：4800mm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3、内嵌艺术造型展柜，尺寸：1150*2400mm，数量1组</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4、定制发光灯箱，配套艺术画面，控高：250mm，数量：1个</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5、定制造型展柜，长度：4800mm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6、定制高清写真艺术壁布，附墙裱贴，图案由设计师创作及深化</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7、配套氛围展示照明，功率及色温由专业设计师深化并跟踪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113</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“书院书房”文化墙面2</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3500mm*高2800mm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1、定制苏式毛毡块料造型墙面</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2、配套屋檐线条，长度：3800mm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3、内嵌艺术造型展柜，尺寸：900*1400mm，数量1组</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4、定制发光灯箱，配套艺术画面，控高：250mm，数量：1个</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5、定制造型展柜，长度：2800mm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6、定制高清写真艺术壁布，附墙裱贴，图案由设计师创作及深化</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7、配套氛围展示照明，功率及色温由专业设计师深化并跟踪</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8、配套木质块料造型，附墙安装</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114</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“书院书房”造型展架</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长度：600mm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1、定制造型展架，墙面安装</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3.0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115</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“书院书房”艺术发光装置</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详见描述</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1、定制中式造型吊灯，附顶安装</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gridSpan w:val="6"/>
            <w:shd w:val="clear" w:color="auto" w:fill="bfbfb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“苏韵书房”文化布置</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116</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“苏韵书房”文化墙面1</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770*高（2500-2800mm）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1、定制苏式毛毡块料造型墙面</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2、配套屋檐线条，长度：1000mm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3、内嵌艺术造型展柜，尺寸：400*高1500mm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4、定制高清写真艺术壁布，附墙裱贴，图案由设计师创作及深化</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117</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“苏韵书房”文化墙面2</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1800*高2100mm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1、定制造型展示搁架，配套落地展柜</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2、定制苏式毛毡块料造型墙面；配套屋檐线条，长度：1000mm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3、内嵌艺术造型展柜，尺寸：750*1500mm，数量1组</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4、定制发光灯箱，配套艺术画面，控高：250mm，数量：1个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118</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“苏韵书房”文化墙面3</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2200*高2600mm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1、定制苏式毛毡块料造型墙面</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2、配套屋檐线条，长度：2400mm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3、定制内嵌金属框套，直径：1200mm；配套艺术画面及灯光布置</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4、定制造型牌匾，阴刻设计文字内容，手工填色，配套仿铜质匾托</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5、配套落地展柜，控高：400mm</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119</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“苏韵书房”文化墙面4</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1500*高2100mm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1、定制造型展示搁架，配套落地展柜</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2、定制苏式毛毡块料造型墙面；配套屋檐线条，长度：1000mm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3、内嵌艺术造型展柜，尺寸：750*1500mm，数量1组</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4、定制发光灯箱，配套艺术画面，控高：250mm，数量：1个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120</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“苏韵书房”文化墙面5</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1000*高（2000-2400mm）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1、定制木质块料造型布置</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2、定制苏式毛毡块料造型墙面；配套屋檐线条</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3、定制木质展柜</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4、配套落地展柜，控高：400mm</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121</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“苏韵书房”展架</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控高：600mm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1、定制造型展架，墙面安装</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122</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“苏韵书房”艺术发光装置</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详见描述</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1、定制中式造型吊灯，附顶安装</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gridSpan w:val="6"/>
            <w:shd w:val="clear" w:color="auto" w:fill="bfbfb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“宋韵书房”文化布置</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123</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“宋韵书房”文化墙面1</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3400mm*高2800mm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1、定制苏式毛毡块料造型墙面</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2、配套屋檐线条，长度：3000mm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3、内嵌艺术造型展柜2组，尺寸1：600*1700mm，尺寸2：1500*2000mm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4、定制发光灯箱，配套艺术画面，控高：250mm，数量：1个</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5、定制高清写真艺术壁布，附墙裱贴，图案由设计师创作及深化</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6、定制造型展示搁架，配套落地展柜</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7、配套氛围展示照明，功率及色温由专业设计师深化并跟踪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124</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“宋韵书房”文化墙面2</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2000mm*高2800mm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1、定制苏式毛毡块料造型墙面，局部UV图案</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2、配套金属激光切割金属框套，配套发光线条</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3、配套落地展柜，长度：2000mm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4、定制展示搁架，附墙安装，尺寸：900mm*900mm</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125</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“宋韵书房”文化墙面3</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2400mm*高2800mm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1、定制苏式毛毡块料造型墙面</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2、配套屋檐线条，长度：2000mm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3、内嵌艺术造型展柜1组，尺寸：380*1500mm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4、定制发光灯箱，配套艺术画面，控高：250mm，数量：1个</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5、定制造型展柜，长度：1400mm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6、定制高清写真艺术壁布，附墙裱贴，图案由设计师创作及深化</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7、配套氛围展示照明，功率及色温由专业设计师深化并跟踪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126</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“宋韵书房”造型展架</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长度：600mm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1、定制造型展架，墙面安装</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3.0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127</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“宋韵书房”艺术发光装置</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详见描述</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1、定制中式造型吊灯，附顶安装</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gridSpan w:val="6"/>
            <w:shd w:val="clear" w:color="auto" w:fill="bfbfb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“意远书房”文化布置</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128</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“意远书房”文化墙面1</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1800mm*高2800mm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1、定制苏式毛毡块料造型墙面</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2、配套屋檐线条，长度：1800mm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3、内嵌艺术造型展柜2组，尺寸1：1000*2300mm，尺寸2：1500*300mm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4、定制发光灯箱，配套艺术画面，控高：250mm，数量：1个</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5、定制高清写真艺术壁布，附墙裱贴，图案由设计师创作及深化</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6、配套氛围展示照明，功率及色温由专业设计师深化并跟踪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129</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“意远书房”文化墙面2</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2500mm*高2000mm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1、定制苏式毛毡块料造型墙面，局部UV图案</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2、配套屋檐线条，长度：2200mm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3、配套金属激光切割金属框套，专色烤漆，配套发光线条</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4、配套落地展柜，长度：1600mm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5、定制展示搁架，附墙安装，尺寸：600mm*2000mm</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130</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“意远书房”文化墙面2</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3500mm*高2800mm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1、定制苏式毛毡块料造型墙面</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2、配套屋檐线条，长度：3000mm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3、内嵌艺术造型展柜2组，尺寸1：1400*2000mm，尺寸2：380mm*1500mm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4、定制发光灯箱，配套艺术画面，控高：250mm，数量：1个</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5、定制造型展柜，长度：1000mm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6、定制高清写真艺术壁布，附墙裱贴，图案由设计师创作及深化</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7、配套氛围展示照明，功率及色温由专业设计师深化并跟踪</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8、定制木质块料造型，附墙安装</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131</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“意远书房”造型展架</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长度：600mm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1、定制造型展架，墙面安装</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3.0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132</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“意远书房”艺术发光装置</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详见描述</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1、定制中式造型吊灯，附顶安装</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gridSpan w:val="6"/>
            <w:shd w:val="clear" w:color="auto" w:fill="bfbfb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“朴远书房”文化布置</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133</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“朴远书房”文化墙面1</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1700mm*高2800mm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1、定制苏式毛毡块料造型墙面</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2、配套屋檐线条，长度：1500mm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3、内嵌艺术造型展柜1组，尺寸：700*2000mm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4、定制发光灯箱，配套艺术画面，控高：250mm，数量：1个</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5、定制造型展架，长度：800mm，配套落地展柜</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6、定制高清写真艺术壁布，附墙裱贴，图案由设计师创作及深化</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7、配套氛围展示照明，功率及色温由专业设计师深化并跟踪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134</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“朴远书房”文化墙面2</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4300mm*高2800mm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1、定制苏式毛毡块料造型墙面，局部UV图案</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2、配套屋檐线条，长度：4300mm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3、配套金属激光切割金属框套，配套发光线条及展示搁架</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4、定制造型展架3组，尺寸1：700mm*2000mm，尺寸2：700mm*2000mm，尺寸3:200mm*2000mm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5、定制高清写真艺术壁布，附墙裱贴，图案由设计师创作及深化</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135</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“朴远书房”文化墙面3</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1800mm*高2800mm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1、定制苏式毛毡块料造型墙面</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2、配套屋檐线条，长度：1500mm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3、内嵌艺术造型展柜1组，尺寸：350*2000mm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4、定制发光灯箱，配套艺术画面，控高：250mm，数量：1个</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5、定制造型展架，长度：350mm，配套落地展柜</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6、定制高清写真艺术壁布，附墙裱贴，图案由设计师创作及深化</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7、配套氛围展示照明，功率及色温由专业设计师深化并跟踪</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9、定制木质块料展示墙面，附墙安装</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136</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“朴远书房”造型展架</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控高：750mm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1、定制造型展架，墙面安装</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137</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“朴远书房”艺术发光装置</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详见描述</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1、定制中式造型吊灯，附顶安装</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gridSpan w:val="6"/>
            <w:shd w:val="clear" w:color="auto" w:fill="bfbfb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书香传家</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138</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文创展柜1</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尺寸：2900*3100mm高</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1、定制造型展柜，尺寸：2900mm*2800mm（最高点），配套格栅展示柜门及造型花窗</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2、定制艺术画面墙面裱贴，长度：2900mm</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139</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文创展柜2</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尺寸：3800*3100mm高</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1、定制造型展柜，尺寸：3800mm*（2400-2600）mm高，配套柜门及仿古造型拉手</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2、配套石材展示台面，长度：2400mm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2、定制艺术画面墙面裱贴，长度：3800mm</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140</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文创展柜3</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尺寸：4200*2400mm高</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1、定制（双面）造型展柜，配套造型柜门及仿古造型拉手</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2、定制造型毛毡展板，控高：800mm</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141</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文创展柜4</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尺寸：2000*2700mm最高点</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1、定制造型展柜，配套造型柜门及仿古造型拉手</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2、定制造型苏式屋檐，长度：2100mm</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142</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文创展柜5</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尺寸：1400*2400mm最高点</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1、定制造型展柜，配套造型柜门及仿古造型拉手</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2、定制造型苏式屋檐，长度：1500mm</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gridSpan w:val="6"/>
            <w:shd w:val="clear" w:color="auto" w:fill="bfbfb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成长之路</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143</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文创展示架1</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详见描述</w:t>
            </w:r>
            <w:r/>
          </w:p>
        </w:tc>
        <w:tc>
          <w:tcPr>
            <w:shd w:val="clear" w:color="auto" w:fill="ffffff"/>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1、定制精标立体文字造型组合</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2、定制展示拼接展架，总长度：4000mm；配套金属档杆</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3、配套灯光氛围布置</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4.0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144</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文创展示架2</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长度：1450mm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1、定制展示拼接展架，总长度：1450mm；配套金属档杆</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2、配套灯光氛围布置</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组</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8.0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145</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文创展示架3</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长度：2700mm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1、定制展示拼接展架，总长度：2700mm；配套金属档杆</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2、配套灯光氛围布置</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组</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4.0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146</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文创展示架4</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长度：3600mm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1、定制展示拼接展架，总长度：3600mm；配套金属档杆</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2、配套灯光氛围布置</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组</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4.0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147</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立体文化装置</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控高：1200mm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1、定制激光雕刻造型，表面画面uv处理</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2、文字内容由平面设计师深化</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10.0</w:t>
            </w:r>
            <w:r/>
          </w:p>
        </w:tc>
      </w:tr>
      <w:tr>
        <w:trPr>
          <w:jc w:val="center"/>
          <w:trHeight w:val="283"/>
        </w:trPr>
        <w:tc>
          <w:tcPr>
            <w:gridSpan w:val="6"/>
            <w:shd w:val="clear" w:color="auto" w:fill="bfbfb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“小鲁班”文化布置</w:t>
            </w:r>
            <w:r/>
          </w:p>
        </w:tc>
      </w:tr>
      <w:tr>
        <w:trPr>
          <w:jc w:val="center"/>
          <w:trHeight w:val="283"/>
        </w:trPr>
        <w:tc>
          <w:tcPr>
            <w:shd w:val="clear" w:color="auto" w:fill="ffffff"/>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148</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“小鲁班”</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顶面氛围布置1</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长：11100*宽：（7300-8200）mm</w:t>
            </w:r>
            <w:r/>
          </w:p>
        </w:tc>
        <w:tc>
          <w:tcPr>
            <w:shd w:val="clear" w:color="auto" w:fill="ffffff"/>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1、定制氛围块料造型布置</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2、定制发光造型灯膜及双层金属展示架，总尺寸：9500*6500mm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3、配套氛围展示照明，功率及色温由专业设计师深化并跟踪</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4、配套展示金属轨道及配套五金</w:t>
            </w:r>
            <w:r/>
          </w:p>
        </w:tc>
        <w:tc>
          <w:tcPr>
            <w:shd w:val="clear" w:color="auto" w:fill="ffffff"/>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shd w:val="clear" w:color="auto" w:fill="ffffff"/>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149</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“小鲁班”</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文化墙布置1</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7400*高2900mm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1、定制造型展示柜，配套软木板及洞洞板</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shd w:val="clear" w:color="auto" w:fill="ffffff"/>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150</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“小鲁班”</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文化墙布置2</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7700*高2900mm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1、定制造型展示柜，配套洞洞板及五金</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2、定制展示台盆，配套龙头及五金</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shd w:val="clear" w:color="auto" w:fill="ffffff"/>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151</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“小鲁班”</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成果展柜</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1950*高2900mm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1、定制造型展示柜，配套洞洞板及五金</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shd w:val="clear" w:color="auto" w:fill="ffffff"/>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152</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“小鲁班”</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氛围布置1</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控高：2900mm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1、定制展示毛毡板及洞洞板，配套五金</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2、配套金属艺术线条</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shd w:val="clear" w:color="auto" w:fill="ffffff"/>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153</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“小鲁班”</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氛围布置2</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详见描述</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1、定制艺术氛围布置，配套图案</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28.0</w:t>
            </w:r>
            <w:r/>
          </w:p>
        </w:tc>
      </w:tr>
      <w:tr>
        <w:trPr>
          <w:jc w:val="center"/>
          <w:trHeight w:val="283"/>
        </w:trPr>
        <w:tc>
          <w:tcPr>
            <w:shd w:val="clear" w:color="auto" w:fill="ffffff"/>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154</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“小鲁班”</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地面氛围布置</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厚2mm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1、定制艺术氛围地面PVC地板</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96.0</w:t>
            </w:r>
            <w:r/>
          </w:p>
        </w:tc>
      </w:tr>
      <w:tr>
        <w:trPr>
          <w:jc w:val="center"/>
          <w:trHeight w:val="283"/>
        </w:trPr>
        <w:tc>
          <w:tcPr>
            <w:gridSpan w:val="6"/>
            <w:shd w:val="clear" w:color="auto" w:fill="bfbfb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“小小科学家”文化布置</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155</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小小科学家</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顶面氛围布置</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10000mm*宽：（7000-8200）mm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1、定制木质块料氛围造型布置，局部灰色涂装</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2、定制发光造型灯膜，数量：6块，配套发光灯条，数量：6条</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3、配套氛围展示照明，功率及色温由专业设计师深化并跟踪</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4、配套展示金属轨道及配套五金</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组</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156</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小小科学家</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文化墙1</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尺寸:7500*高2900mm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1、定制木质造型展柜</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2、定制洞洞板及配套，控高:1200mm，数量2块</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157</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小小科学家</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文化墙2</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尺寸:7500*高2900mm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1、定制造型展示柜，配套洞洞板及五金</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2、定制展示台盆，配套龙头及五金</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158</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小小科学家</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成果展柜1</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尺寸：1800*高2400mm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1、定制造型展示柜，配套洞洞板及五金</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159</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小小科学家</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成果展柜2</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尺寸：1500*高2400mm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1、定制造型展示柜，配套洞洞板及五金</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160</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小小科学家</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氛围布置</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控高:2400mm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1、定制木质洞洞板包柱，配套展示五金</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161</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小小科学家</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地面氛围布置</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块料地面</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1、定制艺术氛围地面PVC地板</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98.0</w:t>
            </w:r>
            <w:r/>
          </w:p>
        </w:tc>
      </w:tr>
      <w:tr>
        <w:trPr>
          <w:jc w:val="center"/>
          <w:trHeight w:val="283"/>
        </w:trPr>
        <w:tc>
          <w:tcPr>
            <w:gridSpan w:val="6"/>
            <w:shd w:val="clear" w:color="auto" w:fill="bfbfb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开甲阁</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162</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半胸像雕塑</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艺术装置</w:t>
            </w:r>
            <w:r/>
          </w:p>
        </w:tc>
        <w:tc>
          <w:tcPr>
            <w:shd w:val="clear" w:color="auto" w:fill="ffffff"/>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总控高：1850mm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1、伟人造型塑造；</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2、采用翻制沙模，熔铸铜工艺；</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3、表面高温着色涂装；</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4、定制艺术石材造型基座，配套阴刻文字；</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5、配套氛围展示照明，功率及色温由专业设计师深化并跟踪；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163</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门厅文化墙</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控高：2350mm</w:t>
            </w:r>
            <w:r/>
          </w:p>
        </w:tc>
        <w:tc>
          <w:tcPr>
            <w:shd w:val="clear" w:color="auto" w:fill="ffffff"/>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1、定制艺术造型布置，白色涂装</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2、定制精标立体主题发光文字，厚度10mm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3、定制高清写真艺术壁布，附墙裱贴，图案由设计师创作及深化</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4、定制激光雕刻造型，表面画面uv处理</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5、配套可开启暗门</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6、配套仿真绿植</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164</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求学文化墙</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尺寸：6500mm*（400-2900mm）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1、定制立体主题艺术造型展板，尺寸:800*2900mm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2、定制块料造型墙面，配套艺术画面墙面及立体展板安装</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3、配套可开启暗门</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165</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实景沙盘</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尺寸：长7000*宽（2000-2550）*高350mm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1、定制主题实景沙盘，配套立体建筑、戈壁山形等场景地貌复原</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2、定制边框造型，配套透明隔板保护</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166</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丰碑文化墙</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尺寸：6500mm*（400-2900mm）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1、定制立体主题艺术造型展板，尺寸:800*2900mm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2、定制块料造型墙面，配套艺术画面墙面及立体展板安装</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3、配套可开启暗门</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4、配套氛围展示照明，功率及色温由专业设计师深化并跟踪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167</w:t>
            </w:r>
            <w:r/>
          </w:p>
        </w:tc>
        <w:tc>
          <w:tcPr>
            <w:shd w:val="clear" w:color="auto" w:fill="ffffff"/>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博物展示柜</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长度：1000mm</w:t>
            </w:r>
            <w:r/>
          </w:p>
        </w:tc>
        <w:tc>
          <w:tcPr>
            <w:tcBorders>
              <w:top w:val="single" w:color="000000" w:sz="4" w:space="0"/>
              <w:left w:val="single" w:color="000000" w:sz="4" w:space="0"/>
              <w:bottom w:val="single" w:color="000000" w:sz="4" w:space="0"/>
              <w:right w:val="single" w:color="000000" w:sz="4" w:space="0"/>
            </w:tcBorders>
            <w:tcW w:w="2734" w:type="pct"/>
            <w:vAlign w:val="center"/>
            <w:textDirection w:val="lrTb"/>
            <w:noWrap w:val="false"/>
          </w:tcPr>
          <w:p>
            <w:pPr>
              <w:jc w:val="left"/>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1、定制木质文化展柜，长度：1000mm</w:t>
            </w:r>
            <w:r>
              <w:rPr>
                <w:rFonts w:hint="eastAsia" w:asciiTheme="minorEastAsia" w:hAnsiTheme="minorEastAsia" w:eastAsiaTheme="minorEastAsia" w:cstheme="minorEastAsia"/>
                <w:color w:val="000000"/>
                <w:sz w:val="18"/>
                <w:szCs w:val="18"/>
              </w:rPr>
              <w:br/>
            </w:r>
            <w:r>
              <w:rPr>
                <w:rFonts w:hint="eastAsia" w:asciiTheme="minorEastAsia" w:hAnsiTheme="minorEastAsia" w:eastAsiaTheme="minorEastAsia" w:cstheme="minorEastAsia"/>
                <w:color w:val="000000"/>
                <w:sz w:val="18"/>
                <w:szCs w:val="18"/>
              </w:rPr>
              <w:t xml:space="preserve">2、配套玻璃保护罩</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套</w:t>
            </w:r>
            <w:r/>
          </w:p>
        </w:tc>
        <w:tc>
          <w:tcPr>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2.0</w:t>
            </w:r>
            <w:r/>
          </w:p>
        </w:tc>
      </w:tr>
    </w:tbl>
    <w:p>
      <w:pPr>
        <w:pStyle w:val="1350"/>
        <w:numPr>
          <w:ilvl w:val="0"/>
          <w:numId w:val="0"/>
        </w:numPr>
        <w:spacing w:line="348" w:lineRule="auto"/>
        <w:tabs>
          <w:tab w:val="left" w:pos="567" w:leader="none"/>
        </w:tabs>
        <w:rPr>
          <w:rFonts w:hint="eastAsia" w:ascii="宋体" w:hAnsi="宋体" w:eastAsia="宋体" w:cs="宋体"/>
          <w:b w:val="0"/>
          <w:sz w:val="21"/>
        </w:rPr>
      </w:pPr>
      <w:r>
        <w:rPr>
          <w:rFonts w:hint="eastAsia" w:ascii="宋体" w:hAnsi="宋体" w:eastAsia="宋体" w:cs="宋体"/>
          <w:b w:val="0"/>
          <w:sz w:val="21"/>
        </w:rPr>
        <w:t xml:space="preserve">注：1、本项目不接受进口产品。</w:t>
      </w:r>
      <w:r/>
    </w:p>
    <w:p>
      <w:pPr>
        <w:pStyle w:val="1350"/>
        <w:numPr>
          <w:ilvl w:val="0"/>
          <w:numId w:val="0"/>
        </w:numPr>
        <w:spacing w:line="348" w:lineRule="auto"/>
        <w:tabs>
          <w:tab w:val="left" w:pos="567" w:leader="none"/>
        </w:tabs>
        <w:rPr>
          <w:rFonts w:hint="eastAsia" w:ascii="宋体" w:hAnsi="宋体" w:eastAsia="宋体" w:cs="宋体"/>
          <w:b w:val="0"/>
          <w:sz w:val="21"/>
        </w:rPr>
      </w:pPr>
      <w:r>
        <w:rPr>
          <w:rFonts w:hint="eastAsia" w:ascii="宋体" w:hAnsi="宋体" w:eastAsia="宋体" w:cs="宋体"/>
          <w:b w:val="0"/>
          <w:sz w:val="21"/>
        </w:rPr>
        <w:t xml:space="preserve">2、</w:t>
      </w:r>
      <w:r>
        <w:rPr>
          <w:rFonts w:hint="eastAsia" w:ascii="宋体" w:hAnsi="宋体" w:eastAsia="宋体" w:cs="宋体"/>
          <w:bCs/>
          <w:sz w:val="21"/>
        </w:rPr>
        <w:t xml:space="preserve">依据设计美观需求及现场实际情况，所有产品尺寸允许灵活调整5%；</w:t>
      </w:r>
      <w:r>
        <w:rPr>
          <w:rFonts w:ascii="宋体" w:hAnsi="宋体" w:eastAsia="宋体" w:cs="宋体"/>
          <w:bCs/>
          <w:sz w:val="21"/>
        </w:rPr>
        <w:t xml:space="preserve">灯带、发光灯源均为LED。</w:t>
      </w:r>
      <w:r/>
    </w:p>
    <w:p>
      <w:pPr>
        <w:pStyle w:val="1350"/>
        <w:numPr>
          <w:ilvl w:val="0"/>
          <w:numId w:val="0"/>
        </w:numPr>
        <w:spacing w:line="348" w:lineRule="auto"/>
        <w:tabs>
          <w:tab w:val="left" w:pos="567" w:leader="none"/>
        </w:tabs>
        <w:rPr>
          <w:rFonts w:hint="eastAsia" w:ascii="宋体" w:hAnsi="宋体" w:eastAsia="宋体" w:cs="宋体"/>
          <w:b w:val="0"/>
          <w:sz w:val="21"/>
          <w:lang w:val="zh-CN"/>
        </w:rPr>
      </w:pPr>
      <w:r>
        <w:rPr>
          <w:rFonts w:hint="eastAsia" w:ascii="宋体" w:hAnsi="宋体" w:eastAsia="宋体" w:cs="宋体"/>
          <w:b w:val="0"/>
          <w:sz w:val="21"/>
        </w:rPr>
        <w:t xml:space="preserve">3、</w:t>
      </w:r>
      <w:r>
        <w:rPr>
          <w:rFonts w:hint="eastAsia" w:ascii="宋体" w:hAnsi="宋体" w:eastAsia="宋体" w:cs="宋体"/>
          <w:b w:val="0"/>
          <w:sz w:val="21"/>
          <w:lang w:val="zh-CN"/>
        </w:rPr>
        <w:t xml:space="preserve">投标单位须自行勘察现场，对现场环境、现设施情况进行详细勘察，全面了解清楚项目现场的所有情况后选择合适的产品进行投标。勘察现场所需费用，由投标单位自理。</w:t>
      </w:r>
      <w:r/>
    </w:p>
    <w:p>
      <w:pPr>
        <w:pStyle w:val="1350"/>
        <w:numPr>
          <w:ilvl w:val="0"/>
          <w:numId w:val="0"/>
        </w:numPr>
        <w:spacing w:line="348" w:lineRule="auto"/>
        <w:tabs>
          <w:tab w:val="left" w:pos="567" w:leader="none"/>
        </w:tabs>
        <w:rPr>
          <w:rFonts w:hint="eastAsia" w:ascii="宋体" w:hAnsi="宋体" w:eastAsia="宋体" w:cs="宋体"/>
          <w:b w:val="0"/>
          <w:sz w:val="21"/>
          <w:lang w:val="zh-CN"/>
        </w:rPr>
      </w:pPr>
      <w:r>
        <w:rPr>
          <w:rFonts w:hint="eastAsia" w:ascii="宋体" w:hAnsi="宋体" w:eastAsia="宋体" w:cs="宋体"/>
          <w:b w:val="0"/>
          <w:sz w:val="21"/>
        </w:rPr>
        <w:t xml:space="preserve">4</w:t>
      </w:r>
      <w:r>
        <w:rPr>
          <w:rFonts w:hint="eastAsia" w:ascii="宋体" w:hAnsi="宋体" w:eastAsia="宋体" w:cs="宋体"/>
          <w:b w:val="0"/>
          <w:sz w:val="21"/>
          <w:lang w:val="zh-CN"/>
        </w:rPr>
        <w:t xml:space="preserve">、投标单位未根据勘察现场情况主观选择产品进行投标的，投标单位将可能承担一旦中标但设备不符合现场使用需求而被退货的风险，同时须承担给采购单位造成的一切损失。请各投标响应单位慎重选择投标。</w:t>
      </w:r>
      <w:r/>
    </w:p>
    <w:p>
      <w:pPr>
        <w:pStyle w:val="1350"/>
        <w:numPr>
          <w:ilvl w:val="0"/>
          <w:numId w:val="0"/>
        </w:numPr>
        <w:spacing w:line="348" w:lineRule="auto"/>
        <w:tabs>
          <w:tab w:val="left" w:pos="567" w:leader="none"/>
        </w:tabs>
        <w:rPr>
          <w:rFonts w:hint="eastAsia" w:ascii="宋体" w:hAnsi="宋体" w:eastAsia="宋体" w:cs="宋体"/>
          <w:b w:val="0"/>
          <w:color w:val="000000" w:themeColor="text1"/>
          <w:sz w:val="21"/>
          <w14:textFill>
            <w14:solidFill>
              <w14:schemeClr w14:val="tx1"/>
            </w14:solidFill>
          </w14:textFill>
        </w:rPr>
      </w:pPr>
      <w:r>
        <w:rPr>
          <w:rFonts w:hint="eastAsia" w:ascii="宋体" w:hAnsi="宋体" w:eastAsia="宋体" w:cs="宋体"/>
          <w:b w:val="0"/>
          <w:color w:val="000000" w:themeColor="text1"/>
          <w:sz w:val="21"/>
          <w14:textFill>
            <w14:solidFill>
              <w14:schemeClr w14:val="tx1"/>
            </w14:solidFill>
          </w14:textFill>
        </w:rPr>
        <w:t xml:space="preserve">5、基础图纸：</w:t>
      </w:r>
      <w:r>
        <w:rPr>
          <w:rFonts w:hint="eastAsia" w:ascii="宋体" w:hAnsi="宋体" w:eastAsia="宋体" w:cs="宋体"/>
          <w:b w:val="0"/>
          <w:color w:val="000000" w:themeColor="text1"/>
          <w:sz w:val="21"/>
          <w14:textFill>
            <w14:solidFill>
              <w14:schemeClr w14:val="tx1"/>
            </w14:solidFill>
          </w14:textFill>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3.2pt;height:66.0pt;mso-wrap-distance-left:0.0pt;mso-wrap-distance-top:0.0pt;mso-wrap-distance-right:0.0pt;mso-wrap-distance-bottom:0.0pt;" filled="f" stroked="f">
            <v:path textboxrect="0,0,0,0"/>
            <v:imagedata r:id="rId20" o:title=""/>
          </v:shape>
          <o:OLEObject DrawAspect="Icon" r:id="rId21" ObjectID="_1525044" ProgID="Acrobat.Document.DC" ShapeID="_x0000_i4" Type="Embed"/>
        </w:object>
      </w:r>
      <w:r/>
    </w:p>
    <w:p>
      <w:pPr>
        <w:pStyle w:val="1350"/>
        <w:numPr>
          <w:ilvl w:val="0"/>
          <w:numId w:val="3"/>
        </w:numPr>
        <w:spacing w:line="348" w:lineRule="auto"/>
        <w:tabs>
          <w:tab w:val="left" w:pos="567" w:leader="none"/>
        </w:tabs>
        <w:rPr>
          <w:rFonts w:hint="eastAsia" w:ascii="宋体" w:hAnsi="宋体" w:eastAsia="宋体" w:cs="宋体"/>
          <w:b w:val="0"/>
          <w:color w:val="000000" w:themeColor="text1"/>
          <w:sz w:val="21"/>
          <w14:textFill>
            <w14:solidFill>
              <w14:schemeClr w14:val="tx1"/>
            </w14:solidFill>
          </w14:textFill>
        </w:rPr>
      </w:pPr>
      <w:r>
        <w:rPr>
          <w:rFonts w:hint="eastAsia" w:ascii="宋体" w:hAnsi="宋体" w:eastAsia="宋体" w:cs="宋体"/>
          <w:b w:val="0"/>
          <w:color w:val="000000" w:themeColor="text1"/>
          <w:sz w:val="21"/>
          <w14:textFill>
            <w14:solidFill>
              <w14:schemeClr w14:val="tx1"/>
            </w14:solidFill>
          </w14:textFill>
        </w:rPr>
        <w:t xml:space="preserve">其他要求</w:t>
      </w:r>
      <w:r/>
    </w:p>
    <w:p>
      <w:pPr>
        <w:pStyle w:val="1350"/>
        <w:numPr>
          <w:ilvl w:val="0"/>
          <w:numId w:val="0"/>
        </w:numPr>
        <w:spacing w:line="348" w:lineRule="auto"/>
        <w:tabs>
          <w:tab w:val="left" w:pos="567" w:leader="none"/>
        </w:tabs>
        <w:rPr>
          <w:rFonts w:hint="eastAsia" w:ascii="宋体" w:hAnsi="宋体" w:eastAsia="宋体" w:cs="宋体"/>
          <w:b w:val="0"/>
          <w:color w:val="000000" w:themeColor="text1"/>
          <w:sz w:val="21"/>
          <w14:textFill>
            <w14:solidFill>
              <w14:schemeClr w14:val="tx1"/>
            </w14:solidFill>
          </w14:textFill>
        </w:rPr>
      </w:pPr>
      <w:r>
        <w:rPr>
          <w:rFonts w:hint="eastAsia" w:ascii="宋体" w:hAnsi="宋体" w:eastAsia="宋体" w:cs="宋体"/>
          <w:b w:val="0"/>
          <w:color w:val="000000" w:themeColor="text1"/>
          <w:sz w:val="21"/>
          <w14:textFill>
            <w14:solidFill>
              <w14:schemeClr w14:val="tx1"/>
            </w14:solidFill>
          </w14:textFill>
        </w:rPr>
        <w:t xml:space="preserve">1、投标人所提供的相关服务应符合根据国家标准和规范，并遵循招标文件的要求，其服务的质量和标准应达到招标要求，并提供详细的服务说明。如其中某些条款不能完全满足时，应在投标文件中逐条列出。</w:t>
      </w:r>
      <w:r/>
    </w:p>
    <w:p>
      <w:pPr>
        <w:pStyle w:val="1350"/>
        <w:numPr>
          <w:ilvl w:val="0"/>
          <w:numId w:val="0"/>
        </w:numPr>
        <w:spacing w:line="348" w:lineRule="auto"/>
        <w:tabs>
          <w:tab w:val="left" w:pos="567" w:leader="none"/>
        </w:tabs>
        <w:rPr>
          <w:rFonts w:hint="eastAsia" w:ascii="宋体" w:hAnsi="宋体" w:eastAsia="宋体" w:cs="宋体"/>
          <w:b w:val="0"/>
          <w:color w:val="000000" w:themeColor="text1"/>
          <w:sz w:val="21"/>
          <w14:textFill>
            <w14:solidFill>
              <w14:schemeClr w14:val="tx1"/>
            </w14:solidFill>
          </w14:textFill>
        </w:rPr>
      </w:pPr>
      <w:r>
        <w:rPr>
          <w:rFonts w:hint="eastAsia" w:ascii="宋体" w:hAnsi="宋体" w:eastAsia="宋体" w:cs="宋体"/>
          <w:b w:val="0"/>
          <w:color w:val="000000" w:themeColor="text1"/>
          <w:sz w:val="21"/>
          <w14:textFill>
            <w14:solidFill>
              <w14:schemeClr w14:val="tx1"/>
            </w14:solidFill>
          </w14:textFill>
        </w:rPr>
        <w:t xml:space="preserve">2、投标文件内容必须真实、准确、有效，如提供虚假材料或对招标文件所要求说明的情况故意隐瞒或虚报，按《中华人民共和国政府采购法》第七十七条的相关办法处理。</w:t>
      </w:r>
      <w:r/>
    </w:p>
    <w:p>
      <w:pPr>
        <w:pStyle w:val="1350"/>
        <w:numPr>
          <w:ilvl w:val="0"/>
          <w:numId w:val="0"/>
        </w:numPr>
        <w:spacing w:line="348" w:lineRule="auto"/>
        <w:tabs>
          <w:tab w:val="left" w:pos="567" w:leader="none"/>
        </w:tabs>
        <w:rPr>
          <w:rFonts w:hint="eastAsia" w:ascii="宋体" w:hAnsi="宋体" w:eastAsia="宋体" w:cs="宋体"/>
          <w:b w:val="0"/>
          <w:color w:val="000000" w:themeColor="text1"/>
          <w:sz w:val="21"/>
          <w14:textFill>
            <w14:solidFill>
              <w14:schemeClr w14:val="tx1"/>
            </w14:solidFill>
          </w14:textFill>
        </w:rPr>
      </w:pPr>
      <w:r>
        <w:rPr>
          <w:rFonts w:hint="eastAsia" w:ascii="宋体" w:hAnsi="宋体" w:eastAsia="宋体" w:cs="宋体"/>
          <w:b w:val="0"/>
          <w:color w:val="000000" w:themeColor="text1"/>
          <w:sz w:val="21"/>
          <w14:textFill>
            <w14:solidFill>
              <w14:schemeClr w14:val="tx1"/>
            </w14:solidFill>
          </w14:textFill>
        </w:rPr>
        <w:t xml:space="preserve">3、质保要求：免费质保期两年，时间自安装调试完毕验收合格之日起算。</w:t>
      </w:r>
      <w:r/>
    </w:p>
    <w:p>
      <w:pPr>
        <w:pStyle w:val="1350"/>
        <w:numPr>
          <w:ilvl w:val="0"/>
          <w:numId w:val="0"/>
        </w:numPr>
        <w:spacing w:line="348" w:lineRule="auto"/>
        <w:tabs>
          <w:tab w:val="left" w:pos="567" w:leader="none"/>
        </w:tabs>
        <w:rPr>
          <w:rFonts w:hint="eastAsia" w:ascii="宋体" w:hAnsi="宋体" w:eastAsia="宋体" w:cs="宋体"/>
          <w:b w:val="0"/>
          <w:color w:val="000000" w:themeColor="text1"/>
          <w:sz w:val="21"/>
          <w14:textFill>
            <w14:solidFill>
              <w14:schemeClr w14:val="tx1"/>
            </w14:solidFill>
          </w14:textFill>
        </w:rPr>
      </w:pPr>
      <w:r>
        <w:rPr>
          <w:rFonts w:hint="eastAsia" w:ascii="宋体" w:hAnsi="宋体" w:eastAsia="宋体" w:cs="宋体"/>
          <w:b w:val="0"/>
          <w:color w:val="000000" w:themeColor="text1"/>
          <w:sz w:val="21"/>
          <w14:textFill>
            <w14:solidFill>
              <w14:schemeClr w14:val="tx1"/>
            </w14:solidFill>
          </w14:textFill>
        </w:rPr>
        <w:t xml:space="preserve">4、售后服务要求：服务响应时间：如果出现技术问题或故障，中标单位应在2小时以内响应，8小时内完成采购方提出维修要求，如在8小时内不能解决问题，应免费用同样品牌、规格或更高的部件更换到位，如需更换设备或送修，必须在3个工作日内解决，否则采购方将自行采取必要的措施，由此产生的风险和费用由供应商承担。</w:t>
      </w:r>
      <w:r/>
    </w:p>
    <w:p>
      <w:pPr>
        <w:pStyle w:val="1350"/>
        <w:numPr>
          <w:ilvl w:val="0"/>
          <w:numId w:val="0"/>
        </w:numPr>
        <w:spacing w:line="348" w:lineRule="auto"/>
        <w:tabs>
          <w:tab w:val="left" w:pos="567" w:leader="none"/>
        </w:tabs>
        <w:rPr>
          <w:rFonts w:hint="eastAsia" w:ascii="宋体" w:hAnsi="宋体" w:eastAsia="宋体" w:cs="宋体"/>
          <w:b w:val="0"/>
          <w:color w:val="000000" w:themeColor="text1"/>
          <w:sz w:val="21"/>
          <w14:textFill>
            <w14:solidFill>
              <w14:schemeClr w14:val="tx1"/>
            </w14:solidFill>
          </w14:textFill>
        </w:rPr>
      </w:pPr>
      <w:r>
        <w:rPr>
          <w:rFonts w:hint="eastAsia" w:ascii="宋体" w:hAnsi="宋体" w:eastAsia="宋体" w:cs="宋体"/>
          <w:b w:val="0"/>
          <w:color w:val="000000" w:themeColor="text1"/>
          <w:sz w:val="21"/>
          <w14:textFill>
            <w14:solidFill>
              <w14:schemeClr w14:val="tx1"/>
            </w14:solidFill>
          </w14:textFill>
        </w:rPr>
        <w:t xml:space="preserve">5、验收标准：根据采购文件提出的要求进行验收（参考国家标准）。</w:t>
      </w:r>
      <w:r/>
    </w:p>
    <w:p>
      <w:pPr>
        <w:pStyle w:val="1350"/>
        <w:numPr>
          <w:ilvl w:val="0"/>
          <w:numId w:val="0"/>
        </w:numPr>
        <w:spacing w:line="348" w:lineRule="auto"/>
        <w:tabs>
          <w:tab w:val="left" w:pos="567" w:leader="none"/>
        </w:tabs>
        <w:rPr>
          <w:rFonts w:hint="eastAsia" w:ascii="宋体" w:hAnsi="宋体" w:eastAsia="宋体" w:cs="宋体"/>
          <w:b w:val="0"/>
          <w:color w:val="000000" w:themeColor="text1"/>
          <w:sz w:val="21"/>
          <w14:textFill>
            <w14:solidFill>
              <w14:schemeClr w14:val="tx1"/>
            </w14:solidFill>
          </w14:textFill>
        </w:rPr>
      </w:pPr>
      <w:r>
        <w:rPr>
          <w:rFonts w:hint="eastAsia" w:ascii="宋体" w:hAnsi="宋体" w:eastAsia="宋体" w:cs="宋体"/>
          <w:b w:val="0"/>
          <w:color w:val="000000" w:themeColor="text1"/>
          <w:sz w:val="21"/>
          <w14:textFill>
            <w14:solidFill>
              <w14:schemeClr w14:val="tx1"/>
            </w14:solidFill>
          </w14:textFill>
        </w:rPr>
        <w:t xml:space="preserve">6、</w:t>
      </w:r>
      <w:r>
        <w:rPr>
          <w:rFonts w:hint="eastAsia" w:ascii="宋体" w:hAnsi="宋体" w:eastAsia="宋体" w:cs="宋体"/>
          <w:bCs/>
          <w:color w:val="000000" w:themeColor="text1"/>
          <w:sz w:val="21"/>
          <w14:textFill>
            <w14:solidFill>
              <w14:schemeClr w14:val="tx1"/>
            </w14:solidFill>
          </w14:textFill>
        </w:rPr>
        <w:t xml:space="preserve">对涉及本项目的所有产品必须满足采购文件全部要求，否则采购单位有权不予验收。响应文件应如实进行实质性响应，量化指标必须列明具体数值，否则其响应文件将被拒绝。策划方案要求连贯、完整、美观、实用，并提供清单项目；</w:t>
      </w:r>
      <w:r>
        <w:rPr>
          <w:rFonts w:hint="eastAsia" w:ascii="宋体" w:hAnsi="宋体" w:eastAsia="宋体" w:cs="宋体"/>
          <w:b w:val="0"/>
          <w:color w:val="000000" w:themeColor="text1"/>
          <w:sz w:val="21"/>
          <w14:textFill>
            <w14:solidFill>
              <w14:schemeClr w14:val="tx1"/>
            </w14:solidFill>
          </w14:textFill>
        </w:rPr>
        <w:t xml:space="preserve">所有工作清单的设计图在实施前必须经得采购方逐项确认后方可实施；对实施中确需进一步优化完善的部分，供货方在不实质性改变清单要求的前提下需按采购方要求无条件完善，直至满意确认后方可实施。</w:t>
      </w:r>
      <w:r/>
    </w:p>
    <w:p>
      <w:pPr>
        <w:pStyle w:val="1350"/>
        <w:numPr>
          <w:ilvl w:val="0"/>
          <w:numId w:val="0"/>
        </w:numPr>
        <w:spacing w:line="348" w:lineRule="auto"/>
        <w:tabs>
          <w:tab w:val="left" w:pos="567" w:leader="none"/>
        </w:tabs>
        <w:rPr>
          <w:rFonts w:hint="eastAsia" w:ascii="宋体" w:hAnsi="宋体" w:eastAsia="宋体" w:cs="宋体"/>
          <w:b w:val="0"/>
          <w:color w:val="000000" w:themeColor="text1"/>
          <w:sz w:val="21"/>
          <w14:textFill>
            <w14:solidFill>
              <w14:schemeClr w14:val="tx1"/>
            </w14:solidFill>
          </w14:textFill>
        </w:rPr>
      </w:pPr>
      <w:r>
        <w:rPr>
          <w:rFonts w:hint="eastAsia" w:ascii="宋体" w:hAnsi="宋体" w:eastAsia="宋体" w:cs="宋体"/>
          <w:b w:val="0"/>
          <w:color w:val="000000" w:themeColor="text1"/>
          <w:sz w:val="21"/>
          <w14:textFill>
            <w14:solidFill>
              <w14:schemeClr w14:val="tx1"/>
            </w14:solidFill>
          </w14:textFill>
        </w:rPr>
        <w:t xml:space="preserve">7、供方提供的产品若存在质量问题，导致在安装及今后使用过程中造成供需双方、使用人或第三方人身伤亡或财产损失的，供方承担由此产生的全部责任。供方必需按规范要求安全、文明施工，在施工过程中因不当操作造成人员伤亡的，责任由供方承担。因操作不当对原有装饰或建筑物造成破坏的，乙方负责修复。</w:t>
      </w:r>
      <w:r/>
    </w:p>
    <w:p>
      <w:pPr>
        <w:pStyle w:val="1350"/>
        <w:numPr>
          <w:ilvl w:val="0"/>
          <w:numId w:val="0"/>
        </w:numPr>
        <w:spacing w:line="348" w:lineRule="auto"/>
        <w:tabs>
          <w:tab w:val="left" w:pos="567" w:leader="none"/>
        </w:tabs>
        <w:rPr>
          <w:rFonts w:hint="eastAsia" w:ascii="宋体" w:hAnsi="宋体" w:eastAsia="宋体" w:cs="宋体"/>
          <w:b w:val="0"/>
          <w:color w:val="000000" w:themeColor="text1"/>
          <w:sz w:val="21"/>
          <w14:textFill>
            <w14:solidFill>
              <w14:schemeClr w14:val="tx1"/>
            </w14:solidFill>
          </w14:textFill>
        </w:rPr>
      </w:pPr>
      <w:r>
        <w:rPr>
          <w:rFonts w:hint="eastAsia" w:ascii="宋体" w:hAnsi="宋体" w:eastAsia="宋体" w:cs="宋体"/>
          <w:b w:val="0"/>
          <w:color w:val="000000" w:themeColor="text1"/>
          <w:sz w:val="21"/>
          <w14:textFill>
            <w14:solidFill>
              <w14:schemeClr w14:val="tx1"/>
            </w14:solidFill>
          </w14:textFill>
        </w:rPr>
        <w:t xml:space="preserve">8、所提供货物质量必须符合国家相关标准，必须满足本次采购的要求，若所供货物经产品质量检测机构检测认定质量不合格，造成的损失和后果由该供应商负全责。中标供应商在交货时随产品一起向采购方提供产品原厂出厂资料。</w:t>
      </w:r>
      <w:r/>
    </w:p>
    <w:p>
      <w:pPr>
        <w:pStyle w:val="1350"/>
        <w:numPr>
          <w:ilvl w:val="0"/>
          <w:numId w:val="0"/>
        </w:numPr>
        <w:spacing w:line="348" w:lineRule="auto"/>
        <w:tabs>
          <w:tab w:val="left" w:pos="567" w:leader="none"/>
        </w:tabs>
        <w:rPr>
          <w:rFonts w:hint="eastAsia" w:ascii="宋体" w:hAnsi="宋体" w:eastAsia="宋体" w:cs="宋体"/>
          <w:b w:val="0"/>
          <w:color w:val="000000" w:themeColor="text1"/>
          <w:sz w:val="21"/>
          <w14:textFill>
            <w14:solidFill>
              <w14:schemeClr w14:val="tx1"/>
            </w14:solidFill>
          </w14:textFill>
        </w:rPr>
      </w:pPr>
      <w:r>
        <w:rPr>
          <w:rFonts w:hint="eastAsia" w:ascii="宋体" w:hAnsi="宋体" w:eastAsia="宋体" w:cs="宋体"/>
          <w:b w:val="0"/>
          <w:color w:val="000000" w:themeColor="text1"/>
          <w:sz w:val="21"/>
          <w14:textFill>
            <w14:solidFill>
              <w14:schemeClr w14:val="tx1"/>
            </w14:solidFill>
          </w14:textFill>
        </w:rPr>
        <w:t xml:space="preserve">9、服务地点：程开甲少年书院（采购方指定地点）</w:t>
      </w:r>
      <w:r/>
    </w:p>
    <w:p>
      <w:pPr>
        <w:pStyle w:val="1350"/>
        <w:numPr>
          <w:ilvl w:val="0"/>
          <w:numId w:val="0"/>
        </w:numPr>
        <w:spacing w:line="348" w:lineRule="auto"/>
        <w:tabs>
          <w:tab w:val="left" w:pos="567" w:leader="none"/>
        </w:tabs>
        <w:rPr>
          <w:rFonts w:hint="eastAsia" w:ascii="宋体" w:hAnsi="宋体" w:eastAsia="宋体" w:cs="宋体"/>
          <w:b w:val="0"/>
          <w:color w:val="000000" w:themeColor="text1"/>
          <w:sz w:val="21"/>
          <w14:textFill>
            <w14:solidFill>
              <w14:schemeClr w14:val="tx1"/>
            </w14:solidFill>
          </w14:textFill>
        </w:rPr>
      </w:pPr>
      <w:r>
        <w:rPr>
          <w:rFonts w:hint="eastAsia" w:ascii="宋体" w:hAnsi="宋体" w:eastAsia="宋体" w:cs="宋体"/>
          <w:b w:val="0"/>
          <w:color w:val="000000" w:themeColor="text1"/>
          <w:sz w:val="21"/>
          <w14:textFill>
            <w14:solidFill>
              <w14:schemeClr w14:val="tx1"/>
            </w14:solidFill>
          </w14:textFill>
        </w:rPr>
        <w:t xml:space="preserve">10、服务期限：自签订合同后60个工作日内完成设计及现场布置，具体以甲方要求为准。</w:t>
      </w:r>
      <w:r/>
    </w:p>
    <w:p>
      <w:pPr>
        <w:pStyle w:val="1350"/>
        <w:numPr>
          <w:ilvl w:val="0"/>
          <w:numId w:val="0"/>
        </w:numPr>
        <w:spacing w:line="348" w:lineRule="auto"/>
        <w:tabs>
          <w:tab w:val="left" w:pos="567" w:leader="none"/>
        </w:tabs>
        <w:rPr>
          <w:rFonts w:hint="eastAsia" w:ascii="宋体" w:hAnsi="宋体" w:eastAsia="宋体" w:cs="宋体"/>
          <w:b w:val="0"/>
          <w:sz w:val="21"/>
        </w:rPr>
      </w:pPr>
      <w:r>
        <w:rPr>
          <w:rFonts w:hint="eastAsia" w:ascii="宋体" w:hAnsi="宋体" w:eastAsia="宋体" w:cs="宋体"/>
          <w:b w:val="0"/>
          <w:sz w:val="21"/>
        </w:rPr>
        <w:t xml:space="preserve">11、知识产权：响应单位应保证采购单位免除且响应单位承担由于采购单位在其本国使用该设备所需的设备或其任何一部分时而引起第三方提出的侵犯专利权、商标权或工业设计权的起诉、行动、行政程序索赔、请求等以及采购单位为此而产生的损失和损害、费用和支出（包括律师费）</w:t>
      </w:r>
      <w:r/>
    </w:p>
    <w:p>
      <w:pPr>
        <w:pStyle w:val="1350"/>
        <w:numPr>
          <w:ilvl w:val="0"/>
          <w:numId w:val="0"/>
        </w:numPr>
        <w:spacing w:line="348" w:lineRule="auto"/>
        <w:tabs>
          <w:tab w:val="left" w:pos="567" w:leader="none"/>
        </w:tabs>
        <w:rPr>
          <w:rFonts w:hint="eastAsia" w:ascii="宋体" w:hAnsi="宋体" w:eastAsia="宋体" w:cs="宋体"/>
          <w:b w:val="0"/>
          <w:sz w:val="21"/>
        </w:rPr>
      </w:pPr>
      <w:r>
        <w:rPr>
          <w:rFonts w:hint="eastAsia" w:ascii="宋体" w:hAnsi="宋体" w:eastAsia="宋体" w:cs="宋体"/>
          <w:b w:val="0"/>
          <w:sz w:val="21"/>
        </w:rPr>
        <w:t xml:space="preserve">12、投标总报价一次报定，包括完成该项服务所需的一切费用，包括但不限于完成本项目所需的相关设备、劳务、管理、材料、安装、调试、维护、培训、制作图的修改和确认、方案交流、图纸审核、施工、制作、垃圾清扫和搬运、成品保护、建筑物修复、有关部门的检测、检验、验收、保险、利润、税金、中标服务费、政策性文件规定及本项目包含的所有风险、责任等各项应有费用。投标人须对所要采购的全部内容进行报价，只投其中部分内容者，其投标文件将被拒绝。</w:t>
      </w:r>
      <w:r/>
    </w:p>
    <w:p>
      <w:pPr>
        <w:pStyle w:val="1159"/>
        <w:ind w:firstLine="0"/>
        <w:spacing w:line="348" w:lineRule="auto"/>
        <w:rPr>
          <w:rFonts w:hint="eastAsia" w:ascii="宋体" w:hAnsi="宋体" w:cs="宋体"/>
          <w:bCs/>
          <w:sz w:val="21"/>
          <w:szCs w:val="21"/>
        </w:rPr>
      </w:pPr>
      <w:r>
        <w:rPr>
          <w:rFonts w:hint="eastAsia" w:ascii="宋体" w:hAnsi="宋体" w:cs="宋体"/>
          <w:bCs/>
          <w:sz w:val="21"/>
          <w:szCs w:val="21"/>
        </w:rPr>
        <w:t xml:space="preserve">四、综合说明</w:t>
      </w:r>
      <w:r/>
    </w:p>
    <w:p>
      <w:pPr>
        <w:ind w:firstLine="420"/>
        <w:spacing w:line="348" w:lineRule="auto"/>
        <w:rPr>
          <w:rFonts w:hint="eastAsia" w:ascii="宋体" w:hAnsi="宋体" w:eastAsia="宋体" w:cs="宋体"/>
          <w:sz w:val="21"/>
          <w:szCs w:val="21"/>
        </w:rPr>
      </w:pPr>
      <w:r>
        <w:rPr>
          <w:rFonts w:hint="eastAsia" w:ascii="宋体" w:hAnsi="宋体" w:eastAsia="宋体" w:cs="宋体"/>
          <w:sz w:val="21"/>
          <w:szCs w:val="21"/>
        </w:rPr>
        <w:t xml:space="preserve">1、信用记录：</w:t>
      </w:r>
      <w:r/>
    </w:p>
    <w:p>
      <w:pPr>
        <w:pStyle w:val="833"/>
        <w:ind w:firstLine="420"/>
        <w:spacing w:line="348" w:lineRule="auto"/>
        <w:rPr>
          <w:rFonts w:ascii="Arial" w:hAnsi="Arial" w:eastAsia="Arial" w:cs="Arial"/>
          <w:bCs/>
          <w:sz w:val="21"/>
          <w:szCs w:val="21"/>
        </w:rPr>
      </w:pPr>
      <w:r>
        <w:rPr>
          <w:rFonts w:hint="eastAsia" w:ascii="Arial" w:hAnsi="Arial" w:eastAsia="Arial" w:cs="Arial"/>
          <w:bCs/>
          <w:sz w:val="21"/>
          <w:szCs w:val="21"/>
        </w:rPr>
        <w:t xml:space="preserve">根据政府采购法及相关法规的规定，我们将依法对供应商进行信用查询，凡经确认不符合政府采购相关法律法规规定的，将拒绝其参与政府采购活动。</w:t>
      </w:r>
      <w:r/>
    </w:p>
    <w:p>
      <w:pPr>
        <w:pStyle w:val="833"/>
        <w:ind w:firstLine="420"/>
        <w:spacing w:line="348" w:lineRule="auto"/>
        <w:rPr>
          <w:rFonts w:ascii="Arial" w:hAnsi="Arial" w:eastAsia="Arial" w:cs="Arial"/>
          <w:bCs/>
          <w:sz w:val="21"/>
          <w:szCs w:val="21"/>
        </w:rPr>
      </w:pPr>
      <w:r>
        <w:rPr>
          <w:rFonts w:hint="eastAsia" w:ascii="Arial" w:hAnsi="Arial" w:eastAsia="Arial" w:cs="Arial"/>
          <w:bCs/>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pStyle w:val="833"/>
        <w:ind w:firstLine="420"/>
        <w:spacing w:line="348" w:lineRule="auto"/>
        <w:rPr>
          <w:rFonts w:ascii="Arial" w:hAnsi="Arial" w:eastAsia="Arial" w:cs="Arial"/>
          <w:sz w:val="21"/>
          <w:szCs w:val="21"/>
        </w:rPr>
      </w:pPr>
      <w:r>
        <w:rPr>
          <w:rFonts w:hint="eastAsia" w:ascii="Arial" w:hAnsi="Arial" w:eastAsia="Arial" w:cs="Arial"/>
          <w:bCs/>
          <w:sz w:val="21"/>
          <w:szCs w:val="21"/>
        </w:rPr>
        <w:t xml:space="preserve">供应商若在经营活动中受到罚款的，请携带相关地方、部门对较大数额认定标准的证明材料，与投标文件一并提交。若无法提供，则可能承担投标无效等相应不利后果。</w:t>
      </w:r>
      <w:r/>
    </w:p>
    <w:p>
      <w:pPr>
        <w:ind w:firstLine="420"/>
        <w:spacing w:line="348" w:lineRule="auto"/>
        <w:rPr>
          <w:rFonts w:hint="eastAsia" w:ascii="宋体" w:hAnsi="宋体" w:eastAsia="宋体" w:cs="宋体"/>
          <w:sz w:val="21"/>
          <w:szCs w:val="21"/>
        </w:rPr>
      </w:pPr>
      <w:r>
        <w:rPr>
          <w:rFonts w:hint="eastAsia" w:ascii="宋体" w:hAnsi="宋体" w:eastAsia="宋体" w:cs="宋体"/>
          <w:sz w:val="21"/>
          <w:szCs w:val="21"/>
        </w:rPr>
        <w:t xml:space="preserve">（1）查询截止时点：响应文件递交截止时间之后。</w:t>
      </w:r>
      <w:r/>
    </w:p>
    <w:p>
      <w:pPr>
        <w:ind w:firstLine="420"/>
        <w:spacing w:line="348" w:lineRule="auto"/>
        <w:rPr>
          <w:rFonts w:hint="eastAsia" w:ascii="宋体" w:hAnsi="宋体" w:eastAsia="宋体" w:cs="宋体"/>
          <w:sz w:val="21"/>
          <w:szCs w:val="21"/>
        </w:rPr>
      </w:pPr>
      <w:r>
        <w:rPr>
          <w:rFonts w:hint="eastAsia" w:ascii="宋体" w:hAnsi="宋体" w:eastAsia="宋体" w:cs="宋体"/>
          <w:sz w:val="21"/>
          <w:szCs w:val="21"/>
        </w:rPr>
        <w:t xml:space="preserve">（2）查询渠道：信用中国（www.creditchina.gov.cn）网站的相关主体信用记录。</w:t>
      </w:r>
      <w:r/>
    </w:p>
    <w:p>
      <w:pPr>
        <w:ind w:firstLine="420"/>
        <w:spacing w:line="348" w:lineRule="auto"/>
        <w:rPr>
          <w:rFonts w:hint="eastAsia" w:ascii="宋体" w:hAnsi="宋体" w:eastAsia="宋体" w:cs="宋体"/>
          <w:sz w:val="21"/>
          <w:szCs w:val="21"/>
        </w:rPr>
      </w:pPr>
      <w:r>
        <w:rPr>
          <w:rFonts w:hint="eastAsia" w:ascii="宋体" w:hAnsi="宋体" w:eastAsia="宋体" w:cs="宋体"/>
          <w:sz w:val="21"/>
          <w:szCs w:val="21"/>
        </w:rPr>
        <w:t xml:space="preserve">（3）查询证据留存方式：</w:t>
      </w:r>
      <w:r/>
    </w:p>
    <w:p>
      <w:pPr>
        <w:ind w:firstLine="420"/>
        <w:spacing w:line="348" w:lineRule="auto"/>
        <w:rPr>
          <w:rFonts w:hint="eastAsia" w:ascii="宋体" w:hAnsi="宋体" w:eastAsia="宋体" w:cs="宋体"/>
          <w:sz w:val="21"/>
          <w:szCs w:val="21"/>
        </w:rPr>
      </w:pPr>
      <w:r>
        <w:rPr>
          <w:rFonts w:hint="eastAsia" w:ascii="宋体" w:hAnsi="宋体" w:eastAsia="宋体" w:cs="宋体"/>
          <w:sz w:val="21"/>
          <w:szCs w:val="21"/>
        </w:rPr>
        <w:t xml:space="preserve">对存在失信信息的供应商，评审小组应填写《政府采购供应商失信信息确认函》，由失信供应商应签名确认。同时，采购代理机构工作人员应根据评审小组确认的失信信息，登陆到来源网站页面进行复核并打印，作为证据留存。</w:t>
      </w:r>
      <w:r/>
    </w:p>
    <w:p>
      <w:pPr>
        <w:ind w:firstLine="420"/>
        <w:spacing w:line="348" w:lineRule="auto"/>
        <w:rPr>
          <w:rFonts w:hint="eastAsia" w:ascii="宋体" w:hAnsi="宋体" w:eastAsia="宋体" w:cs="宋体"/>
          <w:sz w:val="21"/>
          <w:szCs w:val="21"/>
        </w:rPr>
      </w:pPr>
      <w:r>
        <w:rPr>
          <w:rFonts w:hint="eastAsia" w:ascii="宋体" w:hAnsi="宋体" w:eastAsia="宋体" w:cs="宋体"/>
          <w:sz w:val="21"/>
          <w:szCs w:val="21"/>
        </w:rPr>
        <w:t xml:space="preserve">（4）信用记录使用规则：</w:t>
      </w:r>
      <w:r/>
    </w:p>
    <w:p>
      <w:pPr>
        <w:ind w:firstLine="420"/>
        <w:spacing w:line="348" w:lineRule="auto"/>
        <w:rPr>
          <w:rFonts w:hint="eastAsia" w:ascii="宋体" w:hAnsi="宋体" w:eastAsia="宋体" w:cs="宋体"/>
          <w:sz w:val="21"/>
          <w:szCs w:val="21"/>
        </w:rPr>
      </w:pPr>
      <w:r>
        <w:rPr>
          <w:rFonts w:hint="eastAsia" w:ascii="宋体" w:hAnsi="宋体" w:eastAsia="宋体" w:cs="宋体"/>
          <w:sz w:val="21"/>
          <w:szCs w:val="21"/>
        </w:rPr>
        <w:t xml:space="preserve">评审小组在对供应商进行资格性审查时，应根据查询结果对供应商的不良信用记录逐项甄别确认。</w:t>
      </w:r>
      <w:r/>
    </w:p>
    <w:p>
      <w:pPr>
        <w:ind w:firstLine="420"/>
        <w:spacing w:line="348" w:lineRule="auto"/>
        <w:rPr>
          <w:rFonts w:hint="eastAsia" w:ascii="宋体" w:hAnsi="宋体" w:eastAsia="宋体" w:cs="宋体"/>
          <w:sz w:val="21"/>
          <w:szCs w:val="21"/>
        </w:rPr>
      </w:pPr>
      <w:r>
        <w:rPr>
          <w:rFonts w:hint="eastAsia" w:ascii="宋体" w:hAnsi="宋体" w:eastAsia="宋体" w:cs="宋体"/>
          <w:sz w:val="21"/>
          <w:szCs w:val="21"/>
          <w:lang w:val="zh-CN"/>
        </w:rPr>
        <w:t xml:space="preserve">经采购人或者采购代理机构审查供应商存在上述失信行为的，投标无效</w:t>
      </w:r>
      <w:r>
        <w:rPr>
          <w:rFonts w:hint="eastAsia" w:ascii="宋体" w:hAnsi="宋体" w:eastAsia="宋体" w:cs="宋体"/>
          <w:sz w:val="21"/>
          <w:szCs w:val="21"/>
        </w:rPr>
        <w:t xml:space="preserve">。</w:t>
      </w:r>
      <w:r/>
    </w:p>
    <w:p>
      <w:pPr>
        <w:pStyle w:val="1350"/>
        <w:numPr>
          <w:ilvl w:val="0"/>
          <w:numId w:val="0"/>
        </w:numPr>
        <w:spacing w:line="348" w:lineRule="auto"/>
        <w:tabs>
          <w:tab w:val="left" w:pos="567" w:leader="none"/>
        </w:tabs>
        <w:rPr>
          <w:rFonts w:hint="eastAsia" w:ascii="宋体" w:hAnsi="宋体" w:eastAsia="宋体" w:cs="宋体"/>
          <w:b w:val="0"/>
          <w:sz w:val="21"/>
        </w:rPr>
      </w:pPr>
      <w:r>
        <w:rPr>
          <w:rFonts w:hint="eastAsia" w:ascii="宋体" w:hAnsi="宋体" w:eastAsia="宋体" w:cs="宋体"/>
          <w:b w:val="0"/>
          <w:sz w:val="21"/>
        </w:rPr>
        <w:tab/>
      </w:r>
      <w:r>
        <w:rPr>
          <w:rFonts w:hint="eastAsia" w:ascii="宋体" w:hAnsi="宋体" w:eastAsia="宋体" w:cs="宋体"/>
          <w:b w:val="0"/>
          <w:sz w:val="21"/>
        </w:rPr>
        <w:t xml:space="preserve">2、本次招标不接受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pStyle w:val="1350"/>
        <w:numPr>
          <w:ilvl w:val="0"/>
          <w:numId w:val="0"/>
        </w:numPr>
        <w:spacing w:line="348" w:lineRule="auto"/>
        <w:tabs>
          <w:tab w:val="left" w:pos="567" w:leader="none"/>
        </w:tabs>
      </w:pPr>
      <w:r>
        <w:rPr>
          <w:rFonts w:hint="eastAsia" w:ascii="宋体" w:hAnsi="宋体" w:eastAsia="宋体" w:cs="宋体"/>
          <w:b w:val="0"/>
          <w:sz w:val="21"/>
        </w:rPr>
        <w:tab/>
      </w:r>
      <w:r>
        <w:rPr>
          <w:rFonts w:hint="eastAsia" w:ascii="宋体" w:hAnsi="宋体" w:eastAsia="宋体" w:cs="宋体"/>
          <w:b w:val="0"/>
          <w:sz w:val="21"/>
        </w:rPr>
        <w:t xml:space="preserve">3、根据苏州市财政局《关于贯彻执行绿色采购、促进残疾人就业和支持监狱企业发展有关政策的通知》（苏财购（2019）10号）等相关文件的规定，本次采购的产品中如属于《节能产品政府采购品目清单》中强制采购的产品，须在响应文件中提供具备国家确定的认证机构的节能产品认证证书；响应人可通过“中国政府采购网”（http://www.ccgp.gov.cn）查询认证机构情况，未提供或提供不全认证证书的将视为未实质性响应采购要求。</w:t>
      </w:r>
      <w:r/>
    </w:p>
    <w:p>
      <w:pPr>
        <w:ind w:firstLine="420"/>
        <w:spacing w:line="348" w:lineRule="auto"/>
        <w:rPr>
          <w:rFonts w:hint="eastAsia" w:ascii="宋体" w:hAnsi="宋体" w:eastAsia="宋体" w:cs="宋体"/>
          <w:b/>
          <w:bCs/>
          <w:sz w:val="21"/>
          <w:szCs w:val="21"/>
        </w:rPr>
      </w:pPr>
      <w:r>
        <w:rPr>
          <w:rFonts w:hint="eastAsia" w:ascii="宋体" w:hAnsi="宋体" w:eastAsia="宋体" w:cs="宋体"/>
          <w:sz w:val="21"/>
          <w:szCs w:val="21"/>
        </w:rPr>
        <w:t xml:space="preserve">5、</w:t>
      </w:r>
      <w:r>
        <w:rPr>
          <w:rFonts w:hint="eastAsia" w:ascii="宋体" w:hAnsi="宋体" w:eastAsia="宋体" w:cs="宋体"/>
          <w:b/>
          <w:bCs/>
          <w:sz w:val="21"/>
          <w:szCs w:val="21"/>
        </w:rPr>
        <w:t xml:space="preserve">根据《政府采购促进中小企业发展管理办法》（财库〔2020〕46号）及《中小企业划型标准规定》（工信部联企业〔2011〕300号），本项目为专门面向中小企业采购；本采购标的对应的中小企业划分标准所属行业为：</w:t>
      </w:r>
      <w:r>
        <w:rPr>
          <w:rFonts w:hint="eastAsia" w:ascii="宋体" w:hAnsi="宋体" w:eastAsia="宋体" w:cs="宋体"/>
          <w:b/>
          <w:sz w:val="21"/>
          <w:szCs w:val="21"/>
        </w:rPr>
        <w:t xml:space="preserve">租赁和商务服务业</w:t>
      </w:r>
      <w:r>
        <w:rPr>
          <w:rFonts w:hint="eastAsia" w:ascii="宋体" w:hAnsi="宋体" w:eastAsia="宋体" w:cs="宋体"/>
          <w:b/>
          <w:bCs/>
          <w:sz w:val="21"/>
          <w:szCs w:val="21"/>
        </w:rPr>
        <w:t xml:space="preserve">。</w:t>
      </w:r>
      <w:r/>
    </w:p>
    <w:p>
      <w:pPr>
        <w:ind w:firstLine="420"/>
        <w:spacing w:line="348" w:lineRule="auto"/>
        <w:rPr>
          <w:rFonts w:hint="eastAsia" w:ascii="宋体" w:hAnsi="宋体" w:eastAsia="宋体" w:cs="宋体"/>
          <w:sz w:val="21"/>
          <w:szCs w:val="21"/>
        </w:rPr>
      </w:pPr>
      <w:r>
        <w:rPr>
          <w:rFonts w:hint="eastAsia" w:ascii="宋体" w:hAnsi="宋体" w:eastAsia="宋体" w:cs="宋体"/>
          <w:b/>
          <w:bCs/>
          <w:sz w:val="21"/>
          <w:szCs w:val="21"/>
        </w:rPr>
        <w:t xml:space="preserve">不允许大型及以上企业参与投标,响应单位不再享受价格分优惠。中小微企业在响应文件中,必须提供《中小企业声明函》。未在响应文件中提供《中小企业声明函》,其响应文件为不实质响应采购文件,为无效响应。</w:t>
      </w:r>
      <w:r/>
    </w:p>
    <w:p>
      <w:pPr>
        <w:ind w:firstLine="420"/>
        <w:jc w:val="left"/>
        <w:spacing w:line="348" w:lineRule="auto"/>
        <w:widowControl/>
        <w:rPr>
          <w:rFonts w:hint="eastAsia" w:ascii="宋体" w:hAnsi="宋体" w:eastAsia="宋体"/>
          <w:szCs w:val="44"/>
        </w:rPr>
      </w:pPr>
      <w:r>
        <w:rPr>
          <w:rFonts w:hint="eastAsia" w:ascii="宋体" w:hAnsi="宋体" w:eastAsia="宋体" w:cs="宋体"/>
          <w:sz w:val="21"/>
          <w:szCs w:val="21"/>
        </w:rPr>
        <w:t xml:space="preserve">6、</w:t>
      </w:r>
      <w:r>
        <w:rPr>
          <w:rFonts w:hint="eastAsia" w:ascii="宋体" w:hAnsi="宋体" w:eastAsia="宋体" w:cs="宋体"/>
          <w:sz w:val="21"/>
          <w:szCs w:val="21"/>
          <w:lang w:val="zh-CN"/>
        </w:rPr>
        <w:t xml:space="preserve">凡涉及招标文件的补充说明和修改，均以苏州市政府采购网上所发布的公告为准。</w:t>
      </w:r>
      <w:r/>
    </w:p>
    <w:p>
      <w:pPr>
        <w:rPr>
          <w:rFonts w:hint="eastAsia" w:ascii="宋体" w:hAnsi="宋体" w:eastAsia="宋体"/>
          <w:szCs w:val="44"/>
        </w:rPr>
      </w:pPr>
      <w:r>
        <w:rPr>
          <w:rFonts w:hint="eastAsia" w:ascii="宋体" w:hAnsi="宋体" w:eastAsia="宋体"/>
          <w:szCs w:val="44"/>
        </w:rPr>
      </w:r>
      <w:r/>
    </w:p>
    <w:p>
      <w:pPr>
        <w:pStyle w:val="895"/>
        <w:rPr>
          <w:rFonts w:hint="eastAsia" w:ascii="宋体" w:hAnsi="宋体" w:eastAsia="宋体"/>
          <w:szCs w:val="44"/>
        </w:rPr>
      </w:pPr>
      <w:r>
        <w:rPr>
          <w:rFonts w:hint="eastAsia" w:ascii="宋体" w:hAnsi="宋体" w:eastAsia="宋体"/>
          <w:szCs w:val="44"/>
        </w:rPr>
      </w:r>
      <w:r/>
    </w:p>
    <w:p>
      <w:pPr>
        <w:pStyle w:val="895"/>
        <w:rPr>
          <w:rFonts w:hint="eastAsia" w:ascii="宋体" w:hAnsi="宋体" w:eastAsia="宋体"/>
          <w:szCs w:val="44"/>
        </w:rPr>
      </w:pPr>
      <w:r>
        <w:rPr>
          <w:rFonts w:hint="eastAsia" w:ascii="宋体" w:hAnsi="宋体" w:eastAsia="宋体"/>
          <w:szCs w:val="44"/>
        </w:rPr>
      </w:r>
      <w:r/>
    </w:p>
    <w:p>
      <w:pPr>
        <w:pStyle w:val="895"/>
        <w:rPr>
          <w:rFonts w:hint="eastAsia" w:ascii="宋体" w:hAnsi="宋体" w:eastAsia="宋体"/>
          <w:szCs w:val="44"/>
        </w:rPr>
      </w:pPr>
      <w:r>
        <w:rPr>
          <w:rFonts w:hint="eastAsia" w:ascii="宋体" w:hAnsi="宋体" w:eastAsia="宋体"/>
          <w:szCs w:val="44"/>
        </w:rPr>
      </w:r>
      <w:r/>
    </w:p>
    <w:p>
      <w:pPr>
        <w:pStyle w:val="895"/>
        <w:rPr>
          <w:rFonts w:hint="eastAsia" w:ascii="宋体" w:hAnsi="宋体" w:eastAsia="宋体"/>
          <w:szCs w:val="44"/>
        </w:rPr>
      </w:pPr>
      <w:r>
        <w:rPr>
          <w:rFonts w:hint="eastAsia" w:ascii="宋体" w:hAnsi="宋体" w:eastAsia="宋体"/>
          <w:szCs w:val="44"/>
        </w:rPr>
      </w:r>
      <w:r/>
    </w:p>
    <w:p>
      <w:pPr>
        <w:pStyle w:val="895"/>
        <w:rPr>
          <w:rFonts w:hint="eastAsia" w:ascii="宋体" w:hAnsi="宋体" w:eastAsia="宋体"/>
          <w:szCs w:val="44"/>
        </w:rPr>
      </w:pPr>
      <w:r>
        <w:rPr>
          <w:rFonts w:hint="eastAsia" w:ascii="宋体" w:hAnsi="宋体" w:eastAsia="宋体"/>
          <w:szCs w:val="44"/>
        </w:rPr>
      </w:r>
      <w:r/>
    </w:p>
    <w:p>
      <w:pPr>
        <w:pStyle w:val="895"/>
        <w:rPr>
          <w:rFonts w:hint="eastAsia" w:ascii="宋体" w:hAnsi="宋体" w:eastAsia="宋体"/>
          <w:szCs w:val="44"/>
        </w:rPr>
      </w:pPr>
      <w:r>
        <w:rPr>
          <w:rFonts w:hint="eastAsia" w:ascii="宋体" w:hAnsi="宋体" w:eastAsia="宋体"/>
          <w:szCs w:val="44"/>
        </w:rPr>
      </w:r>
      <w:r/>
    </w:p>
    <w:p>
      <w:pPr>
        <w:pStyle w:val="895"/>
        <w:rPr>
          <w:rFonts w:hint="eastAsia" w:ascii="宋体" w:hAnsi="宋体" w:eastAsia="宋体"/>
          <w:szCs w:val="44"/>
        </w:rPr>
      </w:pPr>
      <w:r>
        <w:rPr>
          <w:rFonts w:hint="eastAsia" w:ascii="宋体" w:hAnsi="宋体" w:eastAsia="宋体"/>
          <w:szCs w:val="44"/>
        </w:rPr>
      </w:r>
      <w:r/>
    </w:p>
    <w:p>
      <w:pPr>
        <w:pStyle w:val="895"/>
        <w:rPr>
          <w:rFonts w:hint="eastAsia" w:ascii="宋体" w:hAnsi="宋体" w:eastAsia="宋体"/>
          <w:szCs w:val="44"/>
        </w:rPr>
      </w:pPr>
      <w:r>
        <w:rPr>
          <w:rFonts w:hint="eastAsia" w:ascii="宋体" w:hAnsi="宋体" w:eastAsia="宋体"/>
          <w:szCs w:val="44"/>
        </w:rPr>
      </w:r>
      <w:r/>
    </w:p>
    <w:p>
      <w:pPr>
        <w:pStyle w:val="895"/>
        <w:rPr>
          <w:rFonts w:hint="eastAsia" w:ascii="宋体" w:hAnsi="宋体" w:eastAsia="宋体"/>
          <w:szCs w:val="44"/>
        </w:rPr>
      </w:pPr>
      <w:r>
        <w:rPr>
          <w:rFonts w:hint="eastAsia" w:ascii="宋体" w:hAnsi="宋体" w:eastAsia="宋体"/>
          <w:szCs w:val="44"/>
        </w:rPr>
      </w:r>
      <w:r/>
    </w:p>
    <w:p>
      <w:pPr>
        <w:pStyle w:val="895"/>
        <w:rPr>
          <w:rFonts w:hint="eastAsia" w:ascii="宋体" w:hAnsi="宋体" w:eastAsia="宋体"/>
          <w:szCs w:val="44"/>
        </w:rPr>
      </w:pPr>
      <w:r>
        <w:rPr>
          <w:rFonts w:hint="eastAsia" w:ascii="宋体" w:hAnsi="宋体" w:eastAsia="宋体"/>
          <w:szCs w:val="44"/>
        </w:rPr>
      </w:r>
      <w:r/>
    </w:p>
    <w:p>
      <w:pPr>
        <w:pStyle w:val="895"/>
        <w:rPr>
          <w:rFonts w:hint="eastAsia" w:ascii="宋体" w:hAnsi="宋体" w:eastAsia="宋体"/>
          <w:szCs w:val="44"/>
        </w:rPr>
      </w:pPr>
      <w:r>
        <w:rPr>
          <w:rFonts w:hint="eastAsia" w:ascii="宋体" w:hAnsi="宋体" w:eastAsia="宋体"/>
          <w:szCs w:val="44"/>
        </w:rPr>
      </w:r>
      <w:r/>
    </w:p>
    <w:p>
      <w:pPr>
        <w:pStyle w:val="895"/>
        <w:rPr>
          <w:rFonts w:hint="eastAsia" w:ascii="宋体" w:hAnsi="宋体" w:eastAsia="宋体"/>
          <w:szCs w:val="44"/>
        </w:rPr>
      </w:pPr>
      <w:r>
        <w:rPr>
          <w:rFonts w:hint="eastAsia" w:ascii="宋体" w:hAnsi="宋体" w:eastAsia="宋体"/>
          <w:szCs w:val="44"/>
        </w:rPr>
      </w:r>
      <w:r/>
    </w:p>
    <w:p>
      <w:pPr>
        <w:pStyle w:val="895"/>
        <w:rPr>
          <w:rFonts w:hint="eastAsia" w:ascii="宋体" w:hAnsi="宋体" w:eastAsia="宋体"/>
          <w:szCs w:val="44"/>
        </w:rPr>
      </w:pPr>
      <w:r>
        <w:rPr>
          <w:rFonts w:hint="eastAsia" w:ascii="宋体" w:hAnsi="宋体" w:eastAsia="宋体"/>
          <w:szCs w:val="44"/>
        </w:rPr>
      </w:r>
      <w:r/>
    </w:p>
    <w:p>
      <w:pPr>
        <w:pStyle w:val="895"/>
        <w:rPr>
          <w:rFonts w:hint="eastAsia" w:ascii="宋体" w:hAnsi="宋体" w:eastAsia="宋体"/>
          <w:szCs w:val="44"/>
        </w:rPr>
      </w:pPr>
      <w:r>
        <w:rPr>
          <w:rFonts w:hint="eastAsia" w:ascii="宋体" w:hAnsi="宋体" w:eastAsia="宋体"/>
          <w:szCs w:val="44"/>
        </w:rPr>
      </w:r>
      <w:r/>
    </w:p>
    <w:p>
      <w:pPr>
        <w:pStyle w:val="813"/>
        <w:jc w:val="center"/>
        <w:spacing w:line="360" w:lineRule="auto"/>
        <w:rPr>
          <w:rFonts w:hint="eastAsia" w:ascii="宋体" w:hAnsi="宋体" w:eastAsia="宋体"/>
          <w:szCs w:val="44"/>
        </w:rPr>
      </w:pPr>
      <w:r>
        <w:rPr>
          <w:rFonts w:hint="eastAsia" w:ascii="宋体" w:hAnsi="宋体" w:eastAsia="宋体"/>
          <w:szCs w:val="44"/>
        </w:rPr>
        <w:t xml:space="preserve">第五章 合同主要条款</w:t>
      </w:r>
      <w:bookmarkEnd w:id="15"/>
      <w:r/>
      <w:bookmarkEnd w:id="16"/>
      <w:r/>
      <w:r/>
    </w:p>
    <w:p>
      <w:pPr>
        <w:jc w:val="right"/>
        <w:spacing w:line="360" w:lineRule="auto"/>
        <w:rPr>
          <w:rFonts w:hint="eastAsia" w:ascii="宋体" w:hAnsi="宋体" w:eastAsia="宋体"/>
          <w:sz w:val="21"/>
          <w:szCs w:val="21"/>
        </w:rPr>
      </w:pPr>
      <w:r>
        <w:rPr>
          <w:rFonts w:hint="eastAsia" w:ascii="宋体" w:hAnsi="宋体" w:eastAsia="宋体"/>
          <w:sz w:val="21"/>
          <w:szCs w:val="21"/>
          <w:lang w:val="zh-CN"/>
        </w:rPr>
        <w:t xml:space="preserve">合同编号：</w:t>
      </w:r>
      <w:r/>
    </w:p>
    <w:p>
      <w:pPr>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甲方（采购人）：</w:t>
      </w:r>
      <w:r/>
    </w:p>
    <w:p>
      <w:pPr>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联系人：</w:t>
      </w:r>
      <w:r/>
    </w:p>
    <w:p>
      <w:pPr>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单位地址：</w:t>
      </w:r>
      <w:r/>
    </w:p>
    <w:p>
      <w:pPr>
        <w:ind w:firstLine="707"/>
        <w:jc w:val="left"/>
        <w:spacing w:line="400" w:lineRule="exact"/>
        <w:rPr>
          <w:rFonts w:hint="eastAsia" w:ascii="宋体" w:hAnsi="宋体" w:eastAsia="宋体" w:cs="宋体"/>
          <w:sz w:val="21"/>
          <w:szCs w:val="21"/>
        </w:rPr>
      </w:pPr>
      <w:r>
        <w:rPr>
          <w:rFonts w:hint="eastAsia" w:ascii="宋体" w:hAnsi="宋体" w:eastAsia="宋体" w:cs="宋体"/>
          <w:sz w:val="21"/>
          <w:szCs w:val="21"/>
        </w:rPr>
      </w:r>
      <w:r/>
    </w:p>
    <w:p>
      <w:pPr>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乙方（供应商）：</w:t>
      </w:r>
      <w:r/>
    </w:p>
    <w:p>
      <w:pPr>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联系人：</w:t>
      </w:r>
      <w:r/>
    </w:p>
    <w:p>
      <w:pPr>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单位地址：</w:t>
      </w:r>
      <w:r/>
    </w:p>
    <w:p>
      <w:pPr>
        <w:ind w:firstLine="420"/>
        <w:spacing w:line="400" w:lineRule="exact"/>
        <w:rPr>
          <w:rFonts w:hint="eastAsia" w:ascii="宋体" w:hAnsi="宋体" w:eastAsia="宋体"/>
          <w:sz w:val="21"/>
          <w:szCs w:val="21"/>
        </w:rPr>
      </w:pPr>
      <w:r>
        <w:rPr>
          <w:rFonts w:hint="eastAsia" w:ascii="宋体" w:hAnsi="宋体" w:eastAsia="宋体"/>
          <w:sz w:val="21"/>
          <w:szCs w:val="21"/>
        </w:rPr>
      </w:r>
      <w:r/>
    </w:p>
    <w:p>
      <w:pPr>
        <w:ind w:firstLine="420"/>
        <w:spacing w:line="400" w:lineRule="exact"/>
        <w:rPr>
          <w:rFonts w:hint="eastAsia" w:ascii="宋体" w:hAnsi="宋体" w:eastAsia="宋体" w:cs="宋体"/>
          <w:sz w:val="21"/>
          <w:szCs w:val="21"/>
        </w:rPr>
      </w:pPr>
      <w:r>
        <w:rPr>
          <w:rFonts w:hint="eastAsia" w:ascii="宋体" w:hAnsi="宋体" w:eastAsia="宋体"/>
          <w:sz w:val="21"/>
          <w:szCs w:val="21"/>
        </w:rPr>
        <w:t xml:space="preserve">根据苏州市吴江区政府采购招标编号为</w:t>
      </w:r>
      <w:r>
        <w:rPr>
          <w:rFonts w:hint="eastAsia" w:ascii="宋体" w:hAnsi="宋体" w:eastAsia="宋体"/>
          <w:sz w:val="21"/>
          <w:szCs w:val="21"/>
          <w:u w:val="single"/>
          <w:lang w:eastAsia="zh-CN"/>
        </w:rPr>
        <w:t xml:space="preserve">JSZC-320509-WYZB-G2026-0004</w:t>
      </w:r>
      <w:r>
        <w:rPr>
          <w:rFonts w:hint="eastAsia" w:ascii="宋体" w:hAnsi="宋体" w:eastAsia="宋体"/>
          <w:sz w:val="21"/>
          <w:szCs w:val="21"/>
        </w:rPr>
        <w:t xml:space="preserve">的招标文件及该文件的投</w:t>
      </w:r>
      <w:r>
        <w:rPr>
          <w:rFonts w:hint="eastAsia" w:ascii="宋体" w:hAnsi="宋体" w:eastAsia="宋体" w:cs="宋体"/>
          <w:sz w:val="21"/>
          <w:szCs w:val="21"/>
        </w:rPr>
        <w:t xml:space="preserve">标文件和中标通知书，甲乙双方就苏州市吴江区盛泽镇人民政府的</w:t>
      </w:r>
      <w:r>
        <w:rPr>
          <w:rFonts w:hint="eastAsia" w:ascii="宋体" w:hAnsi="宋体" w:eastAsia="宋体" w:cs="宋体"/>
          <w:sz w:val="21"/>
          <w:szCs w:val="21"/>
          <w:u w:val="single"/>
          <w:lang w:eastAsia="zh-CN"/>
        </w:rPr>
        <w:t xml:space="preserve">新建程开甲少年书院校园文化建设</w:t>
      </w:r>
      <w:r>
        <w:rPr>
          <w:rFonts w:hint="eastAsia" w:ascii="宋体" w:hAnsi="宋体" w:eastAsia="宋体" w:cs="宋体"/>
          <w:sz w:val="21"/>
          <w:szCs w:val="21"/>
        </w:rPr>
        <w:t xml:space="preserve">项目，签订本合同书。</w:t>
      </w:r>
      <w:r/>
    </w:p>
    <w:p>
      <w:pPr>
        <w:spacing w:line="400" w:lineRule="exact"/>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一、合同内容：</w:t>
      </w:r>
      <w:r/>
    </w:p>
    <w:p>
      <w:pPr>
        <w:ind w:firstLine="38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zh-CN"/>
        </w:rPr>
        <w:t xml:space="preserve">、乙方负责</w:t>
      </w:r>
      <w:r>
        <w:rPr>
          <w:rFonts w:hint="eastAsia" w:ascii="宋体" w:hAnsi="宋体" w:eastAsia="宋体" w:cs="宋体"/>
          <w:sz w:val="21"/>
          <w:szCs w:val="21"/>
        </w:rPr>
        <w:t xml:space="preserve">苏州市吴江区盛泽镇人民政府的</w:t>
      </w:r>
      <w:r>
        <w:rPr>
          <w:rFonts w:hint="eastAsia" w:ascii="宋体" w:hAnsi="宋体" w:eastAsia="宋体" w:cs="宋体"/>
          <w:b/>
          <w:sz w:val="21"/>
          <w:szCs w:val="21"/>
          <w:u w:val="single"/>
          <w:lang w:eastAsia="zh-CN"/>
        </w:rPr>
        <w:t xml:space="preserve">新建程开甲少年书院校园文化建设</w:t>
      </w:r>
      <w:r>
        <w:rPr>
          <w:rFonts w:hint="eastAsia" w:ascii="宋体" w:hAnsi="宋体" w:eastAsia="宋体" w:cs="宋体"/>
          <w:sz w:val="21"/>
          <w:szCs w:val="21"/>
        </w:rPr>
        <w:t xml:space="preserve">项目的实施。若乙方不能按要求实施项目，甲方有权终止此项合同。在合同有效期内一方不得擅自变更或中止此项合同，如未经双方同意，擅自变更或中止此项的一方要负违约责任。</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①中标通知书；</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②乙方的投标文件；</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③乙方在招投标过程中所作的其它承诺、声明、书面澄清等；</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④招标文件及其附件；</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⑤</w:t>
      </w:r>
      <w:r>
        <w:rPr>
          <w:rFonts w:hint="eastAsia" w:ascii="宋体" w:hAnsi="宋体" w:eastAsia="宋体" w:cs="宋体"/>
          <w:sz w:val="21"/>
          <w:szCs w:val="21"/>
          <w:lang w:val="zh-CN"/>
        </w:rPr>
        <w:t xml:space="preserve">合同附件；</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以上与本合同具有同等法律效力</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二、合同内容：</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（一）服务内容：详见</w:t>
      </w:r>
      <w:r>
        <w:rPr>
          <w:rFonts w:hint="eastAsia" w:ascii="宋体" w:hAnsi="宋体" w:eastAsia="宋体" w:cs="宋体"/>
          <w:b/>
          <w:sz w:val="21"/>
          <w:szCs w:val="21"/>
          <w:u w:val="single"/>
          <w:lang w:eastAsia="zh-CN"/>
        </w:rPr>
        <w:t xml:space="preserve">新建程开甲少年书院校园文化建设</w:t>
      </w:r>
      <w:r>
        <w:rPr>
          <w:rFonts w:hint="eastAsia" w:ascii="宋体" w:hAnsi="宋体" w:eastAsia="宋体" w:cs="宋体"/>
          <w:sz w:val="21"/>
          <w:szCs w:val="21"/>
        </w:rPr>
        <w:t xml:space="preserve">（</w:t>
      </w:r>
      <w:r>
        <w:rPr>
          <w:rFonts w:hint="eastAsia" w:ascii="宋体" w:hAnsi="宋体" w:eastAsia="宋体" w:cs="宋体"/>
          <w:sz w:val="21"/>
          <w:szCs w:val="21"/>
          <w:lang w:val="zh-CN"/>
        </w:rPr>
        <w:t xml:space="preserve">苏州市吴江区盛泽镇人民政府</w:t>
      </w:r>
      <w:r>
        <w:rPr>
          <w:rFonts w:hint="eastAsia" w:ascii="宋体" w:hAnsi="宋体" w:eastAsia="宋体" w:cs="宋体"/>
          <w:sz w:val="21"/>
          <w:szCs w:val="21"/>
        </w:rPr>
        <w:t xml:space="preserve">）招标要求。</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（二）交货时间：</w:t>
      </w:r>
      <w:r>
        <w:rPr>
          <w:rFonts w:hint="eastAsia" w:ascii="宋体" w:hAnsi="宋体" w:eastAsia="宋体" w:cs="宋体"/>
          <w:sz w:val="21"/>
          <w:szCs w:val="21"/>
          <w:lang w:val="zh-CN"/>
        </w:rPr>
        <w:t xml:space="preserve">自签订合同后60个工作日内完成设计及现场布置，具体以甲方要求为准。</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（三）质保期限：两年，</w:t>
      </w:r>
      <w:r>
        <w:rPr>
          <w:rFonts w:hint="eastAsia" w:ascii="宋体" w:hAnsi="宋体" w:eastAsia="宋体" w:cs="宋体"/>
          <w:sz w:val="21"/>
        </w:rPr>
        <w:t xml:space="preserve">如果出现技术问题或故障，中标单位应在2小时以内响应，8小时内完成采购方提出维修要求，如在8小时内不能解决问题，应免费用同样品牌、规格或更高的部件更换到位，如需更换设备或送修，必须在3个工作日内解决，否则采购方将自行采取必要的措施，由此产生的风险和费用由供应商承担</w:t>
      </w:r>
      <w:r>
        <w:rPr>
          <w:rFonts w:hint="eastAsia" w:ascii="宋体" w:hAnsi="宋体" w:eastAsia="宋体" w:cs="宋体"/>
          <w:sz w:val="21"/>
          <w:szCs w:val="21"/>
        </w:rPr>
        <w:t xml:space="preserve">。</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三、合同价格与支付</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2.1 合同价格按此次中标价格执行，合同总金额为人民币：</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包括在承包期内完成本项工作所需的完成本项工作所需的全部费用。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付款方式:本合同签订生效后，甲方向乙方支付合同金额的30%作为预付款，施工完成经甲方验收合格后付至合同金额的70%，审计结束后付至审定金额的80%，审计结束后一年付至审定金额的90%,审计结束后两年付至审定金额的95%，审计结束后三年付清余款。</w:t>
      </w:r>
      <w:r/>
    </w:p>
    <w:p>
      <w:pPr>
        <w:ind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3、甲方支付此项费用外不再承担其它任何费用（包括个人），服务人员的薪金、福利、休假日补贴等由乙方付给，与甲方无关。</w:t>
      </w:r>
      <w:r/>
    </w:p>
    <w:p>
      <w:pPr>
        <w:ind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4、确因甲方工作需要，乙方应无条件配合甲方完成一些突击工作。</w:t>
      </w:r>
      <w:r/>
    </w:p>
    <w:p>
      <w:pPr>
        <w:ind w:firstLine="420"/>
        <w:spacing w:line="360" w:lineRule="auto"/>
        <w:rPr>
          <w:rFonts w:hint="eastAsia" w:ascii="宋体" w:hAnsi="宋体" w:eastAsia="宋体" w:cs="宋体"/>
          <w:sz w:val="21"/>
          <w:szCs w:val="21"/>
        </w:rPr>
        <w:outlineLvl w:val="0"/>
      </w:pPr>
      <w:r>
        <w:rPr>
          <w:rFonts w:hint="eastAsia" w:ascii="宋体" w:hAnsi="宋体" w:eastAsia="宋体" w:cs="宋体"/>
          <w:sz w:val="21"/>
          <w:szCs w:val="21"/>
        </w:rPr>
        <w:t xml:space="preserve">5、根据现行税法对甲方征收的与本合同有关的一切税费均由甲方承担；根据现行税法对乙方征收的与本合同有关的一切税费均由乙方承担。</w:t>
      </w:r>
      <w:r/>
    </w:p>
    <w:p>
      <w:pPr>
        <w:ind w:firstLine="420"/>
        <w:spacing w:line="360" w:lineRule="auto"/>
        <w:rPr>
          <w:rFonts w:hint="eastAsia" w:ascii="宋体" w:hAnsi="宋体" w:eastAsia="宋体" w:cs="宋体"/>
          <w:sz w:val="21"/>
          <w:szCs w:val="21"/>
        </w:rPr>
        <w:outlineLvl w:val="0"/>
      </w:pPr>
      <w:r>
        <w:rPr>
          <w:rFonts w:hint="eastAsia" w:ascii="宋体" w:hAnsi="宋体" w:eastAsia="宋体" w:cs="宋体"/>
          <w:sz w:val="21"/>
          <w:szCs w:val="21"/>
        </w:rPr>
        <w:t xml:space="preserve">6、支付方式：银行转账。</w:t>
      </w:r>
      <w:r/>
    </w:p>
    <w:p>
      <w:pPr>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四、其它说明</w:t>
      </w:r>
      <w:r/>
    </w:p>
    <w:p>
      <w:pPr>
        <w:ind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1、 中标单位必须给服务人员按照国家及苏州市的有关规定支付工资和缴纳社会保险等。</w:t>
      </w:r>
      <w:r/>
    </w:p>
    <w:p>
      <w:pPr>
        <w:ind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2、乙方应做好职工的安全教育，如发生安全责任事故，均由乙方全权负责。</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3、中标后，向采购单位提交优化的方案、图纸、项目清单，根据现场实际需求，尺寸可略作调整，需经采购单位批准同意后方可组织制作施工。</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五、质量保证</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5.1 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方案、工艺或材料的缺陷及伴随服务而造成的任何不足或故障负责。标的物质量出现问题，乙方应负责包修、包退、包换，费用由乙方承担。</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5.2 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82"/>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5.3 除特别约定外，合同条款中标物的质量保证期均自标的物通过最终验收之日起计算。</w:t>
      </w:r>
      <w:r/>
    </w:p>
    <w:p>
      <w:pPr>
        <w:ind w:firstLine="482"/>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5.4</w:t>
      </w:r>
      <w:r>
        <w:rPr>
          <w:rFonts w:hint="eastAsia" w:ascii="宋体" w:hAnsi="宋体" w:eastAsia="宋体" w:cs="宋体"/>
          <w:color w:val="000000" w:themeColor="text1"/>
          <w:sz w:val="21"/>
          <w14:textFill>
            <w14:solidFill>
              <w14:schemeClr w14:val="tx1"/>
            </w14:solidFill>
          </w14:textFill>
        </w:rPr>
        <w:t xml:space="preserve">所有工作清单的设计图在实施前必须经得采购方逐项确认后方可实施；对实施中确需进一步优化完善的部分，供货方在不实质性改变清单要求的前提下需按采购方要求无条件完善，直至满意确认后方可实施。</w:t>
      </w:r>
      <w:r/>
    </w:p>
    <w:p>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六、包装</w:t>
      </w:r>
      <w:r/>
    </w:p>
    <w:p>
      <w:pPr>
        <w:ind w:firstLine="482"/>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乙方提供的设备必须为原包装，在送交甲方验收前不得拆箱。</w:t>
      </w:r>
      <w:r/>
    </w:p>
    <w:p>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七、标的物的交付</w:t>
      </w:r>
      <w:r/>
    </w:p>
    <w:p>
      <w:pPr>
        <w:ind w:firstLine="482"/>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7.1 标的物的所有权自标的物交付时转移。</w:t>
      </w:r>
      <w:r/>
    </w:p>
    <w:p>
      <w:pPr>
        <w:ind w:firstLine="482"/>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7.2 乙方应当按照约定的期限和约定的地点交付标的物。</w:t>
      </w:r>
      <w:r/>
    </w:p>
    <w:p>
      <w:pPr>
        <w:ind w:firstLine="482"/>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7.3 乙方应当按照约定或者交易习惯向甲方交付提取标的物单证以外的有关单证和资料。</w:t>
      </w:r>
      <w:r/>
    </w:p>
    <w:p>
      <w:pPr>
        <w:ind w:firstLine="482"/>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7.4 交货并安装完工时间：</w:t>
      </w:r>
      <w:r>
        <w:rPr>
          <w:rFonts w:hint="eastAsia" w:ascii="宋体" w:hAnsi="宋体" w:eastAsia="宋体" w:cs="宋体"/>
          <w:color w:val="000000" w:themeColor="text1"/>
          <w:sz w:val="21"/>
          <w:szCs w:val="21"/>
          <w:lang w:val="zh-CN"/>
          <w14:textFill>
            <w14:solidFill>
              <w14:schemeClr w14:val="tx1"/>
            </w14:solidFill>
          </w14:textFill>
        </w:rPr>
        <w:t xml:space="preserve">自签订合同后60个工作日内完成设计及现场布置，具体以甲方要求为准</w:t>
      </w:r>
      <w:r>
        <w:rPr>
          <w:rFonts w:hint="eastAsia" w:ascii="宋体" w:hAnsi="宋体" w:eastAsia="宋体" w:cs="宋体"/>
          <w:color w:val="000000" w:themeColor="text1"/>
          <w:sz w:val="21"/>
          <w:szCs w:val="21"/>
          <w14:textFill>
            <w14:solidFill>
              <w14:schemeClr w14:val="tx1"/>
            </w14:solidFill>
          </w14:textFill>
        </w:rPr>
        <w:t xml:space="preserve">。 </w:t>
      </w:r>
      <w:r/>
    </w:p>
    <w:p>
      <w:pPr>
        <w:ind w:firstLine="482"/>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7.5 服务地点：</w:t>
      </w:r>
      <w:r>
        <w:rPr>
          <w:rFonts w:hint="eastAsia" w:ascii="宋体" w:hAnsi="宋体" w:eastAsia="宋体" w:cs="宋体"/>
          <w:color w:val="000000" w:themeColor="text1"/>
          <w:sz w:val="21"/>
          <w14:textFill>
            <w14:solidFill>
              <w14:schemeClr w14:val="tx1"/>
            </w14:solidFill>
          </w14:textFill>
        </w:rPr>
        <w:t xml:space="preserve">程开甲少年书院（采购方指定地点）</w:t>
      </w:r>
      <w:r>
        <w:rPr>
          <w:rFonts w:hint="eastAsia" w:ascii="宋体" w:hAnsi="宋体" w:eastAsia="宋体" w:cs="宋体"/>
          <w:color w:val="000000" w:themeColor="text1"/>
          <w:sz w:val="21"/>
          <w:szCs w:val="21"/>
          <w14:textFill>
            <w14:solidFill>
              <w14:schemeClr w14:val="tx1"/>
            </w14:solidFill>
          </w14:textFill>
        </w:rPr>
        <w:t xml:space="preserve">。</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八、伴随服务</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8.1 乙方除应履行按期按量交付合格标的物的义务外，还应当提供下列服务：</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8.1.1 标的物的现场安装、启动、调试、监督（如果必须安装、调试的话）；</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8.1.2 提供标的物组装和一般维修所必需的工具；</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8.1.3 在合同规定的期限内对所提供的标的物实行运行监督、维修服务的前提条件是该服务并不能免除乙方在质量保证期内所承担的义务；</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8.1.4 对甲方技术人员的技术指导或培训。</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8.2 除合同另有规定之外，伴随服务的费用均已含在合同价款中，甲方不再另行支付。</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8.3合同中涉及的维护项目，由乙方向甲方进行交涉，并及时提供服务。</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九、标的物的检验和验收</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9.1 在交货前，乙方应对标的物的质量、规格、性能、数量、外观、随机备件备品、装箱单、随机资料、包装等进行详细而全面的检验，并出具一份检验合格证明，合格检验证明作为甲方验收的依据，但不能作为有关标的物质量、规格、数量或性能的最终检验结果。</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9.2 甲方根据合同规定的内容和验收标准进行验收，同时比较乙方出具的检验证明，经检验无误后出具验收合格证明，该证明作为最终付款所需文件的组成部分。</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9.3 验收期限自标的物交付之日起七天内。特殊情况需延长的，双方应特别约定。</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9.4 如双方对验收结果有分歧，则以相关部门的检验结果为准，检验费由有过失的一方支付。乙方所供货物未达到采购文件规定的技术要求，甲方有权要求其再次提供符合文件要求的货物，若在规定时间内仍无法满足的，甲方有权取消其中标资格。</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十、标的物提出异议的时间和办法</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10.1 甲方在验收过程中，应当于双方约定的检验期间内将标的物的数量或质量不符合约定的情况及处理方式以书面方式通知乙方。</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10.2 如果甲方在验收期满后既不出具验收合格证明又未提出书面异议的视为乙方所交标的物符合合同规定。</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10.3 乙方应在收到甲方书面异议后七天内负责处理问题，否则将视为默认甲方提出的异议和处理意见。</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十一、售后服务</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11.1 乙方对其提供的原装设备自验收合格之日起按采购文件要求及其响应文件承诺的服务进行保修。</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十二、违约责任</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合同一方不履行合同义务或者履行合同义务不符合约定的，应当承担继续履行、采取补救措施或赔偿损失等违约责任。</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12.1 甲方违约责任</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12.1.1在合同生效后，甲方无理由要求退货的，应向乙方偿付合同总价款的5%，作为违约金，违约金不足以补偿损失的，乙方有权要求甲方补足。</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12.1.2 甲方逾期支付货款的应按照逾期付款金额的每天万分之四支付逾期付款违约金。</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12.1.3 甲方违反合同规定，拒绝接收乙方交付的合格标的物，应当承担乙方由此造成的损失。</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12.2 乙方违约责任</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12.2.1 乙方不能交货，或交货不合格从而影响甲方按期正常使用的，应向甲方偿付合同总价款5%的违约金，违约金不足以补偿损失的，甲方有权要求乙方补足；同时甲方有权终止合同并要求乙方承担甲方因此遭致的损失费用。</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12.2.2 乙方逾期交货的，应提前与甲方协商，甲方仍同意供货的，乙方应立即发货，按照逾期交货部分货款的每天万分之四支付逾期交货违约金，若甲方不同意继续供货，则合同直接终止，相关损失由乙方承担。</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十三、不可抗力</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13.1 因不可抗力不能履行合同的，根据不可抗力的影响，部分或者全部免除责任。但合同一方延迟履行后发生不可抗力的，不能免除责任。</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13.2 合同一方因不可抗力不能履行合同的，应当及时通知对方，以减轻可能给对方造成的损失，并应当在合理期限内提供证明。</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十四、索赔</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14.1 甲方有权根据当地产品质量检验机构或其他有权部门出具的检验证书向乙方提出索赔。</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14.2 在本合同规定的检验期限和质量保证期内，如果乙方对甲方提出的索赔或差异有责任，则乙方应按甲方同意的下列一种或多种方式解决索赔事宜：</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14.2.1 乙方同意退货，并按合同规定的货币将货款退还给甲方，并且承担由此发生的一切损失和费用，包括利息、银行手续费、运费、保险费、检验费、仓储费、装卸费以及为保护退回标的物所需的其他必要费用。</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14.2.2 根据标的物的低劣程度、损坏程度以及甲方遭受损失的数额，经双方协商确定降低标的物的价格。</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14.2.3 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14.3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 </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十五、合同的解除和转让</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15.1 有下列情形之一，合同一方可以解除合同：</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15.1.1 因不可抗力致使不能实现合同目的，未受不可抗力影响的一方有权解除合同；</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15.1.2 因合同一方违约导致合同不能履行，另一方有权解除合同</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15.1.3 有权解除合同的一方，应当在违约事实或不可抗力发生之后三十天内书面通知对方以主张解除合同，合同在书面通知到达对方时解除。</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15.2 合同的部分和全部都不得转让。</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十六、合同的生效</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本合同在双方签字盖章后生效。</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十七、争议的解决</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甲乙双方因合同发生争议，应在招标机构的主持下进行调解，协商不成，任何一方可以向甲方所在地人民法院起诉。</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十八、附则</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1、合同份数：本合同一式五份，甲方执二份，乙方执二份，招标机构一份。</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2、本合同文件使用中文书写、解释和说明。</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3、本合同履行过程中产生的纪要、协议以及中标通知书、投标响应文件、投标承诺函和招标文件为本合同的附件，与合同具有同等效力。</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4、未尽事宜</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本合同未尽事宜应按照《中华人民共和国民法典》、《中华人民共和国产品质量法》、《中华人民共和国政府采购法》之规定解释。</w:t>
      </w:r>
      <w:r/>
    </w:p>
    <w:p>
      <w:pPr>
        <w:pStyle w:val="833"/>
        <w:ind w:firstLine="480"/>
        <w:rPr>
          <w:lang w:val="zh-CN"/>
        </w:rPr>
      </w:pPr>
      <w:r>
        <w:rPr>
          <w:lang w:val="zh-CN"/>
        </w:rPr>
      </w:r>
      <w:r/>
    </w:p>
    <w:p>
      <w:pPr>
        <w:spacing w:line="360" w:lineRule="auto"/>
        <w:rPr>
          <w:rFonts w:hint="eastAsia" w:ascii="宋体" w:hAnsi="宋体" w:eastAsia="宋体"/>
          <w:sz w:val="21"/>
          <w:szCs w:val="21"/>
          <w:lang w:val="zh-CN"/>
        </w:rPr>
      </w:pPr>
      <w:r>
        <w:rPr>
          <w:rFonts w:ascii="宋体" w:hAnsi="宋体" w:eastAsia="宋体"/>
          <w:sz w:val="21"/>
          <w:szCs w:val="21"/>
        </w:rPr>
        <w:t xml:space="preserve">注：合同条款内容将根据中标人承诺的实际服务内容进行调整。</w:t>
      </w:r>
      <w:r/>
    </w:p>
    <w:p>
      <w:pPr>
        <w:pStyle w:val="895"/>
        <w:ind w:firstLine="0"/>
      </w:pPr>
      <w:r/>
      <w:r/>
    </w:p>
    <w:p>
      <w:r/>
      <w:r/>
    </w:p>
    <w:p>
      <w:pPr>
        <w:pStyle w:val="813"/>
        <w:jc w:val="center"/>
        <w:spacing w:before="0" w:after="0" w:line="336" w:lineRule="auto"/>
        <w:rPr>
          <w:sz w:val="48"/>
          <w:szCs w:val="48"/>
        </w:rPr>
      </w:pPr>
      <w:r>
        <w:rPr>
          <w:rFonts w:hint="eastAsia" w:ascii="宋体" w:hAnsi="宋体" w:eastAsia="宋体"/>
          <w:sz w:val="48"/>
          <w:szCs w:val="48"/>
        </w:rPr>
        <w:t xml:space="preserve">第六章 评分标准</w:t>
      </w:r>
      <w:r/>
    </w:p>
    <w:p>
      <w:pPr>
        <w:spacing w:line="336" w:lineRule="auto"/>
        <w:rPr>
          <w:rFonts w:hint="eastAsia" w:ascii="宋体" w:hAnsi="宋体" w:eastAsia="宋体" w:cs="宋体"/>
          <w:b/>
          <w:sz w:val="21"/>
          <w:szCs w:val="21"/>
        </w:rPr>
      </w:pPr>
      <w:r/>
      <w:bookmarkStart w:id="19" w:name="_Toc227047097"/>
      <w:r/>
      <w:bookmarkStart w:id="20" w:name="_Toc226971675"/>
      <w:r/>
      <w:bookmarkStart w:id="21" w:name="_Toc227034744"/>
      <w:r>
        <w:rPr>
          <w:rFonts w:hint="eastAsia" w:ascii="宋体" w:hAnsi="宋体" w:eastAsia="宋体" w:cs="宋体"/>
          <w:b/>
          <w:sz w:val="21"/>
          <w:szCs w:val="21"/>
        </w:rPr>
        <w:t xml:space="preserve">一、评分办法：</w:t>
      </w:r>
      <w:bookmarkEnd w:id="19"/>
      <w:r/>
      <w:bookmarkEnd w:id="20"/>
      <w:r/>
      <w:bookmarkEnd w:id="21"/>
      <w:r/>
      <w:r/>
    </w:p>
    <w:p>
      <w:pPr>
        <w:ind w:firstLine="420"/>
        <w:spacing w:line="336" w:lineRule="auto"/>
        <w:rPr>
          <w:rFonts w:hint="eastAsia" w:ascii="宋体" w:hAnsi="宋体" w:eastAsia="宋体" w:cs="宋体"/>
          <w:bCs/>
          <w:sz w:val="21"/>
          <w:szCs w:val="21"/>
        </w:rPr>
      </w:pPr>
      <w:r>
        <w:rPr>
          <w:rFonts w:hint="eastAsia" w:ascii="宋体" w:hAnsi="宋体" w:eastAsia="宋体" w:cs="宋体"/>
          <w:bCs/>
          <w:sz w:val="21"/>
          <w:szCs w:val="21"/>
        </w:rPr>
        <w:t xml:space="preserve">1、本次招标评标采用为综合评分法。</w:t>
      </w:r>
      <w:r/>
    </w:p>
    <w:p>
      <w:pPr>
        <w:ind w:firstLine="420"/>
        <w:spacing w:line="336" w:lineRule="auto"/>
        <w:rPr>
          <w:rFonts w:hint="eastAsia" w:ascii="宋体" w:hAnsi="宋体" w:eastAsia="宋体" w:cs="宋体"/>
          <w:bCs/>
          <w:sz w:val="21"/>
          <w:szCs w:val="21"/>
        </w:rPr>
      </w:pPr>
      <w:r>
        <w:rPr>
          <w:rFonts w:hint="eastAsia" w:ascii="宋体" w:hAnsi="宋体" w:eastAsia="宋体" w:cs="宋体"/>
          <w:bCs/>
          <w:sz w:val="21"/>
          <w:szCs w:val="21"/>
        </w:rPr>
        <w:t xml:space="preserve">2、评标时，评标委员会成员按照招标文件规定的评分标准，独立对每个投标人的投标文件进行评价、打分。将评委对投标文件的技术、资质标的评分按算术平均法汇总，计算出每个投标人的技术、资质标评审得分（保留小数点后两位）。价格标得分按法规规定的计算公式直接计算取得。技术、资质标评审得分和价格标得分相加即为投标人的评标总得分。</w:t>
      </w:r>
      <w:r/>
    </w:p>
    <w:p>
      <w:pPr>
        <w:ind w:firstLine="420"/>
        <w:spacing w:line="336" w:lineRule="auto"/>
        <w:rPr>
          <w:rFonts w:hint="eastAsia" w:ascii="宋体" w:hAnsi="宋体" w:eastAsia="宋体" w:cs="宋体"/>
          <w:bCs/>
          <w:sz w:val="21"/>
          <w:szCs w:val="21"/>
        </w:rPr>
      </w:pPr>
      <w:r>
        <w:rPr>
          <w:rFonts w:hint="eastAsia" w:ascii="宋体" w:hAnsi="宋体" w:eastAsia="宋体" w:cs="宋体"/>
          <w:bCs/>
          <w:sz w:val="21"/>
          <w:szCs w:val="21"/>
        </w:rPr>
        <w:t xml:space="preserve">3、如出现评标总得分最高的投标人有两个或两个以上的，以投标报价最低的优先作为中标候选人，如果投标报价也相同的，则由公证机构组织以抽签方式确定该标段的中标候选供应商或中标供应商。</w:t>
      </w:r>
      <w:r/>
    </w:p>
    <w:p>
      <w:pPr>
        <w:ind w:firstLine="420"/>
        <w:spacing w:line="336" w:lineRule="auto"/>
        <w:rPr>
          <w:rFonts w:hint="eastAsia" w:ascii="宋体" w:hAnsi="宋体" w:eastAsia="宋体" w:cs="宋体"/>
          <w:bCs/>
          <w:sz w:val="21"/>
          <w:szCs w:val="21"/>
        </w:rPr>
      </w:pPr>
      <w:r>
        <w:rPr>
          <w:rFonts w:hint="eastAsia" w:ascii="宋体" w:hAnsi="宋体" w:eastAsia="宋体" w:cs="宋体"/>
          <w:bCs/>
          <w:sz w:val="21"/>
          <w:szCs w:val="21"/>
        </w:rPr>
        <w:t xml:space="preserve">4.针对小微型企业的评审：</w:t>
      </w:r>
      <w:r/>
    </w:p>
    <w:p>
      <w:pPr>
        <w:ind w:firstLine="420"/>
        <w:spacing w:line="336" w:lineRule="auto"/>
        <w:rPr>
          <w:rFonts w:hint="eastAsia" w:ascii="宋体" w:hAnsi="宋体" w:eastAsia="宋体"/>
          <w:bCs/>
          <w:sz w:val="21"/>
          <w:szCs w:val="21"/>
        </w:rPr>
      </w:pPr>
      <w:r>
        <w:rPr>
          <w:rFonts w:hint="eastAsia" w:ascii="宋体" w:hAnsi="宋体" w:eastAsia="宋体"/>
          <w:bCs/>
          <w:sz w:val="21"/>
          <w:szCs w:val="21"/>
        </w:rPr>
        <w:t xml:space="preserve">根据财政部、工业和信息化部关于印发《政府采购促进中小企业发展管理办法》的通知要求执行。本项目专门面向中小企业采购，不允许大型及以上企业参与投标，响应单位不再享受价格分优惠。投标人必须提供《中小企业声明函》或《残疾人福利性单位声明函》或由省级以上监狱管理局、戒毒管理局（含新疆生产建设兵团）出具的属于监狱企业的证明文件。</w:t>
      </w:r>
      <w:r/>
    </w:p>
    <w:p>
      <w:pPr>
        <w:ind w:firstLine="420"/>
        <w:spacing w:line="336" w:lineRule="auto"/>
        <w:rPr>
          <w:rFonts w:hint="eastAsia" w:ascii="宋体" w:hAnsi="宋体" w:eastAsia="宋体"/>
          <w:bCs/>
          <w:sz w:val="21"/>
          <w:szCs w:val="21"/>
        </w:rPr>
      </w:pPr>
      <w:r>
        <w:rPr>
          <w:rFonts w:hint="eastAsia" w:ascii="宋体" w:hAnsi="宋体" w:eastAsia="宋体"/>
          <w:bCs/>
          <w:sz w:val="21"/>
          <w:szCs w:val="21"/>
        </w:rPr>
        <w:t xml:space="preserve">中小微企业在投标文件中必须提供《中小企业声明函》并加盖公章；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残疾人企业和监狱企业属于小型、微型企业的，不重复享受政策。在投标文件中未提供相关材料、资料的，不享受评审优惠政策。</w:t>
      </w:r>
      <w:r/>
    </w:p>
    <w:p>
      <w:pPr>
        <w:ind w:firstLine="420"/>
        <w:spacing w:line="336" w:lineRule="auto"/>
        <w:rPr>
          <w:rFonts w:hint="eastAsia" w:ascii="宋体" w:hAnsi="宋体" w:eastAsia="宋体"/>
          <w:bCs/>
          <w:sz w:val="21"/>
          <w:szCs w:val="21"/>
        </w:rPr>
      </w:pPr>
      <w:r>
        <w:rPr>
          <w:rFonts w:hint="eastAsia" w:ascii="宋体" w:hAnsi="宋体" w:eastAsia="宋体"/>
          <w:bCs/>
          <w:sz w:val="21"/>
          <w:szCs w:val="21"/>
        </w:rPr>
        <w:t xml:space="preserve">如投标人提供虚假材料，将按“政府采购法”相关规定处理并由政府监管部门给予严肃处理。</w:t>
      </w:r>
      <w:r/>
    </w:p>
    <w:p>
      <w:pPr>
        <w:spacing w:line="336" w:lineRule="auto"/>
        <w:rPr>
          <w:rFonts w:hint="eastAsia" w:ascii="宋体" w:hAnsi="宋体" w:eastAsia="宋体"/>
          <w:b/>
          <w:sz w:val="21"/>
          <w:szCs w:val="21"/>
        </w:rPr>
      </w:pPr>
      <w:r>
        <w:rPr>
          <w:rFonts w:ascii="宋体" w:hAnsi="宋体" w:eastAsia="宋体"/>
          <w:b/>
          <w:sz w:val="21"/>
          <w:szCs w:val="21"/>
        </w:rPr>
        <w:t xml:space="preserve">二、评分标准</w:t>
      </w:r>
      <w:r/>
    </w:p>
    <w:p>
      <w:pPr>
        <w:ind w:firstLine="422"/>
        <w:spacing w:line="336" w:lineRule="auto"/>
        <w:rPr>
          <w:rFonts w:hint="eastAsia" w:ascii="宋体" w:hAnsi="宋体" w:eastAsia="宋体"/>
          <w:b/>
          <w:sz w:val="21"/>
          <w:szCs w:val="21"/>
        </w:rPr>
      </w:pPr>
      <w:r>
        <w:rPr>
          <w:rFonts w:ascii="宋体" w:hAnsi="宋体" w:eastAsia="宋体"/>
          <w:b/>
          <w:sz w:val="21"/>
          <w:szCs w:val="21"/>
        </w:rPr>
        <w:t xml:space="preserve">（一）价格分：</w:t>
      </w:r>
      <w:r>
        <w:rPr>
          <w:rFonts w:hint="eastAsia" w:ascii="宋体" w:hAnsi="宋体" w:eastAsia="宋体"/>
          <w:b/>
          <w:sz w:val="21"/>
          <w:szCs w:val="21"/>
        </w:rPr>
        <w:t xml:space="preserve">10</w:t>
      </w:r>
      <w:r>
        <w:rPr>
          <w:rFonts w:ascii="宋体" w:hAnsi="宋体" w:eastAsia="宋体"/>
          <w:b/>
          <w:sz w:val="21"/>
          <w:szCs w:val="21"/>
        </w:rPr>
        <w:t xml:space="preserve">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第一步：投标报价低于或等于财政预算价格的，为有效投标报价。超财政预算的投标报价文件为未实质性响应文件，不参与评审。</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第二步：在所有有效投标报价中满足招标文件要求，且投标价格最低的投标报价为评标基准价，其价格分为10分，其他投标人的价格分按照下列公式计算（计算结果四舍五入保留两位小数）</w:t>
      </w:r>
      <w:r/>
    </w:p>
    <w:p>
      <w:pPr>
        <w:pStyle w:val="1165"/>
        <w:ind w:firstLine="420"/>
        <w:spacing w:line="336" w:lineRule="auto"/>
        <w:tabs>
          <w:tab w:val="left" w:pos="540" w:leader="none"/>
        </w:tabs>
        <w:rPr>
          <w:rFonts w:hint="eastAsia" w:eastAsia="宋体"/>
          <w:sz w:val="21"/>
          <w:szCs w:val="21"/>
        </w:rPr>
      </w:pPr>
      <w:r>
        <w:rPr>
          <w:rFonts w:hint="eastAsia" w:eastAsia="宋体"/>
          <w:sz w:val="21"/>
          <w:szCs w:val="21"/>
        </w:rPr>
        <w:t xml:space="preserve">投标报价得分＝（评标基准价</w:t>
      </w:r>
      <w:r>
        <w:rPr>
          <w:rFonts w:eastAsia="宋体"/>
          <w:sz w:val="21"/>
          <w:szCs w:val="21"/>
        </w:rPr>
        <w:t xml:space="preserve">/</w:t>
      </w:r>
      <w:r>
        <w:rPr>
          <w:rFonts w:hint="eastAsia" w:eastAsia="宋体"/>
          <w:sz w:val="21"/>
          <w:szCs w:val="21"/>
        </w:rPr>
        <w:t xml:space="preserve">投标报价）×10％×</w:t>
      </w:r>
      <w:r>
        <w:rPr>
          <w:rFonts w:eastAsia="宋体"/>
          <w:sz w:val="21"/>
          <w:szCs w:val="21"/>
        </w:rPr>
        <w:t xml:space="preserve">100</w:t>
      </w:r>
      <w:r/>
    </w:p>
    <w:p>
      <w:pPr>
        <w:ind w:firstLine="420"/>
        <w:spacing w:line="336" w:lineRule="auto"/>
        <w:rPr>
          <w:rFonts w:hint="eastAsia" w:ascii="宋体" w:hAnsi="宋体" w:eastAsia="宋体"/>
          <w:b/>
          <w:bCs/>
          <w:sz w:val="21"/>
          <w:szCs w:val="21"/>
        </w:rPr>
      </w:pPr>
      <w:r>
        <w:rPr>
          <w:rFonts w:hint="eastAsia" w:ascii="宋体" w:hAnsi="宋体" w:eastAsia="宋体"/>
          <w:b/>
          <w:bCs/>
          <w:sz w:val="21"/>
          <w:szCs w:val="21"/>
        </w:rPr>
        <w:t xml:space="preserve">（二）整体创意理念设计（10分）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1.本次项目的调研思考、校史挖掘、课程建设准确性；整体创意调研与学校主题历史、文化定位的吻合性：4分</w:t>
      </w:r>
      <w:r/>
    </w:p>
    <w:p>
      <w:pPr>
        <w:ind w:firstLine="420"/>
        <w:spacing w:line="360" w:lineRule="auto"/>
        <w:tabs>
          <w:tab w:val="left" w:pos="900" w:leader="none"/>
          <w:tab w:val="left" w:pos="1080" w:leader="none"/>
        </w:tabs>
        <w:rPr>
          <w:rFonts w:hint="eastAsia" w:ascii="宋体" w:hAnsi="宋体" w:eastAsia="宋体"/>
          <w:sz w:val="21"/>
          <w:szCs w:val="21"/>
        </w:rPr>
      </w:pPr>
      <w:r>
        <w:rPr>
          <w:rFonts w:hint="eastAsia" w:ascii="宋体" w:hAnsi="宋体" w:eastAsia="宋体"/>
          <w:sz w:val="21"/>
          <w:szCs w:val="21"/>
        </w:rPr>
        <w:t xml:space="preserve">方案完整、符合历史背景、原创度高的，得4分，投标单位提供方案中每项内容里有一处内容不合理或错误的得1分，未提供或出现二处及以上内容不合理或错误的此项不得分。最高分4分。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2.本次项目的理念定位的准确性：3分</w:t>
      </w:r>
      <w:r/>
    </w:p>
    <w:p>
      <w:pPr>
        <w:ind w:firstLine="420"/>
        <w:spacing w:line="360" w:lineRule="auto"/>
        <w:tabs>
          <w:tab w:val="left" w:pos="900" w:leader="none"/>
          <w:tab w:val="left" w:pos="1080" w:leader="none"/>
        </w:tabs>
        <w:rPr>
          <w:rFonts w:hint="eastAsia" w:ascii="宋体" w:hAnsi="宋体" w:eastAsia="宋体"/>
          <w:sz w:val="21"/>
          <w:szCs w:val="21"/>
        </w:rPr>
      </w:pPr>
      <w:r>
        <w:rPr>
          <w:rFonts w:hint="eastAsia" w:ascii="宋体" w:hAnsi="宋体" w:eastAsia="宋体"/>
          <w:sz w:val="21"/>
          <w:szCs w:val="21"/>
        </w:rPr>
        <w:t xml:space="preserve">定位需考虑合理的参观线路，并对线路进行梳理及定义，做到多层次、多维度。</w:t>
      </w:r>
      <w:r/>
    </w:p>
    <w:p>
      <w:pPr>
        <w:ind w:firstLine="420"/>
        <w:spacing w:line="360" w:lineRule="auto"/>
        <w:tabs>
          <w:tab w:val="left" w:pos="900" w:leader="none"/>
          <w:tab w:val="left" w:pos="1080" w:leader="none"/>
        </w:tabs>
        <w:rPr>
          <w:rFonts w:hint="eastAsia" w:ascii="宋体" w:hAnsi="宋体" w:eastAsia="宋体"/>
          <w:sz w:val="21"/>
          <w:szCs w:val="21"/>
        </w:rPr>
      </w:pPr>
      <w:r>
        <w:rPr>
          <w:rFonts w:hint="eastAsia" w:ascii="宋体" w:hAnsi="宋体" w:eastAsia="宋体"/>
          <w:sz w:val="21"/>
          <w:szCs w:val="21"/>
        </w:rPr>
        <w:t xml:space="preserve">方案完整、原创度高、效果丰富的，得3分，投标单位提供方案中每项内容里有一处内容不合理或错误的得1分，未提供或出现二处及以上内容不合理或错误的此项不得分。最高分3分。</w:t>
      </w:r>
      <w:r/>
    </w:p>
    <w:p>
      <w:pPr>
        <w:ind w:firstLine="420"/>
        <w:spacing w:line="360" w:lineRule="auto"/>
        <w:tabs>
          <w:tab w:val="left" w:pos="900" w:leader="none"/>
          <w:tab w:val="left" w:pos="1080" w:leader="none"/>
        </w:tabs>
        <w:rPr>
          <w:rFonts w:hint="eastAsia" w:ascii="宋体" w:hAnsi="宋体" w:eastAsia="宋体"/>
          <w:sz w:val="21"/>
          <w:szCs w:val="21"/>
        </w:rPr>
      </w:pPr>
      <w:r>
        <w:rPr>
          <w:rFonts w:hint="eastAsia" w:ascii="宋体" w:hAnsi="宋体" w:eastAsia="宋体"/>
          <w:sz w:val="21"/>
          <w:szCs w:val="21"/>
        </w:rPr>
        <w:t xml:space="preserve">3.本次项目的理念规划的实用性：3分</w:t>
      </w:r>
      <w:r/>
    </w:p>
    <w:p>
      <w:pPr>
        <w:ind w:firstLine="420"/>
        <w:spacing w:line="360" w:lineRule="auto"/>
        <w:tabs>
          <w:tab w:val="left" w:pos="900" w:leader="none"/>
          <w:tab w:val="left" w:pos="1080" w:leader="none"/>
        </w:tabs>
        <w:rPr>
          <w:rFonts w:hint="eastAsia" w:ascii="宋体" w:hAnsi="宋体" w:eastAsia="宋体"/>
          <w:sz w:val="21"/>
          <w:szCs w:val="21"/>
        </w:rPr>
      </w:pPr>
      <w:r>
        <w:rPr>
          <w:rFonts w:hint="eastAsia" w:ascii="宋体" w:hAnsi="宋体" w:eastAsia="宋体"/>
          <w:sz w:val="21"/>
          <w:szCs w:val="21"/>
        </w:rPr>
        <w:t xml:space="preserve">整体创意理念规划中考虑功能的配套性、教育的互动性、使用的舒适性；</w:t>
      </w:r>
      <w:r/>
    </w:p>
    <w:p>
      <w:pPr>
        <w:ind w:firstLine="420"/>
        <w:spacing w:line="360" w:lineRule="auto"/>
        <w:tabs>
          <w:tab w:val="left" w:pos="900" w:leader="none"/>
          <w:tab w:val="left" w:pos="1080" w:leader="none"/>
        </w:tabs>
        <w:rPr>
          <w:rFonts w:hint="eastAsia" w:ascii="宋体" w:hAnsi="宋体" w:eastAsia="宋体"/>
          <w:sz w:val="21"/>
          <w:szCs w:val="21"/>
        </w:rPr>
      </w:pPr>
      <w:r>
        <w:rPr>
          <w:rFonts w:hint="eastAsia" w:ascii="宋体" w:hAnsi="宋体" w:eastAsia="宋体"/>
          <w:sz w:val="21"/>
          <w:szCs w:val="21"/>
        </w:rPr>
        <w:t xml:space="preserve">方案完整、原创度高、效果丰富的，得3分，投标单位提供方案中每项内容里有一处内容不合理或错误的得1分，未提供或出现二处及以上内容不合理或错误的此项不得分。最高分3分。</w:t>
      </w:r>
      <w:r/>
    </w:p>
    <w:p>
      <w:pPr>
        <w:ind w:firstLine="420"/>
        <w:spacing w:line="360" w:lineRule="auto"/>
        <w:tabs>
          <w:tab w:val="left" w:pos="900" w:leader="none"/>
          <w:tab w:val="left" w:pos="1080" w:leader="none"/>
        </w:tabs>
        <w:rPr>
          <w:rFonts w:hint="eastAsia" w:ascii="宋体" w:hAnsi="宋体" w:eastAsia="宋体"/>
          <w:b/>
          <w:bCs/>
          <w:sz w:val="21"/>
          <w:szCs w:val="21"/>
        </w:rPr>
      </w:pPr>
      <w:r>
        <w:rPr>
          <w:rFonts w:hint="eastAsia" w:ascii="宋体" w:hAnsi="宋体" w:eastAsia="宋体"/>
          <w:b/>
          <w:bCs/>
          <w:sz w:val="21"/>
          <w:szCs w:val="21"/>
        </w:rPr>
        <w:t xml:space="preserve">注：以上内容“不合理”、“错误”是指：存在不适用项目实际情况、套用其他无关内容、内容不完整、逻辑存在漏洞以及不满足采购文件要求的其他情况。</w:t>
      </w:r>
      <w:r/>
    </w:p>
    <w:p>
      <w:pPr>
        <w:ind w:firstLine="422"/>
        <w:spacing w:line="336" w:lineRule="auto"/>
        <w:rPr>
          <w:rFonts w:hint="eastAsia" w:ascii="宋体" w:hAnsi="宋体" w:eastAsia="宋体"/>
          <w:sz w:val="21"/>
          <w:szCs w:val="21"/>
        </w:rPr>
      </w:pPr>
      <w:r>
        <w:rPr>
          <w:rFonts w:hint="eastAsia" w:ascii="宋体" w:hAnsi="宋体" w:eastAsia="宋体"/>
          <w:b/>
          <w:sz w:val="21"/>
          <w:szCs w:val="21"/>
        </w:rPr>
        <w:t xml:space="preserve">（三）</w:t>
      </w:r>
      <w:r>
        <w:rPr>
          <w:rFonts w:ascii="宋体" w:hAnsi="宋体" w:eastAsia="宋体"/>
          <w:b/>
          <w:sz w:val="21"/>
          <w:szCs w:val="21"/>
        </w:rPr>
        <w:t xml:space="preserve">整体服务方案比较</w:t>
      </w:r>
      <w:r>
        <w:rPr>
          <w:rFonts w:hint="eastAsia" w:ascii="宋体" w:hAnsi="宋体" w:eastAsia="宋体"/>
          <w:b/>
          <w:sz w:val="21"/>
          <w:szCs w:val="21"/>
        </w:rPr>
        <w:t xml:space="preserve">（59</w:t>
      </w:r>
      <w:r>
        <w:rPr>
          <w:rFonts w:ascii="宋体" w:hAnsi="宋体" w:eastAsia="宋体"/>
          <w:b/>
          <w:sz w:val="21"/>
          <w:szCs w:val="21"/>
        </w:rPr>
        <w:t xml:space="preserve">分）</w:t>
      </w:r>
      <w:r/>
    </w:p>
    <w:p>
      <w:pPr>
        <w:ind w:firstLine="480"/>
        <w:spacing w:line="336"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）标识系统的方案呈现（2分）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标识导向包括：一级导向、二级导向、三级导向、楼名字、楼层信息牌等。</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设计需符合清单中提供的主题，创意设计时需考虑落地性、可实施性；</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方案完整、原创度高、效果丰富、落地性强的，得2分，投标单位提供方案中每项内容里有一处内容不合理或错误的得1分，未提供或出现二处及以上内容不合理或错误的此项不得分。最高分2分。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）入口文化布置的方案呈现（2分）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设计需符合清单中提供的主题，需根据现场情况恢复整体建筑3D模型，创意设计时需考虑落地性、可实施性，评分参考合理性、美观及可实施性 </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方案完整、原创度高、效果丰富、落地性强的，得2分，投标单位提供方案中每项内容里有一处内容不合理或错误的得1分，未提供或出现二处及以上内容不合理或错误的此项不得分。最高分2分。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）文起江南的方案呈现（3分）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方案完整、原创度高、效果丰富、落地性强的，得3分，投标单位提供方案中每项内容里有一处内容不合理或错误的得1分，未提供或出现二处及以上内容不合理或错误的此项不得分。最高分3分。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4</w:t>
      </w:r>
      <w:r>
        <w:rPr>
          <w:rFonts w:hint="eastAsia" w:ascii="宋体" w:hAnsi="宋体" w:eastAsia="宋体"/>
          <w:sz w:val="21"/>
          <w:szCs w:val="21"/>
        </w:rPr>
        <w:t xml:space="preserve">）“怀瑾归邦”庭院布置的方案呈现（2.5分）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方案完整、原创度高、效果丰富、落地性强的，得2.5分，投标单位提供方案中每项内容里有一处内容不合理或错误的得1分，未提供或出现二处及以上内容不合理或错误的此项不得分。最高分2.5分。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5</w:t>
      </w:r>
      <w:r>
        <w:rPr>
          <w:rFonts w:hint="eastAsia" w:ascii="宋体" w:hAnsi="宋体" w:eastAsia="宋体"/>
          <w:sz w:val="21"/>
          <w:szCs w:val="21"/>
        </w:rPr>
        <w:t xml:space="preserve">）走廊文化布置的方案呈现（3分）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方案完整、原创度高、效果丰富、落地性强的，得3分，投标单位提供方案中每项内容里有一处内容不合理或错误的得1分，未提供或出现二处及以上内容不合理或错误的此项不得分。最高分3分。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6</w:t>
      </w:r>
      <w:r>
        <w:rPr>
          <w:rFonts w:hint="eastAsia" w:ascii="宋体" w:hAnsi="宋体" w:eastAsia="宋体"/>
          <w:sz w:val="21"/>
          <w:szCs w:val="21"/>
        </w:rPr>
        <w:t xml:space="preserve">）“盛泽书房”庭院布置的方案呈现（3.5分）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方案完整、原创度高、效果丰富、落地性强的，得3.5分，投标单位提供方案中每项内容里有一处内容不合理或错误的得1分，未提供或出现二处及以上内容不合理或错误的此项不得分。最高分3.5分。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7</w:t>
      </w:r>
      <w:r>
        <w:rPr>
          <w:rFonts w:hint="eastAsia" w:ascii="宋体" w:hAnsi="宋体" w:eastAsia="宋体"/>
          <w:sz w:val="21"/>
          <w:szCs w:val="21"/>
        </w:rPr>
        <w:t xml:space="preserve">）大厅文化布置的方案呈现（1分）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方案完整、原创度高、效果丰富、落地性强的，得1分，投标单位提供方案中每项内容里有一处内容不合理或错误的得0分，未提供或出现二处及以上内容不合理或错误的此项不得分。最高分1分。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8</w:t>
      </w:r>
      <w:r>
        <w:rPr>
          <w:rFonts w:hint="eastAsia" w:ascii="宋体" w:hAnsi="宋体" w:eastAsia="宋体"/>
          <w:sz w:val="21"/>
          <w:szCs w:val="21"/>
        </w:rPr>
        <w:t xml:space="preserve">）“罗琦盈市”的方案呈现（4分）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需完整展示长卷内容,方案完整、原创度高、效果丰富、落地性强的，得4分，投标单位提供方案中每项内容里有一处内容不合理或错误的得2分，未提供或出现二处及以上内容不合理或错误的此项不得分。最高分4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（9）记忆里的盛泽的方案呈现（1分）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方案完整、原创度高、效果丰富、落地性强的，得1分，投标单位提供方案中每项内容里有一处内容不合理或错误的得0分，未提供或出现二处及以上内容不合理或错误的此项不得分。最高分1分。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（10）文脉中华的方案呈现（3分）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方案完整、原创度高、效果丰富、落地性强的，得3分，投标单位提供方案中每项内容里有一处内容不合理或错误的得1分，未提供或出现二处及以上内容不合理或错误的此项不得分。最高分3分。</w:t>
      </w:r>
      <w:r/>
    </w:p>
    <w:p>
      <w:pPr>
        <w:numPr>
          <w:ilvl w:val="0"/>
          <w:numId w:val="4"/>
        </w:numPr>
        <w:ind w:firstLine="420"/>
        <w:spacing w:line="336" w:lineRule="auto"/>
        <w:rPr>
          <w:rFonts w:hint="eastAsia" w:ascii="宋体" w:hAnsi="宋体" w:eastAsia="宋体"/>
          <w:sz w:val="21"/>
          <w:szCs w:val="21"/>
        </w:rPr>
      </w:pPr>
      <w:r>
        <w:rPr>
          <w:rFonts w:hint="eastAsia" w:ascii="宋体" w:hAnsi="宋体" w:eastAsia="宋体"/>
          <w:sz w:val="21"/>
          <w:szCs w:val="21"/>
        </w:rPr>
        <w:t xml:space="preserve">落成记的方案呈现（1分）</w:t>
      </w:r>
      <w:r/>
    </w:p>
    <w:p>
      <w:pPr>
        <w:spacing w:line="336" w:lineRule="auto"/>
        <w:rPr>
          <w:rFonts w:hint="eastAsia" w:ascii="宋体" w:hAnsi="宋体" w:eastAsia="宋体"/>
          <w:sz w:val="21"/>
          <w:szCs w:val="21"/>
        </w:rPr>
      </w:pPr>
      <w:r>
        <w:rPr>
          <w:rFonts w:hint="eastAsia" w:ascii="宋体" w:hAnsi="宋体" w:eastAsia="宋体"/>
          <w:sz w:val="21"/>
          <w:szCs w:val="21"/>
        </w:rPr>
        <w:t xml:space="preserve">方案完整、原创度高、效果丰富、落地性强的，得1分，投标单位提供方案中每项内容里有一处内容不合理或错误的得0分，未提供或出现二处及以上内容不合理或错误的此项不得分。最高分1分。</w:t>
      </w:r>
      <w:r/>
    </w:p>
    <w:p>
      <w:pPr>
        <w:numPr>
          <w:ilvl w:val="0"/>
          <w:numId w:val="4"/>
        </w:numPr>
        <w:ind w:firstLine="420"/>
        <w:spacing w:line="336" w:lineRule="auto"/>
        <w:rPr>
          <w:rFonts w:hint="eastAsia" w:ascii="宋体" w:hAnsi="宋体" w:eastAsia="宋体"/>
          <w:sz w:val="21"/>
          <w:szCs w:val="21"/>
        </w:rPr>
      </w:pPr>
      <w:r>
        <w:rPr>
          <w:rFonts w:hint="eastAsia" w:ascii="宋体" w:hAnsi="宋体" w:eastAsia="宋体"/>
          <w:sz w:val="21"/>
          <w:szCs w:val="21"/>
        </w:rPr>
        <w:t xml:space="preserve">文脉简史的方案呈现（4分）</w:t>
      </w:r>
      <w:r/>
    </w:p>
    <w:p>
      <w:pPr>
        <w:spacing w:line="336" w:lineRule="auto"/>
        <w:rPr>
          <w:rFonts w:hint="eastAsia" w:ascii="宋体" w:hAnsi="宋体" w:eastAsia="宋体"/>
          <w:sz w:val="21"/>
          <w:szCs w:val="21"/>
        </w:rPr>
      </w:pPr>
      <w:r>
        <w:rPr>
          <w:rFonts w:hint="eastAsia" w:ascii="宋体" w:hAnsi="宋体" w:eastAsia="宋体"/>
          <w:sz w:val="21"/>
          <w:szCs w:val="21"/>
        </w:rPr>
        <w:t xml:space="preserve">方案完整、原创度高、效果丰富、落地性强的，得4分，投标单位提供方案中每项内容里有一处内容不合理或错误的得2分，未提供或出现二处及以上内容不合理或错误的此项不得分。最高分4分。</w:t>
      </w:r>
      <w:r/>
    </w:p>
    <w:p>
      <w:pPr>
        <w:numPr>
          <w:ilvl w:val="0"/>
          <w:numId w:val="4"/>
        </w:numPr>
        <w:ind w:firstLine="420"/>
        <w:spacing w:line="336" w:lineRule="auto"/>
        <w:rPr>
          <w:rFonts w:hint="eastAsia" w:ascii="宋体" w:hAnsi="宋体" w:eastAsia="宋体"/>
          <w:sz w:val="21"/>
          <w:szCs w:val="21"/>
        </w:rPr>
      </w:pPr>
      <w:r>
        <w:rPr>
          <w:rFonts w:hint="eastAsia" w:ascii="宋体" w:hAnsi="宋体" w:eastAsia="宋体"/>
          <w:sz w:val="21"/>
          <w:szCs w:val="21"/>
        </w:rPr>
        <w:t xml:space="preserve">运动操场的方案呈现（2分）</w:t>
      </w:r>
      <w:r/>
    </w:p>
    <w:p>
      <w:pPr>
        <w:spacing w:line="336" w:lineRule="auto"/>
        <w:rPr>
          <w:rFonts w:hint="eastAsia" w:ascii="宋体" w:hAnsi="宋体" w:eastAsia="宋体"/>
          <w:sz w:val="21"/>
          <w:szCs w:val="21"/>
        </w:rPr>
      </w:pPr>
      <w:r>
        <w:rPr>
          <w:rFonts w:hint="eastAsia" w:ascii="宋体" w:hAnsi="宋体" w:eastAsia="宋体"/>
          <w:sz w:val="21"/>
          <w:szCs w:val="21"/>
        </w:rPr>
        <w:t xml:space="preserve">方案完整、原创度高、效果丰富、落地性强的，得2分，投标单位提供方案中每项内容里有一处内容不合理或错误的得1分，未提供或出现二处及以上内容不合理或错误的此项不得分。最高分2分。</w:t>
      </w:r>
      <w:r/>
    </w:p>
    <w:p>
      <w:pPr>
        <w:numPr>
          <w:ilvl w:val="0"/>
          <w:numId w:val="4"/>
        </w:numPr>
        <w:ind w:firstLine="420"/>
        <w:spacing w:line="336" w:lineRule="auto"/>
        <w:rPr>
          <w:rFonts w:hint="eastAsia" w:ascii="宋体" w:hAnsi="宋体" w:eastAsia="宋体"/>
          <w:sz w:val="21"/>
          <w:szCs w:val="21"/>
        </w:rPr>
      </w:pPr>
      <w:r>
        <w:rPr>
          <w:rFonts w:hint="eastAsia" w:ascii="宋体" w:hAnsi="宋体" w:eastAsia="宋体"/>
          <w:sz w:val="21"/>
          <w:szCs w:val="21"/>
        </w:rPr>
        <w:t xml:space="preserve">揽月台的方案呈现（2.5分）</w:t>
      </w:r>
      <w:r/>
    </w:p>
    <w:p>
      <w:pPr>
        <w:spacing w:line="336" w:lineRule="auto"/>
        <w:rPr>
          <w:rFonts w:hint="eastAsia" w:ascii="宋体" w:hAnsi="宋体" w:eastAsia="宋体"/>
          <w:sz w:val="21"/>
          <w:szCs w:val="21"/>
        </w:rPr>
      </w:pPr>
      <w:r>
        <w:rPr>
          <w:rFonts w:hint="eastAsia" w:ascii="宋体" w:hAnsi="宋体" w:eastAsia="宋体"/>
          <w:sz w:val="21"/>
          <w:szCs w:val="21"/>
        </w:rPr>
        <w:t xml:space="preserve">方案完整、原创度高、效果丰富、落地性强的，得2.5分，投标单位提供方案中每项内容里有一处内容不合理或错误的得1分，未提供或出现二处及以上内容不合理或错误的此项不得分。最高分2.5分。</w:t>
      </w:r>
      <w:r/>
    </w:p>
    <w:p>
      <w:pPr>
        <w:numPr>
          <w:ilvl w:val="0"/>
          <w:numId w:val="4"/>
        </w:numPr>
        <w:ind w:firstLine="420"/>
        <w:spacing w:line="336" w:lineRule="auto"/>
        <w:rPr>
          <w:rFonts w:hint="eastAsia" w:ascii="宋体" w:hAnsi="宋体" w:eastAsia="宋体"/>
          <w:sz w:val="21"/>
          <w:szCs w:val="21"/>
        </w:rPr>
      </w:pPr>
      <w:r>
        <w:rPr>
          <w:rFonts w:hint="eastAsia" w:ascii="宋体" w:hAnsi="宋体" w:eastAsia="宋体"/>
          <w:sz w:val="21"/>
          <w:szCs w:val="21"/>
        </w:rPr>
        <w:t xml:space="preserve">功勋永驻的方案呈现（5分）</w:t>
      </w:r>
      <w:r/>
    </w:p>
    <w:p>
      <w:pPr>
        <w:spacing w:line="336" w:lineRule="auto"/>
        <w:rPr>
          <w:rFonts w:hint="eastAsia" w:ascii="宋体" w:hAnsi="宋体" w:eastAsia="宋体"/>
          <w:sz w:val="21"/>
          <w:szCs w:val="21"/>
        </w:rPr>
      </w:pPr>
      <w:r>
        <w:rPr>
          <w:rFonts w:hint="eastAsia" w:ascii="宋体" w:hAnsi="宋体" w:eastAsia="宋体"/>
          <w:sz w:val="21"/>
          <w:szCs w:val="21"/>
        </w:rPr>
        <w:t xml:space="preserve">需完整体现23位科学家的浮雕场景化故事，方案完整、原创度高、效果丰富、落地性强的，得5分，投标单位提供方案中每项内容里有一处内容不合理或错误的得2分，未提供或出现二处及以上内容不合理或错误的此项不得分。最高分5分。</w:t>
      </w:r>
      <w:r/>
    </w:p>
    <w:p>
      <w:pPr>
        <w:numPr>
          <w:ilvl w:val="0"/>
          <w:numId w:val="4"/>
        </w:numPr>
        <w:ind w:firstLine="420"/>
        <w:spacing w:line="336" w:lineRule="auto"/>
        <w:rPr>
          <w:rFonts w:hint="eastAsia" w:ascii="宋体" w:hAnsi="宋体" w:eastAsia="宋体"/>
          <w:sz w:val="21"/>
          <w:szCs w:val="21"/>
        </w:rPr>
      </w:pPr>
      <w:r>
        <w:rPr>
          <w:rFonts w:hint="eastAsia" w:ascii="宋体" w:hAnsi="宋体" w:eastAsia="宋体"/>
          <w:sz w:val="21"/>
          <w:szCs w:val="21"/>
        </w:rPr>
        <w:t xml:space="preserve">杏坛传道的方案呈现（3分）</w:t>
      </w:r>
      <w:r/>
    </w:p>
    <w:p>
      <w:pPr>
        <w:spacing w:line="336" w:lineRule="auto"/>
        <w:rPr>
          <w:rFonts w:hint="eastAsia" w:ascii="宋体" w:hAnsi="宋体" w:eastAsia="宋体"/>
          <w:sz w:val="21"/>
          <w:szCs w:val="21"/>
        </w:rPr>
      </w:pPr>
      <w:r>
        <w:rPr>
          <w:rFonts w:hint="eastAsia" w:ascii="宋体" w:hAnsi="宋体" w:eastAsia="宋体"/>
          <w:sz w:val="21"/>
          <w:szCs w:val="21"/>
        </w:rPr>
        <w:t xml:space="preserve">方案完整、原创度高、效果丰富、落地性强的，得3分，投标单位提供方案中每项内容里有一处内容不合理或错误的得1分，未提供或出现二处及以上内容不合理或错误的此项不得分。最高分3分。</w:t>
      </w:r>
      <w:r/>
    </w:p>
    <w:p>
      <w:pPr>
        <w:numPr>
          <w:ilvl w:val="0"/>
          <w:numId w:val="4"/>
        </w:numPr>
        <w:ind w:firstLine="420"/>
        <w:spacing w:line="336" w:lineRule="auto"/>
        <w:rPr>
          <w:rFonts w:hint="eastAsia" w:ascii="宋体" w:hAnsi="宋体" w:eastAsia="宋体"/>
          <w:sz w:val="21"/>
          <w:szCs w:val="21"/>
        </w:rPr>
      </w:pPr>
      <w:r>
        <w:rPr>
          <w:rFonts w:hint="eastAsia" w:ascii="宋体" w:hAnsi="宋体" w:eastAsia="宋体"/>
          <w:sz w:val="21"/>
          <w:szCs w:val="21"/>
        </w:rPr>
        <w:t xml:space="preserve">“中式书房”文化布置的方案呈现（1分）</w:t>
      </w:r>
      <w:r/>
    </w:p>
    <w:p>
      <w:pPr>
        <w:spacing w:line="336" w:lineRule="auto"/>
        <w:rPr>
          <w:rFonts w:hint="eastAsia" w:ascii="宋体" w:hAnsi="宋体" w:eastAsia="宋体"/>
          <w:sz w:val="21"/>
          <w:szCs w:val="21"/>
        </w:rPr>
      </w:pPr>
      <w:r>
        <w:rPr>
          <w:rFonts w:hint="eastAsia" w:ascii="宋体" w:hAnsi="宋体" w:eastAsia="宋体"/>
          <w:sz w:val="21"/>
          <w:szCs w:val="21"/>
        </w:rPr>
        <w:t xml:space="preserve">方案完整、原创度高、效果丰富、落地性强的，得1分，投标单位提供方案中每项内容里有一处内容不合理或错误的得0分，未提供或出现二处及以上内容不合理或错误的此项不得分。最高分1分。</w:t>
      </w:r>
      <w:r/>
    </w:p>
    <w:p>
      <w:pPr>
        <w:numPr>
          <w:ilvl w:val="0"/>
          <w:numId w:val="4"/>
        </w:numPr>
        <w:ind w:firstLine="420"/>
        <w:spacing w:line="336" w:lineRule="auto"/>
        <w:rPr>
          <w:rFonts w:hint="eastAsia" w:ascii="宋体" w:hAnsi="宋体" w:eastAsia="宋体"/>
          <w:sz w:val="21"/>
          <w:szCs w:val="21"/>
        </w:rPr>
      </w:pPr>
      <w:r>
        <w:rPr>
          <w:rFonts w:hint="eastAsia" w:ascii="宋体" w:hAnsi="宋体" w:eastAsia="宋体"/>
          <w:sz w:val="21"/>
          <w:szCs w:val="21"/>
        </w:rPr>
        <w:t xml:space="preserve">“书院书房”文化布置的方案呈现（1分）</w:t>
      </w:r>
      <w:r/>
    </w:p>
    <w:p>
      <w:pPr>
        <w:spacing w:line="336" w:lineRule="auto"/>
        <w:rPr>
          <w:rFonts w:hint="eastAsia" w:ascii="宋体" w:hAnsi="宋体" w:eastAsia="宋体"/>
          <w:sz w:val="21"/>
          <w:szCs w:val="21"/>
        </w:rPr>
      </w:pPr>
      <w:r>
        <w:rPr>
          <w:rFonts w:hint="eastAsia" w:ascii="宋体" w:hAnsi="宋体" w:eastAsia="宋体"/>
          <w:sz w:val="21"/>
          <w:szCs w:val="21"/>
        </w:rPr>
        <w:t xml:space="preserve">方案完整、原创度高、效果丰富、落地性强的，得1分，投标单位提供方案中每项内容里有一处内容不合理或错误的得0分，未提供或出现二处及以上内容不合理或错误的此项不得分。最高分1分。</w:t>
      </w:r>
      <w:r/>
    </w:p>
    <w:p>
      <w:pPr>
        <w:numPr>
          <w:ilvl w:val="0"/>
          <w:numId w:val="4"/>
        </w:numPr>
        <w:ind w:firstLine="420"/>
        <w:spacing w:line="336" w:lineRule="auto"/>
        <w:rPr>
          <w:rFonts w:hint="eastAsia" w:ascii="宋体" w:hAnsi="宋体" w:eastAsia="宋体"/>
          <w:sz w:val="21"/>
          <w:szCs w:val="21"/>
        </w:rPr>
      </w:pPr>
      <w:r>
        <w:rPr>
          <w:rFonts w:hint="eastAsia" w:ascii="宋体" w:hAnsi="宋体" w:eastAsia="宋体"/>
          <w:sz w:val="21"/>
          <w:szCs w:val="21"/>
        </w:rPr>
        <w:t xml:space="preserve">“苏韵书房”文化布置的方案呈现（1分）</w:t>
      </w:r>
      <w:r/>
    </w:p>
    <w:p>
      <w:pPr>
        <w:spacing w:line="336" w:lineRule="auto"/>
        <w:rPr>
          <w:rFonts w:hint="eastAsia" w:ascii="宋体" w:hAnsi="宋体" w:eastAsia="宋体"/>
          <w:sz w:val="21"/>
          <w:szCs w:val="21"/>
        </w:rPr>
      </w:pPr>
      <w:r>
        <w:rPr>
          <w:rFonts w:hint="eastAsia" w:ascii="宋体" w:hAnsi="宋体" w:eastAsia="宋体"/>
          <w:sz w:val="21"/>
          <w:szCs w:val="21"/>
        </w:rPr>
        <w:t xml:space="preserve">方案完整、原创度高、效果丰富、落地性强的，得1分，投标单位提供方案中每项内容里有一处内容不合理或错误的得0分，未提供或出现二处及以上内容不合理或错误的此项不得分。最高分1分。</w:t>
      </w:r>
      <w:r/>
    </w:p>
    <w:p>
      <w:pPr>
        <w:numPr>
          <w:ilvl w:val="0"/>
          <w:numId w:val="4"/>
        </w:numPr>
        <w:ind w:firstLine="420"/>
        <w:spacing w:line="336" w:lineRule="auto"/>
        <w:rPr>
          <w:rFonts w:hint="eastAsia" w:ascii="宋体" w:hAnsi="宋体" w:eastAsia="宋体"/>
          <w:sz w:val="21"/>
          <w:szCs w:val="21"/>
        </w:rPr>
      </w:pPr>
      <w:r>
        <w:rPr>
          <w:rFonts w:hint="eastAsia" w:ascii="宋体" w:hAnsi="宋体" w:eastAsia="宋体"/>
          <w:sz w:val="21"/>
          <w:szCs w:val="21"/>
        </w:rPr>
        <w:t xml:space="preserve">“宋韵书房”文化布置的方案呈现（1分）</w:t>
      </w:r>
      <w:r/>
    </w:p>
    <w:p>
      <w:pPr>
        <w:spacing w:line="336" w:lineRule="auto"/>
        <w:rPr>
          <w:rFonts w:hint="eastAsia" w:ascii="宋体" w:hAnsi="宋体" w:eastAsia="宋体"/>
          <w:sz w:val="21"/>
          <w:szCs w:val="21"/>
        </w:rPr>
      </w:pPr>
      <w:r>
        <w:rPr>
          <w:rFonts w:hint="eastAsia" w:ascii="宋体" w:hAnsi="宋体" w:eastAsia="宋体"/>
          <w:sz w:val="21"/>
          <w:szCs w:val="21"/>
        </w:rPr>
        <w:t xml:space="preserve">方案完整、原创度高、效果丰富、落地性强的，得1分，投标单位提供方案中每项内容里有一处内容不合理或错误的得0分，未提供或出现二处及以上内容不合理或错误的此项不得分。最高分1分。</w:t>
      </w:r>
      <w:r/>
    </w:p>
    <w:p>
      <w:pPr>
        <w:numPr>
          <w:ilvl w:val="0"/>
          <w:numId w:val="4"/>
        </w:numPr>
        <w:ind w:firstLine="420"/>
        <w:spacing w:line="336" w:lineRule="auto"/>
        <w:rPr>
          <w:rFonts w:hint="eastAsia" w:ascii="宋体" w:hAnsi="宋体" w:eastAsia="宋体"/>
          <w:sz w:val="21"/>
          <w:szCs w:val="21"/>
        </w:rPr>
      </w:pPr>
      <w:r>
        <w:rPr>
          <w:rFonts w:hint="eastAsia" w:ascii="宋体" w:hAnsi="宋体" w:eastAsia="宋体"/>
          <w:sz w:val="21"/>
          <w:szCs w:val="21"/>
        </w:rPr>
        <w:t xml:space="preserve">“意远书房”文化布置的方案呈现（1分）</w:t>
      </w:r>
      <w:r/>
    </w:p>
    <w:p>
      <w:pPr>
        <w:spacing w:line="336" w:lineRule="auto"/>
        <w:rPr>
          <w:rFonts w:hint="eastAsia" w:ascii="宋体" w:hAnsi="宋体" w:eastAsia="宋体"/>
          <w:sz w:val="21"/>
          <w:szCs w:val="21"/>
        </w:rPr>
      </w:pPr>
      <w:r>
        <w:rPr>
          <w:rFonts w:hint="eastAsia" w:ascii="宋体" w:hAnsi="宋体" w:eastAsia="宋体"/>
          <w:sz w:val="21"/>
          <w:szCs w:val="21"/>
        </w:rPr>
        <w:t xml:space="preserve">方案完整、原创度高、效果丰富、落地性强的，得1分，投标单位提供方案中每项内容里有一处内容不合理或错误的得0分，未提供或出现二处及以上内容不合理或错误的此项不得分。最高分1分。</w:t>
      </w:r>
      <w:r/>
    </w:p>
    <w:p>
      <w:pPr>
        <w:numPr>
          <w:ilvl w:val="0"/>
          <w:numId w:val="4"/>
        </w:numPr>
        <w:ind w:firstLine="420"/>
        <w:spacing w:line="336" w:lineRule="auto"/>
        <w:rPr>
          <w:rFonts w:hint="eastAsia" w:ascii="宋体" w:hAnsi="宋体" w:eastAsia="宋体"/>
          <w:sz w:val="21"/>
          <w:szCs w:val="21"/>
        </w:rPr>
      </w:pPr>
      <w:r>
        <w:rPr>
          <w:rFonts w:hint="eastAsia" w:ascii="宋体" w:hAnsi="宋体" w:eastAsia="宋体"/>
          <w:sz w:val="21"/>
          <w:szCs w:val="21"/>
        </w:rPr>
        <w:t xml:space="preserve">“朴远书房”文化布置的方案呈现（1分）</w:t>
      </w:r>
      <w:r/>
    </w:p>
    <w:p>
      <w:pPr>
        <w:spacing w:line="336" w:lineRule="auto"/>
        <w:rPr>
          <w:rFonts w:hint="eastAsia" w:ascii="宋体" w:hAnsi="宋体" w:eastAsia="宋体"/>
          <w:sz w:val="21"/>
          <w:szCs w:val="21"/>
        </w:rPr>
      </w:pPr>
      <w:r>
        <w:rPr>
          <w:rFonts w:hint="eastAsia" w:ascii="宋体" w:hAnsi="宋体" w:eastAsia="宋体"/>
          <w:sz w:val="21"/>
          <w:szCs w:val="21"/>
        </w:rPr>
        <w:t xml:space="preserve">方案完整、原创度高、效果丰富、落地性强的，得1分，投标单位提供方案中每项内容里有一处内容不合理或错误的得0分，未提供或出现二处及以上内容不合理或错误的此项不得分。最高分1分。</w:t>
      </w:r>
      <w:r/>
    </w:p>
    <w:p>
      <w:pPr>
        <w:numPr>
          <w:ilvl w:val="0"/>
          <w:numId w:val="4"/>
        </w:numPr>
        <w:ind w:firstLine="420"/>
        <w:spacing w:line="336" w:lineRule="auto"/>
        <w:rPr>
          <w:rFonts w:hint="eastAsia" w:ascii="宋体" w:hAnsi="宋体" w:eastAsia="宋体"/>
          <w:sz w:val="21"/>
          <w:szCs w:val="21"/>
        </w:rPr>
      </w:pPr>
      <w:r>
        <w:rPr>
          <w:rFonts w:hint="eastAsia" w:ascii="宋体" w:hAnsi="宋体" w:eastAsia="宋体"/>
          <w:sz w:val="21"/>
          <w:szCs w:val="21"/>
        </w:rPr>
        <w:t xml:space="preserve">书香传家的方案呈现（2分）</w:t>
      </w:r>
      <w:r/>
    </w:p>
    <w:p>
      <w:pPr>
        <w:spacing w:line="336" w:lineRule="auto"/>
        <w:rPr>
          <w:rFonts w:hint="eastAsia" w:ascii="宋体" w:hAnsi="宋体" w:eastAsia="宋体"/>
          <w:sz w:val="21"/>
          <w:szCs w:val="21"/>
        </w:rPr>
      </w:pPr>
      <w:r>
        <w:rPr>
          <w:rFonts w:hint="eastAsia" w:ascii="宋体" w:hAnsi="宋体" w:eastAsia="宋体"/>
          <w:sz w:val="21"/>
          <w:szCs w:val="21"/>
        </w:rPr>
        <w:t xml:space="preserve">方案完整、原创度高、效果丰富、落地性强的，得2分，投标单位提供方案中每项内容里有一处内容不合理或错误的得1分，未提供或出现二处及以上内容不合理或错误的此项不得分。最高分2分。</w:t>
      </w:r>
      <w:r/>
    </w:p>
    <w:p>
      <w:pPr>
        <w:numPr>
          <w:ilvl w:val="0"/>
          <w:numId w:val="4"/>
        </w:numPr>
        <w:ind w:firstLine="420"/>
        <w:spacing w:line="336" w:lineRule="auto"/>
        <w:rPr>
          <w:rFonts w:hint="eastAsia" w:ascii="宋体" w:hAnsi="宋体" w:eastAsia="宋体"/>
          <w:sz w:val="21"/>
          <w:szCs w:val="21"/>
        </w:rPr>
      </w:pPr>
      <w:r>
        <w:rPr>
          <w:rFonts w:hint="eastAsia" w:ascii="宋体" w:hAnsi="宋体" w:eastAsia="宋体"/>
          <w:sz w:val="21"/>
          <w:szCs w:val="21"/>
        </w:rPr>
        <w:t xml:space="preserve">成长之路的方案呈现（1分）</w:t>
      </w:r>
      <w:r/>
    </w:p>
    <w:p>
      <w:pPr>
        <w:spacing w:line="336" w:lineRule="auto"/>
        <w:rPr>
          <w:rFonts w:hint="eastAsia" w:ascii="宋体" w:hAnsi="宋体" w:eastAsia="宋体"/>
          <w:sz w:val="21"/>
          <w:szCs w:val="21"/>
        </w:rPr>
      </w:pPr>
      <w:r>
        <w:rPr>
          <w:rFonts w:hint="eastAsia" w:ascii="宋体" w:hAnsi="宋体" w:eastAsia="宋体"/>
          <w:sz w:val="21"/>
          <w:szCs w:val="21"/>
        </w:rPr>
        <w:t xml:space="preserve">方案完整、原创度高、效果丰富、落地性强的，得1分，投标单位提供方案中每项内容里有一处内容不合理或错误的得0分，未提供或出现二处及以上内容不合理或错误的此项不得分。最高分1分。</w:t>
      </w:r>
      <w:r/>
    </w:p>
    <w:p>
      <w:pPr>
        <w:numPr>
          <w:ilvl w:val="0"/>
          <w:numId w:val="4"/>
        </w:numPr>
        <w:ind w:firstLine="420"/>
        <w:spacing w:line="336" w:lineRule="auto"/>
        <w:rPr>
          <w:rFonts w:hint="eastAsia" w:ascii="宋体" w:hAnsi="宋体" w:eastAsia="宋体"/>
          <w:sz w:val="21"/>
          <w:szCs w:val="21"/>
        </w:rPr>
      </w:pPr>
      <w:r>
        <w:rPr>
          <w:rFonts w:hint="eastAsia" w:ascii="宋体" w:hAnsi="宋体" w:eastAsia="宋体"/>
          <w:sz w:val="21"/>
          <w:szCs w:val="21"/>
        </w:rPr>
        <w:t xml:space="preserve">“小鲁班”文化布置的方案呈现（2分）</w:t>
      </w:r>
      <w:r/>
    </w:p>
    <w:p>
      <w:pPr>
        <w:spacing w:line="336" w:lineRule="auto"/>
        <w:rPr>
          <w:rFonts w:hint="eastAsia" w:ascii="宋体" w:hAnsi="宋体" w:eastAsia="宋体"/>
          <w:sz w:val="21"/>
          <w:szCs w:val="21"/>
        </w:rPr>
      </w:pPr>
      <w:r>
        <w:rPr>
          <w:rFonts w:hint="eastAsia" w:ascii="宋体" w:hAnsi="宋体" w:eastAsia="宋体"/>
          <w:sz w:val="21"/>
          <w:szCs w:val="21"/>
        </w:rPr>
        <w:t xml:space="preserve">方案完整、原创度高、效果丰富、落地性强的，得2分，投标单位提供方案中每项内容里有一处内容不合理或错误的得1分，未提供或出现二处及以上内容不合理或错误的此项不得分。最高分2分。</w:t>
      </w:r>
      <w:r/>
    </w:p>
    <w:p>
      <w:pPr>
        <w:numPr>
          <w:ilvl w:val="0"/>
          <w:numId w:val="4"/>
        </w:numPr>
        <w:ind w:firstLine="420"/>
        <w:spacing w:line="336" w:lineRule="auto"/>
        <w:rPr>
          <w:rFonts w:hint="eastAsia" w:ascii="宋体" w:hAnsi="宋体" w:eastAsia="宋体"/>
          <w:sz w:val="21"/>
          <w:szCs w:val="21"/>
        </w:rPr>
      </w:pPr>
      <w:r>
        <w:rPr>
          <w:rFonts w:hint="eastAsia" w:ascii="宋体" w:hAnsi="宋体" w:eastAsia="宋体"/>
          <w:sz w:val="21"/>
          <w:szCs w:val="21"/>
        </w:rPr>
        <w:t xml:space="preserve">“小小科学家”文化布置的方案呈现（2分）</w:t>
      </w:r>
      <w:r/>
    </w:p>
    <w:p>
      <w:pPr>
        <w:spacing w:line="336" w:lineRule="auto"/>
        <w:rPr>
          <w:rFonts w:hint="eastAsia" w:ascii="宋体" w:hAnsi="宋体" w:eastAsia="宋体"/>
          <w:sz w:val="21"/>
          <w:szCs w:val="21"/>
        </w:rPr>
      </w:pPr>
      <w:r>
        <w:rPr>
          <w:rFonts w:hint="eastAsia" w:ascii="宋体" w:hAnsi="宋体" w:eastAsia="宋体"/>
          <w:sz w:val="21"/>
          <w:szCs w:val="21"/>
        </w:rPr>
        <w:t xml:space="preserve">方案完整、原创度高、效果丰富、落地性强的，得2分，投标单位提供方案中每项内容里有一处内容不合理或错误的得1分，未提供或出现二处及以上内容不合理或错误的此项不得分。最高分2分。</w:t>
      </w:r>
      <w:r/>
    </w:p>
    <w:p>
      <w:pPr>
        <w:numPr>
          <w:ilvl w:val="0"/>
          <w:numId w:val="4"/>
        </w:numPr>
        <w:ind w:firstLine="420"/>
        <w:spacing w:line="336" w:lineRule="auto"/>
        <w:rPr>
          <w:rFonts w:hint="eastAsia" w:ascii="宋体" w:hAnsi="宋体" w:eastAsia="宋体"/>
          <w:sz w:val="21"/>
          <w:szCs w:val="21"/>
        </w:rPr>
      </w:pPr>
      <w:r>
        <w:rPr>
          <w:rFonts w:hint="eastAsia" w:ascii="宋体" w:hAnsi="宋体" w:eastAsia="宋体"/>
          <w:sz w:val="21"/>
          <w:szCs w:val="21"/>
        </w:rPr>
        <w:t xml:space="preserve">开甲阁的方案呈现（3.5分）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方案完整、原创度高、效果丰富、落地性强的，得3.5分，投标单位提供方案中每项内容里有一处内容不合理或错误的得1分，未提供或出现二处及以上内容不合理或错误的此项不得分。最高分3.5分。</w:t>
      </w:r>
      <w:r/>
    </w:p>
    <w:p>
      <w:pPr>
        <w:ind w:firstLine="420"/>
        <w:spacing w:line="336" w:lineRule="auto"/>
        <w:rPr>
          <w:rFonts w:hint="eastAsia" w:ascii="宋体" w:hAnsi="宋体" w:eastAsia="宋体"/>
          <w:b/>
          <w:bCs/>
          <w:sz w:val="21"/>
          <w:szCs w:val="21"/>
        </w:rPr>
      </w:pPr>
      <w:r>
        <w:rPr>
          <w:rFonts w:hint="eastAsia" w:ascii="宋体" w:hAnsi="宋体" w:eastAsia="宋体"/>
          <w:b/>
          <w:bCs/>
          <w:sz w:val="21"/>
          <w:szCs w:val="21"/>
        </w:rPr>
        <w:t xml:space="preserve">注：以上内容“不合理”、“错误”是指：存在不适用项目实际情况、套用其他无关内容、内容不完整、逻辑存在漏洞、可实施性差以及不满足采购文件要求的其他情况。</w:t>
      </w:r>
      <w:r/>
    </w:p>
    <w:p>
      <w:pPr>
        <w:ind w:firstLine="422"/>
        <w:spacing w:line="336" w:lineRule="auto"/>
        <w:rPr>
          <w:rFonts w:hint="eastAsia" w:ascii="宋体" w:hAnsi="宋体" w:eastAsia="宋体" w:cs="宋体"/>
          <w:b/>
          <w:bCs/>
          <w:sz w:val="21"/>
          <w:szCs w:val="21"/>
        </w:rPr>
      </w:pPr>
      <w:r>
        <w:rPr>
          <w:rFonts w:hint="eastAsia" w:ascii="宋体" w:hAnsi="宋体" w:eastAsia="宋体" w:cs="宋体"/>
          <w:b/>
          <w:bCs/>
          <w:sz w:val="21"/>
          <w:szCs w:val="21"/>
        </w:rPr>
        <w:t xml:space="preserve">（</w:t>
      </w:r>
      <w:r>
        <w:rPr>
          <w:rFonts w:hint="eastAsia" w:ascii="宋体" w:hAnsi="宋体" w:eastAsia="宋体" w:cs="宋体"/>
          <w:b/>
          <w:sz w:val="21"/>
          <w:szCs w:val="21"/>
        </w:rPr>
        <w:t xml:space="preserve">四</w:t>
      </w:r>
      <w:r>
        <w:rPr>
          <w:rFonts w:hint="eastAsia" w:ascii="宋体" w:hAnsi="宋体" w:eastAsia="宋体" w:cs="宋体"/>
          <w:b/>
          <w:bCs/>
          <w:sz w:val="21"/>
          <w:szCs w:val="21"/>
        </w:rPr>
        <w:t xml:space="preserve">）技术及安全规范性（7分）</w:t>
      </w:r>
      <w:r/>
    </w:p>
    <w:p>
      <w:pPr>
        <w:ind w:firstLine="422"/>
        <w:spacing w:line="336"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rPr>
          <w:rFonts w:hint="eastAsia" w:asciiTheme="minorEastAsia" w:hAnsiTheme="minorEastAsia" w:eastAsiaTheme="minorEastAsia" w:cstheme="minorEastAsia"/>
          <w:bCs/>
          <w:sz w:val="21"/>
          <w:szCs w:val="21"/>
        </w:rPr>
        <w:t xml:space="preserve">每个要求设计的清单，在校园平面布局图上点位关系的准确性与清晰度</w:t>
      </w:r>
      <w:r>
        <w:rPr>
          <w:rFonts w:hint="eastAsia" w:asciiTheme="minorEastAsia" w:hAnsiTheme="minorEastAsia" w:eastAsiaTheme="minorEastAsia" w:cstheme="minorEastAsia"/>
          <w:sz w:val="21"/>
          <w:szCs w:val="21"/>
        </w:rPr>
        <w:t xml:space="preserve">。（3分）</w:t>
      </w:r>
      <w:r/>
    </w:p>
    <w:p>
      <w:pPr>
        <w:ind w:firstLine="420"/>
        <w:spacing w:line="336"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图纸需符合规范，方案完整、符合本项目实际需求的，得3分，磋商响应单位提供方案中每项内容里有一处内容不合理或错误的得1分，未提供或出现二处及以上内容不合理或错误的此项不得分。最高分3分。  </w:t>
      </w:r>
      <w:r/>
    </w:p>
    <w:p>
      <w:pPr>
        <w:ind w:firstLine="422"/>
        <w:spacing w:line="336"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rPr>
          <w:rFonts w:hint="eastAsia" w:asciiTheme="minorEastAsia" w:hAnsiTheme="minorEastAsia" w:eastAsiaTheme="minorEastAsia" w:cstheme="minorEastAsia"/>
          <w:bCs/>
          <w:sz w:val="21"/>
          <w:szCs w:val="21"/>
        </w:rPr>
        <w:t xml:space="preserve">按采购清单设计要求，空间彩色效果图和现场照的吻合度（请自行勘察现场，并附现场照片做比对）</w:t>
      </w:r>
      <w:r>
        <w:rPr>
          <w:rFonts w:hint="eastAsia" w:asciiTheme="minorEastAsia" w:hAnsiTheme="minorEastAsia" w:eastAsiaTheme="minorEastAsia" w:cstheme="minorEastAsia"/>
          <w:sz w:val="21"/>
          <w:szCs w:val="21"/>
        </w:rPr>
        <w:t xml:space="preserve">。（4分）</w:t>
      </w:r>
      <w:r/>
    </w:p>
    <w:p>
      <w:pPr>
        <w:ind w:firstLine="422"/>
        <w:spacing w:line="336"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方案完整、符合本项目实际需求的，得4分，磋商响应单位提供方案中每项内容里有一处内容不合理或错误的得2分，未提供或出现二处及以上内容不合理或错误的此项不得分。最高分4分。</w:t>
      </w:r>
      <w:r/>
    </w:p>
    <w:p>
      <w:pPr>
        <w:ind w:firstLine="422"/>
        <w:spacing w:line="336"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注：以上内容“不合理”、“错误”是指：存在不适用项目实际情况、套用其他无关内容、内容不完整、逻辑存在漏洞、可实施性差以及不满足采购文件要求的其他情况。</w:t>
      </w:r>
      <w:r/>
    </w:p>
    <w:p>
      <w:pPr>
        <w:ind w:firstLine="422"/>
        <w:spacing w:line="336" w:lineRule="auto"/>
        <w:rPr>
          <w:rFonts w:hint="eastAsia" w:ascii="宋体" w:hAnsi="宋体" w:eastAsia="宋体"/>
          <w:b/>
          <w:sz w:val="21"/>
          <w:szCs w:val="21"/>
        </w:rPr>
      </w:pPr>
      <w:r>
        <w:rPr>
          <w:rFonts w:hint="eastAsia" w:ascii="宋体" w:hAnsi="宋体" w:eastAsia="宋体"/>
          <w:b/>
          <w:sz w:val="21"/>
          <w:szCs w:val="21"/>
        </w:rPr>
        <w:t xml:space="preserve">（五）</w:t>
      </w:r>
      <w:r>
        <w:rPr>
          <w:rFonts w:hint="eastAsia" w:ascii="宋体" w:hAnsi="宋体" w:eastAsia="宋体" w:cs="宋体"/>
          <w:b/>
          <w:bCs/>
          <w:sz w:val="21"/>
          <w:szCs w:val="21"/>
        </w:rPr>
        <w:t xml:space="preserve">投标产品质量 （4分）</w:t>
      </w:r>
      <w:r/>
    </w:p>
    <w:p>
      <w:pPr>
        <w:ind w:firstLine="420"/>
        <w:spacing w:line="336" w:lineRule="auto"/>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提供国家认可的检测机构出具的氛围地垫(pvc塑胶地板)检测报告</w:t>
      </w:r>
      <w:r>
        <w:rPr>
          <w:rFonts w:ascii="宋体" w:hAnsi="宋体" w:eastAsia="宋体"/>
          <w:sz w:val="21"/>
          <w:szCs w:val="21"/>
        </w:rPr>
        <w:t xml:space="preserve">。</w:t>
      </w:r>
      <w:r>
        <w:rPr>
          <w:rFonts w:hint="eastAsia" w:ascii="宋体" w:hAnsi="宋体" w:eastAsia="宋体"/>
          <w:sz w:val="21"/>
          <w:szCs w:val="21"/>
        </w:rPr>
        <w:t xml:space="preserve">3分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（1）、氛围地垫(pvc塑胶地板)提供生产厂家，按GB8624-2012判定，该制品燃烧性能达到难燃B1（C-s1,t0）级。同时满足以下所有要求得1分. 否则不得分。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20s内焰尖高度检测依据GB/T8626-2007≤100；</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临界辐射通量检测依据GB/T11785-2005≥6；</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产烟量检测依据GB/T11785-2005≤250；</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烟气毒性等级检测依据GB/T20285-2006达到ZA1级；</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（2）、氛围地垫(pvc塑胶地板)提供生产厂家通过依据SJG29-2016合成材料运动场地面层质量控制标准，同时满足以下所有要求得1分. 否则不得分。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可溶性铅含量，mg/kg≤15；</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可溶性镉含量，mg/kg≤8；</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可溶性铬含量，mg/kg≤8；</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可溶性汞含量，mg/kg≤2；</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（3）、氛围地垫(pvc塑胶地板)提供生产厂家依据GB/T18204.2-2014《公共场所卫生检验方法  第2部分：化学污染物》，同时满足以下所有要求得1分. 否则不得分。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甲醛24h释放量:E1≤0.01mg/m³；</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苯24h释放量:E1≤0.01mg/m³；</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总挥发性有机物TVOC24h释放量，：E1≤0.1mg/m³；</w:t>
      </w:r>
      <w:r/>
    </w:p>
    <w:p>
      <w:pPr>
        <w:ind w:firstLine="422"/>
        <w:spacing w:line="336" w:lineRule="auto"/>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w:t>
      </w:r>
      <w:r>
        <w:rPr>
          <w:rFonts w:hint="eastAsia" w:ascii="宋体" w:hAnsi="宋体" w:eastAsia="宋体"/>
          <w:sz w:val="21"/>
          <w:szCs w:val="21"/>
        </w:rPr>
        <w:t xml:space="preserve">提供国家认可的检测机构出具（2024年后）的透光灯箱(无钙阻燃装饰膜)检测报告</w:t>
      </w:r>
      <w:r>
        <w:rPr>
          <w:rFonts w:ascii="宋体" w:hAnsi="宋体" w:eastAsia="宋体"/>
          <w:sz w:val="21"/>
          <w:szCs w:val="21"/>
        </w:rPr>
        <w:t xml:space="preserve">。</w:t>
      </w:r>
      <w:r>
        <w:rPr>
          <w:rFonts w:hint="eastAsia" w:ascii="宋体" w:hAnsi="宋体" w:eastAsia="宋体"/>
          <w:sz w:val="21"/>
          <w:szCs w:val="21"/>
        </w:rPr>
        <w:t xml:space="preserve">（1分）</w:t>
      </w:r>
      <w:r/>
    </w:p>
    <w:p>
      <w:pPr>
        <w:ind w:left="422"/>
        <w:spacing w:line="336" w:lineRule="auto"/>
        <w:rPr>
          <w:rFonts w:hint="eastAsia" w:ascii="宋体" w:hAnsi="宋体" w:eastAsia="宋体"/>
          <w:sz w:val="21"/>
          <w:szCs w:val="21"/>
        </w:rPr>
      </w:pPr>
      <w:r>
        <w:rPr>
          <w:rFonts w:hint="eastAsia" w:ascii="宋体" w:hAnsi="宋体" w:eastAsia="宋体"/>
          <w:sz w:val="21"/>
          <w:szCs w:val="21"/>
        </w:rPr>
        <w:t xml:space="preserve">透光灯箱(无钙阻燃装饰膜)提供生产厂家，依据判定依据：GB/T 17591-2006中装饰用织物B1级标准，测试方法：GB/T 5455-2014。同时满足以下所有要求得1分. 否则不得分。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燃烧性能：</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损毁长度/mm（经向、纬向）≤60</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续燃时间/S （经向、纬向）≤1</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阴燃时间/S （经向、纬向）≤1</w:t>
      </w:r>
      <w:r/>
    </w:p>
    <w:p>
      <w:pPr>
        <w:ind w:firstLine="422"/>
        <w:spacing w:line="336" w:lineRule="auto"/>
        <w:rPr>
          <w:rFonts w:hint="eastAsia" w:ascii="宋体" w:hAnsi="宋体" w:eastAsia="宋体"/>
          <w:sz w:val="21"/>
          <w:szCs w:val="21"/>
        </w:rPr>
      </w:pPr>
      <w:r>
        <w:rPr>
          <w:rFonts w:hint="eastAsia" w:ascii="宋体" w:hAnsi="宋体" w:eastAsia="宋体"/>
          <w:b/>
          <w:sz w:val="21"/>
          <w:szCs w:val="21"/>
        </w:rPr>
        <w:t xml:space="preserve">（六）安装组织设计及人员安排（3</w:t>
      </w:r>
      <w:r>
        <w:rPr>
          <w:rFonts w:ascii="宋体" w:hAnsi="宋体" w:eastAsia="宋体"/>
          <w:b/>
          <w:sz w:val="21"/>
          <w:szCs w:val="21"/>
        </w:rPr>
        <w:t xml:space="preserve">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w:t>
      </w:r>
      <w:r>
        <w:rPr>
          <w:rFonts w:hint="eastAsia" w:ascii="宋体" w:hAnsi="宋体" w:eastAsia="宋体"/>
          <w:sz w:val="21"/>
          <w:szCs w:val="21"/>
        </w:rPr>
        <w:t xml:space="preserve">施工组织保障措施：要求对“进度计划、项目总体目标、本项目进度计划实施和工期保证的组织架构保障、具体进度计划实施和工期保证步骤、安装施工步骤、施工总工期的保证承诺、投入生产设备、检测及调试设备、人员安排等”进行阐述。</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方案完整、符合本项目实际需求的，得1分，投标单位提供方案中每项内容里有一处内容不合理或错误的得0分。最高分1分。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2、安全文明施工措施；</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安全文明措施具体包括：安全文明生产管理组织机构、安全文明生产管理职责、安全文明生产管理制度、安全教育及培训、安全技术交底、班前安全活动、安全检查、安全防护措施、安全用电措施、机械设备的安全使用等。</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方案完整、符合本项目实际需求的，得1分，投标单位提供方案中每项内容里有一处内容不合理或错误的得0分。最高分1分。</w:t>
      </w:r>
      <w:r/>
    </w:p>
    <w:p>
      <w:pPr>
        <w:ind w:firstLine="420"/>
        <w:spacing w:line="336" w:lineRule="auto"/>
        <w:rPr>
          <w:rFonts w:hint="eastAsia" w:ascii="宋体" w:hAnsi="宋体" w:eastAsia="宋体"/>
          <w:sz w:val="21"/>
          <w:szCs w:val="21"/>
        </w:rPr>
      </w:pPr>
      <w:r>
        <w:rPr>
          <w:rFonts w:hint="eastAsia" w:ascii="宋体" w:hAnsi="宋体" w:eastAsia="宋体"/>
          <w:sz w:val="21"/>
          <w:szCs w:val="21"/>
        </w:rPr>
        <w:t xml:space="preserve">3、质量保证措施；</w:t>
      </w:r>
      <w:r/>
    </w:p>
    <w:p>
      <w:pPr>
        <w:ind w:firstLine="420"/>
        <w:spacing w:line="336" w:lineRule="auto"/>
        <w:rPr>
          <w:rFonts w:hint="eastAsia" w:ascii="宋体" w:hAnsi="宋体" w:eastAsia="宋体"/>
          <w:bCs/>
          <w:sz w:val="21"/>
          <w:szCs w:val="21"/>
        </w:rPr>
      </w:pPr>
      <w:r>
        <w:rPr>
          <w:rFonts w:hint="eastAsia" w:ascii="宋体" w:hAnsi="宋体" w:eastAsia="宋体"/>
          <w:sz w:val="21"/>
          <w:szCs w:val="21"/>
        </w:rPr>
        <w:t xml:space="preserve">质量保证措施具体包括：质量控制目标；资源、要素的保证；劳动力的保证、设备的保证、材料的优质保证、技术保证、项目施工过程质量控制措施、交工验收阶段的质量控制、对隐蔽工程的质量保证措施等。</w:t>
      </w:r>
      <w:r>
        <w:rPr>
          <w:rFonts w:hint="eastAsia" w:ascii="宋体" w:hAnsi="宋体" w:eastAsia="宋体"/>
          <w:bCs/>
          <w:sz w:val="21"/>
          <w:szCs w:val="21"/>
        </w:rPr>
        <w:br/>
      </w:r>
      <w:r>
        <w:rPr>
          <w:rFonts w:hint="eastAsia" w:ascii="宋体" w:hAnsi="宋体" w:eastAsia="宋体"/>
          <w:bCs/>
          <w:sz w:val="21"/>
          <w:szCs w:val="21"/>
        </w:rPr>
        <w:tab/>
      </w:r>
      <w:r>
        <w:rPr>
          <w:rFonts w:hint="eastAsia" w:ascii="宋体" w:hAnsi="宋体" w:eastAsia="宋体"/>
          <w:bCs/>
          <w:sz w:val="21"/>
          <w:szCs w:val="21"/>
        </w:rPr>
        <w:t xml:space="preserve">方案完整、符合本项目实际需求的，得1分，投标单位提供方案中每项内容里有一处内容不合理或错误的得0分。最高分1分。</w:t>
      </w:r>
      <w:r/>
    </w:p>
    <w:p>
      <w:pPr>
        <w:ind w:firstLine="420"/>
        <w:spacing w:line="336" w:lineRule="auto"/>
        <w:rPr>
          <w:rFonts w:hint="eastAsia" w:ascii="宋体" w:hAnsi="宋体" w:eastAsia="宋体"/>
          <w:b/>
          <w:sz w:val="21"/>
          <w:szCs w:val="21"/>
        </w:rPr>
      </w:pPr>
      <w:r>
        <w:rPr>
          <w:rFonts w:hint="eastAsia" w:ascii="宋体" w:hAnsi="宋体" w:eastAsia="宋体"/>
          <w:b/>
          <w:sz w:val="21"/>
          <w:szCs w:val="21"/>
        </w:rPr>
        <w:t xml:space="preserve">注：以上内容“不合理”、“错误”是指：存在不适用项目实际情况、套用其他无关内容、内容不完整、逻辑存在漏洞、可实施性差以及不满足采购文件要求的其他情况。</w:t>
      </w:r>
      <w:r/>
    </w:p>
    <w:p>
      <w:pPr>
        <w:numPr>
          <w:ilvl w:val="0"/>
          <w:numId w:val="5"/>
        </w:numPr>
        <w:ind w:firstLine="420"/>
        <w:spacing w:line="336" w:lineRule="auto"/>
        <w:rPr>
          <w:rFonts w:hint="eastAsia" w:ascii="宋体" w:hAnsi="宋体" w:eastAsia="宋体"/>
          <w:b/>
          <w:sz w:val="21"/>
          <w:szCs w:val="21"/>
        </w:rPr>
      </w:pPr>
      <w:r>
        <w:rPr>
          <w:rFonts w:hint="eastAsia" w:ascii="宋体" w:hAnsi="宋体" w:eastAsia="宋体"/>
          <w:b/>
          <w:sz w:val="21"/>
          <w:szCs w:val="21"/>
        </w:rPr>
        <w:t xml:space="preserve">售后服务（1分）</w:t>
      </w:r>
      <w:r/>
    </w:p>
    <w:p>
      <w:pPr>
        <w:spacing w:line="336" w:lineRule="auto"/>
        <w:rPr>
          <w:rFonts w:hint="eastAsia" w:ascii="宋体" w:hAnsi="宋体" w:eastAsia="宋体"/>
          <w:bCs/>
          <w:sz w:val="21"/>
          <w:szCs w:val="21"/>
        </w:rPr>
      </w:pPr>
      <w:r>
        <w:rPr>
          <w:rFonts w:hint="eastAsia" w:ascii="宋体" w:hAnsi="宋体" w:eastAsia="宋体"/>
          <w:bCs/>
          <w:sz w:val="21"/>
          <w:szCs w:val="21"/>
        </w:rPr>
        <w:t xml:space="preserve">（1）维修响应时间及解决问题时间承诺（时间最短者、且有保障者）维修响应时间在满足招标文件要求的前提下，时间最短的得0.5分，其余不得分，投标文件中须提供相关承诺并加盖投标人公章。</w:t>
      </w:r>
      <w:r/>
    </w:p>
    <w:p>
      <w:pPr>
        <w:spacing w:line="336" w:lineRule="auto"/>
        <w:rPr>
          <w:rFonts w:hint="eastAsia" w:ascii="宋体" w:hAnsi="宋体" w:eastAsia="宋体"/>
          <w:bCs/>
          <w:sz w:val="21"/>
          <w:szCs w:val="21"/>
        </w:rPr>
      </w:pPr>
      <w:r>
        <w:rPr>
          <w:rFonts w:hint="eastAsia" w:ascii="宋体" w:hAnsi="宋体" w:eastAsia="宋体"/>
          <w:bCs/>
          <w:sz w:val="21"/>
          <w:szCs w:val="21"/>
        </w:rPr>
        <w:t xml:space="preserve">（2）解决问题时间在满足招标文件要求的前提下，时间最短的得0.5分，其余不得分，投标文件中须提供相关承诺并加盖投标人公章。</w:t>
      </w:r>
      <w:r/>
    </w:p>
    <w:p>
      <w:pPr>
        <w:numPr>
          <w:ilvl w:val="0"/>
          <w:numId w:val="5"/>
        </w:numPr>
        <w:ind w:firstLine="420"/>
        <w:spacing w:line="336" w:lineRule="auto"/>
        <w:rPr>
          <w:rFonts w:hint="eastAsia" w:ascii="宋体" w:hAnsi="宋体" w:eastAsia="宋体"/>
          <w:b/>
          <w:sz w:val="21"/>
          <w:szCs w:val="21"/>
        </w:rPr>
      </w:pPr>
      <w:r>
        <w:rPr>
          <w:rFonts w:hint="eastAsia" w:ascii="宋体" w:hAnsi="宋体" w:eastAsia="宋体"/>
          <w:b/>
          <w:sz w:val="21"/>
          <w:szCs w:val="21"/>
        </w:rPr>
        <w:t xml:space="preserve">投标单位综合评价（6分）</w:t>
      </w:r>
      <w:r/>
    </w:p>
    <w:p>
      <w:pPr>
        <w:spacing w:line="336" w:lineRule="auto"/>
        <w:rPr>
          <w:rFonts w:hint="eastAsia" w:ascii="宋体" w:hAnsi="宋体" w:eastAsia="宋体"/>
          <w:bCs/>
          <w:sz w:val="21"/>
          <w:szCs w:val="21"/>
        </w:rPr>
      </w:pPr>
      <w:r>
        <w:rPr>
          <w:rFonts w:hint="eastAsia" w:ascii="宋体" w:hAnsi="宋体" w:eastAsia="宋体"/>
          <w:bCs/>
          <w:sz w:val="21"/>
          <w:szCs w:val="21"/>
        </w:rPr>
        <w:t xml:space="preserve">（1）投标人自2024年5月以来承担过类似项目业绩，有6个业绩资料得6分，一个得1分，没有不得分，最高6分；以上同类项目证明需提供a、销售合同；b、已完工的验收报告或证明已完工的验收资料；资料不全不得分。类似业绩日期计算：以完工验收报告日期为准。</w:t>
      </w:r>
      <w:r/>
    </w:p>
    <w:p>
      <w:pPr>
        <w:ind w:firstLine="420"/>
        <w:spacing w:line="336" w:lineRule="auto"/>
        <w:rPr>
          <w:rFonts w:hint="eastAsia" w:ascii="宋体" w:hAnsi="宋体" w:eastAsia="宋体"/>
          <w:b/>
          <w:sz w:val="21"/>
          <w:szCs w:val="21"/>
        </w:rPr>
      </w:pPr>
      <w:r>
        <w:rPr>
          <w:rFonts w:hint="eastAsia" w:ascii="宋体" w:hAnsi="宋体" w:eastAsia="宋体"/>
          <w:bCs/>
          <w:sz w:val="21"/>
          <w:szCs w:val="21"/>
        </w:rPr>
        <w:t xml:space="preserve">注：</w:t>
      </w:r>
      <w:r>
        <w:rPr>
          <w:rFonts w:ascii="宋体" w:hAnsi="宋体" w:eastAsia="宋体"/>
          <w:sz w:val="21"/>
          <w:szCs w:val="21"/>
        </w:rPr>
        <w:t xml:space="preserve">投标单位必须保证全部投标资料的真实性，如有虚假或对招标文件所要求说明的情况故意隐瞒或虚报，视为不实质性响应招标文件，为无效投标。已中标的将取消中标资格，并按《中华人民共和国政府采购法》相关条例及处理办法执行。</w:t>
      </w:r>
      <w:r/>
    </w:p>
    <w:p>
      <w:pPr>
        <w:jc w:val="right"/>
        <w:spacing w:line="360" w:lineRule="auto"/>
        <w:rPr>
          <w:rFonts w:hint="eastAsia" w:ascii="宋体" w:hAnsi="宋体" w:eastAsia="宋体"/>
          <w:sz w:val="21"/>
          <w:szCs w:val="21"/>
        </w:rPr>
      </w:pPr>
      <w:r>
        <w:rPr>
          <w:rFonts w:hint="eastAsia" w:ascii="宋体" w:hAnsi="宋体" w:eastAsia="宋体"/>
          <w:b/>
          <w:sz w:val="21"/>
          <w:szCs w:val="21"/>
        </w:rPr>
        <w:t xml:space="preserve">（全文完）</w:t>
      </w:r>
      <w:r/>
    </w:p>
    <w:sectPr>
      <w:footerReference w:type="default" r:id="rId15"/>
      <w:footerReference w:type="first" r:id="rId16"/>
      <w:footnotePr/>
      <w:endnotePr/>
      <w:type w:val="nextPage"/>
      <w:pgSz w:w="11906" w:h="16838" w:orient="portrait"/>
      <w:pgMar w:top="1440" w:right="1800" w:bottom="1440" w:left="1800" w:header="851" w:footer="601"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Wingdings 2">
    <w:panose1 w:val="05020102010507070707"/>
  </w:font>
  <w:font w:name="Symbol">
    <w:panose1 w:val="05050102010706020507"/>
  </w:font>
  <w:font w:name="Cambria">
    <w:panose1 w:val="02040503050406030204"/>
  </w:font>
  <w:font w:name="Futura Bk">
    <w:panose1 w:val="020B0503020202020204"/>
  </w:font>
  <w:font w:name="Courier New">
    <w:panose1 w:val="02070309020205020404"/>
  </w:font>
  <w:font w:name="Calibri">
    <w:panose1 w:val="020F0502020204030204"/>
  </w:font>
  <w:font w:name="微软雅黑">
    <w:panose1 w:val="020B0503020204020204"/>
  </w:font>
  <w:font w:name="方正仿宋简体">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ind w:right="360"/>
      <w:tabs>
        <w:tab w:val="clear" w:pos="8306" w:leader="none"/>
      </w:tabs>
    </w:pPr>
    <w:r>
      <w:rPr>
        <w:rFonts w:hint="eastAsia"/>
      </w:rPr>
      <w:t xml:space="preserve">苏州玮源招投标咨询服务有限公司</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rPr>
        <w:rStyle w:val="868"/>
      </w:rPr>
      <w:framePr w:wrap="around" w:vAnchor="text" w:hAnchor="margin" w:xAlign="right" w:y="1"/>
    </w:pPr>
    <w:r>
      <w:fldChar w:fldCharType="begin"/>
    </w:r>
    <w:r>
      <w:rPr>
        <w:rStyle w:val="868"/>
      </w:rPr>
      <w:instrText xml:space="preserve">PAGE  </w:instrText>
    </w:r>
    <w:r>
      <w:fldChar w:fldCharType="end"/>
    </w:r>
    <w:r/>
  </w:p>
  <w:p>
    <w:pPr>
      <w:pStyle w:val="845"/>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ind w:right="360"/>
      <w:tabs>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pStyle w:val="845"/>
                            <w:rPr>
                              <w:rFonts w:eastAsia="楷体_GB2312"/>
                            </w:rPr>
                          </w:pPr>
                          <w:r>
                            <w:fldChar w:fldCharType="begin"/>
                          </w:r>
                          <w:r>
                            <w:instrText xml:space="preserve"> PAGE  \* MERGEFORMAT </w:instrText>
                          </w:r>
                          <w:r>
                            <w:fldChar w:fldCharType="separate"/>
                          </w:r>
                          <w:r>
                            <w:t xml:space="preserve">65</w:t>
                          </w:r>
                          <w:r>
                            <w:fldChar w:fldCharType="end"/>
                          </w:r>
                          <w:r/>
                        </w:p>
                      </w:txbxContent>
                    </wps:txbx>
                    <wps:bodyPr wrap="none" lIns="0" tIns="0" rIns="0" bIns="0">
                      <a:spAutoFit/>
                    </wps:bodyPr>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5"/>
                      <w:rPr>
                        <w:rFonts w:eastAsia="楷体_GB2312"/>
                      </w:rPr>
                    </w:pPr>
                    <w:r>
                      <w:fldChar w:fldCharType="begin"/>
                    </w:r>
                    <w:r>
                      <w:instrText xml:space="preserve"> PAGE  \* MERGEFORMAT </w:instrText>
                    </w:r>
                    <w:r>
                      <w:fldChar w:fldCharType="separate"/>
                    </w:r>
                    <w:r>
                      <w:t xml:space="preserve">65</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pStyle w:val="845"/>
                            <w:rPr>
                              <w:rFonts w:eastAsia="楷体_GB2312"/>
                            </w:rPr>
                          </w:pPr>
                          <w:r>
                            <w:fldChar w:fldCharType="begin"/>
                          </w:r>
                          <w:r>
                            <w:instrText xml:space="preserve"> PAGE  \* MERGEFORMAT </w:instrText>
                          </w:r>
                          <w:r>
                            <w:fldChar w:fldCharType="separate"/>
                          </w:r>
                          <w:r>
                            <w:t xml:space="preserve">58</w:t>
                          </w:r>
                          <w:r>
                            <w:fldChar w:fldCharType="end"/>
                          </w:r>
                          <w:r/>
                        </w:p>
                      </w:txbxContent>
                    </wps:txbx>
                    <wps:bodyPr wrap="none" lIns="0" tIns="0" rIns="0" bIns="0">
                      <a:spAutoFit/>
                    </wps:bodyPr>
                  </wps:wsp>
                </a:graphicData>
              </a:graphic>
            </wp:anchor>
          </w:drawing>
        </mc:Choice>
        <mc:Fallback>
          <w:pict>
            <v:shape id="shape 2" o:spid="_x0000_s2"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5"/>
                      <w:rPr>
                        <w:rFonts w:eastAsia="楷体_GB2312"/>
                      </w:rPr>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jc w:val="right"/>
      <w:rPr>
        <w:rFonts w:hint="eastAsia" w:ascii="宋体" w:hAnsi="宋体" w:eastAsia="宋体"/>
        <w:lang w:eastAsia="zh-CN"/>
      </w:rPr>
    </w:pPr>
    <w:r>
      <w:rPr>
        <w:rFonts w:hint="eastAsia" w:ascii="宋体" w:hAnsi="宋体"/>
        <w:color w:val="000000"/>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-337820</wp:posOffset>
              </wp:positionH>
              <wp:positionV relativeFrom="paragraph">
                <wp:posOffset>2540</wp:posOffset>
              </wp:positionV>
              <wp:extent cx="781050" cy="247650"/>
              <wp:effectExtent l="0" t="0" r="0" b="0"/>
              <wp:wrapNone/>
              <wp:docPr id="1" name="图片 1" descr="2222"/>
              <wp:cNvGraphicFramePr/>
              <a:graphic xmlns:a="http://schemas.openxmlformats.org/drawingml/2006/main">
                <a:graphicData uri="http://schemas.openxmlformats.org/drawingml/2006/picture">
                  <pic:pic xmlns:pic="http://schemas.openxmlformats.org/drawingml/2006/picture">
                    <pic:nvPicPr>
                      <pic:cNvPr id="1" name="图片 1" descr="2222"/>
                      <pic:cNvPicPr/>
                      <pic:nvPr/>
                    </pic:nvPicPr>
                    <pic:blipFill>
                      <a:blip r:embed="rId1"/>
                      <a:stretch/>
                    </pic:blipFill>
                    <pic:spPr bwMode="auto">
                      <a:xfrm>
                        <a:off x="0" y="0"/>
                        <a:ext cx="781050" cy="247650"/>
                      </a:xfrm>
                      <a:prstGeom prst="rect">
                        <a:avLst/>
                      </a:prstGeom>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6.6pt;mso-position-horizontal:absolute;mso-position-vertical-relative:text;margin-top:0.2pt;mso-position-vertical:absolute;width:61.5pt;height:19.5pt;mso-wrap-distance-left:0.0pt;mso-wrap-distance-top:0.0pt;mso-wrap-distance-right:0.0pt;mso-wrap-distance-bottom:0.0pt;" stroked="f">
              <v:path textboxrect="0,0,0,0"/>
              <v:imagedata r:id="rId1" o:title=""/>
            </v:shape>
          </w:pict>
        </mc:Fallback>
      </mc:AlternateContent>
    </w:r>
    <w:r>
      <w:rPr>
        <w:rFonts w:hint="eastAsia" w:ascii="宋体" w:hAnsi="宋体"/>
        <w:color w:val="000000"/>
      </w:rPr>
      <w:t xml:space="preserve">                                   </w:t>
    </w:r>
    <w:r>
      <w:rPr>
        <w:rFonts w:hint="eastAsia" w:ascii="宋体" w:hAnsi="宋体"/>
      </w:rPr>
      <w:t xml:space="preserve">招标编号：</w:t>
    </w:r>
    <w:r>
      <w:rPr>
        <w:rFonts w:hint="eastAsia" w:ascii="宋体" w:hAnsi="宋体"/>
        <w:lang w:eastAsia="zh-CN"/>
      </w:rPr>
      <w:t xml:space="preserve">JSZC-320509-WYZB-G2026-0004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350"/>
      <w:isLgl w:val="false"/>
      <w:suff w:val="tab"/>
      <w:lvlText w:val="%1、"/>
      <w:lvlJc w:val="left"/>
      <w:pPr>
        <w:ind w:left="0" w:firstLine="0"/>
      </w:pPr>
      <w:rPr>
        <w:rFonts w:hint="eastAsia"/>
      </w:rPr>
    </w:lvl>
    <w:lvl w:ilvl="1">
      <w:start w:val="1"/>
      <w:numFmt w:val="chineseCountingThousand"/>
      <w:isLgl w:val="false"/>
      <w:suff w:val="tab"/>
      <w:lvlText w:val="(%2)"/>
      <w:lvlJc w:val="left"/>
      <w:pPr>
        <w:ind w:left="0" w:firstLine="0"/>
      </w:pPr>
    </w:lvl>
    <w:lvl w:ilvl="2">
      <w:start w:val="1"/>
      <w:numFmt w:val="decimal"/>
      <w:pStyle w:val="1352"/>
      <w:isLgl w:val="false"/>
      <w:suff w:val="tab"/>
      <w:lvlText w:val="%3."/>
      <w:lvlJc w:val="left"/>
      <w:pPr>
        <w:ind w:left="0" w:firstLine="0"/>
      </w:pPr>
      <w:rPr>
        <w:rFonts w:hint="eastAsia"/>
        <w:b w:val="0"/>
        <w:color w:val="auto"/>
      </w:rPr>
    </w:lvl>
    <w:lvl w:ilvl="3">
      <w:start w:val="1"/>
      <w:numFmt w:val="decimal"/>
      <w:isLgl w:val="false"/>
      <w:suff w:val="tab"/>
      <w:lvlText w:val="(%4)"/>
      <w:lvlJc w:val="left"/>
      <w:pPr>
        <w:ind w:left="0" w:firstLine="0"/>
      </w:pPr>
      <w:rPr>
        <w:rFonts w:hint="default"/>
      </w:rPr>
    </w:lvl>
    <w:lvl w:ilvl="4">
      <w:start w:val="1"/>
      <w:numFmt w:val="decimal"/>
      <w:isLgl/>
      <w:suff w:val="tab"/>
      <w:lvlText w:val="%1.%2.%3.%4.%5"/>
      <w:lvlJc w:val="left"/>
      <w:pPr>
        <w:ind w:left="0" w:firstLine="0"/>
      </w:pPr>
    </w:lvl>
    <w:lvl w:ilvl="5">
      <w:start w:val="2"/>
      <w:numFmt w:val="upperLetter"/>
      <w:isLgl w:val="false"/>
      <w:suff w:val="tab"/>
      <w:lvlText w:val="%6、"/>
      <w:lvlJc w:val="left"/>
      <w:pPr>
        <w:ind w:left="0" w:firstLine="0"/>
      </w:pPr>
    </w:lvl>
    <w:lvl w:ilvl="6">
      <w:start w:val="1"/>
      <w:numFmt w:val="upperLetter"/>
      <w:isLgl w:val="false"/>
      <w:suff w:val="tab"/>
      <w:lvlText w:val="%7）"/>
      <w:lvlJc w:val="left"/>
      <w:pPr>
        <w:ind w:left="0" w:firstLine="0"/>
      </w:pPr>
    </w:lvl>
    <w:lvl w:ilvl="7">
      <w:start w:val="1"/>
      <w:numFmt w:val="decimal"/>
      <w:isLgl/>
      <w:suff w:val="tab"/>
      <w:lvlText w:val="%1.%2.%3.%4.%5.%6.%7.%8"/>
      <w:lvlJc w:val="left"/>
      <w:pPr>
        <w:ind w:left="0" w:firstLine="0"/>
      </w:pPr>
    </w:lvl>
    <w:lvl w:ilvl="8">
      <w:start w:val="1"/>
      <w:numFmt w:val="decimal"/>
      <w:isLgl/>
      <w:suff w:val="tab"/>
      <w:lvlText w:val="%1.%2.%3.%4.%5.%6.%7.%8.%9"/>
      <w:lvlJc w:val="left"/>
      <w:pPr>
        <w:ind w:left="0" w:firstLine="0"/>
      </w:pPr>
    </w:lvl>
  </w:abstractNum>
  <w:abstractNum w:abstractNumId="1">
    <w:multiLevelType w:val="hybridMultilevel"/>
    <w:lvl w:ilvl="0">
      <w:start w:val="1"/>
      <w:numFmt w:val="chineseCountingThousand"/>
      <w:pStyle w:val="1100"/>
      <w:isLgl w:val="false"/>
      <w:suff w:val="tab"/>
      <w:lvlText w:val="%1、"/>
      <w:lvlJc w:val="left"/>
      <w:pPr>
        <w:ind w:left="420" w:hanging="420"/>
        <w:tabs>
          <w:tab w:val="left" w:pos="420" w:leader="none"/>
        </w:tabs>
      </w:pPr>
      <w:rPr>
        <w:rFonts w:hint="eastAsia"/>
      </w:rPr>
    </w:lvl>
    <w:lvl w:ilvl="1">
      <w:start w:val="1"/>
      <w:numFmt w:val="decimal"/>
      <w:pStyle w:val="1065"/>
      <w:isLgl w:val="false"/>
      <w:suff w:val="tab"/>
      <w:lvlText w:val="%2、"/>
      <w:lvlJc w:val="left"/>
      <w:pPr>
        <w:ind w:left="567" w:hanging="567"/>
        <w:tabs>
          <w:tab w:val="left" w:pos="720" w:leader="none"/>
        </w:tabs>
      </w:pPr>
      <w:rPr>
        <w:rFonts w:ascii="Times New Roman" w:hAnsi="Times New Roman" w:eastAsia="Times New Roman" w:cs="Times New Roman"/>
      </w:rPr>
    </w:lvl>
    <w:lvl w:ilvl="2">
      <w:start w:val="1"/>
      <w:numFmt w:val="decimal"/>
      <w:pStyle w:val="1187"/>
      <w:isLgl w:val="false"/>
      <w:suff w:val="tab"/>
      <w:lvlText w:val="%1.%2.%3."/>
      <w:lvlJc w:val="left"/>
      <w:pPr>
        <w:ind w:left="709" w:hanging="709"/>
        <w:tabs>
          <w:tab w:val="left" w:pos="1080" w:leader="none"/>
        </w:tabs>
      </w:pPr>
      <w:rPr>
        <w:rFonts w:hint="eastAsia"/>
      </w:rPr>
    </w:lvl>
    <w:lvl w:ilvl="3">
      <w:start w:val="1"/>
      <w:numFmt w:val="decimal"/>
      <w:isLgl w:val="false"/>
      <w:suff w:val="tab"/>
      <w:lvlText w:val="%1.%2.%3.%4."/>
      <w:lvlJc w:val="left"/>
      <w:pPr>
        <w:ind w:left="851" w:hanging="851"/>
        <w:tabs>
          <w:tab w:val="left" w:pos="1080" w:leader="none"/>
        </w:tabs>
      </w:pPr>
      <w:rPr>
        <w:rFonts w:hint="eastAsia"/>
      </w:rPr>
    </w:lvl>
    <w:lvl w:ilvl="4">
      <w:start w:val="1"/>
      <w:numFmt w:val="decimal"/>
      <w:isLgl w:val="false"/>
      <w:suff w:val="tab"/>
      <w:lvlText w:val="%1.%2.%3.%4.%5."/>
      <w:lvlJc w:val="left"/>
      <w:pPr>
        <w:ind w:left="992" w:hanging="992"/>
        <w:tabs>
          <w:tab w:val="left" w:pos="1440"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92">
    <w:name w:val="Plain Table 1"/>
    <w:basedOn w:val="8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2"/>
    <w:basedOn w:val="8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3"/>
    <w:basedOn w:val="8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name w:val="Plain Table 4"/>
    <w:basedOn w:val="8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name w:val="Plain Table 5"/>
    <w:basedOn w:val="8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7">
    <w:name w:val="Grid Table 1 Light"/>
    <w:basedOn w:val="8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8">
    <w:name w:val="Grid Table 2"/>
    <w:basedOn w:val="8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9">
    <w:name w:val="Grid Table 3"/>
    <w:basedOn w:val="8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4"/>
    <w:basedOn w:val="8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name w:val="Grid Table 5 Dark"/>
    <w:basedOn w:val="8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2">
    <w:name w:val="Grid Table 6 Colorful"/>
    <w:basedOn w:val="8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3">
    <w:name w:val="Grid Table 7 Colorful"/>
    <w:basedOn w:val="8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4">
    <w:name w:val="List Table 1 Light"/>
    <w:basedOn w:val="8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name w:val="List Table 2"/>
    <w:basedOn w:val="8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6">
    <w:name w:val="List Table 3"/>
    <w:basedOn w:val="8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w:basedOn w:val="8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5 Dark"/>
    <w:basedOn w:val="8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6 Colorful"/>
    <w:basedOn w:val="8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0">
    <w:name w:val="List Table 7 Colorful"/>
    <w:basedOn w:val="8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11">
    <w:name w:val="TOC Heading"/>
    <w:uiPriority w:val="39"/>
    <w:unhideWhenUsed/>
  </w:style>
  <w:style w:type="paragraph" w:styleId="812"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813">
    <w:name w:val="Heading 1"/>
    <w:basedOn w:val="812"/>
    <w:next w:val="812"/>
    <w:link w:val="1289"/>
    <w:uiPriority w:val="9"/>
    <w:qFormat/>
    <w:pPr>
      <w:keepLines/>
      <w:keepNext/>
      <w:spacing w:before="340" w:after="330" w:line="578" w:lineRule="auto"/>
      <w:outlineLvl w:val="0"/>
    </w:pPr>
    <w:rPr>
      <w:b/>
      <w:sz w:val="44"/>
    </w:rPr>
  </w:style>
  <w:style w:type="paragraph" w:styleId="814">
    <w:name w:val="Heading 2"/>
    <w:basedOn w:val="812"/>
    <w:next w:val="812"/>
    <w:link w:val="1302"/>
    <w:uiPriority w:val="9"/>
    <w:qFormat/>
    <w:pPr>
      <w:jc w:val="left"/>
      <w:keepLines/>
      <w:keepNext/>
      <w:outlineLvl w:val="1"/>
    </w:pPr>
    <w:rPr>
      <w:rFonts w:ascii="宋体" w:hAnsi="宋体"/>
      <w:b/>
    </w:rPr>
  </w:style>
  <w:style w:type="paragraph" w:styleId="815">
    <w:name w:val="Heading 3"/>
    <w:basedOn w:val="812"/>
    <w:next w:val="812"/>
    <w:link w:val="1304"/>
    <w:uiPriority w:val="0"/>
    <w:qFormat/>
    <w:pPr>
      <w:jc w:val="left"/>
      <w:keepLines/>
      <w:keepNext/>
      <w:outlineLvl w:val="2"/>
    </w:pPr>
    <w:rPr>
      <w:b/>
    </w:rPr>
  </w:style>
  <w:style w:type="paragraph" w:styleId="816">
    <w:name w:val="Heading 4"/>
    <w:basedOn w:val="812"/>
    <w:next w:val="812"/>
    <w:link w:val="1285"/>
    <w:uiPriority w:val="9"/>
    <w:qFormat/>
    <w:pPr>
      <w:keepLines/>
      <w:keepNext/>
      <w:spacing w:before="280" w:after="290" w:line="376" w:lineRule="auto"/>
      <w:outlineLvl w:val="3"/>
    </w:pPr>
    <w:rPr>
      <w:rFonts w:ascii="Arial" w:hAnsi="Arial" w:eastAsia="黑体"/>
      <w:b/>
      <w:bCs/>
      <w:sz w:val="28"/>
      <w:szCs w:val="28"/>
    </w:rPr>
  </w:style>
  <w:style w:type="paragraph" w:styleId="817">
    <w:name w:val="Heading 5"/>
    <w:basedOn w:val="812"/>
    <w:next w:val="812"/>
    <w:link w:val="1291"/>
    <w:uiPriority w:val="9"/>
    <w:qFormat/>
    <w:pPr>
      <w:jc w:val="left"/>
      <w:keepLines/>
      <w:keepNext/>
      <w:spacing w:before="280" w:after="290" w:line="376" w:lineRule="auto"/>
      <w:widowControl/>
      <w:outlineLvl w:val="4"/>
    </w:pPr>
    <w:rPr>
      <w:rFonts w:ascii="宋体" w:hAnsi="宋体" w:eastAsia="宋体"/>
      <w:b/>
      <w:bCs/>
      <w:sz w:val="28"/>
      <w:szCs w:val="28"/>
    </w:rPr>
  </w:style>
  <w:style w:type="paragraph" w:styleId="818">
    <w:name w:val="Heading 6"/>
    <w:basedOn w:val="812"/>
    <w:next w:val="824"/>
    <w:link w:val="1293"/>
    <w:uiPriority w:val="0"/>
    <w:qFormat/>
    <w:pPr>
      <w:ind w:left="1152" w:hanging="1152"/>
      <w:keepLines/>
      <w:keepNext/>
      <w:spacing w:before="240" w:after="64" w:line="317" w:lineRule="auto"/>
      <w:tabs>
        <w:tab w:val="left" w:pos="1152" w:leader="none"/>
      </w:tabs>
      <w:outlineLvl w:val="5"/>
    </w:pPr>
    <w:rPr>
      <w:rFonts w:ascii="Arial" w:hAnsi="Arial" w:eastAsia="黑体"/>
      <w:b/>
      <w:sz w:val="24"/>
    </w:rPr>
  </w:style>
  <w:style w:type="paragraph" w:styleId="819">
    <w:name w:val="Heading 7"/>
    <w:basedOn w:val="812"/>
    <w:next w:val="824"/>
    <w:link w:val="1330"/>
    <w:uiPriority w:val="0"/>
    <w:qFormat/>
    <w:pPr>
      <w:ind w:left="1296" w:hanging="1296"/>
      <w:keepLines/>
      <w:keepNext/>
      <w:spacing w:before="240" w:after="64" w:line="317" w:lineRule="auto"/>
      <w:tabs>
        <w:tab w:val="left" w:pos="1296" w:leader="none"/>
      </w:tabs>
      <w:outlineLvl w:val="6"/>
    </w:pPr>
    <w:rPr>
      <w:rFonts w:eastAsia="宋体"/>
      <w:b/>
      <w:sz w:val="24"/>
    </w:rPr>
  </w:style>
  <w:style w:type="paragraph" w:styleId="820">
    <w:name w:val="Heading 8"/>
    <w:basedOn w:val="812"/>
    <w:next w:val="824"/>
    <w:link w:val="1253"/>
    <w:uiPriority w:val="0"/>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821">
    <w:name w:val="Heading 9"/>
    <w:basedOn w:val="812"/>
    <w:next w:val="824"/>
    <w:link w:val="1332"/>
    <w:uiPriority w:val="0"/>
    <w:qFormat/>
    <w:pPr>
      <w:ind w:left="1584" w:hanging="1584"/>
      <w:keepLines/>
      <w:keepNext/>
      <w:spacing w:before="240" w:after="64" w:line="317" w:lineRule="auto"/>
      <w:tabs>
        <w:tab w:val="left" w:pos="1584" w:leader="none"/>
      </w:tabs>
      <w:outlineLvl w:val="8"/>
    </w:pPr>
    <w:rPr>
      <w:rFonts w:ascii="Arial" w:hAnsi="Arial" w:eastAsia="黑体"/>
      <w:sz w:val="20"/>
    </w:rPr>
  </w:style>
  <w:style w:type="character" w:styleId="822" w:default="1">
    <w:name w:val="Default Paragraph Font"/>
    <w:uiPriority w:val="1"/>
    <w:semiHidden/>
    <w:unhideWhenUsed/>
    <w:qFormat/>
  </w:style>
  <w:style w:type="table" w:styleId="823" w:default="1">
    <w:name w:val="Normal Table"/>
    <w:uiPriority w:val="99"/>
    <w:semiHidden/>
    <w:unhideWhenUsed/>
    <w:qFormat/>
    <w:tblPr>
      <w:tblCellMar>
        <w:left w:w="108" w:type="dxa"/>
        <w:top w:w="0" w:type="dxa"/>
        <w:right w:w="108" w:type="dxa"/>
        <w:bottom w:w="0" w:type="dxa"/>
      </w:tblCellMar>
    </w:tblPr>
  </w:style>
  <w:style w:type="paragraph" w:styleId="824" w:customStyle="1">
    <w:name w:val="Normal Indent1"/>
    <w:basedOn w:val="812"/>
    <w:link w:val="1250"/>
    <w:uiPriority w:val="0"/>
    <w:qFormat/>
    <w:pPr>
      <w:ind w:firstLine="420"/>
      <w:jc w:val="left"/>
    </w:pPr>
    <w:rPr>
      <w:sz w:val="24"/>
    </w:rPr>
  </w:style>
  <w:style w:type="paragraph" w:styleId="825">
    <w:name w:val="toc 7"/>
    <w:basedOn w:val="812"/>
    <w:next w:val="812"/>
    <w:uiPriority w:val="39"/>
    <w:qFormat/>
    <w:pPr>
      <w:ind w:left="1701"/>
      <w:spacing w:after="57"/>
    </w:pPr>
  </w:style>
  <w:style w:type="paragraph" w:styleId="826">
    <w:name w:val="Normal Indent"/>
    <w:basedOn w:val="812"/>
    <w:next w:val="812"/>
    <w:uiPriority w:val="0"/>
    <w:qFormat/>
    <w:pPr>
      <w:ind w:firstLine="420"/>
      <w:jc w:val="left"/>
    </w:pPr>
    <w:rPr>
      <w:sz w:val="24"/>
    </w:rPr>
  </w:style>
  <w:style w:type="paragraph" w:styleId="827">
    <w:name w:val="Caption"/>
    <w:basedOn w:val="812"/>
    <w:next w:val="812"/>
    <w:uiPriority w:val="35"/>
    <w:qFormat/>
    <w:pPr>
      <w:spacing w:line="276" w:lineRule="auto"/>
    </w:pPr>
    <w:rPr>
      <w:b/>
      <w:bCs/>
      <w:color w:val="4f81bd"/>
      <w:sz w:val="18"/>
      <w:szCs w:val="18"/>
    </w:rPr>
  </w:style>
  <w:style w:type="paragraph" w:styleId="828">
    <w:name w:val="Document Map"/>
    <w:basedOn w:val="812"/>
    <w:link w:val="1277"/>
    <w:uiPriority w:val="0"/>
    <w:qFormat/>
    <w:rPr>
      <w:rFonts w:ascii="宋体" w:eastAsia="宋体"/>
      <w:sz w:val="18"/>
      <w:szCs w:val="18"/>
    </w:rPr>
  </w:style>
  <w:style w:type="paragraph" w:styleId="829">
    <w:name w:val="annotation text"/>
    <w:basedOn w:val="812"/>
    <w:link w:val="1274"/>
    <w:uiPriority w:val="0"/>
    <w:qFormat/>
    <w:pPr>
      <w:jc w:val="left"/>
    </w:pPr>
  </w:style>
  <w:style w:type="paragraph" w:styleId="830">
    <w:name w:val="Body Text"/>
    <w:basedOn w:val="812"/>
    <w:next w:val="831"/>
    <w:link w:val="1267"/>
    <w:uiPriority w:val="99"/>
    <w:qFormat/>
    <w:pPr>
      <w:spacing w:after="120"/>
    </w:pPr>
  </w:style>
  <w:style w:type="paragraph" w:styleId="831" w:customStyle="1">
    <w:name w:val="一级条标题"/>
    <w:basedOn w:val="832"/>
    <w:next w:val="833"/>
    <w:uiPriority w:val="0"/>
    <w:qFormat/>
    <w:pPr>
      <w:ind w:left="420"/>
      <w:spacing w:line="240" w:lineRule="auto"/>
      <w:outlineLvl w:val="2"/>
    </w:pPr>
  </w:style>
  <w:style w:type="paragraph" w:styleId="832" w:customStyle="1">
    <w:name w:val="章标题"/>
    <w:next w:val="812"/>
    <w:uiPriority w:val="0"/>
    <w:qFormat/>
    <w:pPr>
      <w:jc w:val="both"/>
      <w:spacing w:line="360" w:lineRule="auto"/>
      <w:outlineLvl w:val="1"/>
    </w:pPr>
    <w:rPr>
      <w:rFonts w:hint="eastAsia" w:ascii="黑体" w:hAnsi="Times New Roman" w:eastAsia="黑体" w:cs="黑体"/>
      <w:sz w:val="21"/>
      <w:szCs w:val="21"/>
      <w:lang w:val="en-US" w:eastAsia="zh-CN" w:bidi="ar-SA"/>
    </w:rPr>
  </w:style>
  <w:style w:type="paragraph" w:styleId="833" w:customStyle="1">
    <w:name w:val="段"/>
    <w:next w:val="812"/>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834">
    <w:name w:val="Body Text Indent"/>
    <w:basedOn w:val="812"/>
    <w:next w:val="835"/>
    <w:link w:val="1329"/>
    <w:uiPriority w:val="0"/>
    <w:qFormat/>
    <w:pPr>
      <w:ind w:left="570"/>
      <w:spacing w:line="520" w:lineRule="exact"/>
    </w:pPr>
    <w:rPr>
      <w:rFonts w:ascii="方正仿宋简体" w:hAnsi="创艺简仿宋" w:eastAsia="方正仿宋简体"/>
      <w:sz w:val="24"/>
    </w:rPr>
  </w:style>
  <w:style w:type="paragraph" w:styleId="835" w:customStyle="1">
    <w:name w:val="目录 51"/>
    <w:next w:val="812"/>
    <w:uiPriority w:val="0"/>
    <w:qFormat/>
    <w:pPr>
      <w:ind w:left="1275"/>
      <w:jc w:val="both"/>
    </w:pPr>
    <w:rPr>
      <w:rFonts w:ascii="Times New Roman" w:hAnsi="Times New Roman" w:eastAsia="宋体" w:cs="Times New Roman"/>
      <w:sz w:val="21"/>
      <w:lang w:val="en-US" w:eastAsia="zh-CN" w:bidi="ar-SA"/>
    </w:rPr>
  </w:style>
  <w:style w:type="paragraph" w:styleId="836">
    <w:name w:val="Block Text"/>
    <w:basedOn w:val="812"/>
    <w:uiPriority w:val="99"/>
    <w:qFormat/>
    <w:pPr>
      <w:ind w:left="630" w:right="-609" w:firstLine="420"/>
      <w:spacing w:line="360" w:lineRule="auto"/>
    </w:pPr>
    <w:rPr>
      <w:rFonts w:hint="eastAsia" w:ascii="仿宋_GB2312" w:hAnsi="Calibri" w:eastAsia="仿宋_GB2312"/>
      <w:sz w:val="21"/>
    </w:rPr>
  </w:style>
  <w:style w:type="paragraph" w:styleId="837">
    <w:name w:val="toc 5"/>
    <w:basedOn w:val="812"/>
    <w:next w:val="812"/>
    <w:uiPriority w:val="39"/>
    <w:qFormat/>
    <w:pPr>
      <w:ind w:left="1134"/>
      <w:spacing w:after="57"/>
    </w:pPr>
  </w:style>
  <w:style w:type="paragraph" w:styleId="838">
    <w:name w:val="toc 3"/>
    <w:basedOn w:val="812"/>
    <w:next w:val="812"/>
    <w:uiPriority w:val="39"/>
    <w:qFormat/>
    <w:pPr>
      <w:ind w:left="840"/>
    </w:pPr>
  </w:style>
  <w:style w:type="paragraph" w:styleId="839">
    <w:name w:val="Plain Text"/>
    <w:basedOn w:val="812"/>
    <w:link w:val="1261"/>
    <w:uiPriority w:val="99"/>
    <w:qFormat/>
    <w:rPr>
      <w:rFonts w:ascii="宋体" w:hAnsi="Courier New"/>
    </w:rPr>
  </w:style>
  <w:style w:type="paragraph" w:styleId="840">
    <w:name w:val="toc 8"/>
    <w:basedOn w:val="812"/>
    <w:next w:val="812"/>
    <w:uiPriority w:val="39"/>
    <w:qFormat/>
    <w:pPr>
      <w:ind w:left="1984"/>
      <w:spacing w:after="57"/>
    </w:pPr>
  </w:style>
  <w:style w:type="paragraph" w:styleId="841">
    <w:name w:val="Date"/>
    <w:basedOn w:val="812"/>
    <w:next w:val="812"/>
    <w:link w:val="1294"/>
    <w:uiPriority w:val="0"/>
    <w:qFormat/>
    <w:rPr>
      <w:rFonts w:ascii="宋体" w:hAnsi="宋体"/>
      <w:sz w:val="24"/>
    </w:rPr>
  </w:style>
  <w:style w:type="paragraph" w:styleId="842">
    <w:name w:val="Body Text Indent 2"/>
    <w:basedOn w:val="812"/>
    <w:link w:val="1303"/>
    <w:uiPriority w:val="0"/>
    <w:qFormat/>
    <w:pPr>
      <w:ind w:firstLine="502"/>
      <w:spacing w:line="360" w:lineRule="auto"/>
      <w:tabs>
        <w:tab w:val="left" w:pos="0" w:leader="none"/>
      </w:tabs>
    </w:pPr>
    <w:rPr>
      <w:rFonts w:ascii="宋体" w:eastAsia="宋体"/>
      <w:b/>
      <w:bCs/>
      <w:sz w:val="24"/>
    </w:rPr>
  </w:style>
  <w:style w:type="paragraph" w:styleId="843">
    <w:name w:val="endnote text"/>
    <w:basedOn w:val="812"/>
    <w:link w:val="1037"/>
    <w:uiPriority w:val="99"/>
    <w:qFormat/>
    <w:rPr>
      <w:sz w:val="20"/>
    </w:rPr>
  </w:style>
  <w:style w:type="paragraph" w:styleId="844">
    <w:name w:val="Balloon Text"/>
    <w:basedOn w:val="812"/>
    <w:link w:val="1300"/>
    <w:uiPriority w:val="0"/>
    <w:qFormat/>
    <w:rPr>
      <w:sz w:val="18"/>
      <w:szCs w:val="18"/>
    </w:rPr>
  </w:style>
  <w:style w:type="paragraph" w:styleId="845">
    <w:name w:val="Footer"/>
    <w:basedOn w:val="812"/>
    <w:link w:val="1324"/>
    <w:uiPriority w:val="99"/>
    <w:qFormat/>
    <w:pPr>
      <w:jc w:val="left"/>
      <w:tabs>
        <w:tab w:val="center" w:pos="4153" w:leader="none"/>
        <w:tab w:val="right" w:pos="8306" w:leader="none"/>
      </w:tabs>
    </w:pPr>
    <w:rPr>
      <w:rFonts w:eastAsia="宋体"/>
      <w:sz w:val="18"/>
      <w:szCs w:val="18"/>
    </w:rPr>
  </w:style>
  <w:style w:type="paragraph" w:styleId="846">
    <w:name w:val="envelope return"/>
    <w:basedOn w:val="812"/>
    <w:uiPriority w:val="0"/>
    <w:qFormat/>
    <w:rPr>
      <w:rFonts w:ascii="Arial" w:hAnsi="Arial" w:eastAsia="宋体"/>
    </w:rPr>
  </w:style>
  <w:style w:type="paragraph" w:styleId="847">
    <w:name w:val="Header"/>
    <w:basedOn w:val="812"/>
    <w:link w:val="1290"/>
    <w:uiPriority w:val="99"/>
    <w:qFormat/>
    <w:pPr>
      <w:jc w:val="center"/>
      <w:tabs>
        <w:tab w:val="center" w:pos="4153" w:leader="none"/>
        <w:tab w:val="right" w:pos="8306" w:leader="none"/>
      </w:tabs>
      <w:pBdr>
        <w:bottom w:val="single" w:color="auto" w:sz="6" w:space="1"/>
      </w:pBdr>
    </w:pPr>
    <w:rPr>
      <w:rFonts w:eastAsia="宋体"/>
      <w:sz w:val="18"/>
      <w:szCs w:val="18"/>
    </w:rPr>
  </w:style>
  <w:style w:type="paragraph" w:styleId="848">
    <w:name w:val="toc 1"/>
    <w:basedOn w:val="812"/>
    <w:next w:val="812"/>
    <w:uiPriority w:val="0"/>
    <w:qFormat/>
    <w:pPr>
      <w:jc w:val="left"/>
    </w:pPr>
    <w:rPr>
      <w:sz w:val="24"/>
    </w:rPr>
  </w:style>
  <w:style w:type="paragraph" w:styleId="849">
    <w:name w:val="toc 4"/>
    <w:basedOn w:val="812"/>
    <w:next w:val="812"/>
    <w:uiPriority w:val="39"/>
    <w:qFormat/>
    <w:pPr>
      <w:ind w:left="850"/>
      <w:spacing w:after="57"/>
    </w:pPr>
  </w:style>
  <w:style w:type="paragraph" w:styleId="850">
    <w:name w:val="Subtitle"/>
    <w:basedOn w:val="812"/>
    <w:next w:val="812"/>
    <w:link w:val="924"/>
    <w:uiPriority w:val="11"/>
    <w:qFormat/>
    <w:pPr>
      <w:spacing w:before="200" w:after="200"/>
    </w:pPr>
    <w:rPr>
      <w:sz w:val="24"/>
      <w:szCs w:val="24"/>
    </w:rPr>
  </w:style>
  <w:style w:type="paragraph" w:styleId="851">
    <w:name w:val="footnote text"/>
    <w:basedOn w:val="812"/>
    <w:link w:val="1327"/>
    <w:uiPriority w:val="0"/>
    <w:qFormat/>
    <w:pPr>
      <w:jc w:val="left"/>
    </w:pPr>
    <w:rPr>
      <w:sz w:val="18"/>
    </w:rPr>
  </w:style>
  <w:style w:type="paragraph" w:styleId="852">
    <w:name w:val="toc 6"/>
    <w:basedOn w:val="812"/>
    <w:next w:val="812"/>
    <w:uiPriority w:val="39"/>
    <w:qFormat/>
    <w:pPr>
      <w:ind w:left="1417"/>
      <w:spacing w:after="57"/>
    </w:pPr>
  </w:style>
  <w:style w:type="paragraph" w:styleId="853">
    <w:name w:val="Body Text Indent 3"/>
    <w:basedOn w:val="812"/>
    <w:link w:val="1258"/>
    <w:uiPriority w:val="0"/>
    <w:qFormat/>
    <w:pPr>
      <w:ind w:firstLine="617"/>
      <w:spacing w:line="360" w:lineRule="auto"/>
    </w:pPr>
    <w:rPr>
      <w:rFonts w:eastAsia="宋体"/>
      <w:sz w:val="24"/>
      <w:szCs w:val="24"/>
    </w:rPr>
  </w:style>
  <w:style w:type="paragraph" w:styleId="854">
    <w:name w:val="table of figures"/>
    <w:basedOn w:val="812"/>
    <w:next w:val="812"/>
    <w:uiPriority w:val="99"/>
    <w:qFormat/>
  </w:style>
  <w:style w:type="paragraph" w:styleId="855">
    <w:name w:val="toc 2"/>
    <w:basedOn w:val="812"/>
    <w:next w:val="812"/>
    <w:uiPriority w:val="39"/>
    <w:qFormat/>
    <w:pPr>
      <w:ind w:left="420"/>
    </w:pPr>
  </w:style>
  <w:style w:type="paragraph" w:styleId="856">
    <w:name w:val="toc 9"/>
    <w:basedOn w:val="812"/>
    <w:next w:val="812"/>
    <w:uiPriority w:val="0"/>
    <w:qFormat/>
    <w:pPr>
      <w:ind w:left="3360"/>
    </w:pPr>
  </w:style>
  <w:style w:type="paragraph" w:styleId="857">
    <w:name w:val="Body Text 2"/>
    <w:basedOn w:val="812"/>
    <w:link w:val="1345"/>
    <w:uiPriority w:val="0"/>
    <w:qFormat/>
    <w:pPr>
      <w:jc w:val="left"/>
      <w:spacing w:after="120" w:line="480" w:lineRule="auto"/>
      <w:widowControl/>
    </w:pPr>
    <w:rPr>
      <w:rFonts w:eastAsia="宋体"/>
      <w:sz w:val="24"/>
      <w:szCs w:val="24"/>
    </w:rPr>
  </w:style>
  <w:style w:type="paragraph" w:styleId="858">
    <w:name w:val="HTML Preformatted"/>
    <w:basedOn w:val="812"/>
    <w:link w:val="133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859">
    <w:name w:val="Normal (Web)"/>
    <w:basedOn w:val="812"/>
    <w:uiPriority w:val="99"/>
    <w:qFormat/>
    <w:pPr>
      <w:jc w:val="left"/>
      <w:spacing w:before="100" w:beforeAutospacing="1" w:after="100" w:afterAutospacing="1"/>
      <w:widowControl/>
    </w:pPr>
    <w:rPr>
      <w:rFonts w:ascii="宋体" w:hAnsi="宋体" w:eastAsia="宋体"/>
      <w:color w:val="000000"/>
      <w:sz w:val="24"/>
      <w:szCs w:val="24"/>
    </w:rPr>
  </w:style>
  <w:style w:type="paragraph" w:styleId="860">
    <w:name w:val="index 1"/>
    <w:basedOn w:val="812"/>
    <w:next w:val="812"/>
    <w:uiPriority w:val="0"/>
    <w:qFormat/>
  </w:style>
  <w:style w:type="paragraph" w:styleId="861">
    <w:name w:val="Title"/>
    <w:basedOn w:val="813"/>
    <w:link w:val="1328"/>
    <w:uiPriority w:val="0"/>
    <w:qFormat/>
    <w:pPr>
      <w:jc w:val="center"/>
      <w:spacing w:before="240" w:after="60" w:line="576" w:lineRule="auto"/>
    </w:pPr>
    <w:rPr>
      <w:rFonts w:ascii="Arial" w:hAnsi="Arial" w:eastAsia="宋体"/>
      <w:sz w:val="36"/>
      <w:szCs w:val="32"/>
    </w:rPr>
  </w:style>
  <w:style w:type="paragraph" w:styleId="862">
    <w:name w:val="annotation subject"/>
    <w:basedOn w:val="829"/>
    <w:next w:val="829"/>
    <w:link w:val="1334"/>
    <w:uiPriority w:val="0"/>
    <w:qFormat/>
    <w:rPr>
      <w:b/>
      <w:bCs/>
    </w:rPr>
  </w:style>
  <w:style w:type="paragraph" w:styleId="863">
    <w:name w:val="Body Text First Indent"/>
    <w:basedOn w:val="830"/>
    <w:link w:val="1333"/>
    <w:uiPriority w:val="99"/>
    <w:qFormat/>
    <w:pPr>
      <w:ind w:firstLine="420"/>
      <w:jc w:val="left"/>
    </w:pPr>
    <w:rPr>
      <w:rFonts w:ascii="Calibri" w:hAnsi="Calibri" w:eastAsia="宋体"/>
      <w:sz w:val="28"/>
    </w:rPr>
  </w:style>
  <w:style w:type="paragraph" w:styleId="864">
    <w:name w:val="Body Text First Indent 2"/>
    <w:basedOn w:val="834"/>
    <w:next w:val="812"/>
    <w:uiPriority w:val="99"/>
    <w:qFormat/>
    <w:pPr>
      <w:ind w:firstLine="420"/>
    </w:pPr>
  </w:style>
  <w:style w:type="table" w:styleId="865">
    <w:name w:val="Table Grid"/>
    <w:basedOn w:val="82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6">
    <w:name w:val="Strong"/>
    <w:basedOn w:val="822"/>
    <w:uiPriority w:val="0"/>
    <w:qFormat/>
    <w:rPr>
      <w:rFonts w:cs="Times New Roman"/>
      <w:b/>
      <w:bCs/>
    </w:rPr>
  </w:style>
  <w:style w:type="character" w:styleId="867">
    <w:name w:val="endnote reference"/>
    <w:basedOn w:val="822"/>
    <w:uiPriority w:val="99"/>
    <w:qFormat/>
    <w:rPr>
      <w:vertAlign w:val="superscript"/>
    </w:rPr>
  </w:style>
  <w:style w:type="character" w:styleId="868">
    <w:name w:val="page number"/>
    <w:basedOn w:val="822"/>
    <w:uiPriority w:val="0"/>
    <w:qFormat/>
  </w:style>
  <w:style w:type="character" w:styleId="869">
    <w:name w:val="FollowedHyperlink"/>
    <w:basedOn w:val="822"/>
    <w:uiPriority w:val="99"/>
    <w:qFormat/>
    <w:rPr>
      <w:color w:val="800080"/>
      <w:u w:val="none"/>
    </w:rPr>
  </w:style>
  <w:style w:type="character" w:styleId="870">
    <w:name w:val="Emphasis"/>
    <w:uiPriority w:val="20"/>
    <w:qFormat/>
    <w:rPr>
      <w:i/>
      <w:iCs/>
    </w:rPr>
  </w:style>
  <w:style w:type="character" w:styleId="871">
    <w:name w:val="HTML Typewriter"/>
    <w:uiPriority w:val="0"/>
    <w:qFormat/>
    <w:rPr>
      <w:rFonts w:ascii="黑体" w:hAnsi="Courier New" w:eastAsia="黑体" w:cs="Courier New"/>
      <w:sz w:val="14"/>
      <w:szCs w:val="14"/>
    </w:rPr>
  </w:style>
  <w:style w:type="character" w:styleId="872">
    <w:name w:val="Hyperlink"/>
    <w:basedOn w:val="822"/>
    <w:uiPriority w:val="99"/>
    <w:qFormat/>
    <w:rPr>
      <w:color w:val="000000"/>
      <w:u w:val="none"/>
    </w:rPr>
  </w:style>
  <w:style w:type="character" w:styleId="873">
    <w:name w:val="annotation reference"/>
    <w:uiPriority w:val="0"/>
    <w:qFormat/>
    <w:rPr>
      <w:sz w:val="21"/>
      <w:szCs w:val="21"/>
    </w:rPr>
  </w:style>
  <w:style w:type="character" w:styleId="874">
    <w:name w:val="footnote reference"/>
    <w:basedOn w:val="822"/>
    <w:uiPriority w:val="0"/>
    <w:qFormat/>
    <w:rPr>
      <w:vertAlign w:val="superscript"/>
    </w:rPr>
  </w:style>
  <w:style w:type="table" w:styleId="875" w:customStyle="1">
    <w:name w:val="无格式表格 11"/>
    <w:basedOn w:val="823"/>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无格式表格 21"/>
    <w:basedOn w:val="823"/>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无格式表格 31"/>
    <w:basedOn w:val="823"/>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8" w:customStyle="1">
    <w:name w:val="无格式表格 41"/>
    <w:basedOn w:val="823"/>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9" w:customStyle="1">
    <w:name w:val="无格式表格 51"/>
    <w:basedOn w:val="823"/>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0" w:customStyle="1">
    <w:name w:val="网格表 1 浅色1"/>
    <w:basedOn w:val="823"/>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81" w:customStyle="1">
    <w:name w:val="网格表 21"/>
    <w:basedOn w:val="823"/>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82" w:customStyle="1">
    <w:name w:val="网格表 31"/>
    <w:basedOn w:val="823"/>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网格表 41"/>
    <w:basedOn w:val="823"/>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84" w:customStyle="1">
    <w:name w:val="网格表 5 深色1"/>
    <w:basedOn w:val="82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85" w:customStyle="1">
    <w:name w:val="网格表 6 彩色1"/>
    <w:basedOn w:val="823"/>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86" w:customStyle="1">
    <w:name w:val="网格表 7 彩色1"/>
    <w:basedOn w:val="823"/>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87" w:customStyle="1">
    <w:name w:val="清单表 1 浅色1"/>
    <w:basedOn w:val="823"/>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88" w:customStyle="1">
    <w:name w:val="清单表 21"/>
    <w:basedOn w:val="823"/>
    <w:uiPriority w:val="99"/>
    <w:qFormat/>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89" w:customStyle="1">
    <w:name w:val="清单表 31"/>
    <w:basedOn w:val="823"/>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90" w:customStyle="1">
    <w:name w:val="清单表 41"/>
    <w:basedOn w:val="82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91" w:customStyle="1">
    <w:name w:val="清单表 5 深色1"/>
    <w:basedOn w:val="823"/>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892" w:customStyle="1">
    <w:name w:val="清单表 6 彩色1"/>
    <w:basedOn w:val="823"/>
    <w:uiPriority w:val="99"/>
    <w:qFormat/>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893" w:customStyle="1">
    <w:name w:val="清单表 7 彩色1"/>
    <w:basedOn w:val="823"/>
    <w:uiPriority w:val="99"/>
    <w:qFormat/>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paragraph" w:styleId="894" w:customStyle="1">
    <w:name w:val="TOC 标题1"/>
    <w:uiPriority w:val="39"/>
    <w:unhideWhenUsed/>
    <w:qFormat/>
    <w:rPr>
      <w:rFonts w:ascii="Times New Roman" w:hAnsi="Times New Roman" w:eastAsia="宋体" w:cs="Times New Roman"/>
      <w:lang w:val="en-US" w:eastAsia="zh-CN" w:bidi="ar-SA"/>
    </w:rPr>
  </w:style>
  <w:style w:type="paragraph" w:styleId="895" w:customStyle="1">
    <w:name w:val="首行缩进"/>
    <w:basedOn w:val="812"/>
    <w:uiPriority w:val="0"/>
    <w:qFormat/>
    <w:pPr>
      <w:ind w:firstLine="480"/>
    </w:pPr>
    <w:rPr>
      <w:lang w:val="zh-CN"/>
    </w:rPr>
  </w:style>
  <w:style w:type="character" w:styleId="896" w:customStyle="1">
    <w:name w:val="Heading 1 Char"/>
    <w:basedOn w:val="822"/>
    <w:uiPriority w:val="9"/>
    <w:qFormat/>
    <w:rPr>
      <w:rFonts w:ascii="Arial" w:hAnsi="Arial" w:eastAsia="Arial" w:cs="Arial"/>
      <w:sz w:val="40"/>
      <w:szCs w:val="40"/>
    </w:rPr>
  </w:style>
  <w:style w:type="character" w:styleId="897" w:customStyle="1">
    <w:name w:val="Heading 2 Char"/>
    <w:basedOn w:val="822"/>
    <w:uiPriority w:val="9"/>
    <w:qFormat/>
    <w:rPr>
      <w:rFonts w:ascii="Arial" w:hAnsi="Arial" w:eastAsia="Arial" w:cs="Arial"/>
      <w:sz w:val="34"/>
    </w:rPr>
  </w:style>
  <w:style w:type="character" w:styleId="898" w:customStyle="1">
    <w:name w:val="Heading 3 Char"/>
    <w:basedOn w:val="822"/>
    <w:uiPriority w:val="9"/>
    <w:qFormat/>
    <w:rPr>
      <w:rFonts w:ascii="Arial" w:hAnsi="Arial" w:eastAsia="Arial" w:cs="Arial"/>
      <w:sz w:val="30"/>
      <w:szCs w:val="30"/>
    </w:rPr>
  </w:style>
  <w:style w:type="character" w:styleId="899" w:customStyle="1">
    <w:name w:val="Heading 4 Char"/>
    <w:basedOn w:val="822"/>
    <w:uiPriority w:val="9"/>
    <w:qFormat/>
    <w:rPr>
      <w:rFonts w:ascii="Arial" w:hAnsi="Arial" w:eastAsia="Arial" w:cs="Arial"/>
      <w:b/>
      <w:bCs/>
      <w:sz w:val="26"/>
      <w:szCs w:val="26"/>
    </w:rPr>
  </w:style>
  <w:style w:type="character" w:styleId="900" w:customStyle="1">
    <w:name w:val="Heading 5 Char"/>
    <w:basedOn w:val="822"/>
    <w:uiPriority w:val="9"/>
    <w:qFormat/>
    <w:rPr>
      <w:rFonts w:ascii="Arial" w:hAnsi="Arial" w:eastAsia="Arial" w:cs="Arial"/>
      <w:b/>
      <w:bCs/>
      <w:sz w:val="24"/>
      <w:szCs w:val="24"/>
    </w:rPr>
  </w:style>
  <w:style w:type="character" w:styleId="901" w:customStyle="1">
    <w:name w:val="Heading 6 Char"/>
    <w:basedOn w:val="822"/>
    <w:uiPriority w:val="9"/>
    <w:qFormat/>
    <w:rPr>
      <w:rFonts w:ascii="Arial" w:hAnsi="Arial" w:eastAsia="Arial" w:cs="Arial"/>
      <w:b/>
      <w:bCs/>
      <w:sz w:val="22"/>
      <w:szCs w:val="22"/>
    </w:rPr>
  </w:style>
  <w:style w:type="character" w:styleId="902" w:customStyle="1">
    <w:name w:val="Heading 7 Char"/>
    <w:basedOn w:val="822"/>
    <w:uiPriority w:val="9"/>
    <w:qFormat/>
    <w:rPr>
      <w:rFonts w:ascii="Arial" w:hAnsi="Arial" w:eastAsia="Arial" w:cs="Arial"/>
      <w:b/>
      <w:bCs/>
      <w:i/>
      <w:iCs/>
      <w:sz w:val="22"/>
      <w:szCs w:val="22"/>
    </w:rPr>
  </w:style>
  <w:style w:type="character" w:styleId="903" w:customStyle="1">
    <w:name w:val="Heading 8 Char"/>
    <w:basedOn w:val="822"/>
    <w:uiPriority w:val="9"/>
    <w:qFormat/>
    <w:rPr>
      <w:rFonts w:ascii="Arial" w:hAnsi="Arial" w:eastAsia="Arial" w:cs="Arial"/>
      <w:i/>
      <w:iCs/>
      <w:sz w:val="22"/>
      <w:szCs w:val="22"/>
    </w:rPr>
  </w:style>
  <w:style w:type="character" w:styleId="904" w:customStyle="1">
    <w:name w:val="Heading 9 Char"/>
    <w:basedOn w:val="822"/>
    <w:uiPriority w:val="9"/>
    <w:qFormat/>
    <w:rPr>
      <w:rFonts w:ascii="Arial" w:hAnsi="Arial" w:eastAsia="Arial" w:cs="Arial"/>
      <w:i/>
      <w:iCs/>
      <w:sz w:val="21"/>
      <w:szCs w:val="21"/>
    </w:rPr>
  </w:style>
  <w:style w:type="character" w:styleId="905" w:customStyle="1">
    <w:name w:val="Title Char"/>
    <w:basedOn w:val="822"/>
    <w:uiPriority w:val="10"/>
    <w:qFormat/>
    <w:rPr>
      <w:sz w:val="48"/>
      <w:szCs w:val="48"/>
    </w:rPr>
  </w:style>
  <w:style w:type="character" w:styleId="906" w:customStyle="1">
    <w:name w:val="Subtitle Char"/>
    <w:basedOn w:val="822"/>
    <w:uiPriority w:val="11"/>
    <w:qFormat/>
    <w:rPr>
      <w:sz w:val="24"/>
      <w:szCs w:val="24"/>
    </w:rPr>
  </w:style>
  <w:style w:type="character" w:styleId="907" w:customStyle="1">
    <w:name w:val="Quote Char"/>
    <w:uiPriority w:val="29"/>
    <w:qFormat/>
    <w:rPr>
      <w:i/>
    </w:rPr>
  </w:style>
  <w:style w:type="character" w:styleId="908" w:customStyle="1">
    <w:name w:val="Intense Quote Char"/>
    <w:uiPriority w:val="30"/>
    <w:qFormat/>
    <w:rPr>
      <w:i/>
    </w:rPr>
  </w:style>
  <w:style w:type="character" w:styleId="909" w:customStyle="1">
    <w:name w:val="Header Char"/>
    <w:basedOn w:val="822"/>
    <w:uiPriority w:val="99"/>
    <w:qFormat/>
  </w:style>
  <w:style w:type="character" w:styleId="910" w:customStyle="1">
    <w:name w:val="Footer Char"/>
    <w:basedOn w:val="822"/>
    <w:uiPriority w:val="99"/>
    <w:qFormat/>
  </w:style>
  <w:style w:type="character" w:styleId="911" w:customStyle="1">
    <w:name w:val="Endnote Text Char"/>
    <w:uiPriority w:val="99"/>
    <w:qFormat/>
    <w:rPr>
      <w:sz w:val="20"/>
    </w:rPr>
  </w:style>
  <w:style w:type="paragraph" w:styleId="912" w:customStyle="1">
    <w:name w:val="TOC 标题11"/>
    <w:uiPriority w:val="39"/>
    <w:unhideWhenUsed/>
    <w:qFormat/>
    <w:rPr>
      <w:rFonts w:ascii="Times New Roman" w:hAnsi="Times New Roman" w:eastAsia="宋体" w:cs="Times New Roman"/>
      <w:lang w:val="en-US" w:eastAsia="zh-CN" w:bidi="ar-SA"/>
    </w:rPr>
  </w:style>
  <w:style w:type="character" w:styleId="913" w:customStyle="1">
    <w:name w:val="Heading 1 Char_0bd2a32a-19a3-4764-a860-facb9f90d744"/>
    <w:basedOn w:val="822"/>
    <w:uiPriority w:val="9"/>
    <w:qFormat/>
    <w:rPr>
      <w:rFonts w:ascii="Arial" w:hAnsi="Arial" w:eastAsia="Arial" w:cs="Arial"/>
      <w:sz w:val="40"/>
      <w:szCs w:val="40"/>
    </w:rPr>
  </w:style>
  <w:style w:type="character" w:styleId="914" w:customStyle="1">
    <w:name w:val="Heading 2 Char_2a258b02-e4ce-494d-8194-a279b8bf2a01"/>
    <w:basedOn w:val="822"/>
    <w:uiPriority w:val="9"/>
    <w:qFormat/>
    <w:rPr>
      <w:rFonts w:ascii="Arial" w:hAnsi="Arial" w:eastAsia="Arial" w:cs="Arial"/>
      <w:sz w:val="34"/>
    </w:rPr>
  </w:style>
  <w:style w:type="character" w:styleId="915" w:customStyle="1">
    <w:name w:val="Heading 3 Char_f5f38645-9797-4724-8a2d-344b9fe68369"/>
    <w:basedOn w:val="822"/>
    <w:uiPriority w:val="9"/>
    <w:qFormat/>
    <w:rPr>
      <w:rFonts w:ascii="Arial" w:hAnsi="Arial" w:eastAsia="Arial" w:cs="Arial"/>
      <w:sz w:val="30"/>
      <w:szCs w:val="30"/>
    </w:rPr>
  </w:style>
  <w:style w:type="character" w:styleId="916" w:customStyle="1">
    <w:name w:val="Heading 4 Char_accf221e-d9f1-4826-99aa-c16577499dd4"/>
    <w:basedOn w:val="822"/>
    <w:uiPriority w:val="9"/>
    <w:qFormat/>
    <w:rPr>
      <w:rFonts w:ascii="Arial" w:hAnsi="Arial" w:eastAsia="Arial" w:cs="Arial"/>
      <w:b/>
      <w:bCs/>
      <w:sz w:val="26"/>
      <w:szCs w:val="26"/>
    </w:rPr>
  </w:style>
  <w:style w:type="character" w:styleId="917" w:customStyle="1">
    <w:name w:val="Heading 5 Char_e85463ad-f630-488e-b473-92fe4d169f23"/>
    <w:basedOn w:val="822"/>
    <w:uiPriority w:val="9"/>
    <w:qFormat/>
    <w:rPr>
      <w:rFonts w:ascii="Arial" w:hAnsi="Arial" w:eastAsia="Arial" w:cs="Arial"/>
      <w:b/>
      <w:bCs/>
      <w:sz w:val="24"/>
      <w:szCs w:val="24"/>
    </w:rPr>
  </w:style>
  <w:style w:type="character" w:styleId="918" w:customStyle="1">
    <w:name w:val="Heading 6 Char_35f55c40-cc68-4136-bf5f-159579c2477e"/>
    <w:basedOn w:val="822"/>
    <w:uiPriority w:val="9"/>
    <w:qFormat/>
    <w:rPr>
      <w:rFonts w:ascii="Arial" w:hAnsi="Arial" w:eastAsia="Arial" w:cs="Arial"/>
      <w:b/>
      <w:bCs/>
      <w:sz w:val="22"/>
      <w:szCs w:val="22"/>
    </w:rPr>
  </w:style>
  <w:style w:type="character" w:styleId="919" w:customStyle="1">
    <w:name w:val="Heading 7 Char_0aeeb953-e688-4524-a2f9-fc56248f163c"/>
    <w:basedOn w:val="822"/>
    <w:uiPriority w:val="9"/>
    <w:qFormat/>
    <w:rPr>
      <w:rFonts w:ascii="Arial" w:hAnsi="Arial" w:eastAsia="Arial" w:cs="Arial"/>
      <w:b/>
      <w:bCs/>
      <w:i/>
      <w:iCs/>
      <w:sz w:val="22"/>
      <w:szCs w:val="22"/>
    </w:rPr>
  </w:style>
  <w:style w:type="character" w:styleId="920" w:customStyle="1">
    <w:name w:val="Heading 8 Char_a2f63ad7-41ba-4ea5-9c47-34d652319534"/>
    <w:basedOn w:val="822"/>
    <w:uiPriority w:val="9"/>
    <w:qFormat/>
    <w:rPr>
      <w:rFonts w:ascii="Arial" w:hAnsi="Arial" w:eastAsia="Arial" w:cs="Arial"/>
      <w:i/>
      <w:iCs/>
      <w:sz w:val="22"/>
      <w:szCs w:val="22"/>
    </w:rPr>
  </w:style>
  <w:style w:type="character" w:styleId="921" w:customStyle="1">
    <w:name w:val="Heading 9 Char_8799e0ec-1a0a-45d5-8fbd-727d8be44ae6"/>
    <w:basedOn w:val="822"/>
    <w:uiPriority w:val="9"/>
    <w:qFormat/>
    <w:rPr>
      <w:rFonts w:ascii="Arial" w:hAnsi="Arial" w:eastAsia="Arial" w:cs="Arial"/>
      <w:i/>
      <w:iCs/>
      <w:sz w:val="21"/>
      <w:szCs w:val="21"/>
    </w:rPr>
  </w:style>
  <w:style w:type="paragraph" w:styleId="922">
    <w:name w:val="No Spacing"/>
    <w:uiPriority w:val="1"/>
    <w:qFormat/>
    <w:rPr>
      <w:rFonts w:ascii="Calibri" w:hAnsi="Calibri" w:eastAsia="宋体" w:cs="Times New Roman"/>
      <w:lang w:val="en-US" w:eastAsia="zh-CN" w:bidi="ar-SA"/>
    </w:rPr>
  </w:style>
  <w:style w:type="character" w:styleId="923" w:customStyle="1">
    <w:name w:val="Title Char_df6c1e82-24f6-47e9-b7f3-5246ab06a42d"/>
    <w:basedOn w:val="822"/>
    <w:uiPriority w:val="10"/>
    <w:qFormat/>
    <w:rPr>
      <w:sz w:val="48"/>
      <w:szCs w:val="48"/>
    </w:rPr>
  </w:style>
  <w:style w:type="character" w:styleId="924" w:customStyle="1">
    <w:name w:val="副标题 字符"/>
    <w:basedOn w:val="822"/>
    <w:link w:val="850"/>
    <w:uiPriority w:val="11"/>
    <w:qFormat/>
    <w:rPr>
      <w:sz w:val="24"/>
      <w:szCs w:val="24"/>
    </w:rPr>
  </w:style>
  <w:style w:type="paragraph" w:styleId="925">
    <w:name w:val="Quote"/>
    <w:basedOn w:val="812"/>
    <w:next w:val="812"/>
    <w:link w:val="926"/>
    <w:uiPriority w:val="29"/>
    <w:qFormat/>
    <w:pPr>
      <w:ind w:left="720" w:right="720"/>
    </w:pPr>
    <w:rPr>
      <w:i/>
    </w:rPr>
  </w:style>
  <w:style w:type="character" w:styleId="926" w:customStyle="1">
    <w:name w:val="引用 字符"/>
    <w:link w:val="925"/>
    <w:uiPriority w:val="29"/>
    <w:qFormat/>
    <w:rPr>
      <w:i/>
    </w:rPr>
  </w:style>
  <w:style w:type="paragraph" w:styleId="927">
    <w:name w:val="Intense Quote"/>
    <w:basedOn w:val="812"/>
    <w:next w:val="812"/>
    <w:link w:val="9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8" w:customStyle="1">
    <w:name w:val="明显引用 字符"/>
    <w:link w:val="927"/>
    <w:uiPriority w:val="30"/>
    <w:qFormat/>
    <w:rPr>
      <w:i/>
    </w:rPr>
  </w:style>
  <w:style w:type="character" w:styleId="929" w:customStyle="1">
    <w:name w:val="Caption Char"/>
    <w:uiPriority w:val="99"/>
    <w:qFormat/>
  </w:style>
  <w:style w:type="table" w:styleId="930" w:customStyle="1">
    <w:name w:val="Table Grid Light"/>
    <w:basedOn w:val="823"/>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styleId="931" w:customStyle="1">
    <w:name w:val="Grid Table 1 Light - Accent 1"/>
    <w:basedOn w:val="823"/>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932" w:customStyle="1">
    <w:name w:val="Grid Table 1 Light - Accent 2"/>
    <w:basedOn w:val="823"/>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33" w:customStyle="1">
    <w:name w:val="Grid Table 1 Light - Accent 3"/>
    <w:basedOn w:val="82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934" w:customStyle="1">
    <w:name w:val="Grid Table 1 Light - Accent 4"/>
    <w:basedOn w:val="823"/>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935" w:customStyle="1">
    <w:name w:val="Grid Table 1 Light - Accent 5"/>
    <w:basedOn w:val="823"/>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936" w:customStyle="1">
    <w:name w:val="Grid Table 1 Light - Accent 6"/>
    <w:basedOn w:val="823"/>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937" w:customStyle="1">
    <w:name w:val="Grid Table 2 - Accent 1"/>
    <w:basedOn w:val="823"/>
    <w:uiPriority w:val="99"/>
    <w:qFormat/>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938" w:customStyle="1">
    <w:name w:val="Grid Table 2 - Accent 2"/>
    <w:basedOn w:val="823"/>
    <w:uiPriority w:val="99"/>
    <w:qFormat/>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939" w:customStyle="1">
    <w:name w:val="Grid Table 2 - Accent 3"/>
    <w:basedOn w:val="823"/>
    <w:uiPriority w:val="99"/>
    <w:qFormat/>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940" w:customStyle="1">
    <w:name w:val="Grid Table 2 - Accent 4"/>
    <w:basedOn w:val="823"/>
    <w:uiPriority w:val="99"/>
    <w:qFormat/>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941" w:customStyle="1">
    <w:name w:val="Grid Table 2 - Accent 5"/>
    <w:basedOn w:val="823"/>
    <w:uiPriority w:val="99"/>
    <w:qFormat/>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42" w:customStyle="1">
    <w:name w:val="Grid Table 2 - Accent 6"/>
    <w:basedOn w:val="823"/>
    <w:uiPriority w:val="99"/>
    <w:qFormat/>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943" w:customStyle="1">
    <w:name w:val="Grid Table 3 - Accent 1"/>
    <w:basedOn w:val="823"/>
    <w:uiPriority w:val="99"/>
    <w:qFormat/>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2"/>
    <w:basedOn w:val="823"/>
    <w:uiPriority w:val="99"/>
    <w:qFormat/>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3"/>
    <w:basedOn w:val="823"/>
    <w:uiPriority w:val="99"/>
    <w:qFormat/>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4"/>
    <w:basedOn w:val="823"/>
    <w:uiPriority w:val="99"/>
    <w:qFormat/>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5"/>
    <w:basedOn w:val="823"/>
    <w:uiPriority w:val="99"/>
    <w:qFormat/>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6"/>
    <w:basedOn w:val="823"/>
    <w:uiPriority w:val="99"/>
    <w:qFormat/>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4 - Accent 1"/>
    <w:basedOn w:val="823"/>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950" w:customStyle="1">
    <w:name w:val="Grid Table 4 - Accent 2"/>
    <w:basedOn w:val="823"/>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951" w:customStyle="1">
    <w:name w:val="Grid Table 4 - Accent 3"/>
    <w:basedOn w:val="82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952" w:customStyle="1">
    <w:name w:val="Grid Table 4 - Accent 4"/>
    <w:basedOn w:val="823"/>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953" w:customStyle="1">
    <w:name w:val="Grid Table 4 - Accent 5"/>
    <w:basedOn w:val="823"/>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954" w:customStyle="1">
    <w:name w:val="Grid Table 4 - Accent 6"/>
    <w:basedOn w:val="823"/>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55" w:customStyle="1">
    <w:name w:val="Grid Table 5 Dark- Accent 1"/>
    <w:basedOn w:val="82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956" w:customStyle="1">
    <w:name w:val="Grid Table 5 Dark - Accent 2"/>
    <w:basedOn w:val="82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957" w:customStyle="1">
    <w:name w:val="Grid Table 5 Dark - Accent 3"/>
    <w:basedOn w:val="82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58" w:customStyle="1">
    <w:name w:val="Grid Table 5 Dark- Accent 4"/>
    <w:basedOn w:val="82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959" w:customStyle="1">
    <w:name w:val="Grid Table 5 Dark - Accent 5"/>
    <w:basedOn w:val="82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60" w:customStyle="1">
    <w:name w:val="Grid Table 5 Dark - Accent 6"/>
    <w:basedOn w:val="82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961" w:customStyle="1">
    <w:name w:val="Grid Table 6 Colorful - Accent 1"/>
    <w:basedOn w:val="823"/>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962" w:customStyle="1">
    <w:name w:val="Grid Table 6 Colorful - Accent 2"/>
    <w:basedOn w:val="823"/>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963" w:customStyle="1">
    <w:name w:val="Grid Table 6 Colorful - Accent 3"/>
    <w:basedOn w:val="82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964" w:customStyle="1">
    <w:name w:val="Grid Table 6 Colorful - Accent 4"/>
    <w:basedOn w:val="823"/>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65" w:customStyle="1">
    <w:name w:val="Grid Table 6 Colorful - Accent 5"/>
    <w:basedOn w:val="823"/>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966" w:customStyle="1">
    <w:name w:val="Grid Table 6 Colorful - Accent 6"/>
    <w:basedOn w:val="823"/>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967" w:customStyle="1">
    <w:name w:val="Grid Table 7 Colorful - Accent 1"/>
    <w:basedOn w:val="823"/>
    <w:uiPriority w:val="99"/>
    <w:qFormat/>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68" w:customStyle="1">
    <w:name w:val="Grid Table 7 Colorful - Accent 2"/>
    <w:basedOn w:val="823"/>
    <w:uiPriority w:val="99"/>
    <w:qFormat/>
    <w:tblPr>
      <w:tblBorders>
        <w:bottom w:val="single" w:color="D99795" w:sz="4" w:space="0"/>
        <w:right w:val="single" w:color="D99795" w:sz="4" w:space="0"/>
        <w:insideH w:val="single" w:color="D99795" w:sz="4" w:space="0"/>
        <w:insideV w:val="single" w:color="D99795" w:sz="4" w:space="0"/>
      </w:tblBorders>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69" w:customStyle="1">
    <w:name w:val="Grid Table 7 Colorful - Accent 3"/>
    <w:basedOn w:val="823"/>
    <w:uiPriority w:val="99"/>
    <w:qFormat/>
    <w:tblPr>
      <w:tblBorders>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970" w:customStyle="1">
    <w:name w:val="Grid Table 7 Colorful - Accent 4"/>
    <w:basedOn w:val="823"/>
    <w:uiPriority w:val="99"/>
    <w:qFormat/>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71" w:customStyle="1">
    <w:name w:val="Grid Table 7 Colorful - Accent 5"/>
    <w:basedOn w:val="823"/>
    <w:uiPriority w:val="99"/>
    <w:qFormat/>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72" w:customStyle="1">
    <w:name w:val="Grid Table 7 Colorful - Accent 6"/>
    <w:basedOn w:val="823"/>
    <w:uiPriority w:val="99"/>
    <w:qFormat/>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73" w:customStyle="1">
    <w:name w:val="List Table 1 Light - Accent 1"/>
    <w:basedOn w:val="823"/>
    <w:uiPriority w:val="99"/>
    <w:qFormat/>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74" w:customStyle="1">
    <w:name w:val="List Table 1 Light - Accent 2"/>
    <w:basedOn w:val="823"/>
    <w:uiPriority w:val="99"/>
    <w:qFormat/>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75" w:customStyle="1">
    <w:name w:val="List Table 1 Light - Accent 3"/>
    <w:basedOn w:val="823"/>
    <w:uiPriority w:val="99"/>
    <w:qFormat/>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76" w:customStyle="1">
    <w:name w:val="List Table 1 Light - Accent 4"/>
    <w:basedOn w:val="823"/>
    <w:uiPriority w:val="99"/>
    <w:qFormat/>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77" w:customStyle="1">
    <w:name w:val="List Table 1 Light - Accent 5"/>
    <w:basedOn w:val="823"/>
    <w:uiPriority w:val="99"/>
    <w:qFormat/>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78" w:customStyle="1">
    <w:name w:val="List Table 1 Light - Accent 6"/>
    <w:basedOn w:val="823"/>
    <w:uiPriority w:val="99"/>
    <w:qFormat/>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79" w:customStyle="1">
    <w:name w:val="List Table 2 - Accent 1"/>
    <w:basedOn w:val="823"/>
    <w:uiPriority w:val="99"/>
    <w:qFormat/>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80" w:customStyle="1">
    <w:name w:val="List Table 2 - Accent 2"/>
    <w:basedOn w:val="823"/>
    <w:uiPriority w:val="99"/>
    <w:qFormat/>
    <w:tblPr>
      <w:tblBorders>
        <w:top w:val="single" w:color="DB9C9A" w:sz="4" w:space="0"/>
        <w:bottom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981" w:customStyle="1">
    <w:name w:val="List Table 2 - Accent 3"/>
    <w:basedOn w:val="823"/>
    <w:uiPriority w:val="99"/>
    <w:qFormat/>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82" w:customStyle="1">
    <w:name w:val="List Table 2 - Accent 4"/>
    <w:basedOn w:val="823"/>
    <w:uiPriority w:val="99"/>
    <w:qFormat/>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83" w:customStyle="1">
    <w:name w:val="List Table 2 - Accent 5"/>
    <w:basedOn w:val="823"/>
    <w:uiPriority w:val="99"/>
    <w:qFormat/>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84" w:customStyle="1">
    <w:name w:val="List Table 2 - Accent 6"/>
    <w:basedOn w:val="823"/>
    <w:uiPriority w:val="99"/>
    <w:qFormat/>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85" w:customStyle="1">
    <w:name w:val="List Table 3 - Accent 1"/>
    <w:basedOn w:val="823"/>
    <w:uiPriority w:val="99"/>
    <w:qFormat/>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86" w:customStyle="1">
    <w:name w:val="List Table 3 - Accent 2"/>
    <w:basedOn w:val="823"/>
    <w:uiPriority w:val="99"/>
    <w:qFormat/>
    <w:tblPr>
      <w:tblBorders>
        <w:top w:val="single" w:color="D99795" w:sz="4" w:space="0"/>
        <w:left w:val="single" w:color="D99795" w:sz="4" w:space="0"/>
        <w:bottom w:val="single" w:color="D99795" w:sz="4" w:space="0"/>
        <w:right w:val="single" w:color="D99795" w:sz="4" w:space="0"/>
      </w:tblBorders>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87" w:customStyle="1">
    <w:name w:val="List Table 3 - Accent 3"/>
    <w:basedOn w:val="823"/>
    <w:uiPriority w:val="99"/>
    <w:qFormat/>
    <w:tblPr>
      <w:tblBorders>
        <w:top w:val="single" w:color="C3D69C" w:sz="4" w:space="0"/>
        <w:left w:val="single" w:color="C3D69C" w:sz="4" w:space="0"/>
        <w:bottom w:val="single" w:color="C3D69C" w:sz="4" w:space="0"/>
        <w:right w:val="single" w:color="C3D69C" w:sz="4" w:space="0"/>
      </w:tblBorders>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988" w:customStyle="1">
    <w:name w:val="List Table 3 - Accent 4"/>
    <w:basedOn w:val="823"/>
    <w:uiPriority w:val="99"/>
    <w:qFormat/>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89" w:customStyle="1">
    <w:name w:val="List Table 3 - Accent 5"/>
    <w:basedOn w:val="823"/>
    <w:uiPriority w:val="99"/>
    <w:qFormat/>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90" w:customStyle="1">
    <w:name w:val="List Table 3 - Accent 6"/>
    <w:basedOn w:val="823"/>
    <w:uiPriority w:val="99"/>
    <w:qFormat/>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91" w:customStyle="1">
    <w:name w:val="List Table 4 - Accent 1"/>
    <w:basedOn w:val="823"/>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92" w:customStyle="1">
    <w:name w:val="List Table 4 - Accent 2"/>
    <w:basedOn w:val="823"/>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93" w:customStyle="1">
    <w:name w:val="List Table 4 - Accent 3"/>
    <w:basedOn w:val="82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94" w:customStyle="1">
    <w:name w:val="List Table 4 - Accent 4"/>
    <w:basedOn w:val="823"/>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95" w:customStyle="1">
    <w:name w:val="List Table 4 - Accent 5"/>
    <w:basedOn w:val="823"/>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96" w:customStyle="1">
    <w:name w:val="List Table 4 - Accent 6"/>
    <w:basedOn w:val="823"/>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97" w:customStyle="1">
    <w:name w:val="List Table 5 Dark - Accent 1"/>
    <w:basedOn w:val="823"/>
    <w:uiPriority w:val="99"/>
    <w:qFormat/>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98" w:customStyle="1">
    <w:name w:val="List Table 5 Dark - Accent 2"/>
    <w:basedOn w:val="823"/>
    <w:uiPriority w:val="99"/>
    <w:qFormat/>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999" w:customStyle="1">
    <w:name w:val="List Table 5 Dark - Accent 3"/>
    <w:basedOn w:val="823"/>
    <w:uiPriority w:val="99"/>
    <w:qFormat/>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1000" w:customStyle="1">
    <w:name w:val="List Table 5 Dark - Accent 4"/>
    <w:basedOn w:val="823"/>
    <w:uiPriority w:val="99"/>
    <w:qFormat/>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001" w:customStyle="1">
    <w:name w:val="List Table 5 Dark - Accent 5"/>
    <w:basedOn w:val="823"/>
    <w:uiPriority w:val="99"/>
    <w:qFormat/>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002" w:customStyle="1">
    <w:name w:val="List Table 5 Dark - Accent 6"/>
    <w:basedOn w:val="823"/>
    <w:uiPriority w:val="99"/>
    <w:qFormat/>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003" w:customStyle="1">
    <w:name w:val="List Table 6 Colorful - Accent 1"/>
    <w:basedOn w:val="823"/>
    <w:uiPriority w:val="99"/>
    <w:qFormat/>
    <w:tblPr>
      <w:tblBorders>
        <w:top w:val="single" w:color="4F81BD" w:sz="4" w:space="0"/>
        <w:bottom w:val="single" w:color="4F81BD" w:sz="4" w:space="0"/>
      </w:tblBorders>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004" w:customStyle="1">
    <w:name w:val="List Table 6 Colorful - Accent 2"/>
    <w:basedOn w:val="823"/>
    <w:uiPriority w:val="99"/>
    <w:qFormat/>
    <w:tblPr>
      <w:tblBorders>
        <w:top w:val="single" w:color="D99795" w:sz="4" w:space="0"/>
        <w:bottom w:val="single" w:color="D99795" w:sz="4" w:space="0"/>
      </w:tblBorders>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1005" w:customStyle="1">
    <w:name w:val="List Table 6 Colorful - Accent 3"/>
    <w:basedOn w:val="823"/>
    <w:uiPriority w:val="99"/>
    <w:qFormat/>
    <w:tblPr>
      <w:tblBorders>
        <w:top w:val="single" w:color="C3D69C" w:sz="4" w:space="0"/>
        <w:bottom w:val="single" w:color="C3D69C" w:sz="4" w:space="0"/>
      </w:tblBorders>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1006" w:customStyle="1">
    <w:name w:val="List Table 6 Colorful - Accent 4"/>
    <w:basedOn w:val="823"/>
    <w:uiPriority w:val="99"/>
    <w:qFormat/>
    <w:tblPr>
      <w:tblBorders>
        <w:top w:val="single" w:color="B2A1C6" w:sz="4" w:space="0"/>
        <w:bottom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1007" w:customStyle="1">
    <w:name w:val="List Table 6 Colorful - Accent 5"/>
    <w:basedOn w:val="823"/>
    <w:uiPriority w:val="99"/>
    <w:qFormat/>
    <w:tblPr>
      <w:tblBorders>
        <w:top w:val="single" w:color="92CCDC" w:sz="4" w:space="0"/>
        <w:bottom w:val="single" w:color="92CCDC" w:sz="4" w:space="0"/>
      </w:tblBorders>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1008" w:customStyle="1">
    <w:name w:val="List Table 6 Colorful - Accent 6"/>
    <w:basedOn w:val="823"/>
    <w:uiPriority w:val="99"/>
    <w:qFormat/>
    <w:tblPr>
      <w:tblBorders>
        <w:top w:val="single" w:color="FAC090" w:sz="4" w:space="0"/>
        <w:bottom w:val="single" w:color="FAC090" w:sz="4" w:space="0"/>
      </w:tblBorders>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009" w:customStyle="1">
    <w:name w:val="List Table 7 Colorful - Accent 1"/>
    <w:basedOn w:val="823"/>
    <w:uiPriority w:val="99"/>
    <w:qFormat/>
    <w:tblPr>
      <w:tblBorders>
        <w:right w:val="single" w:color="4F81BD" w:sz="4" w:space="0"/>
      </w:tblBorders>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010" w:customStyle="1">
    <w:name w:val="List Table 7 Colorful - Accent 2"/>
    <w:basedOn w:val="823"/>
    <w:uiPriority w:val="99"/>
    <w:qFormat/>
    <w:tblPr>
      <w:tblBorders>
        <w:right w:val="single" w:color="D99795" w:sz="4" w:space="0"/>
      </w:tblBorders>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011" w:customStyle="1">
    <w:name w:val="List Table 7 Colorful - Accent 3"/>
    <w:basedOn w:val="823"/>
    <w:uiPriority w:val="99"/>
    <w:qFormat/>
    <w:tblPr>
      <w:tblBorders>
        <w:right w:val="single" w:color="C3D69C" w:sz="4" w:space="0"/>
      </w:tblBorders>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1012" w:customStyle="1">
    <w:name w:val="List Table 7 Colorful - Accent 4"/>
    <w:basedOn w:val="823"/>
    <w:uiPriority w:val="99"/>
    <w:qFormat/>
    <w:tblPr>
      <w:tblBorders>
        <w:right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013" w:customStyle="1">
    <w:name w:val="List Table 7 Colorful - Accent 5"/>
    <w:basedOn w:val="823"/>
    <w:uiPriority w:val="99"/>
    <w:qFormat/>
    <w:tblPr>
      <w:tblBorders>
        <w:right w:val="single" w:color="92CCDC" w:sz="4" w:space="0"/>
      </w:tblBorders>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014" w:customStyle="1">
    <w:name w:val="List Table 7 Colorful - Accent 6"/>
    <w:basedOn w:val="823"/>
    <w:uiPriority w:val="99"/>
    <w:qFormat/>
    <w:tblPr>
      <w:tblBorders>
        <w:right w:val="single" w:color="FAC090" w:sz="4" w:space="0"/>
      </w:tblBorders>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015" w:customStyle="1">
    <w:name w:val="Lined - Accent"/>
    <w:basedOn w:val="8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16" w:customStyle="1">
    <w:name w:val="Lined - Accent 1"/>
    <w:basedOn w:val="8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17" w:customStyle="1">
    <w:name w:val="Lined - Accent 2"/>
    <w:basedOn w:val="8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18" w:customStyle="1">
    <w:name w:val="Lined - Accent 3"/>
    <w:basedOn w:val="8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19" w:customStyle="1">
    <w:name w:val="Lined - Accent 4"/>
    <w:basedOn w:val="8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20" w:customStyle="1">
    <w:name w:val="Lined - Accent 5"/>
    <w:basedOn w:val="8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21" w:customStyle="1">
    <w:name w:val="Lined - Accent 6"/>
    <w:basedOn w:val="8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22" w:customStyle="1">
    <w:name w:val="Bordered &amp; Lined - Accent"/>
    <w:basedOn w:val="823"/>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23" w:customStyle="1">
    <w:name w:val="Bordered &amp; Lined - Accent 1"/>
    <w:basedOn w:val="823"/>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24" w:customStyle="1">
    <w:name w:val="Bordered &amp; Lined - Accent 2"/>
    <w:basedOn w:val="823"/>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25" w:customStyle="1">
    <w:name w:val="Bordered &amp; Lined - Accent 3"/>
    <w:basedOn w:val="82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26" w:customStyle="1">
    <w:name w:val="Bordered &amp; Lined - Accent 4"/>
    <w:basedOn w:val="823"/>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27" w:customStyle="1">
    <w:name w:val="Bordered &amp; Lined - Accent 5"/>
    <w:basedOn w:val="823"/>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28" w:customStyle="1">
    <w:name w:val="Bordered &amp; Lined - Accent 6"/>
    <w:basedOn w:val="823"/>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29" w:customStyle="1">
    <w:name w:val="Bordered"/>
    <w:basedOn w:val="823"/>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030" w:customStyle="1">
    <w:name w:val="Bordered - Accent 1"/>
    <w:basedOn w:val="823"/>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031" w:customStyle="1">
    <w:name w:val="Bordered - Accent 2"/>
    <w:basedOn w:val="823"/>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1032" w:customStyle="1">
    <w:name w:val="Bordered - Accent 3"/>
    <w:basedOn w:val="82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1033" w:customStyle="1">
    <w:name w:val="Bordered - Accent 4"/>
    <w:basedOn w:val="823"/>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034" w:customStyle="1">
    <w:name w:val="Bordered - Accent 5"/>
    <w:basedOn w:val="823"/>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035" w:customStyle="1">
    <w:name w:val="Bordered - Accent 6"/>
    <w:basedOn w:val="823"/>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1036" w:customStyle="1">
    <w:name w:val="Footnote Text Char"/>
    <w:uiPriority w:val="99"/>
    <w:qFormat/>
    <w:rPr>
      <w:sz w:val="18"/>
    </w:rPr>
  </w:style>
  <w:style w:type="character" w:styleId="1037" w:customStyle="1">
    <w:name w:val="尾注文本 字符"/>
    <w:link w:val="843"/>
    <w:uiPriority w:val="99"/>
    <w:qFormat/>
    <w:rPr>
      <w:sz w:val="20"/>
    </w:rPr>
  </w:style>
  <w:style w:type="paragraph" w:styleId="1038" w:customStyle="1">
    <w:name w:val="TOC Heading_6bf03546-77a2-47fe-8d6a-58f07537b8c1"/>
    <w:uiPriority w:val="39"/>
    <w:qFormat/>
    <w:rPr>
      <w:rFonts w:ascii="Calibri" w:hAnsi="Calibri" w:eastAsia="宋体" w:cs="Times New Roman"/>
      <w:lang w:val="en-US" w:eastAsia="zh-CN" w:bidi="ar-SA"/>
    </w:rPr>
  </w:style>
  <w:style w:type="paragraph" w:styleId="1039" w:customStyle="1">
    <w:name w:val="正文1"/>
    <w:basedOn w:val="812"/>
    <w:next w:val="812"/>
    <w:uiPriority w:val="0"/>
    <w:qFormat/>
    <w:pPr>
      <w:ind w:left="420" w:firstLine="527"/>
      <w:spacing w:before="120" w:line="360" w:lineRule="auto"/>
    </w:pPr>
    <w:rPr>
      <w:rFonts w:ascii="宋体" w:hAnsi="宋体"/>
    </w:rPr>
  </w:style>
  <w:style w:type="paragraph" w:styleId="1040" w:customStyle="1">
    <w:name w:val="a文档正文"/>
    <w:basedOn w:val="812"/>
    <w:link w:val="1287"/>
    <w:uiPriority w:val="0"/>
    <w:qFormat/>
    <w:pPr>
      <w:ind w:firstLine="480"/>
      <w:spacing w:line="360" w:lineRule="auto"/>
    </w:pPr>
    <w:rPr>
      <w:rFonts w:ascii="Tahoma" w:hAnsi="Tahoma" w:eastAsia="仿宋_GB2312"/>
      <w:sz w:val="28"/>
    </w:rPr>
  </w:style>
  <w:style w:type="paragraph" w:styleId="1041" w:customStyle="1">
    <w:name w:val="纯文本1"/>
    <w:basedOn w:val="812"/>
    <w:next w:val="1042"/>
    <w:uiPriority w:val="0"/>
    <w:qFormat/>
    <w:rPr>
      <w:rFonts w:ascii="宋体" w:hAnsi="Courier New"/>
    </w:rPr>
  </w:style>
  <w:style w:type="paragraph" w:styleId="1042" w:customStyle="1">
    <w:name w:val="xl76"/>
    <w:basedOn w:val="812"/>
    <w:next w:val="1043"/>
    <w:uiPriority w:val="0"/>
    <w:qFormat/>
    <w:pPr>
      <w:spacing w:before="280" w:after="280"/>
      <w:widowControl/>
    </w:pPr>
    <w:rPr>
      <w:rFonts w:ascii="宋体"/>
      <w:sz w:val="20"/>
    </w:rPr>
  </w:style>
  <w:style w:type="paragraph" w:styleId="1043" w:customStyle="1">
    <w:name w:val="目录 41"/>
    <w:next w:val="812"/>
    <w:uiPriority w:val="0"/>
    <w:qFormat/>
    <w:pPr>
      <w:ind w:left="850"/>
      <w:jc w:val="both"/>
    </w:pPr>
    <w:rPr>
      <w:rFonts w:ascii="Times New Roman" w:hAnsi="Times New Roman" w:eastAsia="宋体" w:cs="Times New Roman"/>
      <w:sz w:val="21"/>
      <w:lang w:val="en-US" w:eastAsia="zh-CN" w:bidi="ar-SA"/>
    </w:rPr>
  </w:style>
  <w:style w:type="paragraph" w:styleId="1044" w:customStyle="1">
    <w:name w:val="纯文本2"/>
    <w:basedOn w:val="812"/>
    <w:link w:val="1320"/>
    <w:uiPriority w:val="0"/>
    <w:qFormat/>
    <w:rPr>
      <w:rFonts w:ascii="宋体" w:hAnsi="Courier New"/>
    </w:rPr>
  </w:style>
  <w:style w:type="paragraph" w:styleId="1045" w:customStyle="1">
    <w:name w:val="xl83"/>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46" w:customStyle="1">
    <w:name w:val="xl81"/>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47" w:customStyle="1">
    <w:name w:val="xl146"/>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48" w:customStyle="1">
    <w:name w:val="招标正文"/>
    <w:basedOn w:val="812"/>
    <w:link w:val="1312"/>
    <w:uiPriority w:val="0"/>
    <w:qFormat/>
    <w:pPr>
      <w:ind w:firstLine="480"/>
      <w:spacing w:line="360" w:lineRule="auto"/>
    </w:pPr>
    <w:rPr>
      <w:rFonts w:ascii="宋体" w:eastAsia="宋体"/>
      <w:sz w:val="24"/>
      <w:szCs w:val="24"/>
    </w:rPr>
  </w:style>
  <w:style w:type="paragraph" w:styleId="1049" w:customStyle="1">
    <w:name w:val="xl166"/>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50" w:customStyle="1">
    <w:name w:val="Plain Text1"/>
    <w:basedOn w:val="812"/>
    <w:uiPriority w:val="99"/>
    <w:qFormat/>
    <w:rPr>
      <w:rFonts w:ascii="宋体" w:hAnsi="Courier New"/>
    </w:rPr>
  </w:style>
  <w:style w:type="paragraph" w:styleId="1051" w:customStyle="1">
    <w:name w:val="xl66"/>
    <w:basedOn w:val="812"/>
    <w:uiPriority w:val="0"/>
    <w:qFormat/>
    <w:pPr>
      <w:jc w:val="center"/>
      <w:spacing w:before="100" w:beforeAutospacing="1" w:after="100" w:afterAutospacing="1"/>
      <w:widowControl/>
    </w:pPr>
    <w:rPr>
      <w:rFonts w:ascii="宋体" w:hAnsi="宋体" w:eastAsia="宋体" w:cs="宋体"/>
      <w:sz w:val="24"/>
      <w:szCs w:val="24"/>
    </w:rPr>
  </w:style>
  <w:style w:type="paragraph" w:styleId="1052" w:customStyle="1">
    <w:name w:val="xl86"/>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53" w:customStyle="1">
    <w:name w:val="文字"/>
    <w:basedOn w:val="812"/>
    <w:uiPriority w:val="0"/>
    <w:qFormat/>
    <w:pPr>
      <w:ind w:right="-210" w:firstLine="556"/>
      <w:spacing w:line="312" w:lineRule="auto"/>
      <w:tabs>
        <w:tab w:val="left" w:pos="8520" w:leader="none"/>
      </w:tabs>
    </w:pPr>
    <w:rPr>
      <w:rFonts w:ascii="楷体_GB2312"/>
      <w:sz w:val="28"/>
    </w:rPr>
  </w:style>
  <w:style w:type="paragraph" w:styleId="1054" w:customStyle="1">
    <w:name w:val="xl124"/>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55" w:customStyle="1">
    <w:name w:val="WPS Plain"/>
    <w:uiPriority w:val="0"/>
    <w:qFormat/>
    <w:rPr>
      <w:rFonts w:ascii="Times New Roman" w:hAnsi="Times New Roman" w:eastAsia="宋体" w:cs="Times New Roman"/>
      <w:lang w:val="en-US" w:eastAsia="zh-CN" w:bidi="ar-SA"/>
    </w:rPr>
  </w:style>
  <w:style w:type="paragraph" w:styleId="1056" w:customStyle="1">
    <w:name w:val="xl54"/>
    <w:basedOn w:val="812"/>
    <w:uiPriority w:val="0"/>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b/>
      <w:bCs/>
      <w:sz w:val="20"/>
    </w:rPr>
  </w:style>
  <w:style w:type="paragraph" w:styleId="1057" w:customStyle="1">
    <w:name w:val="Char1"/>
    <w:basedOn w:val="812"/>
    <w:uiPriority w:val="0"/>
    <w:qFormat/>
    <w:rPr>
      <w:rFonts w:ascii="仿宋_GB2312" w:eastAsia="仿宋_GB2312"/>
      <w:b/>
      <w:sz w:val="32"/>
      <w:szCs w:val="32"/>
    </w:rPr>
  </w:style>
  <w:style w:type="paragraph" w:styleId="1058" w:customStyle="1">
    <w:name w:val="xl84"/>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59" w:customStyle="1">
    <w:name w:val="xl90"/>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60" w:customStyle="1">
    <w:name w:val="xl158"/>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61" w:customStyle="1">
    <w:name w:val="Char1 Char Char Char Char Char Char Char Char Char Char Char"/>
    <w:basedOn w:val="812"/>
    <w:uiPriority w:val="0"/>
    <w:qFormat/>
    <w:pPr>
      <w:ind w:left="432" w:hanging="432"/>
      <w:pageBreakBefore/>
      <w:tabs>
        <w:tab w:val="left" w:pos="432" w:leader="none"/>
      </w:tabs>
    </w:pPr>
    <w:rPr>
      <w:rFonts w:ascii="Tahoma" w:hAnsi="Tahoma" w:eastAsia="宋体"/>
      <w:sz w:val="24"/>
    </w:rPr>
  </w:style>
  <w:style w:type="paragraph" w:styleId="1062" w:customStyle="1">
    <w:name w:val="xl169"/>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63" w:customStyle="1">
    <w:name w:val="xl78"/>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64" w:customStyle="1">
    <w:name w:val="编号1"/>
    <w:basedOn w:val="812"/>
    <w:uiPriority w:val="0"/>
    <w:qFormat/>
    <w:pPr>
      <w:ind w:left="432" w:right="210" w:hanging="432"/>
      <w:tabs>
        <w:tab w:val="left" w:pos="360" w:leader="none"/>
      </w:tabs>
    </w:pPr>
    <w:rPr>
      <w:rFonts w:ascii="宋体" w:hAnsi="宋体" w:eastAsia="宋体"/>
      <w:spacing w:val="10"/>
      <w:sz w:val="21"/>
      <w:szCs w:val="24"/>
    </w:rPr>
  </w:style>
  <w:style w:type="paragraph" w:styleId="1065" w:customStyle="1">
    <w:name w:val="分标题"/>
    <w:basedOn w:val="812"/>
    <w:uiPriority w:val="0"/>
    <w:qFormat/>
    <w:pPr>
      <w:numPr>
        <w:ilvl w:val="1"/>
        <w:numId w:val="1"/>
      </w:numPr>
      <w:spacing w:before="120" w:after="120" w:line="360" w:lineRule="exact"/>
      <w:tabs>
        <w:tab w:val="left" w:pos="567" w:leader="none"/>
      </w:tabs>
      <w:outlineLvl w:val="3"/>
    </w:pPr>
    <w:rPr>
      <w:rFonts w:ascii="宋体" w:hAnsi="宋体" w:eastAsia="宋体"/>
      <w:b/>
      <w:sz w:val="24"/>
      <w:szCs w:val="24"/>
    </w:rPr>
  </w:style>
  <w:style w:type="paragraph" w:styleId="1066" w:customStyle="1">
    <w:name w:val="Item Step in Table"/>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067" w:customStyle="1">
    <w:name w:val="xl106"/>
    <w:basedOn w:val="812"/>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068" w:customStyle="1">
    <w:name w:val="xl157"/>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69" w:customStyle="1">
    <w:name w:val="xl72"/>
    <w:basedOn w:val="812"/>
    <w:uiPriority w:val="0"/>
    <w:qFormat/>
    <w:pPr>
      <w:jc w:val="left"/>
      <w:spacing w:before="100" w:beforeAutospacing="1" w:after="100" w:afterAutospacing="1"/>
      <w:shd w:val="clear" w:color="000000" w:fill="ddd9c4"/>
      <w:widowControl/>
      <w:pBdr>
        <w:top w:val="single" w:color="auto" w:sz="4" w:space="0"/>
        <w:left w:val="single" w:color="auto" w:sz="8" w:space="0"/>
        <w:bottom w:val="single" w:color="auto" w:sz="4" w:space="0"/>
        <w:right w:val="single" w:color="auto" w:sz="4" w:space="0"/>
      </w:pBdr>
    </w:pPr>
    <w:rPr>
      <w:rFonts w:ascii="宋体" w:hAnsi="宋体" w:eastAsia="宋体" w:cs="宋体"/>
      <w:sz w:val="24"/>
      <w:szCs w:val="24"/>
    </w:rPr>
  </w:style>
  <w:style w:type="paragraph" w:styleId="1070" w:customStyle="1">
    <w:name w:val="xl178"/>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71" w:customStyle="1">
    <w:name w:val="xl198"/>
    <w:basedOn w:val="812"/>
    <w:uiPriority w:val="0"/>
    <w:qFormat/>
    <w:pPr>
      <w:jc w:val="left"/>
      <w:spacing w:before="100" w:beforeAutospacing="1" w:after="100" w:afterAutospacing="1"/>
      <w:widowControl/>
    </w:pPr>
    <w:rPr>
      <w:rFonts w:ascii="微软雅黑" w:hAnsi="微软雅黑" w:eastAsia="微软雅黑" w:cs="宋体"/>
      <w:color w:val="000000"/>
      <w:sz w:val="24"/>
      <w:szCs w:val="24"/>
    </w:rPr>
  </w:style>
  <w:style w:type="paragraph" w:styleId="1072" w:customStyle="1">
    <w:name w:val="xl140"/>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73" w:customStyle="1">
    <w:name w:val="xl117"/>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74" w:customStyle="1">
    <w:name w:val="xl138"/>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75" w:customStyle="1">
    <w:name w:val="Char Char Char"/>
    <w:basedOn w:val="812"/>
    <w:uiPriority w:val="0"/>
    <w:qFormat/>
    <w:pPr>
      <w:ind w:left="780" w:hanging="420"/>
      <w:tabs>
        <w:tab w:val="left" w:pos="1545" w:leader="none"/>
      </w:tabs>
    </w:pPr>
    <w:rPr>
      <w:rFonts w:eastAsia="宋体"/>
      <w:sz w:val="21"/>
      <w:szCs w:val="24"/>
    </w:rPr>
  </w:style>
  <w:style w:type="paragraph" w:styleId="1076" w:customStyle="1">
    <w:name w:val="Char"/>
    <w:basedOn w:val="812"/>
    <w:uiPriority w:val="0"/>
    <w:qFormat/>
    <w:pPr>
      <w:jc w:val="left"/>
      <w:spacing w:after="160" w:line="240" w:lineRule="exact"/>
      <w:widowControl/>
    </w:pPr>
    <w:rPr>
      <w:rFonts w:ascii="Verdana" w:hAnsi="Verdana" w:eastAsia="仿宋_GB2312"/>
      <w:sz w:val="24"/>
      <w:lang w:eastAsia="en-US"/>
    </w:rPr>
  </w:style>
  <w:style w:type="paragraph" w:styleId="1077" w:customStyle="1">
    <w:name w:val="xl162"/>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78" w:customStyle="1">
    <w:name w:val="xl93"/>
    <w:basedOn w:val="812"/>
    <w:uiPriority w:val="0"/>
    <w:qFormat/>
    <w:pPr>
      <w:jc w:val="left"/>
      <w:spacing w:before="100" w:beforeAutospacing="1" w:after="100" w:afterAutospacing="1"/>
      <w:shd w:val="clear" w:color="000000" w:fill="ddd9c4"/>
      <w:widowControl/>
      <w:pBdr>
        <w:left w:val="single" w:color="auto" w:sz="8" w:space="0"/>
        <w:bottom w:val="single" w:color="auto" w:sz="8" w:space="0"/>
      </w:pBdr>
    </w:pPr>
    <w:rPr>
      <w:rFonts w:ascii="宋体" w:hAnsi="宋体" w:eastAsia="宋体" w:cs="宋体"/>
      <w:b/>
      <w:bCs/>
      <w:color w:val="000000"/>
      <w:sz w:val="24"/>
      <w:szCs w:val="24"/>
    </w:rPr>
  </w:style>
  <w:style w:type="paragraph" w:styleId="1079" w:customStyle="1">
    <w:name w:val="样式1"/>
    <w:basedOn w:val="812"/>
    <w:uiPriority w:val="0"/>
    <w:qFormat/>
    <w:pPr>
      <w:tabs>
        <w:tab w:val="left" w:pos="709" w:leader="none"/>
      </w:tabs>
    </w:pPr>
    <w:rPr>
      <w:rFonts w:ascii="宋体" w:hAnsi="宋体" w:eastAsia="宋体"/>
      <w:sz w:val="21"/>
      <w:szCs w:val="24"/>
    </w:rPr>
  </w:style>
  <w:style w:type="paragraph" w:styleId="1080" w:customStyle="1">
    <w:name w:val="xl182"/>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81" w:customStyle="1">
    <w:name w:val="xl141"/>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82" w:customStyle="1">
    <w:name w:val="xl109"/>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083" w:customStyle="1">
    <w:name w:val="xl120"/>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84" w:customStyle="1">
    <w:name w:val="CM42"/>
    <w:basedOn w:val="812"/>
    <w:next w:val="812"/>
    <w:uiPriority w:val="99"/>
    <w:qFormat/>
    <w:pPr>
      <w:jc w:val="left"/>
      <w:spacing w:line="616" w:lineRule="atLeast"/>
    </w:pPr>
    <w:rPr>
      <w:rFonts w:ascii="宋体" w:hAnsi="Calibri" w:eastAsia="宋体"/>
      <w:sz w:val="24"/>
      <w:szCs w:val="24"/>
    </w:rPr>
  </w:style>
  <w:style w:type="paragraph" w:styleId="1085" w:customStyle="1">
    <w:name w:val="xl126"/>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86" w:customStyle="1">
    <w:name w:val="xl151"/>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87" w:customStyle="1">
    <w:name w:val="xl131"/>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088" w:customStyle="1">
    <w:name w:val="xl24"/>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rPr>
  </w:style>
  <w:style w:type="paragraph" w:styleId="1089" w:customStyle="1">
    <w:name w:val="xl121"/>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90" w:customStyle="1">
    <w:name w:val="font6"/>
    <w:basedOn w:val="812"/>
    <w:uiPriority w:val="0"/>
    <w:qFormat/>
    <w:pPr>
      <w:jc w:val="left"/>
      <w:spacing w:before="100" w:beforeAutospacing="1" w:after="100" w:afterAutospacing="1"/>
      <w:widowControl/>
    </w:pPr>
    <w:rPr>
      <w:rFonts w:ascii="宋体" w:hAnsi="宋体" w:eastAsia="宋体" w:cs="宋体"/>
      <w:sz w:val="18"/>
      <w:szCs w:val="18"/>
    </w:rPr>
  </w:style>
  <w:style w:type="paragraph" w:styleId="1091" w:customStyle="1">
    <w:name w:val="xl128"/>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92" w:customStyle="1">
    <w:name w:val="xl196"/>
    <w:basedOn w:val="812"/>
    <w:uiPriority w:val="0"/>
    <w:qFormat/>
    <w:pPr>
      <w:jc w:val="left"/>
      <w:spacing w:before="100" w:beforeAutospacing="1" w:after="100" w:afterAutospacing="1"/>
      <w:widowControl/>
    </w:pPr>
    <w:rPr>
      <w:rFonts w:ascii="微软雅黑" w:hAnsi="微软雅黑" w:eastAsia="微软雅黑" w:cs="宋体"/>
      <w:color w:val="000000"/>
      <w:sz w:val="24"/>
      <w:szCs w:val="24"/>
    </w:rPr>
  </w:style>
  <w:style w:type="paragraph" w:styleId="1093" w:customStyle="1">
    <w:name w:val="xl184"/>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94" w:customStyle="1">
    <w:name w:val="xl194"/>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95" w:customStyle="1">
    <w:name w:val="正文 A"/>
    <w:uiPriority w:val="99"/>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Times New Roman"/>
      <w:color w:val="000000"/>
      <w:sz w:val="21"/>
      <w:szCs w:val="21"/>
      <w:lang w:val="en-US" w:eastAsia="zh-CN" w:bidi="ar-SA"/>
    </w:rPr>
  </w:style>
  <w:style w:type="paragraph" w:styleId="1096" w:customStyle="1">
    <w:name w:val="xl172"/>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97" w:customStyle="1">
    <w:name w:val="xl179"/>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98" w:customStyle="1">
    <w:name w:val="xl133"/>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99"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1100" w:customStyle="1">
    <w:name w:val="节标题"/>
    <w:basedOn w:val="812"/>
    <w:uiPriority w:val="0"/>
    <w:qFormat/>
    <w:pPr>
      <w:numPr>
        <w:ilvl w:val="0"/>
        <w:numId w:val="1"/>
      </w:numPr>
      <w:spacing w:before="120" w:after="120" w:line="360" w:lineRule="exact"/>
      <w:outlineLvl w:val="1"/>
    </w:pPr>
    <w:rPr>
      <w:rFonts w:eastAsia="宋体"/>
      <w:b/>
      <w:bCs/>
      <w:sz w:val="28"/>
    </w:rPr>
  </w:style>
  <w:style w:type="paragraph" w:styleId="1101" w:customStyle="1">
    <w:name w:val="xl82"/>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02" w:customStyle="1">
    <w:name w:val="xl77"/>
    <w:basedOn w:val="812"/>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sz w:val="24"/>
      <w:szCs w:val="24"/>
    </w:rPr>
  </w:style>
  <w:style w:type="paragraph" w:styleId="1103" w:customStyle="1">
    <w:name w:val="xl132"/>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04" w:customStyle="1">
    <w:name w:val="xl74"/>
    <w:basedOn w:val="812"/>
    <w:uiPriority w:val="0"/>
    <w:qFormat/>
    <w:pPr>
      <w:jc w:val="left"/>
      <w:spacing w:before="100" w:beforeAutospacing="1" w:after="100" w:afterAutospacing="1"/>
      <w:shd w:val="clear" w:color="000000" w:fill="ddd9c4"/>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05" w:customStyle="1">
    <w:name w:val="xl135"/>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06" w:customStyle="1">
    <w:name w:val="列出段落1"/>
    <w:basedOn w:val="812"/>
    <w:link w:val="1314"/>
    <w:uiPriority w:val="99"/>
    <w:qFormat/>
    <w:pPr>
      <w:contextualSpacing/>
      <w:ind w:left="720"/>
      <w:jc w:val="left"/>
      <w:widowControl/>
    </w:pPr>
    <w:rPr>
      <w:rFonts w:ascii="Arial" w:hAnsi="Arial" w:eastAsia="黑体"/>
      <w:sz w:val="24"/>
      <w:szCs w:val="24"/>
      <w:lang w:eastAsia="en-US"/>
    </w:rPr>
  </w:style>
  <w:style w:type="paragraph" w:styleId="1107" w:customStyle="1">
    <w:name w:val="五级文本"/>
    <w:basedOn w:val="812"/>
    <w:uiPriority w:val="0"/>
    <w:qFormat/>
    <w:pPr>
      <w:ind w:firstLine="100"/>
      <w:spacing w:line="400" w:lineRule="exact"/>
    </w:pPr>
    <w:rPr>
      <w:rFonts w:ascii="宋体" w:hAnsi="宋体" w:eastAsia="宋体"/>
      <w:sz w:val="24"/>
      <w:szCs w:val="24"/>
    </w:rPr>
  </w:style>
  <w:style w:type="paragraph" w:styleId="1108" w:customStyle="1">
    <w:name w:val="xl175"/>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09" w:customStyle="1">
    <w:name w:val="xl191"/>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10" w:customStyle="1">
    <w:name w:val="font9"/>
    <w:basedOn w:val="812"/>
    <w:uiPriority w:val="0"/>
    <w:qFormat/>
    <w:pPr>
      <w:jc w:val="left"/>
      <w:spacing w:before="100" w:beforeAutospacing="1" w:after="100" w:afterAutospacing="1"/>
      <w:widowControl/>
    </w:pPr>
    <w:rPr>
      <w:rFonts w:ascii="宋体" w:hAnsi="宋体" w:eastAsia="宋体" w:cs="宋体"/>
      <w:color w:val="000000"/>
      <w:sz w:val="22"/>
      <w:szCs w:val="22"/>
    </w:rPr>
  </w:style>
  <w:style w:type="paragraph" w:styleId="1111" w:customStyle="1">
    <w:name w:val="xl73"/>
    <w:basedOn w:val="812"/>
    <w:uiPriority w:val="0"/>
    <w:qFormat/>
    <w:pPr>
      <w:jc w:val="left"/>
      <w:spacing w:before="100" w:beforeAutospacing="1" w:after="100" w:afterAutospacing="1"/>
      <w:shd w:val="clear" w:color="000000" w:fill="ddd9c4"/>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12" w:customStyle="1">
    <w:name w:val="默认段落字体 Para Char Char Char Char Char Char Char"/>
    <w:basedOn w:val="812"/>
    <w:uiPriority w:val="0"/>
    <w:qFormat/>
    <w:pPr>
      <w:spacing w:line="360" w:lineRule="auto"/>
    </w:pPr>
    <w:rPr>
      <w:rFonts w:ascii="Tahoma" w:hAnsi="Tahoma" w:eastAsia="宋体"/>
      <w:sz w:val="24"/>
    </w:rPr>
  </w:style>
  <w:style w:type="paragraph" w:styleId="1113" w:customStyle="1">
    <w:name w:val="xl118"/>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14" w:customStyle="1">
    <w:name w:val="xl186"/>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15" w:customStyle="1">
    <w:name w:val="纯文本21"/>
    <w:basedOn w:val="812"/>
    <w:uiPriority w:val="0"/>
    <w:qFormat/>
    <w:rPr>
      <w:rFonts w:hint="eastAsia" w:ascii="宋体" w:hAnsi="Courier New"/>
      <w:sz w:val="28"/>
    </w:rPr>
  </w:style>
  <w:style w:type="paragraph" w:styleId="1116" w:customStyle="1">
    <w:name w:val="xl125"/>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17" w:customStyle="1">
    <w:name w:val="索引 11"/>
    <w:basedOn w:val="812"/>
    <w:next w:val="812"/>
    <w:uiPriority w:val="0"/>
    <w:qFormat/>
  </w:style>
  <w:style w:type="paragraph" w:styleId="1118" w:customStyle="1">
    <w:name w:val="xl171"/>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19" w:customStyle="1">
    <w:name w:val="正文 New"/>
    <w:uiPriority w:val="99"/>
    <w:qFormat/>
    <w:pPr>
      <w:jc w:val="both"/>
      <w:widowControl w:val="off"/>
    </w:pPr>
    <w:rPr>
      <w:rFonts w:ascii="Times New Roman" w:hAnsi="Times New Roman" w:eastAsia="宋体" w:cs="Times New Roman"/>
      <w:sz w:val="21"/>
      <w:szCs w:val="24"/>
      <w:lang w:val="en-US" w:eastAsia="zh-CN" w:bidi="ar-SA"/>
    </w:rPr>
  </w:style>
  <w:style w:type="paragraph" w:styleId="1120" w:customStyle="1">
    <w:name w:val="表格标题"/>
    <w:basedOn w:val="1121"/>
    <w:next w:val="1121"/>
    <w:uiPriority w:val="0"/>
    <w:qFormat/>
    <w:rPr>
      <w:rFonts w:eastAsia="黑体"/>
      <w:bCs/>
      <w:sz w:val="24"/>
    </w:rPr>
  </w:style>
  <w:style w:type="paragraph" w:styleId="1121" w:customStyle="1">
    <w:name w:val="表格内容"/>
    <w:basedOn w:val="812"/>
    <w:uiPriority w:val="0"/>
    <w:qFormat/>
    <w:pPr>
      <w:jc w:val="center"/>
      <w:spacing w:line="360" w:lineRule="auto"/>
    </w:pPr>
    <w:rPr>
      <w:rFonts w:eastAsia="宋体" w:cs="宋体"/>
      <w:sz w:val="18"/>
    </w:rPr>
  </w:style>
  <w:style w:type="paragraph" w:styleId="1122" w:customStyle="1">
    <w:name w:val="纯文本3"/>
    <w:basedOn w:val="812"/>
    <w:uiPriority w:val="0"/>
    <w:qFormat/>
    <w:rPr>
      <w:rFonts w:ascii="宋体" w:hAnsi="Courier New"/>
    </w:rPr>
  </w:style>
  <w:style w:type="paragraph" w:styleId="1123" w:customStyle="1">
    <w:name w:val="xl164"/>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24" w:customStyle="1">
    <w:name w:val="引用1"/>
    <w:basedOn w:val="812"/>
    <w:next w:val="812"/>
    <w:link w:val="1283"/>
    <w:uiPriority w:val="0"/>
    <w:qFormat/>
    <w:rPr>
      <w:rFonts w:eastAsia="仿宋_GB2312"/>
      <w:iCs/>
      <w:color w:val="000000"/>
      <w:sz w:val="28"/>
      <w:szCs w:val="24"/>
    </w:rPr>
  </w:style>
  <w:style w:type="paragraph" w:styleId="1125" w:customStyle="1">
    <w:name w:val="xl173"/>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26" w:customStyle="1">
    <w:name w:val="方案正文"/>
    <w:basedOn w:val="812"/>
    <w:link w:val="1264"/>
    <w:uiPriority w:val="0"/>
    <w:qFormat/>
    <w:pPr>
      <w:spacing w:line="360" w:lineRule="auto"/>
    </w:pPr>
    <w:rPr>
      <w:rFonts w:eastAsia="宋体"/>
      <w:sz w:val="24"/>
    </w:rPr>
  </w:style>
  <w:style w:type="paragraph" w:styleId="1127" w:customStyle="1">
    <w:name w:val="Char Char Char Char Char Char Char Char Char1 Char"/>
    <w:basedOn w:val="1128"/>
    <w:uiPriority w:val="0"/>
    <w:qFormat/>
    <w:pPr>
      <w:spacing w:line="360" w:lineRule="auto"/>
    </w:pPr>
  </w:style>
  <w:style w:type="paragraph" w:styleId="1128" w:customStyle="1">
    <w:name w:val="文档结构图1"/>
    <w:basedOn w:val="812"/>
    <w:uiPriority w:val="0"/>
    <w:qFormat/>
    <w:pPr>
      <w:shd w:val="clear" w:color="auto" w:fill="000080"/>
    </w:pPr>
    <w:rPr>
      <w:rFonts w:eastAsia="宋体"/>
      <w:sz w:val="21"/>
      <w:szCs w:val="24"/>
    </w:rPr>
  </w:style>
  <w:style w:type="paragraph" w:styleId="1129" w:customStyle="1">
    <w:name w:val="正文文本 31"/>
    <w:basedOn w:val="812"/>
    <w:uiPriority w:val="0"/>
    <w:qFormat/>
    <w:rPr>
      <w:rFonts w:eastAsia="宋体"/>
      <w:sz w:val="24"/>
      <w:szCs w:val="24"/>
    </w:rPr>
  </w:style>
  <w:style w:type="paragraph" w:styleId="1130" w:customStyle="1">
    <w:name w:val="xl112"/>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131" w:customStyle="1">
    <w:name w:val="xl136"/>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32" w:customStyle="1">
    <w:name w:val="表格非标题文字"/>
    <w:uiPriority w:val="0"/>
    <w:qFormat/>
    <w:pPr>
      <w:spacing w:before="80" w:after="40"/>
    </w:pPr>
    <w:rPr>
      <w:rFonts w:ascii="Futura Bk" w:hAnsi="Futura Bk" w:eastAsia="宋体" w:cs="Times New Roman"/>
      <w:sz w:val="18"/>
      <w:szCs w:val="21"/>
      <w:lang w:val="en-US" w:eastAsia="zh-CN" w:bidi="ar-SA"/>
    </w:rPr>
  </w:style>
  <w:style w:type="paragraph" w:styleId="1133" w:customStyle="1">
    <w:name w:val="xl192"/>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34" w:customStyle="1">
    <w:name w:val="xl85"/>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35" w:customStyle="1">
    <w:name w:val="日期1"/>
    <w:basedOn w:val="812"/>
    <w:next w:val="812"/>
    <w:uiPriority w:val="0"/>
    <w:qFormat/>
    <w:rPr>
      <w:rFonts w:ascii="宋体" w:hAnsi="宋体"/>
      <w:sz w:val="24"/>
    </w:rPr>
  </w:style>
  <w:style w:type="paragraph" w:styleId="1136" w:customStyle="1">
    <w:name w:val="xl113"/>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37" w:customStyle="1">
    <w:name w:val="Char Char Char Char Char Char Char"/>
    <w:basedOn w:val="812"/>
    <w:link w:val="1260"/>
    <w:uiPriority w:val="0"/>
    <w:qFormat/>
    <w:pPr>
      <w:ind w:firstLine="480"/>
      <w:spacing w:line="360" w:lineRule="auto"/>
    </w:pPr>
    <w:rPr>
      <w:rFonts w:ascii="Tahoma" w:hAnsi="Tahoma" w:eastAsia="宋体"/>
      <w:sz w:val="24"/>
    </w:rPr>
  </w:style>
  <w:style w:type="paragraph" w:styleId="1138" w:customStyle="1">
    <w:name w:val="List Paragraph1"/>
    <w:basedOn w:val="812"/>
    <w:uiPriority w:val="0"/>
    <w:qFormat/>
    <w:pPr>
      <w:ind w:firstLine="420"/>
    </w:pPr>
    <w:rPr>
      <w:rFonts w:ascii="Calibri" w:hAnsi="Calibri" w:eastAsia="宋体"/>
      <w:sz w:val="21"/>
      <w:szCs w:val="22"/>
    </w:rPr>
  </w:style>
  <w:style w:type="paragraph" w:styleId="1139" w:customStyle="1">
    <w:name w:val="正文文本 21"/>
    <w:basedOn w:val="812"/>
    <w:uiPriority w:val="0"/>
    <w:qFormat/>
    <w:pPr>
      <w:spacing w:after="120" w:line="480" w:lineRule="auto"/>
    </w:pPr>
    <w:rPr>
      <w:rFonts w:eastAsia="宋体"/>
      <w:sz w:val="21"/>
      <w:szCs w:val="24"/>
    </w:rPr>
  </w:style>
  <w:style w:type="paragraph" w:styleId="1140" w:customStyle="1">
    <w:name w:val="xl91"/>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41" w:customStyle="1">
    <w:name w:val="Char Char Char Char Char Char Char Char Char1 Char1"/>
    <w:basedOn w:val="828"/>
    <w:uiPriority w:val="0"/>
    <w:qFormat/>
    <w:pPr>
      <w:spacing w:line="360" w:lineRule="auto"/>
      <w:shd w:val="clear" w:color="auto" w:fill="000080"/>
    </w:pPr>
    <w:rPr>
      <w:rFonts w:ascii="Tahoma" w:hAnsi="Tahoma"/>
      <w:sz w:val="24"/>
      <w:szCs w:val="24"/>
    </w:rPr>
  </w:style>
  <w:style w:type="paragraph" w:styleId="1142" w:customStyle="1">
    <w:name w:val="p0"/>
    <w:basedOn w:val="812"/>
    <w:next w:val="844"/>
    <w:uiPriority w:val="0"/>
    <w:qFormat/>
    <w:pPr>
      <w:widowControl/>
    </w:pPr>
    <w:rPr>
      <w:rFonts w:eastAsia="宋体"/>
      <w:szCs w:val="26"/>
    </w:rPr>
  </w:style>
  <w:style w:type="paragraph" w:styleId="1143" w:customStyle="1">
    <w:name w:val="font7"/>
    <w:basedOn w:val="812"/>
    <w:uiPriority w:val="0"/>
    <w:qFormat/>
    <w:pPr>
      <w:jc w:val="left"/>
      <w:spacing w:before="100" w:beforeAutospacing="1" w:after="100" w:afterAutospacing="1"/>
      <w:widowControl/>
    </w:pPr>
    <w:rPr>
      <w:rFonts w:ascii="宋体" w:hAnsi="宋体" w:eastAsia="宋体" w:cs="宋体"/>
      <w:sz w:val="18"/>
      <w:szCs w:val="18"/>
    </w:rPr>
  </w:style>
  <w:style w:type="paragraph" w:styleId="1144" w:customStyle="1">
    <w:name w:val="xl88"/>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1145" w:customStyle="1">
    <w:name w:val="???¡ì????¡ì????¡§???¡ì?¡ì???¡ì?o??????¡§???¡ì?¡ì?"/>
    <w:basedOn w:val="812"/>
    <w:uiPriority w:val="0"/>
    <w:qFormat/>
    <w:pPr>
      <w:jc w:val="left"/>
      <w:spacing w:line="360" w:lineRule="auto"/>
      <w:widowControl/>
    </w:pPr>
    <w:rPr>
      <w:rFonts w:eastAsia="宋体"/>
      <w:sz w:val="21"/>
    </w:rPr>
  </w:style>
  <w:style w:type="paragraph" w:styleId="1146" w:customStyle="1">
    <w:name w:val="正文文本缩进 21"/>
    <w:basedOn w:val="812"/>
    <w:uiPriority w:val="0"/>
    <w:qFormat/>
    <w:pPr>
      <w:ind w:firstLine="502"/>
      <w:spacing w:line="360" w:lineRule="auto"/>
    </w:pPr>
    <w:rPr>
      <w:rFonts w:ascii="宋体" w:eastAsia="宋体"/>
      <w:sz w:val="24"/>
    </w:rPr>
  </w:style>
  <w:style w:type="paragraph" w:styleId="1147" w:customStyle="1">
    <w:name w:val="xl190"/>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148" w:customStyle="1">
    <w:name w:val="xl152"/>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49" w:customStyle="1">
    <w:name w:val="xl174"/>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50" w:customStyle="1">
    <w:name w:val="xl89"/>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51" w:customStyle="1">
    <w:name w:val="xl108"/>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152" w:customStyle="1">
    <w:name w:val="xl110"/>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153" w:customStyle="1">
    <w:name w:val="xl185"/>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54" w:customStyle="1">
    <w:name w:val="表头"/>
    <w:basedOn w:val="812"/>
    <w:link w:val="1288"/>
    <w:uiPriority w:val="0"/>
    <w:qFormat/>
    <w:pPr>
      <w:jc w:val="center"/>
      <w:spacing w:line="320" w:lineRule="atLeast"/>
    </w:pPr>
    <w:rPr>
      <w:rFonts w:eastAsia="黑体"/>
      <w:spacing w:val="-10"/>
      <w:sz w:val="20"/>
    </w:rPr>
  </w:style>
  <w:style w:type="paragraph" w:styleId="1155" w:customStyle="1">
    <w:name w:val="xl177"/>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56" w:customStyle="1">
    <w:name w:val="xl187"/>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57" w:customStyle="1">
    <w:name w:val="xl87"/>
    <w:basedOn w:val="812"/>
    <w:uiPriority w:val="0"/>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color w:val="000000"/>
      <w:sz w:val="24"/>
      <w:szCs w:val="24"/>
    </w:rPr>
  </w:style>
  <w:style w:type="paragraph" w:styleId="1158" w:customStyle="1">
    <w:name w:val="xl143"/>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59" w:customStyle="1">
    <w:name w:val="+正文"/>
    <w:basedOn w:val="812"/>
    <w:link w:val="1306"/>
    <w:uiPriority w:val="0"/>
    <w:qFormat/>
    <w:pPr>
      <w:ind w:firstLine="200"/>
      <w:spacing w:line="360" w:lineRule="auto"/>
    </w:pPr>
    <w:rPr>
      <w:rFonts w:eastAsia="宋体"/>
      <w:sz w:val="24"/>
    </w:rPr>
  </w:style>
  <w:style w:type="paragraph" w:styleId="1160" w:customStyle="1">
    <w:name w:val="xl159"/>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61" w:customStyle="1">
    <w:name w:val="正文文本缩进1"/>
    <w:basedOn w:val="812"/>
    <w:uiPriority w:val="0"/>
    <w:qFormat/>
    <w:pPr>
      <w:ind w:left="570"/>
      <w:spacing w:line="520" w:lineRule="exact"/>
    </w:pPr>
    <w:rPr>
      <w:rFonts w:ascii="方正仿宋简体" w:hAnsi="创艺简仿宋" w:eastAsia="方正仿宋简体"/>
      <w:sz w:val="24"/>
    </w:rPr>
  </w:style>
  <w:style w:type="paragraph" w:styleId="1162" w:customStyle="1">
    <w:name w:val="宋体&amp;Time5#"/>
    <w:basedOn w:val="812"/>
    <w:link w:val="1280"/>
    <w:uiPriority w:val="0"/>
    <w:qFormat/>
    <w:pPr>
      <w:jc w:val="center"/>
    </w:pPr>
    <w:rPr>
      <w:rFonts w:eastAsia="Times New Roman"/>
      <w:sz w:val="20"/>
      <w:szCs w:val="21"/>
    </w:rPr>
  </w:style>
  <w:style w:type="paragraph" w:styleId="1163" w:customStyle="1">
    <w:name w:val="xl183"/>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64" w:customStyle="1">
    <w:name w:val="CM7"/>
    <w:basedOn w:val="812"/>
    <w:next w:val="812"/>
    <w:uiPriority w:val="99"/>
    <w:qFormat/>
    <w:pPr>
      <w:jc w:val="left"/>
      <w:spacing w:line="620" w:lineRule="atLeast"/>
    </w:pPr>
    <w:rPr>
      <w:rFonts w:ascii="宋体" w:hAnsi="Calibri" w:eastAsia="宋体"/>
      <w:sz w:val="24"/>
      <w:szCs w:val="24"/>
    </w:rPr>
  </w:style>
  <w:style w:type="paragraph" w:styleId="1165" w:customStyle="1">
    <w:name w:val="纯文本12"/>
    <w:basedOn w:val="812"/>
    <w:uiPriority w:val="0"/>
    <w:qFormat/>
    <w:rPr>
      <w:rFonts w:ascii="宋体" w:hAnsi="宋体" w:cs="宋体"/>
    </w:rPr>
  </w:style>
  <w:style w:type="paragraph" w:styleId="1166" w:customStyle="1">
    <w:name w:val="_Style 2"/>
    <w:basedOn w:val="1128"/>
    <w:uiPriority w:val="0"/>
    <w:qFormat/>
    <w:pPr>
      <w:spacing w:line="360" w:lineRule="auto"/>
    </w:pPr>
  </w:style>
  <w:style w:type="paragraph" w:styleId="1167" w:customStyle="1">
    <w:name w:val="xl137"/>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68" w:customStyle="1">
    <w:name w:val="xl64"/>
    <w:basedOn w:val="812"/>
    <w:uiPriority w:val="0"/>
    <w:qFormat/>
    <w:pPr>
      <w:jc w:val="left"/>
      <w:spacing w:before="100" w:beforeAutospacing="1" w:after="100" w:afterAutospacing="1"/>
      <w:widowControl/>
    </w:pPr>
    <w:rPr>
      <w:rFonts w:ascii="宋体" w:hAnsi="宋体" w:eastAsia="宋体" w:cs="宋体"/>
      <w:sz w:val="24"/>
      <w:szCs w:val="24"/>
    </w:rPr>
  </w:style>
  <w:style w:type="paragraph" w:styleId="1169" w:customStyle="1">
    <w:name w:val="xl115"/>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70" w:customStyle="1">
    <w:name w:val="xl75"/>
    <w:basedOn w:val="812"/>
    <w:uiPriority w:val="0"/>
    <w:qFormat/>
    <w:pPr>
      <w:jc w:val="left"/>
      <w:spacing w:before="100" w:beforeAutospacing="1" w:after="100" w:afterAutospacing="1"/>
      <w:shd w:val="clear" w:color="000000" w:fill="ddd9c4"/>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71" w:customStyle="1">
    <w:name w:val="并列样式"/>
    <w:basedOn w:val="812"/>
    <w:next w:val="812"/>
    <w:uiPriority w:val="0"/>
    <w:qFormat/>
    <w:pPr>
      <w:ind w:left="839" w:hanging="419"/>
      <w:spacing w:before="120" w:after="120" w:line="360" w:lineRule="exact"/>
      <w:tabs>
        <w:tab w:val="left" w:pos="839" w:leader="none"/>
      </w:tabs>
    </w:pPr>
    <w:rPr>
      <w:rFonts w:eastAsia="宋体"/>
      <w:sz w:val="24"/>
    </w:rPr>
  </w:style>
  <w:style w:type="paragraph" w:styleId="1172" w:customStyle="1">
    <w:name w:val="xl176"/>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73" w:customStyle="1">
    <w:name w:val="xl167"/>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74" w:customStyle="1">
    <w:name w:val="my正文"/>
    <w:basedOn w:val="812"/>
    <w:link w:val="1323"/>
    <w:uiPriority w:val="0"/>
    <w:qFormat/>
    <w:pPr>
      <w:ind w:firstLine="480"/>
      <w:spacing w:line="360" w:lineRule="auto"/>
    </w:pPr>
    <w:rPr>
      <w:rFonts w:eastAsia="宋体"/>
      <w:sz w:val="24"/>
      <w:szCs w:val="24"/>
    </w:rPr>
  </w:style>
  <w:style w:type="paragraph" w:styleId="1175" w:customStyle="1">
    <w:name w:val="xl68"/>
    <w:basedOn w:val="812"/>
    <w:uiPriority w:val="0"/>
    <w:qFormat/>
    <w:pPr>
      <w:jc w:val="left"/>
      <w:spacing w:before="100" w:beforeAutospacing="1" w:after="100" w:afterAutospacing="1"/>
      <w:widowControl/>
    </w:pPr>
    <w:rPr>
      <w:rFonts w:ascii="宋体" w:hAnsi="宋体" w:eastAsia="宋体" w:cs="宋体"/>
      <w:sz w:val="24"/>
      <w:szCs w:val="24"/>
    </w:rPr>
  </w:style>
  <w:style w:type="paragraph" w:styleId="1176" w:customStyle="1">
    <w:name w:val="xl197"/>
    <w:basedOn w:val="812"/>
    <w:uiPriority w:val="0"/>
    <w:qFormat/>
    <w:pPr>
      <w:jc w:val="left"/>
      <w:spacing w:before="100" w:beforeAutospacing="1" w:after="100" w:afterAutospacing="1"/>
      <w:widowControl/>
    </w:pPr>
    <w:rPr>
      <w:rFonts w:ascii="微软雅黑" w:hAnsi="微软雅黑" w:eastAsia="微软雅黑" w:cs="宋体"/>
      <w:color w:val="000000"/>
      <w:sz w:val="24"/>
      <w:szCs w:val="24"/>
    </w:rPr>
  </w:style>
  <w:style w:type="paragraph" w:styleId="1177" w:customStyle="1">
    <w:name w:val="xl134"/>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178" w:customStyle="1">
    <w:name w:val="xl165"/>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79" w:customStyle="1">
    <w:name w:val="xl129"/>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80" w:customStyle="1">
    <w:name w:val="xl92"/>
    <w:basedOn w:val="812"/>
    <w:uiPriority w:val="0"/>
    <w:qFormat/>
    <w:pPr>
      <w:jc w:val="left"/>
      <w:spacing w:before="100" w:beforeAutospacing="1" w:after="100" w:afterAutospacing="1"/>
      <w:shd w:val="clear" w:color="000000" w:fill="ddd9c4"/>
      <w:widowControl/>
      <w:pBdr>
        <w:bottom w:val="single" w:color="auto" w:sz="8" w:space="0"/>
      </w:pBdr>
    </w:pPr>
    <w:rPr>
      <w:rFonts w:ascii="宋体" w:hAnsi="宋体" w:eastAsia="宋体" w:cs="宋体"/>
      <w:b/>
      <w:bCs/>
      <w:color w:val="000000"/>
      <w:sz w:val="32"/>
      <w:szCs w:val="32"/>
    </w:rPr>
  </w:style>
  <w:style w:type="paragraph" w:styleId="1181" w:customStyle="1">
    <w:name w:val="表蕊"/>
    <w:basedOn w:val="812"/>
    <w:link w:val="1337"/>
    <w:uiPriority w:val="0"/>
    <w:qFormat/>
    <w:pPr>
      <w:jc w:val="left"/>
      <w:spacing w:line="320" w:lineRule="atLeast"/>
    </w:pPr>
    <w:rPr>
      <w:spacing w:val="-10"/>
      <w:sz w:val="20"/>
    </w:rPr>
  </w:style>
  <w:style w:type="paragraph" w:styleId="1182" w:customStyle="1">
    <w:name w:val="xl127"/>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83" w:customStyle="1">
    <w:name w:val="xl142"/>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84" w:customStyle="1">
    <w:name w:val="xl65"/>
    <w:basedOn w:val="812"/>
    <w:uiPriority w:val="0"/>
    <w:qFormat/>
    <w:pPr>
      <w:jc w:val="left"/>
      <w:spacing w:before="100" w:beforeAutospacing="1" w:after="100" w:afterAutospacing="1"/>
      <w:widowControl/>
    </w:pPr>
    <w:rPr>
      <w:rFonts w:ascii="宋体" w:hAnsi="宋体" w:eastAsia="宋体" w:cs="宋体"/>
      <w:sz w:val="24"/>
      <w:szCs w:val="24"/>
    </w:rPr>
  </w:style>
  <w:style w:type="paragraph" w:styleId="1185" w:customStyle="1">
    <w:name w:val="Char Char1 Char Char Char Char Char Char Char"/>
    <w:basedOn w:val="812"/>
    <w:uiPriority w:val="0"/>
    <w:qFormat/>
    <w:rPr>
      <w:rFonts w:eastAsia="宋体"/>
      <w:sz w:val="21"/>
    </w:rPr>
  </w:style>
  <w:style w:type="paragraph" w:styleId="1186" w:customStyle="1">
    <w:name w:val="xl119"/>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87" w:customStyle="1">
    <w:name w:val="分层标题"/>
    <w:basedOn w:val="812"/>
    <w:uiPriority w:val="0"/>
    <w:qFormat/>
    <w:pPr>
      <w:numPr>
        <w:ilvl w:val="2"/>
        <w:numId w:val="1"/>
      </w:numPr>
      <w:spacing w:before="120" w:after="120" w:line="360" w:lineRule="exact"/>
      <w:outlineLvl w:val="4"/>
    </w:pPr>
    <w:rPr>
      <w:rFonts w:eastAsia="宋体"/>
      <w:b/>
      <w:sz w:val="24"/>
      <w:szCs w:val="24"/>
    </w:rPr>
  </w:style>
  <w:style w:type="paragraph" w:styleId="1188" w:customStyle="1">
    <w:name w:val="样式4"/>
    <w:basedOn w:val="812"/>
    <w:uiPriority w:val="0"/>
    <w:qFormat/>
    <w:pPr>
      <w:jc w:val="left"/>
      <w:spacing w:before="100" w:beforeAutospacing="1" w:after="100" w:afterAutospacing="1"/>
      <w:widowControl/>
    </w:pPr>
    <w:rPr>
      <w:rFonts w:ascii="宋体" w:hAnsi="宋体" w:eastAsia="宋体" w:cs="宋体"/>
      <w:sz w:val="18"/>
      <w:szCs w:val="18"/>
    </w:rPr>
  </w:style>
  <w:style w:type="paragraph" w:styleId="1189" w:customStyle="1">
    <w:name w:val="xl107"/>
    <w:basedOn w:val="812"/>
    <w:uiPriority w:val="0"/>
    <w:qFormat/>
    <w:pPr>
      <w:jc w:val="center"/>
      <w:spacing w:before="100" w:beforeAutospacing="1" w:after="100" w:afterAutospacing="1"/>
      <w:widowControl/>
    </w:pPr>
    <w:rPr>
      <w:rFonts w:ascii="宋体" w:hAnsi="宋体" w:eastAsia="宋体" w:cs="宋体"/>
      <w:sz w:val="24"/>
      <w:szCs w:val="24"/>
    </w:rPr>
  </w:style>
  <w:style w:type="paragraph" w:styleId="1190" w:customStyle="1">
    <w:name w:val="font5"/>
    <w:basedOn w:val="812"/>
    <w:uiPriority w:val="0"/>
    <w:qFormat/>
    <w:pPr>
      <w:jc w:val="left"/>
      <w:spacing w:before="100" w:beforeAutospacing="1" w:after="100" w:afterAutospacing="1"/>
      <w:widowControl/>
    </w:pPr>
    <w:rPr>
      <w:rFonts w:ascii="宋体" w:hAnsi="宋体" w:eastAsia="宋体" w:cs="宋体"/>
      <w:sz w:val="18"/>
      <w:szCs w:val="18"/>
    </w:rPr>
  </w:style>
  <w:style w:type="paragraph" w:styleId="1191" w:customStyle="1">
    <w:name w:val="标书正文格式 Char Char"/>
    <w:uiPriority w:val="0"/>
    <w:qFormat/>
    <w:pPr>
      <w:ind w:firstLine="200"/>
      <w:spacing w:line="360" w:lineRule="auto"/>
    </w:pPr>
    <w:rPr>
      <w:rFonts w:ascii="Times New Roman" w:hAnsi="Times New Roman" w:eastAsia="楷体_GB2312" w:cs="Times New Roman"/>
      <w:sz w:val="24"/>
      <w:szCs w:val="22"/>
      <w:lang w:val="en-US" w:eastAsia="zh-CN" w:bidi="ar-SA"/>
    </w:rPr>
  </w:style>
  <w:style w:type="paragraph" w:styleId="1192" w:customStyle="1">
    <w:name w:val="xl123"/>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93" w:customStyle="1">
    <w:name w:val="xl114"/>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94" w:customStyle="1">
    <w:name w:val="p16"/>
    <w:basedOn w:val="812"/>
    <w:uiPriority w:val="0"/>
    <w:qFormat/>
    <w:pPr>
      <w:ind w:firstLine="540"/>
      <w:spacing w:line="360" w:lineRule="auto"/>
      <w:widowControl/>
    </w:pPr>
    <w:rPr>
      <w:rFonts w:eastAsia="宋体"/>
      <w:sz w:val="24"/>
      <w:szCs w:val="24"/>
    </w:rPr>
  </w:style>
  <w:style w:type="paragraph" w:styleId="1195" w:customStyle="1">
    <w:name w:val="xl69"/>
    <w:basedOn w:val="812"/>
    <w:uiPriority w:val="0"/>
    <w:qFormat/>
    <w:pPr>
      <w:jc w:val="left"/>
      <w:spacing w:before="100" w:beforeAutospacing="1" w:after="100" w:afterAutospacing="1"/>
      <w:widowControl/>
    </w:pPr>
    <w:rPr>
      <w:rFonts w:ascii="宋体" w:hAnsi="宋体" w:eastAsia="宋体" w:cs="宋体"/>
      <w:sz w:val="24"/>
      <w:szCs w:val="24"/>
    </w:rPr>
  </w:style>
  <w:style w:type="paragraph" w:styleId="1196" w:customStyle="1">
    <w:name w:val="xl155"/>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97" w:customStyle="1">
    <w:name w:val="_Style 207"/>
    <w:basedOn w:val="813"/>
    <w:next w:val="812"/>
    <w:uiPriority w:val="39"/>
    <w:qFormat/>
    <w:pPr>
      <w:outlineLvl w:val="9"/>
    </w:pPr>
    <w:rPr>
      <w:bCs/>
      <w:szCs w:val="44"/>
    </w:rPr>
  </w:style>
  <w:style w:type="paragraph" w:styleId="1198" w:customStyle="1">
    <w:name w:val="xl70"/>
    <w:basedOn w:val="812"/>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eastAsia="宋体" w:cs="宋体"/>
      <w:b/>
      <w:bCs/>
      <w:sz w:val="24"/>
      <w:szCs w:val="24"/>
    </w:rPr>
  </w:style>
  <w:style w:type="paragraph" w:styleId="1199" w:customStyle="1">
    <w:name w:val="xl153"/>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00" w:customStyle="1">
    <w:name w:val="xl181"/>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01" w:customStyle="1">
    <w:name w:val="正文_1"/>
    <w:uiPriority w:val="0"/>
    <w:qFormat/>
    <w:pPr>
      <w:jc w:val="both"/>
      <w:widowControl w:val="off"/>
    </w:pPr>
    <w:rPr>
      <w:rFonts w:ascii="Times New Roman" w:hAnsi="Times New Roman" w:eastAsia="宋体" w:cs="Times New Roman"/>
      <w:sz w:val="28"/>
      <w:lang w:val="en-US" w:eastAsia="zh-CN" w:bidi="ar-SA"/>
    </w:rPr>
  </w:style>
  <w:style w:type="paragraph" w:styleId="1202" w:customStyle="1">
    <w:name w:val="xl156"/>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203" w:customStyle="1">
    <w:name w:val="xl161"/>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04" w:customStyle="1">
    <w:name w:val="xl145"/>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205" w:customStyle="1">
    <w:name w:val="_Style 12"/>
    <w:basedOn w:val="828"/>
    <w:uiPriority w:val="0"/>
    <w:qFormat/>
    <w:pPr>
      <w:jc w:val="left"/>
      <w:spacing w:line="360" w:lineRule="auto"/>
      <w:shd w:val="clear" w:color="auto" w:fill="000080"/>
      <w:widowControl/>
    </w:pPr>
    <w:rPr>
      <w:rFonts w:ascii="Times New Roman"/>
      <w:sz w:val="24"/>
      <w:szCs w:val="20"/>
    </w:rPr>
  </w:style>
  <w:style w:type="paragraph" w:styleId="1206" w:customStyle="1">
    <w:name w:val="xl170"/>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07" w:customStyle="1">
    <w:name w:val="xl195"/>
    <w:basedOn w:val="812"/>
    <w:uiPriority w:val="0"/>
    <w:qFormat/>
    <w:pPr>
      <w:jc w:val="center"/>
      <w:spacing w:before="100" w:beforeAutospacing="1" w:after="100" w:afterAutospacing="1"/>
      <w:widowControl/>
    </w:pPr>
    <w:rPr>
      <w:rFonts w:ascii="微软雅黑" w:hAnsi="微软雅黑" w:eastAsia="微软雅黑" w:cs="宋体"/>
      <w:color w:val="000000"/>
      <w:sz w:val="24"/>
      <w:szCs w:val="24"/>
    </w:rPr>
  </w:style>
  <w:style w:type="paragraph" w:styleId="1208" w:customStyle="1">
    <w:name w:val="Char Char Char Char"/>
    <w:basedOn w:val="812"/>
    <w:next w:val="812"/>
    <w:uiPriority w:val="0"/>
    <w:qFormat/>
    <w:pPr>
      <w:spacing w:line="360" w:lineRule="auto"/>
      <w:shd w:val="clear" w:color="auto" w:fill="000080"/>
    </w:pPr>
    <w:rPr>
      <w:rFonts w:eastAsia="宋体"/>
      <w:sz w:val="24"/>
      <w:szCs w:val="24"/>
    </w:rPr>
  </w:style>
  <w:style w:type="paragraph" w:styleId="1209" w:customStyle="1">
    <w:name w:val="xl188"/>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10" w:customStyle="1">
    <w:name w:val="msonormal"/>
    <w:basedOn w:val="812"/>
    <w:uiPriority w:val="0"/>
    <w:qFormat/>
    <w:pPr>
      <w:jc w:val="left"/>
      <w:spacing w:before="100" w:beforeAutospacing="1" w:after="100" w:afterAutospacing="1"/>
      <w:widowControl/>
    </w:pPr>
    <w:rPr>
      <w:rFonts w:ascii="宋体" w:hAnsi="宋体" w:eastAsia="宋体" w:cs="宋体"/>
      <w:sz w:val="24"/>
      <w:szCs w:val="24"/>
    </w:rPr>
  </w:style>
  <w:style w:type="paragraph" w:styleId="1211" w:customStyle="1">
    <w:name w:val="Char Char Char1 Char Char Char Char"/>
    <w:basedOn w:val="812"/>
    <w:uiPriority w:val="0"/>
    <w:qFormat/>
    <w:pPr>
      <w:jc w:val="left"/>
      <w:spacing w:after="160" w:line="240" w:lineRule="exact"/>
      <w:widowControl/>
    </w:pPr>
    <w:rPr>
      <w:rFonts w:eastAsia="宋体"/>
      <w:sz w:val="24"/>
      <w:szCs w:val="24"/>
    </w:rPr>
  </w:style>
  <w:style w:type="paragraph" w:styleId="1212" w:customStyle="1">
    <w:name w:val="正文文本缩进 31"/>
    <w:basedOn w:val="812"/>
    <w:uiPriority w:val="0"/>
    <w:qFormat/>
    <w:pPr>
      <w:ind w:firstLine="504"/>
      <w:spacing w:line="360" w:lineRule="auto"/>
      <w:tabs>
        <w:tab w:val="left" w:pos="0" w:leader="none"/>
      </w:tabs>
    </w:pPr>
    <w:rPr>
      <w:rFonts w:ascii="宋体" w:eastAsia="宋体"/>
      <w:b/>
      <w:bCs/>
      <w:sz w:val="24"/>
      <w:szCs w:val="24"/>
    </w:rPr>
  </w:style>
  <w:style w:type="paragraph" w:styleId="1213" w:customStyle="1">
    <w:name w:val="xl163"/>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14" w:customStyle="1">
    <w:name w:val="xl168"/>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15" w:customStyle="1">
    <w:name w:val="xl122"/>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16" w:customStyle="1">
    <w:name w:val="Char1 Char Char Char"/>
    <w:basedOn w:val="812"/>
    <w:uiPriority w:val="0"/>
    <w:qFormat/>
    <w:pPr>
      <w:ind w:left="840" w:hanging="420"/>
      <w:tabs>
        <w:tab w:val="left" w:pos="840" w:leader="none"/>
      </w:tabs>
    </w:pPr>
    <w:rPr>
      <w:rFonts w:eastAsia="仿宋_GB2312"/>
      <w:sz w:val="30"/>
    </w:rPr>
  </w:style>
  <w:style w:type="paragraph" w:styleId="1217" w:customStyle="1">
    <w:name w:val="xl71"/>
    <w:basedOn w:val="812"/>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218" w:customStyle="1">
    <w:name w:val="xl189"/>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219" w:customStyle="1">
    <w:name w:val="???¡§???¡ì?¡ì???¡ì?a???????¡§???¡ì?¡ì?"/>
    <w:basedOn w:val="812"/>
    <w:uiPriority w:val="0"/>
    <w:qFormat/>
    <w:pPr>
      <w:jc w:val="left"/>
      <w:widowControl/>
      <w:tabs>
        <w:tab w:val="decimal" w:pos="0" w:leader="none"/>
      </w:tabs>
    </w:pPr>
    <w:rPr>
      <w:rFonts w:eastAsia="宋体"/>
      <w:sz w:val="21"/>
    </w:rPr>
  </w:style>
  <w:style w:type="paragraph" w:styleId="1220" w:customStyle="1">
    <w:name w:val="xl160"/>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21" w:customStyle="1">
    <w:name w:val="修订1"/>
    <w:uiPriority w:val="0"/>
    <w:qFormat/>
    <w:rPr>
      <w:rFonts w:ascii="Times New Roman" w:hAnsi="Times New Roman" w:eastAsia="宋体" w:cs="Times New Roman"/>
      <w:sz w:val="21"/>
      <w:szCs w:val="24"/>
      <w:lang w:val="en-US" w:eastAsia="zh-CN" w:bidi="ar-SA"/>
    </w:rPr>
  </w:style>
  <w:style w:type="paragraph" w:styleId="1222" w:customStyle="1">
    <w:name w:val="xl67"/>
    <w:basedOn w:val="812"/>
    <w:uiPriority w:val="0"/>
    <w:qFormat/>
    <w:pPr>
      <w:jc w:val="left"/>
      <w:spacing w:before="100" w:beforeAutospacing="1" w:after="100" w:afterAutospacing="1"/>
      <w:widowControl/>
    </w:pPr>
    <w:rPr>
      <w:rFonts w:ascii="宋体" w:hAnsi="宋体" w:eastAsia="宋体" w:cs="宋体"/>
      <w:sz w:val="24"/>
      <w:szCs w:val="24"/>
    </w:rPr>
  </w:style>
  <w:style w:type="paragraph" w:styleId="1223" w:customStyle="1">
    <w:name w:val="xl130"/>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24" w:customStyle="1">
    <w:name w:val="xl154"/>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25" w:customStyle="1">
    <w:name w:val="xl149"/>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26" w:customStyle="1">
    <w:name w:val="普通(网站)1"/>
    <w:basedOn w:val="812"/>
    <w:uiPriority w:val="0"/>
    <w:qFormat/>
    <w:pPr>
      <w:jc w:val="left"/>
      <w:widowControl/>
    </w:pPr>
    <w:rPr>
      <w:rFonts w:ascii="宋体" w:hAnsi="宋体" w:eastAsia="宋体" w:cs="宋体"/>
      <w:sz w:val="24"/>
      <w:szCs w:val="24"/>
    </w:rPr>
  </w:style>
  <w:style w:type="paragraph" w:styleId="1227" w:customStyle="1">
    <w:name w:val="xl147"/>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228" w:customStyle="1">
    <w:name w:val="Char2"/>
    <w:basedOn w:val="812"/>
    <w:uiPriority w:val="0"/>
    <w:qFormat/>
    <w:rPr>
      <w:rFonts w:ascii="仿宋_GB2312" w:eastAsia="仿宋_GB2312"/>
      <w:b/>
      <w:sz w:val="32"/>
      <w:szCs w:val="32"/>
    </w:rPr>
  </w:style>
  <w:style w:type="paragraph" w:styleId="1229" w:customStyle="1">
    <w:name w:val="正文2"/>
    <w:basedOn w:val="812"/>
    <w:uiPriority w:val="0"/>
    <w:qFormat/>
    <w:pPr>
      <w:ind w:firstLine="200"/>
      <w:jc w:val="left"/>
      <w:spacing w:after="160" w:line="360" w:lineRule="auto"/>
      <w:widowControl/>
    </w:pPr>
    <w:rPr>
      <w:rFonts w:eastAsia="宋体"/>
      <w:sz w:val="21"/>
    </w:rPr>
  </w:style>
  <w:style w:type="paragraph" w:styleId="1230" w:customStyle="1">
    <w:name w:val="tabletext"/>
    <w:basedOn w:val="812"/>
    <w:uiPriority w:val="0"/>
    <w:qFormat/>
    <w:pPr>
      <w:jc w:val="left"/>
      <w:spacing w:before="100" w:beforeAutospacing="1" w:after="100" w:afterAutospacing="1"/>
      <w:widowControl/>
    </w:pPr>
    <w:rPr>
      <w:rFonts w:ascii="宋体" w:hAnsi="宋体" w:eastAsia="宋体" w:cs="宋体"/>
      <w:sz w:val="24"/>
      <w:szCs w:val="24"/>
    </w:rPr>
  </w:style>
  <w:style w:type="paragraph" w:styleId="1231" w:customStyle="1">
    <w:name w:val="xl150"/>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32" w:customStyle="1">
    <w:name w:val="font8"/>
    <w:basedOn w:val="812"/>
    <w:uiPriority w:val="0"/>
    <w:qFormat/>
    <w:pPr>
      <w:jc w:val="left"/>
      <w:spacing w:before="100" w:beforeAutospacing="1" w:after="100" w:afterAutospacing="1"/>
      <w:widowControl/>
    </w:pPr>
    <w:rPr>
      <w:rFonts w:ascii="宋体" w:hAnsi="宋体" w:eastAsia="宋体" w:cs="宋体"/>
      <w:color w:val="000000"/>
      <w:sz w:val="20"/>
    </w:rPr>
  </w:style>
  <w:style w:type="paragraph" w:styleId="1233" w:customStyle="1">
    <w:name w:val="四号线第四级"/>
    <w:basedOn w:val="812"/>
    <w:uiPriority w:val="0"/>
    <w:qFormat/>
    <w:pPr>
      <w:ind w:left="600" w:hanging="420"/>
      <w:tabs>
        <w:tab w:val="left" w:pos="600" w:leader="none"/>
      </w:tabs>
    </w:pPr>
    <w:rPr>
      <w:rFonts w:eastAsia="宋体"/>
      <w:sz w:val="21"/>
      <w:szCs w:val="24"/>
    </w:rPr>
  </w:style>
  <w:style w:type="paragraph" w:styleId="1234" w:customStyle="1">
    <w:name w:val="Char Char Char1 Char"/>
    <w:basedOn w:val="812"/>
    <w:uiPriority w:val="0"/>
    <w:qFormat/>
    <w:pPr>
      <w:jc w:val="left"/>
      <w:spacing w:line="240" w:lineRule="exact"/>
      <w:widowControl/>
    </w:pPr>
    <w:rPr>
      <w:rFonts w:ascii="Verdana" w:hAnsi="Verdana" w:eastAsia="宋体"/>
      <w:sz w:val="20"/>
      <w:lang w:eastAsia="en-US"/>
    </w:rPr>
  </w:style>
  <w:style w:type="paragraph" w:styleId="1235" w:customStyle="1">
    <w:name w:val="xl180"/>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36" w:customStyle="1">
    <w:name w:val="xl116"/>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37" w:customStyle="1">
    <w:name w:val="无间隔1"/>
    <w:link w:val="1338"/>
    <w:uiPriority w:val="0"/>
    <w:qFormat/>
    <w:pPr>
      <w:jc w:val="center"/>
      <w:widowControl w:val="off"/>
    </w:pPr>
    <w:rPr>
      <w:rFonts w:ascii="Times New Roman" w:hAnsi="Times New Roman" w:eastAsia="仿宋_GB2312" w:cs="Times New Roman"/>
      <w:sz w:val="28"/>
      <w:szCs w:val="24"/>
      <w:lang w:val="en-US" w:eastAsia="zh-CN" w:bidi="ar-SA"/>
    </w:rPr>
  </w:style>
  <w:style w:type="paragraph" w:styleId="1238" w:customStyle="1">
    <w:name w:val="xl80"/>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39" w:customStyle="1">
    <w:name w:val="xl193"/>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40" w:customStyle="1">
    <w:name w:val="xl25"/>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rPr>
  </w:style>
  <w:style w:type="paragraph" w:styleId="1241" w:customStyle="1">
    <w:name w:val="文本块1"/>
    <w:basedOn w:val="812"/>
    <w:link w:val="1347"/>
    <w:uiPriority w:val="0"/>
    <w:qFormat/>
    <w:pPr>
      <w:ind w:left="420" w:right="-294"/>
      <w:spacing w:line="320" w:lineRule="exact"/>
    </w:pPr>
    <w:rPr>
      <w:rFonts w:ascii="宋体" w:eastAsia="宋体"/>
      <w:sz w:val="24"/>
    </w:rPr>
  </w:style>
  <w:style w:type="paragraph" w:styleId="1242" w:customStyle="1">
    <w:name w:val="Table Text Char"/>
    <w:uiPriority w:val="0"/>
    <w:qFormat/>
    <w:pPr>
      <w:spacing w:before="80" w:after="80"/>
    </w:pPr>
    <w:rPr>
      <w:rFonts w:ascii="Arial" w:hAnsi="Arial" w:eastAsia="宋体" w:cs="Times New Roman"/>
      <w:sz w:val="18"/>
      <w:lang w:val="en-US" w:eastAsia="zh-CN" w:bidi="ar-SA"/>
    </w:rPr>
  </w:style>
  <w:style w:type="paragraph" w:styleId="1243" w:customStyle="1">
    <w:name w:val="xl139"/>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244" w:customStyle="1">
    <w:name w:val="xl79"/>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45" w:customStyle="1">
    <w:name w:val="xl144"/>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246">
    <w:name w:val="List Paragraph"/>
    <w:basedOn w:val="812"/>
    <w:uiPriority w:val="34"/>
    <w:qFormat/>
    <w:pPr>
      <w:ind w:firstLine="420"/>
    </w:pPr>
  </w:style>
  <w:style w:type="paragraph" w:styleId="1247" w:customStyle="1">
    <w:name w:val="xl148"/>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248" w:customStyle="1">
    <w:name w:val="xl111"/>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49" w:customStyle="1">
    <w:name w:val="HTML 预设格式1"/>
    <w:basedOn w:val="81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1250" w:customStyle="1">
    <w:name w:val="正文缩进 Char Char"/>
    <w:link w:val="824"/>
    <w:uiPriority w:val="0"/>
    <w:qFormat/>
    <w:rPr>
      <w:rFonts w:eastAsia="楷体_GB2312"/>
      <w:sz w:val="24"/>
    </w:rPr>
  </w:style>
  <w:style w:type="character" w:styleId="1251" w:customStyle="1">
    <w:name w:val="font122"/>
    <w:uiPriority w:val="0"/>
    <w:qFormat/>
    <w:rPr>
      <w:rFonts w:hint="eastAsia" w:ascii="宋体" w:hAnsi="宋体" w:eastAsia="宋体" w:cs="宋体"/>
      <w:color w:val="000000"/>
      <w:sz w:val="20"/>
      <w:szCs w:val="20"/>
      <w:u w:val="none"/>
    </w:rPr>
  </w:style>
  <w:style w:type="character" w:styleId="1252" w:customStyle="1">
    <w:name w:val="15"/>
    <w:uiPriority w:val="0"/>
    <w:qFormat/>
    <w:rPr>
      <w:rFonts w:ascii="Verdana" w:hAnsi="Verdana" w:cs="Times New Roman"/>
      <w:color w:val="c90000"/>
      <w:sz w:val="18"/>
    </w:rPr>
  </w:style>
  <w:style w:type="character" w:styleId="1253" w:customStyle="1">
    <w:name w:val="标题 8 字符"/>
    <w:link w:val="820"/>
    <w:uiPriority w:val="0"/>
    <w:qFormat/>
    <w:rPr>
      <w:rFonts w:ascii="Arial" w:hAnsi="Arial" w:eastAsia="黑体" w:cs="Times New Roman"/>
      <w:sz w:val="24"/>
      <w:szCs w:val="20"/>
    </w:rPr>
  </w:style>
  <w:style w:type="character" w:styleId="1254" w:customStyle="1">
    <w:name w:val="HTML 预设格式 Char1"/>
    <w:uiPriority w:val="99"/>
    <w:qFormat/>
    <w:rPr>
      <w:rFonts w:ascii="Courier New" w:hAnsi="Courier New" w:eastAsia="楷体_GB2312" w:cs="Courier New"/>
      <w:sz w:val="20"/>
      <w:szCs w:val="20"/>
    </w:rPr>
  </w:style>
  <w:style w:type="character" w:styleId="1255" w:customStyle="1">
    <w:name w:val="Char Char4"/>
    <w:uiPriority w:val="0"/>
    <w:qFormat/>
    <w:rPr>
      <w:rFonts w:eastAsia="楷体_GB2312"/>
      <w:sz w:val="18"/>
      <w:lang w:val="en-US" w:eastAsia="zh-CN" w:bidi="ar-SA"/>
    </w:rPr>
  </w:style>
  <w:style w:type="character" w:styleId="1256" w:customStyle="1">
    <w:name w:val="NormalCharacter"/>
    <w:uiPriority w:val="0"/>
    <w:qFormat/>
  </w:style>
  <w:style w:type="character" w:styleId="1257" w:customStyle="1">
    <w:name w:val="表正文 Char"/>
    <w:uiPriority w:val="0"/>
    <w:qFormat/>
    <w:rPr>
      <w:rFonts w:eastAsia="楷体_GB2312"/>
      <w:sz w:val="24"/>
      <w:lang w:val="en-US" w:eastAsia="zh-CN" w:bidi="ar-SA"/>
    </w:rPr>
  </w:style>
  <w:style w:type="character" w:styleId="1258" w:customStyle="1">
    <w:name w:val="正文文本缩进 3 字符"/>
    <w:link w:val="853"/>
    <w:uiPriority w:val="0"/>
    <w:qFormat/>
    <w:rPr>
      <w:sz w:val="24"/>
      <w:szCs w:val="24"/>
    </w:rPr>
  </w:style>
  <w:style w:type="character" w:styleId="1259" w:customStyle="1">
    <w:name w:val="hang1"/>
    <w:basedOn w:val="822"/>
    <w:uiPriority w:val="0"/>
    <w:qFormat/>
  </w:style>
  <w:style w:type="character" w:styleId="1260" w:customStyle="1">
    <w:name w:val="Char Char Char Char Char Char Char Char"/>
    <w:link w:val="1137"/>
    <w:uiPriority w:val="0"/>
    <w:qFormat/>
    <w:rPr>
      <w:rFonts w:ascii="Tahoma" w:hAnsi="Tahoma"/>
      <w:sz w:val="24"/>
    </w:rPr>
  </w:style>
  <w:style w:type="character" w:styleId="1261" w:customStyle="1">
    <w:name w:val="纯文本 字符"/>
    <w:link w:val="839"/>
    <w:uiPriority w:val="99"/>
    <w:qFormat/>
    <w:rPr>
      <w:rFonts w:ascii="宋体" w:hAnsi="Courier New" w:eastAsia="楷体_GB2312"/>
      <w:sz w:val="26"/>
    </w:rPr>
  </w:style>
  <w:style w:type="character" w:styleId="1262" w:customStyle="1">
    <w:name w:val="页码1"/>
    <w:basedOn w:val="822"/>
    <w:uiPriority w:val="0"/>
    <w:qFormat/>
  </w:style>
  <w:style w:type="character" w:styleId="1263" w:customStyle="1">
    <w:name w:val="批注框文本 Char1"/>
    <w:uiPriority w:val="99"/>
    <w:qFormat/>
    <w:rPr>
      <w:rFonts w:ascii="Times New Roman" w:hAnsi="Times New Roman" w:eastAsia="楷体_GB2312" w:cs="Times New Roman"/>
      <w:sz w:val="18"/>
      <w:szCs w:val="18"/>
    </w:rPr>
  </w:style>
  <w:style w:type="character" w:styleId="1264" w:customStyle="1">
    <w:name w:val="方案正文 Char"/>
    <w:link w:val="1126"/>
    <w:uiPriority w:val="0"/>
    <w:qFormat/>
    <w:rPr>
      <w:rFonts w:eastAsia="宋体"/>
      <w:sz w:val="24"/>
    </w:rPr>
  </w:style>
  <w:style w:type="character" w:styleId="1265" w:customStyle="1">
    <w:name w:val="Char Char1"/>
    <w:uiPriority w:val="0"/>
    <w:qFormat/>
    <w:rPr>
      <w:rFonts w:eastAsia="楷体_GB2312"/>
      <w:b/>
      <w:bCs/>
      <w:sz w:val="26"/>
    </w:rPr>
  </w:style>
  <w:style w:type="character" w:styleId="1266" w:customStyle="1">
    <w:name w:val="正文文本缩进 2 Char1"/>
    <w:uiPriority w:val="99"/>
    <w:qFormat/>
    <w:rPr>
      <w:rFonts w:ascii="Times New Roman" w:hAnsi="Times New Roman" w:eastAsia="楷体_GB2312" w:cs="Times New Roman"/>
      <w:sz w:val="26"/>
      <w:szCs w:val="20"/>
    </w:rPr>
  </w:style>
  <w:style w:type="character" w:styleId="1267" w:customStyle="1">
    <w:name w:val="正文文本 字符"/>
    <w:link w:val="830"/>
    <w:uiPriority w:val="99"/>
    <w:qFormat/>
    <w:rPr>
      <w:rFonts w:ascii="Times New Roman" w:hAnsi="Times New Roman" w:eastAsia="楷体_GB2312" w:cs="Times New Roman"/>
      <w:sz w:val="26"/>
      <w:szCs w:val="20"/>
    </w:rPr>
  </w:style>
  <w:style w:type="character" w:styleId="1268" w:customStyle="1">
    <w:name w:val="Footer Char_5a6e1520-adc1-4428-a729-3e7c30b77ed7"/>
    <w:uiPriority w:val="0"/>
    <w:qFormat/>
    <w:rPr>
      <w:rFonts w:ascii="Times New Roman" w:hAnsi="Times New Roman" w:eastAsia="楷体_GB2312" w:cs="Times New Roman"/>
      <w:sz w:val="20"/>
      <w:szCs w:val="20"/>
    </w:rPr>
  </w:style>
  <w:style w:type="character" w:styleId="1269" w:customStyle="1">
    <w:name w:val="font31"/>
    <w:uiPriority w:val="0"/>
    <w:qFormat/>
    <w:rPr>
      <w:rFonts w:hint="eastAsia" w:ascii="宋体" w:hAnsi="宋体" w:eastAsia="宋体" w:cs="宋体"/>
      <w:color w:val="000000"/>
      <w:sz w:val="22"/>
      <w:szCs w:val="22"/>
      <w:u w:val="none"/>
    </w:rPr>
  </w:style>
  <w:style w:type="character" w:styleId="1270" w:customStyle="1">
    <w:name w:val="Char Char3"/>
    <w:uiPriority w:val="0"/>
    <w:qFormat/>
    <w:rPr>
      <w:rFonts w:ascii="方正仿宋简体" w:hAnsi="创艺简仿宋" w:eastAsia="方正仿宋简体"/>
      <w:sz w:val="24"/>
      <w:lang w:val="en-US" w:eastAsia="zh-CN" w:bidi="ar-SA"/>
    </w:rPr>
  </w:style>
  <w:style w:type="character" w:styleId="1271" w:customStyle="1">
    <w:name w:val="正文首行缩进 Char2"/>
    <w:basedOn w:val="1267"/>
    <w:uiPriority w:val="99"/>
    <w:qFormat/>
    <w:rPr>
      <w:rFonts w:ascii="Times New Roman" w:hAnsi="Times New Roman" w:eastAsia="楷体_GB2312" w:cs="Times New Roman"/>
      <w:sz w:val="26"/>
      <w:szCs w:val="20"/>
    </w:rPr>
  </w:style>
  <w:style w:type="character" w:styleId="1272" w:customStyle="1">
    <w:name w:val="font01"/>
    <w:uiPriority w:val="0"/>
    <w:qFormat/>
    <w:rPr>
      <w:rFonts w:hint="eastAsia" w:ascii="宋体" w:hAnsi="宋体" w:eastAsia="宋体" w:cs="宋体"/>
      <w:color w:val="000000"/>
      <w:sz w:val="20"/>
      <w:szCs w:val="20"/>
      <w:u w:val="none"/>
    </w:rPr>
  </w:style>
  <w:style w:type="character" w:styleId="1273" w:customStyle="1">
    <w:name w:val="五级文本 Char Char"/>
    <w:uiPriority w:val="0"/>
    <w:qFormat/>
    <w:rPr>
      <w:rFonts w:ascii="宋体" w:hAnsi="宋体" w:eastAsia="宋体"/>
      <w:sz w:val="24"/>
      <w:szCs w:val="24"/>
      <w:lang w:val="en-US" w:eastAsia="zh-CN"/>
    </w:rPr>
  </w:style>
  <w:style w:type="character" w:styleId="1274" w:customStyle="1">
    <w:name w:val="批注文字 字符"/>
    <w:link w:val="829"/>
    <w:uiPriority w:val="0"/>
    <w:qFormat/>
    <w:rPr>
      <w:rFonts w:eastAsia="楷体_GB2312"/>
      <w:sz w:val="26"/>
    </w:rPr>
  </w:style>
  <w:style w:type="character" w:styleId="1275" w:customStyle="1">
    <w:name w:val="font201"/>
    <w:uiPriority w:val="0"/>
    <w:qFormat/>
    <w:rPr>
      <w:rFonts w:ascii="Symbol" w:hAnsi="Symbol" w:cs="Symbol"/>
      <w:color w:val="000000"/>
      <w:sz w:val="20"/>
      <w:szCs w:val="20"/>
      <w:u w:val="none"/>
    </w:rPr>
  </w:style>
  <w:style w:type="character" w:styleId="1276" w:customStyle="1">
    <w:name w:val="lineheigh201"/>
    <w:basedOn w:val="822"/>
    <w:uiPriority w:val="0"/>
    <w:qFormat/>
  </w:style>
  <w:style w:type="character" w:styleId="1277" w:customStyle="1">
    <w:name w:val="文档结构图 字符"/>
    <w:link w:val="828"/>
    <w:uiPriority w:val="0"/>
    <w:qFormat/>
    <w:rPr>
      <w:rFonts w:ascii="宋体"/>
      <w:sz w:val="18"/>
      <w:szCs w:val="18"/>
    </w:rPr>
  </w:style>
  <w:style w:type="character" w:styleId="1278" w:customStyle="1">
    <w:name w:val="正文缩进 Char"/>
    <w:uiPriority w:val="0"/>
    <w:qFormat/>
    <w:rPr>
      <w:rFonts w:eastAsia="楷体_GB2312"/>
      <w:sz w:val="24"/>
    </w:rPr>
  </w:style>
  <w:style w:type="character" w:styleId="1279" w:customStyle="1">
    <w:name w:val="Char Char6"/>
    <w:uiPriority w:val="0"/>
    <w:qFormat/>
    <w:rPr>
      <w:rFonts w:eastAsia="楷体_GB2312"/>
      <w:b/>
      <w:sz w:val="26"/>
      <w:lang w:val="en-US" w:eastAsia="zh-CN" w:bidi="ar-SA"/>
    </w:rPr>
  </w:style>
  <w:style w:type="character" w:styleId="1280" w:customStyle="1">
    <w:name w:val="宋体&amp;Time5# Char"/>
    <w:link w:val="1162"/>
    <w:uiPriority w:val="0"/>
    <w:qFormat/>
    <w:rPr>
      <w:rFonts w:ascii="Calibri" w:hAnsi="Calibri" w:eastAsia="Times New Roman"/>
      <w:szCs w:val="21"/>
    </w:rPr>
  </w:style>
  <w:style w:type="character" w:styleId="1281" w:customStyle="1">
    <w:name w:val="Header Char_09d360e9-c4cf-42c9-8c78-4ae0e3a2f8aa"/>
    <w:uiPriority w:val="0"/>
    <w:qFormat/>
    <w:rPr>
      <w:rFonts w:ascii="Times New Roman" w:hAnsi="Times New Roman" w:eastAsia="楷体_GB2312" w:cs="Times New Roman"/>
      <w:sz w:val="20"/>
      <w:szCs w:val="20"/>
    </w:rPr>
  </w:style>
  <w:style w:type="character" w:styleId="1282" w:customStyle="1">
    <w:name w:val="font11"/>
    <w:uiPriority w:val="0"/>
    <w:qFormat/>
    <w:rPr>
      <w:rFonts w:hint="eastAsia" w:ascii="宋体" w:hAnsi="宋体" w:eastAsia="宋体" w:cs="宋体"/>
      <w:color w:val="000000"/>
      <w:sz w:val="20"/>
      <w:szCs w:val="20"/>
      <w:u w:val="none"/>
    </w:rPr>
  </w:style>
  <w:style w:type="character" w:styleId="1283" w:customStyle="1">
    <w:name w:val="引用 Char"/>
    <w:link w:val="1124"/>
    <w:uiPriority w:val="0"/>
    <w:qFormat/>
    <w:rPr>
      <w:rFonts w:eastAsia="仿宋_GB2312"/>
      <w:iCs/>
      <w:color w:val="000000"/>
      <w:sz w:val="28"/>
      <w:szCs w:val="24"/>
    </w:rPr>
  </w:style>
  <w:style w:type="character" w:styleId="1284" w:customStyle="1">
    <w:name w:val="apple-converted-space"/>
    <w:basedOn w:val="822"/>
    <w:uiPriority w:val="0"/>
    <w:qFormat/>
  </w:style>
  <w:style w:type="character" w:styleId="1285" w:customStyle="1">
    <w:name w:val="标题 4 字符"/>
    <w:link w:val="816"/>
    <w:uiPriority w:val="9"/>
    <w:qFormat/>
    <w:rPr>
      <w:rFonts w:ascii="Arial" w:hAnsi="Arial" w:eastAsia="黑体" w:cs="Times New Roman"/>
      <w:b/>
      <w:bCs/>
      <w:sz w:val="28"/>
      <w:szCs w:val="28"/>
    </w:rPr>
  </w:style>
  <w:style w:type="character" w:styleId="1286" w:customStyle="1">
    <w:name w:val="正文文本缩进 Char1"/>
    <w:uiPriority w:val="99"/>
    <w:qFormat/>
    <w:rPr>
      <w:rFonts w:ascii="Times New Roman" w:hAnsi="Times New Roman" w:eastAsia="楷体_GB2312" w:cs="Times New Roman"/>
      <w:sz w:val="26"/>
      <w:szCs w:val="20"/>
    </w:rPr>
  </w:style>
  <w:style w:type="character" w:styleId="1287" w:customStyle="1">
    <w:name w:val="a文档正文 Char Char"/>
    <w:link w:val="1040"/>
    <w:uiPriority w:val="0"/>
    <w:qFormat/>
    <w:rPr>
      <w:rFonts w:ascii="Tahoma" w:hAnsi="Tahoma" w:eastAsia="仿宋_GB2312"/>
      <w:sz w:val="28"/>
    </w:rPr>
  </w:style>
  <w:style w:type="character" w:styleId="1288" w:customStyle="1">
    <w:name w:val="表头 Char"/>
    <w:link w:val="1154"/>
    <w:uiPriority w:val="0"/>
    <w:qFormat/>
    <w:rPr>
      <w:rFonts w:eastAsia="黑体"/>
      <w:spacing w:val="-10"/>
    </w:rPr>
  </w:style>
  <w:style w:type="character" w:styleId="1289" w:customStyle="1">
    <w:name w:val="标题 1 字符"/>
    <w:link w:val="813"/>
    <w:uiPriority w:val="9"/>
    <w:qFormat/>
    <w:rPr>
      <w:rFonts w:ascii="Times New Roman" w:hAnsi="Times New Roman" w:eastAsia="楷体_GB2312" w:cs="Times New Roman"/>
      <w:b/>
      <w:sz w:val="44"/>
      <w:szCs w:val="20"/>
    </w:rPr>
  </w:style>
  <w:style w:type="character" w:styleId="1290" w:customStyle="1">
    <w:name w:val="页眉 字符"/>
    <w:link w:val="847"/>
    <w:uiPriority w:val="99"/>
    <w:qFormat/>
    <w:rPr>
      <w:sz w:val="18"/>
      <w:szCs w:val="18"/>
    </w:rPr>
  </w:style>
  <w:style w:type="character" w:styleId="1291" w:customStyle="1">
    <w:name w:val="标题 5 字符"/>
    <w:link w:val="817"/>
    <w:uiPriority w:val="9"/>
    <w:qFormat/>
    <w:rPr>
      <w:rFonts w:ascii="宋体" w:hAnsi="宋体" w:eastAsia="宋体" w:cs="Times New Roman"/>
      <w:b/>
      <w:bCs/>
      <w:sz w:val="28"/>
      <w:szCs w:val="28"/>
    </w:rPr>
  </w:style>
  <w:style w:type="character" w:styleId="1292" w:customStyle="1">
    <w:name w:val="font61"/>
    <w:uiPriority w:val="0"/>
    <w:qFormat/>
    <w:rPr>
      <w:rFonts w:ascii="Arial" w:hAnsi="Arial" w:cs="Arial"/>
      <w:color w:val="000000"/>
      <w:sz w:val="18"/>
      <w:szCs w:val="18"/>
    </w:rPr>
  </w:style>
  <w:style w:type="character" w:styleId="1293" w:customStyle="1">
    <w:name w:val="标题 6 字符"/>
    <w:link w:val="818"/>
    <w:uiPriority w:val="0"/>
    <w:qFormat/>
    <w:rPr>
      <w:rFonts w:ascii="Arial" w:hAnsi="Arial" w:eastAsia="黑体" w:cs="Times New Roman"/>
      <w:b/>
      <w:sz w:val="24"/>
      <w:szCs w:val="20"/>
    </w:rPr>
  </w:style>
  <w:style w:type="character" w:styleId="1294" w:customStyle="1">
    <w:name w:val="日期 字符"/>
    <w:link w:val="841"/>
    <w:uiPriority w:val="0"/>
    <w:qFormat/>
    <w:rPr>
      <w:rFonts w:ascii="宋体" w:hAnsi="宋体" w:eastAsia="楷体_GB2312"/>
      <w:sz w:val="24"/>
    </w:rPr>
  </w:style>
  <w:style w:type="character" w:styleId="1295" w:customStyle="1">
    <w:name w:val="正文首行缩进 Char1"/>
    <w:basedOn w:val="1296"/>
    <w:uiPriority w:val="0"/>
    <w:qFormat/>
    <w:rPr>
      <w:rFonts w:ascii="楷体_GB2312" w:eastAsia="楷体_GB2312"/>
      <w:sz w:val="28"/>
    </w:rPr>
  </w:style>
  <w:style w:type="character" w:styleId="1296" w:customStyle="1">
    <w:name w:val="正文文本 Char"/>
    <w:uiPriority w:val="99"/>
    <w:qFormat/>
    <w:rPr>
      <w:rFonts w:ascii="楷体_GB2312" w:eastAsia="楷体_GB2312"/>
      <w:sz w:val="28"/>
    </w:rPr>
  </w:style>
  <w:style w:type="character" w:styleId="1297" w:customStyle="1">
    <w:name w:val="三级目录1 Char"/>
    <w:uiPriority w:val="0"/>
    <w:qFormat/>
    <w:rPr>
      <w:rFonts w:ascii="宋体" w:hAnsi="宋体" w:eastAsia="宋体"/>
      <w:b/>
      <w:sz w:val="24"/>
      <w:szCs w:val="24"/>
      <w:lang w:val="en-US" w:eastAsia="zh-CN"/>
    </w:rPr>
  </w:style>
  <w:style w:type="character" w:styleId="1298" w:customStyle="1">
    <w:name w:val="纯文本 Char1"/>
    <w:uiPriority w:val="99"/>
    <w:qFormat/>
    <w:rPr>
      <w:rFonts w:ascii="宋体" w:hAnsi="Courier New" w:eastAsia="宋体" w:cs="Courier New"/>
      <w:szCs w:val="21"/>
    </w:rPr>
  </w:style>
  <w:style w:type="character" w:styleId="1299" w:customStyle="1">
    <w:name w:val="Char Char22"/>
    <w:uiPriority w:val="0"/>
    <w:qFormat/>
    <w:rPr>
      <w:rFonts w:ascii="Cambria" w:hAnsi="Cambria" w:eastAsia="宋体" w:cs="Times New Roman"/>
      <w:b/>
      <w:bCs/>
      <w:sz w:val="32"/>
      <w:szCs w:val="32"/>
    </w:rPr>
  </w:style>
  <w:style w:type="character" w:styleId="1300" w:customStyle="1">
    <w:name w:val="批注框文本 字符"/>
    <w:link w:val="844"/>
    <w:uiPriority w:val="0"/>
    <w:qFormat/>
    <w:rPr>
      <w:rFonts w:eastAsia="楷体_GB2312"/>
      <w:sz w:val="18"/>
      <w:szCs w:val="18"/>
    </w:rPr>
  </w:style>
  <w:style w:type="character" w:styleId="1301" w:customStyle="1">
    <w:name w:val="Char Char2"/>
    <w:uiPriority w:val="0"/>
    <w:qFormat/>
    <w:rPr>
      <w:rFonts w:eastAsia="楷体_GB2312"/>
      <w:sz w:val="26"/>
    </w:rPr>
  </w:style>
  <w:style w:type="character" w:styleId="1302" w:customStyle="1">
    <w:name w:val="标题 2 字符"/>
    <w:link w:val="814"/>
    <w:uiPriority w:val="9"/>
    <w:qFormat/>
    <w:rPr>
      <w:rFonts w:ascii="宋体" w:hAnsi="宋体" w:eastAsia="楷体_GB2312" w:cs="Times New Roman"/>
      <w:b/>
      <w:sz w:val="26"/>
      <w:szCs w:val="20"/>
    </w:rPr>
  </w:style>
  <w:style w:type="character" w:styleId="1303" w:customStyle="1">
    <w:name w:val="正文文本缩进 2 字符"/>
    <w:link w:val="842"/>
    <w:uiPriority w:val="0"/>
    <w:qFormat/>
    <w:rPr>
      <w:rFonts w:ascii="宋体"/>
      <w:b/>
      <w:bCs/>
      <w:sz w:val="24"/>
    </w:rPr>
  </w:style>
  <w:style w:type="character" w:styleId="1304" w:customStyle="1">
    <w:name w:val="标题 3 字符"/>
    <w:link w:val="815"/>
    <w:uiPriority w:val="0"/>
    <w:qFormat/>
    <w:rPr>
      <w:rFonts w:ascii="Times New Roman" w:hAnsi="Times New Roman" w:eastAsia="楷体_GB2312" w:cs="Times New Roman"/>
      <w:b/>
      <w:sz w:val="26"/>
      <w:szCs w:val="20"/>
    </w:rPr>
  </w:style>
  <w:style w:type="character" w:styleId="1305" w:customStyle="1">
    <w:name w:val="t_tag"/>
    <w:basedOn w:val="822"/>
    <w:uiPriority w:val="0"/>
    <w:qFormat/>
  </w:style>
  <w:style w:type="character" w:styleId="1306" w:customStyle="1">
    <w:name w:val="+正文 Char3"/>
    <w:link w:val="1159"/>
    <w:uiPriority w:val="0"/>
    <w:qFormat/>
    <w:rPr>
      <w:sz w:val="24"/>
    </w:rPr>
  </w:style>
  <w:style w:type="character" w:styleId="1307" w:customStyle="1">
    <w:name w:val="font12"/>
    <w:uiPriority w:val="0"/>
    <w:qFormat/>
    <w:rPr>
      <w:rFonts w:hint="eastAsia" w:ascii="宋体" w:hAnsi="宋体" w:eastAsia="宋体" w:cs="宋体"/>
      <w:color w:val="000000"/>
      <w:sz w:val="18"/>
      <w:szCs w:val="18"/>
      <w:u w:val="none"/>
    </w:rPr>
  </w:style>
  <w:style w:type="character" w:styleId="1308" w:customStyle="1">
    <w:name w:val="标题 Char1"/>
    <w:uiPriority w:val="10"/>
    <w:qFormat/>
    <w:rPr>
      <w:rFonts w:ascii="Cambria" w:hAnsi="Cambria" w:eastAsia="宋体" w:cs="Times New Roman"/>
      <w:b/>
      <w:bCs/>
      <w:sz w:val="32"/>
      <w:szCs w:val="32"/>
    </w:rPr>
  </w:style>
  <w:style w:type="character" w:styleId="1309" w:customStyle="1">
    <w:name w:val="Plain Text Char"/>
    <w:uiPriority w:val="0"/>
    <w:qFormat/>
    <w:rPr>
      <w:rFonts w:ascii="宋体" w:hAnsi="Courier New" w:eastAsia="楷体_GB2312"/>
      <w:sz w:val="26"/>
    </w:rPr>
  </w:style>
  <w:style w:type="character" w:styleId="1310" w:customStyle="1">
    <w:name w:val="UserStyle_58"/>
    <w:uiPriority w:val="0"/>
    <w:qFormat/>
  </w:style>
  <w:style w:type="character" w:styleId="1311" w:customStyle="1">
    <w:name w:val="Char Char5"/>
    <w:uiPriority w:val="0"/>
    <w:qFormat/>
    <w:rPr>
      <w:rFonts w:eastAsia="楷体_GB2312"/>
      <w:sz w:val="18"/>
      <w:lang w:val="en-US" w:eastAsia="zh-CN" w:bidi="ar-SA"/>
    </w:rPr>
  </w:style>
  <w:style w:type="character" w:styleId="1312" w:customStyle="1">
    <w:name w:val="招标正文 Char"/>
    <w:link w:val="1048"/>
    <w:uiPriority w:val="0"/>
    <w:qFormat/>
    <w:rPr>
      <w:rFonts w:ascii="宋体" w:eastAsia="宋体"/>
      <w:sz w:val="24"/>
      <w:szCs w:val="24"/>
    </w:rPr>
  </w:style>
  <w:style w:type="character" w:styleId="1313" w:customStyle="1">
    <w:name w:val="font101"/>
    <w:uiPriority w:val="0"/>
    <w:qFormat/>
    <w:rPr>
      <w:rFonts w:hint="eastAsia" w:ascii="宋体" w:hAnsi="宋体" w:eastAsia="宋体" w:cs="宋体"/>
      <w:color w:val="ff0000"/>
      <w:sz w:val="22"/>
      <w:szCs w:val="22"/>
      <w:u w:val="none"/>
    </w:rPr>
  </w:style>
  <w:style w:type="character" w:styleId="1314" w:customStyle="1">
    <w:name w:val="列出段落 Char"/>
    <w:link w:val="1106"/>
    <w:uiPriority w:val="99"/>
    <w:qFormat/>
    <w:rPr>
      <w:rFonts w:ascii="Arial" w:hAnsi="Arial" w:eastAsia="黑体"/>
      <w:sz w:val="24"/>
      <w:szCs w:val="24"/>
      <w:lang w:eastAsia="en-US"/>
    </w:rPr>
  </w:style>
  <w:style w:type="character" w:styleId="1315" w:customStyle="1">
    <w:name w:val="font141"/>
    <w:uiPriority w:val="0"/>
    <w:qFormat/>
    <w:rPr>
      <w:rFonts w:hint="eastAsia" w:ascii="宋体" w:hAnsi="宋体" w:eastAsia="宋体" w:cs="宋体"/>
      <w:color w:val="ff0000"/>
      <w:sz w:val="22"/>
      <w:szCs w:val="22"/>
      <w:u w:val="none"/>
    </w:rPr>
  </w:style>
  <w:style w:type="character" w:styleId="1316" w:customStyle="1">
    <w:name w:val="HTML 打字机1"/>
    <w:uiPriority w:val="0"/>
    <w:qFormat/>
    <w:rPr>
      <w:rFonts w:ascii="黑体" w:hAnsi="Courier New" w:eastAsia="黑体"/>
      <w:sz w:val="14"/>
    </w:rPr>
  </w:style>
  <w:style w:type="character" w:styleId="1317" w:customStyle="1">
    <w:name w:val="正文文本缩进 3 Char1"/>
    <w:uiPriority w:val="99"/>
    <w:qFormat/>
    <w:rPr>
      <w:rFonts w:ascii="Times New Roman" w:hAnsi="Times New Roman" w:eastAsia="楷体_GB2312" w:cs="Times New Roman"/>
      <w:sz w:val="16"/>
      <w:szCs w:val="16"/>
    </w:rPr>
  </w:style>
  <w:style w:type="character" w:styleId="1318" w:customStyle="1">
    <w:name w:val="apple-style-span"/>
    <w:uiPriority w:val="0"/>
    <w:qFormat/>
  </w:style>
  <w:style w:type="character" w:styleId="1319" w:customStyle="1">
    <w:name w:val="font81"/>
    <w:uiPriority w:val="0"/>
    <w:qFormat/>
    <w:rPr>
      <w:rFonts w:hint="eastAsia" w:ascii="宋体" w:hAnsi="宋体" w:eastAsia="宋体" w:cs="宋体"/>
      <w:color w:val="000000"/>
      <w:sz w:val="20"/>
      <w:szCs w:val="20"/>
      <w:u w:val="none"/>
    </w:rPr>
  </w:style>
  <w:style w:type="character" w:styleId="1320" w:customStyle="1">
    <w:name w:val="Plain Text Char Char"/>
    <w:link w:val="1044"/>
    <w:uiPriority w:val="0"/>
    <w:qFormat/>
    <w:rPr>
      <w:rFonts w:ascii="宋体" w:hAnsi="Courier New" w:eastAsia="楷体_GB2312"/>
      <w:sz w:val="26"/>
    </w:rPr>
  </w:style>
  <w:style w:type="character" w:styleId="1321" w:customStyle="1">
    <w:name w:val="font51"/>
    <w:uiPriority w:val="0"/>
    <w:qFormat/>
    <w:rPr>
      <w:rFonts w:hint="default" w:ascii="Times New Roman" w:hAnsi="Times New Roman" w:cs="Times New Roman"/>
      <w:color w:val="000000"/>
      <w:sz w:val="21"/>
      <w:szCs w:val="21"/>
      <w:u w:val="none"/>
    </w:rPr>
  </w:style>
  <w:style w:type="character" w:styleId="1322" w:customStyle="1">
    <w:name w:val="日期 Char1"/>
    <w:uiPriority w:val="99"/>
    <w:qFormat/>
    <w:rPr>
      <w:rFonts w:ascii="Times New Roman" w:hAnsi="Times New Roman" w:eastAsia="楷体_GB2312" w:cs="Times New Roman"/>
      <w:sz w:val="26"/>
      <w:szCs w:val="20"/>
    </w:rPr>
  </w:style>
  <w:style w:type="character" w:styleId="1323" w:customStyle="1">
    <w:name w:val="my正文 Char"/>
    <w:link w:val="1174"/>
    <w:uiPriority w:val="0"/>
    <w:qFormat/>
    <w:rPr>
      <w:sz w:val="24"/>
      <w:szCs w:val="24"/>
    </w:rPr>
  </w:style>
  <w:style w:type="character" w:styleId="1324" w:customStyle="1">
    <w:name w:val="页脚 字符"/>
    <w:link w:val="845"/>
    <w:uiPriority w:val="99"/>
    <w:qFormat/>
    <w:rPr>
      <w:sz w:val="18"/>
      <w:szCs w:val="18"/>
    </w:rPr>
  </w:style>
  <w:style w:type="character" w:styleId="1325" w:customStyle="1">
    <w:name w:val="font21"/>
    <w:uiPriority w:val="0"/>
    <w:qFormat/>
    <w:rPr>
      <w:rFonts w:hint="eastAsia" w:ascii="宋体" w:hAnsi="宋体" w:eastAsia="宋体"/>
      <w:color w:val="000000"/>
      <w:sz w:val="21"/>
      <w:szCs w:val="21"/>
      <w:u w:val="none"/>
    </w:rPr>
  </w:style>
  <w:style w:type="character" w:styleId="1326" w:customStyle="1">
    <w:name w:val="批注文字 Char1"/>
    <w:uiPriority w:val="99"/>
    <w:qFormat/>
    <w:rPr>
      <w:rFonts w:ascii="Times New Roman" w:hAnsi="Times New Roman" w:eastAsia="楷体_GB2312" w:cs="Times New Roman"/>
      <w:sz w:val="26"/>
      <w:szCs w:val="20"/>
    </w:rPr>
  </w:style>
  <w:style w:type="character" w:styleId="1327" w:customStyle="1">
    <w:name w:val="脚注文本 字符"/>
    <w:link w:val="851"/>
    <w:uiPriority w:val="0"/>
    <w:qFormat/>
    <w:rPr>
      <w:rFonts w:ascii="Times New Roman" w:hAnsi="Times New Roman" w:eastAsia="楷体_GB2312" w:cs="Times New Roman"/>
      <w:sz w:val="18"/>
      <w:szCs w:val="20"/>
    </w:rPr>
  </w:style>
  <w:style w:type="character" w:styleId="1328" w:customStyle="1">
    <w:name w:val="标题 字符"/>
    <w:link w:val="861"/>
    <w:uiPriority w:val="0"/>
    <w:qFormat/>
    <w:rPr>
      <w:rFonts w:ascii="Arial" w:hAnsi="Arial" w:cs="Arial"/>
      <w:b/>
      <w:sz w:val="36"/>
      <w:szCs w:val="32"/>
    </w:rPr>
  </w:style>
  <w:style w:type="character" w:styleId="1329" w:customStyle="1">
    <w:name w:val="正文文本缩进 字符"/>
    <w:link w:val="834"/>
    <w:uiPriority w:val="0"/>
    <w:qFormat/>
    <w:rPr>
      <w:rFonts w:ascii="方正仿宋简体" w:hAnsi="创艺简仿宋" w:eastAsia="方正仿宋简体"/>
      <w:sz w:val="24"/>
    </w:rPr>
  </w:style>
  <w:style w:type="character" w:styleId="1330" w:customStyle="1">
    <w:name w:val="标题 7 字符"/>
    <w:link w:val="819"/>
    <w:uiPriority w:val="0"/>
    <w:qFormat/>
    <w:rPr>
      <w:rFonts w:ascii="Times New Roman" w:hAnsi="Times New Roman" w:eastAsia="宋体" w:cs="Times New Roman"/>
      <w:b/>
      <w:sz w:val="24"/>
      <w:szCs w:val="20"/>
    </w:rPr>
  </w:style>
  <w:style w:type="character" w:styleId="1331" w:customStyle="1">
    <w:name w:val="HTML 预设格式 字符"/>
    <w:link w:val="858"/>
    <w:uiPriority w:val="0"/>
    <w:qFormat/>
    <w:rPr>
      <w:rFonts w:ascii="黑体" w:hAnsi="Courier New" w:eastAsia="黑体" w:cs="楷体_GB2312"/>
    </w:rPr>
  </w:style>
  <w:style w:type="character" w:styleId="1332" w:customStyle="1">
    <w:name w:val="标题 9 字符"/>
    <w:link w:val="821"/>
    <w:uiPriority w:val="0"/>
    <w:qFormat/>
    <w:rPr>
      <w:rFonts w:ascii="Arial" w:hAnsi="Arial" w:eastAsia="黑体" w:cs="Times New Roman"/>
      <w:szCs w:val="20"/>
    </w:rPr>
  </w:style>
  <w:style w:type="character" w:styleId="1333" w:customStyle="1">
    <w:name w:val="正文文本首行缩进 字符"/>
    <w:link w:val="863"/>
    <w:uiPriority w:val="99"/>
    <w:qFormat/>
    <w:rPr>
      <w:sz w:val="28"/>
    </w:rPr>
  </w:style>
  <w:style w:type="character" w:styleId="1334" w:customStyle="1">
    <w:name w:val="批注主题 字符"/>
    <w:link w:val="862"/>
    <w:uiPriority w:val="0"/>
    <w:qFormat/>
    <w:rPr>
      <w:rFonts w:ascii="Times New Roman" w:hAnsi="Times New Roman" w:eastAsia="楷体_GB2312" w:cs="Times New Roman"/>
      <w:b/>
      <w:bCs/>
      <w:sz w:val="26"/>
      <w:szCs w:val="20"/>
    </w:rPr>
  </w:style>
  <w:style w:type="character" w:styleId="1335" w:customStyle="1">
    <w:name w:val="Table Text Char Char Char Char Char Char"/>
    <w:uiPriority w:val="0"/>
    <w:qFormat/>
    <w:rPr>
      <w:rFonts w:ascii="Arial" w:hAnsi="Arial" w:eastAsia="宋体" w:cs="Arial"/>
      <w:sz w:val="18"/>
      <w:szCs w:val="18"/>
      <w:lang w:val="en-US" w:eastAsia="zh-CN"/>
    </w:rPr>
  </w:style>
  <w:style w:type="character" w:styleId="1336" w:customStyle="1">
    <w:name w:val="Char Char8"/>
    <w:uiPriority w:val="0"/>
    <w:qFormat/>
    <w:rPr>
      <w:rFonts w:eastAsia="楷体_GB2312"/>
      <w:b/>
      <w:sz w:val="44"/>
      <w:lang w:val="en-US" w:eastAsia="zh-CN" w:bidi="ar-SA"/>
    </w:rPr>
  </w:style>
  <w:style w:type="character" w:styleId="1337" w:customStyle="1">
    <w:name w:val="表蕊 Char2"/>
    <w:link w:val="1181"/>
    <w:uiPriority w:val="0"/>
    <w:qFormat/>
    <w:rPr>
      <w:rFonts w:eastAsia="楷体_GB2312"/>
      <w:spacing w:val="-10"/>
    </w:rPr>
  </w:style>
  <w:style w:type="character" w:styleId="1338" w:customStyle="1">
    <w:name w:val="无间隔 Char"/>
    <w:link w:val="1237"/>
    <w:uiPriority w:val="0"/>
    <w:qFormat/>
    <w:rPr>
      <w:rFonts w:eastAsia="仿宋_GB2312"/>
      <w:sz w:val="28"/>
      <w:szCs w:val="24"/>
      <w:lang w:val="en-US" w:eastAsia="zh-CN" w:bidi="ar-SA"/>
    </w:rPr>
  </w:style>
  <w:style w:type="character" w:styleId="1339" w:customStyle="1">
    <w:name w:val="font111"/>
    <w:uiPriority w:val="0"/>
    <w:qFormat/>
    <w:rPr>
      <w:rFonts w:hint="eastAsia" w:ascii="宋体" w:hAnsi="宋体" w:eastAsia="宋体" w:cs="宋体"/>
      <w:b/>
      <w:color w:val="000000"/>
      <w:sz w:val="20"/>
      <w:szCs w:val="20"/>
      <w:u w:val="none"/>
    </w:rPr>
  </w:style>
  <w:style w:type="character" w:styleId="1340" w:customStyle="1">
    <w:name w:val="文档结构图 Char1"/>
    <w:uiPriority w:val="99"/>
    <w:qFormat/>
    <w:rPr>
      <w:rFonts w:ascii="宋体" w:hAnsi="Times New Roman" w:eastAsia="宋体" w:cs="Times New Roman"/>
      <w:sz w:val="18"/>
      <w:szCs w:val="18"/>
    </w:rPr>
  </w:style>
  <w:style w:type="character" w:styleId="1341" w:customStyle="1">
    <w:name w:val="font171"/>
    <w:uiPriority w:val="0"/>
    <w:qFormat/>
    <w:rPr>
      <w:rFonts w:ascii="Wingdings 2" w:hAnsi="Wingdings 2" w:eastAsia="Wingdings 2" w:cs="Wingdings 2"/>
      <w:color w:val="000000"/>
      <w:sz w:val="20"/>
      <w:szCs w:val="20"/>
      <w:u w:val="none"/>
    </w:rPr>
  </w:style>
  <w:style w:type="character" w:styleId="1342" w:customStyle="1">
    <w:name w:val="Char Char"/>
    <w:uiPriority w:val="0"/>
    <w:qFormat/>
    <w:rPr>
      <w:rFonts w:ascii="宋体" w:eastAsia="宋体"/>
      <w:sz w:val="18"/>
      <w:szCs w:val="18"/>
      <w:lang w:val="en-US" w:eastAsia="zh-CN" w:bidi="ar-SA"/>
    </w:rPr>
  </w:style>
  <w:style w:type="character" w:styleId="1343" w:customStyle="1">
    <w:name w:val="font71"/>
    <w:uiPriority w:val="0"/>
    <w:qFormat/>
    <w:rPr>
      <w:rFonts w:hint="default" w:ascii="Times New Roman" w:hAnsi="Times New Roman" w:cs="Times New Roman"/>
      <w:color w:val="000000"/>
      <w:sz w:val="21"/>
      <w:szCs w:val="21"/>
      <w:u w:val="none"/>
    </w:rPr>
  </w:style>
  <w:style w:type="character" w:styleId="1344" w:customStyle="1">
    <w:name w:val="Char Char7"/>
    <w:uiPriority w:val="0"/>
    <w:qFormat/>
    <w:rPr>
      <w:rFonts w:ascii="宋体" w:hAnsi="宋体" w:eastAsia="楷体_GB2312"/>
      <w:b/>
      <w:sz w:val="26"/>
      <w:lang w:val="en-US" w:eastAsia="zh-CN" w:bidi="ar-SA"/>
    </w:rPr>
  </w:style>
  <w:style w:type="character" w:styleId="1345" w:customStyle="1">
    <w:name w:val="正文文本 2 字符"/>
    <w:link w:val="857"/>
    <w:uiPriority w:val="0"/>
    <w:qFormat/>
    <w:rPr>
      <w:rFonts w:ascii="Times New Roman" w:hAnsi="Times New Roman" w:eastAsia="宋体" w:cs="Times New Roman"/>
      <w:sz w:val="24"/>
      <w:szCs w:val="24"/>
    </w:rPr>
  </w:style>
  <w:style w:type="character" w:styleId="1346" w:customStyle="1">
    <w:name w:val="font41"/>
    <w:basedOn w:val="822"/>
    <w:uiPriority w:val="0"/>
    <w:qFormat/>
    <w:rPr>
      <w:rFonts w:hint="eastAsia" w:ascii="宋体" w:hAnsi="宋体" w:eastAsia="宋体" w:cs="宋体"/>
      <w:b/>
      <w:color w:val="000000"/>
      <w:sz w:val="20"/>
      <w:szCs w:val="20"/>
      <w:u w:val="none"/>
    </w:rPr>
  </w:style>
  <w:style w:type="character" w:styleId="1347" w:customStyle="1">
    <w:name w:val="文本块 Char"/>
    <w:link w:val="1241"/>
    <w:uiPriority w:val="0"/>
    <w:qFormat/>
    <w:rPr>
      <w:rFonts w:ascii="宋体"/>
      <w:sz w:val="24"/>
    </w:rPr>
  </w:style>
  <w:style w:type="table" w:styleId="1348" w:customStyle="1">
    <w:name w:val="网格型1"/>
    <w:basedOn w:val="82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49" w:customStyle="1">
    <w:name w:val="纯文本4"/>
    <w:basedOn w:val="812"/>
    <w:uiPriority w:val="0"/>
    <w:qFormat/>
    <w:rPr>
      <w:rFonts w:ascii="宋体" w:hAnsi="Courier New"/>
    </w:rPr>
  </w:style>
  <w:style w:type="paragraph" w:styleId="1350" w:customStyle="1">
    <w:name w:val="财政-标题一"/>
    <w:basedOn w:val="812"/>
    <w:uiPriority w:val="0"/>
    <w:qFormat/>
    <w:pPr>
      <w:numPr>
        <w:ilvl w:val="0"/>
        <w:numId w:val="2"/>
      </w:numPr>
      <w:outlineLvl w:val="0"/>
    </w:pPr>
    <w:rPr>
      <w:rFonts w:ascii="Calibri" w:hAnsi="Calibri" w:eastAsia="华文中宋"/>
      <w:b/>
      <w:sz w:val="44"/>
      <w:szCs w:val="21"/>
    </w:rPr>
  </w:style>
  <w:style w:type="paragraph" w:styleId="1351" w:customStyle="1">
    <w:name w:val="纯文本5"/>
    <w:uiPriority w:val="0"/>
    <w:qFormat/>
    <w:pPr>
      <w:jc w:val="both"/>
      <w:widowControl w:val="off"/>
    </w:pPr>
    <w:rPr>
      <w:rFonts w:ascii="宋体" w:hAnsi="Courier New" w:eastAsia="楷体_GB2312" w:cs="Times New Roman"/>
      <w:sz w:val="26"/>
      <w:lang w:val="en-US" w:eastAsia="zh-CN" w:bidi="ar-SA"/>
    </w:rPr>
  </w:style>
  <w:style w:type="paragraph" w:styleId="1352" w:customStyle="1">
    <w:name w:val="UserStyle_9"/>
    <w:basedOn w:val="812"/>
    <w:uiPriority w:val="0"/>
    <w:qFormat/>
    <w:pPr>
      <w:numPr>
        <w:ilvl w:val="2"/>
        <w:numId w:val="2"/>
      </w:numPr>
    </w:pPr>
    <w:rPr>
      <w:rFonts w:eastAsia="华文中宋"/>
      <w:sz w:val="32"/>
      <w:szCs w:val="21"/>
    </w:rPr>
  </w:style>
  <w:style w:type="paragraph" w:styleId="1353" w:customStyle="1">
    <w:name w:val="書式なし1"/>
    <w:basedOn w:val="812"/>
    <w:uiPriority w:val="0"/>
    <w:qFormat/>
    <w:rPr>
      <w:rFonts w:ascii="宋体" w:hAnsi="Courier New" w:cs="宋体"/>
    </w:rPr>
  </w:style>
  <w:style w:type="paragraph" w:styleId="1354" w:customStyle="1">
    <w:name w:val="正文缩进1"/>
    <w:basedOn w:val="812"/>
    <w:next w:val="812"/>
    <w:uiPriority w:val="0"/>
    <w:qFormat/>
    <w:pPr>
      <w:ind w:firstLine="420"/>
      <w:jc w:val="left"/>
    </w:pPr>
    <w:rPr>
      <w:sz w:val="24"/>
    </w:rPr>
  </w:style>
  <w:style w:type="character" w:styleId="1355" w:customStyle="1">
    <w:name w:val="超链接1"/>
    <w:uiPriority w:val="0"/>
    <w:qFormat/>
    <w:rPr>
      <w:rFonts w:ascii="Times New Roman" w:hAnsi="Times New Roman" w:eastAsia="楷体_GB2312" w:cs="Times New Roman"/>
      <w:sz w:val="26"/>
      <w:lang w:val="en-US" w:eastAsia="zh-CN" w:bidi="ar-SA"/>
    </w:rPr>
  </w:style>
  <w:style w:type="character" w:styleId="1356" w:customStyle="1">
    <w:name w:val="要点1"/>
    <w:uiPriority w:val="0"/>
    <w:qFormat/>
    <w:rPr>
      <w:rFonts w:ascii="Times New Roman" w:hAnsi="Times New Roman" w:eastAsia="宋体" w:cs="Times New Roman"/>
      <w:b/>
    </w:rPr>
  </w:style>
  <w:style w:type="numbering" w:styleId="13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jpg"/><Relationship Id="rId20" Type="http://schemas.openxmlformats.org/officeDocument/2006/relationships/image" Target="media/image2.emf"/><Relationship Id="rId2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277286B-743E-4FE5-99FE-38D5F914D34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朱敏</cp:lastModifiedBy>
  <cp:revision>12</cp:revision>
  <dcterms:created xsi:type="dcterms:W3CDTF">2026-03-31T06:35:00Z</dcterms:created>
  <dcterms:modified xsi:type="dcterms:W3CDTF">2026-05-19T03:38:23Z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30A86E94B2894FDB9718A990A073297C_13</vt:lpwstr>
  </property>
  <property fmtid="{D5CDD505-2E9C-101B-9397-08002B2CF9AE}" pid="4" name="KSOTemplateDocerSaveRecord">
    <vt:lpwstr>eyJoZGlkIjoiY2JkMjJhMTQwNTFhNGQ3YWMxYjZkYTBmNWE0ZjZiZmIiLCJ1c2VySWQiOiIyMDk4NTc1OSJ9</vt:lpwstr>
  </property>
</Properties>
</file>