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63"/>
        <w:ind w:firstLine="300"/>
        <w:spacing w:line="360" w:lineRule="auto"/>
        <w:rPr>
          <w:rFonts w:ascii="宋体" w:hAnsi="宋体"/>
          <w:sz w:val="60"/>
          <w:szCs w:val="60"/>
        </w:rPr>
      </w:pPr>
      <w:r>
        <w:rPr>
          <w:rFonts w:ascii="宋体" w:hAnsi="宋体"/>
          <w:sz w:val="60"/>
          <w:szCs w:val="60"/>
        </w:rPr>
      </w:r>
      <w:r/>
    </w:p>
    <w:p>
      <w:pPr>
        <w:pStyle w:val="863"/>
        <w:jc w:val="center"/>
        <w:rPr>
          <w:rFonts w:ascii="宋体" w:hAnsi="宋体"/>
          <w:b/>
          <w:bCs/>
          <w:sz w:val="60"/>
          <w:szCs w:val="60"/>
        </w:rPr>
      </w:pPr>
      <w:r>
        <w:rPr>
          <w:rFonts w:ascii="宋体" w:hAnsi="宋体"/>
          <w:b/>
          <w:bCs/>
          <w:sz w:val="60"/>
          <w:szCs w:val="60"/>
        </w:rPr>
        <w:t xml:space="preserve">常州市政府采购项目</w:t>
      </w:r>
      <w:r/>
    </w:p>
    <w:p>
      <w:pPr>
        <w:pStyle w:val="863"/>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63"/>
        <w:jc w:val="center"/>
        <w:rPr>
          <w:rFonts w:hint="eastAsia" w:ascii="宋体" w:hAnsi="宋体"/>
          <w:b/>
          <w:bCs/>
          <w:sz w:val="60"/>
          <w:szCs w:val="60"/>
        </w:rPr>
      </w:pPr>
      <w:r>
        <w:rPr>
          <w:rFonts w:hint="eastAsia" w:ascii="宋体" w:hAnsi="宋体"/>
          <w:b/>
          <w:bCs/>
          <w:sz w:val="60"/>
          <w:szCs w:val="60"/>
        </w:rPr>
      </w:r>
      <w:r/>
    </w:p>
    <w:p>
      <w:pPr>
        <w:pStyle w:val="863"/>
        <w:jc w:val="center"/>
        <w:spacing w:line="360" w:lineRule="auto"/>
        <w:rPr>
          <w:rFonts w:ascii="宋体" w:hAnsi="宋体"/>
          <w:sz w:val="60"/>
          <w:szCs w:val="60"/>
        </w:rPr>
      </w:pPr>
      <w:r>
        <w:rPr>
          <w:rFonts w:ascii="宋体" w:hAnsi="宋体"/>
          <w:sz w:val="60"/>
          <w:szCs w:val="60"/>
        </w:rPr>
      </w:r>
      <w:r/>
    </w:p>
    <w:p>
      <w:pPr>
        <w:pStyle w:val="86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常州市天宁区2026年度人防工程设施设备维护保养维修</w:t>
      </w:r>
      <w:r>
        <w:rPr>
          <w:rFonts w:ascii="宋体" w:hAnsi="宋体"/>
          <w:bCs/>
          <w:sz w:val="36"/>
          <w:szCs w:val="36"/>
        </w:rPr>
      </w:r>
      <w:r/>
    </w:p>
    <w:p>
      <w:pPr>
        <w:pStyle w:val="86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JSZC-320402-CZHJ-G2026-0001</w:t>
      </w:r>
      <w:r>
        <w:rPr>
          <w:rFonts w:ascii="宋体" w:hAnsi="宋体"/>
          <w:bCs/>
          <w:sz w:val="36"/>
          <w:szCs w:val="36"/>
        </w:rPr>
      </w:r>
      <w:r/>
    </w:p>
    <w:p>
      <w:pPr>
        <w:pStyle w:val="86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常州市天宁区发展和改革局</w:t>
      </w:r>
      <w:r>
        <w:rPr>
          <w:rFonts w:ascii="宋体" w:hAnsi="宋体"/>
          <w:bCs/>
          <w:sz w:val="36"/>
          <w:szCs w:val="36"/>
        </w:rPr>
      </w:r>
      <w:r/>
    </w:p>
    <w:p>
      <w:pPr>
        <w:pStyle w:val="863"/>
        <w:ind w:left="2833" w:hanging="1901"/>
        <w:jc w:val="left"/>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常州华嘉建设咨询有限公司</w:t>
      </w:r>
      <w:r>
        <w:rPr>
          <w:rFonts w:ascii="宋体" w:hAnsi="宋体"/>
          <w:bCs/>
          <w:sz w:val="36"/>
          <w:szCs w:val="36"/>
        </w:rPr>
      </w:r>
      <w:r/>
    </w:p>
    <w:p>
      <w:pPr>
        <w:pStyle w:val="863"/>
        <w:jc w:val="left"/>
        <w:widowControl/>
        <w:rPr>
          <w:rFonts w:hint="eastAsia" w:ascii="宋体" w:hAnsi="宋体"/>
          <w:b/>
          <w:sz w:val="44"/>
          <w:szCs w:val="44"/>
        </w:rPr>
      </w:pPr>
      <w:r>
        <w:rPr>
          <w:rFonts w:hint="eastAsia" w:ascii="宋体" w:hAnsi="宋体"/>
          <w:b/>
          <w:sz w:val="44"/>
          <w:szCs w:val="44"/>
        </w:rPr>
      </w:r>
      <w:r/>
    </w:p>
    <w:p>
      <w:pPr>
        <w:pStyle w:val="863"/>
        <w:ind w:firstLine="7228"/>
        <w:spacing w:line="360" w:lineRule="auto"/>
        <w:rPr>
          <w:rFonts w:ascii="宋体" w:hAnsi="宋体"/>
          <w:b/>
          <w:sz w:val="72"/>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ascii="宋体" w:hAnsi="宋体"/>
          <w:b/>
          <w:sz w:val="72"/>
        </w:rPr>
        <w:br w:type="page" w:clear="all"/>
      </w:r>
      <w:r/>
    </w:p>
    <w:p>
      <w:pPr>
        <w:pStyle w:val="863"/>
        <w:jc w:val="center"/>
        <w:spacing w:line="360" w:lineRule="auto"/>
        <w:rPr>
          <w:rFonts w:ascii="宋体" w:hAnsi="宋体"/>
          <w:b/>
          <w:sz w:val="36"/>
          <w:szCs w:val="36"/>
        </w:rPr>
        <w:outlineLvl w:val="0"/>
      </w:pPr>
      <w:r/>
      <w:bookmarkStart w:id="0" w:name="_Toc99301418"/>
      <w:r/>
      <w:bookmarkStart w:id="1" w:name="_Toc174347572"/>
      <w:r>
        <w:rPr>
          <w:rFonts w:ascii="宋体" w:hAnsi="宋体"/>
          <w:b/>
          <w:sz w:val="36"/>
          <w:szCs w:val="36"/>
        </w:rPr>
        <w:t xml:space="preserve">目      录</w:t>
      </w:r>
      <w:bookmarkEnd w:id="0"/>
      <w:r/>
      <w:bookmarkEnd w:id="1"/>
      <w:r>
        <w:rPr>
          <w:rFonts w:ascii="宋体" w:hAnsi="宋体"/>
          <w:b/>
          <w:sz w:val="36"/>
          <w:szCs w:val="36"/>
        </w:rPr>
      </w:r>
      <w:r/>
    </w:p>
    <w:p>
      <w:pPr>
        <w:pStyle w:val="863"/>
        <w:rPr>
          <w:rFonts w:ascii="宋体" w:hAnsi="宋体"/>
        </w:rPr>
      </w:pPr>
      <w:r>
        <w:rPr>
          <w:rFonts w:ascii="宋体" w:hAnsi="宋体"/>
        </w:rPr>
      </w:r>
      <w:r/>
    </w:p>
    <w:p>
      <w:pPr>
        <w:pStyle w:val="863"/>
        <w:rPr>
          <w:rFonts w:ascii="宋体" w:hAnsi="宋体"/>
        </w:rPr>
      </w:pPr>
      <w:r>
        <w:rPr>
          <w:rFonts w:ascii="宋体" w:hAnsi="宋体"/>
        </w:rPr>
      </w:r>
      <w:r/>
    </w:p>
    <w:p>
      <w:pPr>
        <w:pStyle w:val="863"/>
        <w:rPr>
          <w:rFonts w:hint="eastAsia" w:ascii="宋体" w:hAnsi="宋体"/>
        </w:rPr>
      </w:pPr>
      <w:r>
        <w:rPr>
          <w:rFonts w:hint="eastAsia" w:ascii="宋体" w:hAnsi="宋体"/>
        </w:rPr>
      </w:r>
      <w:r/>
    </w:p>
    <w:p>
      <w:pPr>
        <w:pStyle w:val="916"/>
        <w:rPr>
          <w:rFonts w:hint="eastAsia" w:ascii="等线" w:hAnsi="等线" w:eastAsia="等线"/>
          <w:b w:val="0"/>
          <w:sz w:val="21"/>
          <w:szCs w:val="22"/>
        </w:rPr>
      </w:pPr>
      <w:r>
        <w:rPr>
          <w:b w:val="0"/>
        </w:rPr>
        <w:fldChar w:fldCharType="begin"/>
      </w:r>
      <w:r>
        <w:rPr>
          <w:b w:val="0"/>
        </w:rPr>
        <w:instrText xml:space="preserve"> TOC \o "1-1" \h \z \u </w:instrText>
      </w:r>
      <w:r>
        <w:rPr>
          <w:b w:val="0"/>
        </w:rPr>
        <w:fldChar w:fldCharType="separate"/>
      </w:r>
      <w:r>
        <w:rPr>
          <w:rFonts w:hint="eastAsia" w:ascii="等线" w:hAnsi="等线" w:eastAsia="等线"/>
          <w:b w:val="0"/>
          <w:sz w:val="21"/>
          <w:szCs w:val="22"/>
        </w:rPr>
      </w:r>
      <w:r/>
    </w:p>
    <w:p>
      <w:pPr>
        <w:pStyle w:val="916"/>
        <w:rPr>
          <w:rFonts w:hint="eastAsia" w:ascii="等线" w:hAnsi="等线" w:eastAsia="等线"/>
          <w:b w:val="0"/>
          <w:sz w:val="21"/>
          <w:szCs w:val="22"/>
        </w:rPr>
      </w:pPr>
      <w:r>
        <w:rPr>
          <w:rStyle w:val="939"/>
          <w:rFonts w:hint="eastAsia"/>
        </w:rPr>
        <w:fldChar w:fldCharType="begin"/>
      </w:r>
      <w:r>
        <w:rPr>
          <w:rStyle w:val="939"/>
          <w:rFonts w:hint="eastAsia"/>
        </w:rPr>
        <w:instrText xml:space="preserve"> </w:instrText>
      </w:r>
      <w:r>
        <w:rPr>
          <w:rFonts w:hint="eastAsia"/>
        </w:rPr>
        <w:instrText xml:space="preserve">HYPERLINK \l "_Toc174347574"</w:instrText>
      </w:r>
      <w:r>
        <w:rPr>
          <w:rStyle w:val="939"/>
          <w:rFonts w:hint="eastAsia"/>
        </w:rPr>
        <w:instrText xml:space="preserve"> </w:instrText>
      </w:r>
      <w:r>
        <w:rPr>
          <w:rStyle w:val="939"/>
          <w:rFonts w:hint="eastAsia"/>
        </w:rPr>
        <w:fldChar w:fldCharType="separate"/>
      </w:r>
      <w:r>
        <w:rPr>
          <w:rStyle w:val="939"/>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_Toc174347574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Style w:val="939"/>
          <w:rFonts w:hint="eastAsia"/>
        </w:rPr>
        <w:fldChar w:fldCharType="end"/>
      </w:r>
      <w:r>
        <w:rPr>
          <w:rFonts w:hint="eastAsia" w:ascii="等线" w:hAnsi="等线" w:eastAsia="等线"/>
          <w:b w:val="0"/>
          <w:sz w:val="21"/>
          <w:szCs w:val="22"/>
        </w:rPr>
      </w:r>
      <w:r/>
    </w:p>
    <w:p>
      <w:pPr>
        <w:pStyle w:val="916"/>
        <w:rPr>
          <w:rFonts w:hint="eastAsia" w:ascii="等线" w:hAnsi="等线" w:eastAsia="等线"/>
          <w:b w:val="0"/>
          <w:sz w:val="21"/>
          <w:szCs w:val="22"/>
        </w:rPr>
      </w:pPr>
      <w:r>
        <w:rPr>
          <w:rStyle w:val="939"/>
          <w:rFonts w:hint="eastAsia"/>
        </w:rPr>
        <w:fldChar w:fldCharType="begin"/>
      </w:r>
      <w:r>
        <w:rPr>
          <w:rStyle w:val="939"/>
          <w:rFonts w:hint="eastAsia"/>
        </w:rPr>
        <w:instrText xml:space="preserve"> </w:instrText>
      </w:r>
      <w:r>
        <w:rPr>
          <w:rFonts w:hint="eastAsia"/>
        </w:rPr>
        <w:instrText xml:space="preserve">HYPERLINK</w:instrText>
      </w:r>
      <w:r>
        <w:rPr>
          <w:rFonts w:hint="eastAsia"/>
        </w:rPr>
        <w:instrText xml:space="preserve"> \l "_Toc174347575"</w:instrText>
      </w:r>
      <w:r>
        <w:rPr>
          <w:rStyle w:val="939"/>
          <w:rFonts w:hint="eastAsia"/>
        </w:rPr>
        <w:instrText xml:space="preserve"> </w:instrText>
      </w:r>
      <w:r>
        <w:rPr>
          <w:rStyle w:val="939"/>
          <w:rFonts w:hint="eastAsia"/>
        </w:rPr>
        <w:fldChar w:fldCharType="separate"/>
      </w:r>
      <w:r>
        <w:rPr>
          <w:rStyle w:val="939"/>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_Toc174347575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939"/>
          <w:rFonts w:hint="eastAsia"/>
        </w:rPr>
        <w:fldChar w:fldCharType="end"/>
      </w:r>
      <w:r>
        <w:rPr>
          <w:rFonts w:hint="eastAsia" w:ascii="等线" w:hAnsi="等线" w:eastAsia="等线"/>
          <w:b w:val="0"/>
          <w:sz w:val="21"/>
          <w:szCs w:val="22"/>
        </w:rPr>
      </w:r>
      <w:r/>
    </w:p>
    <w:p>
      <w:pPr>
        <w:pStyle w:val="916"/>
        <w:rPr>
          <w:rFonts w:hint="eastAsia" w:ascii="等线" w:hAnsi="等线" w:eastAsia="等线"/>
          <w:b w:val="0"/>
          <w:sz w:val="21"/>
          <w:szCs w:val="22"/>
        </w:rPr>
      </w:pPr>
      <w:r>
        <w:rPr>
          <w:rStyle w:val="939"/>
          <w:rFonts w:hint="eastAsia"/>
        </w:rPr>
        <w:fldChar w:fldCharType="begin"/>
      </w:r>
      <w:r>
        <w:rPr>
          <w:rStyle w:val="939"/>
          <w:rFonts w:hint="eastAsia"/>
        </w:rPr>
        <w:instrText xml:space="preserve"> </w:instrText>
      </w:r>
      <w:r>
        <w:rPr>
          <w:rFonts w:hint="eastAsia"/>
        </w:rPr>
        <w:instrText xml:space="preserve">HYPERLINK \l "_Toc174347576"</w:instrText>
      </w:r>
      <w:r>
        <w:rPr>
          <w:rStyle w:val="939"/>
          <w:rFonts w:hint="eastAsia"/>
        </w:rPr>
        <w:instrText xml:space="preserve"> </w:instrText>
      </w:r>
      <w:r>
        <w:rPr>
          <w:rStyle w:val="939"/>
          <w:rFonts w:hint="eastAsia"/>
        </w:rPr>
        <w:fldChar w:fldCharType="separate"/>
      </w:r>
      <w:r>
        <w:rPr>
          <w:rStyle w:val="939"/>
          <w:rFonts w:hint="eastAsia"/>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_Toc174347576 \h</w:instrText>
      </w:r>
      <w:r>
        <w:rPr>
          <w:rFonts w:hint="eastAsia"/>
        </w:rPr>
        <w:instrText xml:space="preserve"> </w:instrText>
      </w:r>
      <w:r>
        <w:rPr>
          <w:rFonts w:hint="eastAsia"/>
        </w:rPr>
        <w:fldChar w:fldCharType="separate"/>
      </w:r>
      <w:r>
        <w:rPr>
          <w:rFonts w:hint="eastAsia"/>
        </w:rPr>
        <w:t xml:space="preserve">22</w:t>
      </w:r>
      <w:r>
        <w:rPr>
          <w:rFonts w:hint="eastAsia"/>
        </w:rPr>
        <w:fldChar w:fldCharType="end"/>
      </w:r>
      <w:r>
        <w:rPr>
          <w:rStyle w:val="939"/>
          <w:rFonts w:hint="eastAsia"/>
        </w:rPr>
        <w:fldChar w:fldCharType="end"/>
      </w:r>
      <w:r>
        <w:rPr>
          <w:rFonts w:hint="eastAsia" w:ascii="等线" w:hAnsi="等线" w:eastAsia="等线"/>
          <w:b w:val="0"/>
          <w:sz w:val="21"/>
          <w:szCs w:val="22"/>
        </w:rPr>
      </w:r>
      <w:r/>
    </w:p>
    <w:p>
      <w:pPr>
        <w:pStyle w:val="916"/>
        <w:rPr>
          <w:rFonts w:hint="eastAsia" w:ascii="等线" w:hAnsi="等线" w:eastAsia="等线"/>
          <w:b w:val="0"/>
          <w:sz w:val="21"/>
          <w:szCs w:val="22"/>
        </w:rPr>
      </w:pPr>
      <w:r>
        <w:rPr>
          <w:rStyle w:val="939"/>
          <w:rFonts w:hint="eastAsia"/>
        </w:rPr>
        <w:fldChar w:fldCharType="begin"/>
      </w:r>
      <w:r>
        <w:rPr>
          <w:rStyle w:val="939"/>
          <w:rFonts w:hint="eastAsia"/>
        </w:rPr>
        <w:instrText xml:space="preserve"> </w:instrText>
      </w:r>
      <w:r>
        <w:rPr>
          <w:rFonts w:hint="eastAsia"/>
        </w:rPr>
        <w:instrText xml:space="preserve">HYPERLINK \l "_Toc174347577"</w:instrText>
      </w:r>
      <w:r>
        <w:rPr>
          <w:rStyle w:val="939"/>
          <w:rFonts w:hint="eastAsia"/>
        </w:rPr>
        <w:instrText xml:space="preserve"> </w:instrText>
      </w:r>
      <w:r>
        <w:rPr>
          <w:rStyle w:val="939"/>
          <w:rFonts w:hint="eastAsia"/>
        </w:rPr>
        <w:fldChar w:fldCharType="separate"/>
      </w:r>
      <w:r>
        <w:rPr>
          <w:rStyle w:val="939"/>
          <w:rFonts w:hint="eastAsia"/>
        </w:rPr>
        <w:t xml:space="preserve">第四章   评标程序、评标方法和评标标准</w:t>
      </w:r>
      <w:r>
        <w:rPr>
          <w:rFonts w:hint="eastAsia"/>
        </w:rPr>
        <w:tab/>
      </w:r>
      <w:r>
        <w:rPr>
          <w:rFonts w:hint="eastAsia"/>
        </w:rPr>
        <w:fldChar w:fldCharType="begin"/>
      </w:r>
      <w:r>
        <w:rPr>
          <w:rFonts w:hint="eastAsia"/>
        </w:rPr>
        <w:instrText xml:space="preserve"> </w:instrText>
      </w:r>
      <w:r>
        <w:instrText xml:space="preserve">PAGEREF _Toc174347577 \h</w:instrText>
      </w:r>
      <w:r>
        <w:rPr>
          <w:rFonts w:hint="eastAsia"/>
        </w:rPr>
        <w:instrText xml:space="preserve"> </w:instrText>
      </w:r>
      <w:r>
        <w:rPr>
          <w:rFonts w:hint="eastAsia"/>
        </w:rPr>
        <w:fldChar w:fldCharType="separate"/>
      </w:r>
      <w:r>
        <w:rPr>
          <w:rFonts w:hint="eastAsia"/>
        </w:rPr>
        <w:t xml:space="preserve">24</w:t>
      </w:r>
      <w:r>
        <w:rPr>
          <w:rFonts w:hint="eastAsia"/>
        </w:rPr>
        <w:fldChar w:fldCharType="end"/>
      </w:r>
      <w:r>
        <w:rPr>
          <w:rStyle w:val="939"/>
          <w:rFonts w:hint="eastAsia"/>
        </w:rPr>
        <w:fldChar w:fldCharType="end"/>
      </w:r>
      <w:r>
        <w:rPr>
          <w:rFonts w:hint="eastAsia" w:ascii="等线" w:hAnsi="等线" w:eastAsia="等线"/>
          <w:b w:val="0"/>
          <w:sz w:val="21"/>
          <w:szCs w:val="22"/>
        </w:rPr>
      </w:r>
      <w:r/>
    </w:p>
    <w:p>
      <w:pPr>
        <w:pStyle w:val="916"/>
        <w:rPr>
          <w:rFonts w:hint="eastAsia" w:ascii="等线" w:hAnsi="等线" w:eastAsia="等线"/>
          <w:b w:val="0"/>
          <w:sz w:val="21"/>
          <w:szCs w:val="22"/>
        </w:rPr>
      </w:pPr>
      <w:r>
        <w:rPr>
          <w:rStyle w:val="939"/>
          <w:rFonts w:hint="eastAsia"/>
        </w:rPr>
        <w:fldChar w:fldCharType="begin"/>
      </w:r>
      <w:r>
        <w:rPr>
          <w:rStyle w:val="939"/>
          <w:rFonts w:hint="eastAsia"/>
        </w:rPr>
        <w:instrText xml:space="preserve"> </w:instrText>
      </w:r>
      <w:r>
        <w:rPr>
          <w:rFonts w:hint="eastAsia"/>
        </w:rPr>
        <w:instrText xml:space="preserve">HYPERLINK \l "_Toc174</w:instrText>
      </w:r>
      <w:r>
        <w:rPr>
          <w:rFonts w:hint="eastAsia"/>
        </w:rPr>
        <w:instrText xml:space="preserve">347578"</w:instrText>
      </w:r>
      <w:r>
        <w:rPr>
          <w:rStyle w:val="939"/>
          <w:rFonts w:hint="eastAsia"/>
        </w:rPr>
        <w:instrText xml:space="preserve"> </w:instrText>
      </w:r>
      <w:r>
        <w:rPr>
          <w:rStyle w:val="939"/>
          <w:rFonts w:hint="eastAsia"/>
        </w:rPr>
        <w:fldChar w:fldCharType="separate"/>
      </w:r>
      <w:r>
        <w:rPr>
          <w:rStyle w:val="939"/>
          <w:rFonts w:hint="eastAsia"/>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_Toc174347578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939"/>
          <w:rFonts w:hint="eastAsia"/>
        </w:rPr>
        <w:fldChar w:fldCharType="end"/>
      </w:r>
      <w:r>
        <w:rPr>
          <w:rFonts w:hint="eastAsia" w:ascii="等线" w:hAnsi="等线" w:eastAsia="等线"/>
          <w:b w:val="0"/>
          <w:sz w:val="21"/>
          <w:szCs w:val="22"/>
        </w:rPr>
      </w:r>
      <w:r/>
    </w:p>
    <w:p>
      <w:pPr>
        <w:pStyle w:val="916"/>
        <w:rPr>
          <w:rFonts w:hint="eastAsia" w:ascii="等线" w:hAnsi="等线" w:eastAsia="等线"/>
          <w:b w:val="0"/>
          <w:sz w:val="21"/>
          <w:szCs w:val="22"/>
        </w:rPr>
      </w:pPr>
      <w:r>
        <w:rPr>
          <w:rStyle w:val="939"/>
          <w:rFonts w:hint="eastAsia"/>
        </w:rPr>
        <w:fldChar w:fldCharType="begin"/>
      </w:r>
      <w:r>
        <w:rPr>
          <w:rStyle w:val="939"/>
          <w:rFonts w:hint="eastAsia"/>
        </w:rPr>
        <w:instrText xml:space="preserve"> </w:instrText>
      </w:r>
      <w:r>
        <w:rPr>
          <w:rFonts w:hint="eastAsia"/>
        </w:rPr>
        <w:instrText xml:space="preserve">HYPERLINK \l "_Toc174347579"</w:instrText>
      </w:r>
      <w:r>
        <w:rPr>
          <w:rStyle w:val="939"/>
          <w:rFonts w:hint="eastAsia"/>
        </w:rPr>
        <w:instrText xml:space="preserve"> </w:instrText>
      </w:r>
      <w:r>
        <w:rPr>
          <w:rStyle w:val="939"/>
          <w:rFonts w:hint="eastAsia"/>
        </w:rPr>
        <w:fldChar w:fldCharType="separate"/>
      </w:r>
      <w:r>
        <w:rPr>
          <w:rStyle w:val="939"/>
          <w:rFonts w:hint="eastAsia"/>
        </w:rPr>
        <w:t xml:space="preserve">第六章  </w:t>
      </w:r>
      <w:r>
        <w:rPr>
          <w:rStyle w:val="939"/>
          <w:rFonts w:hint="eastAsia"/>
        </w:rPr>
        <w:t xml:space="preserve"> </w:t>
      </w:r>
      <w:r>
        <w:rPr>
          <w:rStyle w:val="939"/>
          <w:rFonts w:hint="eastAsia"/>
        </w:rPr>
        <w:t xml:space="preserve">拟签订的合</w:t>
      </w:r>
      <w:bookmarkStart w:id="2" w:name="_Hlt174347600"/>
      <w:r>
        <w:rPr>
          <w:rStyle w:val="939"/>
          <w:rFonts w:hint="eastAsia"/>
        </w:rPr>
        <w:t xml:space="preserve">同</w:t>
      </w:r>
      <w:bookmarkEnd w:id="2"/>
      <w:r>
        <w:rPr>
          <w:rStyle w:val="939"/>
          <w:rFonts w:hint="eastAsia"/>
        </w:rPr>
        <w:t xml:space="preserve">文本</w:t>
      </w:r>
      <w:r>
        <w:rPr>
          <w:rFonts w:hint="eastAsia"/>
        </w:rPr>
        <w:tab/>
      </w:r>
      <w:r>
        <w:rPr>
          <w:rFonts w:hint="eastAsia"/>
        </w:rPr>
        <w:fldChar w:fldCharType="begin"/>
      </w:r>
      <w:r>
        <w:rPr>
          <w:rFonts w:hint="eastAsia"/>
        </w:rPr>
        <w:instrText xml:space="preserve"> </w:instrText>
      </w:r>
      <w:r>
        <w:instrText xml:space="preserve">PAGEREF _Toc174347579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939"/>
          <w:rFonts w:hint="eastAsia"/>
        </w:rPr>
        <w:fldChar w:fldCharType="end"/>
      </w:r>
      <w:r>
        <w:rPr>
          <w:rFonts w:hint="eastAsia" w:ascii="等线" w:hAnsi="等线" w:eastAsia="等线"/>
          <w:b w:val="0"/>
          <w:sz w:val="21"/>
          <w:szCs w:val="22"/>
        </w:rPr>
      </w:r>
      <w:r/>
    </w:p>
    <w:p>
      <w:pPr>
        <w:pStyle w:val="916"/>
        <w:rPr>
          <w:rFonts w:hint="eastAsia" w:ascii="等线" w:hAnsi="等线" w:eastAsia="等线"/>
          <w:b w:val="0"/>
          <w:sz w:val="21"/>
          <w:szCs w:val="22"/>
        </w:rPr>
      </w:pPr>
      <w:r>
        <w:rPr>
          <w:rStyle w:val="939"/>
          <w:rFonts w:hint="eastAsia"/>
        </w:rPr>
        <w:fldChar w:fldCharType="begin"/>
      </w:r>
      <w:r>
        <w:rPr>
          <w:rStyle w:val="939"/>
          <w:rFonts w:hint="eastAsia"/>
        </w:rPr>
        <w:instrText xml:space="preserve"> </w:instrText>
      </w:r>
      <w:r>
        <w:rPr>
          <w:rFonts w:hint="eastAsia"/>
        </w:rPr>
        <w:instrText xml:space="preserve">HYPERLINK \l "_Toc174347580"</w:instrText>
      </w:r>
      <w:r>
        <w:rPr>
          <w:rStyle w:val="939"/>
          <w:rFonts w:hint="eastAsia"/>
        </w:rPr>
        <w:instrText xml:space="preserve"> </w:instrText>
      </w:r>
      <w:r>
        <w:rPr>
          <w:rStyle w:val="939"/>
          <w:rFonts w:hint="eastAsia"/>
        </w:rPr>
        <w:fldChar w:fldCharType="separate"/>
      </w:r>
      <w:r>
        <w:rPr>
          <w:rStyle w:val="939"/>
          <w:rFonts w:hint="eastAsia"/>
        </w:rPr>
        <w:t xml:space="preserve">第七章   投标文件的组成</w:t>
      </w:r>
      <w:r>
        <w:rPr>
          <w:rFonts w:hint="eastAsia"/>
        </w:rPr>
        <w:tab/>
      </w:r>
      <w:r>
        <w:rPr>
          <w:rFonts w:hint="eastAsia"/>
        </w:rPr>
        <w:fldChar w:fldCharType="begin"/>
      </w:r>
      <w:r>
        <w:rPr>
          <w:rFonts w:hint="eastAsia"/>
        </w:rPr>
        <w:instrText xml:space="preserve"> </w:instrText>
      </w:r>
      <w:r>
        <w:instrText xml:space="preserve">PAGEREF _Toc174347580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rPr>
          <w:rStyle w:val="939"/>
          <w:rFonts w:hint="eastAsia"/>
        </w:rPr>
        <w:fldChar w:fldCharType="end"/>
      </w:r>
      <w:r>
        <w:rPr>
          <w:rFonts w:hint="eastAsia" w:ascii="等线" w:hAnsi="等线" w:eastAsia="等线"/>
          <w:b w:val="0"/>
          <w:sz w:val="21"/>
          <w:szCs w:val="22"/>
        </w:rPr>
      </w:r>
      <w:r/>
    </w:p>
    <w:p>
      <w:pPr>
        <w:pStyle w:val="916"/>
        <w:rPr>
          <w:rFonts w:hint="eastAsia" w:ascii="等线" w:hAnsi="等线" w:eastAsia="等线"/>
          <w:b w:val="0"/>
          <w:sz w:val="21"/>
          <w:szCs w:val="22"/>
        </w:rPr>
      </w:pPr>
      <w:r>
        <w:rPr>
          <w:rStyle w:val="939"/>
          <w:rFonts w:hint="eastAsia"/>
        </w:rPr>
        <w:fldChar w:fldCharType="begin"/>
      </w:r>
      <w:r>
        <w:rPr>
          <w:rStyle w:val="939"/>
          <w:rFonts w:hint="eastAsia"/>
        </w:rPr>
        <w:instrText xml:space="preserve"> </w:instrText>
      </w:r>
      <w:r>
        <w:rPr>
          <w:rFonts w:hint="eastAsia"/>
        </w:rPr>
        <w:instrText xml:space="preserve">HYPERLINK \l "_Toc174347581"</w:instrText>
      </w:r>
      <w:r>
        <w:rPr>
          <w:rStyle w:val="939"/>
          <w:rFonts w:hint="eastAsia"/>
        </w:rPr>
        <w:instrText xml:space="preserve"> </w:instrText>
      </w:r>
      <w:r>
        <w:rPr>
          <w:rStyle w:val="939"/>
          <w:rFonts w:hint="eastAsia"/>
        </w:rPr>
        <w:fldChar w:fldCharType="separate"/>
      </w:r>
      <w:r>
        <w:rPr>
          <w:rStyle w:val="939"/>
          <w:rFonts w:hint="eastAsia"/>
        </w:rPr>
        <w:t xml:space="preserve">第八章   投标文件</w:t>
      </w:r>
      <w:r>
        <w:rPr>
          <w:rStyle w:val="939"/>
          <w:rFonts w:hint="eastAsia"/>
        </w:rPr>
        <w:t xml:space="preserve">格式</w:t>
      </w:r>
      <w:r>
        <w:rPr>
          <w:rFonts w:hint="eastAsia"/>
        </w:rPr>
        <w:tab/>
      </w:r>
      <w:r>
        <w:rPr>
          <w:rFonts w:hint="eastAsia"/>
        </w:rPr>
        <w:fldChar w:fldCharType="begin"/>
      </w:r>
      <w:r>
        <w:rPr>
          <w:rFonts w:hint="eastAsia"/>
        </w:rPr>
        <w:instrText xml:space="preserve"> </w:instrText>
      </w:r>
      <w:r>
        <w:instrText xml:space="preserve">PAGEREF _Toc174347581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939"/>
          <w:rFonts w:hint="eastAsia"/>
        </w:rPr>
        <w:fldChar w:fldCharType="end"/>
      </w:r>
      <w:r>
        <w:rPr>
          <w:rFonts w:hint="eastAsia" w:ascii="等线" w:hAnsi="等线" w:eastAsia="等线"/>
          <w:b w:val="0"/>
          <w:sz w:val="21"/>
          <w:szCs w:val="22"/>
        </w:rPr>
      </w:r>
      <w:r/>
    </w:p>
    <w:p>
      <w:pPr>
        <w:pStyle w:val="916"/>
        <w:spacing w:line="360" w:lineRule="auto"/>
        <w:rPr>
          <w:b w:val="0"/>
        </w:rPr>
      </w:pPr>
      <w:r>
        <w:rPr>
          <w:b w:val="0"/>
        </w:rPr>
        <w:fldChar w:fldCharType="end"/>
      </w:r>
      <w:r>
        <w:rPr>
          <w:b w:val="0"/>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hint="eastAsia" w:ascii="宋体" w:hAnsi="宋体" w:eastAsia="宋体"/>
        </w:rPr>
      </w:pPr>
      <w:r>
        <w:rPr>
          <w:rFonts w:hint="eastAsia"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ascii="宋体" w:hAnsi="宋体" w:eastAsia="宋体"/>
        </w:rPr>
      </w:pPr>
      <w:r>
        <w:rPr>
          <w:rFonts w:ascii="宋体" w:hAnsi="宋体" w:eastAsia="宋体"/>
        </w:rPr>
      </w:r>
      <w:r/>
    </w:p>
    <w:p>
      <w:pPr>
        <w:pStyle w:val="1040"/>
        <w:rPr>
          <w:rFonts w:hint="eastAsia" w:ascii="宋体" w:hAnsi="宋体" w:eastAsia="宋体"/>
        </w:rPr>
      </w:pPr>
      <w:r>
        <w:rPr>
          <w:rFonts w:hint="eastAsia" w:ascii="宋体" w:hAnsi="宋体" w:eastAsia="宋体"/>
        </w:rPr>
      </w:r>
      <w:r/>
    </w:p>
    <w:p>
      <w:pPr>
        <w:pStyle w:val="864"/>
        <w:rPr>
          <w:rFonts w:hAnsi="宋体"/>
          <w:b w:val="0"/>
          <w:sz w:val="28"/>
          <w:szCs w:val="28"/>
        </w:rPr>
      </w:pPr>
      <w:r/>
      <w:bookmarkStart w:id="3" w:name="_Toc42870565"/>
      <w:r/>
      <w:bookmarkStart w:id="4" w:name="_Toc23325680"/>
      <w:r/>
      <w:bookmarkStart w:id="5" w:name="_Toc174347573"/>
      <w:r>
        <w:rPr>
          <w:rFonts w:hint="eastAsia" w:hAnsi="宋体"/>
          <w:sz w:val="28"/>
          <w:szCs w:val="28"/>
        </w:rPr>
        <w:t xml:space="preserve">前 附 表</w:t>
      </w:r>
      <w:bookmarkEnd w:id="3"/>
      <w:r/>
      <w:bookmarkEnd w:id="4"/>
      <w:r/>
      <w:bookmarkEnd w:id="5"/>
      <w:r>
        <w:rPr>
          <w:rFonts w:hAnsi="宋体"/>
          <w:b w:val="0"/>
          <w:sz w:val="28"/>
          <w:szCs w:val="28"/>
        </w:rPr>
      </w:r>
      <w:r/>
    </w:p>
    <w:tbl>
      <w:tblPr>
        <w:tblW w:w="832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top w:w="0" w:type="dxa"/>
          <w:right w:w="10" w:type="dxa"/>
          <w:bottom w:w="0" w:type="dxa"/>
        </w:tblCellMar>
        <w:tblLook w:val="04A0" w:firstRow="1" w:lastRow="0" w:firstColumn="1" w:lastColumn="0" w:noHBand="0" w:noVBand="1"/>
      </w:tblPr>
      <w:tblGrid>
        <w:gridCol w:w="733"/>
        <w:gridCol w:w="7583"/>
        <w:gridCol w:w="10"/>
      </w:tblGrid>
      <w:tr>
        <w:trPr>
          <w:gridAfter w:val="1"/>
          <w:trHeight w:val="475" w:hRule="exact"/>
        </w:trPr>
        <w:tc>
          <w:tcPr>
            <w:tcBorders>
              <w:top w:val="single" w:color="000000" w:sz="4" w:space="0"/>
              <w:bottom w:val="single" w:color="000000" w:sz="4" w:space="0"/>
              <w:right w:val="single" w:color="000000" w:sz="4" w:space="0"/>
            </w:tcBorders>
            <w:tcW w:w="733" w:type="dxa"/>
            <w:vAlign w:val="bottom"/>
            <w:textDirection w:val="lrTb"/>
            <w:noWrap w:val="false"/>
          </w:tcPr>
          <w:p>
            <w:pPr>
              <w:pStyle w:val="863"/>
              <w:jc w:val="center"/>
              <w:spacing w:line="26" w:lineRule="atLeast"/>
              <w:rPr>
                <w:rFonts w:ascii="宋体" w:hAnsi="宋体" w:cs="宋体"/>
                <w:spacing w:val="2"/>
                <w:sz w:val="24"/>
              </w:rPr>
            </w:pPr>
            <w:r>
              <w:rPr>
                <w:rFonts w:hint="eastAsia" w:ascii="宋体" w:hAnsi="宋体" w:cs="宋体"/>
                <w:spacing w:val="2"/>
                <w:sz w:val="24"/>
                <w:lang w:val="zh-CN"/>
              </w:rPr>
              <w:t xml:space="preserve">项号</w:t>
            </w:r>
            <w:r>
              <w:rPr>
                <w:rFonts w:ascii="宋体" w:hAnsi="宋体" w:cs="宋体"/>
                <w:spacing w:val="2"/>
                <w:sz w:val="24"/>
              </w:rPr>
            </w:r>
            <w:r/>
          </w:p>
        </w:tc>
        <w:tc>
          <w:tcPr>
            <w:tcBorders>
              <w:top w:val="single" w:color="000000" w:sz="4" w:space="0"/>
              <w:left w:val="single" w:color="000000" w:sz="4" w:space="0"/>
              <w:bottom w:val="single" w:color="000000" w:sz="4" w:space="0"/>
            </w:tcBorders>
            <w:tcW w:w="7583" w:type="dxa"/>
            <w:vAlign w:val="bottom"/>
            <w:textDirection w:val="lrTb"/>
            <w:noWrap w:val="false"/>
          </w:tcPr>
          <w:p>
            <w:pPr>
              <w:pStyle w:val="863"/>
              <w:jc w:val="center"/>
              <w:spacing w:line="26" w:lineRule="atLeast"/>
              <w:rPr>
                <w:rFonts w:ascii="宋体" w:hAnsi="宋体" w:cs="宋体"/>
                <w:spacing w:val="2"/>
                <w:sz w:val="24"/>
              </w:rPr>
            </w:pPr>
            <w:r>
              <w:rPr>
                <w:rFonts w:hint="eastAsia" w:ascii="宋体" w:hAnsi="宋体" w:cs="宋体"/>
                <w:spacing w:val="2"/>
                <w:sz w:val="24"/>
                <w:lang w:val="zh-CN"/>
              </w:rPr>
              <w:t xml:space="preserve">内    容   </w:t>
            </w:r>
            <w:r>
              <w:rPr>
                <w:rFonts w:ascii="宋体" w:hAnsi="宋体" w:cs="宋体"/>
                <w:spacing w:val="2"/>
                <w:sz w:val="24"/>
              </w:rPr>
            </w:r>
            <w:r/>
          </w:p>
        </w:tc>
      </w:tr>
      <w:tr>
        <w:trPr>
          <w:gridAfter w:val="1"/>
          <w:trHeight w:val="1072"/>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ascii="宋体" w:hAnsi="宋体" w:cs="宋体"/>
                <w:spacing w:val="2"/>
                <w:sz w:val="24"/>
                <w:lang w:val="zh-CN"/>
              </w:rPr>
            </w:pPr>
            <w:r>
              <w:rPr>
                <w:rFonts w:hint="eastAsia" w:ascii="宋体" w:hAnsi="宋体" w:cs="宋体"/>
                <w:spacing w:val="2"/>
                <w:sz w:val="24"/>
                <w:lang w:val="zh-CN"/>
              </w:rPr>
              <w:t xml:space="preserve">1</w:t>
            </w:r>
            <w:r>
              <w:rPr>
                <w:rFonts w:ascii="宋体" w:hAnsi="宋体" w:cs="宋体"/>
                <w:spacing w:val="2"/>
                <w:sz w:val="24"/>
                <w:lang w:val="zh-CN"/>
              </w:rPr>
            </w:r>
            <w:r/>
          </w:p>
        </w:tc>
        <w:tc>
          <w:tcPr>
            <w:tcBorders>
              <w:top w:val="single" w:color="000000" w:sz="4" w:space="0"/>
              <w:left w:val="single" w:color="000000" w:sz="4" w:space="0"/>
              <w:bottom w:val="single" w:color="000000" w:sz="4" w:space="0"/>
            </w:tcBorders>
            <w:tcW w:w="7583" w:type="dxa"/>
            <w:vAlign w:val="bottom"/>
            <w:textDirection w:val="lrTb"/>
            <w:noWrap w:val="false"/>
          </w:tcPr>
          <w:p>
            <w:pPr>
              <w:pStyle w:val="863"/>
              <w:spacing w:line="26" w:lineRule="atLeast"/>
              <w:rPr>
                <w:rFonts w:ascii="宋体" w:hAnsi="宋体" w:cs="宋体"/>
                <w:bCs/>
                <w:spacing w:val="2"/>
                <w:sz w:val="24"/>
              </w:rPr>
            </w:pPr>
            <w:r>
              <w:rPr>
                <w:rFonts w:hint="eastAsia" w:ascii="宋体" w:hAnsi="宋体" w:cs="宋体"/>
                <w:spacing w:val="2"/>
                <w:sz w:val="24"/>
                <w:lang w:val="zh-CN"/>
              </w:rPr>
              <w:t xml:space="preserve">项目名称：</w:t>
            </w:r>
            <w:r>
              <w:rPr>
                <w:rFonts w:hint="eastAsia" w:ascii="宋体" w:hAnsi="宋体" w:cs="宋体"/>
                <w:spacing w:val="2"/>
                <w:sz w:val="24"/>
                <w:lang w:val="zh-CN"/>
              </w:rPr>
              <w:t xml:space="preserve">常州市天宁区2026年度人防工程设施设备维护保养维修</w:t>
            </w:r>
            <w:r>
              <w:rPr>
                <w:rFonts w:ascii="宋体" w:hAnsi="宋体" w:cs="宋体"/>
                <w:bCs/>
                <w:spacing w:val="2"/>
                <w:sz w:val="24"/>
              </w:rPr>
            </w:r>
            <w:r/>
          </w:p>
          <w:p>
            <w:pPr>
              <w:pStyle w:val="863"/>
              <w:spacing w:line="26" w:lineRule="atLeast"/>
              <w:rPr>
                <w:rFonts w:ascii="宋体" w:hAnsi="宋体" w:cs="宋体"/>
                <w:sz w:val="24"/>
                <w:u w:val="single"/>
              </w:rPr>
            </w:pPr>
            <w:r>
              <w:rPr>
                <w:rFonts w:hint="eastAsia" w:ascii="宋体" w:hAnsi="宋体" w:cs="宋体"/>
                <w:spacing w:val="2"/>
                <w:sz w:val="24"/>
                <w:lang w:val="zh-CN"/>
              </w:rPr>
              <w:t xml:space="preserve">项目编号：</w:t>
            </w:r>
            <w:r>
              <w:rPr>
                <w:rFonts w:ascii="宋体" w:hAnsi="宋体" w:cs="宋体"/>
                <w:sz w:val="24"/>
                <w:u w:val="single"/>
              </w:rPr>
              <w:t xml:space="preserve">JSZC-320402-CZHJ-G2026-0001</w:t>
            </w:r>
            <w:r>
              <w:rPr>
                <w:rFonts w:ascii="宋体" w:hAnsi="宋体" w:cs="宋体"/>
                <w:sz w:val="24"/>
                <w:u w:val="single"/>
              </w:rPr>
            </w:r>
            <w:r/>
          </w:p>
          <w:p>
            <w:pPr>
              <w:pStyle w:val="863"/>
              <w:spacing w:line="26" w:lineRule="atLeast"/>
              <w:rPr>
                <w:rFonts w:ascii="宋体" w:hAnsi="宋体" w:cs="宋体"/>
                <w:spacing w:val="2"/>
                <w:sz w:val="24"/>
              </w:rPr>
            </w:pPr>
            <w:r>
              <w:rPr>
                <w:rFonts w:hint="eastAsia" w:ascii="宋体" w:hAnsi="宋体" w:cs="宋体"/>
                <w:spacing w:val="2"/>
                <w:sz w:val="24"/>
                <w:lang w:val="zh-CN"/>
              </w:rPr>
              <w:t xml:space="preserve">工期要求：</w:t>
            </w:r>
            <w:r>
              <w:rPr>
                <w:rFonts w:hint="eastAsia" w:ascii="宋体" w:hAnsi="宋体" w:cs="宋体"/>
                <w:color w:val="000000"/>
                <w:spacing w:val="2"/>
                <w:sz w:val="24"/>
                <w:u w:val="single"/>
              </w:rPr>
              <w:t xml:space="preserve">120 日历天</w:t>
            </w:r>
            <w:r>
              <w:rPr>
                <w:rFonts w:ascii="宋体" w:hAnsi="宋体" w:cs="宋体"/>
                <w:spacing w:val="2"/>
                <w:sz w:val="24"/>
              </w:rPr>
            </w:r>
            <w:r/>
          </w:p>
        </w:tc>
      </w:tr>
      <w:tr>
        <w:trPr>
          <w:gridAfter w:val="1"/>
          <w:trHeight w:val="1072"/>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ascii="宋体" w:hAnsi="宋体" w:cs="宋体"/>
                <w:spacing w:val="2"/>
                <w:sz w:val="24"/>
                <w:lang w:val="zh-CN"/>
              </w:rPr>
            </w:pPr>
            <w:r>
              <w:rPr>
                <w:rFonts w:hint="eastAsia" w:ascii="宋体" w:hAnsi="宋体" w:cs="宋体"/>
                <w:spacing w:val="2"/>
                <w:sz w:val="24"/>
                <w:lang w:val="zh-CN"/>
              </w:rPr>
              <w:t xml:space="preserve">2</w:t>
            </w:r>
            <w:r>
              <w:rPr>
                <w:rFonts w:ascii="宋体" w:hAnsi="宋体" w:cs="宋体"/>
                <w:spacing w:val="2"/>
                <w:sz w:val="24"/>
                <w:lang w:val="zh-CN"/>
              </w:rPr>
            </w:r>
            <w:r/>
          </w:p>
        </w:tc>
        <w:tc>
          <w:tcPr>
            <w:tcBorders>
              <w:top w:val="single" w:color="000000" w:sz="4" w:space="0"/>
              <w:left w:val="single" w:color="000000" w:sz="4" w:space="0"/>
              <w:bottom w:val="single" w:color="000000" w:sz="4" w:space="0"/>
            </w:tcBorders>
            <w:tcW w:w="7583" w:type="dxa"/>
            <w:vAlign w:val="center"/>
            <w:textDirection w:val="lrTb"/>
            <w:noWrap w:val="false"/>
          </w:tcPr>
          <w:p>
            <w:pPr>
              <w:pStyle w:val="863"/>
              <w:rPr>
                <w:rFonts w:hint="eastAsia" w:ascii="宋体" w:hAnsi="宋体"/>
                <w:color w:val="000000"/>
                <w:sz w:val="24"/>
              </w:rPr>
            </w:pPr>
            <w:r>
              <w:rPr>
                <w:rFonts w:hint="eastAsia" w:ascii="宋体" w:hAnsi="宋体"/>
                <w:color w:val="000000"/>
                <w:sz w:val="24"/>
              </w:rPr>
              <w:t xml:space="preserve">招标人名称：常州市天宁区发展和改革局</w:t>
            </w:r>
            <w:r/>
          </w:p>
          <w:p>
            <w:pPr>
              <w:pStyle w:val="863"/>
              <w:rPr>
                <w:rFonts w:ascii="宋体" w:hAnsi="宋体" w:cs="宋体"/>
                <w:sz w:val="24"/>
              </w:rPr>
            </w:pPr>
            <w:r>
              <w:rPr>
                <w:rFonts w:hint="eastAsia" w:ascii="宋体" w:hAnsi="宋体"/>
                <w:color w:val="000000"/>
                <w:sz w:val="24"/>
              </w:rPr>
              <w:t xml:space="preserve">联系人：钟先生   联系电话： 0519-69661687</w:t>
            </w:r>
            <w:r>
              <w:rPr>
                <w:rFonts w:ascii="宋体" w:hAnsi="宋体" w:cs="宋体"/>
                <w:sz w:val="24"/>
              </w:rPr>
            </w:r>
            <w:r/>
          </w:p>
        </w:tc>
      </w:tr>
      <w:tr>
        <w:trPr>
          <w:gridAfter w:val="1"/>
          <w:trHeight w:val="1072"/>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ascii="宋体" w:hAnsi="宋体" w:cs="宋体"/>
                <w:spacing w:val="2"/>
                <w:sz w:val="24"/>
                <w:lang w:val="zh-CN"/>
              </w:rPr>
            </w:pPr>
            <w:r>
              <w:rPr>
                <w:rFonts w:hint="eastAsia" w:ascii="宋体" w:hAnsi="宋体" w:cs="宋体"/>
                <w:spacing w:val="2"/>
                <w:sz w:val="24"/>
                <w:lang w:val="zh-CN"/>
              </w:rPr>
              <w:t xml:space="preserve">3</w:t>
            </w:r>
            <w:r>
              <w:rPr>
                <w:rFonts w:ascii="宋体" w:hAnsi="宋体" w:cs="宋体"/>
                <w:spacing w:val="2"/>
                <w:sz w:val="24"/>
                <w:lang w:val="zh-CN"/>
              </w:rPr>
            </w:r>
            <w:r/>
          </w:p>
        </w:tc>
        <w:tc>
          <w:tcPr>
            <w:tcBorders>
              <w:top w:val="single" w:color="000000" w:sz="4" w:space="0"/>
              <w:left w:val="single" w:color="000000" w:sz="4" w:space="0"/>
              <w:bottom w:val="single" w:color="000000" w:sz="4" w:space="0"/>
            </w:tcBorders>
            <w:tcW w:w="7583" w:type="dxa"/>
            <w:vAlign w:val="center"/>
            <w:textDirection w:val="lrTb"/>
            <w:noWrap w:val="false"/>
          </w:tcPr>
          <w:p>
            <w:pPr>
              <w:pStyle w:val="863"/>
              <w:rPr>
                <w:rFonts w:ascii="宋体" w:hAnsi="宋体"/>
                <w:sz w:val="24"/>
              </w:rPr>
            </w:pPr>
            <w:r>
              <w:rPr>
                <w:rFonts w:hint="eastAsia" w:ascii="宋体" w:hAnsi="宋体"/>
                <w:sz w:val="24"/>
              </w:rPr>
              <w:t xml:space="preserve">代理机构：常州华嘉建设咨询有限公司</w:t>
            </w:r>
            <w:r>
              <w:rPr>
                <w:rFonts w:ascii="宋体" w:hAnsi="宋体"/>
                <w:sz w:val="24"/>
              </w:rPr>
            </w:r>
            <w:r/>
          </w:p>
          <w:p>
            <w:pPr>
              <w:pStyle w:val="863"/>
              <w:rPr>
                <w:rFonts w:ascii="宋体" w:hAnsi="宋体"/>
                <w:sz w:val="24"/>
              </w:rPr>
            </w:pPr>
            <w:r>
              <w:rPr>
                <w:rFonts w:hint="eastAsia" w:ascii="宋体" w:hAnsi="宋体"/>
                <w:sz w:val="24"/>
              </w:rPr>
              <w:t xml:space="preserve">代理机构网址：www.czh</w:t>
            </w:r>
            <w:r>
              <w:rPr>
                <w:rFonts w:hint="eastAsia" w:ascii="宋体" w:hAnsi="宋体"/>
                <w:sz w:val="24"/>
              </w:rPr>
              <w:t xml:space="preserve">uaji.cn</w:t>
            </w:r>
            <w:r>
              <w:rPr>
                <w:rFonts w:ascii="宋体" w:hAnsi="宋体"/>
                <w:sz w:val="24"/>
              </w:rPr>
            </w:r>
            <w:r/>
          </w:p>
          <w:p>
            <w:pPr>
              <w:pStyle w:val="863"/>
              <w:rPr>
                <w:rFonts w:ascii="宋体" w:hAnsi="宋体"/>
                <w:sz w:val="24"/>
              </w:rPr>
            </w:pPr>
            <w:r>
              <w:rPr>
                <w:rFonts w:hint="eastAsia" w:ascii="宋体" w:hAnsi="宋体"/>
                <w:sz w:val="24"/>
              </w:rPr>
              <w:t xml:space="preserve">地址：</w:t>
            </w:r>
            <w:r>
              <w:rPr>
                <w:rFonts w:hint="eastAsia" w:ascii="宋体" w:hAnsi="宋体"/>
                <w:sz w:val="24"/>
              </w:rPr>
              <w:t xml:space="preserve">常州市万都商业广场B座1404</w:t>
            </w:r>
            <w:r>
              <w:rPr>
                <w:rFonts w:ascii="宋体" w:hAnsi="宋体"/>
                <w:sz w:val="24"/>
              </w:rPr>
            </w:r>
            <w:r/>
          </w:p>
          <w:p>
            <w:pPr>
              <w:pStyle w:val="863"/>
              <w:rPr>
                <w:rFonts w:ascii="宋体" w:hAnsi="宋体"/>
                <w:sz w:val="24"/>
                <w:lang w:val="zh-CN"/>
              </w:rPr>
            </w:pPr>
            <w:r>
              <w:rPr>
                <w:rFonts w:hint="eastAsia" w:ascii="宋体" w:hAnsi="宋体"/>
                <w:sz w:val="24"/>
              </w:rPr>
              <w:t xml:space="preserve">联系人：</w:t>
            </w:r>
            <w:r>
              <w:rPr>
                <w:rFonts w:hint="eastAsia" w:ascii="宋体" w:hAnsi="宋体"/>
                <w:sz w:val="24"/>
              </w:rPr>
              <w:t xml:space="preserve">顾宇轩</w:t>
            </w:r>
            <w:r>
              <w:rPr>
                <w:rFonts w:hint="eastAsia" w:ascii="宋体" w:hAnsi="宋体"/>
                <w:sz w:val="24"/>
              </w:rPr>
              <w:t xml:space="preserve">     联系电话：0519-89853670</w:t>
            </w:r>
            <w:r>
              <w:rPr>
                <w:rFonts w:ascii="宋体" w:hAnsi="宋体"/>
                <w:sz w:val="24"/>
                <w:lang w:val="zh-CN"/>
              </w:rPr>
            </w:r>
            <w:r/>
          </w:p>
        </w:tc>
      </w:tr>
      <w:tr>
        <w:trPr>
          <w:gridAfter w:val="1"/>
          <w:trHeight w:val="1072"/>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4</w:t>
            </w:r>
            <w:r/>
          </w:p>
        </w:tc>
        <w:tc>
          <w:tcPr>
            <w:tcBorders>
              <w:top w:val="single" w:color="000000" w:sz="4" w:space="0"/>
              <w:left w:val="single" w:color="000000" w:sz="4" w:space="0"/>
              <w:bottom w:val="single" w:color="000000" w:sz="4" w:space="0"/>
            </w:tcBorders>
            <w:tcW w:w="7583" w:type="dxa"/>
            <w:vAlign w:val="bottom"/>
            <w:textDirection w:val="lrTb"/>
            <w:noWrap w:val="false"/>
          </w:tcPr>
          <w:p>
            <w:pPr>
              <w:pStyle w:val="863"/>
              <w:spacing w:line="26" w:lineRule="atLeast"/>
              <w:rPr>
                <w:rFonts w:ascii="宋体" w:hAnsi="宋体" w:cs="宋体"/>
                <w:spacing w:val="2"/>
                <w:sz w:val="24"/>
              </w:rPr>
            </w:pPr>
            <w:r>
              <w:rPr>
                <w:rFonts w:hint="eastAsia" w:ascii="宋体" w:hAnsi="宋体" w:cs="宋体"/>
                <w:spacing w:val="2"/>
                <w:sz w:val="24"/>
              </w:rPr>
              <w:t xml:space="preserve">投标保证金数额为：</w:t>
            </w:r>
            <w:r>
              <w:rPr>
                <w:rFonts w:hint="eastAsia" w:ascii="宋体" w:hAnsi="宋体" w:cs="宋体"/>
                <w:spacing w:val="2"/>
                <w:sz w:val="24"/>
                <w:u w:val="single"/>
              </w:rPr>
              <w:t xml:space="preserve">/</w:t>
            </w:r>
            <w:r>
              <w:rPr>
                <w:rFonts w:hint="eastAsia" w:ascii="宋体" w:hAnsi="宋体" w:cs="宋体"/>
                <w:spacing w:val="2"/>
                <w:sz w:val="24"/>
              </w:rPr>
              <w:t xml:space="preserve">元整</w:t>
            </w:r>
            <w:r>
              <w:rPr>
                <w:rFonts w:hint="eastAsia" w:ascii="宋体" w:hAnsi="宋体" w:cs="宋体"/>
                <w:spacing w:val="2"/>
                <w:szCs w:val="21"/>
              </w:rPr>
              <w:t xml:space="preserve">（汇款单上注明项目编号）</w:t>
            </w:r>
            <w:r>
              <w:rPr>
                <w:rFonts w:ascii="宋体" w:hAnsi="宋体" w:cs="宋体"/>
                <w:spacing w:val="2"/>
                <w:sz w:val="24"/>
              </w:rPr>
            </w:r>
            <w:r/>
          </w:p>
          <w:p>
            <w:pPr>
              <w:pStyle w:val="863"/>
              <w:spacing w:line="26" w:lineRule="atLeast"/>
              <w:rPr>
                <w:rFonts w:ascii="宋体" w:hAnsi="宋体" w:cs="宋体"/>
                <w:sz w:val="24"/>
              </w:rPr>
            </w:pPr>
            <w:r>
              <w:rPr>
                <w:rFonts w:ascii="宋体" w:hAnsi="宋体" w:cs="宋体"/>
                <w:sz w:val="24"/>
              </w:rPr>
              <w:t xml:space="preserve">由</w:t>
            </w:r>
            <w:r>
              <w:rPr>
                <w:rFonts w:hint="eastAsia" w:ascii="宋体" w:hAnsi="宋体" w:cs="宋体"/>
                <w:sz w:val="24"/>
              </w:rPr>
              <w:t xml:space="preserve">投标人</w:t>
            </w:r>
            <w:r>
              <w:rPr>
                <w:rFonts w:ascii="宋体" w:hAnsi="宋体" w:cs="宋体"/>
                <w:sz w:val="24"/>
              </w:rPr>
              <w:t xml:space="preserve">自行以网上银行转账方式（不得以个人名义缴纳）将投标保证在</w:t>
            </w:r>
            <w:r>
              <w:rPr>
                <w:rFonts w:hint="eastAsia" w:ascii="宋体" w:hAnsi="宋体" w:cs="宋体"/>
                <w:sz w:val="24"/>
                <w:u w:val="single"/>
              </w:rPr>
              <w:t xml:space="preserve">年月日时</w:t>
            </w:r>
            <w:r>
              <w:rPr>
                <w:rFonts w:ascii="宋体" w:hAnsi="宋体" w:cs="宋体"/>
                <w:sz w:val="24"/>
              </w:rPr>
              <w:t xml:space="preserve">前交至下列账户</w:t>
            </w:r>
            <w:r/>
          </w:p>
          <w:p>
            <w:pPr>
              <w:pStyle w:val="863"/>
              <w:spacing w:line="26" w:lineRule="atLeast"/>
              <w:rPr>
                <w:rFonts w:ascii="宋体" w:hAnsi="宋体" w:cs="宋体"/>
                <w:spacing w:val="2"/>
                <w:sz w:val="24"/>
              </w:rPr>
            </w:pPr>
            <w:r>
              <w:rPr>
                <w:rFonts w:hint="eastAsia" w:ascii="宋体" w:hAnsi="宋体" w:cs="宋体"/>
                <w:spacing w:val="2"/>
                <w:sz w:val="24"/>
              </w:rPr>
              <w:t xml:space="preserve">户名:常州华嘉建设咨询有限公司</w:t>
            </w:r>
            <w:r>
              <w:rPr>
                <w:rFonts w:ascii="宋体" w:hAnsi="宋体" w:cs="宋体"/>
                <w:spacing w:val="2"/>
                <w:sz w:val="24"/>
              </w:rPr>
            </w:r>
            <w:r/>
          </w:p>
          <w:p>
            <w:pPr>
              <w:pStyle w:val="863"/>
              <w:spacing w:line="26" w:lineRule="atLeast"/>
              <w:rPr>
                <w:rFonts w:ascii="宋体" w:hAnsi="宋体" w:cs="宋体"/>
                <w:spacing w:val="2"/>
                <w:sz w:val="24"/>
              </w:rPr>
            </w:pPr>
            <w:r>
              <w:rPr>
                <w:rFonts w:hint="eastAsia" w:ascii="宋体" w:hAnsi="宋体" w:cs="宋体"/>
                <w:spacing w:val="2"/>
                <w:sz w:val="24"/>
              </w:rPr>
              <w:t xml:space="preserve">帐号:324006290018010114626</w:t>
            </w:r>
            <w:r>
              <w:rPr>
                <w:rFonts w:ascii="宋体" w:hAnsi="宋体" w:cs="宋体"/>
                <w:spacing w:val="2"/>
                <w:sz w:val="24"/>
              </w:rPr>
            </w:r>
            <w:r/>
          </w:p>
          <w:p>
            <w:pPr>
              <w:pStyle w:val="863"/>
              <w:rPr>
                <w:rFonts w:hint="eastAsia" w:ascii="宋体" w:hAnsi="宋体"/>
                <w:sz w:val="24"/>
              </w:rPr>
            </w:pPr>
            <w:r>
              <w:rPr>
                <w:rFonts w:hint="eastAsia" w:ascii="宋体" w:hAnsi="宋体" w:cs="宋体"/>
                <w:spacing w:val="2"/>
                <w:sz w:val="24"/>
              </w:rPr>
              <w:t xml:space="preserve">开户行:交通银行清潭路支行</w:t>
            </w:r>
            <w:r>
              <w:rPr>
                <w:rFonts w:hint="eastAsia" w:ascii="宋体" w:hAnsi="宋体"/>
                <w:sz w:val="24"/>
              </w:rPr>
            </w:r>
            <w:r/>
          </w:p>
        </w:tc>
      </w:tr>
      <w:tr>
        <w:trPr>
          <w:trHeight w:val="880"/>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5</w:t>
            </w:r>
            <w:r/>
          </w:p>
        </w:tc>
        <w:tc>
          <w:tcPr>
            <w:gridSpan w:val="2"/>
            <w:tcBorders>
              <w:top w:val="single" w:color="000000" w:sz="4" w:space="0"/>
              <w:left w:val="single" w:color="000000" w:sz="4" w:space="0"/>
              <w:bottom w:val="single" w:color="000000" w:sz="4" w:space="0"/>
            </w:tcBorders>
            <w:tcW w:w="7593" w:type="dxa"/>
            <w:vAlign w:val="center"/>
            <w:textDirection w:val="lrTb"/>
            <w:noWrap w:val="false"/>
          </w:tcPr>
          <w:p>
            <w:pPr>
              <w:pStyle w:val="891"/>
              <w:jc w:val="both"/>
              <w:rPr>
                <w:rFonts w:ascii="宋体" w:hAnsi="宋体"/>
              </w:rPr>
            </w:pPr>
            <w:r>
              <w:rPr>
                <w:rFonts w:hint="eastAsia" w:ascii="宋体" w:hAnsi="宋体" w:cs="宋体"/>
                <w:spacing w:val="2"/>
                <w:sz w:val="24"/>
                <w:lang w:val="zh-CN"/>
              </w:rPr>
              <w:t xml:space="preserve">投标人如对招标文件有疑问，须在投标截止时间</w:t>
            </w:r>
            <w:r>
              <w:rPr>
                <w:rFonts w:hint="eastAsia" w:ascii="宋体" w:hAnsi="宋体" w:cs="宋体"/>
                <w:spacing w:val="2"/>
                <w:sz w:val="24"/>
                <w:u w:val="single"/>
                <w:lang w:val="zh-CN"/>
              </w:rPr>
              <w:t xml:space="preserve">5日</w:t>
            </w:r>
            <w:r>
              <w:rPr>
                <w:rFonts w:hint="eastAsia" w:ascii="宋体" w:hAnsi="宋体" w:cs="宋体"/>
                <w:spacing w:val="2"/>
                <w:sz w:val="24"/>
                <w:lang w:val="zh-CN"/>
              </w:rPr>
              <w:t xml:space="preserve">前将书面询问文件同时提交招标人和代理机构联系人处。</w:t>
            </w:r>
            <w:r>
              <w:rPr>
                <w:rFonts w:ascii="宋体" w:hAnsi="宋体"/>
              </w:rPr>
            </w:r>
            <w:r/>
          </w:p>
        </w:tc>
      </w:tr>
      <w:tr>
        <w:trPr>
          <w:gridAfter w:val="1"/>
          <w:trHeight w:val="681"/>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6</w:t>
            </w:r>
            <w:r/>
          </w:p>
        </w:tc>
        <w:tc>
          <w:tcPr>
            <w:tcBorders>
              <w:top w:val="single" w:color="000000" w:sz="4" w:space="0"/>
              <w:left w:val="single" w:color="000000" w:sz="4" w:space="0"/>
              <w:bottom w:val="single" w:color="000000" w:sz="4" w:space="0"/>
            </w:tcBorders>
            <w:tcW w:w="7583" w:type="dxa"/>
            <w:vAlign w:val="center"/>
            <w:textDirection w:val="lrTb"/>
            <w:noWrap w:val="false"/>
          </w:tcPr>
          <w:p>
            <w:pPr>
              <w:pStyle w:val="863"/>
              <w:jc w:val="left"/>
              <w:spacing w:line="26" w:lineRule="atLeast"/>
              <w:rPr>
                <w:rFonts w:ascii="宋体" w:hAnsi="宋体" w:cs="宋体"/>
                <w:bCs/>
                <w:spacing w:val="2"/>
                <w:sz w:val="24"/>
                <w:lang w:val="zh-CN"/>
              </w:rPr>
            </w:pPr>
            <w:r>
              <w:rPr>
                <w:rFonts w:hint="eastAsia" w:ascii="宋体" w:hAnsi="宋体" w:cs="宋体"/>
                <w:spacing w:val="2"/>
                <w:sz w:val="24"/>
                <w:lang w:val="zh-CN"/>
              </w:rPr>
              <w:t xml:space="preserve">投标文件份数：</w:t>
            </w:r>
            <w:r>
              <w:rPr>
                <w:rFonts w:hint="eastAsia" w:ascii="宋体" w:hAnsi="宋体" w:cs="宋体"/>
                <w:bCs/>
                <w:spacing w:val="2"/>
                <w:sz w:val="24"/>
                <w:lang w:val="zh-CN"/>
              </w:rPr>
              <w:t xml:space="preserve">本项目采用不见面交易方式，无需到现场</w:t>
            </w:r>
            <w:r>
              <w:rPr>
                <w:rFonts w:hint="eastAsia" w:ascii="宋体" w:hAnsi="宋体" w:cs="宋体"/>
                <w:bCs/>
                <w:spacing w:val="2"/>
                <w:sz w:val="24"/>
                <w:lang w:val="zh-CN"/>
              </w:rPr>
              <w:t xml:space="preserve">提交，</w:t>
            </w:r>
            <w:r>
              <w:rPr>
                <w:rFonts w:hint="eastAsia" w:ascii="宋体" w:hAnsi="宋体" w:cs="宋体"/>
                <w:sz w:val="24"/>
              </w:rPr>
              <w:t xml:space="preserve">投标人</w:t>
            </w:r>
            <w:r>
              <w:rPr>
                <w:rFonts w:hint="eastAsia" w:ascii="宋体" w:hAnsi="宋体" w:cs="宋体"/>
                <w:bCs/>
                <w:spacing w:val="2"/>
                <w:sz w:val="24"/>
                <w:lang w:val="zh-CN"/>
              </w:rPr>
              <w:t xml:space="preserve">登录政府采购一体化平台“苏采云”</w:t>
            </w:r>
            <w:r>
              <w:rPr>
                <w:rFonts w:hint="eastAsia" w:ascii="宋体" w:hAnsi="宋体" w:cs="宋体"/>
                <w:sz w:val="24"/>
              </w:rPr>
              <w:t xml:space="preserve"> 投标人</w:t>
            </w:r>
            <w:r>
              <w:rPr>
                <w:rFonts w:hint="eastAsia" w:ascii="宋体" w:hAnsi="宋体" w:cs="宋体"/>
                <w:bCs/>
                <w:spacing w:val="2"/>
                <w:sz w:val="24"/>
                <w:lang w:val="zh-CN"/>
              </w:rPr>
              <w:t xml:space="preserve">端，通过系统在线提交电子响应文件</w:t>
            </w:r>
            <w:r>
              <w:rPr>
                <w:rFonts w:ascii="宋体" w:hAnsi="宋体" w:cs="宋体"/>
                <w:bCs/>
                <w:spacing w:val="2"/>
                <w:sz w:val="24"/>
                <w:lang w:val="zh-CN"/>
              </w:rPr>
            </w:r>
            <w:r/>
          </w:p>
        </w:tc>
      </w:tr>
      <w:tr>
        <w:trPr>
          <w:gridAfter w:val="1"/>
          <w:trHeight w:val="968" w:hRule="exact"/>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7</w:t>
            </w:r>
            <w:r/>
          </w:p>
        </w:tc>
        <w:tc>
          <w:tcPr>
            <w:tcBorders>
              <w:top w:val="single" w:color="000000" w:sz="4" w:space="0"/>
              <w:left w:val="single" w:color="000000" w:sz="4" w:space="0"/>
              <w:bottom w:val="single" w:color="000000" w:sz="4" w:space="0"/>
            </w:tcBorders>
            <w:tcW w:w="7583" w:type="dxa"/>
            <w:vAlign w:val="center"/>
            <w:textDirection w:val="lrTb"/>
            <w:noWrap w:val="false"/>
          </w:tcPr>
          <w:p>
            <w:pPr>
              <w:pStyle w:val="863"/>
              <w:spacing w:line="26" w:lineRule="atLeast"/>
              <w:rPr>
                <w:rFonts w:ascii="宋体" w:hAnsi="宋体" w:cs="宋体"/>
                <w:sz w:val="24"/>
                <w:lang w:val="zh-CN"/>
              </w:rPr>
            </w:pPr>
            <w:r>
              <w:rPr>
                <w:rFonts w:hint="eastAsia" w:ascii="宋体" w:hAnsi="宋体" w:cs="宋体"/>
                <w:spacing w:val="2"/>
                <w:sz w:val="24"/>
                <w:lang w:val="zh-CN"/>
              </w:rPr>
              <w:t xml:space="preserve">投标文件接收时间：详见招标公告</w:t>
            </w:r>
            <w:r>
              <w:rPr>
                <w:rFonts w:ascii="宋体" w:hAnsi="宋体" w:cs="宋体"/>
                <w:sz w:val="24"/>
                <w:lang w:val="zh-CN"/>
              </w:rPr>
            </w:r>
            <w:r/>
          </w:p>
          <w:p>
            <w:pPr>
              <w:pStyle w:val="863"/>
              <w:spacing w:line="26" w:lineRule="atLeast"/>
              <w:rPr>
                <w:rFonts w:ascii="宋体" w:hAnsi="宋体" w:cs="宋体"/>
                <w:spacing w:val="2"/>
                <w:sz w:val="24"/>
                <w:lang w:val="zh-CN"/>
              </w:rPr>
            </w:pPr>
            <w:r>
              <w:rPr>
                <w:rFonts w:hint="eastAsia" w:ascii="宋体" w:hAnsi="宋体" w:cs="宋体"/>
                <w:spacing w:val="2"/>
                <w:sz w:val="24"/>
                <w:lang w:val="zh-CN"/>
              </w:rPr>
              <w:t xml:space="preserve">投标文件提交截止时间：详见招标公告</w:t>
            </w:r>
            <w:r>
              <w:rPr>
                <w:rFonts w:ascii="宋体" w:hAnsi="宋体" w:cs="宋体"/>
                <w:spacing w:val="2"/>
                <w:sz w:val="24"/>
                <w:lang w:val="zh-CN"/>
              </w:rPr>
            </w:r>
            <w:r/>
          </w:p>
          <w:p>
            <w:pPr>
              <w:pStyle w:val="863"/>
              <w:spacing w:line="26" w:lineRule="atLeast"/>
              <w:rPr>
                <w:rFonts w:ascii="宋体" w:hAnsi="宋体" w:cs="宋体"/>
                <w:sz w:val="24"/>
              </w:rPr>
            </w:pPr>
            <w:r>
              <w:rPr>
                <w:rFonts w:hint="eastAsia" w:ascii="宋体" w:hAnsi="宋体" w:cs="宋体"/>
                <w:spacing w:val="2"/>
                <w:sz w:val="24"/>
                <w:lang w:val="zh-CN"/>
              </w:rPr>
              <w:t xml:space="preserve">投标文件提交地点：详见招标公告</w:t>
            </w:r>
            <w:r>
              <w:rPr>
                <w:rFonts w:ascii="宋体" w:hAnsi="宋体" w:cs="宋体"/>
                <w:sz w:val="24"/>
              </w:rPr>
            </w:r>
            <w:r/>
          </w:p>
        </w:tc>
      </w:tr>
      <w:tr>
        <w:trPr>
          <w:gridAfter w:val="1"/>
          <w:trHeight w:val="710" w:hRule="exact"/>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8</w:t>
            </w:r>
            <w:r/>
          </w:p>
        </w:tc>
        <w:tc>
          <w:tcPr>
            <w:tcBorders>
              <w:top w:val="single" w:color="000000" w:sz="4" w:space="0"/>
              <w:left w:val="single" w:color="000000" w:sz="4" w:space="0"/>
              <w:bottom w:val="single" w:color="000000" w:sz="4" w:space="0"/>
            </w:tcBorders>
            <w:tcW w:w="7583" w:type="dxa"/>
            <w:vAlign w:val="bottom"/>
            <w:textDirection w:val="lrTb"/>
            <w:noWrap w:val="false"/>
          </w:tcPr>
          <w:p>
            <w:pPr>
              <w:pStyle w:val="863"/>
              <w:spacing w:line="26" w:lineRule="atLeast"/>
              <w:rPr>
                <w:rFonts w:ascii="宋体" w:hAnsi="宋体" w:cs="宋体"/>
                <w:spacing w:val="2"/>
                <w:sz w:val="24"/>
                <w:lang w:val="zh-CN"/>
              </w:rPr>
            </w:pPr>
            <w:r>
              <w:rPr>
                <w:rFonts w:hint="eastAsia" w:ascii="宋体" w:hAnsi="宋体" w:cs="宋体"/>
                <w:spacing w:val="2"/>
                <w:sz w:val="24"/>
                <w:lang w:val="zh-CN"/>
              </w:rPr>
              <w:t xml:space="preserve">开标时间：详见招标公告</w:t>
            </w:r>
            <w:r>
              <w:rPr>
                <w:rFonts w:ascii="宋体" w:hAnsi="宋体" w:cs="宋体"/>
                <w:spacing w:val="2"/>
                <w:sz w:val="24"/>
                <w:lang w:val="zh-CN"/>
              </w:rPr>
            </w:r>
            <w:r/>
          </w:p>
          <w:p>
            <w:pPr>
              <w:pStyle w:val="863"/>
              <w:spacing w:line="26" w:lineRule="atLeast"/>
              <w:rPr>
                <w:rFonts w:ascii="宋体" w:hAnsi="宋体" w:cs="宋体"/>
                <w:spacing w:val="2"/>
                <w:sz w:val="24"/>
              </w:rPr>
            </w:pPr>
            <w:r>
              <w:rPr>
                <w:rFonts w:hint="eastAsia" w:ascii="宋体" w:hAnsi="宋体" w:cs="宋体"/>
                <w:spacing w:val="2"/>
                <w:sz w:val="24"/>
                <w:lang w:val="zh-CN"/>
              </w:rPr>
              <w:t xml:space="preserve">地　　点：详见招标公告</w:t>
            </w:r>
            <w:r>
              <w:rPr>
                <w:rFonts w:ascii="宋体" w:hAnsi="宋体" w:cs="宋体"/>
                <w:spacing w:val="2"/>
                <w:sz w:val="24"/>
              </w:rPr>
            </w:r>
            <w:r/>
          </w:p>
        </w:tc>
      </w:tr>
      <w:tr>
        <w:trPr>
          <w:gridAfter w:val="1"/>
          <w:trHeight w:val="486"/>
        </w:trPr>
        <w:tc>
          <w:tcPr>
            <w:tcBorders>
              <w:top w:val="single" w:color="000000" w:sz="4" w:space="0"/>
              <w:bottom w:val="single" w:color="000000" w:sz="4" w:space="0"/>
              <w:right w:val="single" w:color="000000" w:sz="4" w:space="0"/>
            </w:tcBorders>
            <w:tcW w:w="733" w:type="dxa"/>
            <w:vAlign w:val="bottom"/>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9</w:t>
            </w:r>
            <w:r/>
          </w:p>
        </w:tc>
        <w:tc>
          <w:tcPr>
            <w:tcBorders>
              <w:top w:val="single" w:color="000000" w:sz="4" w:space="0"/>
              <w:left w:val="single" w:color="000000" w:sz="4" w:space="0"/>
              <w:bottom w:val="single" w:color="000000" w:sz="4" w:space="0"/>
            </w:tcBorders>
            <w:tcW w:w="7583" w:type="dxa"/>
            <w:vAlign w:val="bottom"/>
            <w:textDirection w:val="lrTb"/>
            <w:noWrap w:val="false"/>
          </w:tcPr>
          <w:p>
            <w:pPr>
              <w:pStyle w:val="863"/>
              <w:spacing w:line="26" w:lineRule="atLeast"/>
              <w:rPr>
                <w:rFonts w:ascii="宋体" w:hAnsi="宋体" w:cs="宋体"/>
                <w:spacing w:val="2"/>
                <w:sz w:val="24"/>
              </w:rPr>
            </w:pPr>
            <w:r>
              <w:rPr>
                <w:rFonts w:hint="eastAsia" w:ascii="宋体" w:hAnsi="宋体" w:cs="宋体"/>
                <w:spacing w:val="2"/>
                <w:sz w:val="24"/>
                <w:lang w:val="zh-CN"/>
              </w:rPr>
              <w:t xml:space="preserve">评标办法：综合评分法</w:t>
            </w:r>
            <w:r>
              <w:rPr>
                <w:rFonts w:ascii="宋体" w:hAnsi="宋体" w:cs="宋体"/>
                <w:spacing w:val="2"/>
                <w:sz w:val="24"/>
              </w:rPr>
            </w:r>
            <w:r/>
          </w:p>
        </w:tc>
      </w:tr>
      <w:tr>
        <w:trPr>
          <w:gridAfter w:val="1"/>
          <w:trHeight w:val="486"/>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10</w:t>
            </w:r>
            <w:r/>
          </w:p>
        </w:tc>
        <w:tc>
          <w:tcPr>
            <w:tcBorders>
              <w:top w:val="single" w:color="000000" w:sz="4" w:space="0"/>
              <w:left w:val="single" w:color="000000" w:sz="4" w:space="0"/>
              <w:bottom w:val="single" w:color="000000" w:sz="4" w:space="0"/>
            </w:tcBorders>
            <w:tcW w:w="7583" w:type="dxa"/>
            <w:vAlign w:val="bottom"/>
            <w:textDirection w:val="lrTb"/>
            <w:noWrap w:val="false"/>
          </w:tcPr>
          <w:p>
            <w:pPr>
              <w:pStyle w:val="863"/>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履约保证金：</w:t>
            </w:r>
            <w:r>
              <w:rPr>
                <w:rFonts w:hint="eastAsia" w:ascii="宋体" w:hAnsi="宋体" w:cs="宋体"/>
                <w:color w:val="000000"/>
                <w:spacing w:val="2"/>
                <w:sz w:val="24"/>
                <w:lang w:val="zh-CN"/>
              </w:rPr>
              <w:t xml:space="preserve">/</w:t>
            </w:r>
            <w:r>
              <w:rPr>
                <w:rFonts w:hint="eastAsia" w:ascii="宋体" w:hAnsi="宋体" w:cs="宋体"/>
                <w:spacing w:val="2"/>
                <w:sz w:val="24"/>
                <w:lang w:val="zh-CN"/>
              </w:rPr>
            </w:r>
            <w:r/>
          </w:p>
        </w:tc>
      </w:tr>
      <w:tr>
        <w:trPr>
          <w:gridAfter w:val="1"/>
          <w:trHeight w:val="486"/>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11</w:t>
            </w:r>
            <w:r/>
          </w:p>
        </w:tc>
        <w:tc>
          <w:tcPr>
            <w:tcBorders>
              <w:top w:val="single" w:color="000000" w:sz="4" w:space="0"/>
              <w:left w:val="single" w:color="000000" w:sz="4" w:space="0"/>
              <w:bottom w:val="single" w:color="000000" w:sz="4" w:space="0"/>
            </w:tcBorders>
            <w:tcW w:w="7583" w:type="dxa"/>
            <w:vAlign w:val="bottom"/>
            <w:textDirection w:val="lrTb"/>
            <w:noWrap w:val="false"/>
          </w:tcPr>
          <w:p>
            <w:pPr>
              <w:pStyle w:val="863"/>
              <w:spacing w:line="26" w:lineRule="atLeast"/>
              <w:rPr>
                <w:rFonts w:ascii="宋体" w:hAnsi="宋体" w:cs="宋体"/>
                <w:spacing w:val="2"/>
                <w:sz w:val="24"/>
              </w:rPr>
            </w:pPr>
            <w:r>
              <w:rPr>
                <w:rFonts w:hint="eastAsia" w:ascii="宋体" w:hAnsi="宋体" w:cs="宋体"/>
                <w:spacing w:val="2"/>
                <w:sz w:val="24"/>
              </w:rPr>
              <w:t xml:space="preserve">投标有效期：</w:t>
            </w:r>
            <w:r>
              <w:rPr>
                <w:rFonts w:hint="eastAsia" w:ascii="宋体" w:hAnsi="宋体" w:cs="宋体"/>
                <w:sz w:val="24"/>
                <w:shd w:val="clear" w:color="auto" w:fill="ffffff"/>
              </w:rPr>
              <w:t xml:space="preserve">从提交投标文件的截止之日起</w:t>
            </w:r>
            <w:r>
              <w:rPr>
                <w:rFonts w:ascii="宋体" w:hAnsi="宋体" w:cs="宋体"/>
                <w:sz w:val="24"/>
                <w:u w:val="single"/>
                <w:shd w:val="clear" w:color="auto" w:fill="ffffff"/>
              </w:rPr>
              <w:t xml:space="preserve">60</w:t>
            </w:r>
            <w:r>
              <w:rPr>
                <w:rFonts w:hint="eastAsia" w:ascii="宋体" w:hAnsi="宋体" w:cs="宋体"/>
                <w:sz w:val="24"/>
                <w:shd w:val="clear" w:color="auto" w:fill="ffffff"/>
              </w:rPr>
              <w:t xml:space="preserve">日</w:t>
            </w:r>
            <w:r>
              <w:rPr>
                <w:rFonts w:ascii="宋体" w:hAnsi="宋体" w:cs="宋体"/>
                <w:spacing w:val="2"/>
                <w:sz w:val="24"/>
              </w:rPr>
            </w:r>
            <w:r/>
          </w:p>
        </w:tc>
      </w:tr>
      <w:tr>
        <w:trPr>
          <w:gridAfter w:val="1"/>
          <w:trHeight w:val="1835" w:hRule="exact"/>
        </w:trPr>
        <w:tc>
          <w:tcPr>
            <w:tcBorders>
              <w:top w:val="single" w:color="000000" w:sz="4" w:space="0"/>
              <w:bottom w:val="single" w:color="000000" w:sz="4" w:space="0"/>
              <w:right w:val="single" w:color="000000" w:sz="4" w:space="0"/>
            </w:tcBorders>
            <w:tcW w:w="733" w:type="dxa"/>
            <w:vAlign w:val="center"/>
            <w:textDirection w:val="lrTb"/>
            <w:noWrap w:val="false"/>
          </w:tcPr>
          <w:p>
            <w:pPr>
              <w:pStyle w:val="863"/>
              <w:jc w:val="center"/>
              <w:spacing w:line="26" w:lineRule="atLeast"/>
              <w:rPr>
                <w:rFonts w:hint="eastAsia" w:ascii="宋体" w:hAnsi="宋体" w:cs="宋体"/>
                <w:spacing w:val="2"/>
                <w:sz w:val="24"/>
                <w:lang w:val="zh-CN"/>
              </w:rPr>
            </w:pPr>
            <w:r>
              <w:rPr>
                <w:rFonts w:hint="eastAsia" w:ascii="宋体" w:hAnsi="宋体" w:cs="宋体"/>
                <w:spacing w:val="2"/>
                <w:sz w:val="24"/>
                <w:lang w:val="zh-CN"/>
              </w:rPr>
              <w:t xml:space="preserve">12</w:t>
            </w:r>
            <w:r/>
          </w:p>
        </w:tc>
        <w:tc>
          <w:tcPr>
            <w:tcBorders>
              <w:top w:val="single" w:color="000000" w:sz="4" w:space="0"/>
              <w:left w:val="single" w:color="000000" w:sz="4" w:space="0"/>
              <w:bottom w:val="single" w:color="000000" w:sz="4" w:space="0"/>
            </w:tcBorders>
            <w:tcW w:w="7583" w:type="dxa"/>
            <w:vAlign w:val="center"/>
            <w:textDirection w:val="lrTb"/>
            <w:noWrap w:val="false"/>
          </w:tcPr>
          <w:p>
            <w:pPr>
              <w:pStyle w:val="863"/>
              <w:spacing w:line="26" w:lineRule="atLeast"/>
              <w:rPr>
                <w:rFonts w:ascii="宋体" w:hAnsi="宋体" w:cs="宋体"/>
                <w:spacing w:val="2"/>
                <w:sz w:val="24"/>
              </w:rPr>
            </w:pPr>
            <w:r>
              <w:rPr>
                <w:rFonts w:hint="eastAsia" w:ascii="宋体" w:hAnsi="宋体" w:cs="宋体"/>
                <w:spacing w:val="2"/>
                <w:sz w:val="24"/>
              </w:rPr>
              <w:t xml:space="preserve">成交服务费：详见二十七条。</w:t>
            </w:r>
            <w:r>
              <w:rPr>
                <w:rFonts w:ascii="宋体" w:hAnsi="宋体" w:cs="宋体"/>
                <w:spacing w:val="2"/>
                <w:sz w:val="24"/>
              </w:rPr>
            </w:r>
            <w:r/>
          </w:p>
          <w:p>
            <w:pPr>
              <w:pStyle w:val="863"/>
              <w:spacing w:line="26" w:lineRule="atLeast"/>
              <w:rPr>
                <w:rFonts w:ascii="宋体" w:hAnsi="宋体" w:cs="宋体"/>
                <w:bCs/>
                <w:spacing w:val="2"/>
                <w:sz w:val="24"/>
              </w:rPr>
            </w:pPr>
            <w:r>
              <w:rPr>
                <w:rFonts w:hint="eastAsia" w:ascii="宋体" w:hAnsi="宋体" w:cs="宋体"/>
                <w:bCs/>
                <w:spacing w:val="2"/>
                <w:sz w:val="24"/>
              </w:rPr>
              <w:t xml:space="preserve">收款人名称：常州华嘉建设咨询有限公司</w:t>
            </w:r>
            <w:r>
              <w:rPr>
                <w:rFonts w:ascii="宋体" w:hAnsi="宋体" w:cs="宋体"/>
                <w:bCs/>
                <w:spacing w:val="2"/>
                <w:sz w:val="24"/>
              </w:rPr>
            </w:r>
            <w:r/>
          </w:p>
          <w:p>
            <w:pPr>
              <w:pStyle w:val="863"/>
              <w:spacing w:line="26" w:lineRule="atLeast"/>
              <w:rPr>
                <w:rFonts w:ascii="宋体" w:hAnsi="宋体" w:cs="宋体"/>
                <w:spacing w:val="2"/>
                <w:sz w:val="24"/>
              </w:rPr>
            </w:pPr>
            <w:r>
              <w:rPr>
                <w:rFonts w:hint="eastAsia" w:ascii="宋体" w:hAnsi="宋体" w:cs="宋体"/>
                <w:spacing w:val="2"/>
                <w:sz w:val="24"/>
              </w:rPr>
              <w:t xml:space="preserve">帐  号:324006290018010114626</w:t>
            </w:r>
            <w:r>
              <w:rPr>
                <w:rFonts w:ascii="宋体" w:hAnsi="宋体" w:cs="宋体"/>
                <w:spacing w:val="2"/>
                <w:sz w:val="24"/>
              </w:rPr>
            </w:r>
            <w:r/>
          </w:p>
          <w:p>
            <w:pPr>
              <w:pStyle w:val="863"/>
              <w:spacing w:line="26" w:lineRule="atLeast"/>
              <w:rPr>
                <w:rFonts w:ascii="宋体" w:hAnsi="宋体" w:cs="宋体"/>
                <w:bCs/>
                <w:spacing w:val="2"/>
                <w:sz w:val="24"/>
              </w:rPr>
            </w:pPr>
            <w:r>
              <w:rPr>
                <w:rFonts w:hint="eastAsia" w:ascii="宋体" w:hAnsi="宋体" w:cs="宋体"/>
                <w:spacing w:val="2"/>
                <w:sz w:val="24"/>
              </w:rPr>
              <w:t xml:space="preserve">开户行: 交通</w:t>
            </w:r>
            <w:r>
              <w:rPr>
                <w:rFonts w:hint="eastAsia" w:ascii="宋体" w:hAnsi="宋体" w:cs="宋体"/>
                <w:spacing w:val="2"/>
                <w:sz w:val="24"/>
              </w:rPr>
              <w:t xml:space="preserve">银行清潭路支行</w:t>
            </w:r>
            <w:r>
              <w:rPr>
                <w:rFonts w:ascii="宋体" w:hAnsi="宋体" w:cs="宋体"/>
                <w:bCs/>
                <w:spacing w:val="2"/>
                <w:sz w:val="24"/>
              </w:rPr>
            </w:r>
            <w:r/>
          </w:p>
        </w:tc>
      </w:tr>
    </w:tbl>
    <w:p>
      <w:pPr>
        <w:pStyle w:val="863"/>
      </w:pPr>
      <w:r/>
      <w:r/>
    </w:p>
    <w:p>
      <w:pPr>
        <w:pStyle w:val="863"/>
        <w:rPr>
          <w:rFonts w:hint="eastAsia"/>
        </w:rPr>
      </w:pPr>
      <w:r>
        <w:rPr>
          <w:rFonts w:hint="eastAsia"/>
        </w:rPr>
      </w:r>
      <w:r/>
    </w:p>
    <w:p>
      <w:pPr>
        <w:pStyle w:val="863"/>
        <w:jc w:val="center"/>
        <w:spacing w:line="360" w:lineRule="auto"/>
        <w:rPr>
          <w:rFonts w:hint="eastAsia" w:ascii="宋体" w:hAnsi="宋体"/>
          <w:b/>
          <w:sz w:val="36"/>
          <w:szCs w:val="36"/>
        </w:rPr>
        <w:outlineLvl w:val="0"/>
      </w:pPr>
      <w:r/>
      <w:bookmarkStart w:id="6" w:name="_Toc174347574"/>
      <w:r>
        <w:rPr>
          <w:rFonts w:ascii="宋体" w:hAnsi="宋体"/>
          <w:b/>
          <w:sz w:val="36"/>
          <w:szCs w:val="36"/>
        </w:rPr>
        <w:t xml:space="preserve">第一章   </w:t>
      </w:r>
      <w:bookmarkStart w:id="7" w:name="_Hlk149825883"/>
      <w:r>
        <w:rPr>
          <w:rFonts w:ascii="宋体" w:hAnsi="宋体"/>
          <w:b/>
          <w:sz w:val="36"/>
          <w:szCs w:val="36"/>
        </w:rPr>
        <w:t xml:space="preserve">投标邀请</w:t>
      </w:r>
      <w:bookmarkEnd w:id="6"/>
      <w:r>
        <w:rPr>
          <w:rFonts w:hint="eastAsia" w:ascii="宋体" w:hAnsi="宋体"/>
          <w:b/>
          <w:sz w:val="36"/>
          <w:szCs w:val="36"/>
        </w:rPr>
      </w:r>
      <w:r/>
    </w:p>
    <w:p>
      <w:pPr>
        <w:pStyle w:val="865"/>
        <w:jc w:val="left"/>
        <w:spacing w:before="0" w:line="360" w:lineRule="auto"/>
        <w:rPr>
          <w:rFonts w:ascii="宋体" w:hAnsi="宋体" w:eastAsia="宋体"/>
          <w:sz w:val="24"/>
          <w:szCs w:val="24"/>
        </w:rPr>
      </w:pPr>
      <w:r/>
      <w:bookmarkStart w:id="8" w:name="_Toc35393621"/>
      <w:r/>
      <w:bookmarkStart w:id="9" w:name="_Toc28359079"/>
      <w:r/>
      <w:bookmarkStart w:id="10" w:name="_Toc35393790"/>
      <w:r/>
      <w:bookmarkStart w:id="11" w:name="_Toc28359002"/>
      <w:r/>
      <w:bookmarkStart w:id="12" w:name="_Hlk24379207"/>
      <w:r>
        <w:rPr>
          <w:rFonts w:ascii="宋体" w:hAnsi="宋体" w:eastAsia="宋体"/>
          <w:sz w:val="24"/>
          <w:szCs w:val="24"/>
        </w:rPr>
        <w:t xml:space="preserve">一、项目基本情况</w:t>
      </w:r>
      <w:bookmarkEnd w:id="8"/>
      <w:r/>
      <w:bookmarkEnd w:id="9"/>
      <w:r/>
      <w:bookmarkEnd w:id="10"/>
      <w:r/>
      <w:bookmarkEnd w:id="11"/>
      <w:r>
        <w:rPr>
          <w:rFonts w:ascii="宋体" w:hAnsi="宋体" w:eastAsia="宋体"/>
          <w:sz w:val="24"/>
          <w:szCs w:val="24"/>
        </w:rPr>
      </w:r>
      <w:r/>
    </w:p>
    <w:p>
      <w:pPr>
        <w:pStyle w:val="863"/>
        <w:ind w:firstLine="480"/>
        <w:spacing w:line="360" w:lineRule="auto"/>
        <w:rPr>
          <w:rFonts w:ascii="宋体" w:hAnsi="宋体"/>
          <w:sz w:val="24"/>
        </w:rPr>
      </w:pPr>
      <w:r>
        <w:rPr>
          <w:rFonts w:ascii="宋体" w:hAnsi="宋体"/>
          <w:sz w:val="24"/>
        </w:rPr>
        <w:t xml:space="preserve">1.项目编号/包号：</w:t>
      </w:r>
      <w:r>
        <w:rPr>
          <w:rFonts w:hint="eastAsia" w:ascii="宋体" w:hAnsi="宋体"/>
          <w:sz w:val="24"/>
          <w:u w:val="single"/>
        </w:rPr>
        <w:t xml:space="preserve"> </w:t>
      </w:r>
      <w:r>
        <w:rPr>
          <w:rFonts w:ascii="宋体" w:hAnsi="宋体"/>
          <w:sz w:val="24"/>
          <w:u w:val="single"/>
        </w:rPr>
        <w:t xml:space="preserve">JSZC-320402-CZHJ-G2026-0001</w:t>
      </w:r>
      <w:r>
        <w:rPr>
          <w:rFonts w:ascii="宋体" w:hAnsi="宋体"/>
          <w:sz w:val="24"/>
        </w:rPr>
      </w:r>
      <w:r/>
    </w:p>
    <w:p>
      <w:pPr>
        <w:pStyle w:val="863"/>
        <w:ind w:firstLine="480"/>
        <w:spacing w:line="360" w:lineRule="auto"/>
        <w:rPr>
          <w:rFonts w:ascii="宋体" w:hAnsi="宋体"/>
          <w:sz w:val="24"/>
          <w:u w:val="single"/>
        </w:rPr>
      </w:pPr>
      <w:r>
        <w:rPr>
          <w:rFonts w:ascii="宋体" w:hAnsi="宋体"/>
          <w:sz w:val="24"/>
        </w:rPr>
        <w:t xml:space="preserve">2.项目名称：</w:t>
      </w:r>
      <w:r>
        <w:rPr>
          <w:rFonts w:hint="eastAsia" w:ascii="宋体" w:hAnsi="宋体"/>
          <w:sz w:val="24"/>
          <w:u w:val="single"/>
        </w:rPr>
        <w:t xml:space="preserve">常州市天宁区2026年度人防工程设施设备维护保养维修</w:t>
      </w:r>
      <w:r>
        <w:rPr>
          <w:rFonts w:ascii="宋体" w:hAnsi="宋体"/>
          <w:sz w:val="24"/>
          <w:u w:val="single"/>
        </w:rPr>
      </w:r>
      <w:r/>
    </w:p>
    <w:p>
      <w:pPr>
        <w:pStyle w:val="863"/>
        <w:ind w:firstLine="480"/>
        <w:spacing w:line="360" w:lineRule="auto"/>
        <w:rPr>
          <w:rFonts w:ascii="宋体" w:hAnsi="宋体"/>
          <w:sz w:val="24"/>
        </w:rPr>
      </w:pPr>
      <w:r/>
      <w:bookmarkEnd w:id="12"/>
      <w:r>
        <w:rPr>
          <w:rFonts w:ascii="宋体" w:hAnsi="宋体"/>
          <w:sz w:val="24"/>
        </w:rPr>
        <w:t xml:space="preserve">3.项目预算金额：</w:t>
      </w:r>
      <w:r>
        <w:rPr>
          <w:rFonts w:hint="eastAsia" w:ascii="宋体" w:hAnsi="宋体"/>
          <w:sz w:val="24"/>
        </w:rPr>
        <w:t xml:space="preserve">170万元</w:t>
      </w:r>
      <w:r>
        <w:rPr>
          <w:rFonts w:ascii="宋体" w:hAnsi="宋体"/>
          <w:sz w:val="24"/>
        </w:rPr>
      </w:r>
      <w:r/>
    </w:p>
    <w:p>
      <w:pPr>
        <w:pStyle w:val="863"/>
        <w:ind w:firstLine="480"/>
        <w:spacing w:line="360" w:lineRule="auto"/>
        <w:rPr>
          <w:rFonts w:ascii="宋体" w:hAnsi="宋体"/>
          <w:sz w:val="24"/>
        </w:rPr>
      </w:pPr>
      <w:r>
        <w:rPr>
          <w:rFonts w:ascii="宋体" w:hAnsi="宋体"/>
          <w:sz w:val="24"/>
        </w:rPr>
        <w:t xml:space="preserve">项目最高限价：</w:t>
      </w:r>
      <w:r>
        <w:rPr>
          <w:rFonts w:hint="eastAsia" w:ascii="宋体" w:hAnsi="宋体"/>
          <w:sz w:val="24"/>
        </w:rPr>
        <w:t xml:space="preserve">1690434元</w:t>
      </w:r>
      <w:r>
        <w:rPr>
          <w:rFonts w:ascii="宋体" w:hAnsi="宋体"/>
          <w:sz w:val="24"/>
        </w:rPr>
      </w:r>
      <w:r/>
    </w:p>
    <w:p>
      <w:pPr>
        <w:pStyle w:val="863"/>
        <w:ind w:firstLine="480"/>
        <w:spacing w:line="360" w:lineRule="auto"/>
        <w:rPr>
          <w:rFonts w:ascii="宋体" w:hAnsi="宋体"/>
          <w:sz w:val="24"/>
        </w:rPr>
      </w:pPr>
      <w:r>
        <w:rPr>
          <w:rFonts w:ascii="宋体" w:hAnsi="宋体"/>
          <w:sz w:val="24"/>
        </w:rPr>
        <w:t xml:space="preserve">4.采购需求：</w:t>
      </w:r>
      <w:r/>
    </w:p>
    <w:tbl>
      <w:tblPr>
        <w:tblW w:w="486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377"/>
        <w:gridCol w:w="1701"/>
        <w:gridCol w:w="996"/>
        <w:gridCol w:w="3256"/>
      </w:tblGrid>
      <w:tr>
        <w:trPr>
          <w:trHeight w:val="454"/>
        </w:trPr>
        <w:tc>
          <w:tcPr>
            <w:tcW w:w="392" w:type="pct"/>
            <w:vAlign w:val="center"/>
            <w:textDirection w:val="lrTb"/>
            <w:noWrap w:val="false"/>
          </w:tcPr>
          <w:p>
            <w:pPr>
              <w:pStyle w:val="863"/>
              <w:jc w:val="center"/>
              <w:rPr>
                <w:rFonts w:ascii="宋体" w:hAnsi="宋体"/>
                <w:bCs/>
                <w:szCs w:val="21"/>
              </w:rPr>
            </w:pPr>
            <w:r>
              <w:rPr>
                <w:rFonts w:ascii="宋体" w:hAnsi="宋体"/>
                <w:bCs/>
                <w:szCs w:val="21"/>
              </w:rPr>
              <w:t xml:space="preserve">包号</w:t>
            </w:r>
            <w:r/>
          </w:p>
        </w:tc>
        <w:tc>
          <w:tcPr>
            <w:tcW w:w="1315" w:type="pct"/>
            <w:vAlign w:val="center"/>
            <w:textDirection w:val="lrTb"/>
            <w:noWrap w:val="false"/>
          </w:tcPr>
          <w:p>
            <w:pPr>
              <w:pStyle w:val="863"/>
              <w:jc w:val="center"/>
              <w:rPr>
                <w:rFonts w:ascii="宋体" w:hAnsi="宋体"/>
                <w:bCs/>
                <w:szCs w:val="21"/>
              </w:rPr>
            </w:pPr>
            <w:r>
              <w:rPr>
                <w:rFonts w:ascii="宋体" w:hAnsi="宋体"/>
                <w:bCs/>
                <w:szCs w:val="21"/>
              </w:rPr>
              <w:t xml:space="preserve">标的名称</w:t>
            </w:r>
            <w:r/>
          </w:p>
        </w:tc>
        <w:tc>
          <w:tcPr>
            <w:tcW w:w="941" w:type="pct"/>
            <w:vAlign w:val="center"/>
            <w:textDirection w:val="lrTb"/>
            <w:noWrap w:val="false"/>
          </w:tcPr>
          <w:p>
            <w:pPr>
              <w:pStyle w:val="863"/>
              <w:jc w:val="center"/>
              <w:rPr>
                <w:rFonts w:ascii="宋体" w:hAnsi="宋体"/>
                <w:bCs/>
                <w:szCs w:val="21"/>
              </w:rPr>
            </w:pPr>
            <w:r>
              <w:rPr>
                <w:rFonts w:ascii="宋体" w:hAnsi="宋体"/>
                <w:bCs/>
                <w:szCs w:val="21"/>
              </w:rPr>
              <w:t xml:space="preserve">采购包</w:t>
            </w:r>
            <w:r>
              <w:rPr>
                <w:rFonts w:hint="eastAsia"/>
                <w:bCs/>
                <w:szCs w:val="21"/>
              </w:rPr>
              <w:t xml:space="preserve">预算金额</w:t>
            </w:r>
            <w:r>
              <w:rPr>
                <w:rFonts w:ascii="宋体" w:hAnsi="宋体"/>
                <w:bCs/>
                <w:szCs w:val="21"/>
              </w:rPr>
            </w:r>
            <w:r/>
          </w:p>
          <w:p>
            <w:pPr>
              <w:pStyle w:val="863"/>
              <w:jc w:val="center"/>
              <w:rPr>
                <w:rFonts w:ascii="宋体" w:hAnsi="宋体"/>
                <w:bCs/>
                <w:szCs w:val="21"/>
              </w:rPr>
            </w:pPr>
            <w:r>
              <w:rPr>
                <w:rFonts w:ascii="宋体" w:hAnsi="宋体"/>
                <w:bCs/>
                <w:szCs w:val="21"/>
              </w:rPr>
              <w:t xml:space="preserve">（万元）</w:t>
            </w:r>
            <w:r/>
          </w:p>
        </w:tc>
        <w:tc>
          <w:tcPr>
            <w:tcW w:w="551" w:type="pct"/>
            <w:vAlign w:val="center"/>
            <w:textDirection w:val="lrTb"/>
            <w:noWrap w:val="false"/>
          </w:tcPr>
          <w:p>
            <w:pPr>
              <w:pStyle w:val="863"/>
              <w:jc w:val="center"/>
              <w:rPr>
                <w:rFonts w:ascii="宋体" w:hAnsi="宋体"/>
                <w:bCs/>
                <w:szCs w:val="21"/>
              </w:rPr>
            </w:pPr>
            <w:r>
              <w:rPr>
                <w:rFonts w:ascii="宋体" w:hAnsi="宋体"/>
                <w:bCs/>
                <w:szCs w:val="21"/>
              </w:rPr>
              <w:t xml:space="preserve">数量</w:t>
            </w:r>
            <w:r/>
          </w:p>
        </w:tc>
        <w:tc>
          <w:tcPr>
            <w:tcW w:w="1801" w:type="pct"/>
            <w:vAlign w:val="center"/>
            <w:textDirection w:val="lrTb"/>
            <w:noWrap w:val="false"/>
          </w:tcPr>
          <w:p>
            <w:pPr>
              <w:pStyle w:val="863"/>
              <w:jc w:val="center"/>
              <w:rPr>
                <w:rFonts w:ascii="宋体" w:hAnsi="宋体"/>
                <w:szCs w:val="21"/>
              </w:rPr>
            </w:pPr>
            <w:r>
              <w:rPr>
                <w:rFonts w:ascii="宋体" w:hAnsi="宋体"/>
                <w:szCs w:val="21"/>
              </w:rPr>
              <w:t xml:space="preserve">简要技术需求或服务要求</w:t>
            </w:r>
            <w:r/>
          </w:p>
        </w:tc>
      </w:tr>
      <w:tr>
        <w:trPr>
          <w:trHeight w:val="454"/>
        </w:trPr>
        <w:tc>
          <w:tcPr>
            <w:tcW w:w="392" w:type="pct"/>
            <w:vAlign w:val="center"/>
            <w:textDirection w:val="lrTb"/>
            <w:noWrap w:val="false"/>
          </w:tcPr>
          <w:p>
            <w:pPr>
              <w:pStyle w:val="863"/>
              <w:jc w:val="center"/>
              <w:rPr>
                <w:rFonts w:ascii="宋体" w:hAnsi="宋体"/>
                <w:bCs/>
                <w:szCs w:val="21"/>
              </w:rPr>
            </w:pPr>
            <w:r>
              <w:rPr>
                <w:rFonts w:ascii="宋体" w:hAnsi="宋体"/>
                <w:bCs/>
                <w:szCs w:val="21"/>
              </w:rPr>
              <w:t xml:space="preserve">01</w:t>
            </w:r>
            <w:r/>
          </w:p>
        </w:tc>
        <w:tc>
          <w:tcPr>
            <w:tcW w:w="1315" w:type="pct"/>
            <w:vAlign w:val="center"/>
            <w:textDirection w:val="lrTb"/>
            <w:noWrap w:val="false"/>
          </w:tcPr>
          <w:p>
            <w:pPr>
              <w:pStyle w:val="863"/>
              <w:jc w:val="center"/>
              <w:rPr>
                <w:rFonts w:ascii="宋体" w:hAnsi="宋体"/>
                <w:bCs/>
                <w:sz w:val="24"/>
              </w:rPr>
            </w:pPr>
            <w:r>
              <w:rPr>
                <w:rFonts w:hint="eastAsia" w:ascii="宋体" w:hAnsi="宋体"/>
                <w:bCs/>
                <w:sz w:val="24"/>
              </w:rPr>
              <w:t xml:space="preserve">常州市天宁区2026年度人防工程设施设备维护保养维修</w:t>
            </w:r>
            <w:r>
              <w:rPr>
                <w:rFonts w:ascii="宋体" w:hAnsi="宋体"/>
                <w:bCs/>
                <w:sz w:val="24"/>
              </w:rPr>
            </w:r>
            <w:r/>
          </w:p>
        </w:tc>
        <w:tc>
          <w:tcPr>
            <w:tcW w:w="941" w:type="pct"/>
            <w:vAlign w:val="center"/>
            <w:textDirection w:val="lrTb"/>
            <w:noWrap w:val="false"/>
          </w:tcPr>
          <w:p>
            <w:pPr>
              <w:pStyle w:val="863"/>
              <w:jc w:val="center"/>
              <w:rPr>
                <w:rFonts w:hint="eastAsia" w:ascii="宋体" w:hAnsi="宋体"/>
                <w:bCs/>
                <w:szCs w:val="21"/>
              </w:rPr>
            </w:pPr>
            <w:r>
              <w:rPr>
                <w:rFonts w:hint="eastAsia" w:ascii="宋体" w:hAnsi="宋体"/>
                <w:bCs/>
                <w:sz w:val="24"/>
              </w:rPr>
              <w:t xml:space="preserve">170</w:t>
            </w:r>
            <w:r>
              <w:rPr>
                <w:rFonts w:hint="eastAsia" w:ascii="宋体" w:hAnsi="宋体"/>
                <w:bCs/>
                <w:szCs w:val="21"/>
              </w:rPr>
            </w:r>
            <w:r/>
          </w:p>
        </w:tc>
        <w:tc>
          <w:tcPr>
            <w:tcW w:w="551" w:type="pct"/>
            <w:vAlign w:val="center"/>
            <w:textDirection w:val="lrTb"/>
            <w:noWrap w:val="false"/>
          </w:tcPr>
          <w:p>
            <w:pPr>
              <w:pStyle w:val="863"/>
              <w:jc w:val="center"/>
              <w:rPr>
                <w:rFonts w:ascii="宋体" w:hAnsi="宋体"/>
                <w:bCs/>
                <w:szCs w:val="21"/>
              </w:rPr>
            </w:pPr>
            <w:r>
              <w:rPr>
                <w:rFonts w:hint="eastAsia" w:ascii="宋体" w:hAnsi="宋体"/>
                <w:bCs/>
                <w:szCs w:val="21"/>
              </w:rPr>
              <w:t xml:space="preserve">1</w:t>
            </w:r>
            <w:r>
              <w:rPr>
                <w:rFonts w:ascii="宋体" w:hAnsi="宋体"/>
                <w:bCs/>
                <w:szCs w:val="21"/>
              </w:rPr>
            </w:r>
            <w:r/>
          </w:p>
        </w:tc>
        <w:tc>
          <w:tcPr>
            <w:tcW w:w="1801" w:type="pct"/>
            <w:vAlign w:val="center"/>
            <w:textDirection w:val="lrTb"/>
            <w:noWrap w:val="false"/>
          </w:tcPr>
          <w:p>
            <w:pPr>
              <w:pStyle w:val="863"/>
              <w:jc w:val="left"/>
              <w:rPr>
                <w:rFonts w:ascii="宋体" w:hAnsi="宋体"/>
                <w:szCs w:val="21"/>
              </w:rPr>
            </w:pPr>
            <w:r>
              <w:rPr>
                <w:rFonts w:hint="eastAsia" w:ascii="宋体" w:hAnsi="宋体"/>
                <w:bCs/>
                <w:color w:val="000000"/>
                <w:sz w:val="24"/>
              </w:rPr>
              <w:t xml:space="preserve">对爱特大厦、聚景苑、和平大厦、九洲新世界花苑等38个人防工程内设施设备的维护保养及更换维修、</w:t>
            </w:r>
            <w:r>
              <w:rPr>
                <w:rFonts w:hint="eastAsia" w:ascii="宋体" w:hAnsi="宋体"/>
                <w:bCs/>
                <w:color w:val="000000"/>
                <w:sz w:val="24"/>
              </w:rPr>
              <w:t xml:space="preserve">色带涂刷等</w:t>
            </w:r>
            <w:r>
              <w:rPr>
                <w:rFonts w:ascii="宋体" w:hAnsi="宋体"/>
                <w:szCs w:val="21"/>
              </w:rPr>
            </w:r>
            <w:r/>
          </w:p>
        </w:tc>
      </w:tr>
    </w:tbl>
    <w:p>
      <w:pPr>
        <w:pStyle w:val="863"/>
        <w:ind w:firstLine="480"/>
        <w:spacing w:line="360" w:lineRule="auto"/>
        <w:rPr>
          <w:rFonts w:hint="eastAsia" w:ascii="宋体" w:hAnsi="宋体"/>
          <w:sz w:val="24"/>
          <w:u w:val="single"/>
        </w:rPr>
      </w:pPr>
      <w:r>
        <w:rPr>
          <w:rFonts w:ascii="宋体" w:hAnsi="宋体"/>
          <w:sz w:val="24"/>
        </w:rPr>
        <w:t xml:space="preserve">5.合同履行期限：</w:t>
      </w:r>
      <w:r>
        <w:rPr>
          <w:rFonts w:hint="eastAsia" w:ascii="宋体" w:hAnsi="宋体" w:cs="宋体"/>
          <w:color w:val="000000"/>
          <w:spacing w:val="2"/>
          <w:sz w:val="24"/>
          <w:u w:val="single"/>
        </w:rPr>
        <w:t xml:space="preserve">120 日历天</w:t>
      </w:r>
      <w:r>
        <w:rPr>
          <w:rFonts w:hint="eastAsia" w:ascii="宋体" w:hAnsi="宋体"/>
          <w:sz w:val="24"/>
        </w:rPr>
        <w:t xml:space="preserve">  </w:t>
      </w:r>
      <w:r>
        <w:rPr>
          <w:rFonts w:hint="eastAsia" w:ascii="宋体" w:hAnsi="宋体"/>
          <w:sz w:val="24"/>
          <w:u w:val="single"/>
        </w:rPr>
      </w:r>
      <w:r/>
    </w:p>
    <w:p>
      <w:pPr>
        <w:pStyle w:val="863"/>
        <w:ind w:firstLine="480"/>
        <w:spacing w:line="360" w:lineRule="auto"/>
        <w:rPr>
          <w:rFonts w:ascii="宋体" w:hAnsi="宋体"/>
          <w:sz w:val="24"/>
        </w:rPr>
      </w:pPr>
      <w:r>
        <w:rPr>
          <w:rFonts w:ascii="宋体" w:hAnsi="宋体"/>
          <w:sz w:val="24"/>
        </w:rPr>
        <w:t xml:space="preserve">6.本项目是否接受联合体投标：□是  </w:t>
      </w:r>
      <w:r>
        <w:rPr>
          <w:rFonts w:hint="eastAsia" w:ascii="宋体" w:hAnsi="宋体"/>
          <w:sz w:val="24"/>
        </w:rPr>
        <w:t xml:space="preserve">■</w:t>
      </w:r>
      <w:r>
        <w:rPr>
          <w:rFonts w:ascii="宋体" w:hAnsi="宋体"/>
          <w:sz w:val="24"/>
        </w:rPr>
        <w:t xml:space="preserve">否。</w:t>
      </w:r>
      <w:r/>
    </w:p>
    <w:p>
      <w:pPr>
        <w:pStyle w:val="863"/>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投标：□是  </w:t>
      </w:r>
      <w:r>
        <w:rPr>
          <w:rFonts w:hint="eastAsia" w:ascii="宋体" w:hAnsi="宋体"/>
          <w:sz w:val="24"/>
        </w:rPr>
        <w:t xml:space="preserve">■</w:t>
      </w:r>
      <w:r>
        <w:rPr>
          <w:rFonts w:ascii="宋体" w:hAnsi="宋体"/>
          <w:sz w:val="24"/>
        </w:rPr>
        <w:t xml:space="preserve">否。</w:t>
      </w:r>
      <w:r/>
    </w:p>
    <w:p>
      <w:pPr>
        <w:pStyle w:val="865"/>
        <w:jc w:val="left"/>
        <w:spacing w:before="0" w:line="360" w:lineRule="auto"/>
        <w:rPr>
          <w:rFonts w:ascii="宋体" w:hAnsi="宋体" w:eastAsia="宋体"/>
          <w:sz w:val="24"/>
          <w:szCs w:val="24"/>
        </w:rPr>
      </w:pPr>
      <w:r/>
      <w:bookmarkStart w:id="13" w:name="_Toc35393622"/>
      <w:r/>
      <w:bookmarkStart w:id="14" w:name="_Toc28359003"/>
      <w:r/>
      <w:bookmarkStart w:id="15" w:name="_Toc28359080"/>
      <w:r/>
      <w:bookmarkStart w:id="16" w:name="_Toc35393791"/>
      <w:r>
        <w:rPr>
          <w:rFonts w:ascii="宋体" w:hAnsi="宋体" w:eastAsia="宋体"/>
          <w:sz w:val="24"/>
          <w:szCs w:val="24"/>
        </w:rPr>
        <w:t xml:space="preserve">二、申请人的资格要求（须同时满足）</w:t>
      </w:r>
      <w:bookmarkEnd w:id="13"/>
      <w:r/>
      <w:bookmarkEnd w:id="14"/>
      <w:r/>
      <w:bookmarkEnd w:id="15"/>
      <w:r/>
      <w:bookmarkEnd w:id="16"/>
      <w:r>
        <w:rPr>
          <w:rFonts w:ascii="宋体" w:hAnsi="宋体" w:eastAsia="宋体"/>
          <w:sz w:val="24"/>
          <w:szCs w:val="24"/>
        </w:rPr>
      </w:r>
      <w:r/>
    </w:p>
    <w:p>
      <w:pPr>
        <w:pStyle w:val="863"/>
        <w:ind w:firstLine="480"/>
        <w:spacing w:line="360" w:lineRule="auto"/>
        <w:rPr>
          <w:rFonts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rPr>
          <w:rFonts w:ascii="宋体" w:hAnsi="宋体"/>
          <w:sz w:val="24"/>
        </w:rPr>
      </w:r>
      <w:r/>
    </w:p>
    <w:p>
      <w:pPr>
        <w:pStyle w:val="863"/>
        <w:ind w:firstLine="480"/>
        <w:spacing w:line="360" w:lineRule="auto"/>
        <w:rPr>
          <w:rFonts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rPr>
          <w:rFonts w:ascii="宋体" w:hAnsi="宋体"/>
          <w:sz w:val="24"/>
        </w:rPr>
      </w:r>
      <w:r/>
    </w:p>
    <w:p>
      <w:pPr>
        <w:pStyle w:val="863"/>
        <w:ind w:firstLine="480"/>
        <w:spacing w:line="360" w:lineRule="auto"/>
        <w:rPr>
          <w:rFonts w:ascii="宋体" w:hAnsi="宋体"/>
          <w:sz w:val="24"/>
        </w:rPr>
      </w:pPr>
      <w:r>
        <w:rPr>
          <w:rFonts w:hint="eastAsia" w:ascii="宋体" w:hAnsi="宋体"/>
          <w:sz w:val="24"/>
        </w:rPr>
        <w:t xml:space="preserve">1.2单位负责人为同一人或者存在直接控股、管理关系的不同</w:t>
      </w:r>
      <w:r>
        <w:rPr>
          <w:rFonts w:hint="eastAsia" w:ascii="宋体" w:hAnsi="宋体" w:cs="宋体"/>
          <w:sz w:val="24"/>
        </w:rPr>
        <w:t xml:space="preserve">投标人</w:t>
      </w:r>
      <w:r>
        <w:rPr>
          <w:rFonts w:hint="eastAsia" w:ascii="宋体" w:hAnsi="宋体"/>
          <w:sz w:val="24"/>
        </w:rPr>
        <w:t xml:space="preserve">（包含法定代表人为同一个人的两个及两个以上法人，母公司、全资子公司及其控股公司），不得参加同一合同项下的政府采购活动。</w:t>
      </w:r>
      <w:r>
        <w:rPr>
          <w:rFonts w:ascii="宋体" w:hAnsi="宋体"/>
          <w:sz w:val="24"/>
        </w:rPr>
      </w:r>
      <w:r/>
    </w:p>
    <w:p>
      <w:pPr>
        <w:pStyle w:val="863"/>
        <w:ind w:firstLine="480"/>
        <w:spacing w:line="360" w:lineRule="auto"/>
        <w:rPr>
          <w:rFonts w:ascii="宋体" w:hAnsi="宋体"/>
          <w:sz w:val="24"/>
        </w:rPr>
      </w:pPr>
      <w:r/>
      <w:bookmarkStart w:id="17" w:name="_Toc28359004"/>
      <w:r/>
      <w:bookmarkStart w:id="18" w:name="_Toc28359081"/>
      <w:r>
        <w:rPr>
          <w:rFonts w:ascii="宋体" w:hAnsi="宋体"/>
          <w:sz w:val="24"/>
        </w:rPr>
        <w:t xml:space="preserve">2.落实政府采购政策需满足的资格要求：</w:t>
      </w:r>
      <w:r/>
    </w:p>
    <w:p>
      <w:pPr>
        <w:pStyle w:val="863"/>
        <w:ind w:firstLine="480"/>
        <w:spacing w:line="360" w:lineRule="auto"/>
        <w:rPr>
          <w:rFonts w:ascii="宋体" w:hAnsi="宋体"/>
          <w:sz w:val="24"/>
        </w:rPr>
      </w:pPr>
      <w:r>
        <w:rPr>
          <w:rFonts w:ascii="宋体" w:hAnsi="宋体"/>
          <w:sz w:val="24"/>
        </w:rPr>
        <w:t xml:space="preserve">2.1 中小企业政策</w:t>
      </w:r>
      <w:r/>
    </w:p>
    <w:p>
      <w:pPr>
        <w:pStyle w:val="863"/>
        <w:ind w:firstLine="480"/>
        <w:spacing w:line="360" w:lineRule="auto"/>
        <w:rPr>
          <w:rFonts w:ascii="宋体" w:hAnsi="宋体"/>
          <w:sz w:val="24"/>
        </w:rPr>
      </w:pPr>
      <w:r>
        <w:rPr>
          <w:rFonts w:ascii="宋体" w:hAnsi="宋体"/>
          <w:sz w:val="24"/>
        </w:rPr>
        <w:t xml:space="preserve">□</w:t>
      </w:r>
      <w:r>
        <w:rPr>
          <w:rFonts w:ascii="宋体" w:hAnsi="宋体"/>
          <w:sz w:val="24"/>
        </w:rPr>
        <w:t xml:space="preserve">本项目不专门面向中小企业预留采购份额。</w:t>
      </w:r>
      <w:r/>
    </w:p>
    <w:p>
      <w:pPr>
        <w:pStyle w:val="863"/>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本项目专门面向  </w:t>
      </w:r>
      <w:r>
        <w:rPr>
          <w:rFonts w:hint="eastAsia" w:ascii="宋体" w:hAnsi="宋体"/>
          <w:sz w:val="24"/>
        </w:rPr>
        <w:t xml:space="preserve">■</w:t>
      </w:r>
      <w:r>
        <w:rPr>
          <w:rFonts w:ascii="宋体" w:hAnsi="宋体"/>
          <w:sz w:val="24"/>
        </w:rPr>
        <w:t xml:space="preserve">中小 □小微企业  采购。即：提供的货物全部由符合政策要求的中小/小微企业制造、服务全部由符合政策要求的中小/小微企业承接。</w:t>
      </w:r>
      <w:r/>
    </w:p>
    <w:p>
      <w:pPr>
        <w:pStyle w:val="863"/>
        <w:ind w:firstLine="480"/>
        <w:spacing w:line="360" w:lineRule="auto"/>
        <w:rPr>
          <w:rFonts w:ascii="宋体" w:hAnsi="宋体"/>
          <w:sz w:val="24"/>
        </w:rPr>
      </w:pP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u w:val="single"/>
        </w:rPr>
        <w:t xml:space="preserve">    </w:t>
      </w:r>
      <w:r>
        <w:rPr>
          <w:rFonts w:hint="eastAsia" w:ascii="宋体" w:hAnsi="宋体"/>
          <w:b/>
          <w:sz w:val="24"/>
          <w:u w:val="single"/>
        </w:rPr>
        <w:t xml:space="preserve">/</w:t>
      </w:r>
      <w:r>
        <w:rPr>
          <w:rFonts w:hint="eastAsia" w:ascii="宋体" w:hAnsi="宋体"/>
          <w:b/>
          <w:sz w:val="24"/>
          <w:u w:val="single"/>
        </w:rPr>
        <w:t xml:space="preserve">   </w:t>
      </w:r>
      <w:r>
        <w:rPr>
          <w:rFonts w:hint="eastAsia" w:ascii="宋体" w:hAnsi="宋体"/>
          <w:sz w:val="24"/>
        </w:rPr>
        <w:t xml:space="preserve"> </w:t>
      </w:r>
      <w:r>
        <w:rPr>
          <w:rFonts w:hint="eastAsia" w:ascii="宋体" w:hAnsi="宋体"/>
          <w:sz w:val="24"/>
        </w:rPr>
        <w:t xml:space="preserve">。</w:t>
      </w:r>
      <w:r>
        <w:rPr>
          <w:rFonts w:ascii="宋体" w:hAnsi="宋体"/>
          <w:sz w:val="24"/>
        </w:rPr>
      </w:r>
      <w:r/>
    </w:p>
    <w:p>
      <w:pPr>
        <w:pStyle w:val="863"/>
        <w:ind w:firstLine="480"/>
        <w:spacing w:line="360" w:lineRule="auto"/>
        <w:rPr>
          <w:rFonts w:ascii="宋体" w:hAnsi="宋体"/>
          <w:sz w:val="24"/>
        </w:rPr>
      </w:pPr>
      <w:r>
        <w:rPr>
          <w:rFonts w:ascii="宋体" w:hAnsi="宋体"/>
          <w:sz w:val="24"/>
        </w:rPr>
        <w:t xml:space="preserve">2.2 其它落实政府采购政策的资格要求（如有）：</w:t>
      </w:r>
      <w:r>
        <w:rPr>
          <w:rFonts w:hint="eastAsia" w:ascii="宋体" w:hAnsi="宋体"/>
          <w:sz w:val="24"/>
          <w:u w:val="single"/>
        </w:rPr>
        <w:t xml:space="preserve">    </w:t>
      </w:r>
      <w:r>
        <w:rPr>
          <w:rFonts w:hint="eastAsia" w:ascii="宋体" w:hAnsi="宋体"/>
          <w:b/>
          <w:sz w:val="24"/>
          <w:u w:val="single"/>
        </w:rPr>
        <w:t xml:space="preserve">/</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863"/>
        <w:ind w:firstLine="480"/>
        <w:spacing w:line="360" w:lineRule="auto"/>
        <w:rPr>
          <w:rFonts w:ascii="宋体" w:hAnsi="宋体"/>
          <w:i/>
          <w:iCs/>
          <w:sz w:val="24"/>
          <w:u w:val="single"/>
        </w:rPr>
      </w:pPr>
      <w:r>
        <w:rPr>
          <w:rFonts w:ascii="宋体" w:hAnsi="宋体"/>
          <w:sz w:val="24"/>
        </w:rPr>
        <w:t xml:space="preserve">3.本项目的特定资格要求：</w:t>
      </w:r>
      <w:r>
        <w:rPr>
          <w:rFonts w:ascii="宋体" w:hAnsi="宋体"/>
          <w:i/>
          <w:iCs/>
          <w:sz w:val="24"/>
          <w:u w:val="single"/>
        </w:rPr>
      </w:r>
      <w:r/>
    </w:p>
    <w:p>
      <w:pPr>
        <w:pStyle w:val="863"/>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3.1本项目是否接受分支机构参与投标：□是   </w:t>
      </w:r>
      <w:r>
        <w:rPr>
          <w:rFonts w:hint="eastAsia" w:ascii="宋体" w:hAnsi="宋体"/>
          <w:sz w:val="24"/>
        </w:rPr>
        <w:t xml:space="preserve">■</w:t>
      </w:r>
      <w:r>
        <w:rPr>
          <w:rFonts w:ascii="宋体" w:hAnsi="宋体"/>
          <w:sz w:val="24"/>
        </w:rPr>
        <w:t xml:space="preserve">否； </w:t>
      </w:r>
      <w:r/>
    </w:p>
    <w:p>
      <w:pPr>
        <w:pStyle w:val="863"/>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3.2本项目是否属于政府购买服务：</w:t>
      </w:r>
      <w:r/>
    </w:p>
    <w:p>
      <w:pPr>
        <w:pStyle w:val="863"/>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w:t>
      </w:r>
      <w:r>
        <w:rPr>
          <w:rFonts w:ascii="宋体" w:hAnsi="宋体"/>
          <w:sz w:val="24"/>
        </w:rPr>
        <w:t xml:space="preserve">否</w:t>
      </w:r>
      <w:r/>
    </w:p>
    <w:p>
      <w:pPr>
        <w:pStyle w:val="863"/>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hint="eastAsia" w:ascii="宋体" w:hAnsi="宋体"/>
          <w:sz w:val="24"/>
        </w:rPr>
        <w:t xml:space="preserve">■</w:t>
      </w:r>
      <w:r>
        <w:rPr>
          <w:rFonts w:ascii="宋体" w:hAnsi="宋体"/>
          <w:sz w:val="24"/>
        </w:rPr>
        <w:t xml:space="preserve">是，公益一类事业单位、使用事业编制且由财政拨款保障的群团组织，不得作为承接主体；</w:t>
      </w:r>
      <w:r/>
    </w:p>
    <w:p>
      <w:pPr>
        <w:pStyle w:val="863"/>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3.3其他特定资格要求：</w:t>
      </w:r>
      <w:r>
        <w:rPr>
          <w:rFonts w:hint="eastAsia" w:ascii="宋体" w:hAnsi="宋体"/>
          <w:b/>
          <w:color w:val="000000"/>
          <w:sz w:val="24"/>
        </w:rPr>
        <w:t xml:space="preserve">/</w:t>
      </w:r>
      <w:r>
        <w:rPr>
          <w:rFonts w:hint="eastAsia" w:ascii="宋体" w:hAnsi="宋体"/>
          <w:sz w:val="24"/>
        </w:rPr>
      </w:r>
      <w:r/>
    </w:p>
    <w:p>
      <w:pPr>
        <w:pStyle w:val="865"/>
        <w:jc w:val="left"/>
        <w:spacing w:before="0" w:line="360" w:lineRule="auto"/>
        <w:widowControl/>
        <w:rPr>
          <w:rFonts w:ascii="宋体" w:hAnsi="宋体" w:eastAsia="宋体"/>
          <w:sz w:val="24"/>
          <w:szCs w:val="24"/>
        </w:rPr>
      </w:pPr>
      <w:r/>
      <w:bookmarkEnd w:id="17"/>
      <w:r/>
      <w:bookmarkEnd w:id="18"/>
      <w:r/>
      <w:bookmarkStart w:id="19" w:name="_Toc35393623"/>
      <w:r/>
      <w:bookmarkStart w:id="20" w:name="_Toc35393792"/>
      <w:r>
        <w:rPr>
          <w:rFonts w:ascii="宋体" w:hAnsi="宋体" w:eastAsia="宋体"/>
          <w:sz w:val="24"/>
          <w:szCs w:val="24"/>
        </w:rPr>
        <w:t xml:space="preserve">三、获取招标文件</w:t>
      </w:r>
      <w:bookmarkEnd w:id="19"/>
      <w:r/>
      <w:bookmarkEnd w:id="20"/>
      <w:r>
        <w:rPr>
          <w:rFonts w:ascii="宋体" w:hAnsi="宋体" w:eastAsia="宋体"/>
          <w:sz w:val="24"/>
          <w:szCs w:val="24"/>
        </w:rPr>
      </w:r>
      <w:r/>
    </w:p>
    <w:p>
      <w:pPr>
        <w:pStyle w:val="863"/>
        <w:ind w:firstLine="480"/>
        <w:spacing w:line="360" w:lineRule="auto"/>
        <w:rPr>
          <w:rFonts w:ascii="宋体" w:hAnsi="宋体"/>
          <w:sz w:val="24"/>
          <w:lang w:bidi="ar"/>
        </w:rPr>
      </w:pPr>
      <w:r/>
      <w:bookmarkStart w:id="21" w:name="_Toc28359005"/>
      <w:r/>
      <w:bookmarkStart w:id="22" w:name="_Toc28359082"/>
      <w:r/>
      <w:bookmarkStart w:id="23" w:name="_Toc35393793"/>
      <w:r/>
      <w:bookmarkStart w:id="24" w:name="_Toc35393624"/>
      <w:r>
        <w:rPr>
          <w:rFonts w:ascii="宋体" w:hAnsi="宋体"/>
          <w:sz w:val="24"/>
          <w:lang w:bidi="ar"/>
        </w:rPr>
        <w:t xml:space="preserve">1.时间：</w:t>
      </w:r>
      <w:r>
        <w:rPr>
          <w:rFonts w:hint="eastAsia" w:ascii="宋体" w:hAnsi="宋体"/>
          <w:sz w:val="24"/>
          <w:lang w:bidi="ar"/>
        </w:rPr>
        <w:t xml:space="preserve">公告发布之日起5个工作日</w:t>
      </w:r>
      <w:r>
        <w:rPr>
          <w:rFonts w:ascii="宋体" w:hAnsi="宋体"/>
          <w:sz w:val="24"/>
          <w:lang w:bidi="ar"/>
        </w:rPr>
        <w:t xml:space="preserve">。</w:t>
      </w:r>
      <w:r/>
    </w:p>
    <w:p>
      <w:pPr>
        <w:pStyle w:val="863"/>
        <w:ind w:firstLine="480"/>
        <w:spacing w:line="360" w:lineRule="auto"/>
        <w:rPr>
          <w:rFonts w:ascii="宋体" w:hAnsi="宋体"/>
          <w:sz w:val="24"/>
        </w:rPr>
      </w:pPr>
      <w:r>
        <w:rPr>
          <w:rFonts w:ascii="宋体" w:hAnsi="宋体"/>
          <w:sz w:val="24"/>
          <w:lang w:bidi="ar"/>
        </w:rPr>
        <w:t xml:space="preserve">2.地点：</w:t>
      </w:r>
      <w:r>
        <w:rPr>
          <w:rFonts w:hint="eastAsia" w:ascii="宋体" w:hAnsi="宋体"/>
          <w:sz w:val="24"/>
          <w:lang w:bidi="ar"/>
        </w:rPr>
        <w:t xml:space="preserve">政府采购一体化平台“苏采云”</w:t>
      </w:r>
      <w:r>
        <w:rPr>
          <w:rFonts w:ascii="宋体" w:hAnsi="宋体"/>
          <w:sz w:val="24"/>
        </w:rPr>
      </w:r>
      <w:r/>
    </w:p>
    <w:p>
      <w:pPr>
        <w:pStyle w:val="863"/>
        <w:ind w:firstLine="480"/>
        <w:jc w:val="left"/>
        <w:spacing w:line="360" w:lineRule="auto"/>
        <w:widowControl/>
        <w:rPr>
          <w:sz w:val="24"/>
          <w:lang w:bidi="ar"/>
        </w:rPr>
      </w:pPr>
      <w:r>
        <w:rPr>
          <w:sz w:val="24"/>
          <w:lang w:bidi="ar"/>
        </w:rPr>
        <w:t xml:space="preserve">3.方式：</w:t>
      </w:r>
      <w:r>
        <w:rPr>
          <w:rFonts w:hint="eastAsia" w:ascii="宋体" w:hAnsi="宋体" w:cs="宋体"/>
          <w:sz w:val="24"/>
        </w:rPr>
        <w:t xml:space="preserve">投标人</w:t>
      </w:r>
      <w:r>
        <w:rPr>
          <w:rFonts w:hint="eastAsia"/>
          <w:sz w:val="24"/>
          <w:lang w:bidi="ar"/>
        </w:rPr>
        <w:t xml:space="preserve">持CA数字认证证书登录政府采购一体化平台“苏采云</w:t>
      </w:r>
      <w:r>
        <w:rPr>
          <w:rFonts w:hint="eastAsia"/>
          <w:sz w:val="24"/>
          <w:lang w:bidi="ar"/>
        </w:rPr>
        <w:t xml:space="preserve">”（ http://jszfcg.jscz.gov.cn/jszc/login）获取电子版</w:t>
      </w:r>
      <w:r>
        <w:rPr>
          <w:rFonts w:hint="eastAsia"/>
          <w:sz w:val="24"/>
          <w:lang w:bidi="ar"/>
        </w:rPr>
        <w:t xml:space="preserve">采购</w:t>
      </w:r>
      <w:r>
        <w:rPr>
          <w:rFonts w:hint="eastAsia"/>
          <w:sz w:val="24"/>
          <w:lang w:bidi="ar"/>
        </w:rPr>
        <w:t xml:space="preserve">文件。</w:t>
      </w:r>
      <w:r>
        <w:rPr>
          <w:sz w:val="24"/>
          <w:lang w:bidi="ar"/>
        </w:rPr>
      </w:r>
      <w:r/>
    </w:p>
    <w:p>
      <w:pPr>
        <w:pStyle w:val="863"/>
        <w:ind w:firstLine="480"/>
        <w:jc w:val="left"/>
        <w:spacing w:line="360" w:lineRule="auto"/>
        <w:widowControl/>
        <w:rPr>
          <w:rFonts w:hint="eastAsia"/>
          <w:sz w:val="24"/>
        </w:rPr>
      </w:pPr>
      <w:r>
        <w:rPr>
          <w:sz w:val="24"/>
          <w:lang w:bidi="ar"/>
        </w:rPr>
        <w:t xml:space="preserve">4.售价：0</w:t>
      </w:r>
      <w:r>
        <w:rPr>
          <w:sz w:val="24"/>
          <w:lang w:bidi="ar"/>
        </w:rPr>
        <w:t xml:space="preserve">元。</w:t>
      </w:r>
      <w:r>
        <w:rPr>
          <w:rFonts w:hint="eastAsia"/>
          <w:sz w:val="24"/>
        </w:rPr>
      </w:r>
      <w:r/>
    </w:p>
    <w:p>
      <w:pPr>
        <w:pStyle w:val="865"/>
        <w:jc w:val="left"/>
        <w:spacing w:before="0" w:line="360" w:lineRule="auto"/>
        <w:widowControl/>
        <w:rPr>
          <w:rFonts w:ascii="宋体" w:hAnsi="宋体" w:eastAsia="宋体"/>
          <w:sz w:val="24"/>
          <w:szCs w:val="24"/>
        </w:rPr>
      </w:pPr>
      <w:r>
        <w:rPr>
          <w:rFonts w:hint="eastAsia" w:ascii="宋体" w:hAnsi="宋体" w:eastAsia="宋体"/>
          <w:sz w:val="24"/>
          <w:szCs w:val="24"/>
        </w:rPr>
        <w:t xml:space="preserve">四</w:t>
      </w:r>
      <w:r>
        <w:rPr>
          <w:rFonts w:ascii="宋体" w:hAnsi="宋体" w:eastAsia="宋体"/>
          <w:sz w:val="24"/>
          <w:szCs w:val="24"/>
        </w:rPr>
        <w:t xml:space="preserve">、提交投标文件</w:t>
      </w:r>
      <w:bookmarkEnd w:id="21"/>
      <w:r/>
      <w:bookmarkEnd w:id="22"/>
      <w:r>
        <w:rPr>
          <w:rFonts w:ascii="宋体" w:hAnsi="宋体" w:eastAsia="宋体"/>
          <w:sz w:val="24"/>
          <w:szCs w:val="24"/>
        </w:rPr>
        <w:t xml:space="preserve">截止时间、开标时间和地点</w:t>
      </w:r>
      <w:bookmarkEnd w:id="23"/>
      <w:r/>
      <w:bookmarkEnd w:id="24"/>
      <w:r>
        <w:rPr>
          <w:rFonts w:ascii="宋体" w:hAnsi="宋体" w:eastAsia="宋体"/>
          <w:sz w:val="24"/>
          <w:szCs w:val="24"/>
        </w:rPr>
      </w:r>
      <w:r/>
    </w:p>
    <w:p>
      <w:pPr>
        <w:pStyle w:val="863"/>
        <w:ind w:firstLine="480"/>
        <w:spacing w:line="360" w:lineRule="auto"/>
        <w:rPr>
          <w:rFonts w:ascii="宋体" w:hAnsi="宋体"/>
          <w:bCs/>
          <w:sz w:val="24"/>
          <w:u w:val="single"/>
        </w:rPr>
      </w:pPr>
      <w:r/>
      <w:bookmarkStart w:id="25" w:name="_Toc28359084"/>
      <w:r/>
      <w:bookmarkStart w:id="26" w:name="_Toc35393625"/>
      <w:r/>
      <w:bookmarkStart w:id="27" w:name="_Toc28359007"/>
      <w:r/>
      <w:bookmarkStart w:id="28" w:name="_Toc35393794"/>
      <w:r/>
      <w:bookmarkStart w:id="29" w:name="_Hlk109649141"/>
      <w:r>
        <w:rPr>
          <w:rFonts w:hint="eastAsia" w:ascii="宋体" w:hAnsi="宋体"/>
          <w:sz w:val="24"/>
          <w:lang w:bidi="ar"/>
        </w:rPr>
        <w:t xml:space="preserve">投标截止时间、开标时间</w:t>
      </w:r>
      <w:r>
        <w:rPr>
          <w:rFonts w:ascii="宋体" w:hAnsi="宋体"/>
          <w:sz w:val="24"/>
          <w:lang w:bidi="ar"/>
        </w:rPr>
        <w:t xml:space="preserve">：</w:t>
      </w:r>
      <w:r>
        <w:rPr>
          <w:rFonts w:hint="eastAsia" w:ascii="宋体" w:hAnsi="宋体"/>
          <w:sz w:val="24"/>
          <w:u w:val="single"/>
        </w:rPr>
        <w:t xml:space="preserve">202</w:t>
      </w:r>
      <w:r>
        <w:rPr>
          <w:rFonts w:hint="eastAsia" w:ascii="宋体" w:hAnsi="宋体"/>
          <w:sz w:val="24"/>
          <w:u w:val="single"/>
        </w:rPr>
        <w:t xml:space="preserve">6</w:t>
      </w:r>
      <w:r>
        <w:rPr>
          <w:rFonts w:ascii="宋体" w:hAnsi="宋体"/>
          <w:sz w:val="24"/>
          <w:u w:val="single"/>
          <w:lang w:bidi="ar"/>
        </w:rPr>
        <w:t xml:space="preserve">年</w:t>
      </w:r>
      <w:r>
        <w:rPr>
          <w:rFonts w:hint="eastAsia" w:ascii="宋体" w:hAnsi="宋体"/>
          <w:sz w:val="24"/>
          <w:u w:val="single"/>
        </w:rPr>
        <w:t xml:space="preserve">5</w:t>
      </w:r>
      <w:r>
        <w:rPr>
          <w:rFonts w:ascii="宋体" w:hAnsi="宋体"/>
          <w:sz w:val="24"/>
          <w:u w:val="single"/>
          <w:lang w:bidi="ar"/>
        </w:rPr>
        <w:t xml:space="preserve">月</w:t>
      </w:r>
      <w:r>
        <w:rPr>
          <w:rFonts w:hint="eastAsia" w:ascii="宋体" w:hAnsi="宋体"/>
          <w:sz w:val="24"/>
          <w:u w:val="single"/>
        </w:rPr>
        <w:t xml:space="preserve">13</w:t>
      </w:r>
      <w:r>
        <w:rPr>
          <w:rFonts w:ascii="宋体" w:hAnsi="宋体"/>
          <w:sz w:val="24"/>
          <w:u w:val="single"/>
          <w:lang w:bidi="ar"/>
        </w:rPr>
        <w:t xml:space="preserve">日</w:t>
      </w:r>
      <w:r>
        <w:rPr>
          <w:rFonts w:hint="eastAsia" w:ascii="宋体" w:hAnsi="宋体"/>
          <w:sz w:val="24"/>
          <w:u w:val="single"/>
        </w:rPr>
        <w:t xml:space="preserve">9</w:t>
      </w:r>
      <w:r>
        <w:rPr>
          <w:rFonts w:ascii="宋体" w:hAnsi="宋体"/>
          <w:sz w:val="24"/>
          <w:u w:val="single"/>
          <w:lang w:bidi="ar"/>
        </w:rPr>
        <w:t xml:space="preserve">点</w:t>
      </w:r>
      <w:r>
        <w:rPr>
          <w:rFonts w:hint="eastAsia" w:ascii="宋体" w:hAnsi="宋体"/>
          <w:sz w:val="24"/>
          <w:u w:val="single"/>
        </w:rPr>
        <w:t xml:space="preserve">30</w:t>
      </w:r>
      <w:r>
        <w:rPr>
          <w:rFonts w:ascii="宋体" w:hAnsi="宋体"/>
          <w:sz w:val="24"/>
          <w:u w:val="single"/>
          <w:lang w:bidi="ar"/>
        </w:rPr>
        <w:t xml:space="preserve">分</w:t>
      </w:r>
      <w:r>
        <w:rPr>
          <w:rFonts w:ascii="宋体" w:hAnsi="宋体"/>
          <w:bCs/>
          <w:sz w:val="24"/>
          <w:lang w:bidi="ar"/>
        </w:rPr>
        <w:t xml:space="preserve">（北京时间）</w:t>
      </w:r>
      <w:r>
        <w:rPr>
          <w:rFonts w:ascii="宋体" w:hAnsi="宋体"/>
          <w:iCs/>
          <w:sz w:val="24"/>
          <w:lang w:bidi="ar"/>
        </w:rPr>
        <w:t xml:space="preserve">。</w:t>
      </w:r>
      <w:r>
        <w:rPr>
          <w:rFonts w:ascii="宋体" w:hAnsi="宋体"/>
          <w:bCs/>
          <w:sz w:val="24"/>
          <w:u w:val="single"/>
        </w:rPr>
      </w:r>
      <w:r/>
    </w:p>
    <w:p>
      <w:pPr>
        <w:pStyle w:val="863"/>
        <w:ind w:firstLine="480"/>
        <w:spacing w:line="360" w:lineRule="auto"/>
        <w:rPr>
          <w:rFonts w:ascii="宋体" w:hAnsi="宋体"/>
          <w:sz w:val="24"/>
          <w:lang w:val="zh-TW" w:bidi="ar"/>
        </w:rPr>
      </w:pPr>
      <w:r>
        <w:rPr>
          <w:rFonts w:ascii="宋体" w:hAnsi="宋体"/>
          <w:sz w:val="24"/>
          <w:lang w:bidi="ar"/>
        </w:rPr>
        <w:t xml:space="preserve">地点：</w:t>
      </w:r>
      <w:bookmarkStart w:id="30" w:name="_Hlk153443372"/>
      <w:r>
        <w:rPr>
          <w:rFonts w:hint="eastAsia" w:ascii="宋体" w:hAnsi="宋体"/>
          <w:sz w:val="24"/>
          <w:u w:val="single"/>
        </w:rPr>
        <w:t xml:space="preserve">本项目采用不见面交易方式，无需到现场提交，</w:t>
      </w:r>
      <w:r>
        <w:rPr>
          <w:rFonts w:hint="eastAsia" w:ascii="宋体" w:hAnsi="宋体"/>
          <w:sz w:val="24"/>
          <w:u w:val="single"/>
        </w:rPr>
        <w:t xml:space="preserve">投标人</w:t>
      </w:r>
      <w:r>
        <w:rPr>
          <w:rFonts w:hint="eastAsia" w:ascii="宋体" w:hAnsi="宋体"/>
          <w:sz w:val="24"/>
          <w:u w:val="single"/>
        </w:rPr>
        <w:t xml:space="preserve">登录政府采购一体化平台“苏采云”</w:t>
      </w:r>
      <w:r>
        <w:rPr>
          <w:rFonts w:hint="eastAsia" w:ascii="宋体" w:hAnsi="宋体"/>
          <w:sz w:val="24"/>
          <w:u w:val="single"/>
        </w:rPr>
        <w:t xml:space="preserve">投标人</w:t>
      </w:r>
      <w:r>
        <w:rPr>
          <w:rFonts w:hint="eastAsia" w:ascii="宋体" w:hAnsi="宋体"/>
          <w:sz w:val="24"/>
          <w:u w:val="single"/>
        </w:rPr>
        <w:t xml:space="preserve">端，通过系统在线提交电子响应文件。</w:t>
      </w:r>
      <w:bookmarkEnd w:id="30"/>
      <w:r>
        <w:rPr>
          <w:rFonts w:ascii="宋体" w:hAnsi="宋体"/>
          <w:sz w:val="24"/>
          <w:lang w:val="zh-TW" w:bidi="ar"/>
        </w:rPr>
      </w:r>
      <w:r/>
    </w:p>
    <w:p>
      <w:pPr>
        <w:pStyle w:val="865"/>
        <w:jc w:val="left"/>
        <w:spacing w:before="0" w:line="360" w:lineRule="auto"/>
        <w:rPr>
          <w:rFonts w:ascii="宋体" w:hAnsi="宋体" w:eastAsia="宋体"/>
          <w:sz w:val="24"/>
          <w:szCs w:val="24"/>
        </w:rPr>
      </w:pPr>
      <w:r/>
      <w:bookmarkEnd w:id="29"/>
      <w:r>
        <w:rPr>
          <w:rFonts w:hint="eastAsia" w:ascii="宋体" w:hAnsi="宋体" w:eastAsia="宋体"/>
          <w:sz w:val="24"/>
          <w:szCs w:val="24"/>
        </w:rPr>
        <w:t xml:space="preserve">五</w:t>
      </w:r>
      <w:r>
        <w:rPr>
          <w:rFonts w:ascii="宋体" w:hAnsi="宋体" w:eastAsia="宋体"/>
          <w:sz w:val="24"/>
          <w:szCs w:val="24"/>
        </w:rPr>
        <w:t xml:space="preserve">、公告期限</w:t>
      </w:r>
      <w:bookmarkEnd w:id="25"/>
      <w:r/>
      <w:bookmarkEnd w:id="26"/>
      <w:r/>
      <w:bookmarkEnd w:id="27"/>
      <w:r/>
      <w:bookmarkEnd w:id="28"/>
      <w:r>
        <w:rPr>
          <w:rFonts w:ascii="宋体" w:hAnsi="宋体" w:eastAsia="宋体"/>
          <w:sz w:val="24"/>
          <w:szCs w:val="24"/>
        </w:rPr>
      </w:r>
      <w:r/>
    </w:p>
    <w:p>
      <w:pPr>
        <w:pStyle w:val="863"/>
        <w:ind w:firstLine="480"/>
        <w:spacing w:line="360" w:lineRule="auto"/>
        <w:rPr>
          <w:rFonts w:hint="eastAsia" w:ascii="宋体" w:hAnsi="宋体"/>
          <w:sz w:val="24"/>
        </w:rPr>
      </w:pPr>
      <w:r>
        <w:rPr>
          <w:rFonts w:ascii="宋体" w:hAnsi="宋体"/>
          <w:sz w:val="24"/>
        </w:rPr>
        <w:t xml:space="preserve">自本公告发布之日起5个工作日。</w:t>
      </w:r>
      <w:r>
        <w:rPr>
          <w:rFonts w:hint="eastAsia" w:ascii="宋体" w:hAnsi="宋体"/>
          <w:sz w:val="24"/>
        </w:rPr>
      </w:r>
      <w:r/>
    </w:p>
    <w:p>
      <w:pPr>
        <w:pStyle w:val="865"/>
        <w:jc w:val="left"/>
        <w:spacing w:before="0" w:line="360" w:lineRule="auto"/>
        <w:rPr>
          <w:rFonts w:ascii="宋体" w:hAnsi="宋体" w:eastAsia="宋体"/>
          <w:sz w:val="24"/>
          <w:szCs w:val="24"/>
        </w:rPr>
      </w:pPr>
      <w:r/>
      <w:bookmarkStart w:id="31" w:name="_Toc35393795"/>
      <w:r/>
      <w:bookmarkStart w:id="32" w:name="_Toc35393626"/>
      <w:r>
        <w:rPr>
          <w:rFonts w:hint="eastAsia" w:ascii="宋体" w:hAnsi="宋体" w:eastAsia="宋体"/>
          <w:sz w:val="24"/>
          <w:szCs w:val="24"/>
        </w:rPr>
        <w:t xml:space="preserve">六</w:t>
      </w:r>
      <w:r>
        <w:rPr>
          <w:rFonts w:ascii="宋体" w:hAnsi="宋体" w:eastAsia="宋体"/>
          <w:sz w:val="24"/>
          <w:szCs w:val="24"/>
        </w:rPr>
        <w:t xml:space="preserve">、其他补充事宜</w:t>
      </w:r>
      <w:bookmarkEnd w:id="31"/>
      <w:r/>
      <w:bookmarkEnd w:id="32"/>
      <w:r>
        <w:rPr>
          <w:rFonts w:ascii="宋体" w:hAnsi="宋体" w:eastAsia="宋体"/>
          <w:sz w:val="24"/>
          <w:szCs w:val="24"/>
        </w:rPr>
      </w:r>
      <w:r/>
    </w:p>
    <w:p>
      <w:pPr>
        <w:pStyle w:val="863"/>
        <w:ind w:firstLine="480"/>
        <w:spacing w:line="360" w:lineRule="auto"/>
        <w:rPr>
          <w:rFonts w:ascii="宋体" w:hAnsi="宋体"/>
          <w:sz w:val="24"/>
        </w:rPr>
      </w:pPr>
      <w:r/>
      <w:bookmarkStart w:id="33" w:name="_Hlk125038859"/>
      <w:r/>
      <w:bookmarkStart w:id="34" w:name="_Toc28359008"/>
      <w:r/>
      <w:bookmarkStart w:id="35" w:name="_Toc28359085"/>
      <w:r/>
      <w:bookmarkStart w:id="36" w:name="_Toc35393796"/>
      <w:r/>
      <w:bookmarkStart w:id="37" w:name="_Toc35393627"/>
      <w:r>
        <w:rPr>
          <w:rFonts w:ascii="宋体" w:hAnsi="宋体"/>
          <w:sz w:val="24"/>
        </w:rPr>
        <w:t xml:space="preserve">1.本项目需要落实的政府采购政策：</w:t>
      </w:r>
      <w:r>
        <w:rPr>
          <w:rFonts w:hint="eastAsia" w:ascii="宋体" w:hAnsi="宋体"/>
          <w:sz w:val="24"/>
          <w:u w:val="single"/>
          <w:lang w:bidi="ar"/>
        </w:rPr>
        <w:t xml:space="preserve"> </w:t>
      </w:r>
      <w:r>
        <w:rPr>
          <w:rFonts w:hint="eastAsia" w:ascii="宋体" w:hAnsi="宋体"/>
          <w:sz w:val="24"/>
          <w:u w:val="single"/>
          <w:lang w:bidi="ar"/>
        </w:rPr>
        <w:t xml:space="preserve">《政府采购促进中小企业发展管理办法》（财库﹝2020﹞4</w:t>
      </w:r>
      <w:r>
        <w:rPr>
          <w:rFonts w:hint="eastAsia" w:ascii="宋体" w:hAnsi="宋体"/>
          <w:sz w:val="24"/>
          <w:u w:val="single"/>
          <w:lang w:bidi="ar"/>
        </w:rPr>
        <w:t xml:space="preserve">6号）</w:t>
      </w:r>
      <w:r>
        <w:rPr>
          <w:rFonts w:hint="eastAsia" w:ascii="宋体" w:hAnsi="宋体"/>
          <w:sz w:val="24"/>
          <w:lang w:bidi="ar"/>
        </w:rPr>
        <w:t xml:space="preserve"> </w:t>
      </w:r>
      <w:r>
        <w:rPr>
          <w:rFonts w:ascii="宋体" w:hAnsi="宋体"/>
          <w:sz w:val="24"/>
          <w:lang w:bidi="ar"/>
        </w:rPr>
        <w:t xml:space="preserve">。</w:t>
      </w:r>
      <w:r>
        <w:rPr>
          <w:rFonts w:ascii="宋体" w:hAnsi="宋体"/>
          <w:sz w:val="24"/>
        </w:rPr>
      </w:r>
      <w:r/>
    </w:p>
    <w:p>
      <w:pPr>
        <w:pStyle w:val="863"/>
        <w:ind w:firstLine="480"/>
        <w:spacing w:line="360" w:lineRule="auto"/>
        <w:rPr>
          <w:rFonts w:hint="eastAsia" w:ascii="宋体" w:hAnsi="宋体"/>
          <w:sz w:val="24"/>
          <w:lang w:val="zh-TW" w:bidi="ar"/>
        </w:rPr>
      </w:pPr>
      <w:r>
        <w:rPr>
          <w:rFonts w:hint="eastAsia" w:ascii="宋体" w:hAnsi="宋体"/>
          <w:sz w:val="24"/>
          <w:lang w:val="zh-TW" w:bidi="ar"/>
        </w:rPr>
        <w:t xml:space="preserve">2.投标保证金：本项目</w:t>
      </w:r>
      <w:r>
        <w:rPr>
          <w:rFonts w:hint="eastAsia" w:ascii="宋体" w:hAnsi="宋体"/>
          <w:b/>
          <w:sz w:val="24"/>
          <w:lang w:val="zh-TW" w:bidi="ar"/>
        </w:rPr>
        <w:t xml:space="preserve">不收取</w:t>
      </w:r>
      <w:r>
        <w:rPr>
          <w:rFonts w:hint="eastAsia" w:ascii="宋体" w:hAnsi="宋体"/>
          <w:sz w:val="24"/>
          <w:lang w:val="zh-TW" w:bidi="ar"/>
        </w:rPr>
        <w:t xml:space="preserve">投标保证金。</w:t>
      </w:r>
      <w:r/>
    </w:p>
    <w:p>
      <w:pPr>
        <w:pStyle w:val="863"/>
        <w:ind w:firstLine="480"/>
        <w:jc w:val="left"/>
        <w:spacing w:line="360" w:lineRule="auto"/>
        <w:widowControl/>
        <w:rPr>
          <w:bCs/>
          <w:sz w:val="24"/>
          <w:lang w:bidi="ar"/>
        </w:rPr>
      </w:pPr>
      <w:r>
        <w:rPr>
          <w:sz w:val="24"/>
          <w:lang w:bidi="ar"/>
        </w:rPr>
        <w:t xml:space="preserve">3.</w:t>
      </w:r>
      <w:r>
        <w:rPr>
          <w:rFonts w:hint="eastAsia"/>
        </w:rPr>
        <w:t xml:space="preserve"> </w:t>
      </w:r>
      <w:r>
        <w:rPr>
          <w:rFonts w:hint="eastAsia"/>
          <w:sz w:val="24"/>
          <w:lang w:bidi="ar"/>
        </w:rPr>
        <w:t xml:space="preserve">本项目采用不见面交易方式，请</w:t>
      </w:r>
      <w:r>
        <w:rPr>
          <w:rFonts w:hint="eastAsia" w:ascii="宋体" w:hAnsi="宋体" w:cs="宋体"/>
          <w:sz w:val="24"/>
        </w:rPr>
        <w:t xml:space="preserve">投标人</w:t>
      </w:r>
      <w:r>
        <w:rPr>
          <w:rFonts w:hint="eastAsia"/>
          <w:sz w:val="24"/>
          <w:lang w:bidi="ar"/>
        </w:rPr>
        <w:t xml:space="preserve">认真学习政府采购一体化平台“苏采云”发布的相关操作手册，办理CA认证证书、进行政府采购一体化平台“苏采云”注册绑定，并认真核实数字认证证书情况确认是否符合本项目电子化采购流程要求。</w:t>
      </w:r>
      <w:r>
        <w:rPr>
          <w:bCs/>
          <w:sz w:val="24"/>
          <w:lang w:bidi="ar"/>
        </w:rPr>
      </w:r>
      <w:r/>
    </w:p>
    <w:p>
      <w:pPr>
        <w:pStyle w:val="863"/>
        <w:ind w:firstLine="480"/>
        <w:spacing w:line="360" w:lineRule="auto"/>
        <w:rPr>
          <w:sz w:val="24"/>
        </w:rPr>
      </w:pPr>
      <w:r>
        <w:rPr>
          <w:sz w:val="24"/>
          <w:lang w:bidi="ar"/>
        </w:rPr>
        <w:t xml:space="preserve">技术支持服务热线</w:t>
      </w:r>
      <w:r>
        <w:rPr>
          <w:rFonts w:hint="eastAsia"/>
          <w:sz w:val="24"/>
          <w:lang w:bidi="ar"/>
        </w:rPr>
        <w:t xml:space="preserve">0519-85588210</w:t>
      </w:r>
      <w:r>
        <w:rPr>
          <w:sz w:val="24"/>
        </w:rPr>
      </w:r>
      <w:r/>
    </w:p>
    <w:p>
      <w:pPr>
        <w:pStyle w:val="863"/>
        <w:ind w:firstLine="480"/>
        <w:spacing w:line="360" w:lineRule="auto"/>
        <w:rPr>
          <w:sz w:val="24"/>
          <w:lang w:bidi="ar"/>
        </w:rPr>
      </w:pPr>
      <w:r>
        <w:rPr>
          <w:sz w:val="24"/>
          <w:lang w:bidi="ar"/>
        </w:rPr>
        <w:t xml:space="preserve">CA认证证书</w:t>
      </w:r>
      <w:r>
        <w:rPr>
          <w:rFonts w:hint="eastAsia"/>
          <w:sz w:val="24"/>
          <w:lang w:bidi="ar"/>
        </w:rPr>
        <w:t xml:space="preserve">办理（可邮寄）联系电话</w:t>
      </w:r>
      <w:r>
        <w:rPr>
          <w:sz w:val="24"/>
          <w:lang w:bidi="ar"/>
        </w:rPr>
        <w:t xml:space="preserve">0519</w:t>
      </w:r>
      <w:r>
        <w:rPr>
          <w:rFonts w:hint="eastAsia"/>
          <w:sz w:val="24"/>
          <w:lang w:bidi="ar"/>
        </w:rPr>
        <w:t xml:space="preserve">-</w:t>
      </w:r>
      <w:r>
        <w:rPr>
          <w:sz w:val="24"/>
          <w:lang w:bidi="ar"/>
        </w:rPr>
        <w:t xml:space="preserve">85588120</w:t>
      </w:r>
      <w:r/>
    </w:p>
    <w:p>
      <w:pPr>
        <w:pStyle w:val="863"/>
        <w:ind w:firstLine="480"/>
        <w:jc w:val="left"/>
        <w:spacing w:line="360" w:lineRule="auto"/>
        <w:widowControl/>
        <w:rPr>
          <w:sz w:val="24"/>
          <w:lang w:bidi="ar"/>
        </w:rPr>
      </w:pPr>
      <w:r>
        <w:rPr>
          <w:sz w:val="24"/>
          <w:lang w:bidi="ar"/>
        </w:rPr>
        <w:t xml:space="preserve">3.1办理CA认证证书</w:t>
      </w:r>
      <w:r/>
    </w:p>
    <w:p>
      <w:pPr>
        <w:pStyle w:val="863"/>
        <w:ind w:firstLine="480"/>
        <w:jc w:val="left"/>
        <w:spacing w:line="360" w:lineRule="auto"/>
        <w:widowControl/>
        <w:rPr>
          <w:sz w:val="24"/>
        </w:rPr>
      </w:pPr>
      <w:r>
        <w:rPr>
          <w:rFonts w:hint="eastAsia" w:ascii="宋体" w:hAnsi="宋体" w:cs="宋体"/>
          <w:sz w:val="24"/>
        </w:rPr>
        <w:t xml:space="preserve">投标人</w:t>
      </w:r>
      <w:r>
        <w:rPr>
          <w:rFonts w:hint="eastAsia"/>
          <w:sz w:val="24"/>
          <w:lang w:bidi="ar"/>
        </w:rPr>
        <w:t xml:space="preserve">登录政府采购一体化平台“苏采云”“新CA办理指南”，按照程序要求办理。</w:t>
      </w:r>
      <w:r>
        <w:rPr>
          <w:sz w:val="24"/>
        </w:rPr>
      </w:r>
      <w:r/>
    </w:p>
    <w:p>
      <w:pPr>
        <w:pStyle w:val="863"/>
        <w:ind w:firstLine="480"/>
        <w:spacing w:line="360" w:lineRule="auto"/>
        <w:rPr>
          <w:sz w:val="24"/>
          <w:lang w:bidi="ar"/>
        </w:rPr>
      </w:pPr>
      <w:r>
        <w:rPr>
          <w:sz w:val="24"/>
          <w:lang w:bidi="ar"/>
        </w:rPr>
        <w:t xml:space="preserve">3.2注册</w:t>
      </w:r>
      <w:r/>
    </w:p>
    <w:p>
      <w:pPr>
        <w:pStyle w:val="863"/>
        <w:ind w:firstLine="480"/>
        <w:jc w:val="left"/>
        <w:spacing w:line="360" w:lineRule="auto"/>
        <w:widowControl/>
        <w:rPr>
          <w:sz w:val="24"/>
          <w:lang w:bidi="ar"/>
        </w:rPr>
      </w:pPr>
      <w:r>
        <w:rPr>
          <w:rFonts w:hint="eastAsia" w:ascii="宋体" w:hAnsi="宋体" w:cs="宋体"/>
          <w:sz w:val="24"/>
        </w:rPr>
        <w:t xml:space="preserve">投标人</w:t>
      </w:r>
      <w:r>
        <w:rPr>
          <w:rFonts w:hint="eastAsia"/>
          <w:sz w:val="24"/>
          <w:lang w:bidi="ar"/>
        </w:rPr>
        <w:t xml:space="preserve">登录政府采购一体化平台“苏采云” 下载“ 用户注册”查阅后进行自助注册。</w:t>
      </w:r>
      <w:r>
        <w:rPr>
          <w:sz w:val="24"/>
          <w:lang w:bidi="ar"/>
        </w:rPr>
      </w:r>
      <w:r/>
    </w:p>
    <w:p>
      <w:pPr>
        <w:pStyle w:val="863"/>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pStyle w:val="863"/>
        <w:ind w:firstLine="480"/>
        <w:jc w:val="left"/>
        <w:spacing w:line="360" w:lineRule="auto"/>
        <w:widowControl/>
        <w:rPr>
          <w:sz w:val="24"/>
        </w:rPr>
      </w:pPr>
      <w:r>
        <w:rPr>
          <w:rFonts w:hint="eastAsia" w:ascii="宋体" w:hAnsi="宋体" w:cs="宋体"/>
          <w:sz w:val="24"/>
        </w:rPr>
        <w:t xml:space="preserve">投标人</w:t>
      </w:r>
      <w:r>
        <w:rPr>
          <w:rFonts w:hint="eastAsia"/>
          <w:sz w:val="24"/>
          <w:lang w:bidi="ar"/>
        </w:rPr>
        <w:t xml:space="preserve">登录政府采购一体化平台“苏采云” 下载“驱动下载”，安装驱动。</w:t>
      </w:r>
      <w:r>
        <w:rPr>
          <w:sz w:val="24"/>
        </w:rPr>
      </w:r>
      <w:r/>
    </w:p>
    <w:p>
      <w:pPr>
        <w:pStyle w:val="863"/>
        <w:ind w:firstLine="480"/>
        <w:spacing w:line="360" w:lineRule="auto"/>
        <w:rPr>
          <w:sz w:val="24"/>
          <w:lang w:bidi="ar"/>
        </w:rPr>
      </w:pPr>
      <w:r>
        <w:rPr>
          <w:sz w:val="24"/>
          <w:lang w:bidi="ar"/>
        </w:rPr>
        <w:t xml:space="preserve">3.4获取电子</w:t>
      </w:r>
      <w:r>
        <w:rPr>
          <w:rFonts w:hint="eastAsia"/>
          <w:sz w:val="24"/>
          <w:lang w:bidi="ar"/>
        </w:rPr>
        <w:t xml:space="preserve">采购</w:t>
      </w:r>
      <w:r>
        <w:rPr>
          <w:sz w:val="24"/>
          <w:lang w:bidi="ar"/>
        </w:rPr>
        <w:t xml:space="preserve">文件</w:t>
      </w:r>
      <w:r/>
    </w:p>
    <w:p>
      <w:pPr>
        <w:pStyle w:val="863"/>
        <w:ind w:firstLine="480"/>
        <w:spacing w:line="360" w:lineRule="auto"/>
        <w:rPr>
          <w:sz w:val="24"/>
          <w:lang w:bidi="ar"/>
        </w:rPr>
      </w:pPr>
      <w:r>
        <w:rPr>
          <w:rFonts w:hint="eastAsia" w:ascii="宋体" w:hAnsi="宋体" w:cs="宋体"/>
          <w:sz w:val="24"/>
        </w:rPr>
        <w:t xml:space="preserve">投标人</w:t>
      </w:r>
      <w:r>
        <w:rPr>
          <w:rFonts w:hint="eastAsia"/>
          <w:sz w:val="24"/>
          <w:lang w:bidi="ar"/>
        </w:rPr>
        <w:t xml:space="preserve">持CA数字认</w:t>
      </w:r>
      <w:r>
        <w:rPr>
          <w:rFonts w:hint="eastAsia"/>
          <w:sz w:val="24"/>
          <w:lang w:bidi="ar"/>
        </w:rPr>
        <w:t xml:space="preserve">证证书登录政府采购一体化平台“苏采云”获取电子招标文件。未在规定期限内通过政府采购一体化平台“苏采云”获取</w:t>
      </w:r>
      <w:r>
        <w:rPr>
          <w:rFonts w:hint="eastAsia"/>
          <w:sz w:val="24"/>
          <w:lang w:bidi="ar"/>
        </w:rPr>
        <w:t xml:space="preserve">采购</w:t>
      </w:r>
      <w:r>
        <w:rPr>
          <w:rFonts w:hint="eastAsia"/>
          <w:sz w:val="24"/>
          <w:lang w:bidi="ar"/>
        </w:rPr>
        <w:t xml:space="preserve">文件的响应无效。</w:t>
      </w:r>
      <w:r>
        <w:rPr>
          <w:sz w:val="24"/>
          <w:lang w:bidi="ar"/>
        </w:rPr>
      </w:r>
      <w:r/>
    </w:p>
    <w:p>
      <w:pPr>
        <w:pStyle w:val="863"/>
        <w:ind w:firstLine="480"/>
        <w:spacing w:line="360" w:lineRule="auto"/>
        <w:rPr>
          <w:sz w:val="24"/>
          <w:lang w:bidi="ar"/>
        </w:rPr>
      </w:pPr>
      <w:r>
        <w:rPr>
          <w:sz w:val="24"/>
          <w:lang w:bidi="ar"/>
        </w:rPr>
        <w:t xml:space="preserve">3.5编制电子响应文件</w:t>
      </w:r>
      <w:r/>
    </w:p>
    <w:p>
      <w:pPr>
        <w:pStyle w:val="863"/>
        <w:ind w:firstLine="480"/>
        <w:jc w:val="left"/>
        <w:spacing w:line="360" w:lineRule="auto"/>
        <w:widowControl/>
        <w:rPr>
          <w:sz w:val="24"/>
          <w:lang w:bidi="ar"/>
        </w:rPr>
      </w:pPr>
      <w:r>
        <w:rPr>
          <w:rFonts w:hint="eastAsia" w:ascii="宋体" w:hAnsi="宋体" w:cs="宋体"/>
          <w:sz w:val="24"/>
        </w:rPr>
        <w:t xml:space="preserve">投标人</w:t>
      </w:r>
      <w:r>
        <w:rPr>
          <w:rFonts w:hint="eastAsia"/>
          <w:sz w:val="24"/>
          <w:lang w:bidi="ar"/>
        </w:rPr>
        <w:t xml:space="preserve">应使用电子响应文件制作客户端编制电子响应文件并进行线上响应，</w:t>
      </w:r>
      <w:r>
        <w:rPr>
          <w:rFonts w:hint="eastAsia" w:ascii="宋体" w:hAnsi="宋体" w:cs="宋体"/>
          <w:sz w:val="24"/>
        </w:rPr>
        <w:t xml:space="preserve">投标人</w:t>
      </w:r>
      <w:r>
        <w:rPr>
          <w:rFonts w:hint="eastAsia"/>
          <w:sz w:val="24"/>
          <w:lang w:bidi="ar"/>
        </w:rPr>
        <w:t xml:space="preserve">电子响应文件需要加密并加盖电子签章，如无法按照要求在电子响应文件中加盖电子签章和加密，请及时通过技术支持服务热线联系技术</w:t>
      </w:r>
      <w:r>
        <w:rPr>
          <w:rFonts w:hint="eastAsia"/>
          <w:sz w:val="24"/>
          <w:lang w:bidi="ar"/>
        </w:rPr>
        <w:t xml:space="preserve">人员</w:t>
      </w:r>
      <w:r>
        <w:rPr>
          <w:sz w:val="24"/>
          <w:lang w:bidi="ar"/>
        </w:rPr>
      </w:r>
      <w:r/>
    </w:p>
    <w:p>
      <w:pPr>
        <w:pStyle w:val="863"/>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提交电子响应文件</w:t>
      </w:r>
      <w:r/>
    </w:p>
    <w:p>
      <w:pPr>
        <w:pStyle w:val="863"/>
        <w:ind w:firstLine="480"/>
        <w:jc w:val="left"/>
        <w:spacing w:line="360" w:lineRule="auto"/>
        <w:widowControl/>
        <w:rPr>
          <w:sz w:val="24"/>
          <w:lang w:bidi="ar"/>
        </w:rPr>
      </w:pPr>
      <w:r>
        <w:rPr>
          <w:rFonts w:hint="eastAsia" w:ascii="宋体" w:hAnsi="宋体" w:cs="宋体"/>
          <w:sz w:val="24"/>
        </w:rPr>
        <w:t xml:space="preserve">投标人</w:t>
      </w:r>
      <w:r>
        <w:rPr>
          <w:rFonts w:hint="eastAsia"/>
          <w:sz w:val="24"/>
          <w:lang w:bidi="ar"/>
        </w:rPr>
        <w:t xml:space="preserve">应于响应截止时间前在政府采购一体化平台“苏采云”提交电子响应文件，上传电子响应文件过程中请保持与互联网的连接畅通。</w:t>
      </w:r>
      <w:r>
        <w:rPr>
          <w:sz w:val="24"/>
          <w:lang w:bidi="ar"/>
        </w:rPr>
      </w:r>
      <w:r/>
    </w:p>
    <w:p>
      <w:pPr>
        <w:pStyle w:val="863"/>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863"/>
        <w:ind w:firstLine="480"/>
        <w:spacing w:line="360" w:lineRule="auto"/>
        <w:rPr>
          <w:sz w:val="24"/>
          <w:lang w:val="zh-TW" w:bidi="ar"/>
        </w:rPr>
      </w:pPr>
      <w:r>
        <w:rPr>
          <w:rFonts w:hint="eastAsia" w:ascii="宋体" w:hAnsi="宋体" w:cs="宋体"/>
          <w:sz w:val="24"/>
        </w:rPr>
        <w:t xml:space="preserve">投标人</w:t>
      </w:r>
      <w:r>
        <w:rPr>
          <w:rFonts w:hint="eastAsia"/>
          <w:sz w:val="24"/>
          <w:lang w:val="zh-TW" w:bidi="ar"/>
        </w:rPr>
        <w:t xml:space="preserve">使用CA认证证书登录政府采购一体化平台“苏采云”进行电子化不见面开标。</w:t>
      </w:r>
      <w:r>
        <w:rPr>
          <w:sz w:val="24"/>
          <w:lang w:val="zh-TW" w:bidi="ar"/>
        </w:rPr>
      </w:r>
      <w:r/>
    </w:p>
    <w:p>
      <w:pPr>
        <w:pStyle w:val="863"/>
        <w:ind w:firstLine="480"/>
        <w:spacing w:line="360" w:lineRule="auto"/>
        <w:rPr>
          <w:rFonts w:hint="eastAsia"/>
          <w:sz w:val="24"/>
          <w:lang w:val="zh-TW" w:bidi="ar"/>
        </w:rPr>
      </w:pPr>
      <w:r>
        <w:rPr>
          <w:rFonts w:hint="eastAsia"/>
          <w:sz w:val="24"/>
          <w:lang w:val="zh-TW" w:bidi="ar"/>
        </w:rPr>
        <w:t xml:space="preserve">3.8注意事项</w:t>
      </w:r>
      <w:r/>
    </w:p>
    <w:p>
      <w:pPr>
        <w:pStyle w:val="863"/>
        <w:ind w:firstLine="480"/>
        <w:spacing w:line="360" w:lineRule="auto"/>
        <w:rPr>
          <w:rFonts w:hint="eastAsia" w:eastAsia="PMingLiU"/>
          <w:sz w:val="24"/>
          <w:lang w:eastAsia="zh-TW"/>
        </w:rPr>
      </w:pPr>
      <w:r>
        <w:rPr>
          <w:rFonts w:hint="eastAsia" w:ascii="宋体" w:hAnsi="宋体" w:cs="宋体"/>
          <w:sz w:val="24"/>
        </w:rPr>
        <w:t xml:space="preserve">投标人</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w:t>
      </w:r>
      <w:r>
        <w:rPr>
          <w:rFonts w:hint="eastAsia" w:ascii="宋体" w:hAnsi="宋体" w:cs="宋体"/>
          <w:sz w:val="24"/>
        </w:rPr>
        <w:t xml:space="preserve">投标人</w:t>
      </w:r>
      <w:r>
        <w:rPr>
          <w:rFonts w:ascii="宋体" w:hAnsi="宋体"/>
          <w:sz w:val="24"/>
        </w:rPr>
        <w:t xml:space="preserve">自行承担。</w:t>
      </w:r>
      <w:r>
        <w:rPr>
          <w:rFonts w:hint="eastAsia" w:eastAsia="PMingLiU"/>
          <w:sz w:val="24"/>
          <w:lang w:eastAsia="zh-TW"/>
        </w:rPr>
      </w:r>
      <w:r/>
    </w:p>
    <w:p>
      <w:pPr>
        <w:pStyle w:val="863"/>
        <w:ind w:firstLine="482"/>
        <w:spacing w:line="360" w:lineRule="auto"/>
        <w:rPr>
          <w:rFonts w:hint="eastAsia" w:ascii="宋体" w:hAnsi="宋体"/>
          <w:b/>
          <w:sz w:val="24"/>
          <w:lang w:val="zh-TW" w:bidi="ar"/>
        </w:rPr>
      </w:pPr>
      <w:r/>
      <w:bookmarkEnd w:id="33"/>
      <w:r>
        <w:rPr>
          <w:rFonts w:hint="eastAsia" w:ascii="宋体" w:hAnsi="宋体"/>
          <w:b/>
          <w:sz w:val="24"/>
          <w:lang w:val="zh-TW" w:bidi="ar"/>
        </w:rPr>
        <w:t xml:space="preserve">4.本项目资</w:t>
      </w:r>
      <w:r>
        <w:rPr>
          <w:rFonts w:hint="eastAsia" w:ascii="宋体" w:hAnsi="宋体"/>
          <w:b/>
          <w:sz w:val="24"/>
          <w:lang w:val="zh-TW" w:bidi="ar"/>
        </w:rPr>
        <w:t xml:space="preserve">格后审。</w:t>
      </w:r>
      <w:r/>
    </w:p>
    <w:p>
      <w:pPr>
        <w:pStyle w:val="863"/>
        <w:ind w:firstLine="482"/>
        <w:spacing w:line="360" w:lineRule="auto"/>
        <w:rPr>
          <w:rFonts w:hint="eastAsia" w:ascii="宋体" w:hAnsi="宋体"/>
          <w:b/>
          <w:sz w:val="24"/>
          <w:lang w:val="zh-TW" w:bidi="ar"/>
        </w:rPr>
      </w:pPr>
      <w:r>
        <w:rPr>
          <w:rFonts w:hint="eastAsia" w:ascii="宋体" w:hAnsi="宋体"/>
          <w:b/>
          <w:sz w:val="24"/>
          <w:lang w:val="zh-TW" w:bidi="ar"/>
        </w:rPr>
        <w:t xml:space="preserve">5.公告发布媒体：常州市政府采购网、常州华嘉建设咨询有限公司网站</w:t>
      </w:r>
      <w:r/>
    </w:p>
    <w:p>
      <w:pPr>
        <w:pStyle w:val="863"/>
        <w:ind w:firstLine="480"/>
        <w:spacing w:line="360" w:lineRule="auto"/>
        <w:rPr>
          <w:rFonts w:hint="eastAsia" w:ascii="宋体" w:hAnsi="宋体"/>
          <w:sz w:val="24"/>
          <w:lang w:val="zh-TW" w:bidi="ar"/>
        </w:rPr>
      </w:pPr>
      <w:r>
        <w:rPr>
          <w:rFonts w:ascii="宋体" w:hAnsi="宋体" w:eastAsia="PMingLiU"/>
          <w:sz w:val="24"/>
          <w:lang w:val="zh-TW" w:eastAsia="zh-TW" w:bidi="ar"/>
        </w:rPr>
        <w:t xml:space="preserve">6</w:t>
      </w:r>
      <w:r>
        <w:rPr>
          <w:rFonts w:hint="eastAsia" w:ascii="宋体" w:hAnsi="宋体"/>
          <w:sz w:val="24"/>
          <w:lang w:val="zh-TW" w:bidi="ar"/>
        </w:rPr>
        <w:t xml:space="preserve">.关于常州市中小企业政府采购信用融资：</w:t>
      </w:r>
      <w:r/>
    </w:p>
    <w:p>
      <w:pPr>
        <w:pStyle w:val="863"/>
        <w:ind w:firstLine="480"/>
        <w:spacing w:line="360" w:lineRule="auto"/>
        <w:rPr>
          <w:rFonts w:hint="eastAsia" w:ascii="宋体" w:hAnsi="宋体"/>
          <w:sz w:val="24"/>
          <w:lang w:val="zh-TW" w:bidi="ar"/>
        </w:rPr>
      </w:pPr>
      <w:r>
        <w:rPr>
          <w:rFonts w:hint="eastAsia" w:ascii="宋体" w:hAnsi="宋体"/>
          <w:sz w:val="24"/>
          <w:lang w:val="zh-TW" w:bidi="ar"/>
        </w:rPr>
        <w:t xml:space="preserve">根据《常州市财政局中国人民银行常州市中心支行关于进一步推进政府采购信用融资工作的通知》（常财购〔2021</w:t>
      </w:r>
      <w:r>
        <w:rPr>
          <w:rFonts w:hint="eastAsia" w:ascii="宋体" w:hAnsi="宋体"/>
          <w:sz w:val="24"/>
          <w:lang w:val="zh-TW" w:bidi="ar"/>
        </w:rPr>
        <w:t xml:space="preserve">〕13号）等有关文件精神，我市实行政府采购信用融资，将信用作为政策工具引入政府采购领域，金融机构根据政府采购项目中标（成交）通知书或中标（成交）合同，为中标（成交）中小企业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s="宋体"/>
          <w:sz w:val="24"/>
        </w:rPr>
        <w:t xml:space="preserve">投标人</w:t>
      </w:r>
      <w:r>
        <w:rPr>
          <w:rFonts w:hint="eastAsia" w:ascii="宋体" w:hAnsi="宋体"/>
          <w:sz w:val="24"/>
          <w:lang w:val="zh-TW" w:bidi="ar"/>
        </w:rPr>
        <w:t xml:space="preserve">提供相应额度贷款的融资模式。申请条件及操作流程等事项详见该文件相关内容或者常州市政府采购网--政采融资平台栏目。</w:t>
      </w:r>
      <w:r/>
    </w:p>
    <w:p>
      <w:pPr>
        <w:pStyle w:val="865"/>
        <w:jc w:val="left"/>
        <w:spacing w:before="0" w:line="360" w:lineRule="auto"/>
        <w:rPr>
          <w:rFonts w:ascii="宋体" w:hAnsi="宋体" w:eastAsia="宋体"/>
          <w:sz w:val="24"/>
          <w:szCs w:val="24"/>
        </w:rPr>
      </w:pPr>
      <w:r>
        <w:rPr>
          <w:rFonts w:hint="eastAsia" w:ascii="宋体" w:hAnsi="宋体" w:eastAsia="宋体"/>
          <w:sz w:val="24"/>
          <w:szCs w:val="24"/>
        </w:rPr>
        <w:t xml:space="preserve">七</w:t>
      </w:r>
      <w:r>
        <w:rPr>
          <w:rFonts w:ascii="宋体" w:hAnsi="宋体" w:eastAsia="宋体"/>
          <w:sz w:val="24"/>
          <w:szCs w:val="24"/>
        </w:rPr>
        <w:t xml:space="preserve">、对本次招标提出询问，请按以下方式联系。</w:t>
      </w:r>
      <w:bookmarkEnd w:id="34"/>
      <w:r/>
      <w:bookmarkEnd w:id="35"/>
      <w:r/>
      <w:bookmarkEnd w:id="36"/>
      <w:r/>
      <w:bookmarkEnd w:id="37"/>
      <w:r>
        <w:rPr>
          <w:rFonts w:ascii="宋体" w:hAnsi="宋体" w:eastAsia="宋体"/>
          <w:sz w:val="24"/>
          <w:szCs w:val="24"/>
        </w:rPr>
      </w:r>
      <w:r/>
    </w:p>
    <w:p>
      <w:pPr>
        <w:pStyle w:val="863"/>
        <w:jc w:val="left"/>
        <w:spacing w:line="360" w:lineRule="auto"/>
        <w:widowControl/>
        <w:rPr>
          <w:rFonts w:ascii="宋体" w:hAnsi="宋体"/>
          <w:b/>
          <w:sz w:val="24"/>
        </w:rPr>
      </w:pPr>
      <w:r>
        <w:rPr>
          <w:rFonts w:ascii="宋体" w:hAnsi="宋体"/>
          <w:sz w:val="24"/>
        </w:rPr>
        <w:t xml:space="preserve">　　　</w:t>
      </w:r>
      <w:r>
        <w:rPr>
          <w:rFonts w:ascii="宋体" w:hAnsi="宋体"/>
          <w:b/>
          <w:sz w:val="24"/>
        </w:rPr>
        <w:t xml:space="preserve">1.采购人信息</w:t>
      </w:r>
      <w:r/>
    </w:p>
    <w:p>
      <w:pPr>
        <w:pStyle w:val="863"/>
        <w:ind w:left="1079" w:hanging="300"/>
        <w:jc w:val="left"/>
        <w:spacing w:line="360" w:lineRule="auto"/>
        <w:rPr>
          <w:rFonts w:ascii="宋体" w:hAnsi="宋体"/>
          <w:sz w:val="24"/>
        </w:rPr>
      </w:pPr>
      <w:r/>
      <w:bookmarkStart w:id="38" w:name="_Toc28359086"/>
      <w:r/>
      <w:bookmarkStart w:id="39" w:name="_Toc28359009"/>
      <w:r>
        <w:rPr>
          <w:rFonts w:ascii="宋体" w:hAnsi="宋体"/>
          <w:sz w:val="24"/>
        </w:rPr>
        <w:t xml:space="preserve">名</w:t>
      </w:r>
      <w:r>
        <w:rPr>
          <w:rFonts w:hint="eastAsia" w:ascii="宋体" w:hAnsi="宋体"/>
          <w:sz w:val="24"/>
        </w:rPr>
        <w:t xml:space="preserve">    </w:t>
      </w:r>
      <w:r>
        <w:rPr>
          <w:rFonts w:ascii="宋体" w:hAnsi="宋体"/>
          <w:sz w:val="24"/>
        </w:rPr>
        <w:t xml:space="preserve">称：</w:t>
      </w:r>
      <w:r>
        <w:rPr>
          <w:rFonts w:hint="eastAsia" w:ascii="宋体" w:hAnsi="宋体"/>
          <w:sz w:val="24"/>
          <w:u w:val="single"/>
        </w:rPr>
        <w:t xml:space="preserve">常州市天宁区发展和改革局</w:t>
      </w:r>
      <w:r>
        <w:rPr>
          <w:rFonts w:ascii="宋体" w:hAnsi="宋体"/>
          <w:sz w:val="24"/>
        </w:rPr>
      </w:r>
      <w:r/>
    </w:p>
    <w:p>
      <w:pPr>
        <w:pStyle w:val="863"/>
        <w:ind w:left="1079" w:hanging="300"/>
        <w:jc w:val="left"/>
        <w:spacing w:line="360" w:lineRule="auto"/>
        <w:rPr>
          <w:rFonts w:ascii="宋体" w:hAnsi="宋体"/>
          <w:sz w:val="24"/>
          <w:u w:val="single"/>
        </w:rPr>
      </w:pPr>
      <w:r>
        <w:rPr>
          <w:rFonts w:ascii="宋体" w:hAnsi="宋体"/>
          <w:sz w:val="24"/>
        </w:rPr>
        <w:t xml:space="preserve">地</w:t>
      </w:r>
      <w:r>
        <w:rPr>
          <w:rFonts w:hint="eastAsia" w:ascii="宋体" w:hAnsi="宋体"/>
          <w:sz w:val="24"/>
        </w:rPr>
        <w:t xml:space="preserve">    </w:t>
      </w:r>
      <w:r>
        <w:rPr>
          <w:rFonts w:ascii="宋体" w:hAnsi="宋体"/>
          <w:sz w:val="24"/>
        </w:rPr>
        <w:t xml:space="preserve">址：</w:t>
      </w:r>
      <w:r>
        <w:rPr>
          <w:rFonts w:hint="eastAsia" w:ascii="宋体" w:hAnsi="宋体"/>
          <w:color w:val="000000"/>
          <w:sz w:val="24"/>
          <w:u w:val="single"/>
        </w:rPr>
        <w:t xml:space="preserve">常州市天宁区</w:t>
      </w:r>
      <w:r>
        <w:rPr>
          <w:rFonts w:ascii="宋体" w:hAnsi="宋体"/>
          <w:sz w:val="24"/>
          <w:u w:val="single"/>
        </w:rPr>
      </w:r>
      <w:r/>
    </w:p>
    <w:p>
      <w:pPr>
        <w:pStyle w:val="863"/>
        <w:ind w:left="1079" w:hanging="300"/>
        <w:jc w:val="left"/>
        <w:spacing w:line="360" w:lineRule="auto"/>
        <w:rPr>
          <w:rFonts w:ascii="宋体" w:hAnsi="宋体"/>
          <w:sz w:val="24"/>
          <w:u w:val="single"/>
        </w:rPr>
      </w:pPr>
      <w:r>
        <w:rPr>
          <w:rFonts w:ascii="宋体" w:hAnsi="宋体"/>
          <w:sz w:val="24"/>
        </w:rPr>
        <w:t xml:space="preserve">联系方式：</w:t>
      </w:r>
      <w:r>
        <w:rPr>
          <w:rFonts w:hint="eastAsia" w:ascii="宋体" w:hAnsi="宋体"/>
          <w:color w:val="000000"/>
          <w:sz w:val="24"/>
          <w:u w:val="single"/>
        </w:rPr>
        <w:t xml:space="preserve">钟先生</w:t>
      </w:r>
      <w:r>
        <w:rPr>
          <w:rFonts w:ascii="宋体" w:hAnsi="宋体"/>
          <w:sz w:val="24"/>
          <w:u w:val="single"/>
        </w:rPr>
      </w:r>
      <w:r/>
    </w:p>
    <w:p>
      <w:pPr>
        <w:pStyle w:val="863"/>
        <w:ind w:left="1078" w:hanging="299"/>
        <w:jc w:val="left"/>
        <w:spacing w:line="360" w:lineRule="auto"/>
        <w:rPr>
          <w:rFonts w:ascii="宋体" w:hAnsi="宋体"/>
          <w:b/>
          <w:sz w:val="24"/>
        </w:rPr>
      </w:pPr>
      <w:r>
        <w:rPr>
          <w:rFonts w:ascii="宋体" w:hAnsi="宋体"/>
          <w:b/>
          <w:sz w:val="24"/>
        </w:rPr>
        <w:t xml:space="preserve">2.采购代理机构信息</w:t>
      </w:r>
      <w:bookmarkEnd w:id="38"/>
      <w:r/>
      <w:bookmarkEnd w:id="39"/>
      <w:r>
        <w:rPr>
          <w:rFonts w:ascii="宋体" w:hAnsi="宋体"/>
          <w:b/>
          <w:sz w:val="24"/>
        </w:rPr>
      </w:r>
      <w:r/>
    </w:p>
    <w:p>
      <w:pPr>
        <w:pStyle w:val="863"/>
        <w:ind w:left="1077" w:hanging="298"/>
        <w:jc w:val="left"/>
        <w:spacing w:line="360" w:lineRule="auto"/>
        <w:rPr>
          <w:rFonts w:ascii="宋体" w:hAnsi="宋体"/>
          <w:sz w:val="24"/>
        </w:rPr>
      </w:pPr>
      <w:r/>
      <w:bookmarkStart w:id="40" w:name="_Toc28359010"/>
      <w:r/>
      <w:bookmarkStart w:id="41" w:name="_Toc28359087"/>
      <w:r>
        <w:rPr>
          <w:rFonts w:ascii="宋体" w:hAnsi="宋体"/>
          <w:sz w:val="24"/>
        </w:rPr>
        <w:t xml:space="preserve">名    称：</w:t>
      </w:r>
      <w:r>
        <w:rPr>
          <w:rFonts w:hint="eastAsia" w:ascii="宋体" w:hAnsi="宋体"/>
          <w:sz w:val="24"/>
          <w:u w:val="single"/>
        </w:rPr>
        <w:t xml:space="preserve">常州华嘉建设咨询有限公司</w:t>
      </w:r>
      <w:r>
        <w:rPr>
          <w:rFonts w:ascii="宋体" w:hAnsi="宋体"/>
          <w:sz w:val="24"/>
        </w:rPr>
      </w:r>
      <w:r/>
    </w:p>
    <w:p>
      <w:pPr>
        <w:pStyle w:val="863"/>
        <w:ind w:left="1077" w:hanging="298"/>
        <w:jc w:val="left"/>
        <w:spacing w:line="360" w:lineRule="auto"/>
        <w:rPr>
          <w:rFonts w:hint="eastAsia" w:ascii="宋体" w:hAnsi="宋体"/>
          <w:sz w:val="24"/>
        </w:rPr>
      </w:pPr>
      <w:r>
        <w:rPr>
          <w:rFonts w:ascii="宋体" w:hAnsi="宋体"/>
          <w:sz w:val="24"/>
        </w:rPr>
        <w:t xml:space="preserve">地    址：</w:t>
      </w:r>
      <w:r>
        <w:rPr>
          <w:rFonts w:hint="eastAsia" w:ascii="宋体" w:hAnsi="宋体"/>
          <w:sz w:val="24"/>
          <w:u w:val="single"/>
        </w:rPr>
        <w:t xml:space="preserve">常州市万都商业广场B座1404</w:t>
      </w:r>
      <w:r>
        <w:rPr>
          <w:rFonts w:hint="eastAsia" w:ascii="宋体" w:hAnsi="宋体"/>
          <w:sz w:val="24"/>
        </w:rPr>
      </w:r>
      <w:r/>
    </w:p>
    <w:p>
      <w:pPr>
        <w:pStyle w:val="863"/>
        <w:ind w:left="1077" w:hanging="298"/>
        <w:jc w:val="left"/>
        <w:spacing w:line="360" w:lineRule="auto"/>
        <w:rPr>
          <w:rFonts w:ascii="宋体" w:hAnsi="宋体"/>
          <w:sz w:val="24"/>
          <w:u w:val="single"/>
        </w:rPr>
      </w:pPr>
      <w:r>
        <w:rPr>
          <w:rFonts w:ascii="宋体" w:hAnsi="宋体"/>
          <w:sz w:val="24"/>
        </w:rPr>
        <w:t xml:space="preserve">联系方式：</w:t>
      </w:r>
      <w:r>
        <w:rPr>
          <w:rFonts w:ascii="宋体" w:hAnsi="宋体"/>
          <w:sz w:val="24"/>
          <w:u w:val="single"/>
        </w:rPr>
        <w:t xml:space="preserve">0519-89853670</w:t>
      </w:r>
      <w:r/>
    </w:p>
    <w:p>
      <w:pPr>
        <w:pStyle w:val="863"/>
        <w:ind w:left="1078" w:hanging="299"/>
        <w:spacing w:line="360" w:lineRule="auto"/>
        <w:rPr>
          <w:rFonts w:ascii="宋体" w:hAnsi="宋体"/>
          <w:b/>
          <w:sz w:val="24"/>
          <w:u w:val="single"/>
        </w:rPr>
      </w:pPr>
      <w:r>
        <w:rPr>
          <w:rFonts w:ascii="宋体" w:hAnsi="宋体"/>
          <w:b/>
          <w:sz w:val="24"/>
        </w:rPr>
        <w:t xml:space="preserve">3.项目联系方式</w:t>
      </w:r>
      <w:bookmarkEnd w:id="40"/>
      <w:r/>
      <w:bookmarkEnd w:id="41"/>
      <w:r>
        <w:rPr>
          <w:rFonts w:ascii="宋体" w:hAnsi="宋体"/>
          <w:b/>
          <w:sz w:val="24"/>
          <w:u w:val="single"/>
        </w:rPr>
      </w:r>
      <w:r/>
    </w:p>
    <w:p>
      <w:pPr>
        <w:pStyle w:val="903"/>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u w:val="single"/>
        </w:rPr>
        <w:t xml:space="preserve">顾宇轩</w:t>
      </w:r>
      <w:r>
        <w:rPr>
          <w:rFonts w:hAnsi="宋体"/>
          <w:sz w:val="24"/>
          <w:szCs w:val="24"/>
          <w:u w:val="single"/>
          <w:lang w:bidi="ar"/>
        </w:rPr>
      </w:r>
      <w:r/>
    </w:p>
    <w:p>
      <w:pPr>
        <w:pStyle w:val="903"/>
        <w:ind w:left="1077" w:hanging="298"/>
        <w:spacing w:line="360" w:lineRule="auto"/>
        <w:rPr>
          <w:rFonts w:hAnsi="宋体"/>
          <w:sz w:val="24"/>
          <w:szCs w:val="24"/>
        </w:rPr>
      </w:pPr>
      <w:r>
        <w:rPr>
          <w:rFonts w:hAnsi="宋体"/>
          <w:sz w:val="24"/>
          <w:szCs w:val="24"/>
        </w:rPr>
        <w:t xml:space="preserve">电      话：</w:t>
      </w:r>
      <w:r>
        <w:rPr>
          <w:rFonts w:hAnsi="宋体"/>
          <w:sz w:val="24"/>
          <w:szCs w:val="24"/>
          <w:u w:val="single"/>
        </w:rPr>
        <w:t xml:space="preserve">0519-89853670</w:t>
      </w:r>
      <w:bookmarkEnd w:id="7"/>
      <w:r>
        <w:rPr>
          <w:rFonts w:hAnsi="宋体"/>
          <w:sz w:val="24"/>
          <w:szCs w:val="24"/>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ascii="宋体" w:hAnsi="宋体"/>
        </w:rPr>
        <w:pBdr>
          <w:top w:val="none" w:color="000000" w:sz="0" w:space="3"/>
          <w:left w:val="none" w:color="000000" w:sz="0" w:space="3"/>
          <w:bottom w:val="none" w:color="000000" w:sz="0" w:space="3"/>
          <w:right w:val="none" w:color="000000" w:sz="0" w:space="3"/>
        </w:pBdr>
      </w:pPr>
      <w:r>
        <w:rPr>
          <w:rFonts w:ascii="宋体" w:hAnsi="宋体"/>
        </w:rPr>
      </w:r>
      <w:r/>
    </w:p>
    <w:p>
      <w:pPr>
        <w:pStyle w:val="863"/>
        <w:jc w:val="left"/>
        <w:spacing w:line="400" w:lineRule="atLeast"/>
        <w:shd w:val="clear" w:color="000000" w:fill="ffffff"/>
        <w:widowControl/>
        <w:rPr>
          <w:rFonts w:hint="eastAsia" w:ascii="宋体" w:hAnsi="宋体"/>
        </w:rPr>
        <w:pBdr>
          <w:top w:val="none" w:color="000000" w:sz="0" w:space="3"/>
          <w:left w:val="none" w:color="000000" w:sz="0" w:space="3"/>
          <w:bottom w:val="none" w:color="000000" w:sz="0" w:space="3"/>
          <w:right w:val="none" w:color="000000" w:sz="0" w:space="3"/>
        </w:pBdr>
      </w:pPr>
      <w:r>
        <w:rPr>
          <w:rFonts w:hint="eastAsia" w:ascii="宋体" w:hAnsi="宋体"/>
        </w:rPr>
      </w:r>
      <w:r/>
    </w:p>
    <w:p>
      <w:pPr>
        <w:pStyle w:val="863"/>
        <w:jc w:val="center"/>
        <w:spacing w:line="360" w:lineRule="auto"/>
        <w:rPr>
          <w:rFonts w:ascii="宋体" w:hAnsi="宋体"/>
          <w:b/>
          <w:sz w:val="32"/>
          <w:szCs w:val="32"/>
        </w:rPr>
        <w:outlineLvl w:val="0"/>
      </w:pPr>
      <w:r/>
      <w:bookmarkStart w:id="42" w:name="_Toc512937850"/>
      <w:r/>
      <w:bookmarkStart w:id="43" w:name="_Toc150774783"/>
      <w:r/>
      <w:bookmarkStart w:id="44" w:name="_Toc305158854"/>
      <w:r/>
      <w:bookmarkStart w:id="45" w:name="_Toc353825548"/>
      <w:r/>
      <w:bookmarkStart w:id="46" w:name="_Toc226965856"/>
      <w:r/>
      <w:bookmarkStart w:id="47" w:name="_Toc265228423"/>
      <w:r/>
      <w:bookmarkStart w:id="48" w:name="_Toc264969275"/>
      <w:r/>
      <w:bookmarkStart w:id="49" w:name="_Toc353873938"/>
      <w:r/>
      <w:bookmarkStart w:id="50" w:name="_Toc305158928"/>
      <w:r/>
      <w:bookmarkStart w:id="51" w:name="_Toc127151777"/>
      <w:r/>
      <w:bookmarkStart w:id="52" w:name="_Toc195842950"/>
      <w:r/>
      <w:bookmarkStart w:id="53" w:name="_Toc127161488"/>
      <w:r/>
      <w:bookmarkStart w:id="54" w:name="_Toc174347575"/>
      <w:r>
        <w:rPr>
          <w:rFonts w:ascii="宋体" w:hAnsi="宋体"/>
          <w:b/>
          <w:sz w:val="36"/>
          <w:szCs w:val="36"/>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ascii="宋体" w:hAnsi="宋体"/>
          <w:b/>
          <w:sz w:val="32"/>
          <w:szCs w:val="32"/>
        </w:rPr>
      </w:r>
      <w:r/>
    </w:p>
    <w:p>
      <w:pPr>
        <w:pStyle w:val="865"/>
        <w:spacing w:before="0" w:line="360" w:lineRule="auto"/>
        <w:tabs>
          <w:tab w:val="center" w:pos="4592" w:leader="none"/>
          <w:tab w:val="left" w:pos="7860" w:leader="none"/>
        </w:tabs>
        <w:rPr>
          <w:rFonts w:ascii="宋体" w:hAnsi="宋体" w:eastAsia="宋体"/>
          <w:sz w:val="28"/>
        </w:rPr>
      </w:pPr>
      <w:r/>
      <w:bookmarkStart w:id="55" w:name="_Toc520356144"/>
      <w:r/>
      <w:bookmarkStart w:id="56" w:name="_Toc142311021"/>
      <w:r/>
      <w:bookmarkStart w:id="57" w:name="_Toc127151720"/>
      <w:r/>
      <w:bookmarkStart w:id="58" w:name="_Toc226965709"/>
      <w:r/>
      <w:bookmarkStart w:id="59" w:name="_Toc150509270"/>
      <w:r/>
      <w:bookmarkStart w:id="60" w:name="_Toc164229360"/>
      <w:r/>
      <w:bookmarkStart w:id="61" w:name="_Toc150774619"/>
      <w:r/>
      <w:bookmarkStart w:id="62" w:name="_Toc151190146"/>
      <w:r/>
      <w:bookmarkStart w:id="63" w:name="_Toc149720812"/>
      <w:r/>
      <w:bookmarkStart w:id="64" w:name="_Toc164351613"/>
      <w:r/>
      <w:bookmarkStart w:id="65" w:name="_Toc151193833"/>
      <w:r/>
      <w:bookmarkStart w:id="66" w:name="_Toc164229214"/>
      <w:r/>
      <w:bookmarkStart w:id="67" w:name="_Toc195842884"/>
      <w:r/>
      <w:bookmarkStart w:id="68" w:name="_Toc226309763"/>
      <w:r/>
      <w:bookmarkStart w:id="69" w:name="_Toc151193761"/>
      <w:r/>
      <w:bookmarkStart w:id="70" w:name="_Toc127161433"/>
      <w:r/>
      <w:bookmarkStart w:id="71" w:name="_Toc151193689"/>
      <w:r/>
      <w:bookmarkStart w:id="72" w:name="_Toc164608788"/>
      <w:r/>
      <w:bookmarkStart w:id="73" w:name="_Toc226965792"/>
      <w:r/>
      <w:bookmarkStart w:id="74" w:name="_Toc151193907"/>
      <w:r/>
      <w:bookmarkStart w:id="75" w:name="_Toc151193617"/>
      <w:r/>
      <w:bookmarkStart w:id="76" w:name="_Toc150774724"/>
      <w:r/>
      <w:bookmarkStart w:id="77" w:name="_Toc226337215"/>
      <w:r/>
      <w:bookmarkStart w:id="78" w:name="_Toc164608633"/>
      <w:r/>
      <w:bookmarkStart w:id="79" w:name="_Toc150480757"/>
      <w:r/>
      <w:bookmarkStart w:id="80" w:name="_Toc127151519"/>
      <w:r>
        <w:rPr>
          <w:rFonts w:ascii="宋体" w:hAnsi="宋体" w:eastAsia="宋体"/>
          <w:sz w:val="28"/>
        </w:rPr>
        <w:t xml:space="preserve">投标人须知资料表</w:t>
      </w:r>
      <w:r/>
    </w:p>
    <w:p>
      <w:pPr>
        <w:pStyle w:val="863"/>
        <w:jc w:val="center"/>
        <w:rPr>
          <w:rFonts w:ascii="宋体" w:hAnsi="宋体"/>
          <w:b/>
          <w:sz w:val="28"/>
          <w:szCs w:val="28"/>
        </w:rPr>
      </w:pPr>
      <w:r>
        <w:rPr>
          <w:rFonts w:ascii="宋体" w:hAnsi="宋体"/>
          <w:b/>
          <w:sz w:val="28"/>
          <w:szCs w:val="28"/>
        </w:rPr>
      </w:r>
      <w:r/>
    </w:p>
    <w:p>
      <w:pPr>
        <w:pStyle w:val="863"/>
        <w:ind w:firstLine="480"/>
        <w:spacing w:line="360" w:lineRule="auto"/>
        <w:rPr>
          <w:rFonts w:hint="eastAsia" w:ascii="宋体" w:hAnsi="宋体"/>
          <w:sz w:val="24"/>
        </w:rPr>
      </w:pPr>
      <w:r>
        <w:rPr>
          <w:rFonts w:ascii="宋体" w:hAnsi="宋体"/>
          <w:sz w:val="24"/>
        </w:rPr>
        <w:t xml:space="preserve">本表是对投标人须知的具体补充和修改，如有矛盾，均以本资料表为准。</w:t>
      </w:r>
      <w:r>
        <w:rPr>
          <w:rFonts w:hint="eastAsia" w:ascii="宋体" w:hAnsi="宋体"/>
          <w:sz w:val="24"/>
        </w:rPr>
      </w:r>
      <w:r/>
    </w:p>
    <w:p>
      <w:pPr>
        <w:pStyle w:val="863"/>
        <w:ind w:firstLine="480"/>
        <w:spacing w:line="360" w:lineRule="auto"/>
        <w:rPr>
          <w:rFonts w:ascii="宋体" w:hAnsi="宋体"/>
          <w:sz w:val="24"/>
        </w:rPr>
      </w:pPr>
      <w:r>
        <w:rPr>
          <w:rFonts w:ascii="宋体" w:hAnsi="宋体"/>
          <w:sz w:val="24"/>
        </w:rPr>
        <w:t xml:space="preserve">标记“</w:t>
      </w:r>
      <w:r>
        <w:rPr>
          <w:rFonts w:ascii="宋体" w:hAnsi="宋体"/>
          <w:b/>
          <w:sz w:val="24"/>
        </w:rPr>
        <w:t xml:space="preserve">■</w:t>
      </w:r>
      <w:r>
        <w:rPr>
          <w:rFonts w:ascii="宋体" w:hAnsi="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63"/>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863"/>
              <w:jc w:val="center"/>
              <w:rPr>
                <w:rFonts w:ascii="宋体" w:hAnsi="宋体"/>
                <w:b/>
                <w:bCs/>
                <w:sz w:val="24"/>
              </w:rPr>
            </w:pPr>
            <w:r>
              <w:rPr>
                <w:rFonts w:ascii="宋体" w:hAnsi="宋体"/>
                <w:b/>
                <w:bCs/>
                <w:sz w:val="24"/>
              </w:rPr>
              <w:t xml:space="preserve">条目</w:t>
            </w:r>
            <w:r/>
          </w:p>
        </w:tc>
        <w:tc>
          <w:tcPr>
            <w:tcW w:w="7540" w:type="dxa"/>
            <w:vAlign w:val="center"/>
            <w:textDirection w:val="lrTb"/>
            <w:noWrap w:val="false"/>
          </w:tcPr>
          <w:p>
            <w:pPr>
              <w:pStyle w:val="863"/>
              <w:jc w:val="center"/>
              <w:rPr>
                <w:rFonts w:ascii="宋体" w:hAnsi="宋体"/>
                <w:b/>
                <w:bCs/>
                <w:sz w:val="24"/>
              </w:rPr>
            </w:pPr>
            <w:r>
              <w:rPr>
                <w:rFonts w:ascii="宋体" w:hAnsi="宋体"/>
                <w:b/>
                <w:bCs/>
                <w:sz w:val="24"/>
              </w:rPr>
              <w:t xml:space="preserve">内容</w:t>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2.2</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项目属性</w:t>
            </w:r>
            <w:r/>
          </w:p>
        </w:tc>
        <w:tc>
          <w:tcPr>
            <w:tcW w:w="7540" w:type="dxa"/>
            <w:vAlign w:val="center"/>
            <w:textDirection w:val="lrTb"/>
            <w:noWrap w:val="false"/>
          </w:tcPr>
          <w:p>
            <w:pPr>
              <w:pStyle w:val="863"/>
              <w:jc w:val="left"/>
              <w:rPr>
                <w:rFonts w:ascii="宋体" w:hAnsi="宋体"/>
                <w:sz w:val="24"/>
              </w:rPr>
            </w:pPr>
            <w:r>
              <w:rPr>
                <w:rFonts w:ascii="宋体" w:hAnsi="宋体"/>
                <w:sz w:val="24"/>
              </w:rPr>
              <w:t xml:space="preserve">项目属性：</w:t>
            </w:r>
            <w:r/>
          </w:p>
          <w:p>
            <w:pPr>
              <w:pStyle w:val="863"/>
              <w:jc w:val="left"/>
              <w:rPr>
                <w:rFonts w:ascii="宋体" w:hAnsi="宋体"/>
                <w:sz w:val="24"/>
              </w:rPr>
            </w:pPr>
            <w:r>
              <w:rPr>
                <w:rFonts w:hint="eastAsia"/>
                <w:sz w:val="24"/>
              </w:rPr>
              <w:t xml:space="preserve">■</w:t>
            </w:r>
            <w:r>
              <w:rPr>
                <w:rFonts w:ascii="宋体" w:hAnsi="宋体"/>
                <w:sz w:val="24"/>
              </w:rPr>
              <w:t xml:space="preserve">服务</w:t>
            </w:r>
            <w:r/>
          </w:p>
          <w:p>
            <w:pPr>
              <w:pStyle w:val="863"/>
              <w:jc w:val="left"/>
              <w:rPr>
                <w:rFonts w:ascii="宋体" w:hAnsi="宋体"/>
                <w:sz w:val="24"/>
                <w:u w:val="single"/>
              </w:rPr>
            </w:pPr>
            <w:r>
              <w:rPr>
                <w:rFonts w:ascii="宋体" w:hAnsi="宋体"/>
                <w:sz w:val="24"/>
              </w:rPr>
              <w:t xml:space="preserve">□</w:t>
            </w:r>
            <w:r>
              <w:rPr>
                <w:rFonts w:ascii="宋体" w:hAnsi="宋体"/>
                <w:sz w:val="24"/>
              </w:rPr>
              <w:t xml:space="preserve">货物</w:t>
            </w:r>
            <w:r>
              <w:rPr>
                <w:rFonts w:ascii="宋体" w:hAnsi="宋体"/>
                <w:sz w:val="24"/>
                <w:u w:val="single"/>
              </w:rPr>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2.3</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科研仪器设备</w:t>
            </w:r>
            <w:r/>
          </w:p>
        </w:tc>
        <w:tc>
          <w:tcPr>
            <w:tcW w:w="7540" w:type="dxa"/>
            <w:vAlign w:val="center"/>
            <w:textDirection w:val="lrTb"/>
            <w:noWrap w:val="false"/>
          </w:tcPr>
          <w:p>
            <w:pPr>
              <w:pStyle w:val="863"/>
              <w:jc w:val="left"/>
              <w:rPr>
                <w:rFonts w:ascii="宋体" w:hAnsi="宋体"/>
                <w:sz w:val="24"/>
              </w:rPr>
            </w:pPr>
            <w:r>
              <w:rPr>
                <w:rFonts w:ascii="宋体" w:hAnsi="宋体"/>
                <w:sz w:val="24"/>
              </w:rPr>
              <w:t xml:space="preserve">是否属于科研仪器设备采购项目：</w:t>
            </w:r>
            <w:r/>
          </w:p>
          <w:p>
            <w:pPr>
              <w:pStyle w:val="863"/>
              <w:jc w:val="left"/>
              <w:rPr>
                <w:rFonts w:ascii="宋体" w:hAnsi="宋体"/>
                <w:sz w:val="24"/>
              </w:rPr>
            </w:pPr>
            <w:r>
              <w:rPr>
                <w:rFonts w:ascii="宋体" w:hAnsi="宋体"/>
                <w:sz w:val="24"/>
              </w:rPr>
              <w:t xml:space="preserve">□是</w:t>
            </w:r>
            <w:r/>
          </w:p>
          <w:p>
            <w:pPr>
              <w:pStyle w:val="863"/>
              <w:jc w:val="left"/>
              <w:rPr>
                <w:rFonts w:ascii="宋体" w:hAnsi="宋体"/>
                <w:sz w:val="24"/>
              </w:rPr>
            </w:pPr>
            <w:r>
              <w:rPr>
                <w:rFonts w:hint="eastAsia"/>
                <w:sz w:val="24"/>
              </w:rPr>
              <w:t xml:space="preserve">■</w:t>
            </w:r>
            <w:r>
              <w:rPr>
                <w:rFonts w:ascii="宋体" w:hAnsi="宋体"/>
                <w:sz w:val="24"/>
              </w:rPr>
              <w:t xml:space="preserve">否</w:t>
            </w:r>
            <w:r>
              <w:rPr>
                <w:rFonts w:ascii="宋体" w:hAnsi="宋体"/>
                <w:sz w:val="24"/>
              </w:rPr>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2.4</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核心产品</w:t>
            </w:r>
            <w:r/>
          </w:p>
        </w:tc>
        <w:tc>
          <w:tcPr>
            <w:tcW w:w="7540" w:type="dxa"/>
            <w:vAlign w:val="center"/>
            <w:textDirection w:val="lrTb"/>
            <w:noWrap w:val="false"/>
          </w:tcPr>
          <w:p>
            <w:pPr>
              <w:pStyle w:val="903"/>
              <w:rPr>
                <w:rFonts w:hAnsi="宋体"/>
                <w:sz w:val="24"/>
                <w:szCs w:val="24"/>
              </w:rPr>
            </w:pPr>
            <w:r>
              <w:rPr>
                <w:sz w:val="24"/>
              </w:rPr>
              <w:t xml:space="preserve">■</w:t>
            </w:r>
            <w:r>
              <w:rPr>
                <w:rFonts w:hAnsi="宋体"/>
                <w:sz w:val="24"/>
                <w:szCs w:val="24"/>
              </w:rPr>
              <w:t xml:space="preserve">关于核心产品本项目__包不适用。</w:t>
            </w:r>
            <w:r/>
          </w:p>
          <w:p>
            <w:pPr>
              <w:pStyle w:val="903"/>
              <w:rPr>
                <w:rFonts w:hAnsi="宋体"/>
                <w:sz w:val="24"/>
                <w:szCs w:val="24"/>
              </w:rPr>
            </w:pPr>
            <w:r>
              <w:rPr>
                <w:rFonts w:hAnsi="宋体"/>
                <w:sz w:val="24"/>
                <w:szCs w:val="24"/>
              </w:rPr>
              <w:t xml:space="preserve">□本项目__包为单一产品采购项目。</w:t>
            </w:r>
            <w:r/>
          </w:p>
          <w:p>
            <w:pPr>
              <w:pStyle w:val="863"/>
              <w:jc w:val="left"/>
              <w:rPr>
                <w:rFonts w:ascii="宋体" w:hAnsi="宋体"/>
                <w:sz w:val="24"/>
              </w:rPr>
            </w:pPr>
            <w:r>
              <w:rPr>
                <w:rFonts w:ascii="宋体" w:hAnsi="宋体"/>
                <w:sz w:val="24"/>
              </w:rPr>
              <w:t xml:space="preserve">□</w:t>
            </w:r>
            <w:r>
              <w:rPr>
                <w:rFonts w:ascii="宋体" w:hAnsi="宋体"/>
                <w:sz w:val="24"/>
              </w:rPr>
              <w:t xml:space="preserve">本项目</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ascii="宋体" w:hAnsi="宋体"/>
                <w:sz w:val="24"/>
              </w:rPr>
              <w:t xml:space="preserve">包为非单一产品采购项目，核心产品为：</w:t>
            </w:r>
            <w:r>
              <w:rPr>
                <w:rFonts w:hint="eastAsia" w:ascii="宋体" w:hAnsi="宋体"/>
                <w:sz w:val="24"/>
                <w:u w:val="single"/>
              </w:rPr>
              <w:t xml:space="preserve">   </w:t>
            </w:r>
            <w:r>
              <w:rPr>
                <w:rFonts w:ascii="宋体" w:hAnsi="宋体"/>
                <w:sz w:val="24"/>
                <w:u w:val="single"/>
              </w:rPr>
              <w:t xml:space="preserve">。</w:t>
            </w:r>
            <w:r>
              <w:rPr>
                <w:rFonts w:ascii="宋体" w:hAnsi="宋体"/>
                <w:sz w:val="24"/>
              </w:rPr>
            </w:r>
            <w:r/>
          </w:p>
        </w:tc>
      </w:tr>
      <w:tr>
        <w:trPr>
          <w:cantSplit/>
          <w:trHeight w:val="20"/>
        </w:trPr>
        <w:tc>
          <w:tcPr>
            <w:tcW w:w="988" w:type="dxa"/>
            <w:vAlign w:val="center"/>
            <w:vMerge w:val="restart"/>
            <w:textDirection w:val="lrTb"/>
            <w:noWrap w:val="false"/>
          </w:tcPr>
          <w:p>
            <w:pPr>
              <w:pStyle w:val="903"/>
              <w:jc w:val="center"/>
              <w:rPr>
                <w:rFonts w:hAnsi="宋体"/>
                <w:sz w:val="24"/>
                <w:szCs w:val="24"/>
              </w:rPr>
            </w:pPr>
            <w:r>
              <w:rPr>
                <w:rFonts w:hAnsi="宋体"/>
                <w:sz w:val="24"/>
                <w:szCs w:val="24"/>
              </w:rPr>
              <w:t xml:space="preserve">3.1</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现场考察</w:t>
            </w:r>
            <w:r/>
          </w:p>
        </w:tc>
        <w:tc>
          <w:tcPr>
            <w:tcW w:w="7540" w:type="dxa"/>
            <w:vAlign w:val="center"/>
            <w:textDirection w:val="lrTb"/>
            <w:noWrap w:val="false"/>
          </w:tcPr>
          <w:p>
            <w:pPr>
              <w:pStyle w:val="863"/>
              <w:jc w:val="left"/>
              <w:rPr>
                <w:rFonts w:ascii="宋体" w:hAnsi="宋体"/>
                <w:sz w:val="24"/>
              </w:rPr>
            </w:pPr>
            <w:r>
              <w:rPr>
                <w:rFonts w:hint="eastAsia"/>
                <w:sz w:val="24"/>
              </w:rPr>
              <w:t xml:space="preserve">■</w:t>
            </w:r>
            <w:r>
              <w:rPr>
                <w:rFonts w:ascii="宋体" w:hAnsi="宋体"/>
                <w:sz w:val="24"/>
              </w:rPr>
              <w:t xml:space="preserve">不组织</w:t>
            </w:r>
            <w:r/>
          </w:p>
          <w:p>
            <w:pPr>
              <w:pStyle w:val="863"/>
              <w:jc w:val="left"/>
              <w:rPr>
                <w:rFonts w:ascii="宋体" w:hAnsi="宋体"/>
                <w:bCs/>
                <w:sz w:val="24"/>
              </w:rPr>
            </w:pPr>
            <w:r>
              <w:rPr>
                <w:rFonts w:ascii="宋体" w:hAnsi="宋体"/>
                <w:sz w:val="24"/>
              </w:rPr>
              <w:t xml:space="preserve">□组织，考察时间：__年_月_日_</w:t>
            </w:r>
            <w:r>
              <w:rPr>
                <w:rFonts w:ascii="宋体" w:hAnsi="宋体"/>
                <w:bCs/>
                <w:sz w:val="24"/>
              </w:rPr>
              <w:t xml:space="preserve">点</w:t>
            </w:r>
            <w:r>
              <w:rPr>
                <w:rFonts w:ascii="宋体" w:hAnsi="宋体"/>
                <w:sz w:val="24"/>
              </w:rPr>
              <w:t xml:space="preserve">_</w:t>
            </w:r>
            <w:r>
              <w:rPr>
                <w:rFonts w:ascii="宋体" w:hAnsi="宋体"/>
                <w:bCs/>
                <w:sz w:val="24"/>
              </w:rPr>
              <w:t xml:space="preserve">分</w:t>
            </w:r>
            <w:r/>
          </w:p>
          <w:p>
            <w:pPr>
              <w:pStyle w:val="903"/>
              <w:rPr>
                <w:rFonts w:hAnsi="宋体"/>
                <w:sz w:val="24"/>
                <w:szCs w:val="24"/>
              </w:rPr>
            </w:pPr>
            <w:r>
              <w:rPr>
                <w:rFonts w:hAnsi="宋体"/>
                <w:sz w:val="24"/>
              </w:rPr>
              <w:t xml:space="preserve">考察地点：____________</w:t>
            </w:r>
            <w:r>
              <w:rPr>
                <w:rFonts w:hAnsi="宋体"/>
                <w:sz w:val="24"/>
              </w:rPr>
              <w:t xml:space="preserve">。</w:t>
            </w:r>
            <w:r>
              <w:rPr>
                <w:rFonts w:hAnsi="宋体"/>
                <w:sz w:val="24"/>
                <w:szCs w:val="24"/>
              </w:rPr>
            </w:r>
            <w:r/>
          </w:p>
        </w:tc>
      </w:tr>
      <w:tr>
        <w:trPr>
          <w:cantSplit/>
          <w:trHeight w:val="20"/>
        </w:trPr>
        <w:tc>
          <w:tcPr>
            <w:tcW w:w="988" w:type="dxa"/>
            <w:vAlign w:val="center"/>
            <w:vMerge w:val="continue"/>
            <w:textDirection w:val="lrTb"/>
            <w:noWrap w:val="false"/>
          </w:tcPr>
          <w:p>
            <w:pPr>
              <w:pStyle w:val="903"/>
              <w:jc w:val="center"/>
              <w:rPr>
                <w:rFonts w:hAnsi="宋体"/>
                <w:sz w:val="24"/>
                <w:szCs w:val="24"/>
              </w:rPr>
            </w:pPr>
            <w:r>
              <w:rPr>
                <w:rFonts w:hAnsi="宋体"/>
                <w:sz w:val="24"/>
                <w:szCs w:val="24"/>
              </w:rPr>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开标前答疑会</w:t>
            </w:r>
            <w:r/>
          </w:p>
        </w:tc>
        <w:tc>
          <w:tcPr>
            <w:tcW w:w="7540" w:type="dxa"/>
            <w:vAlign w:val="center"/>
            <w:textDirection w:val="lrTb"/>
            <w:noWrap w:val="false"/>
          </w:tcPr>
          <w:p>
            <w:pPr>
              <w:pStyle w:val="863"/>
              <w:jc w:val="left"/>
              <w:rPr>
                <w:rFonts w:ascii="宋体" w:hAnsi="宋体"/>
                <w:sz w:val="24"/>
              </w:rPr>
            </w:pPr>
            <w:r>
              <w:rPr>
                <w:rFonts w:hint="eastAsia"/>
                <w:sz w:val="24"/>
              </w:rPr>
              <w:t xml:space="preserve">■</w:t>
            </w:r>
            <w:r>
              <w:rPr>
                <w:rFonts w:ascii="宋体" w:hAnsi="宋体"/>
                <w:sz w:val="24"/>
              </w:rPr>
              <w:t xml:space="preserve">不召开</w:t>
            </w:r>
            <w:r/>
          </w:p>
          <w:p>
            <w:pPr>
              <w:pStyle w:val="863"/>
              <w:jc w:val="left"/>
              <w:rPr>
                <w:rFonts w:ascii="宋体" w:hAnsi="宋体"/>
                <w:sz w:val="24"/>
              </w:rPr>
            </w:pPr>
            <w:r>
              <w:rPr>
                <w:rFonts w:ascii="宋体" w:hAnsi="宋体"/>
                <w:sz w:val="24"/>
              </w:rPr>
              <w:t xml:space="preserve">□召开，召开时间：__年_月_日_</w:t>
            </w:r>
            <w:r>
              <w:rPr>
                <w:rFonts w:ascii="宋体" w:hAnsi="宋体"/>
                <w:bCs/>
                <w:sz w:val="24"/>
              </w:rPr>
              <w:t xml:space="preserve">点</w:t>
            </w:r>
            <w:r>
              <w:rPr>
                <w:rFonts w:ascii="宋体" w:hAnsi="宋体"/>
                <w:sz w:val="24"/>
              </w:rPr>
              <w:t xml:space="preserve">_</w:t>
            </w:r>
            <w:r>
              <w:rPr>
                <w:rFonts w:ascii="宋体" w:hAnsi="宋体"/>
                <w:bCs/>
                <w:sz w:val="24"/>
              </w:rPr>
              <w:t xml:space="preserve">分</w:t>
            </w:r>
            <w:r>
              <w:rPr>
                <w:rFonts w:ascii="宋体" w:hAnsi="宋体"/>
                <w:sz w:val="24"/>
              </w:rPr>
            </w:r>
            <w:r/>
          </w:p>
          <w:p>
            <w:pPr>
              <w:pStyle w:val="863"/>
              <w:jc w:val="left"/>
              <w:rPr>
                <w:rFonts w:ascii="宋体" w:hAnsi="宋体"/>
                <w:sz w:val="24"/>
              </w:rPr>
            </w:pPr>
            <w:r>
              <w:rPr>
                <w:rFonts w:ascii="宋体" w:hAnsi="宋体"/>
                <w:sz w:val="24"/>
              </w:rPr>
              <w:t xml:space="preserve">召开地点：____________</w:t>
            </w:r>
            <w:r>
              <w:rPr>
                <w:rFonts w:hint="eastAsia" w:ascii="宋体" w:hAnsi="宋体"/>
                <w:sz w:val="24"/>
              </w:rPr>
              <w:t xml:space="preserve">。</w:t>
            </w:r>
            <w:r>
              <w:rPr>
                <w:rFonts w:ascii="宋体" w:hAnsi="宋体"/>
                <w:sz w:val="24"/>
              </w:rPr>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4.1</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样品</w:t>
            </w:r>
            <w:r/>
          </w:p>
        </w:tc>
        <w:tc>
          <w:tcPr>
            <w:tcW w:w="7540" w:type="dxa"/>
            <w:vAlign w:val="center"/>
            <w:textDirection w:val="lrTb"/>
            <w:noWrap w:val="false"/>
          </w:tcPr>
          <w:p>
            <w:pPr>
              <w:pStyle w:val="863"/>
              <w:jc w:val="left"/>
              <w:rPr>
                <w:rFonts w:ascii="宋体" w:hAnsi="宋体"/>
                <w:sz w:val="24"/>
              </w:rPr>
            </w:pPr>
            <w:r>
              <w:rPr>
                <w:rFonts w:ascii="宋体" w:hAnsi="宋体"/>
                <w:sz w:val="24"/>
              </w:rPr>
              <w:t xml:space="preserve">投标样品递交：</w:t>
            </w:r>
            <w:r/>
          </w:p>
          <w:p>
            <w:pPr>
              <w:pStyle w:val="863"/>
              <w:jc w:val="left"/>
              <w:rPr>
                <w:rFonts w:ascii="宋体" w:hAnsi="宋体"/>
                <w:sz w:val="24"/>
              </w:rPr>
            </w:pPr>
            <w:r>
              <w:rPr>
                <w:rFonts w:hint="eastAsia"/>
                <w:sz w:val="24"/>
              </w:rPr>
              <w:t xml:space="preserve">■</w:t>
            </w:r>
            <w:r>
              <w:rPr>
                <w:rFonts w:ascii="宋体" w:hAnsi="宋体"/>
                <w:sz w:val="24"/>
              </w:rPr>
              <w:t xml:space="preserve">不需要</w:t>
            </w:r>
            <w:r/>
          </w:p>
          <w:p>
            <w:pPr>
              <w:pStyle w:val="863"/>
              <w:jc w:val="left"/>
              <w:rPr>
                <w:rFonts w:hint="eastAsia" w:ascii="宋体" w:hAnsi="宋体"/>
                <w:sz w:val="24"/>
              </w:rPr>
            </w:pPr>
            <w:r>
              <w:rPr>
                <w:rFonts w:ascii="宋体" w:hAnsi="宋体"/>
                <w:sz w:val="24"/>
              </w:rPr>
              <w:t xml:space="preserve">□需要，具体要求如下：</w:t>
            </w:r>
            <w:r>
              <w:rPr>
                <w:rFonts w:hint="eastAsia" w:ascii="宋体" w:hAnsi="宋体"/>
                <w:sz w:val="24"/>
              </w:rPr>
            </w:r>
            <w:r/>
          </w:p>
        </w:tc>
      </w:tr>
      <w:tr>
        <w:trPr>
          <w:trHeight w:val="1535"/>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5.2.5</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标的所属行业</w:t>
            </w:r>
            <w:r/>
          </w:p>
        </w:tc>
        <w:tc>
          <w:tcPr>
            <w:tcW w:w="7540" w:type="dxa"/>
            <w:vAlign w:val="center"/>
            <w:textDirection w:val="lrTb"/>
            <w:noWrap w:val="false"/>
          </w:tcPr>
          <w:p>
            <w:pPr>
              <w:pStyle w:val="863"/>
              <w:jc w:val="left"/>
              <w:rPr>
                <w:rFonts w:hint="eastAsia" w:ascii="宋体" w:hAnsi="宋体"/>
                <w:sz w:val="24"/>
              </w:rPr>
            </w:pPr>
            <w:r>
              <w:rPr>
                <w:rFonts w:ascii="宋体" w:hAnsi="宋体"/>
                <w:sz w:val="24"/>
              </w:rPr>
              <w:t xml:space="preserve">本项目采购标的对应的中小企业划分标准所属行业：</w:t>
            </w:r>
            <w:r>
              <w:rPr>
                <w:rFonts w:hint="eastAsia"/>
                <w:b/>
                <w:sz w:val="24"/>
                <w:u w:val="single"/>
              </w:rPr>
              <w:t xml:space="preserve">其他未列明行业</w:t>
            </w:r>
            <w:r>
              <w:rPr>
                <w:rFonts w:hint="eastAsia" w:ascii="宋体" w:hAnsi="宋体"/>
                <w:sz w:val="24"/>
              </w:rPr>
            </w:r>
            <w:r/>
          </w:p>
        </w:tc>
      </w:tr>
    </w:tbl>
    <w:p>
      <w:pPr>
        <w:pStyle w:val="863"/>
        <w:rPr>
          <w:rFonts w:ascii="宋体" w:hAnsi="宋体"/>
        </w:rPr>
      </w:pPr>
      <w:r>
        <w:rPr>
          <w:rFonts w:ascii="宋体" w:hAnsi="宋体"/>
        </w:rPr>
        <w:br w:type="page" w:clear="all"/>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1</w:t>
            </w:r>
            <w:r>
              <w:rPr>
                <w:rFonts w:hAnsi="宋体"/>
                <w:sz w:val="24"/>
                <w:szCs w:val="24"/>
              </w:rPr>
              <w:t xml:space="preserve">1.2</w:t>
            </w:r>
            <w:r/>
          </w:p>
        </w:tc>
        <w:tc>
          <w:tcPr>
            <w:tcW w:w="1701" w:type="dxa"/>
            <w:vAlign w:val="center"/>
            <w:textDirection w:val="lrTb"/>
            <w:noWrap w:val="false"/>
          </w:tcPr>
          <w:p>
            <w:pPr>
              <w:pStyle w:val="863"/>
              <w:jc w:val="center"/>
              <w:rPr>
                <w:rFonts w:ascii="宋体" w:hAnsi="宋体"/>
                <w:sz w:val="24"/>
              </w:rPr>
            </w:pPr>
            <w:r>
              <w:rPr>
                <w:rFonts w:hint="eastAsia" w:ascii="宋体" w:hAnsi="宋体"/>
                <w:sz w:val="24"/>
              </w:rPr>
              <w:t xml:space="preserve">投标报价</w:t>
            </w:r>
            <w:r>
              <w:rPr>
                <w:rFonts w:ascii="宋体" w:hAnsi="宋体"/>
                <w:sz w:val="24"/>
              </w:rPr>
            </w:r>
            <w:r/>
          </w:p>
        </w:tc>
        <w:tc>
          <w:tcPr>
            <w:tcW w:w="7540" w:type="dxa"/>
            <w:vAlign w:val="center"/>
            <w:textDirection w:val="lrTb"/>
            <w:noWrap w:val="false"/>
          </w:tcPr>
          <w:p>
            <w:pPr>
              <w:pStyle w:val="863"/>
              <w:jc w:val="left"/>
              <w:rPr>
                <w:rFonts w:ascii="宋体" w:hAnsi="宋体"/>
                <w:sz w:val="24"/>
              </w:rPr>
            </w:pPr>
            <w:r>
              <w:rPr>
                <w:rFonts w:hint="eastAsia" w:ascii="宋体" w:hAnsi="宋体"/>
                <w:sz w:val="24"/>
              </w:rPr>
              <w:t xml:space="preserve">投标报价的特殊规定：</w:t>
            </w:r>
            <w:r>
              <w:rPr>
                <w:rFonts w:ascii="宋体" w:hAnsi="宋体"/>
                <w:sz w:val="24"/>
              </w:rPr>
            </w:r>
            <w:r/>
          </w:p>
          <w:p>
            <w:pPr>
              <w:pStyle w:val="863"/>
              <w:jc w:val="left"/>
              <w:rPr>
                <w:rFonts w:ascii="宋体" w:hAnsi="宋体"/>
                <w:sz w:val="24"/>
              </w:rPr>
            </w:pPr>
            <w:r>
              <w:rPr>
                <w:rFonts w:hint="eastAsia"/>
                <w:sz w:val="24"/>
              </w:rPr>
              <w:t xml:space="preserve">■</w:t>
            </w:r>
            <w:r>
              <w:rPr>
                <w:rFonts w:ascii="宋体" w:hAnsi="宋体"/>
                <w:sz w:val="24"/>
              </w:rPr>
              <w:t xml:space="preserve">无</w:t>
            </w:r>
            <w:r/>
          </w:p>
          <w:p>
            <w:pPr>
              <w:pStyle w:val="863"/>
              <w:jc w:val="left"/>
              <w:rPr>
                <w:rFonts w:ascii="宋体" w:hAnsi="宋体"/>
                <w:sz w:val="24"/>
              </w:rPr>
            </w:pPr>
            <w:r>
              <w:rPr>
                <w:rFonts w:ascii="宋体" w:hAnsi="宋体"/>
                <w:sz w:val="24"/>
              </w:rPr>
              <w:t xml:space="preserve">□有，具体情形：_____。</w:t>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12</w:t>
            </w:r>
            <w:r>
              <w:rPr>
                <w:rFonts w:hAnsi="宋体"/>
                <w:sz w:val="24"/>
                <w:szCs w:val="24"/>
              </w:rPr>
            </w:r>
            <w:r/>
          </w:p>
        </w:tc>
        <w:tc>
          <w:tcPr>
            <w:tcW w:w="1701" w:type="dxa"/>
            <w:vAlign w:val="center"/>
            <w:textDirection w:val="lrTb"/>
            <w:noWrap w:val="false"/>
          </w:tcPr>
          <w:p>
            <w:pPr>
              <w:pStyle w:val="863"/>
              <w:jc w:val="center"/>
              <w:rPr>
                <w:rFonts w:ascii="宋体" w:hAnsi="宋体"/>
                <w:sz w:val="24"/>
              </w:rPr>
            </w:pPr>
            <w:r>
              <w:rPr>
                <w:rFonts w:hint="eastAsia" w:ascii="宋体" w:hAnsi="宋体"/>
                <w:sz w:val="24"/>
              </w:rPr>
              <w:t xml:space="preserve">投标保证金</w:t>
            </w:r>
            <w:r>
              <w:rPr>
                <w:rFonts w:ascii="宋体" w:hAnsi="宋体"/>
                <w:sz w:val="24"/>
              </w:rPr>
            </w:r>
            <w:r/>
          </w:p>
        </w:tc>
        <w:tc>
          <w:tcPr>
            <w:tcW w:w="7540" w:type="dxa"/>
            <w:vAlign w:val="center"/>
            <w:textDirection w:val="lrTb"/>
            <w:noWrap w:val="false"/>
          </w:tcPr>
          <w:p>
            <w:pPr>
              <w:pStyle w:val="863"/>
              <w:jc w:val="left"/>
              <w:rPr>
                <w:rFonts w:ascii="宋体" w:hAnsi="宋体"/>
                <w:sz w:val="24"/>
              </w:rPr>
            </w:pPr>
            <w:r>
              <w:rPr>
                <w:rFonts w:hint="eastAsia" w:ascii="宋体" w:hAnsi="宋体"/>
                <w:sz w:val="24"/>
              </w:rPr>
              <w:t xml:space="preserve">免收</w:t>
            </w:r>
            <w:r>
              <w:rPr>
                <w:rFonts w:ascii="宋体" w:hAnsi="宋体"/>
                <w:sz w:val="24"/>
              </w:rPr>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13.1</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投标有效期</w:t>
            </w:r>
            <w:r/>
          </w:p>
        </w:tc>
        <w:tc>
          <w:tcPr>
            <w:tcW w:w="7540" w:type="dxa"/>
            <w:vAlign w:val="center"/>
            <w:textDirection w:val="lrTb"/>
            <w:noWrap w:val="false"/>
          </w:tcPr>
          <w:p>
            <w:pPr>
              <w:pStyle w:val="863"/>
              <w:jc w:val="left"/>
              <w:rPr>
                <w:rFonts w:ascii="宋体" w:hAnsi="宋体"/>
                <w:sz w:val="24"/>
              </w:rPr>
            </w:pPr>
            <w:r>
              <w:rPr>
                <w:rFonts w:ascii="宋体" w:hAnsi="宋体"/>
                <w:sz w:val="24"/>
              </w:rPr>
              <w:t xml:space="preserve">自提交投标文件的截止之日起算</w:t>
            </w:r>
            <w:r>
              <w:rPr>
                <w:rFonts w:ascii="宋体" w:hAnsi="宋体"/>
                <w:sz w:val="24"/>
                <w:u w:val="single"/>
              </w:rPr>
              <w:t xml:space="preserve"> 60</w:t>
            </w:r>
            <w:r>
              <w:rPr>
                <w:rFonts w:hint="eastAsia" w:ascii="宋体" w:hAnsi="宋体"/>
                <w:sz w:val="24"/>
                <w:u w:val="single"/>
              </w:rPr>
              <w:t xml:space="preserve"> </w:t>
            </w:r>
            <w:r>
              <w:rPr>
                <w:rFonts w:ascii="宋体" w:hAnsi="宋体"/>
                <w:sz w:val="24"/>
              </w:rPr>
              <w:t xml:space="preserve">日历天。</w:t>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25.5</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分包</w:t>
            </w:r>
            <w:r/>
          </w:p>
        </w:tc>
        <w:tc>
          <w:tcPr>
            <w:tcW w:w="7540" w:type="dxa"/>
            <w:vAlign w:val="center"/>
            <w:textDirection w:val="lrTb"/>
            <w:noWrap w:val="false"/>
          </w:tcPr>
          <w:p>
            <w:pPr>
              <w:pStyle w:val="863"/>
              <w:jc w:val="left"/>
              <w:rPr>
                <w:rFonts w:ascii="宋体" w:hAnsi="宋体"/>
                <w:sz w:val="24"/>
              </w:rPr>
            </w:pPr>
            <w:r>
              <w:rPr>
                <w:rFonts w:ascii="宋体" w:hAnsi="宋体"/>
                <w:sz w:val="24"/>
              </w:rPr>
              <w:t xml:space="preserve">本项目的非主体、非关键性工作是否允许分包： </w:t>
            </w:r>
            <w:r/>
          </w:p>
          <w:p>
            <w:pPr>
              <w:pStyle w:val="863"/>
              <w:jc w:val="left"/>
              <w:rPr>
                <w:rFonts w:ascii="宋体" w:hAnsi="宋体"/>
                <w:sz w:val="24"/>
              </w:rPr>
            </w:pPr>
            <w:r>
              <w:rPr>
                <w:rFonts w:hint="eastAsia"/>
                <w:sz w:val="24"/>
              </w:rPr>
              <w:t xml:space="preserve">■</w:t>
            </w:r>
            <w:r>
              <w:rPr>
                <w:rFonts w:ascii="宋体" w:hAnsi="宋体"/>
                <w:sz w:val="24"/>
              </w:rPr>
              <w:t xml:space="preserve">不允许</w:t>
            </w:r>
            <w:r/>
          </w:p>
          <w:p>
            <w:pPr>
              <w:pStyle w:val="863"/>
              <w:jc w:val="left"/>
              <w:rPr>
                <w:rFonts w:ascii="宋体" w:hAnsi="宋体"/>
                <w:sz w:val="24"/>
              </w:rPr>
            </w:pPr>
            <w:r>
              <w:rPr>
                <w:rFonts w:ascii="宋体" w:hAnsi="宋体"/>
                <w:sz w:val="24"/>
              </w:rPr>
              <w:t xml:space="preserve">□允许，具体要求：</w:t>
            </w:r>
            <w:r/>
          </w:p>
          <w:p>
            <w:pPr>
              <w:pStyle w:val="863"/>
              <w:jc w:val="left"/>
              <w:rPr>
                <w:rFonts w:ascii="宋体" w:hAnsi="宋体"/>
                <w:sz w:val="24"/>
              </w:rPr>
            </w:pPr>
            <w:r>
              <w:rPr>
                <w:rFonts w:ascii="宋体" w:hAnsi="宋体"/>
                <w:sz w:val="24"/>
              </w:rPr>
              <w:t xml:space="preserve">（1）可以分包履行的具体内容：_____；</w:t>
            </w:r>
            <w:r/>
          </w:p>
          <w:p>
            <w:pPr>
              <w:pStyle w:val="863"/>
              <w:jc w:val="left"/>
              <w:rPr>
                <w:rFonts w:ascii="宋体" w:hAnsi="宋体"/>
                <w:sz w:val="24"/>
              </w:rPr>
            </w:pPr>
            <w:r>
              <w:rPr>
                <w:rFonts w:ascii="宋体" w:hAnsi="宋体"/>
                <w:sz w:val="24"/>
              </w:rPr>
              <w:t xml:space="preserve">（2）允许分包的金额或者比例：_____；</w:t>
            </w:r>
            <w:r/>
          </w:p>
          <w:p>
            <w:pPr>
              <w:pStyle w:val="863"/>
              <w:jc w:val="left"/>
              <w:rPr>
                <w:rFonts w:ascii="宋体" w:hAnsi="宋体"/>
                <w:sz w:val="24"/>
                <w:u w:val="single"/>
              </w:rPr>
            </w:pPr>
            <w:r>
              <w:rPr>
                <w:rFonts w:ascii="宋体" w:hAnsi="宋体"/>
                <w:sz w:val="24"/>
              </w:rPr>
              <w:t xml:space="preserve">（3）其他要求：_____。</w:t>
            </w:r>
            <w:r>
              <w:rPr>
                <w:rFonts w:ascii="宋体" w:hAnsi="宋体"/>
                <w:sz w:val="24"/>
                <w:u w:val="single"/>
              </w:rPr>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26.1.1</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询问</w:t>
            </w:r>
            <w:r/>
          </w:p>
        </w:tc>
        <w:tc>
          <w:tcPr>
            <w:tcW w:w="7540" w:type="dxa"/>
            <w:vAlign w:val="center"/>
            <w:textDirection w:val="lrTb"/>
            <w:noWrap w:val="false"/>
          </w:tcPr>
          <w:p>
            <w:pPr>
              <w:pStyle w:val="863"/>
              <w:jc w:val="left"/>
              <w:rPr>
                <w:rFonts w:ascii="宋体" w:hAnsi="宋体"/>
                <w:sz w:val="24"/>
              </w:rPr>
            </w:pPr>
            <w:r>
              <w:rPr>
                <w:rFonts w:ascii="宋体" w:hAnsi="宋体"/>
                <w:sz w:val="24"/>
              </w:rPr>
              <w:t xml:space="preserve">询问送达形式：_</w:t>
            </w:r>
            <w:r>
              <w:rPr>
                <w:rFonts w:hint="eastAsia"/>
                <w:sz w:val="24"/>
                <w:u w:val="single"/>
              </w:rPr>
              <w:t xml:space="preserve">书面文件或邮件</w:t>
            </w:r>
            <w:r>
              <w:rPr>
                <w:rFonts w:ascii="宋体" w:hAnsi="宋体"/>
                <w:sz w:val="24"/>
              </w:rPr>
              <w:t xml:space="preserve">_____</w:t>
            </w:r>
            <w:r/>
          </w:p>
        </w:tc>
      </w:tr>
      <w:tr>
        <w:trPr>
          <w:trHeight w:val="20"/>
        </w:trPr>
        <w:tc>
          <w:tcPr>
            <w:tcW w:w="988" w:type="dxa"/>
            <w:vAlign w:val="center"/>
            <w:textDirection w:val="lrTb"/>
            <w:noWrap w:val="false"/>
          </w:tcPr>
          <w:p>
            <w:pPr>
              <w:pStyle w:val="903"/>
              <w:jc w:val="center"/>
              <w:rPr>
                <w:rFonts w:hAnsi="宋体"/>
                <w:sz w:val="24"/>
                <w:szCs w:val="24"/>
              </w:rPr>
            </w:pPr>
            <w:r>
              <w:rPr>
                <w:rFonts w:hAnsi="宋体"/>
                <w:sz w:val="24"/>
                <w:szCs w:val="24"/>
              </w:rPr>
              <w:t xml:space="preserve">26.3</w:t>
            </w:r>
            <w:r/>
          </w:p>
        </w:tc>
        <w:tc>
          <w:tcPr>
            <w:tcW w:w="1701" w:type="dxa"/>
            <w:vAlign w:val="center"/>
            <w:textDirection w:val="lrTb"/>
            <w:noWrap w:val="false"/>
          </w:tcPr>
          <w:p>
            <w:pPr>
              <w:pStyle w:val="863"/>
              <w:jc w:val="center"/>
              <w:rPr>
                <w:rFonts w:ascii="宋体" w:hAnsi="宋体"/>
                <w:sz w:val="24"/>
              </w:rPr>
            </w:pPr>
            <w:r>
              <w:rPr>
                <w:rFonts w:ascii="宋体" w:hAnsi="宋体"/>
                <w:sz w:val="24"/>
              </w:rPr>
              <w:t xml:space="preserve">联系方式</w:t>
            </w:r>
            <w:r/>
          </w:p>
        </w:tc>
        <w:tc>
          <w:tcPr>
            <w:tcW w:w="7540" w:type="dxa"/>
            <w:vAlign w:val="center"/>
            <w:textDirection w:val="lrTb"/>
            <w:noWrap w:val="false"/>
          </w:tcPr>
          <w:p>
            <w:pPr>
              <w:pStyle w:val="863"/>
              <w:jc w:val="left"/>
              <w:rPr>
                <w:sz w:val="24"/>
              </w:rPr>
            </w:pPr>
            <w:r>
              <w:rPr>
                <w:sz w:val="24"/>
              </w:rPr>
              <w:t xml:space="preserve">接收询问和质疑的</w:t>
            </w:r>
            <w:r>
              <w:rPr>
                <w:sz w:val="24"/>
              </w:rPr>
              <w:t xml:space="preserve">联系方式</w:t>
            </w:r>
            <w:r/>
          </w:p>
          <w:p>
            <w:pPr>
              <w:pStyle w:val="863"/>
              <w:jc w:val="left"/>
              <w:rPr>
                <w:sz w:val="24"/>
              </w:rPr>
            </w:pPr>
            <w:r>
              <w:rPr>
                <w:sz w:val="24"/>
              </w:rPr>
              <w:t xml:space="preserve">联系部门：</w:t>
            </w:r>
            <w:r>
              <w:rPr>
                <w:rFonts w:hint="eastAsia"/>
                <w:sz w:val="24"/>
                <w:u w:val="single"/>
              </w:rPr>
              <w:t xml:space="preserve"> </w:t>
            </w:r>
            <w:r>
              <w:rPr>
                <w:rFonts w:hint="eastAsia"/>
                <w:sz w:val="24"/>
                <w:u w:val="single"/>
              </w:rPr>
              <w:t xml:space="preserve">常州华嘉建设咨询有限公司</w:t>
            </w:r>
            <w:r>
              <w:rPr>
                <w:rFonts w:hint="eastAsia"/>
                <w:sz w:val="24"/>
                <w:u w:val="single"/>
              </w:rPr>
              <w:t xml:space="preserve"> </w:t>
            </w:r>
            <w:r>
              <w:rPr>
                <w:sz w:val="24"/>
              </w:rPr>
              <w:t xml:space="preserve">_；</w:t>
            </w:r>
            <w:r/>
          </w:p>
          <w:p>
            <w:pPr>
              <w:pStyle w:val="863"/>
              <w:jc w:val="left"/>
              <w:rPr>
                <w:sz w:val="24"/>
                <w:u w:val="single"/>
              </w:rPr>
            </w:pPr>
            <w:r>
              <w:rPr>
                <w:sz w:val="24"/>
              </w:rPr>
              <w:t xml:space="preserve">联系电话：</w:t>
            </w:r>
            <w:r>
              <w:rPr>
                <w:rFonts w:hint="eastAsia"/>
                <w:sz w:val="24"/>
                <w:u w:val="single"/>
              </w:rPr>
              <w:t xml:space="preserve"> </w:t>
            </w:r>
            <w:r>
              <w:rPr>
                <w:rFonts w:hint="eastAsia"/>
                <w:sz w:val="24"/>
                <w:u w:val="single"/>
              </w:rPr>
              <w:t xml:space="preserve">89853670</w:t>
            </w:r>
            <w:r>
              <w:rPr>
                <w:sz w:val="24"/>
                <w:u w:val="single"/>
              </w:rPr>
              <w:t xml:space="preserve">；</w:t>
            </w:r>
            <w:r>
              <w:rPr>
                <w:rFonts w:hint="eastAsia"/>
                <w:sz w:val="24"/>
                <w:u w:val="single"/>
              </w:rPr>
              <w:t xml:space="preserve">邮箱号：</w:t>
            </w:r>
            <w:r>
              <w:rPr>
                <w:sz w:val="24"/>
                <w:u w:val="single"/>
              </w:rPr>
              <w:t xml:space="preserve">905152138</w:t>
            </w:r>
            <w:r>
              <w:rPr>
                <w:rFonts w:hint="eastAsia"/>
                <w:sz w:val="24"/>
                <w:u w:val="single"/>
              </w:rPr>
              <w:t xml:space="preserve">@qq</w:t>
            </w:r>
            <w:r>
              <w:rPr>
                <w:sz w:val="24"/>
                <w:u w:val="single"/>
              </w:rPr>
              <w:t xml:space="preserve">.</w:t>
            </w:r>
            <w:r>
              <w:rPr>
                <w:rFonts w:hint="eastAsia"/>
                <w:sz w:val="24"/>
                <w:u w:val="single"/>
              </w:rPr>
              <w:t xml:space="preserve">com</w:t>
            </w:r>
            <w:r>
              <w:rPr>
                <w:sz w:val="24"/>
                <w:u w:val="single"/>
              </w:rPr>
            </w:r>
            <w:r/>
          </w:p>
          <w:p>
            <w:pPr>
              <w:pStyle w:val="863"/>
              <w:jc w:val="left"/>
              <w:rPr>
                <w:rFonts w:hint="eastAsia" w:ascii="宋体" w:hAnsi="宋体"/>
                <w:sz w:val="24"/>
              </w:rPr>
            </w:pPr>
            <w:r>
              <w:rPr>
                <w:sz w:val="24"/>
              </w:rPr>
              <w:t xml:space="preserve">通讯地址：</w:t>
            </w:r>
            <w:r>
              <w:rPr>
                <w:rFonts w:hint="eastAsia"/>
                <w:sz w:val="24"/>
                <w:u w:val="single"/>
              </w:rPr>
              <w:t xml:space="preserve">常州市万都</w:t>
            </w:r>
            <w:r>
              <w:rPr>
                <w:rFonts w:hint="eastAsia"/>
                <w:sz w:val="24"/>
                <w:u w:val="single"/>
              </w:rPr>
              <w:t xml:space="preserve">商业广场</w:t>
            </w:r>
            <w:r>
              <w:rPr>
                <w:rFonts w:hint="eastAsia"/>
                <w:sz w:val="24"/>
                <w:u w:val="single"/>
              </w:rPr>
              <w:t xml:space="preserve">B座1404</w:t>
            </w:r>
            <w:r>
              <w:rPr>
                <w:rFonts w:hint="eastAsia" w:ascii="宋体" w:hAnsi="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3"/>
              <w:jc w:val="center"/>
              <w:rPr>
                <w:rFonts w:hAnsi="宋体"/>
                <w:sz w:val="24"/>
                <w:szCs w:val="24"/>
              </w:rPr>
            </w:pPr>
            <w:r>
              <w:rPr>
                <w:rFonts w:hAnsi="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3"/>
              <w:jc w:val="center"/>
              <w:rPr>
                <w:rFonts w:ascii="宋体" w:hAnsi="宋体"/>
                <w:sz w:val="24"/>
              </w:rPr>
            </w:pPr>
            <w:r>
              <w:rPr>
                <w:rFonts w:ascii="宋体" w:hAnsi="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63"/>
              <w:jc w:val="left"/>
              <w:rPr>
                <w:rFonts w:ascii="宋体" w:hAnsi="宋体"/>
                <w:sz w:val="24"/>
              </w:rPr>
            </w:pPr>
            <w:r>
              <w:rPr>
                <w:rFonts w:ascii="宋体" w:hAnsi="宋体"/>
                <w:sz w:val="24"/>
              </w:rPr>
              <w:t xml:space="preserve">收费对象：</w:t>
            </w:r>
            <w:r/>
          </w:p>
          <w:p>
            <w:pPr>
              <w:pStyle w:val="863"/>
              <w:jc w:val="left"/>
              <w:rPr>
                <w:rFonts w:ascii="宋体" w:hAnsi="宋体"/>
                <w:sz w:val="24"/>
              </w:rPr>
            </w:pPr>
            <w:r>
              <w:rPr>
                <w:rFonts w:ascii="宋体" w:hAnsi="宋体"/>
                <w:sz w:val="24"/>
              </w:rPr>
              <w:t xml:space="preserve">□采购人</w:t>
            </w:r>
            <w:r/>
          </w:p>
          <w:p>
            <w:pPr>
              <w:pStyle w:val="863"/>
              <w:jc w:val="left"/>
              <w:rPr>
                <w:rFonts w:ascii="宋体" w:hAnsi="宋体"/>
                <w:sz w:val="24"/>
              </w:rPr>
            </w:pPr>
            <w:r>
              <w:rPr>
                <w:rFonts w:hint="eastAsia"/>
              </w:rPr>
              <w:t xml:space="preserve">■</w:t>
            </w:r>
            <w:r>
              <w:rPr>
                <w:rFonts w:ascii="宋体" w:hAnsi="宋体"/>
                <w:sz w:val="24"/>
              </w:rPr>
              <w:t xml:space="preserve">中标人</w:t>
            </w:r>
            <w:r/>
          </w:p>
          <w:p>
            <w:pPr>
              <w:pStyle w:val="863"/>
              <w:jc w:val="left"/>
              <w:rPr>
                <w:sz w:val="24"/>
              </w:rPr>
            </w:pPr>
            <w:r>
              <w:rPr>
                <w:sz w:val="24"/>
              </w:rPr>
              <w:t xml:space="preserve">收费标准：</w:t>
            </w:r>
            <w:r>
              <w:rPr>
                <w:rFonts w:hint="eastAsia"/>
                <w:sz w:val="24"/>
                <w:u w:val="single"/>
              </w:rPr>
              <w:t xml:space="preserve">收费比例按差额定率分档累进法计算，收费差额费率：</w:t>
            </w:r>
            <w:r>
              <w:rPr>
                <w:rFonts w:hint="eastAsia"/>
                <w:sz w:val="24"/>
                <w:u w:val="single"/>
              </w:rPr>
              <w:t xml:space="preserve">中标金额在100 万</w:t>
            </w:r>
            <w:r>
              <w:rPr>
                <w:rFonts w:hint="eastAsia"/>
                <w:sz w:val="24"/>
                <w:u w:val="single"/>
              </w:rPr>
              <w:t xml:space="preserve">元(含)以下的为1.5%，中标金额在100 万元（不含）至500 万元（含）的为</w:t>
            </w:r>
            <w:r>
              <w:rPr>
                <w:rFonts w:hint="eastAsia"/>
                <w:sz w:val="24"/>
                <w:u w:val="single"/>
              </w:rPr>
              <w:t xml:space="preserve">0.8</w:t>
            </w:r>
            <w:r>
              <w:rPr>
                <w:rFonts w:hint="eastAsia"/>
                <w:sz w:val="24"/>
                <w:u w:val="single"/>
              </w:rPr>
              <w:t xml:space="preserve">%，中标金额在500 万元（不含）至1000 万元（含）的为0.</w:t>
            </w:r>
            <w:r>
              <w:rPr>
                <w:rFonts w:hint="eastAsia"/>
                <w:sz w:val="24"/>
                <w:u w:val="single"/>
              </w:rPr>
              <w:t xml:space="preserve">45</w:t>
            </w:r>
            <w:r>
              <w:rPr>
                <w:rFonts w:hint="eastAsia"/>
                <w:sz w:val="24"/>
                <w:u w:val="single"/>
              </w:rPr>
              <w:t xml:space="preserve">%，中标服务收费按上述差额累进计算方法不足人民币3000元的，按人民币3000 元收取</w:t>
            </w:r>
            <w:r>
              <w:rPr>
                <w:sz w:val="24"/>
                <w:u w:val="single"/>
              </w:rPr>
              <w:t xml:space="preserve">；</w:t>
            </w:r>
            <w:r>
              <w:rPr>
                <w:sz w:val="24"/>
              </w:rPr>
            </w:r>
            <w:r/>
          </w:p>
          <w:p>
            <w:pPr>
              <w:pStyle w:val="863"/>
              <w:jc w:val="left"/>
              <w:rPr>
                <w:rFonts w:ascii="宋体" w:hAnsi="宋体"/>
                <w:sz w:val="24"/>
              </w:rPr>
            </w:pPr>
            <w:r>
              <w:rPr>
                <w:sz w:val="24"/>
              </w:rPr>
              <w:t xml:space="preserve">缴纳时间： </w:t>
            </w:r>
            <w:r>
              <w:rPr>
                <w:rFonts w:hint="eastAsia"/>
                <w:sz w:val="24"/>
                <w:u w:val="single"/>
              </w:rPr>
              <w:t xml:space="preserve">公示结束后五天内</w:t>
            </w:r>
            <w:r>
              <w:rPr>
                <w:sz w:val="24"/>
                <w:u w:val="single"/>
              </w:rPr>
              <w:t xml:space="preserve"> 。</w:t>
            </w:r>
            <w:r>
              <w:rPr>
                <w:rFonts w:ascii="宋体" w:hAnsi="宋体"/>
                <w:sz w:val="24"/>
              </w:rPr>
            </w:r>
            <w:r/>
          </w:p>
        </w:tc>
      </w:tr>
    </w:tbl>
    <w:p>
      <w:pPr>
        <w:pStyle w:val="863"/>
        <w:jc w:val="both"/>
        <w:spacing w:line="360" w:lineRule="auto"/>
        <w:tabs>
          <w:tab w:val="left" w:pos="5580" w:leader="none"/>
        </w:tabs>
        <w:rPr>
          <w:rFonts w:ascii="宋体" w:hAnsi="宋体"/>
          <w:sz w:val="24"/>
        </w:rPr>
        <w:sectPr>
          <w:headerReference w:type="first" r:id="rId11"/>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ascii="宋体" w:hAnsi="宋体"/>
          <w:sz w:val="24"/>
        </w:rPr>
        <w:br w:type="page" w:clear="all"/>
      </w:r>
      <w:r/>
    </w:p>
    <w:p>
      <w:pPr>
        <w:pStyle w:val="863"/>
        <w:jc w:val="center"/>
        <w:spacing w:before="240" w:after="240"/>
        <w:rPr>
          <w:rFonts w:ascii="宋体" w:hAnsi="宋体"/>
          <w:b/>
          <w:sz w:val="28"/>
          <w:szCs w:val="28"/>
        </w:rPr>
      </w:pPr>
      <w:r/>
      <w:bookmarkStart w:id="81" w:name="_Toc305158859"/>
      <w:r/>
      <w:bookmarkStart w:id="82" w:name="_Toc142311019"/>
      <w:r/>
      <w:bookmarkStart w:id="83" w:name="_Toc353873662"/>
      <w:r/>
      <w:bookmarkStart w:id="84" w:name="_Toc305158785"/>
      <w:r/>
      <w:bookmarkStart w:id="85" w:name="_Toc353873932"/>
      <w:r/>
      <w:bookmarkStart w:id="86" w:name="_Toc264969207"/>
      <w:r/>
      <w:bookmarkStart w:id="87" w:name="_Toc353825542"/>
      <w:r/>
      <w:bookmarkStart w:id="88" w:name="_Toc150480755"/>
      <w:r/>
      <w:bookmarkStart w:id="89" w:name="_Toc265228355"/>
      <w:r/>
      <w:bookmarkStart w:id="90" w:name="_Toc150774722"/>
      <w:r/>
      <w:bookmarkStart w:id="91" w:name="_Toc226337213"/>
      <w:r/>
      <w:bookmarkStart w:id="92" w:name="_Toc195842882"/>
      <w:r/>
      <w:bookmarkStart w:id="93" w:name="_Toc127151517"/>
      <w:r/>
      <w:bookmarkStart w:id="94" w:name="_Toc226965790"/>
      <w:r>
        <w:rPr>
          <w:rFonts w:ascii="宋体" w:hAnsi="宋体"/>
          <w:b/>
          <w:sz w:val="28"/>
          <w:szCs w:val="28"/>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宋体" w:hAnsi="宋体"/>
          <w:b/>
          <w:sz w:val="28"/>
          <w:szCs w:val="28"/>
        </w:rPr>
      </w:r>
      <w:r/>
    </w:p>
    <w:p>
      <w:pPr>
        <w:pStyle w:val="865"/>
        <w:jc w:val="left"/>
        <w:spacing w:before="0" w:line="360" w:lineRule="auto"/>
        <w:tabs>
          <w:tab w:val="center" w:pos="4592" w:leader="none"/>
          <w:tab w:val="left" w:pos="7860" w:leader="none"/>
        </w:tabs>
        <w:rPr>
          <w:rFonts w:ascii="宋体" w:hAnsi="宋体" w:eastAsia="宋体"/>
          <w:sz w:val="28"/>
        </w:rPr>
      </w:pPr>
      <w:r/>
      <w:bookmarkStart w:id="95" w:name="_Toc127151518"/>
      <w:r/>
      <w:bookmarkStart w:id="96" w:name="_Toc520356143"/>
      <w:r>
        <w:rPr>
          <w:rFonts w:ascii="宋体" w:hAnsi="宋体" w:eastAsia="宋体"/>
          <w:sz w:val="28"/>
        </w:rPr>
        <w:tab/>
      </w:r>
      <w:bookmarkStart w:id="97" w:name="_Toc226309762"/>
      <w:r/>
      <w:bookmarkStart w:id="98" w:name="_Toc150774618"/>
      <w:r/>
      <w:bookmarkStart w:id="99" w:name="_Toc264969208"/>
      <w:r/>
      <w:bookmarkStart w:id="100" w:name="_Toc150509269"/>
      <w:r/>
      <w:bookmarkStart w:id="101" w:name="_Toc305158860"/>
      <w:r/>
      <w:bookmarkStart w:id="102" w:name="_Toc150480756"/>
      <w:r/>
      <w:bookmarkStart w:id="103" w:name="_Toc265228356"/>
      <w:r/>
      <w:bookmarkStart w:id="104" w:name="_Toc151190145"/>
      <w:r/>
      <w:bookmarkStart w:id="105" w:name="_Toc150774723"/>
      <w:r/>
      <w:bookmarkStart w:id="106" w:name="_Toc151193616"/>
      <w:r/>
      <w:bookmarkStart w:id="107" w:name="_Toc151193832"/>
      <w:r/>
      <w:bookmarkStart w:id="108" w:name="_Toc226965708"/>
      <w:r/>
      <w:bookmarkStart w:id="109" w:name="_Toc142311020"/>
      <w:r/>
      <w:bookmarkStart w:id="110" w:name="_Toc226965791"/>
      <w:r/>
      <w:bookmarkStart w:id="111" w:name="_Toc151193906"/>
      <w:r/>
      <w:bookmarkStart w:id="112" w:name="_Toc226337214"/>
      <w:r/>
      <w:bookmarkStart w:id="113" w:name="_Toc151193760"/>
      <w:r/>
      <w:bookmarkStart w:id="114" w:name="_Toc151193688"/>
      <w:r/>
      <w:bookmarkStart w:id="115" w:name="_Toc195842883"/>
      <w:r/>
      <w:bookmarkStart w:id="116" w:name="_Toc305158786"/>
      <w:r>
        <w:rPr>
          <w:rFonts w:ascii="宋体" w:hAnsi="宋体" w:eastAsia="宋体"/>
          <w:sz w:val="28"/>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sz w:val="28"/>
        </w:rPr>
        <w:tab/>
      </w:r>
      <w:r/>
    </w:p>
    <w:p>
      <w:pPr>
        <w:pStyle w:val="863"/>
        <w:numPr>
          <w:ilvl w:val="0"/>
          <w:numId w:val="8"/>
        </w:numPr>
        <w:ind w:left="357" w:hanging="357"/>
        <w:spacing w:line="360" w:lineRule="auto"/>
        <w:tabs>
          <w:tab w:val="left" w:pos="360" w:leader="none"/>
          <w:tab w:val="left" w:pos="1184" w:leader="none"/>
        </w:tabs>
        <w:rPr>
          <w:rFonts w:ascii="宋体" w:hAnsi="宋体"/>
          <w:sz w:val="24"/>
        </w:rPr>
        <w:outlineLvl w:val="1"/>
      </w:pPr>
      <w:r/>
      <w:bookmarkStart w:id="117" w:name="_Toc305158861"/>
      <w:r/>
      <w:bookmarkStart w:id="118" w:name="_Toc305158787"/>
      <w:r/>
      <w:bookmarkStart w:id="119" w:name="_Toc265228357"/>
      <w:r/>
      <w:bookmarkStart w:id="120" w:name="_Toc264969209"/>
      <w:r>
        <w:rPr>
          <w:rFonts w:ascii="宋体" w:hAnsi="宋体"/>
          <w:sz w:val="24"/>
        </w:rPr>
        <w:t xml:space="preserve">采购人、采购代理机构、投标人</w:t>
      </w:r>
      <w:bookmarkEnd w:id="117"/>
      <w:r/>
      <w:bookmarkEnd w:id="118"/>
      <w:r/>
      <w:bookmarkEnd w:id="119"/>
      <w:r/>
      <w:bookmarkEnd w:id="120"/>
      <w:r>
        <w:rPr>
          <w:rFonts w:hint="eastAsia" w:ascii="宋体" w:hAnsi="宋体"/>
          <w:sz w:val="24"/>
        </w:rPr>
        <w:t xml:space="preserve">、联合体</w:t>
      </w:r>
      <w:r>
        <w:rPr>
          <w:rFonts w:ascii="宋体" w:hAnsi="宋体"/>
          <w:sz w:val="24"/>
        </w:rPr>
      </w:r>
      <w:r/>
    </w:p>
    <w:p>
      <w:pPr>
        <w:pStyle w:val="863"/>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采购人、采购代理机构：指依法进行政府采购的国家机关、事业单位、团体组织，及其委托的采购代理机构。本项目采购人、采购代理机构见第一章《投标邀请》。</w:t>
      </w:r>
      <w:r/>
    </w:p>
    <w:p>
      <w:pPr>
        <w:pStyle w:val="863"/>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投标</w:t>
      </w:r>
      <w:r>
        <w:rPr>
          <w:rFonts w:ascii="宋体" w:hAnsi="宋体"/>
          <w:sz w:val="24"/>
        </w:rPr>
        <w:t xml:space="preserve">人（也称</w:t>
      </w:r>
      <w:r>
        <w:rPr>
          <w:rFonts w:hint="eastAsia" w:ascii="宋体" w:hAnsi="宋体"/>
          <w:sz w:val="24"/>
        </w:rPr>
        <w:t xml:space="preserve">“供应商”、“</w:t>
      </w:r>
      <w:r>
        <w:rPr>
          <w:rFonts w:ascii="宋体" w:hAnsi="宋体"/>
          <w:sz w:val="24"/>
        </w:rPr>
        <w:t xml:space="preserve">申请人</w:t>
      </w:r>
      <w:r>
        <w:rPr>
          <w:rFonts w:hint="eastAsia" w:ascii="宋体" w:hAnsi="宋体"/>
          <w:sz w:val="24"/>
        </w:rPr>
        <w:t xml:space="preserve">”</w:t>
      </w:r>
      <w:r>
        <w:rPr>
          <w:rFonts w:ascii="宋体" w:hAnsi="宋体"/>
          <w:sz w:val="24"/>
        </w:rPr>
        <w:t xml:space="preserve">）：指向采购人提供货物、工程或者服务的法人、其他组织或者自然人。</w:t>
      </w:r>
      <w:r/>
    </w:p>
    <w:p>
      <w:pPr>
        <w:pStyle w:val="863"/>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sz w:val="24"/>
        </w:rPr>
      </w:pPr>
      <w:r>
        <w:rPr>
          <w:rFonts w:hint="eastAsia" w:ascii="宋体" w:hAnsi="宋体"/>
          <w:sz w:val="24"/>
        </w:rPr>
        <w:t xml:space="preserve">联合体：指两个以上的自然人、法人或者其他组织组成一个联合体，以一个</w:t>
      </w:r>
      <w:r>
        <w:rPr>
          <w:rFonts w:hint="eastAsia" w:ascii="宋体" w:hAnsi="宋体" w:cs="宋体"/>
          <w:sz w:val="24"/>
        </w:rPr>
        <w:t xml:space="preserve">投标人</w:t>
      </w:r>
      <w:r>
        <w:rPr>
          <w:rFonts w:hint="eastAsia" w:ascii="宋体" w:hAnsi="宋体"/>
          <w:sz w:val="24"/>
        </w:rPr>
        <w:t xml:space="preserve">的身份共同参加政府采购。</w:t>
      </w:r>
      <w:r>
        <w:rPr>
          <w:rFonts w:ascii="宋体" w:hAnsi="宋体"/>
          <w:sz w:val="24"/>
        </w:rPr>
      </w:r>
      <w:r/>
    </w:p>
    <w:p>
      <w:pPr>
        <w:pStyle w:val="863"/>
        <w:numPr>
          <w:ilvl w:val="0"/>
          <w:numId w:val="8"/>
        </w:numPr>
        <w:ind w:left="357" w:hanging="357"/>
        <w:spacing w:line="360" w:lineRule="auto"/>
        <w:tabs>
          <w:tab w:val="left" w:pos="360" w:leader="none"/>
          <w:tab w:val="left" w:pos="1184" w:leader="none"/>
        </w:tabs>
        <w:rPr>
          <w:rFonts w:ascii="宋体" w:hAnsi="宋体"/>
          <w:sz w:val="24"/>
        </w:rPr>
        <w:outlineLvl w:val="1"/>
      </w:pPr>
      <w:r/>
      <w:bookmarkStart w:id="121" w:name="_Toc151193618"/>
      <w:r/>
      <w:bookmarkStart w:id="122" w:name="_Toc164229361"/>
      <w:r/>
      <w:bookmarkStart w:id="123" w:name="_Toc149720813"/>
      <w:r/>
      <w:bookmarkStart w:id="124" w:name="_Toc127151520"/>
      <w:r/>
      <w:bookmarkStart w:id="125" w:name="_Toc226965710"/>
      <w:r/>
      <w:bookmarkStart w:id="126" w:name="_Toc305158788"/>
      <w:r/>
      <w:bookmarkStart w:id="127" w:name="_Toc226337216"/>
      <w:r/>
      <w:bookmarkStart w:id="128" w:name="_Toc151193908"/>
      <w:r/>
      <w:bookmarkStart w:id="129" w:name="_Toc151193762"/>
      <w:r/>
      <w:bookmarkStart w:id="130" w:name="_Toc264969210"/>
      <w:r/>
      <w:bookmarkStart w:id="131" w:name="_Toc226309764"/>
      <w:r/>
      <w:bookmarkStart w:id="132" w:name="_Toc127161434"/>
      <w:r/>
      <w:bookmarkStart w:id="133" w:name="_Toc265228358"/>
      <w:r/>
      <w:bookmarkStart w:id="134" w:name="_Toc195842885"/>
      <w:r/>
      <w:bookmarkStart w:id="135" w:name="_Toc127151721"/>
      <w:r/>
      <w:bookmarkStart w:id="136" w:name="_Toc150480758"/>
      <w:r/>
      <w:bookmarkStart w:id="137" w:name="_Toc226965793"/>
      <w:r/>
      <w:bookmarkStart w:id="138" w:name="_Toc150774725"/>
      <w:r/>
      <w:bookmarkStart w:id="139" w:name="_Toc150509271"/>
      <w:r/>
      <w:bookmarkStart w:id="140" w:name="_Toc164229215"/>
      <w:r/>
      <w:bookmarkStart w:id="141" w:name="_Toc151193834"/>
      <w:r/>
      <w:bookmarkStart w:id="142" w:name="_Toc142311022"/>
      <w:r/>
      <w:bookmarkStart w:id="143" w:name="_Toc305158862"/>
      <w:r/>
      <w:bookmarkStart w:id="144" w:name="_Toc164608634"/>
      <w:r/>
      <w:bookmarkStart w:id="145" w:name="_Toc151190147"/>
      <w:r/>
      <w:bookmarkStart w:id="146" w:name="_Toc151193690"/>
      <w:r/>
      <w:bookmarkStart w:id="147" w:name="_Toc150774620"/>
      <w:r/>
      <w:bookmarkStart w:id="148" w:name="_Toc164351614"/>
      <w:r/>
      <w:bookmarkStart w:id="149" w:name="_Toc164608789"/>
      <w:r>
        <w:rPr>
          <w:rFonts w:ascii="宋体" w:hAnsi="宋体"/>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宋体" w:hAnsi="宋体"/>
          <w:sz w:val="24"/>
        </w:rPr>
        <w:t xml:space="preserve">、项目属性、科研仪器设备</w:t>
      </w:r>
      <w:r>
        <w:rPr>
          <w:rFonts w:ascii="宋体" w:hAnsi="宋体"/>
          <w:sz w:val="24"/>
        </w:rPr>
        <w:t xml:space="preserve">采购、核心产品</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资金来源为财政性资金和/或本项目采购中无法与财政性资金分割的非财政性资金。</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项目属性见《投标人须知资料表》。</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是否属于科研仪器设备采购见《投标人须知资料表》。</w:t>
      </w:r>
      <w:r/>
    </w:p>
    <w:p>
      <w:pPr>
        <w:pStyle w:val="863"/>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核心产品见《投标人须知资料表》。</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现场考察、开标前答疑会</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8"/>
        </w:rPr>
      </w:pPr>
      <w:r>
        <w:rPr>
          <w:rFonts w:ascii="宋体" w:hAnsi="宋体"/>
          <w:sz w:val="24"/>
        </w:rPr>
        <w:t xml:space="preserve">若《投标人须知资料表》中规定了组织现场考察、召开开标前答疑会，则投标人应按要求在规定的时间和地点参加</w:t>
      </w:r>
      <w:r>
        <w:rPr>
          <w:rFonts w:ascii="宋体" w:hAnsi="宋体"/>
          <w:sz w:val="24"/>
        </w:rPr>
        <w:t xml:space="preserve">。</w:t>
      </w:r>
      <w:bookmarkStart w:id="150" w:name="_Toc226337218"/>
      <w:r/>
      <w:bookmarkStart w:id="151" w:name="_Toc151193836"/>
      <w:r/>
      <w:bookmarkStart w:id="152" w:name="_Toc142311024"/>
      <w:r/>
      <w:bookmarkStart w:id="153" w:name="_Toc305158864"/>
      <w:r/>
      <w:bookmarkStart w:id="154" w:name="_Toc151193620"/>
      <w:r/>
      <w:bookmarkStart w:id="155" w:name="_Toc127151522"/>
      <w:r/>
      <w:bookmarkStart w:id="156" w:name="_Toc226965795"/>
      <w:r/>
      <w:bookmarkStart w:id="157" w:name="_Toc151193692"/>
      <w:r/>
      <w:bookmarkStart w:id="158" w:name="_Toc151190149"/>
      <w:r/>
      <w:bookmarkStart w:id="159" w:name="_Toc151193910"/>
      <w:r/>
      <w:bookmarkStart w:id="160" w:name="_Toc150509273"/>
      <w:r/>
      <w:bookmarkStart w:id="161" w:name="_Toc226965712"/>
      <w:r/>
      <w:bookmarkStart w:id="162" w:name="_Toc265228360"/>
      <w:r/>
      <w:bookmarkStart w:id="163" w:name="_Toc150480760"/>
      <w:r/>
      <w:bookmarkStart w:id="164" w:name="_Toc264969212"/>
      <w:r/>
      <w:bookmarkStart w:id="165" w:name="_Toc520356146"/>
      <w:r/>
      <w:bookmarkStart w:id="166" w:name="_Toc151193764"/>
      <w:r/>
      <w:bookmarkStart w:id="167" w:name="_Toc226309766"/>
      <w:r/>
      <w:bookmarkStart w:id="168" w:name="_Toc195842887"/>
      <w:r/>
      <w:bookmarkStart w:id="169" w:name="_Toc305158790"/>
      <w:r/>
      <w:bookmarkStart w:id="170" w:name="_Toc150774727"/>
      <w:r/>
      <w:bookmarkStart w:id="171" w:name="_Toc150774622"/>
      <w:r>
        <w:rPr>
          <w:rFonts w:ascii="宋体" w:hAnsi="宋体"/>
          <w:sz w:val="28"/>
        </w:rPr>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样品</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sz w:val="24"/>
        </w:rPr>
        <w:t xml:space="preserve">。</w:t>
      </w:r>
      <w:r>
        <w:rPr>
          <w:rFonts w:ascii="宋体" w:hAnsi="宋体"/>
          <w:sz w:val="24"/>
        </w:rPr>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样品的评审方法以及评审标准等内容见第四章《评标方法和评标标准》。</w:t>
      </w:r>
      <w:r/>
    </w:p>
    <w:p>
      <w:pPr>
        <w:pStyle w:val="863"/>
        <w:numPr>
          <w:ilvl w:val="0"/>
          <w:numId w:val="8"/>
        </w:numPr>
        <w:ind w:left="357" w:hanging="357"/>
        <w:spacing w:line="360" w:lineRule="auto"/>
        <w:tabs>
          <w:tab w:val="left" w:pos="360" w:leader="none"/>
          <w:tab w:val="left" w:pos="1184" w:leader="none"/>
        </w:tabs>
        <w:rPr>
          <w:rFonts w:ascii="宋体" w:hAnsi="宋体"/>
          <w:sz w:val="24"/>
        </w:rPr>
        <w:outlineLvl w:val="1"/>
      </w:pPr>
      <w:r>
        <w:rPr>
          <w:rFonts w:ascii="宋体" w:hAnsi="宋体"/>
          <w:sz w:val="24"/>
        </w:rPr>
        <w:t xml:space="preserve">政府采购政策（包括但不限于下列具体政策要求）</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进口产品</w:t>
      </w:r>
      <w:r/>
    </w:p>
    <w:p>
      <w:pPr>
        <w:pStyle w:val="863"/>
        <w:numPr>
          <w:ilvl w:val="2"/>
          <w:numId w:val="8"/>
        </w:numPr>
        <w:spacing w:line="360" w:lineRule="auto"/>
        <w:tabs>
          <w:tab w:val="left" w:pos="1980" w:leader="none"/>
          <w:tab w:val="left" w:pos="2014" w:leader="none"/>
        </w:tabs>
        <w:rPr>
          <w:rFonts w:ascii="宋体" w:hAnsi="宋体"/>
          <w:sz w:val="24"/>
        </w:rPr>
      </w:pPr>
      <w:r>
        <w:rPr>
          <w:rFonts w:ascii="宋体" w:hAnsi="宋体"/>
          <w:sz w:val="24"/>
        </w:rPr>
        <w:t xml:space="preserve">指通过中国海关报关验放进入中国境内且产自关境外的产品，包括已经进入中国境内的进口</w:t>
      </w:r>
      <w:r>
        <w:rPr>
          <w:rFonts w:ascii="宋体" w:hAnsi="宋体"/>
          <w:sz w:val="24"/>
        </w:rPr>
        <w:t xml:space="preserve">产品。关于进口产品的相关规定依据《政府采购进口产品管理办法》（财库〔2007〕119号文）、《关于政府采购进口产品管理有关问题的通知》（财办库〔2008〕248号文）。</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中小企业、监狱企业</w:t>
      </w:r>
      <w:r>
        <w:rPr>
          <w:rFonts w:ascii="宋体" w:hAnsi="宋体"/>
          <w:sz w:val="24"/>
        </w:rPr>
        <w:t xml:space="preserve">及残疾人福利性单位</w:t>
      </w:r>
      <w:r/>
    </w:p>
    <w:p>
      <w:pPr>
        <w:pStyle w:val="863"/>
        <w:numPr>
          <w:ilvl w:val="2"/>
          <w:numId w:val="8"/>
        </w:numPr>
        <w:spacing w:line="360" w:lineRule="auto"/>
        <w:tabs>
          <w:tab w:val="left" w:pos="1980" w:leader="none"/>
        </w:tabs>
        <w:rPr>
          <w:rFonts w:hint="eastAsia" w:ascii="宋体" w:hAnsi="宋体"/>
          <w:sz w:val="24"/>
        </w:rPr>
      </w:pPr>
      <w:r>
        <w:rPr>
          <w:rFonts w:ascii="宋体" w:hAnsi="宋体"/>
          <w:sz w:val="24"/>
        </w:rPr>
        <w:t xml:space="preserve">中小企业定义：</w:t>
      </w:r>
      <w:r>
        <w:rPr>
          <w:rFonts w:hint="eastAsia" w:ascii="宋体" w:hAnsi="宋体"/>
          <w:sz w:val="24"/>
        </w:rPr>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w:t>
      </w:r>
      <w:r>
        <w:rPr>
          <w:rFonts w:ascii="宋体" w:hAnsi="宋体"/>
          <w:sz w:val="24"/>
        </w:rPr>
        <w:t xml:space="preserve">发〔2009〕36 号）。</w:t>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hint="eastAsia" w:ascii="宋体" w:hAnsi="宋体" w:cs="宋体"/>
          <w:sz w:val="24"/>
        </w:rPr>
        <w:t xml:space="preserve">投标人</w:t>
      </w:r>
      <w:r>
        <w:rPr>
          <w:rFonts w:ascii="宋体" w:hAnsi="宋体"/>
          <w:sz w:val="24"/>
        </w:rPr>
        <w:t xml:space="preserve">提供的货物、工程或者服务符合下列情形的，享受中小企业扶持政策：</w:t>
      </w:r>
      <w:r/>
    </w:p>
    <w:p>
      <w:pPr>
        <w:pStyle w:val="863"/>
        <w:ind w:left="2835"/>
        <w:spacing w:line="360" w:lineRule="auto"/>
        <w:tabs>
          <w:tab w:val="left" w:pos="1980"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p>
    <w:p>
      <w:pPr>
        <w:pStyle w:val="863"/>
        <w:ind w:left="2835"/>
        <w:spacing w:line="360" w:lineRule="auto"/>
        <w:tabs>
          <w:tab w:val="left" w:pos="1980" w:leader="none"/>
        </w:tabs>
        <w:rPr>
          <w:rFonts w:ascii="宋体" w:hAnsi="宋体"/>
          <w:sz w:val="24"/>
        </w:rPr>
      </w:pPr>
      <w:r>
        <w:rPr>
          <w:rFonts w:ascii="宋体" w:hAnsi="宋体"/>
          <w:sz w:val="24"/>
        </w:rPr>
        <w:t xml:space="preserve">（2）在工程采购项目中，工程由中小企业承建，即工程施工单位为中小企业；</w:t>
      </w:r>
      <w:r/>
    </w:p>
    <w:p>
      <w:pPr>
        <w:pStyle w:val="863"/>
        <w:ind w:left="2835"/>
        <w:spacing w:line="360" w:lineRule="auto"/>
        <w:tabs>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在货物采购项目中，</w:t>
      </w:r>
      <w:r>
        <w:rPr>
          <w:rFonts w:hint="eastAsia" w:ascii="宋体" w:hAnsi="宋体" w:cs="宋体"/>
          <w:sz w:val="24"/>
        </w:rPr>
        <w:t xml:space="preserve">投标人</w:t>
      </w:r>
      <w:r>
        <w:rPr>
          <w:rFonts w:ascii="宋体" w:hAnsi="宋体"/>
          <w:sz w:val="24"/>
        </w:rPr>
        <w:t xml:space="preserve">提供的货物既有中小企业制造货物，也有大型企业制造货物的，不享受中小企业</w:t>
      </w:r>
      <w:r>
        <w:rPr>
          <w:rFonts w:ascii="宋体" w:hAnsi="宋体"/>
          <w:sz w:val="24"/>
        </w:rPr>
        <w:t xml:space="preserve">扶持政策。</w:t>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3"/>
        <w:numPr>
          <w:ilvl w:val="2"/>
          <w:numId w:val="8"/>
        </w:numPr>
        <w:spacing w:line="360" w:lineRule="auto"/>
        <w:tabs>
          <w:tab w:val="left" w:pos="1980" w:leader="none"/>
        </w:tabs>
        <w:rPr>
          <w:rFonts w:hint="eastAsia" w:ascii="宋体" w:hAnsi="宋体"/>
          <w:sz w:val="24"/>
        </w:rPr>
      </w:pPr>
      <w:r>
        <w:rPr>
          <w:rFonts w:ascii="宋体" w:hAnsi="宋体"/>
          <w:sz w:val="24"/>
        </w:rPr>
        <w:t xml:space="preserve">残疾人福利单位定义：享受政府采购支持政策的残疾人福利性单位应当同时满足以下条件：</w:t>
      </w:r>
      <w:r>
        <w:rPr>
          <w:rFonts w:hint="eastAsia" w:ascii="宋体" w:hAnsi="宋体"/>
          <w:sz w:val="24"/>
        </w:rPr>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安置的残疾人占本单位在职职工人数的比例不低于25%（含25%），并且安置的残疾人人数不少于10 人（含10 人）；</w:t>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依法与安置的每位残疾人签订了一年以上（含一年）的劳动合同或服务协议；</w:t>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为安置的每位残疾人按月足额缴纳了基本养老保险、基本医疗保险、失业保险、工伤保险和生育保险等社会保险费；</w:t>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通过银行</w:t>
      </w:r>
      <w:r>
        <w:rPr>
          <w:rFonts w:ascii="宋体" w:hAnsi="宋体"/>
          <w:sz w:val="24"/>
        </w:rPr>
        <w:t xml:space="preserve">等金融机构向安置的每位残疾人，按月支付了不低于单位所在区县适用的经省级人民政府批准的月最低工资标准的工资；</w:t>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提供本单位制造的货物、承担的工程或者服务（以下简称产品），或者提供其他残疾人福利性单位制造的货物（不包括使用非残疾人</w:t>
      </w:r>
      <w:r>
        <w:rPr>
          <w:rFonts w:ascii="宋体" w:hAnsi="宋体"/>
          <w:sz w:val="24"/>
        </w:rPr>
        <w:t xml:space="preserve">福利性单位注册商标的货物）；</w:t>
      </w:r>
      <w:r/>
    </w:p>
    <w:p>
      <w:pPr>
        <w:pStyle w:val="863"/>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本项目是</w:t>
      </w:r>
      <w:r>
        <w:rPr>
          <w:rFonts w:ascii="宋体" w:hAnsi="宋体"/>
          <w:sz w:val="24"/>
        </w:rPr>
        <w:t xml:space="preserve">否专门面向中小企业预留采购份额见第一章《投标邀请》。</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采购标的对应的中小企业划分标准所属行业见《投标人须知资料表》。</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小微企业价格评审优惠的政策调整：见第四章《评标方法和评标标准》。</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政府采购节能产品、环境标志产品</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采购人拟采购的产</w:t>
      </w:r>
      <w:r>
        <w:rPr>
          <w:rFonts w:ascii="宋体" w:hAnsi="宋体"/>
          <w:sz w:val="24"/>
        </w:rPr>
        <w:t xml:space="preserve">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w:t>
      </w:r>
      <w:r>
        <w:rPr>
          <w:rFonts w:ascii="宋体" w:hAnsi="宋体"/>
          <w:sz w:val="24"/>
        </w:rPr>
        <w:t xml:space="preserve">《关于调整优化节能产品、环境标志产品政府采购执行机制的通知》（财库〔2019〕9号）。 </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sz w:val="24"/>
        </w:rPr>
        <w:t xml:space="preserve">否则</w:t>
      </w:r>
      <w:r>
        <w:rPr>
          <w:rFonts w:ascii="宋体" w:hAnsi="宋体"/>
          <w:b/>
          <w:sz w:val="24"/>
        </w:rPr>
        <w:t xml:space="preserve">投标无效</w:t>
      </w:r>
      <w:r>
        <w:rPr>
          <w:rFonts w:ascii="宋体" w:hAnsi="宋体"/>
          <w:sz w:val="24"/>
        </w:rPr>
        <w:t xml:space="preserve">；</w:t>
      </w:r>
      <w:r/>
    </w:p>
    <w:p>
      <w:pPr>
        <w:pStyle w:val="863"/>
        <w:numPr>
          <w:ilvl w:val="2"/>
          <w:numId w:val="8"/>
        </w:numPr>
        <w:spacing w:line="360" w:lineRule="auto"/>
        <w:tabs>
          <w:tab w:val="left" w:pos="1980" w:leader="none"/>
        </w:tabs>
        <w:rPr>
          <w:rFonts w:hint="eastAsia" w:ascii="宋体" w:hAnsi="宋体"/>
          <w:sz w:val="24"/>
        </w:rPr>
      </w:pPr>
      <w:r>
        <w:rPr>
          <w:rFonts w:ascii="宋体" w:hAnsi="宋体"/>
          <w:sz w:val="24"/>
        </w:rPr>
        <w:t xml:space="preserve">非政府强制采购的节能产品或环境标志产品，依据品目清单和认证证书实施政</w:t>
      </w:r>
      <w:r>
        <w:rPr>
          <w:rFonts w:ascii="宋体" w:hAnsi="宋体"/>
          <w:sz w:val="24"/>
        </w:rPr>
        <w:t xml:space="preserve">府优先采购。优先采购的具体规定见第四章《评标方法和评标标准》（如涉及）。</w:t>
      </w:r>
      <w:r>
        <w:rPr>
          <w:rFonts w:hint="eastAsia" w:ascii="宋体" w:hAnsi="宋体"/>
          <w:sz w:val="24"/>
        </w:rPr>
      </w:r>
      <w:r/>
    </w:p>
    <w:p>
      <w:pPr>
        <w:pStyle w:val="863"/>
        <w:numPr>
          <w:ilvl w:val="2"/>
          <w:numId w:val="8"/>
        </w:numPr>
        <w:spacing w:line="360" w:lineRule="auto"/>
        <w:tabs>
          <w:tab w:val="left" w:pos="1980" w:leader="none"/>
          <w:tab w:val="left" w:pos="2014" w:leader="none"/>
        </w:tabs>
        <w:rPr>
          <w:rFonts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w:t>
      </w:r>
      <w:r>
        <w:rPr>
          <w:rFonts w:hint="eastAsia" w:ascii="宋体" w:hAnsi="宋体" w:cs="宋体"/>
          <w:sz w:val="24"/>
        </w:rPr>
        <w:t xml:space="preserve">投标人</w:t>
      </w:r>
      <w:r>
        <w:rPr>
          <w:rFonts w:hint="eastAsia" w:ascii="宋体" w:hAnsi="宋体"/>
          <w:sz w:val="24"/>
        </w:rPr>
        <w:t xml:space="preserve">提供产品及相关快递服务的具体包装要求的，在政府采购合同中载明对政府采购</w:t>
      </w:r>
      <w:r>
        <w:rPr>
          <w:rFonts w:hint="eastAsia" w:ascii="宋体" w:hAnsi="宋体" w:cs="宋体"/>
          <w:sz w:val="24"/>
        </w:rPr>
        <w:t xml:space="preserve">投标人</w:t>
      </w:r>
      <w:r>
        <w:rPr>
          <w:rFonts w:hint="eastAsia" w:ascii="宋体" w:hAnsi="宋体"/>
          <w:sz w:val="24"/>
        </w:rPr>
        <w:t xml:space="preserve">提供产品及相关快递服务的具体包装要求和履约验收相关条款的，中标成交</w:t>
      </w:r>
      <w:r>
        <w:rPr>
          <w:rFonts w:hint="eastAsia" w:ascii="宋体" w:hAnsi="宋体" w:cs="宋体"/>
          <w:sz w:val="24"/>
        </w:rPr>
        <w:t xml:space="preserve">投标人</w:t>
      </w:r>
      <w:r>
        <w:rPr>
          <w:rFonts w:hint="eastAsia" w:ascii="宋体" w:hAnsi="宋体"/>
          <w:sz w:val="24"/>
        </w:rPr>
        <w:t xml:space="preserve">必须严格执行，必要时应按照要求在履约验收环节出具检测报告。</w:t>
      </w:r>
      <w:r>
        <w:rPr>
          <w:rFonts w:ascii="宋体" w:hAnsi="宋体"/>
          <w:sz w:val="24"/>
        </w:rPr>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支持乡村产业振兴管理</w:t>
      </w:r>
      <w:r/>
    </w:p>
    <w:p>
      <w:pPr>
        <w:pStyle w:val="863"/>
        <w:numPr>
          <w:ilvl w:val="2"/>
          <w:numId w:val="8"/>
        </w:numPr>
        <w:spacing w:line="360" w:lineRule="auto"/>
        <w:tabs>
          <w:tab w:val="left" w:pos="1980" w:leader="none"/>
          <w:tab w:val="left" w:pos="2014" w:leader="none"/>
        </w:tabs>
        <w:rPr>
          <w:rFonts w:ascii="宋体" w:hAnsi="宋体"/>
          <w:sz w:val="24"/>
        </w:rPr>
      </w:pPr>
      <w:r>
        <w:rPr>
          <w:rFonts w:ascii="宋体" w:hAnsi="宋体"/>
          <w:sz w:val="24"/>
        </w:rPr>
        <w:t xml:space="preserve">为落</w:t>
      </w:r>
      <w:r>
        <w:rPr>
          <w:rFonts w:ascii="宋体" w:hAnsi="宋体"/>
          <w:sz w:val="24"/>
        </w:rPr>
        <w:t xml:space="preserve">实《关于运用政府采购政策支持乡村产业振兴的通知》（财库〔2021〕19号）有关要求，做好支持脱贫攻坚工作，本项目采购活动中对于支持乡村振兴管理的相关要求见第五章《采购需求》（如涉及）。</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正版软件</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依据《财政部 国家发展改革委 </w:t>
      </w:r>
      <w:r>
        <w:rPr>
          <w:rFonts w:ascii="宋体" w:hAnsi="宋体"/>
          <w:sz w:val="24"/>
        </w:rPr>
        <w:t xml:space="preserve">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sz w:val="24"/>
        </w:rPr>
        <w:t xml:space="preserve">否则</w:t>
      </w:r>
      <w:r>
        <w:rPr>
          <w:rFonts w:ascii="宋体" w:hAnsi="宋体"/>
          <w:b/>
          <w:sz w:val="24"/>
        </w:rPr>
        <w:t xml:space="preserve">投标无效</w:t>
      </w:r>
      <w:r>
        <w:rPr>
          <w:rFonts w:ascii="宋体" w:hAnsi="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w:t>
      </w:r>
      <w:r>
        <w:rPr>
          <w:rFonts w:ascii="宋体" w:hAnsi="宋体"/>
          <w:sz w:val="24"/>
        </w:rPr>
        <w:t xml:space="preserve">进一步做好政府机关使用正版软件工作的通知》（国办发〔2010〕47 号）、《财政部关于进一步做好</w:t>
      </w:r>
      <w:r>
        <w:rPr>
          <w:rFonts w:ascii="宋体" w:hAnsi="宋体"/>
          <w:sz w:val="24"/>
        </w:rPr>
        <w:t xml:space="preserve">政府机关使用正版软件工作的通知》（财预〔2010〕536 号）。</w:t>
      </w:r>
      <w:r/>
    </w:p>
    <w:p>
      <w:pPr>
        <w:pStyle w:val="863"/>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政府采购创新产品政策</w:t>
      </w:r>
      <w:r/>
    </w:p>
    <w:p>
      <w:pPr>
        <w:pStyle w:val="863"/>
        <w:numPr>
          <w:ilvl w:val="2"/>
          <w:numId w:val="8"/>
        </w:numPr>
        <w:spacing w:line="360" w:lineRule="auto"/>
        <w:tabs>
          <w:tab w:val="left" w:pos="1980" w:leader="none"/>
          <w:tab w:val="left" w:pos="2014" w:leader="none"/>
        </w:tabs>
        <w:rPr>
          <w:rFonts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sz w:val="24"/>
        </w:rPr>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绿色采购政策</w:t>
      </w:r>
      <w:r>
        <w:rPr>
          <w:rFonts w:ascii="宋体" w:hAnsi="宋体"/>
          <w:sz w:val="24"/>
        </w:rPr>
      </w:r>
      <w:r/>
    </w:p>
    <w:p>
      <w:pPr>
        <w:pStyle w:val="863"/>
        <w:ind w:left="900"/>
        <w:spacing w:line="480" w:lineRule="exact"/>
        <w:rPr>
          <w:rFonts w:ascii="宋体" w:hAnsi="宋体"/>
          <w:b/>
          <w:sz w:val="24"/>
        </w:rPr>
      </w:pPr>
      <w:r>
        <w:rPr>
          <w:rFonts w:hint="eastAsia" w:ascii="宋体" w:hAnsi="宋体"/>
          <w:sz w:val="24"/>
        </w:rPr>
        <w:t xml:space="preserve">5.7.1  </w:t>
      </w:r>
      <w:r>
        <w:rPr>
          <w:rFonts w:hint="eastAsia" w:ascii="宋体" w:hAnsi="宋体"/>
          <w:b/>
          <w:sz w:val="24"/>
        </w:rPr>
        <w:t xml:space="preserve">绿色数据中心政策 </w:t>
      </w:r>
      <w:r>
        <w:rPr>
          <w:rFonts w:ascii="宋体" w:hAnsi="宋体"/>
          <w:b/>
          <w:sz w:val="24"/>
        </w:rPr>
      </w:r>
      <w:r/>
    </w:p>
    <w:p>
      <w:pPr>
        <w:pStyle w:val="863"/>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cs="宋体"/>
          <w:sz w:val="24"/>
        </w:rPr>
        <w:t xml:space="preserve">投标人</w:t>
      </w:r>
      <w:r>
        <w:rPr>
          <w:rFonts w:hint="eastAsia" w:ascii="宋体" w:hAnsi="宋体"/>
          <w:sz w:val="24"/>
        </w:rPr>
        <w:t xml:space="preserve">提供的产品或服务进行抽查</w:t>
      </w:r>
      <w:r>
        <w:rPr>
          <w:rFonts w:hint="eastAsia" w:ascii="宋体" w:hAnsi="宋体"/>
          <w:sz w:val="24"/>
        </w:rPr>
        <w:t xml:space="preserve">检测，必要时可委托取得相关资质的第三方机构对其进行检测、认证。因检测、认证涉及生产过程或检测时间长等原因，不能在验收过程中开展检测、认证的，可要求</w:t>
      </w:r>
      <w:r>
        <w:rPr>
          <w:rFonts w:hint="eastAsia" w:ascii="宋体" w:hAnsi="宋体" w:cs="宋体"/>
          <w:sz w:val="24"/>
        </w:rPr>
        <w:t xml:space="preserve">投标人</w:t>
      </w:r>
      <w:r>
        <w:rPr>
          <w:rFonts w:hint="eastAsia" w:ascii="宋体" w:hAnsi="宋体"/>
          <w:sz w:val="24"/>
        </w:rPr>
        <w:t xml:space="preserve">在验收阶段提供相关检测报告、认证报告。</w:t>
      </w:r>
      <w:r>
        <w:rPr>
          <w:rFonts w:ascii="宋体" w:hAnsi="宋体"/>
          <w:sz w:val="24"/>
        </w:rPr>
      </w:r>
      <w:r/>
    </w:p>
    <w:p>
      <w:pPr>
        <w:pStyle w:val="863"/>
        <w:ind w:left="900"/>
        <w:spacing w:line="480" w:lineRule="exact"/>
        <w:rPr>
          <w:rFonts w:ascii="宋体" w:hAnsi="宋体"/>
          <w:sz w:val="24"/>
        </w:rPr>
      </w:pPr>
      <w:r>
        <w:rPr>
          <w:rFonts w:hint="eastAsia" w:ascii="宋体" w:hAnsi="宋体"/>
          <w:sz w:val="24"/>
        </w:rPr>
        <w:t xml:space="preserve">5.7.2 推广应用绿色</w:t>
      </w:r>
      <w:r>
        <w:rPr>
          <w:rFonts w:hint="eastAsia" w:ascii="宋体" w:hAnsi="宋体"/>
          <w:sz w:val="24"/>
        </w:rPr>
        <w:t xml:space="preserve">建材</w:t>
      </w:r>
      <w:r>
        <w:rPr>
          <w:rFonts w:ascii="宋体" w:hAnsi="宋体"/>
          <w:sz w:val="24"/>
        </w:rPr>
      </w:r>
      <w:r/>
    </w:p>
    <w:p>
      <w:pPr>
        <w:pStyle w:val="863"/>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63"/>
        <w:ind w:left="900"/>
        <w:spacing w:line="480" w:lineRule="exact"/>
        <w:rPr>
          <w:rFonts w:ascii="宋体" w:hAnsi="宋体"/>
          <w:sz w:val="24"/>
        </w:rPr>
      </w:pPr>
      <w:r>
        <w:rPr>
          <w:rFonts w:hint="eastAsia" w:ascii="宋体" w:hAnsi="宋体"/>
          <w:sz w:val="24"/>
        </w:rPr>
        <w:t xml:space="preserve">5.7.3 优先使用低挥发性有机化合物产品</w:t>
      </w:r>
      <w:r>
        <w:rPr>
          <w:rFonts w:ascii="宋体" w:hAnsi="宋体"/>
          <w:sz w:val="24"/>
        </w:rPr>
      </w:r>
      <w:r/>
    </w:p>
    <w:p>
      <w:pPr>
        <w:pStyle w:val="863"/>
        <w:ind w:left="900"/>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投标费用</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投标人应自行承担所有与准备和参加投标有关的费用，无论投标的结果如何，采购人或采购代理机构在任何情况下均无承担这些费用的义务和责任。</w:t>
      </w:r>
      <w:r/>
    </w:p>
    <w:p>
      <w:pPr>
        <w:pStyle w:val="863"/>
        <w:ind w:left="1080"/>
        <w:spacing w:line="360" w:lineRule="auto"/>
        <w:tabs>
          <w:tab w:val="left" w:pos="1080" w:leader="none"/>
        </w:tabs>
        <w:rPr>
          <w:rFonts w:ascii="宋体" w:hAnsi="宋体"/>
          <w:sz w:val="28"/>
        </w:rPr>
      </w:pPr>
      <w:r/>
      <w:bookmarkStart w:id="172" w:name="_1.8_计量单位"/>
      <w:r/>
      <w:bookmarkEnd w:id="172"/>
      <w:r>
        <w:rPr>
          <w:rFonts w:ascii="宋体" w:hAnsi="宋体"/>
          <w:sz w:val="28"/>
        </w:rPr>
      </w:r>
      <w:r/>
    </w:p>
    <w:p>
      <w:pPr>
        <w:pStyle w:val="865"/>
        <w:spacing w:before="0" w:line="360" w:lineRule="auto"/>
        <w:rPr>
          <w:rFonts w:ascii="宋体" w:hAnsi="宋体" w:eastAsia="宋体"/>
          <w:sz w:val="28"/>
        </w:rPr>
      </w:pPr>
      <w:r>
        <w:rPr>
          <w:rFonts w:ascii="宋体" w:hAnsi="宋体" w:eastAsia="宋体"/>
          <w:sz w:val="28"/>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ascii="宋体" w:hAnsi="宋体" w:eastAsia="宋体"/>
          <w:sz w:val="28"/>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173" w:name="_Toc226309767"/>
      <w:r/>
      <w:bookmarkStart w:id="174" w:name="_Toc151190150"/>
      <w:r/>
      <w:bookmarkStart w:id="175" w:name="_Toc305158791"/>
      <w:r/>
      <w:bookmarkStart w:id="176" w:name="_Toc127161437"/>
      <w:r/>
      <w:bookmarkStart w:id="177" w:name="_Toc151193837"/>
      <w:r/>
      <w:bookmarkStart w:id="178" w:name="_Toc265228361"/>
      <w:r/>
      <w:bookmarkStart w:id="179" w:name="_Toc164608637"/>
      <w:r/>
      <w:bookmarkStart w:id="180" w:name="_Toc151193911"/>
      <w:r/>
      <w:bookmarkStart w:id="181" w:name="_Toc149720816"/>
      <w:r/>
      <w:bookmarkStart w:id="182" w:name="_Toc150774623"/>
      <w:r/>
      <w:bookmarkStart w:id="183" w:name="_Toc164229364"/>
      <w:r/>
      <w:bookmarkStart w:id="184" w:name="_Toc151193693"/>
      <w:r/>
      <w:bookmarkStart w:id="185" w:name="_Toc226965796"/>
      <w:r/>
      <w:bookmarkStart w:id="186" w:name="_Toc520356147"/>
      <w:r/>
      <w:bookmarkStart w:id="187" w:name="_Toc127151523"/>
      <w:r/>
      <w:bookmarkStart w:id="188" w:name="_Toc164351617"/>
      <w:r/>
      <w:bookmarkStart w:id="189" w:name="_Toc142311025"/>
      <w:r/>
      <w:bookmarkStart w:id="190" w:name="_Toc264969213"/>
      <w:r/>
      <w:bookmarkStart w:id="191" w:name="_Toc226965713"/>
      <w:r/>
      <w:bookmarkStart w:id="192" w:name="_Toc150480761"/>
      <w:r/>
      <w:bookmarkStart w:id="193" w:name="_Toc226337219"/>
      <w:r/>
      <w:bookmarkStart w:id="194" w:name="_Toc151193621"/>
      <w:r/>
      <w:bookmarkStart w:id="195" w:name="_Toc127151724"/>
      <w:r/>
      <w:bookmarkStart w:id="196" w:name="_Toc151193765"/>
      <w:r/>
      <w:bookmarkStart w:id="197" w:name="_Toc305158865"/>
      <w:r/>
      <w:bookmarkStart w:id="198" w:name="_Toc150509274"/>
      <w:r/>
      <w:bookmarkStart w:id="199" w:name="_Toc164229218"/>
      <w:r/>
      <w:bookmarkStart w:id="200" w:name="_Toc195842888"/>
      <w:r/>
      <w:bookmarkStart w:id="201" w:name="_Toc150774728"/>
      <w:r/>
      <w:bookmarkStart w:id="202" w:name="_Toc164608792"/>
      <w:r>
        <w:rPr>
          <w:rFonts w:ascii="宋体" w:hAnsi="宋体"/>
          <w:sz w:val="24"/>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宋体" w:hAnsi="宋体"/>
          <w:sz w:val="24"/>
        </w:rPr>
        <w:t xml:space="preserve">成</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招标文件包括以下部分：</w:t>
      </w:r>
      <w:r/>
    </w:p>
    <w:p>
      <w:pPr>
        <w:pStyle w:val="863"/>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投标邀请</w:t>
      </w:r>
      <w:r/>
    </w:p>
    <w:p>
      <w:pPr>
        <w:pStyle w:val="863"/>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投标人须知</w:t>
      </w:r>
      <w:r/>
    </w:p>
    <w:p>
      <w:pPr>
        <w:pStyle w:val="863"/>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资格审查</w:t>
      </w:r>
      <w:r/>
    </w:p>
    <w:p>
      <w:pPr>
        <w:pStyle w:val="863"/>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评标程序、评标方法和评标标准</w:t>
      </w:r>
      <w:r/>
    </w:p>
    <w:p>
      <w:pPr>
        <w:pStyle w:val="863"/>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采购需求</w:t>
      </w:r>
      <w:r/>
    </w:p>
    <w:p>
      <w:pPr>
        <w:pStyle w:val="863"/>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拟签订的合同文本</w:t>
      </w:r>
      <w:r/>
    </w:p>
    <w:p>
      <w:pPr>
        <w:pStyle w:val="863"/>
        <w:numPr>
          <w:ilvl w:val="0"/>
          <w:numId w:val="10"/>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投标文件格式</w:t>
      </w:r>
      <w:r>
        <w:rPr>
          <w:rFonts w:hint="eastAsia" w:ascii="宋体" w:hAnsi="宋体"/>
          <w:sz w:val="24"/>
        </w:rPr>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b/>
          <w:sz w:val="24"/>
        </w:rPr>
        <w:t xml:space="preserve">投标无效</w:t>
      </w:r>
      <w:r>
        <w:rPr>
          <w:rFonts w:ascii="宋体" w:hAnsi="宋体"/>
          <w:sz w:val="24"/>
        </w:rPr>
        <w:t xml:space="preserve">。</w:t>
      </w:r>
      <w:r/>
    </w:p>
    <w:p>
      <w:pPr>
        <w:pStyle w:val="863"/>
        <w:numPr>
          <w:ilvl w:val="0"/>
          <w:numId w:val="8"/>
        </w:numPr>
        <w:ind w:left="357" w:hanging="357"/>
        <w:spacing w:line="360" w:lineRule="auto"/>
        <w:tabs>
          <w:tab w:val="left" w:pos="900" w:leader="none"/>
          <w:tab w:val="left" w:pos="1080" w:leader="none"/>
          <w:tab w:val="left" w:pos="1184" w:leader="none"/>
          <w:tab w:val="left" w:pos="2014" w:leader="none"/>
        </w:tabs>
        <w:rPr>
          <w:rFonts w:ascii="宋体" w:hAnsi="宋体"/>
          <w:sz w:val="24"/>
        </w:rPr>
        <w:outlineLvl w:val="1"/>
      </w:pPr>
      <w:r>
        <w:rPr>
          <w:rFonts w:ascii="宋体" w:hAnsi="宋体"/>
          <w:sz w:val="24"/>
        </w:rPr>
        <w:t xml:space="preserve">对招标文件的澄清或修改</w:t>
      </w:r>
      <w:r/>
    </w:p>
    <w:p>
      <w:pPr>
        <w:pStyle w:val="863"/>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w:t>
      </w:r>
      <w:r>
        <w:rPr>
          <w:rFonts w:ascii="宋体" w:hAnsi="宋体"/>
          <w:sz w:val="24"/>
        </w:rPr>
        <w:t xml:space="preserve">标文件的潜在投标人。</w:t>
      </w:r>
      <w:r/>
    </w:p>
    <w:p>
      <w:pPr>
        <w:pStyle w:val="863"/>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63"/>
        <w:ind w:left="1080"/>
        <w:spacing w:line="360" w:lineRule="auto"/>
        <w:tabs>
          <w:tab w:val="left" w:pos="1080" w:leader="none"/>
          <w:tab w:val="left" w:pos="1561" w:leader="none"/>
        </w:tabs>
        <w:rPr>
          <w:rFonts w:ascii="宋体" w:hAnsi="宋体"/>
          <w:sz w:val="28"/>
        </w:rPr>
      </w:pPr>
      <w:r/>
      <w:bookmarkStart w:id="203" w:name="_Toc264969216"/>
      <w:r/>
      <w:bookmarkStart w:id="204" w:name="_Toc305158868"/>
      <w:r/>
      <w:bookmarkStart w:id="205" w:name="_Toc226965799"/>
      <w:r/>
      <w:bookmarkStart w:id="206" w:name="_Toc151193624"/>
      <w:r/>
      <w:bookmarkStart w:id="207" w:name="_Toc305158794"/>
      <w:r/>
      <w:bookmarkStart w:id="208" w:name="_Toc150480764"/>
      <w:r/>
      <w:bookmarkStart w:id="209" w:name="_Toc151193840"/>
      <w:r/>
      <w:bookmarkStart w:id="210" w:name="_Toc516367020"/>
      <w:r/>
      <w:bookmarkStart w:id="211" w:name="_Toc520356150"/>
      <w:r/>
      <w:bookmarkStart w:id="212" w:name="_Toc151193914"/>
      <w:r/>
      <w:bookmarkStart w:id="213" w:name="_Toc150774626"/>
      <w:r/>
      <w:bookmarkStart w:id="214" w:name="_Toc265228364"/>
      <w:r/>
      <w:bookmarkStart w:id="215" w:name="_Toc226309770"/>
      <w:r/>
      <w:bookmarkStart w:id="216" w:name="_Toc226965716"/>
      <w:r/>
      <w:bookmarkStart w:id="217" w:name="_Toc150774731"/>
      <w:r/>
      <w:bookmarkStart w:id="218" w:name="_Toc127151526"/>
      <w:r/>
      <w:bookmarkStart w:id="219" w:name="_Toc151190153"/>
      <w:r/>
      <w:bookmarkStart w:id="220" w:name="_Toc150509277"/>
      <w:r/>
      <w:bookmarkStart w:id="221" w:name="_Toc226337222"/>
      <w:r/>
      <w:bookmarkStart w:id="222" w:name="_Toc151193768"/>
      <w:r/>
      <w:bookmarkStart w:id="223" w:name="_Toc195842891"/>
      <w:r/>
      <w:bookmarkStart w:id="224" w:name="_Toc142311028"/>
      <w:r/>
      <w:bookmarkStart w:id="225" w:name="_Toc151193696"/>
      <w:r>
        <w:rPr>
          <w:rFonts w:ascii="宋体" w:hAnsi="宋体"/>
          <w:sz w:val="28"/>
        </w:rPr>
      </w:r>
      <w:r/>
    </w:p>
    <w:p>
      <w:pPr>
        <w:pStyle w:val="865"/>
        <w:spacing w:before="0" w:line="360" w:lineRule="auto"/>
        <w:rPr>
          <w:rFonts w:ascii="宋体" w:hAnsi="宋体" w:eastAsia="宋体"/>
          <w:sz w:val="28"/>
        </w:rPr>
      </w:pPr>
      <w:r>
        <w:rPr>
          <w:rFonts w:ascii="宋体" w:hAnsi="宋体" w:eastAsia="宋体"/>
          <w:sz w:val="28"/>
        </w:rPr>
        <w:t xml:space="preserve">三   投标文件</w:t>
      </w:r>
      <w:bookmarkEnd w:id="210"/>
      <w:r>
        <w:rPr>
          <w:rFonts w:ascii="宋体" w:hAnsi="宋体" w:eastAsia="宋体"/>
          <w:sz w:val="28"/>
        </w:rPr>
        <w:t xml:space="preserve">的编制</w:t>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ascii="宋体" w:hAnsi="宋体" w:eastAsia="宋体"/>
          <w:sz w:val="28"/>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226" w:name="_Toc516367021"/>
      <w:r/>
      <w:bookmarkStart w:id="227" w:name="_Toc150774732"/>
      <w:r/>
      <w:bookmarkStart w:id="228" w:name="_Toc151193625"/>
      <w:r/>
      <w:bookmarkStart w:id="229" w:name="_Toc265228365"/>
      <w:r/>
      <w:bookmarkStart w:id="230" w:name="_Toc226965717"/>
      <w:r/>
      <w:bookmarkStart w:id="231" w:name="_Toc164229222"/>
      <w:r/>
      <w:bookmarkStart w:id="232" w:name="_Toc142311029"/>
      <w:r/>
      <w:bookmarkStart w:id="233" w:name="_Toc127161441"/>
      <w:r/>
      <w:bookmarkStart w:id="234" w:name="_Toc164229368"/>
      <w:r/>
      <w:bookmarkStart w:id="235" w:name="_Toc149720820"/>
      <w:r/>
      <w:bookmarkStart w:id="236" w:name="_Toc520356151"/>
      <w:r/>
      <w:bookmarkStart w:id="237" w:name="_Toc195842892"/>
      <w:r/>
      <w:bookmarkStart w:id="238" w:name="_Toc305158869"/>
      <w:r/>
      <w:bookmarkStart w:id="239" w:name="_Toc264969217"/>
      <w:r/>
      <w:bookmarkStart w:id="240" w:name="_Toc164608796"/>
      <w:r/>
      <w:bookmarkStart w:id="241" w:name="_Toc151193915"/>
      <w:r/>
      <w:bookmarkStart w:id="242" w:name="_Toc226965800"/>
      <w:r/>
      <w:bookmarkStart w:id="243" w:name="_Toc127151728"/>
      <w:r/>
      <w:bookmarkStart w:id="244" w:name="_Toc164351621"/>
      <w:r/>
      <w:bookmarkStart w:id="245" w:name="_Toc150774627"/>
      <w:r/>
      <w:bookmarkStart w:id="246" w:name="_Toc305158795"/>
      <w:r/>
      <w:bookmarkStart w:id="247" w:name="_Toc151190154"/>
      <w:r/>
      <w:bookmarkStart w:id="248" w:name="_Toc151193841"/>
      <w:r/>
      <w:bookmarkStart w:id="249" w:name="_Toc226337223"/>
      <w:r/>
      <w:bookmarkStart w:id="250" w:name="_Toc226309771"/>
      <w:r/>
      <w:bookmarkStart w:id="251" w:name="_Toc150509278"/>
      <w:r/>
      <w:bookmarkStart w:id="252" w:name="_Toc164608641"/>
      <w:r/>
      <w:bookmarkStart w:id="253" w:name="_Toc127151527"/>
      <w:r/>
      <w:bookmarkStart w:id="254" w:name="_Toc151193769"/>
      <w:r/>
      <w:bookmarkStart w:id="255" w:name="_Toc150480765"/>
      <w:r/>
      <w:bookmarkStart w:id="256" w:name="_Toc151193697"/>
      <w:r>
        <w:rPr>
          <w:rFonts w:ascii="宋体" w:hAnsi="宋体"/>
          <w:sz w:val="24"/>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宋体" w:hAnsi="宋体"/>
          <w:sz w:val="24"/>
        </w:rPr>
        <w:t xml:space="preserve">及投标语言</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 xml:space="preserve">无效投标</w:t>
      </w:r>
      <w:r>
        <w:rPr>
          <w:rFonts w:ascii="宋体" w:hAnsi="宋体"/>
          <w:sz w:val="24"/>
        </w:rPr>
        <w:t xml:space="preserve">。</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除招标文件有特殊要求外，本项目投标所使用的计量单位，应采用中华人民共和国法定计量单位。</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257" w:name="_Toc151193770"/>
      <w:r/>
      <w:bookmarkStart w:id="258" w:name="_Toc149720821"/>
      <w:r/>
      <w:bookmarkStart w:id="259" w:name="_Toc305158796"/>
      <w:r/>
      <w:bookmarkStart w:id="260" w:name="_Toc226309772"/>
      <w:r/>
      <w:bookmarkStart w:id="261" w:name="_Toc164229369"/>
      <w:r/>
      <w:bookmarkStart w:id="262" w:name="_Toc151190155"/>
      <w:r/>
      <w:bookmarkStart w:id="263" w:name="_Toc164608642"/>
      <w:r/>
      <w:bookmarkStart w:id="264" w:name="_Toc226965801"/>
      <w:r/>
      <w:bookmarkStart w:id="265" w:name="_Toc151193842"/>
      <w:r/>
      <w:bookmarkStart w:id="266" w:name="_Toc520356152"/>
      <w:r/>
      <w:bookmarkStart w:id="267" w:name="_Toc142311030"/>
      <w:r/>
      <w:bookmarkStart w:id="268" w:name="_Toc150480766"/>
      <w:r/>
      <w:bookmarkStart w:id="269" w:name="_Toc164608797"/>
      <w:r/>
      <w:bookmarkStart w:id="270" w:name="_Toc151193626"/>
      <w:r/>
      <w:bookmarkStart w:id="271" w:name="_Toc164351622"/>
      <w:r/>
      <w:bookmarkStart w:id="272" w:name="_Toc226965718"/>
      <w:r/>
      <w:bookmarkStart w:id="273" w:name="_Toc127151729"/>
      <w:r/>
      <w:bookmarkStart w:id="274" w:name="_Toc151193698"/>
      <w:r/>
      <w:bookmarkStart w:id="275" w:name="_Toc127151528"/>
      <w:r/>
      <w:bookmarkStart w:id="276" w:name="_Toc226337224"/>
      <w:r/>
      <w:bookmarkStart w:id="277" w:name="_Toc195842893"/>
      <w:r/>
      <w:bookmarkStart w:id="278" w:name="_Toc150774733"/>
      <w:r/>
      <w:bookmarkStart w:id="279" w:name="_Toc164229223"/>
      <w:r/>
      <w:bookmarkStart w:id="280" w:name="_Toc265228366"/>
      <w:r/>
      <w:bookmarkStart w:id="281" w:name="_Toc264969218"/>
      <w:r/>
      <w:bookmarkStart w:id="282" w:name="_Toc305158870"/>
      <w:r/>
      <w:bookmarkStart w:id="283" w:name="_Toc127161442"/>
      <w:r/>
      <w:bookmarkStart w:id="284" w:name="_Toc150774628"/>
      <w:r/>
      <w:bookmarkStart w:id="285" w:name="_Toc151193916"/>
      <w:r/>
      <w:bookmarkStart w:id="286" w:name="_Ref467306195"/>
      <w:r/>
      <w:bookmarkStart w:id="287" w:name="_Toc516367022"/>
      <w:r/>
      <w:bookmarkStart w:id="288" w:name="_Toc150509279"/>
      <w:r/>
      <w:bookmarkStart w:id="289" w:name="_Ref467306676"/>
      <w:r>
        <w:rPr>
          <w:rFonts w:ascii="宋体" w:hAnsi="宋体"/>
          <w:sz w:val="24"/>
        </w:rPr>
        <w:t xml:space="preserve">投标文件</w:t>
      </w:r>
      <w:bookmarkEnd w:id="286"/>
      <w:r/>
      <w:bookmarkEnd w:id="287"/>
      <w:r/>
      <w:bookmarkEnd w:id="289"/>
      <w:r>
        <w:rPr>
          <w:rFonts w:ascii="宋体" w:hAnsi="宋体"/>
          <w:sz w:val="24"/>
        </w:rPr>
        <w:t xml:space="preserve">构成</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8"/>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bookmarkStart w:id="290" w:name="_Ref467052588"/>
      <w:r>
        <w:rPr>
          <w:rFonts w:ascii="宋体" w:hAnsi="宋体"/>
          <w:sz w:val="24"/>
        </w:rPr>
        <w:t xml:space="preserve">投标人应当按照招标文件的要求编制投标文件。投标文件应由《</w:t>
      </w:r>
      <w:r>
        <w:rPr>
          <w:rFonts w:ascii="宋体" w:hAnsi="宋体"/>
          <w:sz w:val="24"/>
        </w:rPr>
        <w:t xml:space="preserve">资格证明文件》、《商务技术文件》两部分构成。投标文件的部分格式要求，见第七章《投标文件格式》。</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第四章《评标程序、评标方法和评标标准》中涉及的证明文件。</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对照第五章《采购需求》，说明所提供货物和服务已对第五章《采购需求》做出了响应，或申明与第五章《采购需求》的偏差和例外。如第五</w:t>
      </w:r>
      <w:r>
        <w:rPr>
          <w:rFonts w:ascii="宋体" w:hAnsi="宋体"/>
          <w:sz w:val="24"/>
        </w:rPr>
        <w:t xml:space="preserve">章《采购需求》中要求提供证明文件的，投标人应当按具体要求提供证明文件。</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投标人认为应附的其他材料。</w:t>
      </w:r>
      <w:bookmarkEnd w:id="290"/>
      <w:r>
        <w:rPr>
          <w:rFonts w:ascii="宋体" w:hAnsi="宋体"/>
          <w:sz w:val="24"/>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291" w:name="_Toc164229371"/>
      <w:r/>
      <w:bookmarkStart w:id="292" w:name="_Toc151193628"/>
      <w:r/>
      <w:bookmarkStart w:id="293" w:name="_Toc151193918"/>
      <w:r/>
      <w:bookmarkStart w:id="294" w:name="_Toc164608799"/>
      <w:r/>
      <w:bookmarkStart w:id="295" w:name="_Toc151190157"/>
      <w:r/>
      <w:bookmarkStart w:id="296" w:name="_Toc150480768"/>
      <w:r/>
      <w:bookmarkStart w:id="297" w:name="_Toc150774735"/>
      <w:r/>
      <w:bookmarkStart w:id="298" w:name="_Toc127161444"/>
      <w:r/>
      <w:bookmarkStart w:id="299" w:name="_Toc150774630"/>
      <w:r/>
      <w:bookmarkStart w:id="300" w:name="_Toc151193700"/>
      <w:r/>
      <w:bookmarkStart w:id="301" w:name="_Toc195842895"/>
      <w:r/>
      <w:bookmarkStart w:id="302" w:name="_Toc520356155"/>
      <w:r/>
      <w:bookmarkStart w:id="303" w:name="_Toc149720823"/>
      <w:r/>
      <w:bookmarkStart w:id="304" w:name="_Toc127151731"/>
      <w:r/>
      <w:bookmarkStart w:id="305" w:name="_Toc164351624"/>
      <w:r/>
      <w:bookmarkStart w:id="306" w:name="_Toc127151530"/>
      <w:r/>
      <w:bookmarkStart w:id="307" w:name="_Toc151193772"/>
      <w:r/>
      <w:bookmarkStart w:id="308" w:name="_Toc164608644"/>
      <w:r/>
      <w:bookmarkStart w:id="309" w:name="_Toc142311032"/>
      <w:r/>
      <w:bookmarkStart w:id="310" w:name="_Toc151193844"/>
      <w:r/>
      <w:bookmarkStart w:id="311" w:name="_Toc150509281"/>
      <w:r/>
      <w:bookmarkStart w:id="312" w:name="_Toc164229225"/>
      <w:r>
        <w:rPr>
          <w:rFonts w:ascii="宋体" w:hAnsi="宋体"/>
          <w:sz w:val="24"/>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hint="eastAsia"/>
          <w:sz w:val="24"/>
        </w:rPr>
        <w:t xml:space="preserve">本工程采用</w:t>
      </w:r>
      <w:r>
        <w:rPr>
          <w:rFonts w:hint="eastAsia"/>
          <w:b/>
          <w:sz w:val="24"/>
          <w:u w:val="single"/>
        </w:rPr>
        <w:t xml:space="preserve">固定</w:t>
      </w:r>
      <w:r>
        <w:rPr>
          <w:rFonts w:hint="eastAsia"/>
          <w:b/>
          <w:sz w:val="24"/>
          <w:u w:val="single"/>
        </w:rPr>
        <w:t xml:space="preserve">单价</w:t>
      </w:r>
      <w:r>
        <w:rPr>
          <w:rFonts w:hint="eastAsia"/>
          <w:b/>
          <w:sz w:val="24"/>
          <w:u w:val="single"/>
        </w:rPr>
        <w:t xml:space="preserve">合同</w:t>
      </w:r>
      <w:r>
        <w:rPr>
          <w:rFonts w:hint="eastAsia"/>
          <w:sz w:val="24"/>
        </w:rPr>
        <w:t xml:space="preserve">，本项目</w:t>
      </w:r>
      <w:r>
        <w:rPr>
          <w:rFonts w:hint="eastAsia"/>
          <w:sz w:val="24"/>
        </w:rPr>
        <w:t xml:space="preserve">价格</w:t>
      </w:r>
      <w:r>
        <w:rPr>
          <w:rFonts w:hint="eastAsia"/>
          <w:sz w:val="24"/>
        </w:rPr>
        <w:t xml:space="preserve">应包括为完成该项</w:t>
      </w:r>
      <w:r>
        <w:rPr>
          <w:rFonts w:hint="eastAsia"/>
          <w:sz w:val="24"/>
        </w:rPr>
        <w:t xml:space="preserve">目</w:t>
      </w:r>
      <w:r>
        <w:rPr>
          <w:rFonts w:hint="eastAsia"/>
          <w:sz w:val="24"/>
        </w:rPr>
        <w:t xml:space="preserve">所涉及到的一切相关费用，采购人不再支付其他任何费用。</w:t>
      </w:r>
      <w:r>
        <w:rPr>
          <w:rFonts w:ascii="宋体" w:hAnsi="宋体"/>
          <w:sz w:val="24"/>
        </w:rPr>
      </w:r>
      <w:r/>
    </w:p>
    <w:p>
      <w:pPr>
        <w:pStyle w:val="863"/>
        <w:numPr>
          <w:ilvl w:val="1"/>
          <w:numId w:val="8"/>
        </w:numPr>
        <w:spacing w:line="360" w:lineRule="auto"/>
        <w:tabs>
          <w:tab w:val="left" w:pos="1080" w:leader="none"/>
          <w:tab w:val="left" w:pos="2014" w:leader="none"/>
        </w:tabs>
        <w:rPr>
          <w:color w:val="000000"/>
          <w:sz w:val="24"/>
        </w:rPr>
      </w:pPr>
      <w:r>
        <w:rPr>
          <w:rFonts w:hint="eastAsia"/>
          <w:sz w:val="24"/>
        </w:rPr>
        <w:t xml:space="preserve">评审过程中出现下列情形之一的，评审委员会应当启</w:t>
      </w:r>
      <w:r>
        <w:rPr>
          <w:sz w:val="24"/>
        </w:rPr>
        <w:t xml:space="preserve">动异常低价投标（响应）审查程序</w:t>
      </w:r>
      <w:r>
        <w:rPr>
          <w:rFonts w:hint="eastAsia"/>
          <w:sz w:val="24"/>
        </w:rPr>
        <w:t xml:space="preserve">：</w:t>
      </w:r>
      <w:r>
        <w:rPr>
          <w:color w:val="000000"/>
          <w:sz w:val="24"/>
        </w:rPr>
      </w:r>
      <w:r/>
    </w:p>
    <w:p>
      <w:pPr>
        <w:pStyle w:val="863"/>
        <w:ind w:left="1134"/>
        <w:spacing w:line="360" w:lineRule="auto"/>
        <w:tabs>
          <w:tab w:val="left" w:pos="1080" w:leader="none"/>
          <w:tab w:val="left" w:pos="1589" w:leader="none"/>
          <w:tab w:val="left" w:pos="2014" w:leader="none"/>
        </w:tabs>
        <w:rPr>
          <w:sz w:val="24"/>
        </w:rPr>
      </w:pPr>
      <w:r>
        <w:rPr>
          <w:rFonts w:hint="eastAsia"/>
          <w:color w:val="000000"/>
          <w:sz w:val="24"/>
        </w:rPr>
        <w:t xml:space="preserve">1.</w:t>
      </w:r>
      <w:r>
        <w:rPr>
          <w:rFonts w:hint="eastAsia"/>
          <w:sz w:val="24"/>
        </w:rPr>
        <w:t xml:space="preserve"> 投标（响应）报价低于采购项目预算50%的，即投标（响应）报价&lt;采购项目预算×50%；</w:t>
      </w:r>
      <w:r>
        <w:rPr>
          <w:sz w:val="24"/>
        </w:rPr>
      </w:r>
      <w:r/>
    </w:p>
    <w:p>
      <w:pPr>
        <w:pStyle w:val="863"/>
        <w:ind w:left="1134"/>
        <w:spacing w:line="360" w:lineRule="auto"/>
        <w:tabs>
          <w:tab w:val="left" w:pos="1080" w:leader="none"/>
          <w:tab w:val="left" w:pos="1589" w:leader="none"/>
          <w:tab w:val="left" w:pos="2014" w:leader="none"/>
        </w:tabs>
        <w:rPr>
          <w:sz w:val="24"/>
        </w:rPr>
      </w:pPr>
      <w:r>
        <w:rPr>
          <w:rFonts w:hint="eastAsia"/>
          <w:sz w:val="24"/>
        </w:rPr>
        <w:t xml:space="preserve">2. 投标（响应）报价低于采购项目最高限价45%的，即投标（响应</w:t>
      </w:r>
      <w:r>
        <w:rPr>
          <w:rFonts w:hint="eastAsia"/>
          <w:sz w:val="24"/>
        </w:rPr>
        <w:t xml:space="preserve">）报价&lt;采购项目最高限价×45%；</w:t>
      </w:r>
      <w:r>
        <w:rPr>
          <w:sz w:val="24"/>
        </w:rPr>
      </w:r>
      <w:r/>
    </w:p>
    <w:p>
      <w:pPr>
        <w:pStyle w:val="863"/>
        <w:ind w:left="1134"/>
        <w:spacing w:line="360" w:lineRule="auto"/>
        <w:tabs>
          <w:tab w:val="left" w:pos="1080" w:leader="none"/>
          <w:tab w:val="left" w:pos="1589" w:leader="none"/>
          <w:tab w:val="left" w:pos="2014" w:leader="none"/>
        </w:tabs>
        <w:rPr>
          <w:sz w:val="24"/>
        </w:rPr>
      </w:pPr>
      <w:r>
        <w:rPr>
          <w:rFonts w:hint="eastAsia"/>
          <w:sz w:val="24"/>
        </w:rPr>
        <w:t xml:space="preserve">3. 评审委员会认定的</w:t>
      </w:r>
      <w:r>
        <w:rPr>
          <w:rFonts w:hint="eastAsia" w:ascii="宋体" w:hAnsi="宋体" w:cs="宋体"/>
          <w:sz w:val="24"/>
        </w:rPr>
        <w:t xml:space="preserve">投标人</w:t>
      </w:r>
      <w:r>
        <w:rPr>
          <w:rFonts w:hint="eastAsia"/>
          <w:sz w:val="24"/>
        </w:rPr>
        <w:t xml:space="preserve">报价过低、有可能影响产品质</w:t>
      </w:r>
      <w:r>
        <w:rPr>
          <w:sz w:val="24"/>
        </w:rPr>
        <w:t xml:space="preserve">量或者不能诚信履约的其他情形。</w:t>
      </w:r>
      <w:r/>
    </w:p>
    <w:p>
      <w:pPr>
        <w:pStyle w:val="863"/>
        <w:ind w:left="1134"/>
        <w:spacing w:line="360" w:lineRule="auto"/>
        <w:tabs>
          <w:tab w:val="left" w:pos="1080" w:leader="none"/>
          <w:tab w:val="left" w:pos="1589" w:leader="none"/>
          <w:tab w:val="left" w:pos="2014" w:leader="none"/>
        </w:tabs>
        <w:rPr>
          <w:sz w:val="24"/>
        </w:rPr>
      </w:pPr>
      <w:r>
        <w:rPr>
          <w:rFonts w:hint="eastAsia"/>
          <w:sz w:val="24"/>
        </w:rPr>
        <w:t xml:space="preserve">4. 启动异常低价投标（响应）审查后，评审委员会应当</w:t>
      </w:r>
      <w:r>
        <w:rPr>
          <w:sz w:val="24"/>
        </w:rPr>
        <w:t xml:space="preserve">要求相关</w:t>
      </w:r>
      <w:r>
        <w:rPr>
          <w:rFonts w:hint="eastAsia" w:ascii="宋体" w:hAnsi="宋体" w:cs="宋体"/>
          <w:sz w:val="24"/>
        </w:rPr>
        <w:t xml:space="preserve">投标人</w:t>
      </w:r>
      <w:r>
        <w:rPr>
          <w:sz w:val="24"/>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cs="宋体"/>
          <w:sz w:val="24"/>
        </w:rPr>
        <w:t xml:space="preserve">投标人</w:t>
      </w:r>
      <w:r>
        <w:rPr>
          <w:sz w:val="24"/>
        </w:rPr>
        <w:t xml:space="preserve">报价合理性进行判断。投标（响应）</w:t>
      </w:r>
      <w:r>
        <w:rPr>
          <w:rFonts w:hint="eastAsia" w:ascii="宋体" w:hAnsi="宋体" w:cs="宋体"/>
          <w:sz w:val="24"/>
        </w:rPr>
        <w:t xml:space="preserve">投标人</w:t>
      </w:r>
      <w:r>
        <w:rPr>
          <w:sz w:val="24"/>
        </w:rPr>
        <w:t xml:space="preserve">不提供书面说明、证明材料，或者提供的书面说明、证明材料不能证明其报价合理性的，评审委员会应当将其作为无效投标（响应）处理。审查相关情况应当在评审报告中进</w:t>
      </w:r>
      <w:r>
        <w:rPr>
          <w:sz w:val="24"/>
        </w:rPr>
        <w:t xml:space="preserve">行记录。</w:t>
      </w:r>
      <w:r/>
    </w:p>
    <w:p>
      <w:pPr>
        <w:pStyle w:val="863"/>
        <w:ind w:left="1468"/>
        <w:spacing w:line="360" w:lineRule="auto"/>
        <w:tabs>
          <w:tab w:val="left" w:pos="1080" w:leader="none"/>
          <w:tab w:val="left" w:pos="1589" w:leader="none"/>
          <w:tab w:val="left" w:pos="2014" w:leader="none"/>
        </w:tabs>
        <w:rPr>
          <w:rFonts w:ascii="宋体" w:hAnsi="宋体"/>
          <w:sz w:val="24"/>
        </w:rPr>
      </w:pPr>
      <w:r>
        <w:rPr>
          <w:rFonts w:hint="eastAsia"/>
          <w:sz w:val="24"/>
        </w:rPr>
        <w:t xml:space="preserve">5.</w:t>
      </w:r>
      <w:r>
        <w:rPr>
          <w:rFonts w:hint="eastAsia"/>
        </w:rPr>
        <w:t xml:space="preserve"> </w:t>
      </w:r>
      <w:r>
        <w:rPr>
          <w:rFonts w:hint="eastAsia"/>
          <w:sz w:val="24"/>
        </w:rPr>
        <w:t xml:space="preserve">要求详见《关于推动解决政府采购异常低价问题 相关工作的通知》苏财购〔2026〕62号</w:t>
      </w:r>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投标人的报价应包括为完成本项目所发生的一切费用和税费，招标人将不再支付报价以外的任何费用。</w:t>
      </w:r>
      <w:r>
        <w:rPr>
          <w:rFonts w:hint="eastAsia" w:ascii="宋体" w:hAnsi="宋体"/>
          <w:sz w:val="24"/>
        </w:rPr>
        <w:t xml:space="preserve">投标人的报价应包括但不限于下列内容，《投标人须知资料表》中有特殊规定的，从其规定。</w:t>
      </w:r>
      <w:r>
        <w:rPr>
          <w:rFonts w:ascii="宋体" w:hAnsi="宋体"/>
          <w:sz w:val="24"/>
        </w:rPr>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投标货物及标准附件、备品备件、专用工具等的出厂价（包括已在中国国内的进口货物完税后的仓库交货价、展室交货价或货架交货价）和运至最终目的地的运输费和保险费，安装调试</w:t>
      </w:r>
      <w:r>
        <w:rPr>
          <w:rFonts w:ascii="宋体" w:hAnsi="宋体"/>
          <w:sz w:val="24"/>
        </w:rPr>
        <w:t xml:space="preserve">、检验、技术服务、培训、质量保证、售后服务、税费等按照招标文件要求完成本项目的全部相关服务费用；</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按照招标文件要求完成本项目的全部相关服务费用。 </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采购人不得向</w:t>
      </w:r>
      <w:r>
        <w:rPr>
          <w:rFonts w:hint="eastAsia" w:ascii="宋体" w:hAnsi="宋体" w:cs="宋体"/>
          <w:sz w:val="24"/>
        </w:rPr>
        <w:t xml:space="preserve">投标人</w:t>
      </w:r>
      <w:r>
        <w:rPr>
          <w:rFonts w:ascii="宋体" w:hAnsi="宋体"/>
          <w:sz w:val="24"/>
        </w:rPr>
        <w:t xml:space="preserve">索要或者接受其给予的赠品、回扣或者与采购无关的其他商品、服务。</w:t>
      </w:r>
      <w:r/>
    </w:p>
    <w:p>
      <w:pPr>
        <w:pStyle w:val="863"/>
        <w:numPr>
          <w:ilvl w:val="1"/>
          <w:numId w:val="8"/>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投标人不能提供任何有选择性或可调整的报价，否则其</w:t>
      </w:r>
      <w:r>
        <w:rPr>
          <w:rFonts w:ascii="宋体" w:hAnsi="宋体"/>
          <w:b/>
          <w:sz w:val="24"/>
        </w:rPr>
        <w:t xml:space="preserve">投标无效</w:t>
      </w:r>
      <w:r>
        <w:rPr>
          <w:rFonts w:ascii="宋体" w:hAnsi="宋体"/>
          <w:sz w:val="24"/>
        </w:rPr>
        <w:t xml:space="preserve">。</w:t>
      </w:r>
      <w:r/>
    </w:p>
    <w:p>
      <w:pPr>
        <w:pStyle w:val="863"/>
        <w:numPr>
          <w:ilvl w:val="0"/>
          <w:numId w:val="8"/>
        </w:numPr>
        <w:ind w:left="357" w:hanging="357"/>
        <w:spacing w:line="360" w:lineRule="auto"/>
        <w:tabs>
          <w:tab w:val="left" w:pos="360" w:leader="none"/>
          <w:tab w:val="left" w:pos="900" w:leader="none"/>
          <w:tab w:val="left" w:pos="1184" w:leader="none"/>
        </w:tabs>
        <w:rPr>
          <w:rFonts w:hint="eastAsia" w:ascii="宋体" w:hAnsi="宋体"/>
          <w:sz w:val="24"/>
        </w:rPr>
        <w:outlineLvl w:val="1"/>
      </w:pPr>
      <w:r/>
      <w:bookmarkStart w:id="313" w:name="_Ref467306513"/>
      <w:r/>
      <w:bookmarkStart w:id="314" w:name="_Toc164229226"/>
      <w:r/>
      <w:bookmarkStart w:id="315" w:name="_Toc226965804"/>
      <w:r/>
      <w:bookmarkStart w:id="316" w:name="_Toc151193773"/>
      <w:r/>
      <w:bookmarkStart w:id="317" w:name="_Toc195842896"/>
      <w:r/>
      <w:bookmarkStart w:id="318" w:name="_Toc164351625"/>
      <w:r/>
      <w:bookmarkStart w:id="319" w:name="_Toc150774736"/>
      <w:r/>
      <w:bookmarkStart w:id="320" w:name="_Toc150480769"/>
      <w:r/>
      <w:bookmarkStart w:id="321" w:name="_Toc127161445"/>
      <w:r/>
      <w:bookmarkStart w:id="322" w:name="_Toc226965721"/>
      <w:r/>
      <w:bookmarkStart w:id="323" w:name="_Toc142311033"/>
      <w:r/>
      <w:bookmarkStart w:id="324" w:name="_Toc127151531"/>
      <w:r/>
      <w:bookmarkStart w:id="325" w:name="_Toc150774631"/>
      <w:r/>
      <w:bookmarkStart w:id="326" w:name="_Toc520356156"/>
      <w:r/>
      <w:bookmarkStart w:id="327" w:name="_Toc265228369"/>
      <w:r/>
      <w:bookmarkStart w:id="328" w:name="_Toc164608645"/>
      <w:r/>
      <w:bookmarkStart w:id="329" w:name="_Toc151193919"/>
      <w:r/>
      <w:bookmarkStart w:id="330" w:name="_Toc151193845"/>
      <w:r/>
      <w:bookmarkStart w:id="331" w:name="_Toc151190158"/>
      <w:r/>
      <w:bookmarkStart w:id="332" w:name="_Toc305158873"/>
      <w:r/>
      <w:bookmarkStart w:id="333" w:name="_Toc164229372"/>
      <w:r/>
      <w:bookmarkStart w:id="334" w:name="_Toc150509282"/>
      <w:r/>
      <w:bookmarkStart w:id="335" w:name="_Toc226309775"/>
      <w:r/>
      <w:bookmarkStart w:id="336" w:name="_Toc226337227"/>
      <w:r/>
      <w:bookmarkStart w:id="337" w:name="_Toc264969221"/>
      <w:r/>
      <w:bookmarkStart w:id="338" w:name="_Toc149720824"/>
      <w:r/>
      <w:bookmarkStart w:id="339" w:name="_Toc151193701"/>
      <w:r/>
      <w:bookmarkStart w:id="340" w:name="_Toc151193629"/>
      <w:r/>
      <w:bookmarkStart w:id="341" w:name="_Toc127151732"/>
      <w:r/>
      <w:bookmarkStart w:id="342" w:name="_Toc164608800"/>
      <w:r/>
      <w:bookmarkStart w:id="343" w:name="_Toc305158799"/>
      <w:r>
        <w:rPr>
          <w:rFonts w:ascii="宋体" w:hAnsi="宋体"/>
          <w:sz w:val="24"/>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rFonts w:hint="eastAsia" w:ascii="宋体" w:hAnsi="宋体"/>
          <w:sz w:val="24"/>
        </w:rPr>
      </w:r>
      <w:r/>
    </w:p>
    <w:p>
      <w:pPr>
        <w:pStyle w:val="863"/>
        <w:ind w:left="357"/>
        <w:spacing w:line="360" w:lineRule="auto"/>
        <w:tabs>
          <w:tab w:val="left" w:pos="360" w:leader="none"/>
        </w:tabs>
        <w:rPr>
          <w:rFonts w:ascii="宋体" w:hAnsi="宋体"/>
          <w:sz w:val="24"/>
        </w:rPr>
        <w:outlineLvl w:val="1"/>
      </w:pPr>
      <w:r>
        <w:rPr>
          <w:rFonts w:hint="eastAsia" w:ascii="宋体" w:hAnsi="宋体"/>
          <w:sz w:val="24"/>
        </w:rPr>
        <w:t xml:space="preserve">根据江苏省和常州市的相关文件规定，免收投标保证金。</w:t>
      </w:r>
      <w:r>
        <w:rPr>
          <w:rFonts w:ascii="宋体" w:hAnsi="宋体"/>
          <w:sz w:val="24"/>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344" w:name="_Toc151193774"/>
      <w:r/>
      <w:bookmarkStart w:id="345" w:name="_Toc164229373"/>
      <w:r/>
      <w:bookmarkStart w:id="346" w:name="_Toc264969222"/>
      <w:r/>
      <w:bookmarkStart w:id="347" w:name="_Toc226337228"/>
      <w:r/>
      <w:bookmarkStart w:id="348" w:name="_Toc151193920"/>
      <w:r/>
      <w:bookmarkStart w:id="349" w:name="_Toc226309776"/>
      <w:r/>
      <w:bookmarkStart w:id="350" w:name="_Toc127151733"/>
      <w:r/>
      <w:bookmarkStart w:id="351" w:name="_Toc127151532"/>
      <w:r/>
      <w:bookmarkStart w:id="352" w:name="_Toc150774737"/>
      <w:r/>
      <w:bookmarkStart w:id="353" w:name="_Toc520356157"/>
      <w:r/>
      <w:bookmarkStart w:id="354" w:name="_Toc150480770"/>
      <w:r/>
      <w:bookmarkStart w:id="355" w:name="_Toc164608801"/>
      <w:r/>
      <w:bookmarkStart w:id="356" w:name="_Toc305158874"/>
      <w:r/>
      <w:bookmarkStart w:id="357" w:name="_Toc151193630"/>
      <w:r/>
      <w:bookmarkStart w:id="358" w:name="_Toc150509283"/>
      <w:r/>
      <w:bookmarkStart w:id="359" w:name="_Toc164229227"/>
      <w:r/>
      <w:bookmarkStart w:id="360" w:name="_Toc127161446"/>
      <w:r/>
      <w:bookmarkStart w:id="361" w:name="_Toc195842897"/>
      <w:r/>
      <w:bookmarkStart w:id="362" w:name="_Toc164608646"/>
      <w:r/>
      <w:bookmarkStart w:id="363" w:name="_Toc151193846"/>
      <w:r/>
      <w:bookmarkStart w:id="364" w:name="_Toc149720825"/>
      <w:r/>
      <w:bookmarkStart w:id="365" w:name="_Toc226965722"/>
      <w:r/>
      <w:bookmarkStart w:id="366" w:name="_Toc142311034"/>
      <w:r/>
      <w:bookmarkStart w:id="367" w:name="_Toc265228370"/>
      <w:r/>
      <w:bookmarkStart w:id="368" w:name="_Toc151190159"/>
      <w:r/>
      <w:bookmarkStart w:id="369" w:name="_Toc164351626"/>
      <w:r/>
      <w:bookmarkStart w:id="370" w:name="_Toc226965805"/>
      <w:r/>
      <w:bookmarkStart w:id="371" w:name="_Toc151193702"/>
      <w:r/>
      <w:bookmarkStart w:id="372" w:name="_Toc305158800"/>
      <w:r/>
      <w:bookmarkStart w:id="373" w:name="_Toc150774632"/>
      <w:r>
        <w:rPr>
          <w:rFonts w:ascii="宋体" w:hAnsi="宋体"/>
          <w:sz w:val="24"/>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w:t>
      </w:r>
      <w:r>
        <w:rPr>
          <w:rFonts w:hint="eastAsia" w:ascii="宋体" w:hAnsi="宋体"/>
          <w:sz w:val="24"/>
        </w:rPr>
        <w:t xml:space="preserve">文件</w:t>
      </w:r>
      <w:r>
        <w:rPr>
          <w:rFonts w:ascii="宋体" w:hAnsi="宋体"/>
          <w:sz w:val="24"/>
        </w:rPr>
        <w:t xml:space="preserve">应在本招标文件《投标人须知资料表》中规定的投标有效期内保持有效，投标有效期少于招标文件规定期限的，其</w:t>
      </w:r>
      <w:r>
        <w:rPr>
          <w:rFonts w:ascii="宋体" w:hAnsi="宋体"/>
          <w:b/>
          <w:sz w:val="24"/>
        </w:rPr>
        <w:t xml:space="preserve">投标无效</w:t>
      </w:r>
      <w:r>
        <w:rPr>
          <w:rFonts w:ascii="宋体" w:hAnsi="宋体"/>
          <w:sz w:val="24"/>
        </w:rPr>
        <w:t xml:space="preserve">。</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374" w:name="_Toc226965806"/>
      <w:r/>
      <w:bookmarkStart w:id="375" w:name="_Toc142311035"/>
      <w:r/>
      <w:bookmarkStart w:id="376" w:name="_Toc164229228"/>
      <w:r/>
      <w:bookmarkStart w:id="377" w:name="_Toc151193631"/>
      <w:r/>
      <w:bookmarkStart w:id="378" w:name="_Toc265228371"/>
      <w:r/>
      <w:bookmarkStart w:id="379" w:name="_Toc164608647"/>
      <w:r/>
      <w:bookmarkStart w:id="380" w:name="_Toc520356158"/>
      <w:r/>
      <w:bookmarkStart w:id="381" w:name="_Toc305158875"/>
      <w:r/>
      <w:bookmarkStart w:id="382" w:name="_Toc150774738"/>
      <w:r/>
      <w:bookmarkStart w:id="383" w:name="_Toc264969223"/>
      <w:r/>
      <w:bookmarkStart w:id="384" w:name="_Toc150509284"/>
      <w:r/>
      <w:bookmarkStart w:id="385" w:name="_Toc151193847"/>
      <w:r/>
      <w:bookmarkStart w:id="386" w:name="_Toc127151734"/>
      <w:r/>
      <w:bookmarkStart w:id="387" w:name="_Toc151190160"/>
      <w:r/>
      <w:bookmarkStart w:id="388" w:name="_Toc127161447"/>
      <w:r/>
      <w:bookmarkStart w:id="389" w:name="_Toc164229374"/>
      <w:r/>
      <w:bookmarkStart w:id="390" w:name="_Toc149720826"/>
      <w:r/>
      <w:bookmarkStart w:id="391" w:name="_Toc164351627"/>
      <w:r/>
      <w:bookmarkStart w:id="392" w:name="_Toc195842898"/>
      <w:r/>
      <w:bookmarkStart w:id="393" w:name="_Toc127151533"/>
      <w:r/>
      <w:bookmarkStart w:id="394" w:name="_Toc305158801"/>
      <w:r/>
      <w:bookmarkStart w:id="395" w:name="_Toc151193775"/>
      <w:r/>
      <w:bookmarkStart w:id="396" w:name="_Toc150774633"/>
      <w:r/>
      <w:bookmarkStart w:id="397" w:name="_Toc226337229"/>
      <w:r/>
      <w:bookmarkStart w:id="398" w:name="_Toc151193703"/>
      <w:r/>
      <w:bookmarkStart w:id="399" w:name="_Toc150480771"/>
      <w:r/>
      <w:bookmarkStart w:id="400" w:name="_Toc226965723"/>
      <w:r/>
      <w:bookmarkStart w:id="401" w:name="_Toc151193921"/>
      <w:r/>
      <w:bookmarkStart w:id="402" w:name="_Toc226309777"/>
      <w:r/>
      <w:bookmarkStart w:id="403" w:name="_Toc164608802"/>
      <w:r>
        <w:rPr>
          <w:rFonts w:ascii="宋体" w:hAnsi="宋体"/>
          <w:sz w:val="24"/>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sz w:val="24"/>
        </w:rPr>
        <w:t xml:space="preserve">、加盖公章</w:t>
      </w:r>
      <w:r/>
    </w:p>
    <w:p>
      <w:pPr>
        <w:pStyle w:val="863"/>
        <w:ind w:left="357"/>
        <w:spacing w:line="360" w:lineRule="auto"/>
        <w:tabs>
          <w:tab w:val="left" w:pos="900" w:leader="none"/>
          <w:tab w:val="left" w:pos="1080" w:leader="none"/>
        </w:tabs>
        <w:rPr>
          <w:rFonts w:hint="eastAsia" w:ascii="宋体" w:hAnsi="宋体"/>
          <w:sz w:val="24"/>
        </w:rPr>
      </w:pPr>
      <w:r/>
      <w:bookmarkStart w:id="404" w:name="_Toc226309778"/>
      <w:r/>
      <w:bookmarkStart w:id="405" w:name="_Toc195842899"/>
      <w:r/>
      <w:bookmarkStart w:id="406" w:name="_Toc127151534"/>
      <w:r/>
      <w:bookmarkStart w:id="407" w:name="_Toc520356159"/>
      <w:r/>
      <w:bookmarkStart w:id="408" w:name="_Toc150480772"/>
      <w:r/>
      <w:bookmarkStart w:id="409" w:name="_Toc226965807"/>
      <w:r/>
      <w:bookmarkStart w:id="410" w:name="_Toc142311036"/>
      <w:r/>
      <w:bookmarkStart w:id="411" w:name="_Toc226337230"/>
      <w:r/>
      <w:bookmarkStart w:id="412" w:name="_Toc150774739"/>
      <w:r/>
      <w:bookmarkStart w:id="413" w:name="_Toc151193704"/>
      <w:r/>
      <w:bookmarkStart w:id="414" w:name="_Toc151193848"/>
      <w:r/>
      <w:bookmarkStart w:id="415" w:name="_Toc305158876"/>
      <w:r/>
      <w:bookmarkStart w:id="416" w:name="_Toc151190161"/>
      <w:r/>
      <w:bookmarkStart w:id="417" w:name="_Toc151193632"/>
      <w:r/>
      <w:bookmarkStart w:id="418" w:name="_Toc151193922"/>
      <w:r/>
      <w:bookmarkStart w:id="419" w:name="_Toc150509285"/>
      <w:r/>
      <w:bookmarkStart w:id="420" w:name="_Toc305158802"/>
      <w:r/>
      <w:bookmarkStart w:id="421" w:name="_Toc265228372"/>
      <w:r/>
      <w:bookmarkStart w:id="422" w:name="_Toc151193776"/>
      <w:r/>
      <w:bookmarkStart w:id="423" w:name="_Toc226965724"/>
      <w:r/>
      <w:bookmarkStart w:id="424" w:name="_Toc150774634"/>
      <w:r/>
      <w:bookmarkStart w:id="425" w:name="_Toc264969224"/>
      <w:r>
        <w:rPr>
          <w:rFonts w:hint="eastAsia" w:ascii="宋体" w:hAnsi="宋体"/>
          <w:sz w:val="24"/>
        </w:rPr>
        <w:t xml:space="preserve">14.1</w:t>
      </w:r>
      <w:r>
        <w:rPr>
          <w:rFonts w:ascii="宋体" w:hAnsi="宋体"/>
          <w:sz w:val="24"/>
        </w:rPr>
        <w:t xml:space="preserve">  </w:t>
      </w:r>
      <w:r>
        <w:rPr>
          <w:rFonts w:hint="eastAsia" w:ascii="宋体" w:hAnsi="宋体"/>
          <w:sz w:val="24"/>
        </w:rPr>
        <w:t xml:space="preserve">招标文件要求签字的</w:t>
      </w:r>
      <w:r>
        <w:rPr>
          <w:sz w:val="24"/>
        </w:rPr>
        <w:t xml:space="preserve">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w:t>
      </w:r>
      <w:r>
        <w:rPr>
          <w:rFonts w:hint="eastAsia"/>
          <w:sz w:val="24"/>
        </w:rPr>
        <w:t xml:space="preserve">投标</w:t>
      </w:r>
      <w:r>
        <w:rPr>
          <w:sz w:val="24"/>
        </w:rPr>
        <w:t xml:space="preserve">文件中应使用原件的电子件。</w:t>
      </w:r>
      <w:r>
        <w:rPr>
          <w:rFonts w:hint="eastAsia" w:ascii="宋体" w:hAnsi="宋体"/>
          <w:sz w:val="24"/>
        </w:rPr>
      </w:r>
      <w:r/>
    </w:p>
    <w:p>
      <w:pPr>
        <w:pStyle w:val="863"/>
        <w:ind w:left="357"/>
        <w:spacing w:line="360" w:lineRule="auto"/>
        <w:tabs>
          <w:tab w:val="left" w:pos="900" w:leader="none"/>
          <w:tab w:val="left" w:pos="1080" w:leader="none"/>
        </w:tabs>
        <w:rPr>
          <w:rFonts w:ascii="宋体" w:hAnsi="宋体"/>
        </w:rPr>
      </w:pPr>
      <w:r>
        <w:rPr>
          <w:rFonts w:hint="eastAsia" w:ascii="宋体" w:hAnsi="宋体"/>
          <w:sz w:val="24"/>
        </w:rPr>
        <w:t xml:space="preserve">14.</w:t>
      </w:r>
      <w:r>
        <w:rPr>
          <w:rFonts w:ascii="宋体" w:hAnsi="宋体"/>
          <w:sz w:val="24"/>
        </w:rPr>
        <w:t xml:space="preserve">2  </w:t>
      </w:r>
      <w:r>
        <w:rPr>
          <w:sz w:val="24"/>
        </w:rPr>
        <w:t xml:space="preserve">投标文件要求盖章的内容，</w:t>
      </w:r>
      <w:r>
        <w:rPr>
          <w:rFonts w:hint="eastAsia"/>
          <w:sz w:val="24"/>
        </w:rPr>
        <w:t xml:space="preserve">一般</w:t>
      </w:r>
      <w:r>
        <w:rPr>
          <w:sz w:val="24"/>
        </w:rPr>
        <w:t xml:space="preserve">通过投标文件编制工具加盖电子签章。</w:t>
      </w:r>
      <w:r>
        <w:rPr>
          <w:rFonts w:ascii="宋体" w:hAnsi="宋体"/>
        </w:rPr>
      </w:r>
      <w:r/>
    </w:p>
    <w:p>
      <w:pPr>
        <w:pStyle w:val="865"/>
        <w:spacing w:before="0" w:line="360" w:lineRule="auto"/>
        <w:rPr>
          <w:rFonts w:ascii="宋体" w:hAnsi="宋体" w:eastAsia="宋体"/>
          <w:sz w:val="28"/>
        </w:rPr>
      </w:pPr>
      <w:r>
        <w:rPr>
          <w:rFonts w:ascii="宋体" w:hAnsi="宋体" w:eastAsia="宋体"/>
          <w:sz w:val="28"/>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ascii="宋体" w:hAnsi="宋体" w:eastAsia="宋体"/>
          <w:sz w:val="28"/>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426" w:name="_Toc151193849"/>
      <w:r/>
      <w:bookmarkStart w:id="427" w:name="_Toc195842900"/>
      <w:r/>
      <w:bookmarkStart w:id="428" w:name="_Toc226965725"/>
      <w:r/>
      <w:bookmarkStart w:id="429" w:name="_Toc150774635"/>
      <w:r/>
      <w:bookmarkStart w:id="430" w:name="_Toc305158803"/>
      <w:r/>
      <w:bookmarkStart w:id="431" w:name="_Toc164608804"/>
      <w:r/>
      <w:bookmarkStart w:id="432" w:name="_Toc164608649"/>
      <w:r/>
      <w:bookmarkStart w:id="433" w:name="_Toc142311037"/>
      <w:r/>
      <w:bookmarkStart w:id="434" w:name="_Toc150480773"/>
      <w:r/>
      <w:bookmarkStart w:id="435" w:name="_Toc226337231"/>
      <w:r/>
      <w:bookmarkStart w:id="436" w:name="_Toc265228373"/>
      <w:r/>
      <w:bookmarkStart w:id="437" w:name="_Toc149720828"/>
      <w:r/>
      <w:bookmarkStart w:id="438" w:name="_Toc164229230"/>
      <w:r/>
      <w:bookmarkStart w:id="439" w:name="_Toc226965808"/>
      <w:r/>
      <w:bookmarkStart w:id="440" w:name="_Toc264969225"/>
      <w:r/>
      <w:bookmarkStart w:id="441" w:name="_Toc150774740"/>
      <w:r/>
      <w:bookmarkStart w:id="442" w:name="_Toc127151535"/>
      <w:r/>
      <w:bookmarkStart w:id="443" w:name="_Toc226309779"/>
      <w:r/>
      <w:bookmarkStart w:id="444" w:name="_Toc151190162"/>
      <w:r/>
      <w:bookmarkStart w:id="445" w:name="_Toc164351629"/>
      <w:r/>
      <w:bookmarkStart w:id="446" w:name="_Toc520356160"/>
      <w:r/>
      <w:bookmarkStart w:id="447" w:name="_Toc164229376"/>
      <w:r/>
      <w:bookmarkStart w:id="448" w:name="_Toc305158877"/>
      <w:r/>
      <w:bookmarkStart w:id="449" w:name="_Toc127161449"/>
      <w:r/>
      <w:bookmarkStart w:id="450" w:name="_Toc151193923"/>
      <w:r/>
      <w:bookmarkStart w:id="451" w:name="_Toc151193705"/>
      <w:r/>
      <w:bookmarkStart w:id="452" w:name="_Toc151193633"/>
      <w:r/>
      <w:bookmarkStart w:id="453" w:name="_Toc150509286"/>
      <w:r/>
      <w:bookmarkStart w:id="454" w:name="_Toc151193777"/>
      <w:r/>
      <w:bookmarkStart w:id="455" w:name="_Toc127151736"/>
      <w:r>
        <w:rPr>
          <w:rFonts w:ascii="宋体" w:hAnsi="宋体"/>
          <w:sz w:val="24"/>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宋体" w:hAnsi="宋体"/>
          <w:sz w:val="24"/>
        </w:rPr>
        <w:t xml:space="preserve">提交</w:t>
      </w:r>
      <w:r/>
    </w:p>
    <w:p>
      <w:pPr>
        <w:pStyle w:val="863"/>
        <w:numPr>
          <w:ilvl w:val="1"/>
          <w:numId w:val="8"/>
        </w:numPr>
        <w:ind w:left="1077" w:hanging="720"/>
        <w:spacing w:line="360" w:lineRule="auto"/>
        <w:tabs>
          <w:tab w:val="left" w:pos="1080" w:leader="none"/>
          <w:tab w:val="left" w:pos="1589" w:leader="none"/>
          <w:tab w:val="left" w:pos="2014" w:leader="none"/>
        </w:tabs>
        <w:rPr>
          <w:sz w:val="24"/>
        </w:rPr>
      </w:pPr>
      <w:r/>
      <w:bookmarkStart w:id="456" w:name="_Toc164608805"/>
      <w:r/>
      <w:bookmarkStart w:id="457" w:name="_Toc127151737"/>
      <w:r/>
      <w:bookmarkStart w:id="458" w:name="_Toc164229377"/>
      <w:r/>
      <w:bookmarkStart w:id="459" w:name="_Toc150774741"/>
      <w:r/>
      <w:bookmarkStart w:id="460" w:name="_Toc151193778"/>
      <w:r/>
      <w:bookmarkStart w:id="461" w:name="_Toc520356161"/>
      <w:r/>
      <w:bookmarkStart w:id="462" w:name="_Toc226965726"/>
      <w:r/>
      <w:bookmarkStart w:id="463" w:name="_Toc150480774"/>
      <w:r/>
      <w:bookmarkStart w:id="464" w:name="_Toc151190163"/>
      <w:r/>
      <w:bookmarkStart w:id="465" w:name="_Toc164608650"/>
      <w:r/>
      <w:bookmarkStart w:id="466" w:name="_Toc164229231"/>
      <w:r/>
      <w:bookmarkStart w:id="467" w:name="_Toc226337232"/>
      <w:r/>
      <w:bookmarkStart w:id="468" w:name="_Toc226965809"/>
      <w:r/>
      <w:bookmarkStart w:id="469" w:name="_Toc226309780"/>
      <w:r/>
      <w:bookmarkStart w:id="470" w:name="_Toc142311038"/>
      <w:r/>
      <w:bookmarkStart w:id="471" w:name="_Toc305158804"/>
      <w:r/>
      <w:bookmarkStart w:id="472" w:name="_Toc305158878"/>
      <w:r/>
      <w:bookmarkStart w:id="473" w:name="_Toc151193850"/>
      <w:r/>
      <w:bookmarkStart w:id="474" w:name="_Toc151193634"/>
      <w:r/>
      <w:bookmarkStart w:id="475" w:name="_Toc164351630"/>
      <w:r/>
      <w:bookmarkStart w:id="476" w:name="_Toc265228374"/>
      <w:r/>
      <w:bookmarkStart w:id="477" w:name="_Toc149720829"/>
      <w:r/>
      <w:bookmarkStart w:id="478" w:name="_Toc127161450"/>
      <w:r/>
      <w:bookmarkStart w:id="479" w:name="_Toc264969226"/>
      <w:r/>
      <w:bookmarkStart w:id="480" w:name="_Toc151193706"/>
      <w:r/>
      <w:bookmarkStart w:id="481" w:name="_Toc127151536"/>
      <w:r/>
      <w:bookmarkStart w:id="482" w:name="_Toc150509287"/>
      <w:r/>
      <w:bookmarkStart w:id="483" w:name="_Toc195842901"/>
      <w:r/>
      <w:bookmarkStart w:id="484" w:name="_Toc151193924"/>
      <w:r/>
      <w:bookmarkStart w:id="485" w:name="_Toc150774636"/>
      <w:r>
        <w:rPr>
          <w:sz w:val="24"/>
        </w:rPr>
        <w:t xml:space="preserve">本项目使用</w:t>
      </w:r>
      <w:r>
        <w:rPr>
          <w:sz w:val="24"/>
        </w:rPr>
        <w:t xml:space="preserve">政府采购一体化平台“苏采云”</w:t>
      </w:r>
      <w:r>
        <w:rPr>
          <w:sz w:val="24"/>
        </w:rPr>
        <w:t xml:space="preserve">。</w:t>
      </w:r>
      <w:r>
        <w:rPr>
          <w:rFonts w:hint="eastAsia" w:ascii="宋体" w:hAnsi="宋体" w:cs="宋体"/>
          <w:sz w:val="24"/>
        </w:rPr>
        <w:t xml:space="preserve"> </w:t>
      </w:r>
      <w:r>
        <w:rPr>
          <w:rFonts w:hint="eastAsia" w:ascii="宋体" w:hAnsi="宋体" w:cs="宋体"/>
          <w:sz w:val="24"/>
        </w:rPr>
        <w:t xml:space="preserve">投标人</w:t>
      </w:r>
      <w:r>
        <w:rPr>
          <w:sz w:val="24"/>
        </w:rPr>
        <w:t xml:space="preserve">根据</w:t>
      </w:r>
      <w:r>
        <w:rPr>
          <w:rFonts w:hint="eastAsia"/>
          <w:sz w:val="24"/>
        </w:rPr>
        <w:t xml:space="preserve">招标</w:t>
      </w:r>
      <w:r>
        <w:rPr>
          <w:sz w:val="24"/>
        </w:rPr>
        <w:t xml:space="preserve">文件及</w:t>
      </w:r>
      <w:r>
        <w:rPr>
          <w:sz w:val="24"/>
        </w:rPr>
        <w:t xml:space="preserve">政府采购一体化平台“苏采云”</w:t>
      </w:r>
      <w:r>
        <w:rPr>
          <w:rFonts w:hint="eastAsia" w:ascii="宋体" w:hAnsi="宋体" w:cs="宋体"/>
          <w:sz w:val="24"/>
        </w:rPr>
        <w:t xml:space="preserve"> </w:t>
      </w:r>
      <w:r>
        <w:rPr>
          <w:rFonts w:hint="eastAsia" w:ascii="宋体" w:hAnsi="宋体" w:cs="宋体"/>
          <w:sz w:val="24"/>
        </w:rPr>
        <w:t xml:space="preserve">投标人</w:t>
      </w:r>
      <w:r>
        <w:rPr>
          <w:sz w:val="24"/>
        </w:rPr>
        <w:t xml:space="preserve">操作手册要求编制、生成并提交电子</w:t>
      </w:r>
      <w:r>
        <w:rPr>
          <w:rFonts w:hint="eastAsia"/>
          <w:sz w:val="24"/>
        </w:rPr>
        <w:t xml:space="preserve">投标</w:t>
      </w:r>
      <w:r>
        <w:rPr>
          <w:sz w:val="24"/>
        </w:rPr>
        <w:t xml:space="preserve">文件。</w:t>
      </w:r>
      <w:r/>
    </w:p>
    <w:p>
      <w:pPr>
        <w:pStyle w:val="86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sz w:val="24"/>
        </w:rPr>
        <w:t xml:space="preserve">电子交易平台以外任何形式提交的</w:t>
      </w:r>
      <w:r>
        <w:rPr>
          <w:rFonts w:hint="eastAsia"/>
          <w:sz w:val="24"/>
        </w:rPr>
        <w:t xml:space="preserve">投标</w:t>
      </w:r>
      <w:r>
        <w:rPr>
          <w:sz w:val="24"/>
        </w:rPr>
        <w:t xml:space="preserve">文件，</w:t>
      </w:r>
      <w:r>
        <w:rPr>
          <w:rFonts w:hint="eastAsia"/>
          <w:sz w:val="24"/>
        </w:rPr>
        <w:t xml:space="preserve">投标</w:t>
      </w:r>
      <w:r>
        <w:rPr>
          <w:sz w:val="24"/>
        </w:rPr>
        <w:t xml:space="preserve">保证金除外。</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sz w:val="24"/>
        </w:rPr>
        <w:t xml:space="preserve">时间</w:t>
      </w:r>
      <w:r/>
    </w:p>
    <w:p>
      <w:pPr>
        <w:pStyle w:val="863"/>
        <w:numPr>
          <w:ilvl w:val="1"/>
          <w:numId w:val="8"/>
        </w:numPr>
        <w:ind w:left="1077" w:hanging="720"/>
        <w:spacing w:line="360" w:lineRule="auto"/>
        <w:tabs>
          <w:tab w:val="left" w:pos="1080" w:leader="none"/>
          <w:tab w:val="left" w:pos="1589" w:leader="none"/>
          <w:tab w:val="left" w:pos="2014" w:leader="none"/>
        </w:tabs>
        <w:rPr>
          <w:sz w:val="24"/>
        </w:rPr>
      </w:pPr>
      <w:r/>
      <w:bookmarkStart w:id="486" w:name="_Toc305158879"/>
      <w:r/>
      <w:bookmarkStart w:id="487" w:name="_Toc226965727"/>
      <w:r/>
      <w:bookmarkStart w:id="488" w:name="_Toc150774742"/>
      <w:r/>
      <w:bookmarkStart w:id="489" w:name="_Toc150509288"/>
      <w:r/>
      <w:bookmarkStart w:id="490" w:name="_Toc151193779"/>
      <w:r/>
      <w:bookmarkStart w:id="491" w:name="_Toc226337233"/>
      <w:r/>
      <w:bookmarkStart w:id="492" w:name="_Toc151193851"/>
      <w:r/>
      <w:bookmarkStart w:id="493" w:name="_Toc164229232"/>
      <w:r/>
      <w:bookmarkStart w:id="494" w:name="_Toc226965810"/>
      <w:r/>
      <w:bookmarkStart w:id="495" w:name="_Toc264969227"/>
      <w:r/>
      <w:bookmarkStart w:id="496" w:name="_Toc151193707"/>
      <w:r/>
      <w:bookmarkStart w:id="497" w:name="_Toc142311039"/>
      <w:r/>
      <w:bookmarkStart w:id="498" w:name="_Toc226309781"/>
      <w:r/>
      <w:bookmarkStart w:id="499" w:name="_Toc195842902"/>
      <w:r/>
      <w:bookmarkStart w:id="500" w:name="_Toc164351631"/>
      <w:r/>
      <w:bookmarkStart w:id="501" w:name="_Toc127151537"/>
      <w:r/>
      <w:bookmarkStart w:id="502" w:name="_Toc164608651"/>
      <w:r/>
      <w:bookmarkStart w:id="503" w:name="_Toc164608806"/>
      <w:r/>
      <w:bookmarkStart w:id="504" w:name="_Toc150480775"/>
      <w:r/>
      <w:bookmarkStart w:id="505" w:name="_Toc149720830"/>
      <w:r/>
      <w:bookmarkStart w:id="506" w:name="_Toc151193635"/>
      <w:r/>
      <w:bookmarkStart w:id="507" w:name="_Toc520356162"/>
      <w:r/>
      <w:bookmarkStart w:id="508" w:name="_Toc150774637"/>
      <w:r/>
      <w:bookmarkStart w:id="509" w:name="_Toc151193925"/>
      <w:r/>
      <w:bookmarkStart w:id="510" w:name="_Toc164229378"/>
      <w:r/>
      <w:bookmarkStart w:id="511" w:name="_Toc127151738"/>
      <w:r/>
      <w:bookmarkStart w:id="512" w:name="_Toc305158805"/>
      <w:r/>
      <w:bookmarkStart w:id="513" w:name="_Toc127161451"/>
      <w:r/>
      <w:bookmarkStart w:id="514" w:name="_Toc151190164"/>
      <w:r/>
      <w:bookmarkStart w:id="515" w:name="_Toc265228375"/>
      <w:r>
        <w:rPr>
          <w:rFonts w:hint="eastAsia" w:ascii="宋体" w:hAnsi="宋体" w:cs="宋体"/>
          <w:sz w:val="24"/>
        </w:rPr>
        <w:t xml:space="preserve">投标人</w:t>
      </w:r>
      <w:r>
        <w:rPr>
          <w:sz w:val="24"/>
        </w:rPr>
        <w:t xml:space="preserve">应在招标文件要求提交投标文件截止时间前，将电子</w:t>
      </w:r>
      <w:r>
        <w:rPr>
          <w:rFonts w:hint="eastAsia"/>
          <w:sz w:val="24"/>
        </w:rPr>
        <w:t xml:space="preserve">投标</w:t>
      </w:r>
      <w:r>
        <w:rPr>
          <w:sz w:val="24"/>
        </w:rPr>
        <w:t xml:space="preserve">文件提交至</w:t>
      </w:r>
      <w:r>
        <w:rPr>
          <w:sz w:val="24"/>
        </w:rPr>
        <w:t xml:space="preserve">政府采购一体化平台“苏采云”</w:t>
      </w:r>
      <w:r>
        <w:rPr>
          <w:sz w:val="24"/>
        </w:rPr>
        <w:t xml:space="preserve">。</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17.1提交投标文件截止时间前，</w:t>
      </w:r>
      <w:r>
        <w:rPr>
          <w:rFonts w:hint="eastAsia" w:ascii="宋体" w:hAnsi="宋体" w:cs="宋体"/>
          <w:sz w:val="24"/>
        </w:rPr>
        <w:t xml:space="preserve">投标人</w:t>
      </w:r>
      <w:r>
        <w:rPr>
          <w:rFonts w:hint="eastAsia" w:ascii="宋体" w:hAnsi="宋体"/>
          <w:sz w:val="24"/>
        </w:rPr>
        <w:t xml:space="preserve">可以通过电子交易平台对所提交的投标文件进行补充、修改或者撤回。投标保证金的补充、修改或者撤回无需通过电子交易平台，但应就其补充、修改或者撤回通知采购人或采购代理机构。</w:t>
      </w:r>
      <w:r/>
    </w:p>
    <w:p>
      <w:pPr>
        <w:pStyle w:val="863"/>
        <w:ind w:firstLine="480"/>
        <w:spacing w:line="360" w:lineRule="auto"/>
        <w:rPr>
          <w:rFonts w:hint="eastAsia" w:ascii="宋体" w:hAnsi="宋体"/>
          <w:sz w:val="24"/>
        </w:rPr>
      </w:pPr>
      <w:r>
        <w:rPr>
          <w:rFonts w:hint="eastAsia" w:ascii="宋体" w:hAnsi="宋体"/>
          <w:sz w:val="24"/>
        </w:rPr>
        <w:t xml:space="preserve">17.2</w:t>
      </w:r>
      <w:r>
        <w:rPr>
          <w:rFonts w:hint="eastAsia" w:ascii="宋体" w:hAnsi="宋体" w:cs="宋体"/>
          <w:sz w:val="24"/>
        </w:rPr>
        <w:t xml:space="preserve">投标人</w:t>
      </w:r>
      <w:r>
        <w:rPr>
          <w:rFonts w:hint="eastAsia" w:ascii="宋体" w:hAnsi="宋体"/>
          <w:sz w:val="24"/>
        </w:rPr>
        <w:t xml:space="preserve">对投标文件的补充、修改的内容应当按照招标文件要求签署、盖章，作为投标文件的组成部分。补</w:t>
      </w:r>
      <w:r>
        <w:rPr>
          <w:rFonts w:hint="eastAsia" w:ascii="宋体" w:hAnsi="宋体"/>
          <w:sz w:val="24"/>
        </w:rPr>
        <w:t xml:space="preserve">充、修改的内容与投标文件不一致的，以补充、修改的内容为准。</w:t>
      </w:r>
      <w:r/>
    </w:p>
    <w:p>
      <w:pPr>
        <w:pStyle w:val="865"/>
        <w:spacing w:before="0" w:line="360" w:lineRule="auto"/>
        <w:rPr>
          <w:rFonts w:ascii="宋体" w:hAnsi="宋体" w:eastAsia="宋体"/>
          <w:sz w:val="28"/>
        </w:rPr>
      </w:pPr>
      <w:r/>
      <w:bookmarkStart w:id="516" w:name="_Toc150774743"/>
      <w:r/>
      <w:bookmarkStart w:id="517" w:name="_Toc305158880"/>
      <w:r/>
      <w:bookmarkStart w:id="518" w:name="_Toc265228376"/>
      <w:r/>
      <w:bookmarkStart w:id="519" w:name="_Toc151193926"/>
      <w:r/>
      <w:bookmarkStart w:id="520" w:name="_Toc151193708"/>
      <w:r/>
      <w:bookmarkStart w:id="521" w:name="_Toc142311040"/>
      <w:r/>
      <w:bookmarkStart w:id="522" w:name="_Toc226965811"/>
      <w:r/>
      <w:bookmarkStart w:id="523" w:name="_Toc195842903"/>
      <w:r/>
      <w:bookmarkStart w:id="524" w:name="_Toc226965728"/>
      <w:r/>
      <w:bookmarkStart w:id="525" w:name="_Toc150480776"/>
      <w:r/>
      <w:bookmarkStart w:id="526" w:name="_Toc150509289"/>
      <w:r/>
      <w:bookmarkStart w:id="527" w:name="_Toc305158806"/>
      <w:r/>
      <w:bookmarkStart w:id="528" w:name="_Toc226337234"/>
      <w:r/>
      <w:bookmarkStart w:id="529" w:name="_Toc226309782"/>
      <w:r/>
      <w:bookmarkStart w:id="530" w:name="_Toc151193780"/>
      <w:r/>
      <w:bookmarkStart w:id="531" w:name="_Toc151193636"/>
      <w:r/>
      <w:bookmarkStart w:id="532" w:name="_Toc264969228"/>
      <w:r/>
      <w:bookmarkStart w:id="533" w:name="_Toc151193852"/>
      <w:r/>
      <w:bookmarkStart w:id="534" w:name="_Toc151190165"/>
      <w:r/>
      <w:bookmarkStart w:id="535" w:name="_Toc520356163"/>
      <w:r/>
      <w:bookmarkStart w:id="536" w:name="_Toc127151538"/>
      <w:r/>
      <w:bookmarkStart w:id="537" w:name="_Toc150774638"/>
      <w:r>
        <w:rPr>
          <w:rFonts w:ascii="宋体" w:hAnsi="宋体" w:eastAsia="宋体"/>
          <w:sz w:val="28"/>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ascii="宋体" w:hAnsi="宋体" w:eastAsia="宋体"/>
          <w:sz w:val="28"/>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538" w:name="_Toc150509290"/>
      <w:r/>
      <w:bookmarkStart w:id="539" w:name="_Toc151193781"/>
      <w:r/>
      <w:bookmarkStart w:id="540" w:name="_Toc142311041"/>
      <w:r/>
      <w:bookmarkStart w:id="541" w:name="_Toc151190166"/>
      <w:r/>
      <w:bookmarkStart w:id="542" w:name="_Toc127151539"/>
      <w:r/>
      <w:bookmarkStart w:id="543" w:name="_Toc127151740"/>
      <w:r/>
      <w:bookmarkStart w:id="544" w:name="_Toc150480777"/>
      <w:r/>
      <w:bookmarkStart w:id="545" w:name="_Toc264969229"/>
      <w:r/>
      <w:bookmarkStart w:id="546" w:name="_Toc150774639"/>
      <w:r/>
      <w:bookmarkStart w:id="547" w:name="_Toc151193853"/>
      <w:r/>
      <w:bookmarkStart w:id="548" w:name="_Toc164229380"/>
      <w:r/>
      <w:bookmarkStart w:id="549" w:name="_Toc226965812"/>
      <w:r/>
      <w:bookmarkStart w:id="550" w:name="_Toc164229234"/>
      <w:r/>
      <w:bookmarkStart w:id="551" w:name="_Toc149720832"/>
      <w:r/>
      <w:bookmarkStart w:id="552" w:name="_Toc150774744"/>
      <w:r/>
      <w:bookmarkStart w:id="553" w:name="_Toc226965729"/>
      <w:r/>
      <w:bookmarkStart w:id="554" w:name="_Toc151193927"/>
      <w:r/>
      <w:bookmarkStart w:id="555" w:name="_Toc127161453"/>
      <w:r/>
      <w:bookmarkStart w:id="556" w:name="_Toc305158881"/>
      <w:r/>
      <w:bookmarkStart w:id="557" w:name="_Toc151193709"/>
      <w:r/>
      <w:bookmarkStart w:id="558" w:name="_Toc195842904"/>
      <w:r/>
      <w:bookmarkStart w:id="559" w:name="_Toc226309783"/>
      <w:r/>
      <w:bookmarkStart w:id="560" w:name="_Toc520356164"/>
      <w:r/>
      <w:bookmarkStart w:id="561" w:name="_Toc305158807"/>
      <w:r/>
      <w:bookmarkStart w:id="562" w:name="_Toc226337235"/>
      <w:r/>
      <w:bookmarkStart w:id="563" w:name="_Toc265228377"/>
      <w:r/>
      <w:bookmarkStart w:id="564" w:name="_Toc164608653"/>
      <w:r/>
      <w:bookmarkStart w:id="565" w:name="_Toc164351633"/>
      <w:r/>
      <w:bookmarkStart w:id="566" w:name="_Toc164608808"/>
      <w:r/>
      <w:bookmarkStart w:id="567" w:name="_Toc151193637"/>
      <w:r>
        <w:rPr>
          <w:rFonts w:ascii="宋体" w:hAnsi="宋体"/>
          <w:sz w:val="24"/>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Pr>
          <w:rFonts w:ascii="宋体" w:hAnsi="宋体"/>
          <w:sz w:val="24"/>
        </w:rPr>
      </w:r>
      <w:r/>
    </w:p>
    <w:p>
      <w:pPr>
        <w:pStyle w:val="863"/>
        <w:ind w:firstLine="480"/>
        <w:spacing w:line="360" w:lineRule="auto"/>
        <w:tabs>
          <w:tab w:val="left" w:pos="360" w:leader="none"/>
          <w:tab w:val="left" w:pos="900" w:leader="none"/>
        </w:tabs>
        <w:rPr>
          <w:rFonts w:hint="eastAsia" w:ascii="宋体" w:hAnsi="宋体"/>
          <w:sz w:val="24"/>
        </w:rPr>
        <w:outlineLvl w:val="1"/>
      </w:pPr>
      <w:r/>
      <w:bookmarkStart w:id="568" w:name="_Toc520356165"/>
      <w:r>
        <w:rPr>
          <w:rFonts w:hint="eastAsia" w:ascii="宋体" w:hAnsi="宋体"/>
          <w:sz w:val="24"/>
        </w:rPr>
        <w:t xml:space="preserve">18.1采购人或采购代理机构将按招标文件的规定，在投标文件提交截止时间的同一时间和招标文件预先确定的地点开启投标文件。</w:t>
      </w:r>
      <w:r/>
    </w:p>
    <w:p>
      <w:pPr>
        <w:pStyle w:val="863"/>
        <w:ind w:firstLine="480"/>
        <w:spacing w:line="360" w:lineRule="auto"/>
        <w:tabs>
          <w:tab w:val="left" w:pos="360" w:leader="none"/>
          <w:tab w:val="left" w:pos="900" w:leader="none"/>
        </w:tabs>
        <w:rPr>
          <w:rFonts w:ascii="宋体" w:hAnsi="宋体"/>
          <w:sz w:val="24"/>
        </w:rPr>
        <w:outlineLvl w:val="1"/>
      </w:pPr>
      <w:r>
        <w:rPr>
          <w:rFonts w:hint="eastAsia" w:ascii="宋体" w:hAnsi="宋体"/>
          <w:sz w:val="24"/>
        </w:rPr>
        <w:t xml:space="preserve">18.2本项目采用不见面招</w:t>
      </w:r>
      <w:r>
        <w:rPr>
          <w:rFonts w:ascii="宋体" w:hAnsi="宋体"/>
          <w:sz w:val="24"/>
        </w:rPr>
        <w:t xml:space="preserve">投标</w:t>
      </w:r>
      <w:r>
        <w:rPr>
          <w:rFonts w:hint="eastAsia" w:ascii="宋体" w:hAnsi="宋体"/>
          <w:sz w:val="24"/>
        </w:rPr>
        <w:t xml:space="preserve">模式，使用</w:t>
      </w:r>
      <w:r>
        <w:rPr>
          <w:rFonts w:hint="eastAsia" w:ascii="宋体" w:hAnsi="宋体"/>
          <w:sz w:val="24"/>
        </w:rPr>
        <w:t xml:space="preserve">政府采购一体化平台“苏采云”</w:t>
      </w:r>
      <w:r>
        <w:rPr>
          <w:rFonts w:hint="eastAsia" w:ascii="宋体" w:hAnsi="宋体"/>
          <w:sz w:val="24"/>
        </w:rPr>
        <w:t xml:space="preserve">在线进行解密。</w:t>
      </w:r>
      <w:r>
        <w:rPr>
          <w:rFonts w:hint="eastAsia" w:ascii="宋体" w:hAnsi="宋体" w:cs="宋体"/>
          <w:sz w:val="24"/>
        </w:rPr>
        <w:t xml:space="preserve">投标人</w:t>
      </w:r>
      <w:r>
        <w:rPr>
          <w:rFonts w:hint="eastAsia" w:ascii="宋体" w:hAnsi="宋体"/>
          <w:sz w:val="24"/>
        </w:rPr>
        <w:t xml:space="preserve">应在规定的时间内对投标文件进行解密，因非系统原因导致的解密失败，视为投标无效。</w:t>
      </w:r>
      <w:r>
        <w:rPr>
          <w:rFonts w:ascii="宋体" w:hAnsi="宋体"/>
          <w:sz w:val="24"/>
        </w:rPr>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18.3</w:t>
        <w:tab/>
        <w:t xml:space="preserve">开标过程将使用</w:t>
      </w:r>
      <w:r>
        <w:rPr>
          <w:rFonts w:hint="eastAsia" w:ascii="宋体" w:hAnsi="宋体"/>
          <w:sz w:val="24"/>
        </w:rPr>
        <w:t xml:space="preserve">政府采购一体化平台“苏采云”</w:t>
      </w:r>
      <w:r>
        <w:rPr>
          <w:rFonts w:hint="eastAsia" w:ascii="宋体" w:hAnsi="宋体"/>
          <w:sz w:val="24"/>
        </w:rPr>
        <w:t xml:space="preserve">公布投标人名称、投标价格和招标文件规定的需要宣布的其他内容并进行记录，并由参加开标的各投标人代表在规定时间内确认。投标人超过规定时间未确认但是未提出</w:t>
      </w:r>
      <w:r>
        <w:rPr>
          <w:rFonts w:hint="eastAsia" w:ascii="宋体" w:hAnsi="宋体"/>
          <w:sz w:val="24"/>
        </w:rPr>
        <w:t xml:space="preserve">疑义的，系统将视同已确认。</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18.4</w:t>
        <w:tab/>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63"/>
        <w:ind w:firstLine="480"/>
        <w:spacing w:line="360" w:lineRule="auto"/>
        <w:tabs>
          <w:tab w:val="left" w:pos="360" w:leader="none"/>
        </w:tabs>
        <w:rPr>
          <w:rFonts w:ascii="宋体" w:hAnsi="宋体"/>
          <w:sz w:val="24"/>
        </w:rPr>
        <w:outlineLvl w:val="1"/>
      </w:pPr>
      <w:r>
        <w:rPr>
          <w:rFonts w:hint="eastAsia" w:ascii="宋体" w:hAnsi="宋体"/>
          <w:sz w:val="24"/>
        </w:rPr>
        <w:t xml:space="preserve">18.</w:t>
      </w:r>
      <w:r>
        <w:rPr>
          <w:rFonts w:ascii="宋体" w:hAnsi="宋体"/>
          <w:sz w:val="24"/>
        </w:rPr>
        <w:t xml:space="preserve">5</w:t>
      </w:r>
      <w:r>
        <w:rPr>
          <w:rFonts w:hint="eastAsia" w:ascii="宋体" w:hAnsi="宋体"/>
          <w:sz w:val="24"/>
        </w:rPr>
        <w:t xml:space="preserve">投标人不足3家的，</w:t>
      </w:r>
      <w:r>
        <w:rPr>
          <w:sz w:val="24"/>
        </w:rPr>
        <w:t xml:space="preserve">不予解密</w:t>
      </w:r>
      <w:r>
        <w:rPr>
          <w:rFonts w:hint="eastAsia" w:ascii="宋体" w:hAnsi="宋体"/>
          <w:sz w:val="24"/>
        </w:rPr>
        <w:t xml:space="preserve">。</w:t>
      </w:r>
      <w:r>
        <w:rPr>
          <w:rFonts w:ascii="宋体" w:hAnsi="宋体"/>
          <w:sz w:val="24"/>
        </w:rPr>
      </w:r>
      <w:r/>
    </w:p>
    <w:p>
      <w:pPr>
        <w:pStyle w:val="863"/>
        <w:ind w:firstLine="480"/>
        <w:spacing w:line="360" w:lineRule="auto"/>
        <w:tabs>
          <w:tab w:val="left" w:pos="1080" w:leader="none"/>
          <w:tab w:val="left" w:pos="1589" w:leader="none"/>
          <w:tab w:val="left" w:pos="2014" w:leader="none"/>
        </w:tabs>
        <w:rPr>
          <w:sz w:val="24"/>
        </w:rPr>
      </w:pPr>
      <w:r>
        <w:rPr>
          <w:rFonts w:hint="eastAsia" w:ascii="宋体" w:hAnsi="宋体"/>
          <w:sz w:val="24"/>
        </w:rPr>
        <w:t xml:space="preserve">1</w:t>
      </w:r>
      <w:r>
        <w:rPr>
          <w:rFonts w:ascii="宋体" w:hAnsi="宋体"/>
          <w:sz w:val="24"/>
        </w:rPr>
        <w:t xml:space="preserve">8.6</w:t>
      </w:r>
      <w:r>
        <w:rPr>
          <w:rFonts w:hint="eastAsia" w:ascii="宋体" w:hAnsi="宋体" w:cs="宋体"/>
          <w:sz w:val="24"/>
        </w:rPr>
        <w:t xml:space="preserve">投标人</w:t>
      </w:r>
      <w:r>
        <w:rPr>
          <w:sz w:val="24"/>
        </w:rPr>
        <w:t xml:space="preserve">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w:t>
      </w:r>
      <w:r>
        <w:rPr>
          <w:sz w:val="24"/>
        </w:rPr>
        <w:t xml:space="preserve">造成相应后果由</w:t>
      </w:r>
      <w:r>
        <w:rPr>
          <w:rFonts w:hint="eastAsia" w:ascii="宋体" w:hAnsi="宋体" w:cs="宋体"/>
          <w:sz w:val="24"/>
        </w:rPr>
        <w:t xml:space="preserve">投标人</w:t>
      </w:r>
      <w:r>
        <w:rPr>
          <w:sz w:val="24"/>
        </w:rPr>
        <w:t xml:space="preserve">自行承担。本地计算机</w:t>
      </w:r>
      <w:r>
        <w:rPr>
          <w:rFonts w:hint="eastAsia"/>
          <w:sz w:val="24"/>
        </w:rPr>
        <w:t xml:space="preserve">要求安装摄像头、麦克风和音箱，保持网络通畅。</w:t>
      </w:r>
      <w:r>
        <w:rPr>
          <w:sz w:val="24"/>
        </w:rPr>
      </w:r>
      <w:r/>
    </w:p>
    <w:p>
      <w:pPr>
        <w:pStyle w:val="863"/>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w:t>
      </w:r>
      <w:r>
        <w:rPr>
          <w:sz w:val="24"/>
        </w:rPr>
        <w:t xml:space="preserve">8.7</w:t>
      </w: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ascii="宋体" w:hAnsi="宋体" w:cs="宋体"/>
          <w:sz w:val="24"/>
        </w:rPr>
        <w:t xml:space="preserve">投标人</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值守，及时对于系统或者评标委员会发出的指令和要求进行响应操作。如果因为无人值守造成不能及时回应系统或者评标委员会指令和要求从而导致影响开标、评审结果的，责任由</w:t>
      </w:r>
      <w:r>
        <w:rPr>
          <w:rFonts w:hint="eastAsia" w:ascii="宋体" w:hAnsi="宋体" w:cs="宋体"/>
          <w:sz w:val="24"/>
        </w:rPr>
        <w:t xml:space="preserve">投标人</w:t>
      </w:r>
      <w:r>
        <w:rPr>
          <w:rFonts w:hint="eastAsia"/>
          <w:sz w:val="24"/>
        </w:rPr>
        <w:t xml:space="preserve">承担</w:t>
      </w:r>
      <w:r>
        <w:rPr>
          <w:sz w:val="24"/>
        </w:rPr>
        <w:t xml:space="preserve">。</w:t>
      </w:r>
      <w:r>
        <w:rPr>
          <w:rFonts w:hint="eastAsia"/>
          <w:sz w:val="24"/>
        </w:rPr>
      </w:r>
      <w:r/>
    </w:p>
    <w:p>
      <w:pPr>
        <w:pStyle w:val="863"/>
        <w:ind w:firstLine="480"/>
        <w:spacing w:line="360" w:lineRule="auto"/>
        <w:tabs>
          <w:tab w:val="left" w:pos="1080" w:leader="none"/>
          <w:tab w:val="left" w:pos="1589" w:leader="none"/>
          <w:tab w:val="left" w:pos="2014" w:leader="none"/>
        </w:tabs>
        <w:rPr>
          <w:sz w:val="24"/>
        </w:rPr>
      </w:pPr>
      <w:r>
        <w:rPr>
          <w:rFonts w:hint="eastAsia"/>
          <w:sz w:val="24"/>
        </w:rPr>
        <w:t xml:space="preserve">1</w:t>
      </w:r>
      <w:r>
        <w:rPr>
          <w:sz w:val="24"/>
        </w:rPr>
        <w:t xml:space="preserve">8.8</w:t>
      </w: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w:t>
      </w:r>
      <w:r>
        <w:rPr>
          <w:rFonts w:hint="eastAsia"/>
          <w:sz w:val="24"/>
        </w:rPr>
        <w:t xml:space="preserve">缓或者暂停采购活动，情况严重的可以终止采购</w:t>
      </w:r>
      <w:r>
        <w:rPr>
          <w:sz w:val="24"/>
        </w:rPr>
        <w:t xml:space="preserve">活动：</w:t>
        <w:br w:type="textWrapping" w:clear="all"/>
        <w:t xml:space="preserve">    </w:t>
      </w: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pStyle w:val="863"/>
        <w:ind w:firstLine="48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pStyle w:val="863"/>
        <w:ind w:firstLine="48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pStyle w:val="863"/>
        <w:ind w:firstLine="48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pStyle w:val="863"/>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63"/>
        <w:ind w:firstLine="480"/>
        <w:spacing w:line="360" w:lineRule="auto"/>
        <w:tabs>
          <w:tab w:val="left" w:pos="360" w:leader="none"/>
        </w:tabs>
        <w:rPr>
          <w:rFonts w:hint="eastAsia" w:ascii="宋体" w:hAnsi="宋体"/>
          <w:sz w:val="24"/>
        </w:rPr>
        <w:outlineLvl w:val="1"/>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rFonts w:hint="eastAsia" w:ascii="宋体" w:hAnsi="宋体"/>
          <w:sz w:val="24"/>
        </w:rPr>
      </w:r>
      <w:r/>
    </w:p>
    <w:p>
      <w:pPr>
        <w:pStyle w:val="863"/>
        <w:numPr>
          <w:ilvl w:val="0"/>
          <w:numId w:val="8"/>
        </w:numPr>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资格审查</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见第三章《资格审查》。</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End w:id="568"/>
      <w:r/>
      <w:bookmarkStart w:id="569" w:name="_Toc305158882"/>
      <w:r/>
      <w:bookmarkStart w:id="570" w:name="_Toc127161454"/>
      <w:r/>
      <w:bookmarkStart w:id="571" w:name="_Toc264969230"/>
      <w:r/>
      <w:bookmarkStart w:id="572" w:name="_Toc150774640"/>
      <w:r/>
      <w:bookmarkStart w:id="573" w:name="_Toc226965813"/>
      <w:r/>
      <w:bookmarkStart w:id="574" w:name="_Toc265228378"/>
      <w:r/>
      <w:bookmarkStart w:id="575" w:name="_Toc226965730"/>
      <w:r/>
      <w:bookmarkStart w:id="576" w:name="_Toc150774745"/>
      <w:r/>
      <w:bookmarkStart w:id="577" w:name="_Toc151193638"/>
      <w:r/>
      <w:bookmarkStart w:id="578" w:name="_Toc164608654"/>
      <w:r/>
      <w:bookmarkStart w:id="579" w:name="_Toc305158808"/>
      <w:r/>
      <w:bookmarkStart w:id="580" w:name="_Toc149720833"/>
      <w:r/>
      <w:bookmarkStart w:id="581" w:name="_Toc164229381"/>
      <w:r/>
      <w:bookmarkStart w:id="582" w:name="_Toc151190167"/>
      <w:r/>
      <w:bookmarkStart w:id="583" w:name="_Toc151193854"/>
      <w:r/>
      <w:bookmarkStart w:id="584" w:name="_Toc127151741"/>
      <w:r/>
      <w:bookmarkStart w:id="585" w:name="_Toc150509291"/>
      <w:r/>
      <w:bookmarkStart w:id="586" w:name="_Toc164229235"/>
      <w:r/>
      <w:bookmarkStart w:id="587" w:name="_Toc127151540"/>
      <w:r/>
      <w:bookmarkStart w:id="588" w:name="_Toc164351634"/>
      <w:r/>
      <w:bookmarkStart w:id="589" w:name="_Toc195842905"/>
      <w:r/>
      <w:bookmarkStart w:id="590" w:name="_Toc151193710"/>
      <w:r/>
      <w:bookmarkStart w:id="591" w:name="_Toc226309784"/>
      <w:r/>
      <w:bookmarkStart w:id="592" w:name="_Toc226337236"/>
      <w:r/>
      <w:bookmarkStart w:id="593" w:name="_Toc164608809"/>
      <w:r/>
      <w:bookmarkStart w:id="594" w:name="_Toc150480778"/>
      <w:r/>
      <w:bookmarkStart w:id="595" w:name="_Toc142311042"/>
      <w:r/>
      <w:bookmarkStart w:id="596" w:name="_Toc151193782"/>
      <w:r/>
      <w:bookmarkStart w:id="597" w:name="_Toc151193928"/>
      <w:r>
        <w:rPr>
          <w:rFonts w:ascii="宋体" w:hAnsi="宋体"/>
          <w:sz w:val="24"/>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ascii="宋体" w:hAnsi="宋体"/>
          <w:sz w:val="24"/>
        </w:rPr>
      </w:r>
      <w:r/>
    </w:p>
    <w:p>
      <w:pPr>
        <w:pStyle w:val="863"/>
        <w:ind w:firstLine="480"/>
        <w:spacing w:line="360" w:lineRule="auto"/>
        <w:tabs>
          <w:tab w:val="left" w:pos="360" w:leader="none"/>
          <w:tab w:val="left" w:pos="900" w:leader="none"/>
        </w:tabs>
        <w:rPr>
          <w:rFonts w:hint="eastAsia" w:ascii="宋体" w:hAnsi="宋体"/>
          <w:sz w:val="24"/>
        </w:rPr>
        <w:outlineLvl w:val="1"/>
      </w:pPr>
      <w:r/>
      <w:bookmarkStart w:id="598" w:name="_Toc520356169"/>
      <w:r>
        <w:rPr>
          <w:rFonts w:hint="eastAsia" w:ascii="宋体" w:hAnsi="宋体"/>
          <w:sz w:val="24"/>
        </w:rPr>
        <w:t xml:space="preserve">20.1评标委员会根据政府采购有关规定和本次招标采购项目的特点进行组建，并负责具体评标事务，独立履行职责。</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20.2评审专家须符合相关规定。依法自行选定评审专家的，采购人和采购代理机构将查询有关信用记录，对具有行贿、受贿、欺诈等不良信用记录的人员，拒绝其参与政府采购活动。</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20.3开标后，采购代理机构将组织评标委员会进行评标。评标委员会由采购人代表和评审专家组成，且人员构成符合相关规定。评标委员会成员按照客观、公正、审慎的原则，根据招标文件规定的评标程序、评标方法和评标标准进行独立评审。</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20.4评标委员会负责具体的评标事务，并独立履行以下职责：</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20.4.1审查、评价投标文件是否符合招标文件的商务、技术等实质性要求；</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20.4.2要求投标人对投标文件有关事项作出澄清或者说明；</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20.4.3对投标文件进行比较和评价；</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20.4.4推荐中标候选人名单，或受采购代理机构委托按照事先确定的办法直接确定中标人；</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20.4.5向采购人、采购代理机构或者有关部门报告评标中发现的违法行为。</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20.5评标委员会成员应当履行下列义务：</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20.5.1遵纪守法，客观、公正、廉洁地履行职</w:t>
      </w:r>
      <w:r>
        <w:rPr>
          <w:rFonts w:hint="eastAsia" w:ascii="宋体" w:hAnsi="宋体"/>
          <w:sz w:val="24"/>
        </w:rPr>
        <w:t xml:space="preserve">责；</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20.5.2按照招标文件规定的评审办法和评分标准进行评审，对评审意见承担个人责任；</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20.5.3对评标过程和结果，以及投标人的商业秘密保密；</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20.5.4负责评标报告的起草；</w:t>
      </w:r>
      <w:r/>
    </w:p>
    <w:p>
      <w:pPr>
        <w:pStyle w:val="863"/>
        <w:ind w:firstLine="480"/>
        <w:spacing w:line="360" w:lineRule="auto"/>
        <w:tabs>
          <w:tab w:val="left" w:pos="360" w:leader="none"/>
          <w:tab w:val="left" w:pos="900" w:leader="none"/>
        </w:tabs>
        <w:rPr>
          <w:rFonts w:hint="eastAsia" w:ascii="宋体" w:hAnsi="宋体"/>
          <w:sz w:val="24"/>
        </w:rPr>
        <w:outlineLvl w:val="1"/>
      </w:pPr>
      <w:r>
        <w:rPr>
          <w:rFonts w:hint="eastAsia" w:ascii="宋体" w:hAnsi="宋体"/>
          <w:sz w:val="24"/>
        </w:rPr>
        <w:t xml:space="preserve">20.5.5配合相关部门的投诉处理工作；</w:t>
      </w:r>
      <w:r/>
    </w:p>
    <w:p>
      <w:pPr>
        <w:pStyle w:val="863"/>
        <w:ind w:firstLine="480"/>
        <w:spacing w:line="360" w:lineRule="auto"/>
        <w:tabs>
          <w:tab w:val="left" w:pos="360" w:leader="none"/>
        </w:tabs>
        <w:rPr>
          <w:rFonts w:ascii="宋体" w:hAnsi="宋体"/>
          <w:sz w:val="24"/>
        </w:rPr>
        <w:outlineLvl w:val="1"/>
      </w:pPr>
      <w:r>
        <w:rPr>
          <w:rFonts w:hint="eastAsia" w:ascii="宋体" w:hAnsi="宋体"/>
          <w:sz w:val="24"/>
        </w:rPr>
        <w:t xml:space="preserve">20.5.6配合采购代理机构答复投标人对中标结果提出的质疑。</w:t>
      </w:r>
      <w:r>
        <w:rPr>
          <w:rFonts w:ascii="宋体" w:hAnsi="宋体"/>
          <w:sz w:val="24"/>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评标程序、评标方法和评标标准</w:t>
      </w:r>
      <w:r/>
    </w:p>
    <w:p>
      <w:pPr>
        <w:pStyle w:val="863"/>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见第四章《评标程序、评标方法和评标标准》。</w:t>
      </w:r>
      <w:r>
        <w:rPr>
          <w:rFonts w:hint="eastAsia" w:ascii="宋体" w:hAnsi="宋体"/>
          <w:sz w:val="24"/>
        </w:rPr>
      </w:r>
      <w:r/>
    </w:p>
    <w:p>
      <w:pPr>
        <w:pStyle w:val="863"/>
        <w:ind w:left="1080"/>
        <w:spacing w:line="360" w:lineRule="auto"/>
        <w:tabs>
          <w:tab w:val="left" w:pos="360" w:leader="none"/>
          <w:tab w:val="left" w:pos="1080" w:leader="none"/>
        </w:tabs>
        <w:rPr>
          <w:rFonts w:ascii="宋体" w:hAnsi="宋体"/>
          <w:sz w:val="24"/>
        </w:rPr>
      </w:pPr>
      <w:r>
        <w:rPr>
          <w:rFonts w:ascii="宋体" w:hAnsi="宋体"/>
          <w:sz w:val="24"/>
        </w:rPr>
      </w:r>
      <w:r/>
    </w:p>
    <w:p>
      <w:pPr>
        <w:pStyle w:val="865"/>
        <w:spacing w:before="0" w:line="360" w:lineRule="auto"/>
        <w:rPr>
          <w:rFonts w:ascii="宋体" w:hAnsi="宋体" w:eastAsia="宋体"/>
          <w:sz w:val="28"/>
        </w:rPr>
      </w:pPr>
      <w:r/>
      <w:bookmarkStart w:id="599" w:name="_Toc150480783"/>
      <w:r/>
      <w:bookmarkStart w:id="600" w:name="_Toc226965735"/>
      <w:r/>
      <w:bookmarkStart w:id="601" w:name="_Toc151193859"/>
      <w:r/>
      <w:bookmarkStart w:id="602" w:name="_Toc151193643"/>
      <w:r/>
      <w:bookmarkStart w:id="603" w:name="_Toc150774750"/>
      <w:r/>
      <w:bookmarkStart w:id="604" w:name="_Toc226337241"/>
      <w:r/>
      <w:bookmarkStart w:id="605" w:name="_Toc150509296"/>
      <w:r/>
      <w:bookmarkStart w:id="606" w:name="_Toc151193715"/>
      <w:r/>
      <w:bookmarkStart w:id="607" w:name="_Toc226965818"/>
      <w:r/>
      <w:bookmarkStart w:id="608" w:name="_Toc195842910"/>
      <w:r/>
      <w:bookmarkStart w:id="609" w:name="_Toc305158813"/>
      <w:r/>
      <w:bookmarkStart w:id="610" w:name="_Toc264969235"/>
      <w:r/>
      <w:bookmarkStart w:id="611" w:name="_Toc150774645"/>
      <w:r/>
      <w:bookmarkStart w:id="612" w:name="_Toc265228383"/>
      <w:r/>
      <w:bookmarkStart w:id="613" w:name="_Toc127151545"/>
      <w:r/>
      <w:bookmarkStart w:id="614" w:name="_Toc151193787"/>
      <w:r/>
      <w:bookmarkStart w:id="615" w:name="_Toc142311047"/>
      <w:r/>
      <w:bookmarkStart w:id="616" w:name="_Toc151193933"/>
      <w:r/>
      <w:bookmarkStart w:id="617" w:name="_Toc305158887"/>
      <w:r/>
      <w:bookmarkStart w:id="618" w:name="_Toc151190172"/>
      <w:r/>
      <w:bookmarkStart w:id="619" w:name="_Toc226309789"/>
      <w:r>
        <w:rPr>
          <w:rFonts w:ascii="宋体" w:hAnsi="宋体" w:eastAsia="宋体"/>
          <w:sz w:val="28"/>
        </w:rPr>
        <w:t xml:space="preserve">六   </w:t>
      </w:r>
      <w:bookmarkEnd w:id="598"/>
      <w:r>
        <w:rPr>
          <w:rFonts w:ascii="宋体" w:hAnsi="宋体" w:eastAsia="宋体"/>
          <w:sz w:val="28"/>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50774647"/>
      <w:r/>
      <w:bookmarkStart w:id="621" w:name="_Toc151193717"/>
      <w:r/>
      <w:bookmarkStart w:id="622" w:name="_Toc226309791"/>
      <w:r/>
      <w:bookmarkStart w:id="623" w:name="_Toc150509298"/>
      <w:r/>
      <w:bookmarkStart w:id="624" w:name="_Toc150480785"/>
      <w:r/>
      <w:bookmarkStart w:id="625" w:name="_Toc151193645"/>
      <w:r/>
      <w:bookmarkStart w:id="626" w:name="_Toc127161461"/>
      <w:r/>
      <w:bookmarkStart w:id="627" w:name="_Toc265228385"/>
      <w:r/>
      <w:bookmarkStart w:id="628" w:name="_Toc151193935"/>
      <w:r/>
      <w:bookmarkStart w:id="629" w:name="_Toc164229388"/>
      <w:r/>
      <w:bookmarkStart w:id="630" w:name="_Toc150774752"/>
      <w:r/>
      <w:bookmarkStart w:id="631" w:name="_Toc264969237"/>
      <w:r/>
      <w:bookmarkStart w:id="632" w:name="_Toc305158889"/>
      <w:r/>
      <w:bookmarkStart w:id="633" w:name="_Toc226965737"/>
      <w:r/>
      <w:bookmarkStart w:id="634" w:name="_Toc226965820"/>
      <w:r/>
      <w:bookmarkStart w:id="635" w:name="_Toc142311049"/>
      <w:r/>
      <w:bookmarkStart w:id="636" w:name="_Toc127151748"/>
      <w:r/>
      <w:bookmarkStart w:id="637" w:name="_Toc195842912"/>
      <w:r/>
      <w:bookmarkStart w:id="638" w:name="_Toc127151547"/>
      <w:r/>
      <w:bookmarkStart w:id="639" w:name="_Toc226337243"/>
      <w:r/>
      <w:bookmarkStart w:id="640" w:name="_Toc164229242"/>
      <w:r/>
      <w:bookmarkStart w:id="641" w:name="_Toc149720840"/>
      <w:r/>
      <w:bookmarkStart w:id="642" w:name="_Toc305158815"/>
      <w:r/>
      <w:bookmarkStart w:id="643" w:name="_Toc164351641"/>
      <w:r/>
      <w:bookmarkStart w:id="644" w:name="_Toc151190174"/>
      <w:r/>
      <w:bookmarkStart w:id="645" w:name="_Toc151193861"/>
      <w:r/>
      <w:bookmarkStart w:id="646" w:name="_Toc151193789"/>
      <w:r/>
      <w:bookmarkStart w:id="647" w:name="_Toc164608816"/>
      <w:r/>
      <w:bookmarkStart w:id="648" w:name="_Toc164608661"/>
      <w:r>
        <w:rPr>
          <w:rFonts w:ascii="宋体" w:hAnsi="宋体" w:eastAsia="宋体"/>
          <w:sz w:val="28"/>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采购人将在评标报告确定的中标候选人名单中按顺序确定中标人，中标候选人并列的，由采购人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t xml:space="preserve">。</w:t>
      </w:r>
      <w:r>
        <w:rPr>
          <w:rFonts w:ascii="宋体" w:hAnsi="宋体"/>
          <w:sz w:val="24"/>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Start w:id="649" w:name="_Toc127161463"/>
      <w:r/>
      <w:bookmarkStart w:id="650" w:name="_Toc127151549"/>
      <w:r/>
      <w:bookmarkStart w:id="651" w:name="_Toc151193647"/>
      <w:r/>
      <w:bookmarkStart w:id="652" w:name="_Toc305158817"/>
      <w:r/>
      <w:bookmarkStart w:id="653" w:name="_Toc264969239"/>
      <w:r/>
      <w:bookmarkStart w:id="654" w:name="_Ref467307090"/>
      <w:r/>
      <w:bookmarkStart w:id="655" w:name="_Toc520356176"/>
      <w:r/>
      <w:bookmarkStart w:id="656" w:name="_Ref467306425"/>
      <w:r/>
      <w:bookmarkStart w:id="657" w:name="_Toc305158891"/>
      <w:r/>
      <w:bookmarkStart w:id="658" w:name="_Toc226965822"/>
      <w:r/>
      <w:bookmarkStart w:id="659" w:name="_Toc164229244"/>
      <w:r/>
      <w:bookmarkStart w:id="660" w:name="_Toc151193719"/>
      <w:r/>
      <w:bookmarkStart w:id="661" w:name="_Toc195842914"/>
      <w:r/>
      <w:bookmarkStart w:id="662" w:name="_Toc150774754"/>
      <w:r/>
      <w:bookmarkStart w:id="663" w:name="_Toc226965739"/>
      <w:r/>
      <w:bookmarkStart w:id="664" w:name="_Toc149720842"/>
      <w:r/>
      <w:bookmarkStart w:id="665" w:name="_Toc151193863"/>
      <w:r/>
      <w:bookmarkStart w:id="666" w:name="_Toc164608663"/>
      <w:r/>
      <w:bookmarkStart w:id="667" w:name="_Toc164229390"/>
      <w:r/>
      <w:bookmarkStart w:id="668" w:name="_Toc151193937"/>
      <w:r/>
      <w:bookmarkStart w:id="669" w:name="_Toc151190176"/>
      <w:r/>
      <w:bookmarkStart w:id="670" w:name="_Toc226337245"/>
      <w:r/>
      <w:bookmarkStart w:id="671" w:name="_Toc150774649"/>
      <w:r/>
      <w:bookmarkStart w:id="672" w:name="_Toc142311051"/>
      <w:r/>
      <w:bookmarkStart w:id="673" w:name="_Toc164351643"/>
      <w:r/>
      <w:bookmarkStart w:id="674" w:name="_Toc150480787"/>
      <w:r/>
      <w:bookmarkStart w:id="675" w:name="_Toc151193791"/>
      <w:r/>
      <w:bookmarkStart w:id="676" w:name="_Toc265228387"/>
      <w:r/>
      <w:bookmarkStart w:id="677" w:name="_Toc164608818"/>
      <w:r/>
      <w:bookmarkStart w:id="678" w:name="_Toc150509300"/>
      <w:r/>
      <w:bookmarkStart w:id="679" w:name="_Toc226309793"/>
      <w:r/>
      <w:bookmarkStart w:id="680" w:name="_Toc127151750"/>
      <w:r>
        <w:rPr>
          <w:rFonts w:ascii="宋体" w:hAnsi="宋体"/>
          <w:sz w:val="24"/>
        </w:rPr>
        <w:t xml:space="preserve">中标公告与中标通知书</w:t>
      </w:r>
      <w:bookmarkEnd w:id="652"/>
      <w:r/>
      <w:bookmarkEnd w:id="657"/>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采购人或采购代理机构自中标人确定之日起2个工作日内，</w:t>
      </w:r>
      <w:r>
        <w:rPr>
          <w:rFonts w:ascii="宋体" w:hAnsi="宋体"/>
          <w:sz w:val="24"/>
        </w:rPr>
        <w:t xml:space="preserve">在</w:t>
      </w:r>
      <w:r>
        <w:rPr>
          <w:rFonts w:hint="eastAsia" w:ascii="宋体" w:hAnsi="宋体"/>
          <w:sz w:val="24"/>
        </w:rPr>
        <w:t xml:space="preserve">常州市政府采购网</w:t>
      </w:r>
      <w:r>
        <w:rPr>
          <w:rFonts w:ascii="宋体" w:hAnsi="宋体"/>
          <w:sz w:val="24"/>
        </w:rPr>
        <w:t xml:space="preserve">公告中标结果</w:t>
      </w:r>
      <w:r>
        <w:rPr>
          <w:rFonts w:ascii="宋体" w:hAnsi="宋体"/>
          <w:sz w:val="24"/>
        </w:rPr>
        <w:t xml:space="preserve">，</w:t>
      </w:r>
      <w:r>
        <w:rPr>
          <w:rFonts w:hint="eastAsia" w:ascii="宋体" w:hAnsi="宋体"/>
          <w:sz w:val="24"/>
        </w:rPr>
        <w:t xml:space="preserve">同时向中标人发出中标通知书，</w:t>
      </w:r>
      <w:r>
        <w:rPr>
          <w:rFonts w:ascii="宋体" w:hAnsi="宋体"/>
          <w:sz w:val="24"/>
        </w:rPr>
        <w:t xml:space="preserve">中标公告期限为1个工作日。</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中标通知书对采购人和中标</w:t>
      </w:r>
      <w:r>
        <w:rPr>
          <w:rFonts w:hint="eastAsia" w:ascii="宋体" w:hAnsi="宋体" w:cs="宋体"/>
          <w:sz w:val="24"/>
        </w:rPr>
        <w:t xml:space="preserve">投标人</w:t>
      </w:r>
      <w:r>
        <w:rPr>
          <w:rFonts w:ascii="宋体" w:hAnsi="宋体"/>
          <w:sz w:val="24"/>
        </w:rPr>
        <w:t xml:space="preserve">均具有法律效力。中标通知书发出后，采购人改变中标结果的，或者中标</w:t>
      </w:r>
      <w:r>
        <w:rPr>
          <w:rFonts w:hint="eastAsia" w:ascii="宋体" w:hAnsi="宋体" w:cs="宋体"/>
          <w:sz w:val="24"/>
        </w:rPr>
        <w:t xml:space="preserve">投标人</w:t>
      </w:r>
      <w:r>
        <w:rPr>
          <w:rFonts w:ascii="宋体" w:hAnsi="宋体"/>
          <w:sz w:val="24"/>
        </w:rPr>
        <w:t xml:space="preserve">放弃中标项目的，应当依法承担法律责任。</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废标</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在招标采购中，出现下列情形之一的，应予废标：</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符合专业条件的</w:t>
      </w:r>
      <w:r>
        <w:rPr>
          <w:rFonts w:hint="eastAsia" w:ascii="宋体" w:hAnsi="宋体" w:cs="宋体"/>
          <w:sz w:val="24"/>
        </w:rPr>
        <w:t xml:space="preserve">投标人</w:t>
      </w:r>
      <w:r>
        <w:rPr>
          <w:rFonts w:ascii="宋体" w:hAnsi="宋体"/>
          <w:sz w:val="24"/>
        </w:rPr>
        <w:t xml:space="preserve">或者对招标文件作实质响应的</w:t>
      </w:r>
      <w:r>
        <w:rPr>
          <w:rFonts w:hint="eastAsia" w:ascii="宋体" w:hAnsi="宋体" w:cs="宋体"/>
          <w:sz w:val="24"/>
        </w:rPr>
        <w:t xml:space="preserve">投标人</w:t>
      </w:r>
      <w:r>
        <w:rPr>
          <w:rFonts w:ascii="宋体" w:hAnsi="宋体"/>
          <w:sz w:val="24"/>
        </w:rPr>
        <w:t xml:space="preserve">不足三家的；</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出现影响采购公正的违法、违规行为的；</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投标人的报价均超过了采购预算，采购人不能支付的；</w:t>
      </w:r>
      <w:r/>
    </w:p>
    <w:p>
      <w:pPr>
        <w:pStyle w:val="863"/>
        <w:numPr>
          <w:ilvl w:val="2"/>
          <w:numId w:val="8"/>
        </w:numPr>
        <w:spacing w:line="360" w:lineRule="auto"/>
        <w:tabs>
          <w:tab w:val="left" w:pos="1980" w:leader="none"/>
        </w:tabs>
        <w:rPr>
          <w:rFonts w:hint="eastAsia" w:ascii="宋体" w:hAnsi="宋体"/>
          <w:sz w:val="24"/>
        </w:rPr>
      </w:pPr>
      <w:r>
        <w:rPr>
          <w:rFonts w:ascii="宋体" w:hAnsi="宋体"/>
          <w:sz w:val="24"/>
        </w:rPr>
        <w:t xml:space="preserve">因重大变故，采购任务取消的。</w:t>
      </w:r>
      <w:r>
        <w:rPr>
          <w:rFonts w:hint="eastAsia" w:ascii="宋体" w:hAnsi="宋体"/>
          <w:sz w:val="24"/>
        </w:rPr>
      </w:r>
      <w:r/>
    </w:p>
    <w:p>
      <w:pPr>
        <w:pStyle w:val="863"/>
        <w:numPr>
          <w:ilvl w:val="2"/>
          <w:numId w:val="8"/>
        </w:numPr>
        <w:spacing w:line="360" w:lineRule="auto"/>
        <w:tabs>
          <w:tab w:val="left" w:pos="1980" w:leader="none"/>
        </w:tabs>
        <w:rPr>
          <w:rFonts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废标后，采购人将废标理由通知所有投标人。</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Toc226309794"/>
      <w:r/>
      <w:bookmarkStart w:id="682" w:name="_Toc150774755"/>
      <w:r/>
      <w:bookmarkStart w:id="683" w:name="_Toc151193720"/>
      <w:r/>
      <w:bookmarkStart w:id="684" w:name="_Toc151193648"/>
      <w:r/>
      <w:bookmarkStart w:id="685" w:name="_Toc305158818"/>
      <w:r/>
      <w:bookmarkStart w:id="686" w:name="_Toc151193864"/>
      <w:r/>
      <w:bookmarkStart w:id="687" w:name="_Toc520356175"/>
      <w:r/>
      <w:bookmarkStart w:id="688" w:name="_Toc264969240"/>
      <w:r/>
      <w:bookmarkStart w:id="689" w:name="_Toc164229245"/>
      <w:r/>
      <w:bookmarkStart w:id="690" w:name="_Toc164608819"/>
      <w:r/>
      <w:bookmarkStart w:id="691" w:name="_Toc150480788"/>
      <w:r/>
      <w:bookmarkStart w:id="692" w:name="_Toc305158892"/>
      <w:r/>
      <w:bookmarkStart w:id="693" w:name="_Ref467306377"/>
      <w:r/>
      <w:bookmarkStart w:id="694" w:name="_Toc149720843"/>
      <w:r/>
      <w:bookmarkStart w:id="695" w:name="_Toc127161464"/>
      <w:r/>
      <w:bookmarkStart w:id="696" w:name="_Toc195842915"/>
      <w:r/>
      <w:bookmarkStart w:id="697" w:name="_Toc151193938"/>
      <w:r/>
      <w:bookmarkStart w:id="698" w:name="_Toc164351644"/>
      <w:r/>
      <w:bookmarkStart w:id="699" w:name="_Toc127151550"/>
      <w:r/>
      <w:bookmarkStart w:id="700" w:name="_Ref467307204"/>
      <w:r/>
      <w:bookmarkStart w:id="701" w:name="_Toc164229391"/>
      <w:r/>
      <w:bookmarkStart w:id="702" w:name="_Toc164608664"/>
      <w:r/>
      <w:bookmarkStart w:id="703" w:name="_Ref467306978"/>
      <w:r/>
      <w:bookmarkStart w:id="704" w:name="_Ref467307062"/>
      <w:r/>
      <w:bookmarkStart w:id="705" w:name="_Toc265228388"/>
      <w:r/>
      <w:bookmarkStart w:id="706" w:name="_Toc226965740"/>
      <w:r/>
      <w:bookmarkStart w:id="707" w:name="_Toc151193792"/>
      <w:r/>
      <w:bookmarkStart w:id="708" w:name="_Toc226337246"/>
      <w:r/>
      <w:bookmarkStart w:id="709" w:name="_Toc127151751"/>
      <w:r/>
      <w:bookmarkStart w:id="710" w:name="_Toc142311052"/>
      <w:r/>
      <w:bookmarkStart w:id="711" w:name="_Toc151190177"/>
      <w:r/>
      <w:bookmarkStart w:id="712" w:name="_Toc226965823"/>
      <w:r/>
      <w:bookmarkStart w:id="713" w:name="_Toc150774650"/>
      <w:r/>
      <w:bookmarkStart w:id="714" w:name="_Toc150509301"/>
      <w:r>
        <w:rPr>
          <w:rFonts w:ascii="宋体" w:hAnsi="宋体"/>
          <w:sz w:val="24"/>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中标人</w:t>
      </w:r>
      <w:r>
        <w:rPr>
          <w:rFonts w:hint="eastAsia" w:ascii="宋体" w:hAnsi="宋体"/>
          <w:sz w:val="24"/>
        </w:rPr>
        <w:t xml:space="preserve">拒绝</w:t>
      </w:r>
      <w:r>
        <w:rPr>
          <w:rFonts w:ascii="宋体" w:hAnsi="宋体"/>
          <w:sz w:val="24"/>
        </w:rPr>
        <w:t xml:space="preserve">与采购人签订合同的，采购人</w:t>
      </w:r>
      <w:r>
        <w:rPr>
          <w:rFonts w:hint="eastAsia" w:ascii="宋体" w:hAnsi="宋体"/>
          <w:sz w:val="24"/>
        </w:rPr>
        <w:t xml:space="preserve">可以</w:t>
      </w:r>
      <w:r>
        <w:rPr>
          <w:rFonts w:ascii="宋体" w:hAnsi="宋体"/>
          <w:sz w:val="24"/>
        </w:rPr>
        <w:t xml:space="preserve">按照评</w:t>
      </w:r>
      <w:r>
        <w:rPr>
          <w:rFonts w:hint="eastAsia" w:ascii="宋体" w:hAnsi="宋体"/>
          <w:sz w:val="24"/>
        </w:rPr>
        <w:t xml:space="preserve">标</w:t>
      </w:r>
      <w:r>
        <w:rPr>
          <w:rFonts w:ascii="宋体" w:hAnsi="宋体"/>
          <w:sz w:val="24"/>
        </w:rPr>
        <w:t xml:space="preserve">报告推荐的中标候选人名单排序，确定下一候选人为中标人，</w:t>
      </w:r>
      <w:r>
        <w:rPr>
          <w:rFonts w:hint="eastAsia" w:ascii="宋体" w:hAnsi="宋体"/>
          <w:sz w:val="24"/>
        </w:rPr>
        <w:t xml:space="preserve">也可以</w:t>
      </w:r>
      <w:r>
        <w:rPr>
          <w:rFonts w:ascii="宋体" w:hAnsi="宋体"/>
          <w:sz w:val="24"/>
        </w:rPr>
        <w:t xml:space="preserve">重新开展政府采购活动。</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联合体中标的，联合体各方应当共同与采购人签订合同，就中标项目向采购人承担连带责任。</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政府采购合同不能转包。</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 xml:space="preserve">，</w:t>
      </w:r>
      <w:r>
        <w:rPr>
          <w:rFonts w:ascii="宋体" w:hAnsi="宋体"/>
          <w:sz w:val="24"/>
        </w:rPr>
        <w:t xml:space="preserve">否则</w:t>
      </w:r>
      <w:r>
        <w:rPr>
          <w:rFonts w:ascii="宋体" w:hAnsi="宋体"/>
          <w:b/>
          <w:sz w:val="24"/>
        </w:rPr>
        <w:t xml:space="preserve">投标无效</w:t>
      </w:r>
      <w:r>
        <w:rPr>
          <w:rFonts w:ascii="宋体" w:hAnsi="宋体"/>
          <w:sz w:val="24"/>
        </w:rPr>
        <w:t xml:space="preserve">。中标人就采购项目和分包项目向采购人负责，分包</w:t>
      </w:r>
      <w:r>
        <w:rPr>
          <w:rFonts w:hint="eastAsia" w:ascii="宋体" w:hAnsi="宋体" w:cs="宋体"/>
          <w:sz w:val="24"/>
        </w:rPr>
        <w:t xml:space="preserve">投标人</w:t>
      </w:r>
      <w:r>
        <w:rPr>
          <w:rFonts w:ascii="宋体" w:hAnsi="宋体"/>
          <w:sz w:val="24"/>
        </w:rPr>
        <w:t xml:space="preserve">就分包项目承担责任。</w:t>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bookmarkEnd w:id="654"/>
      <w:r/>
      <w:bookmarkEnd w:id="655"/>
      <w:r/>
      <w:bookmarkEnd w:id="656"/>
      <w:r>
        <w:rPr>
          <w:rFonts w:ascii="宋体" w:hAnsi="宋体"/>
          <w:sz w:val="24"/>
        </w:rPr>
        <w:t xml:space="preserve">询问与质疑</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询问</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投标人对政府采购活动事项有疑问的，可依法提出询问，并按《投标人须知资料表》载明的形式送达采购人或采购代</w:t>
      </w:r>
      <w:r>
        <w:rPr>
          <w:rFonts w:ascii="宋体" w:hAnsi="宋体"/>
          <w:sz w:val="24"/>
        </w:rPr>
        <w:t xml:space="preserve">理机构。</w:t>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采购人或采购代理机构对</w:t>
      </w:r>
      <w:r>
        <w:rPr>
          <w:rFonts w:hint="eastAsia" w:ascii="宋体" w:hAnsi="宋体" w:cs="宋体"/>
          <w:sz w:val="24"/>
        </w:rPr>
        <w:t xml:space="preserve">投标人</w:t>
      </w:r>
      <w:r>
        <w:rPr>
          <w:rFonts w:ascii="宋体" w:hAnsi="宋体"/>
          <w:sz w:val="24"/>
        </w:rPr>
        <w:t xml:space="preserve">依法提出的询问，在3个工作日内作出答复，但答复的内容不得涉及商业秘密。</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质疑</w:t>
      </w:r>
      <w:r/>
    </w:p>
    <w:p>
      <w:pPr>
        <w:pStyle w:val="863"/>
        <w:numPr>
          <w:ilvl w:val="2"/>
          <w:numId w:val="8"/>
        </w:numPr>
        <w:spacing w:line="360" w:lineRule="auto"/>
        <w:tabs>
          <w:tab w:val="left" w:pos="1980" w:leader="none"/>
        </w:tabs>
        <w:rPr>
          <w:rFonts w:hint="eastAsia" w:ascii="宋体" w:hAnsi="宋体"/>
          <w:sz w:val="24"/>
        </w:rPr>
      </w:pPr>
      <w:r>
        <w:rPr>
          <w:rFonts w:ascii="宋体" w:hAnsi="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sz w:val="24"/>
        </w:rPr>
      </w:r>
      <w:r/>
    </w:p>
    <w:p>
      <w:pPr>
        <w:pStyle w:val="863"/>
        <w:numPr>
          <w:ilvl w:val="2"/>
          <w:numId w:val="8"/>
        </w:numPr>
        <w:spacing w:line="360" w:lineRule="auto"/>
        <w:tabs>
          <w:tab w:val="left" w:pos="1980" w:leader="none"/>
        </w:tabs>
        <w:rPr>
          <w:rFonts w:ascii="宋体" w:hAnsi="宋体"/>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sz w:val="24"/>
        </w:rPr>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rPr>
        <w:fldChar w:fldCharType="begin"/>
      </w:r>
      <w:r>
        <w:rPr>
          <w:rFonts w:ascii="宋体" w:hAnsi="宋体"/>
        </w:rPr>
        <w:instrText xml:space="preserve"> HYPERLINK "http://gks.mof.gov.cn/ztztz/zhengfucaigouguanli/201802/t20180201_2804589.htm" </w:instrText>
      </w:r>
      <w:r>
        <w:rPr>
          <w:rFonts w:ascii="宋体" w:hAnsi="宋体"/>
        </w:rPr>
        <w:fldChar w:fldCharType="separate"/>
      </w:r>
      <w:r>
        <w:rPr>
          <w:rStyle w:val="939"/>
          <w:rFonts w:ascii="宋体" w:hAnsi="宋体"/>
          <w:color w:val="000000"/>
        </w:rPr>
        <w:t xml:space="preserve">http://gk</w:t>
      </w:r>
      <w:bookmarkStart w:id="715" w:name="_Hlt100654014"/>
      <w:r>
        <w:rPr>
          <w:rStyle w:val="939"/>
          <w:rFonts w:ascii="宋体" w:hAnsi="宋体"/>
          <w:color w:val="000000"/>
        </w:rPr>
        <w:t xml:space="preserve">s</w:t>
      </w:r>
      <w:bookmarkEnd w:id="715"/>
      <w:r>
        <w:rPr>
          <w:rStyle w:val="939"/>
          <w:rFonts w:ascii="宋体" w:hAnsi="宋体"/>
          <w:color w:val="000000"/>
        </w:rPr>
        <w:t xml:space="preserve">.m</w:t>
      </w:r>
      <w:bookmarkStart w:id="716" w:name="_Hlt100653994"/>
      <w:r/>
      <w:bookmarkStart w:id="717" w:name="_Hlt100653993"/>
      <w:r>
        <w:rPr>
          <w:rStyle w:val="939"/>
          <w:rFonts w:ascii="宋体" w:hAnsi="宋体"/>
          <w:color w:val="000000"/>
        </w:rPr>
        <w:t xml:space="preserve">o</w:t>
      </w:r>
      <w:bookmarkEnd w:id="716"/>
      <w:r/>
      <w:bookmarkEnd w:id="717"/>
      <w:r>
        <w:rPr>
          <w:rStyle w:val="939"/>
          <w:rFonts w:ascii="宋体" w:hAnsi="宋体"/>
          <w:color w:val="000000"/>
        </w:rPr>
        <w:t xml:space="preserve">f.gov.cn/ztztz/zhengfucaigouguanli/201802/t20180201_2804589.htm</w:t>
      </w:r>
      <w:r>
        <w:rPr>
          <w:rFonts w:ascii="宋体" w:hAnsi="宋体"/>
        </w:rPr>
        <w:fldChar w:fldCharType="end"/>
      </w:r>
      <w:r>
        <w:rPr>
          <w:rFonts w:hint="eastAsia" w:ascii="宋体" w:hAnsi="宋体"/>
        </w:rPr>
        <w:t xml:space="preserve">）</w:t>
      </w:r>
      <w:r>
        <w:rPr>
          <w:rFonts w:ascii="宋体" w:hAnsi="宋体"/>
          <w:sz w:val="24"/>
        </w:rPr>
      </w:r>
      <w:r/>
    </w:p>
    <w:p>
      <w:pPr>
        <w:pStyle w:val="863"/>
        <w:numPr>
          <w:ilvl w:val="2"/>
          <w:numId w:val="8"/>
        </w:numPr>
        <w:spacing w:line="360" w:lineRule="auto"/>
        <w:tabs>
          <w:tab w:val="left" w:pos="1980" w:leader="none"/>
        </w:tabs>
        <w:rPr>
          <w:rFonts w:ascii="宋体" w:hAnsi="宋体"/>
          <w:sz w:val="24"/>
        </w:rPr>
      </w:pPr>
      <w:r>
        <w:rPr>
          <w:rFonts w:ascii="宋体" w:hAnsi="宋体"/>
          <w:sz w:val="24"/>
        </w:rPr>
        <w:t xml:space="preserve">投标人为自然人的，应当由本人签字；投标人为法人或者其他组织的，应当由法定代表人、主要负责人，或者其授权代表签字或者</w:t>
      </w:r>
      <w:r>
        <w:rPr>
          <w:rFonts w:ascii="宋体" w:hAnsi="宋体"/>
          <w:sz w:val="24"/>
        </w:rPr>
        <w:t xml:space="preserve">加盖公章，并加盖公章。</w:t>
      </w:r>
      <w:r/>
    </w:p>
    <w:p>
      <w:pPr>
        <w:pStyle w:val="863"/>
        <w:numPr>
          <w:ilvl w:val="2"/>
          <w:numId w:val="8"/>
        </w:numPr>
        <w:spacing w:line="360" w:lineRule="auto"/>
        <w:tabs>
          <w:tab w:val="left" w:pos="1980" w:leader="none"/>
        </w:tabs>
        <w:rPr>
          <w:rFonts w:hint="eastAsia" w:ascii="宋体" w:hAnsi="宋体"/>
          <w:sz w:val="24"/>
        </w:rPr>
      </w:pPr>
      <w:r>
        <w:rPr>
          <w:rFonts w:ascii="宋体" w:hAnsi="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sz w:val="24"/>
        </w:rPr>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接收询问和质疑的联系部门、联系电话和通讯地址见《投标人须知资料表》</w:t>
      </w:r>
      <w:r>
        <w:rPr>
          <w:rFonts w:hint="eastAsia" w:ascii="宋体" w:hAnsi="宋体"/>
          <w:sz w:val="24"/>
        </w:rPr>
        <w:t xml:space="preserve">。</w:t>
      </w:r>
      <w:r>
        <w:rPr>
          <w:rFonts w:ascii="宋体" w:hAnsi="宋体"/>
          <w:sz w:val="24"/>
        </w:rPr>
      </w:r>
      <w:r/>
    </w:p>
    <w:p>
      <w:pPr>
        <w:pStyle w:val="863"/>
        <w:numPr>
          <w:ilvl w:val="0"/>
          <w:numId w:val="8"/>
        </w:numPr>
        <w:ind w:left="357" w:hanging="357"/>
        <w:spacing w:line="360" w:lineRule="auto"/>
        <w:tabs>
          <w:tab w:val="left" w:pos="360" w:leader="none"/>
          <w:tab w:val="left" w:pos="900" w:leader="none"/>
          <w:tab w:val="left" w:pos="1184" w:leader="none"/>
        </w:tabs>
        <w:rPr>
          <w:rFonts w:ascii="宋体" w:hAnsi="宋体"/>
          <w:sz w:val="24"/>
        </w:rPr>
        <w:outlineLvl w:val="1"/>
      </w:pPr>
      <w:r>
        <w:rPr>
          <w:rFonts w:ascii="宋体" w:hAnsi="宋体"/>
          <w:sz w:val="24"/>
        </w:rPr>
        <w:t xml:space="preserve">代理费</w:t>
      </w:r>
      <w:r/>
    </w:p>
    <w:p>
      <w:pPr>
        <w:pStyle w:val="863"/>
        <w:numPr>
          <w:ilvl w:val="1"/>
          <w:numId w:val="8"/>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收费对象、收费标准及缴纳时间见《投标人须知资料表》。由中标人支付的，中标人须一次性向采购代理机构缴纳代理费，投标报价应包含代理费用。</w:t>
      </w:r>
      <w:r/>
    </w:p>
    <w:p>
      <w:pPr>
        <w:pStyle w:val="863"/>
        <w:spacing w:line="360" w:lineRule="auto"/>
        <w:tabs>
          <w:tab w:val="left" w:pos="900" w:leader="none"/>
          <w:tab w:val="left" w:pos="1080" w:leader="none"/>
          <w:tab w:val="left" w:pos="1589" w:leader="none"/>
        </w:tabs>
        <w:rPr>
          <w:rFonts w:ascii="宋体" w:hAnsi="宋体"/>
          <w:sz w:val="24"/>
        </w:rPr>
      </w:pPr>
      <w:r>
        <w:rPr>
          <w:rFonts w:hint="eastAsia" w:ascii="宋体" w:hAnsi="宋体"/>
          <w:sz w:val="24"/>
        </w:rPr>
        <w:t xml:space="preserve">   27.2  中标人应在领取成交通知书时将成交服务费付至代理机构收取投标服务费的账户。</w:t>
      </w:r>
      <w:r>
        <w:rPr>
          <w:rFonts w:ascii="宋体" w:hAnsi="宋体"/>
          <w:sz w:val="24"/>
        </w:rPr>
      </w:r>
      <w:r/>
    </w:p>
    <w:p>
      <w:pPr>
        <w:pStyle w:val="863"/>
        <w:ind w:left="360"/>
        <w:spacing w:line="360" w:lineRule="auto"/>
        <w:tabs>
          <w:tab w:val="left" w:pos="360" w:leader="none"/>
          <w:tab w:val="left" w:pos="1080" w:leader="none"/>
        </w:tabs>
        <w:rPr>
          <w:rFonts w:ascii="宋体" w:hAnsi="宋体"/>
          <w:sz w:val="24"/>
        </w:rPr>
      </w:pPr>
      <w:r>
        <w:rPr>
          <w:rFonts w:ascii="宋体" w:hAnsi="宋体"/>
          <w:sz w:val="24"/>
        </w:rPr>
      </w:r>
      <w:r/>
    </w:p>
    <w:p>
      <w:pPr>
        <w:pStyle w:val="863"/>
        <w:jc w:val="center"/>
        <w:spacing w:line="360" w:lineRule="auto"/>
        <w:rPr>
          <w:rFonts w:ascii="宋体" w:hAnsi="宋体"/>
          <w:b/>
          <w:sz w:val="36"/>
          <w:szCs w:val="36"/>
        </w:rPr>
        <w:outlineLvl w:val="0"/>
      </w:pPr>
      <w:r/>
      <w:bookmarkStart w:id="718" w:name="_Toc127151554"/>
      <w:r/>
      <w:bookmarkStart w:id="719" w:name="_Toc353873664"/>
      <w:r/>
      <w:bookmarkStart w:id="720" w:name="_Toc305158896"/>
      <w:r/>
      <w:bookmarkStart w:id="721" w:name="_Toc353825544"/>
      <w:r/>
      <w:bookmarkStart w:id="722" w:name="_Toc142311056"/>
      <w:r/>
      <w:bookmarkStart w:id="723" w:name="_Toc305158822"/>
      <w:r/>
      <w:bookmarkStart w:id="724" w:name="_Toc150774759"/>
      <w:r/>
      <w:bookmarkStart w:id="725" w:name="_Toc265228392"/>
      <w:r/>
      <w:bookmarkStart w:id="726" w:name="_Toc226337250"/>
      <w:r/>
      <w:bookmarkStart w:id="727" w:name="_Toc150480792"/>
      <w:r/>
      <w:bookmarkStart w:id="728" w:name="_Toc264969244"/>
      <w:r/>
      <w:bookmarkStart w:id="729" w:name="_Toc226965827"/>
      <w:r/>
      <w:bookmarkStart w:id="730" w:name="_Toc353873934"/>
      <w:r>
        <w:rPr>
          <w:rFonts w:ascii="宋体" w:hAnsi="宋体"/>
          <w:sz w:val="24"/>
        </w:rPr>
        <w:br w:type="page" w:clear="all"/>
      </w:r>
      <w:bookmarkStart w:id="731" w:name="_Toc174347576"/>
      <w:r>
        <w:rPr>
          <w:rFonts w:ascii="宋体" w:hAnsi="宋体"/>
          <w:b/>
          <w:sz w:val="36"/>
          <w:szCs w:val="36"/>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ascii="宋体" w:hAnsi="宋体"/>
          <w:b/>
          <w:sz w:val="36"/>
          <w:szCs w:val="36"/>
        </w:rPr>
        <w:t xml:space="preserve">资格审查</w:t>
      </w:r>
      <w:bookmarkEnd w:id="731"/>
      <w:r/>
      <w:bookmarkStart w:id="732" w:name="_Toc487900382"/>
      <w:r>
        <w:rPr>
          <w:rFonts w:ascii="宋体" w:hAnsi="宋体"/>
          <w:b/>
          <w:sz w:val="36"/>
          <w:szCs w:val="36"/>
        </w:rPr>
      </w:r>
      <w:r/>
    </w:p>
    <w:p>
      <w:pPr>
        <w:pStyle w:val="863"/>
        <w:jc w:val="center"/>
        <w:spacing w:line="360" w:lineRule="auto"/>
        <w:tabs>
          <w:tab w:val="left" w:pos="360" w:leader="none"/>
          <w:tab w:val="left" w:pos="900" w:leader="none"/>
        </w:tabs>
        <w:rPr>
          <w:rFonts w:ascii="宋体" w:hAnsi="宋体"/>
          <w:b/>
          <w:sz w:val="24"/>
        </w:rPr>
        <w:outlineLvl w:val="1"/>
      </w:pPr>
      <w:r/>
      <w:bookmarkStart w:id="733" w:name="_Toc99301422"/>
      <w:r>
        <w:rPr>
          <w:rFonts w:ascii="宋体" w:hAnsi="宋体"/>
          <w:b/>
          <w:sz w:val="24"/>
        </w:rPr>
        <w:t xml:space="preserve">一、资格审查程序</w:t>
      </w:r>
      <w:bookmarkEnd w:id="733"/>
      <w:r>
        <w:rPr>
          <w:rFonts w:ascii="宋体" w:hAnsi="宋体"/>
          <w:b/>
          <w:sz w:val="24"/>
        </w:rPr>
      </w:r>
      <w:r/>
    </w:p>
    <w:p>
      <w:pPr>
        <w:pStyle w:val="863"/>
        <w:numPr>
          <w:ilvl w:val="0"/>
          <w:numId w:val="11"/>
        </w:numPr>
        <w:ind w:left="426" w:hanging="426"/>
        <w:spacing w:line="360" w:lineRule="auto"/>
        <w:tabs>
          <w:tab w:val="left" w:pos="426" w:leader="none"/>
          <w:tab w:val="left" w:pos="851" w:leader="none"/>
          <w:tab w:val="clear" w:pos="900" w:leader="none"/>
        </w:tabs>
        <w:rPr>
          <w:rFonts w:ascii="宋体" w:hAnsi="宋体"/>
          <w:sz w:val="24"/>
        </w:rPr>
        <w:outlineLvl w:val="1"/>
      </w:pPr>
      <w:r>
        <w:rPr>
          <w:rFonts w:ascii="宋体" w:hAnsi="宋体"/>
          <w:sz w:val="24"/>
        </w:rPr>
        <w:t xml:space="preserve">开标结束后，采购人将根据《资格审查要求》中的规定，对投标人进行资格审查，并形成资格审查结果。</w:t>
      </w:r>
      <w:r/>
    </w:p>
    <w:p>
      <w:pPr>
        <w:pStyle w:val="863"/>
        <w:numPr>
          <w:ilvl w:val="0"/>
          <w:numId w:val="11"/>
        </w:numPr>
        <w:ind w:left="426" w:hanging="426"/>
        <w:spacing w:line="360" w:lineRule="auto"/>
        <w:tabs>
          <w:tab w:val="left" w:pos="426" w:leader="none"/>
          <w:tab w:val="left" w:pos="851" w:leader="none"/>
          <w:tab w:val="clear" w:pos="900" w:leader="none"/>
        </w:tabs>
        <w:rPr>
          <w:rFonts w:ascii="宋体" w:hAnsi="宋体"/>
          <w:sz w:val="24"/>
        </w:rPr>
        <w:outlineLvl w:val="1"/>
      </w:pPr>
      <w:r>
        <w:rPr>
          <w:rFonts w:ascii="宋体" w:hAnsi="宋体"/>
          <w:sz w:val="24"/>
        </w:rPr>
        <w:t xml:space="preserve">《资格审查要求》中对格式有要求的，除招标文件另有规定外，均为“实质性格式”文件。</w:t>
      </w:r>
      <w:r/>
    </w:p>
    <w:p>
      <w:pPr>
        <w:pStyle w:val="863"/>
        <w:numPr>
          <w:ilvl w:val="0"/>
          <w:numId w:val="11"/>
        </w:numPr>
        <w:ind w:left="426" w:hanging="426"/>
        <w:spacing w:line="360" w:lineRule="auto"/>
        <w:tabs>
          <w:tab w:val="left" w:pos="426" w:leader="none"/>
          <w:tab w:val="left" w:pos="851" w:leader="none"/>
          <w:tab w:val="clear" w:pos="900" w:leader="none"/>
        </w:tabs>
        <w:rPr>
          <w:rFonts w:ascii="宋体" w:hAnsi="宋体"/>
          <w:sz w:val="24"/>
        </w:rPr>
        <w:outlineLvl w:val="1"/>
      </w:pPr>
      <w:r>
        <w:rPr>
          <w:rFonts w:ascii="宋体" w:hAnsi="宋体"/>
          <w:sz w:val="24"/>
        </w:rPr>
        <w:t xml:space="preserve">投标人《资格证明文件》有任何一项不符合《资格审查要求》的，资格审查不合格，其</w:t>
      </w:r>
      <w:r>
        <w:rPr>
          <w:rFonts w:ascii="宋体" w:hAnsi="宋体"/>
          <w:b/>
          <w:sz w:val="24"/>
        </w:rPr>
        <w:t xml:space="preserve">投标无效</w:t>
      </w:r>
      <w:r>
        <w:rPr>
          <w:rFonts w:ascii="宋体" w:hAnsi="宋体"/>
          <w:sz w:val="24"/>
        </w:rPr>
        <w:t xml:space="preserve">。</w:t>
      </w:r>
      <w:r/>
    </w:p>
    <w:p>
      <w:pPr>
        <w:pStyle w:val="863"/>
        <w:numPr>
          <w:ilvl w:val="0"/>
          <w:numId w:val="11"/>
        </w:numPr>
        <w:ind w:left="426" w:hanging="426"/>
        <w:spacing w:line="360" w:lineRule="auto"/>
        <w:tabs>
          <w:tab w:val="left" w:pos="426" w:leader="none"/>
          <w:tab w:val="left" w:pos="851" w:leader="none"/>
          <w:tab w:val="clear" w:pos="900" w:leader="none"/>
        </w:tabs>
        <w:rPr>
          <w:rFonts w:ascii="宋体" w:hAnsi="宋体"/>
          <w:sz w:val="24"/>
        </w:rPr>
        <w:outlineLvl w:val="1"/>
      </w:pPr>
      <w:r>
        <w:rPr>
          <w:rFonts w:ascii="宋体" w:hAnsi="宋体"/>
          <w:sz w:val="24"/>
        </w:rPr>
        <w:t xml:space="preserve">资格审查合格的投标人不足3家的，不进行评标。</w:t>
      </w:r>
      <w:r/>
    </w:p>
    <w:p>
      <w:pPr>
        <w:pStyle w:val="863"/>
        <w:jc w:val="left"/>
        <w:widowControl/>
        <w:rPr>
          <w:rFonts w:ascii="宋体" w:hAnsi="宋体"/>
          <w:sz w:val="24"/>
        </w:rPr>
      </w:pPr>
      <w:r>
        <w:rPr>
          <w:rFonts w:ascii="宋体" w:hAnsi="宋体"/>
          <w:sz w:val="24"/>
        </w:rPr>
      </w:r>
      <w:r/>
    </w:p>
    <w:p>
      <w:pPr>
        <w:pStyle w:val="863"/>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63"/>
              <w:jc w:val="center"/>
              <w:tabs>
                <w:tab w:val="left" w:pos="1080" w:leader="none"/>
              </w:tabs>
              <w:rPr>
                <w:rFonts w:ascii="宋体" w:hAnsi="宋体"/>
                <w:b/>
                <w:sz w:val="24"/>
              </w:rPr>
            </w:pPr>
            <w:r/>
            <w:bookmarkStart w:id="734" w:name="_Hlt487972895"/>
            <w:r/>
            <w:bookmarkEnd w:id="734"/>
            <w:r>
              <w:rPr>
                <w:rFonts w:ascii="宋体" w:hAnsi="宋体"/>
                <w:b/>
                <w:sz w:val="24"/>
              </w:rPr>
              <w:t xml:space="preserve">序号</w:t>
            </w:r>
            <w:r/>
          </w:p>
        </w:tc>
        <w:tc>
          <w:tcPr>
            <w:tcW w:w="1067" w:type="pct"/>
            <w:vAlign w:val="center"/>
            <w:textDirection w:val="lrTb"/>
            <w:noWrap w:val="false"/>
          </w:tcPr>
          <w:p>
            <w:pPr>
              <w:pStyle w:val="863"/>
              <w:jc w:val="center"/>
              <w:tabs>
                <w:tab w:val="left" w:pos="1080" w:leader="none"/>
              </w:tabs>
              <w:rPr>
                <w:rFonts w:ascii="宋体" w:hAnsi="宋体"/>
                <w:b/>
                <w:sz w:val="24"/>
              </w:rPr>
            </w:pPr>
            <w:r>
              <w:rPr>
                <w:rFonts w:ascii="宋体" w:hAnsi="宋体"/>
                <w:b/>
                <w:sz w:val="24"/>
              </w:rPr>
              <w:t xml:space="preserve">审查因素</w:t>
            </w:r>
            <w:r/>
          </w:p>
        </w:tc>
        <w:tc>
          <w:tcPr>
            <w:tcW w:w="2596" w:type="pct"/>
            <w:vAlign w:val="center"/>
            <w:textDirection w:val="lrTb"/>
            <w:noWrap w:val="false"/>
          </w:tcPr>
          <w:p>
            <w:pPr>
              <w:pStyle w:val="863"/>
              <w:jc w:val="center"/>
              <w:tabs>
                <w:tab w:val="left" w:pos="1080" w:leader="none"/>
              </w:tabs>
              <w:rPr>
                <w:rFonts w:ascii="宋体" w:hAnsi="宋体"/>
                <w:b/>
                <w:sz w:val="24"/>
              </w:rPr>
            </w:pPr>
            <w:r>
              <w:rPr>
                <w:rFonts w:ascii="宋体" w:hAnsi="宋体"/>
                <w:b/>
                <w:sz w:val="24"/>
              </w:rPr>
              <w:t xml:space="preserve">审查内容</w:t>
            </w:r>
            <w:r/>
          </w:p>
        </w:tc>
        <w:tc>
          <w:tcPr>
            <w:tcW w:w="882" w:type="pct"/>
            <w:vAlign w:val="center"/>
            <w:textDirection w:val="lrTb"/>
            <w:noWrap w:val="false"/>
          </w:tcPr>
          <w:p>
            <w:pPr>
              <w:pStyle w:val="863"/>
              <w:jc w:val="center"/>
              <w:tabs>
                <w:tab w:val="left" w:pos="1080" w:leader="none"/>
              </w:tabs>
              <w:rPr>
                <w:rFonts w:ascii="宋体" w:hAnsi="宋体"/>
                <w:b/>
                <w:sz w:val="24"/>
              </w:rPr>
            </w:pPr>
            <w:r>
              <w:rPr>
                <w:rFonts w:ascii="宋体" w:hAnsi="宋体"/>
                <w:b/>
                <w:sz w:val="24"/>
              </w:rPr>
              <w:t xml:space="preserve">格式要求</w:t>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1</w:t>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满足《中华人民共和国政府采购法》第二十二条规定及法律法规的其他规定</w:t>
            </w:r>
            <w:r/>
          </w:p>
        </w:tc>
        <w:tc>
          <w:tcPr>
            <w:tcW w:w="2596"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具体规定见第一章《投标邀请》</w:t>
            </w:r>
            <w:r/>
          </w:p>
        </w:tc>
        <w:tc>
          <w:tcPr>
            <w:tcW w:w="882" w:type="pct"/>
            <w:vAlign w:val="center"/>
            <w:textDirection w:val="lrTb"/>
            <w:noWrap w:val="false"/>
          </w:tcPr>
          <w:p>
            <w:pPr>
              <w:pStyle w:val="863"/>
              <w:tabs>
                <w:tab w:val="left" w:pos="1080" w:leader="none"/>
              </w:tabs>
              <w:rPr>
                <w:rFonts w:ascii="宋体" w:hAnsi="宋体"/>
                <w:sz w:val="24"/>
              </w:rPr>
            </w:pPr>
            <w:r>
              <w:rPr>
                <w:rFonts w:ascii="宋体" w:hAnsi="宋体"/>
                <w:sz w:val="24"/>
              </w:rPr>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hint="eastAsia" w:ascii="宋体" w:hAnsi="宋体" w:cs="宋体"/>
                <w:sz w:val="24"/>
              </w:rPr>
              <w:t xml:space="preserve">1-1</w:t>
            </w:r>
            <w:r>
              <w:rPr>
                <w:rFonts w:ascii="宋体" w:hAnsi="宋体"/>
                <w:sz w:val="24"/>
              </w:rPr>
            </w:r>
            <w:r/>
          </w:p>
        </w:tc>
        <w:tc>
          <w:tcPr>
            <w:tcW w:w="1067" w:type="pct"/>
            <w:vAlign w:val="center"/>
            <w:textDirection w:val="lrTb"/>
            <w:noWrap w:val="false"/>
          </w:tcPr>
          <w:p>
            <w:pPr>
              <w:pStyle w:val="863"/>
              <w:tabs>
                <w:tab w:val="left" w:pos="1080" w:leader="none"/>
              </w:tabs>
              <w:rPr>
                <w:rFonts w:hint="eastAsia" w:ascii="宋体" w:hAnsi="宋体"/>
                <w:sz w:val="24"/>
              </w:rPr>
            </w:pPr>
            <w:r>
              <w:rPr>
                <w:rFonts w:hint="eastAsia" w:ascii="宋体" w:hAnsi="宋体" w:cs="宋体"/>
                <w:sz w:val="24"/>
              </w:rPr>
              <w:t xml:space="preserve">投标人</w:t>
            </w:r>
            <w:r>
              <w:rPr>
                <w:rFonts w:hint="eastAsia" w:ascii="宋体" w:hAnsi="宋体" w:cs="宋体"/>
                <w:sz w:val="24"/>
              </w:rPr>
              <w:t xml:space="preserve">营业执照</w:t>
            </w:r>
            <w:r>
              <w:rPr>
                <w:rFonts w:hint="eastAsia" w:ascii="宋体" w:hAnsi="宋体"/>
                <w:sz w:val="24"/>
              </w:rPr>
            </w:r>
            <w:r/>
          </w:p>
        </w:tc>
        <w:tc>
          <w:tcPr>
            <w:tcW w:w="2596" w:type="pct"/>
            <w:vAlign w:val="center"/>
            <w:textDirection w:val="lrTb"/>
            <w:noWrap w:val="false"/>
          </w:tcPr>
          <w:p>
            <w:pPr>
              <w:pStyle w:val="863"/>
              <w:tabs>
                <w:tab w:val="left" w:pos="1080" w:leader="none"/>
              </w:tabs>
              <w:rPr>
                <w:rFonts w:ascii="宋体" w:hAnsi="宋体"/>
                <w:sz w:val="24"/>
              </w:rPr>
            </w:pPr>
            <w:r>
              <w:rPr>
                <w:rFonts w:hint="eastAsia" w:ascii="宋体" w:hAnsi="宋体" w:cs="宋体"/>
                <w:sz w:val="24"/>
              </w:rPr>
              <w:t xml:space="preserve">有效的法人</w:t>
            </w:r>
            <w:r>
              <w:rPr>
                <w:rFonts w:hint="eastAsia" w:ascii="宋体" w:hAnsi="宋体" w:cs="宋体"/>
                <w:sz w:val="24"/>
              </w:rPr>
              <w:t xml:space="preserve">或者其他组织的营业执照等证明文件</w:t>
            </w:r>
            <w:r>
              <w:rPr>
                <w:rFonts w:ascii="宋体" w:hAnsi="宋体"/>
                <w:sz w:val="24"/>
              </w:rPr>
            </w:r>
            <w:r/>
          </w:p>
        </w:tc>
        <w:tc>
          <w:tcPr>
            <w:tcW w:w="882" w:type="pct"/>
            <w:vAlign w:val="center"/>
            <w:textDirection w:val="lrTb"/>
            <w:noWrap w:val="false"/>
          </w:tcPr>
          <w:p>
            <w:pPr>
              <w:pStyle w:val="863"/>
              <w:tabs>
                <w:tab w:val="left" w:pos="1080" w:leader="none"/>
              </w:tabs>
              <w:rPr>
                <w:rFonts w:ascii="宋体" w:hAnsi="宋体"/>
                <w:sz w:val="24"/>
              </w:rPr>
            </w:pPr>
            <w:r>
              <w:rPr>
                <w:rFonts w:hint="eastAsia" w:ascii="宋体" w:hAnsi="宋体"/>
                <w:sz w:val="24"/>
              </w:rPr>
              <w:t xml:space="preserve">提供证明文件的扫描件</w:t>
            </w:r>
            <w:r>
              <w:rPr>
                <w:rFonts w:ascii="宋体" w:hAnsi="宋体"/>
                <w:sz w:val="24"/>
              </w:rPr>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r>
            <w:r/>
          </w:p>
        </w:tc>
        <w:tc>
          <w:tcPr>
            <w:tcW w:w="1067" w:type="pct"/>
            <w:vAlign w:val="center"/>
            <w:textDirection w:val="lrTb"/>
            <w:noWrap w:val="false"/>
          </w:tcPr>
          <w:p>
            <w:pPr>
              <w:pStyle w:val="863"/>
              <w:tabs>
                <w:tab w:val="left" w:pos="1080" w:leader="none"/>
              </w:tabs>
              <w:rPr>
                <w:rFonts w:ascii="宋体" w:hAnsi="宋体"/>
                <w:sz w:val="24"/>
              </w:rPr>
            </w:pPr>
            <w:r>
              <w:rPr>
                <w:rFonts w:hint="eastAsia" w:ascii="宋体" w:hAnsi="宋体"/>
                <w:sz w:val="24"/>
              </w:rPr>
              <w:t xml:space="preserve">投标人资格声明函</w:t>
            </w:r>
            <w:r>
              <w:rPr>
                <w:rFonts w:ascii="宋体" w:hAnsi="宋体"/>
                <w:sz w:val="24"/>
              </w:rPr>
            </w:r>
            <w:r/>
          </w:p>
        </w:tc>
        <w:tc>
          <w:tcPr>
            <w:tcW w:w="2596"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提供了符合招标文件要求的《</w:t>
            </w:r>
            <w:r>
              <w:rPr>
                <w:rFonts w:hint="eastAsia" w:ascii="宋体" w:hAnsi="宋体"/>
                <w:sz w:val="24"/>
              </w:rPr>
              <w:t xml:space="preserve">投标人资格声明函</w:t>
            </w:r>
            <w:r>
              <w:rPr>
                <w:rFonts w:ascii="宋体" w:hAnsi="宋体"/>
                <w:sz w:val="24"/>
              </w:rPr>
              <w:t xml:space="preserve">》。</w:t>
            </w:r>
            <w:r/>
          </w:p>
        </w:tc>
        <w:tc>
          <w:tcPr>
            <w:tcW w:w="882"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格式见《投标文件格式》</w:t>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hint="eastAsia" w:ascii="宋体" w:hAnsi="宋体"/>
                <w:sz w:val="24"/>
              </w:rPr>
              <w:t xml:space="preserve">1-3</w:t>
            </w:r>
            <w:r>
              <w:rPr>
                <w:rFonts w:ascii="宋体" w:hAnsi="宋体"/>
                <w:sz w:val="24"/>
              </w:rPr>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投标人信用记录</w:t>
            </w:r>
            <w:r/>
          </w:p>
        </w:tc>
        <w:tc>
          <w:tcPr>
            <w:tcW w:w="2596"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pStyle w:val="863"/>
              <w:tabs>
                <w:tab w:val="left" w:pos="900" w:leader="none"/>
                <w:tab w:val="left" w:pos="1980" w:leader="none"/>
              </w:tabs>
              <w:rPr>
                <w:rFonts w:ascii="宋体" w:hAnsi="宋体"/>
                <w:sz w:val="24"/>
              </w:rPr>
            </w:pP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pStyle w:val="863"/>
              <w:tabs>
                <w:tab w:val="left" w:pos="900" w:leader="none"/>
                <w:tab w:val="left" w:pos="1980" w:leader="none"/>
              </w:tabs>
              <w:rPr>
                <w:rFonts w:ascii="宋体" w:hAnsi="宋体"/>
                <w:sz w:val="24"/>
              </w:rPr>
            </w:pPr>
            <w:r>
              <w:rPr>
                <w:rFonts w:ascii="宋体" w:hAnsi="宋体"/>
                <w:sz w:val="24"/>
              </w:rPr>
              <w:t xml:space="preserve">信用信息查询记录和证据留存具体方式：查询结果网页打印页作为查询记录和证据，与其他采购文件一并保存；</w:t>
            </w:r>
            <w:r/>
          </w:p>
          <w:p>
            <w:pPr>
              <w:pStyle w:val="863"/>
              <w:tabs>
                <w:tab w:val="left" w:pos="1080" w:leader="none"/>
              </w:tabs>
              <w:rPr>
                <w:rFonts w:ascii="宋体" w:hAnsi="宋体"/>
                <w:sz w:val="24"/>
              </w:rPr>
            </w:pPr>
            <w:r>
              <w:rPr>
                <w:rFonts w:ascii="宋体" w:hAnsi="宋体"/>
                <w:sz w:val="24"/>
              </w:rPr>
              <w:t xml:space="preserve">信用信息的使用原则：经认定的被列入失信被执行人、重大税收</w:t>
            </w:r>
            <w:r>
              <w:rPr>
                <w:rFonts w:ascii="宋体" w:hAnsi="宋体"/>
                <w:sz w:val="24"/>
              </w:rPr>
              <w:t xml:space="preserve">违法案件当事人名单、政府采购严重违法失信行为记录名单的投标人，其</w:t>
            </w:r>
            <w:r>
              <w:rPr>
                <w:rFonts w:ascii="宋体" w:hAnsi="宋体"/>
                <w:b/>
                <w:sz w:val="24"/>
              </w:rPr>
              <w:t xml:space="preserve">投标无效</w:t>
            </w:r>
            <w:r>
              <w:rPr>
                <w:rFonts w:ascii="宋体" w:hAnsi="宋体"/>
                <w:sz w:val="24"/>
              </w:rPr>
              <w:t xml:space="preserve">。联合体形式投标的，联合体成员存在不良信用记录，视同联合体存在不良信用记录。</w:t>
            </w:r>
            <w:r/>
          </w:p>
        </w:tc>
        <w:tc>
          <w:tcPr>
            <w:tcW w:w="882"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无须投标人提供，由采购人查询。</w:t>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2</w:t>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落实政府采购政策需满足的资格要求</w:t>
            </w:r>
            <w:r/>
          </w:p>
        </w:tc>
        <w:tc>
          <w:tcPr>
            <w:tcW w:w="2596"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具体要求见第一章《投标邀请》</w:t>
            </w:r>
            <w:r/>
          </w:p>
        </w:tc>
        <w:tc>
          <w:tcPr>
            <w:tcW w:w="882" w:type="pct"/>
            <w:vAlign w:val="center"/>
            <w:textDirection w:val="lrTb"/>
            <w:noWrap w:val="false"/>
          </w:tcPr>
          <w:p>
            <w:pPr>
              <w:pStyle w:val="863"/>
              <w:tabs>
                <w:tab w:val="left" w:pos="1080" w:leader="none"/>
              </w:tabs>
              <w:rPr>
                <w:rFonts w:ascii="宋体" w:hAnsi="宋体"/>
                <w:sz w:val="24"/>
              </w:rPr>
            </w:pPr>
            <w:r>
              <w:rPr>
                <w:rFonts w:ascii="宋体" w:hAnsi="宋体"/>
                <w:sz w:val="24"/>
              </w:rPr>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2-1</w:t>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中小企业声明函</w:t>
            </w:r>
            <w:r/>
          </w:p>
        </w:tc>
        <w:tc>
          <w:tcPr>
            <w:tcW w:w="2596" w:type="pct"/>
            <w:vAlign w:val="center"/>
            <w:textDirection w:val="lrTb"/>
            <w:noWrap w:val="false"/>
          </w:tcPr>
          <w:p>
            <w:pPr>
              <w:pStyle w:val="863"/>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863"/>
              <w:tabs>
                <w:tab w:val="left" w:pos="1080" w:leader="none"/>
              </w:tabs>
              <w:rPr>
                <w:rFonts w:hint="eastAsia"/>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w:t>
            </w:r>
            <w:r>
              <w:rPr>
                <w:rFonts w:hint="eastAsia"/>
                <w:sz w:val="24"/>
              </w:rPr>
              <w:t xml:space="preserve">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pStyle w:val="863"/>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pStyle w:val="863"/>
              <w:tabs>
                <w:tab w:val="left" w:pos="1080" w:leader="none"/>
              </w:tabs>
              <w:rPr>
                <w:rFonts w:ascii="宋体" w:hAnsi="宋体"/>
                <w:sz w:val="24"/>
              </w:rPr>
            </w:pPr>
            <w:r>
              <w:rPr>
                <w:rFonts w:hint="eastAsia"/>
                <w:sz w:val="24"/>
              </w:rPr>
              <w:t xml:space="preserve">注2：</w:t>
            </w:r>
            <w:r>
              <w:rPr>
                <w:sz w:val="24"/>
              </w:rPr>
              <w:t xml:space="preserve">残疾人福利性单位须按招标文件要求提供《残疾人福利性单位声明函》。</w:t>
            </w:r>
            <w:r>
              <w:rPr>
                <w:rFonts w:ascii="宋体" w:hAnsi="宋体"/>
                <w:sz w:val="24"/>
              </w:rPr>
            </w:r>
            <w:r/>
          </w:p>
        </w:tc>
        <w:tc>
          <w:tcPr>
            <w:tcW w:w="882"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格式见《投标文件格式》</w:t>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2-2</w:t>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拟分包情况说明及分包意向协议（类型一）</w:t>
            </w:r>
            <w:r/>
          </w:p>
        </w:tc>
        <w:tc>
          <w:tcPr>
            <w:tcW w:w="2596" w:type="pct"/>
            <w:vAlign w:val="center"/>
            <w:textDirection w:val="lrTb"/>
            <w:noWrap w:val="false"/>
          </w:tcPr>
          <w:p>
            <w:pPr>
              <w:pStyle w:val="863"/>
              <w:tabs>
                <w:tab w:val="left" w:pos="1080" w:leader="none"/>
              </w:tabs>
              <w:rPr>
                <w:rFonts w:ascii="宋体" w:hAnsi="宋体"/>
                <w:b/>
                <w:sz w:val="24"/>
              </w:rPr>
            </w:pPr>
            <w:r>
              <w:rPr>
                <w:rFonts w:ascii="宋体" w:hAnsi="宋体"/>
                <w:sz w:val="24"/>
              </w:rPr>
              <w:t xml:space="preserve">对于预留份额专门面向中小企业采购的项目（</w:t>
            </w:r>
            <w:r>
              <w:rPr>
                <w:rFonts w:ascii="宋体" w:hAnsi="宋体"/>
                <w:sz w:val="24"/>
              </w:rPr>
              <w:t xml:space="preserve">包），组成联合体或者接受分包合同的中小企业与联合体内其他企业、分包企业之间不得存在直接控股、管理关系。</w:t>
            </w:r>
            <w:r>
              <w:rPr>
                <w:rFonts w:ascii="宋体" w:hAnsi="宋体"/>
                <w:b/>
                <w:sz w:val="24"/>
              </w:rPr>
            </w:r>
            <w:r/>
          </w:p>
        </w:tc>
        <w:tc>
          <w:tcPr>
            <w:tcW w:w="882" w:type="pct"/>
            <w:vAlign w:val="center"/>
            <w:textDirection w:val="lrTb"/>
            <w:noWrap w:val="false"/>
          </w:tcPr>
          <w:p>
            <w:pPr>
              <w:pStyle w:val="863"/>
              <w:tabs>
                <w:tab w:val="left" w:pos="1080" w:leader="none"/>
              </w:tabs>
              <w:rPr>
                <w:rFonts w:ascii="宋体" w:hAnsi="宋体"/>
                <w:sz w:val="24"/>
              </w:rPr>
            </w:pPr>
            <w:r>
              <w:rPr>
                <w:rFonts w:hint="eastAsia" w:ascii="宋体" w:hAnsi="宋体"/>
                <w:sz w:val="24"/>
              </w:rPr>
              <w:t xml:space="preserve">（本项目不需提供）</w:t>
            </w:r>
            <w:r>
              <w:rPr>
                <w:rFonts w:ascii="宋体" w:hAnsi="宋体"/>
                <w:sz w:val="24"/>
              </w:rPr>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2-3</w:t>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其它落实政府采购政策的资格要求</w:t>
            </w:r>
            <w:r/>
          </w:p>
        </w:tc>
        <w:tc>
          <w:tcPr>
            <w:tcW w:w="2596"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如有，见第一章《投标邀请》</w:t>
            </w:r>
            <w:r/>
          </w:p>
        </w:tc>
        <w:tc>
          <w:tcPr>
            <w:tcW w:w="882"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提供证明文件的电子件或电子证照</w:t>
            </w:r>
            <w:r/>
          </w:p>
        </w:tc>
      </w:tr>
      <w:tr>
        <w:trPr>
          <w:cantSplit/>
          <w:trHeight w:val="468"/>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3</w:t>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本项目的特定资格要求</w:t>
            </w:r>
            <w:r/>
          </w:p>
        </w:tc>
        <w:tc>
          <w:tcPr>
            <w:tcW w:w="2596"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如有，见第一章《投标邀请》</w:t>
            </w:r>
            <w:r/>
          </w:p>
        </w:tc>
        <w:tc>
          <w:tcPr>
            <w:tcW w:w="882" w:type="pct"/>
            <w:vAlign w:val="center"/>
            <w:textDirection w:val="lrTb"/>
            <w:noWrap w:val="false"/>
          </w:tcPr>
          <w:p>
            <w:pPr>
              <w:pStyle w:val="863"/>
              <w:tabs>
                <w:tab w:val="left" w:pos="1080" w:leader="none"/>
              </w:tabs>
              <w:rPr>
                <w:rFonts w:ascii="宋体" w:hAnsi="宋体"/>
                <w:sz w:val="24"/>
              </w:rPr>
            </w:pPr>
            <w:r>
              <w:rPr>
                <w:rFonts w:ascii="宋体" w:hAnsi="宋体"/>
                <w:sz w:val="24"/>
              </w:rPr>
            </w:r>
            <w:r/>
          </w:p>
        </w:tc>
      </w:tr>
      <w:tr>
        <w:trPr>
          <w:cantSplit/>
          <w:trHeight w:val="70"/>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3-1</w:t>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是否接受联合体投标</w:t>
            </w:r>
            <w:r/>
          </w:p>
        </w:tc>
        <w:tc>
          <w:tcPr>
            <w:tcW w:w="2596" w:type="pct"/>
            <w:vAlign w:val="center"/>
            <w:textDirection w:val="lrTb"/>
            <w:noWrap w:val="false"/>
          </w:tcPr>
          <w:p>
            <w:pPr>
              <w:pStyle w:val="863"/>
              <w:tabs>
                <w:tab w:val="left" w:pos="1080" w:leader="none"/>
              </w:tabs>
              <w:rPr>
                <w:rFonts w:ascii="宋体" w:hAnsi="宋体"/>
                <w:sz w:val="24"/>
              </w:rPr>
            </w:pPr>
            <w:r>
              <w:rPr>
                <w:rFonts w:ascii="宋体" w:hAnsi="宋体"/>
                <w:sz w:val="24"/>
              </w:rPr>
            </w:r>
            <w:r/>
          </w:p>
        </w:tc>
        <w:tc>
          <w:tcPr>
            <w:tcW w:w="882" w:type="pct"/>
            <w:vAlign w:val="center"/>
            <w:textDirection w:val="lrTb"/>
            <w:noWrap w:val="false"/>
          </w:tcPr>
          <w:p>
            <w:pPr>
              <w:pStyle w:val="863"/>
              <w:tabs>
                <w:tab w:val="left" w:pos="1080" w:leader="none"/>
              </w:tabs>
              <w:rPr>
                <w:rFonts w:ascii="宋体" w:hAnsi="宋体"/>
                <w:sz w:val="24"/>
              </w:rPr>
            </w:pPr>
            <w:r>
              <w:rPr>
                <w:rFonts w:hint="eastAsia"/>
                <w:sz w:val="24"/>
              </w:rPr>
              <w:t xml:space="preserve">（本项目</w:t>
            </w:r>
            <w:r>
              <w:rPr>
                <w:sz w:val="24"/>
              </w:rPr>
              <w:t xml:space="preserve">不接受联合体</w:t>
            </w:r>
            <w:r>
              <w:rPr>
                <w:rFonts w:hint="eastAsia"/>
                <w:sz w:val="24"/>
              </w:rPr>
              <w:t xml:space="preserve">）</w:t>
            </w:r>
            <w:r>
              <w:rPr>
                <w:rFonts w:ascii="宋体" w:hAnsi="宋体"/>
                <w:sz w:val="24"/>
              </w:rPr>
            </w:r>
            <w:r/>
          </w:p>
        </w:tc>
      </w:tr>
      <w:tr>
        <w:trPr>
          <w:cantSplit/>
          <w:trHeight w:val="460"/>
        </w:trPr>
        <w:tc>
          <w:tcPr>
            <w:tcW w:w="455" w:type="pct"/>
            <w:vAlign w:val="center"/>
            <w:textDirection w:val="lrTb"/>
            <w:noWrap w:val="false"/>
          </w:tcPr>
          <w:p>
            <w:pPr>
              <w:pStyle w:val="863"/>
              <w:jc w:val="center"/>
              <w:tabs>
                <w:tab w:val="left" w:pos="1080" w:leader="none"/>
              </w:tabs>
              <w:rPr>
                <w:rFonts w:ascii="宋体" w:hAnsi="宋体"/>
                <w:sz w:val="24"/>
              </w:rPr>
            </w:pPr>
            <w:r>
              <w:rPr>
                <w:rFonts w:ascii="宋体" w:hAnsi="宋体"/>
                <w:sz w:val="24"/>
              </w:rPr>
              <w:t xml:space="preserve">3-2</w:t>
            </w:r>
            <w:r/>
          </w:p>
        </w:tc>
        <w:tc>
          <w:tcPr>
            <w:tcW w:w="1067"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其他特定资格要求</w:t>
            </w:r>
            <w:r/>
          </w:p>
        </w:tc>
        <w:tc>
          <w:tcPr>
            <w:tcW w:w="2596"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如有，见第一章《投标邀请》</w:t>
            </w:r>
            <w:r/>
          </w:p>
        </w:tc>
        <w:tc>
          <w:tcPr>
            <w:tcW w:w="882" w:type="pct"/>
            <w:vAlign w:val="center"/>
            <w:textDirection w:val="lrTb"/>
            <w:noWrap w:val="false"/>
          </w:tcPr>
          <w:p>
            <w:pPr>
              <w:pStyle w:val="863"/>
              <w:tabs>
                <w:tab w:val="left" w:pos="1080" w:leader="none"/>
              </w:tabs>
              <w:rPr>
                <w:rFonts w:ascii="宋体" w:hAnsi="宋体"/>
                <w:sz w:val="24"/>
              </w:rPr>
            </w:pPr>
            <w:r>
              <w:rPr>
                <w:rFonts w:ascii="宋体" w:hAnsi="宋体"/>
                <w:sz w:val="24"/>
              </w:rPr>
              <w:t xml:space="preserve">提供证明文件的电子件或电子证照</w:t>
            </w:r>
            <w:r/>
          </w:p>
        </w:tc>
      </w:tr>
    </w:tbl>
    <w:p>
      <w:pPr>
        <w:pStyle w:val="863"/>
        <w:jc w:val="left"/>
        <w:widowControl/>
        <w:rPr>
          <w:rFonts w:ascii="宋体" w:hAnsi="宋体"/>
          <w:sz w:val="24"/>
        </w:rPr>
      </w:pPr>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2"/>
      <w:r/>
      <w:bookmarkStart w:id="735" w:name="_Toc127151779"/>
      <w:r/>
      <w:bookmarkStart w:id="736" w:name="_Toc353873940"/>
      <w:r/>
      <w:bookmarkStart w:id="737" w:name="_Toc127161490"/>
      <w:r/>
      <w:bookmarkStart w:id="738" w:name="_Toc353825550"/>
      <w:r/>
      <w:bookmarkStart w:id="739" w:name="_Toc226965858"/>
      <w:r>
        <w:rPr>
          <w:rFonts w:ascii="宋体" w:hAnsi="宋体"/>
          <w:sz w:val="24"/>
        </w:rPr>
        <w:br w:type="page" w:clear="all"/>
      </w:r>
      <w:r/>
    </w:p>
    <w:p>
      <w:pPr>
        <w:pStyle w:val="863"/>
        <w:jc w:val="center"/>
        <w:spacing w:line="360" w:lineRule="auto"/>
        <w:rPr>
          <w:rFonts w:ascii="宋体" w:hAnsi="宋体"/>
          <w:b/>
          <w:sz w:val="36"/>
          <w:szCs w:val="36"/>
        </w:rPr>
        <w:outlineLvl w:val="0"/>
      </w:pPr>
      <w:r/>
      <w:bookmarkStart w:id="740" w:name="_Toc174347577"/>
      <w:r>
        <w:rPr>
          <w:rFonts w:ascii="宋体" w:hAnsi="宋体"/>
          <w:b/>
          <w:sz w:val="36"/>
          <w:szCs w:val="36"/>
        </w:rPr>
        <w:t xml:space="preserve">第四章   </w:t>
      </w:r>
      <w:bookmarkEnd w:id="735"/>
      <w:r/>
      <w:bookmarkEnd w:id="736"/>
      <w:r/>
      <w:bookmarkEnd w:id="737"/>
      <w:r/>
      <w:bookmarkEnd w:id="738"/>
      <w:r/>
      <w:bookmarkEnd w:id="739"/>
      <w:r/>
      <w:bookmarkStart w:id="741" w:name="_Hlt164229061"/>
      <w:r/>
      <w:bookmarkEnd w:id="741"/>
      <w:r>
        <w:rPr>
          <w:rFonts w:ascii="宋体" w:hAnsi="宋体"/>
          <w:b/>
          <w:sz w:val="36"/>
          <w:szCs w:val="36"/>
        </w:rPr>
        <w:t xml:space="preserve">评标程序、评标方法和评标标准</w:t>
      </w:r>
      <w:bookmarkEnd w:id="740"/>
      <w:r>
        <w:rPr>
          <w:rFonts w:ascii="宋体" w:hAnsi="宋体"/>
          <w:b/>
          <w:sz w:val="36"/>
          <w:szCs w:val="36"/>
        </w:rPr>
      </w:r>
      <w:r/>
    </w:p>
    <w:p>
      <w:pPr>
        <w:pStyle w:val="863"/>
        <w:jc w:val="center"/>
        <w:spacing w:line="360" w:lineRule="auto"/>
        <w:tabs>
          <w:tab w:val="left" w:pos="360" w:leader="none"/>
          <w:tab w:val="left" w:pos="900" w:leader="none"/>
        </w:tabs>
        <w:rPr>
          <w:rFonts w:ascii="宋体" w:hAnsi="宋体"/>
          <w:b/>
        </w:rPr>
        <w:outlineLvl w:val="1"/>
      </w:pPr>
      <w:r>
        <w:rPr>
          <w:rFonts w:ascii="宋体" w:hAnsi="宋体"/>
          <w:b/>
          <w:sz w:val="24"/>
        </w:rPr>
        <w:t xml:space="preserve">一、评标</w:t>
      </w:r>
      <w:r>
        <w:rPr>
          <w:rFonts w:hint="eastAsia" w:ascii="宋体" w:hAnsi="宋体"/>
          <w:b/>
          <w:sz w:val="24"/>
        </w:rPr>
        <w:t xml:space="preserve">程序</w:t>
      </w:r>
      <w:r>
        <w:rPr>
          <w:rFonts w:ascii="宋体" w:hAnsi="宋体"/>
          <w:b/>
        </w:rPr>
      </w:r>
      <w:r/>
    </w:p>
    <w:p>
      <w:pPr>
        <w:pStyle w:val="863"/>
        <w:numPr>
          <w:ilvl w:val="0"/>
          <w:numId w:val="12"/>
        </w:numPr>
        <w:spacing w:line="360" w:lineRule="auto"/>
        <w:tabs>
          <w:tab w:val="left" w:pos="360" w:leader="none"/>
          <w:tab w:val="left" w:pos="900" w:leader="none"/>
        </w:tabs>
        <w:rPr>
          <w:rFonts w:ascii="宋体" w:hAnsi="宋体"/>
          <w:sz w:val="24"/>
        </w:rPr>
        <w:outlineLvl w:val="1"/>
      </w:pPr>
      <w:r/>
      <w:bookmarkStart w:id="742" w:name="_Toc164608810"/>
      <w:r/>
      <w:bookmarkStart w:id="743" w:name="_Toc195842906"/>
      <w:r/>
      <w:bookmarkStart w:id="744" w:name="_Toc127151541"/>
      <w:r/>
      <w:bookmarkStart w:id="745" w:name="_Toc151193711"/>
      <w:r/>
      <w:bookmarkStart w:id="746" w:name="_Toc150480779"/>
      <w:r/>
      <w:bookmarkStart w:id="747" w:name="_Toc226965731"/>
      <w:r/>
      <w:bookmarkStart w:id="748" w:name="_Toc164608655"/>
      <w:r/>
      <w:bookmarkStart w:id="749" w:name="_Toc150774746"/>
      <w:r/>
      <w:bookmarkStart w:id="750" w:name="_Toc151193639"/>
      <w:r/>
      <w:bookmarkStart w:id="751" w:name="_Toc226309785"/>
      <w:r/>
      <w:bookmarkStart w:id="752" w:name="_Toc151190168"/>
      <w:r/>
      <w:bookmarkStart w:id="753" w:name="_Toc164229236"/>
      <w:r/>
      <w:bookmarkStart w:id="754" w:name="_Toc305158883"/>
      <w:r/>
      <w:bookmarkStart w:id="755" w:name="_Toc150774641"/>
      <w:r/>
      <w:bookmarkStart w:id="756" w:name="_Toc226965814"/>
      <w:r/>
      <w:bookmarkStart w:id="757" w:name="_Toc149720834"/>
      <w:r/>
      <w:bookmarkStart w:id="758" w:name="_Toc305158809"/>
      <w:r/>
      <w:bookmarkStart w:id="759" w:name="_Toc150509292"/>
      <w:r/>
      <w:bookmarkStart w:id="760" w:name="_Toc226337237"/>
      <w:r/>
      <w:bookmarkStart w:id="761" w:name="_Toc264969231"/>
      <w:r/>
      <w:bookmarkStart w:id="762" w:name="_Toc142311043"/>
      <w:r/>
      <w:bookmarkStart w:id="763" w:name="_Toc164229382"/>
      <w:r/>
      <w:bookmarkStart w:id="764" w:name="_Toc151193783"/>
      <w:r/>
      <w:bookmarkStart w:id="765" w:name="_Toc151193929"/>
      <w:r/>
      <w:bookmarkStart w:id="766" w:name="_Toc151193855"/>
      <w:r/>
      <w:bookmarkStart w:id="767" w:name="_Toc127151742"/>
      <w:r/>
      <w:bookmarkStart w:id="768" w:name="_Toc164351635"/>
      <w:r/>
      <w:bookmarkStart w:id="769" w:name="_Toc265228379"/>
      <w:r/>
      <w:bookmarkStart w:id="770" w:name="_Toc127161455"/>
      <w:r/>
      <w:bookmarkStart w:id="771" w:name="_Toc353825551"/>
      <w:r/>
      <w:bookmarkStart w:id="772" w:name="_Toc353873941"/>
      <w:r/>
      <w:bookmarkStart w:id="773" w:name="_Toc127151555"/>
      <w:r/>
      <w:bookmarkStart w:id="774" w:name="_Toc150480793"/>
      <w:r/>
      <w:bookmarkStart w:id="775" w:name="_Toc226965828"/>
      <w:r/>
      <w:bookmarkStart w:id="776" w:name="_Toc353873665"/>
      <w:r/>
      <w:bookmarkStart w:id="777" w:name="_Toc265228393"/>
      <w:r/>
      <w:bookmarkStart w:id="778" w:name="_Toc353873935"/>
      <w:r/>
      <w:bookmarkStart w:id="779" w:name="_Toc142311057"/>
      <w:r/>
      <w:bookmarkStart w:id="780" w:name="_Toc226337251"/>
      <w:r/>
      <w:bookmarkStart w:id="781" w:name="_Toc264969245"/>
      <w:r/>
      <w:bookmarkStart w:id="782" w:name="_Toc305158897"/>
      <w:r/>
      <w:bookmarkStart w:id="783" w:name="_Toc353825545"/>
      <w:r/>
      <w:bookmarkStart w:id="784" w:name="_Toc150774760"/>
      <w:r/>
      <w:bookmarkStart w:id="785" w:name="_Toc195842920"/>
      <w:r/>
      <w:bookmarkStart w:id="786" w:name="_Toc305158823"/>
      <w:r>
        <w:rPr>
          <w:rFonts w:ascii="宋体" w:hAnsi="宋体"/>
          <w:sz w:val="24"/>
        </w:rPr>
        <w:t xml:space="preserve">投标</w:t>
      </w:r>
      <w:r>
        <w:rPr>
          <w:rFonts w:ascii="宋体" w:hAnsi="宋体"/>
          <w:sz w:val="24"/>
        </w:rPr>
        <w:t xml:space="preserve">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rFonts w:ascii="宋体" w:hAnsi="宋体"/>
          <w:sz w:val="24"/>
        </w:rPr>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评标委员会对资格审查合格的投标人的投标文件进行符合性审查，以确定其是否满足招标文件的实质性要求。</w:t>
      </w:r>
      <w:bookmarkStart w:id="787" w:name="_Toc520356167"/>
      <w:r>
        <w:rPr>
          <w:rFonts w:ascii="宋体" w:hAnsi="宋体"/>
          <w:sz w:val="24"/>
        </w:rPr>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投标人《商务技术文件》有任何一项不符合</w:t>
      </w:r>
      <w:r>
        <w:rPr>
          <w:rFonts w:ascii="宋体" w:hAnsi="宋体"/>
          <w:sz w:val="24"/>
        </w:rPr>
        <w:t xml:space="preserve">《符合性审查</w:t>
      </w:r>
      <w:r>
        <w:rPr>
          <w:rFonts w:hint="eastAsia" w:ascii="宋体" w:hAnsi="宋体"/>
          <w:sz w:val="24"/>
        </w:rPr>
        <w:t xml:space="preserve">要求</w:t>
      </w:r>
      <w:r>
        <w:rPr>
          <w:rFonts w:ascii="宋体" w:hAnsi="宋体"/>
          <w:sz w:val="24"/>
        </w:rPr>
        <w:t xml:space="preserve">》</w:t>
      </w:r>
      <w:bookmarkEnd w:id="787"/>
      <w:r>
        <w:rPr>
          <w:rFonts w:hint="eastAsia" w:ascii="宋体" w:hAnsi="宋体"/>
          <w:sz w:val="24"/>
        </w:rPr>
        <w:t xml:space="preserve">要求的，</w:t>
      </w:r>
      <w:r>
        <w:rPr>
          <w:rFonts w:hint="eastAsia" w:ascii="宋体" w:hAnsi="宋体"/>
          <w:b/>
          <w:sz w:val="24"/>
        </w:rPr>
        <w:t xml:space="preserve">投标无效</w:t>
      </w:r>
      <w:r>
        <w:rPr>
          <w:rFonts w:hint="eastAsia" w:ascii="宋体" w:hAnsi="宋体"/>
          <w:sz w:val="24"/>
        </w:rPr>
        <w:t xml:space="preserve">。</w:t>
      </w:r>
      <w:r>
        <w:rPr>
          <w:rFonts w:ascii="宋体" w:hAnsi="宋体"/>
          <w:sz w:val="24"/>
        </w:rPr>
      </w:r>
      <w:r/>
    </w:p>
    <w:p>
      <w:pPr>
        <w:pStyle w:val="863"/>
        <w:ind w:hanging="357"/>
        <w:jc w:val="center"/>
        <w:spacing w:line="360" w:lineRule="auto"/>
        <w:tabs>
          <w:tab w:val="left" w:pos="900" w:leader="none"/>
          <w:tab w:val="left" w:pos="1080" w:leader="none"/>
          <w:tab w:val="left" w:pos="1589" w:leader="none"/>
        </w:tabs>
        <w:rPr>
          <w:rFonts w:ascii="宋体" w:hAnsi="宋体"/>
          <w:b/>
          <w:sz w:val="24"/>
        </w:rPr>
      </w:pPr>
      <w:r>
        <w:rPr>
          <w:rFonts w:ascii="宋体" w:hAnsi="宋体"/>
          <w:b/>
          <w:sz w:val="24"/>
        </w:rPr>
        <w:t xml:space="preserve">符合性审查</w:t>
      </w:r>
      <w:r>
        <w:rPr>
          <w:rFonts w:hint="eastAsia" w:ascii="宋体" w:hAnsi="宋体"/>
          <w:b/>
          <w:sz w:val="24"/>
        </w:rPr>
        <w:t xml:space="preserve">要求</w:t>
      </w:r>
      <w:r>
        <w:rPr>
          <w:rFonts w:ascii="宋体" w:hAnsi="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63"/>
              <w:jc w:val="center"/>
              <w:widowControl/>
              <w:rPr>
                <w:rFonts w:ascii="宋体" w:hAnsi="宋体"/>
                <w:b/>
                <w:sz w:val="24"/>
              </w:rPr>
            </w:pPr>
            <w:r>
              <w:rPr>
                <w:rFonts w:ascii="宋体" w:hAnsi="宋体"/>
                <w:b/>
                <w:sz w:val="24"/>
              </w:rPr>
              <w:t xml:space="preserve">序号</w:t>
            </w:r>
            <w:r/>
          </w:p>
        </w:tc>
        <w:tc>
          <w:tcPr>
            <w:tcW w:w="976" w:type="pct"/>
            <w:vAlign w:val="center"/>
            <w:textDirection w:val="lrTb"/>
            <w:noWrap w:val="false"/>
          </w:tcPr>
          <w:p>
            <w:pPr>
              <w:pStyle w:val="863"/>
              <w:jc w:val="center"/>
              <w:widowControl/>
              <w:rPr>
                <w:rFonts w:ascii="宋体" w:hAnsi="宋体"/>
                <w:b/>
                <w:sz w:val="24"/>
              </w:rPr>
            </w:pPr>
            <w:r>
              <w:rPr>
                <w:rFonts w:ascii="宋体" w:hAnsi="宋体"/>
                <w:b/>
                <w:sz w:val="24"/>
              </w:rPr>
              <w:t xml:space="preserve">审查因素</w:t>
            </w:r>
            <w:r/>
          </w:p>
        </w:tc>
        <w:tc>
          <w:tcPr>
            <w:tcW w:w="3620" w:type="pct"/>
            <w:vAlign w:val="center"/>
            <w:textDirection w:val="lrTb"/>
            <w:noWrap w:val="false"/>
          </w:tcPr>
          <w:p>
            <w:pPr>
              <w:pStyle w:val="863"/>
              <w:jc w:val="center"/>
              <w:widowControl/>
              <w:rPr>
                <w:rFonts w:ascii="宋体" w:hAnsi="宋体"/>
                <w:b/>
                <w:sz w:val="24"/>
              </w:rPr>
            </w:pPr>
            <w:r>
              <w:rPr>
                <w:rFonts w:ascii="宋体" w:hAnsi="宋体"/>
                <w:b/>
                <w:sz w:val="24"/>
              </w:rPr>
              <w:t xml:space="preserve">审查内容</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w:t>
            </w:r>
            <w:r/>
          </w:p>
        </w:tc>
        <w:tc>
          <w:tcPr>
            <w:tcW w:w="976" w:type="pct"/>
            <w:vAlign w:val="center"/>
            <w:textDirection w:val="lrTb"/>
            <w:noWrap w:val="false"/>
          </w:tcPr>
          <w:p>
            <w:pPr>
              <w:pStyle w:val="863"/>
              <w:jc w:val="left"/>
              <w:widowControl/>
              <w:rPr>
                <w:rFonts w:ascii="宋体" w:hAnsi="宋体"/>
                <w:sz w:val="24"/>
              </w:rPr>
            </w:pPr>
            <w:r>
              <w:rPr>
                <w:rFonts w:hint="eastAsia" w:ascii="宋体" w:hAnsi="宋体"/>
                <w:sz w:val="24"/>
              </w:rPr>
              <w:t xml:space="preserve">投标函、</w:t>
            </w:r>
            <w:r>
              <w:rPr>
                <w:rFonts w:hint="eastAsia" w:ascii="宋体" w:hAnsi="宋体"/>
                <w:sz w:val="24"/>
              </w:rPr>
              <w:t xml:space="preserve">法定代表人资格证明书和</w:t>
            </w:r>
            <w:r>
              <w:rPr>
                <w:rFonts w:hint="eastAsia" w:ascii="宋体" w:hAnsi="宋体"/>
                <w:sz w:val="24"/>
              </w:rPr>
              <w:t xml:space="preserve">政府采购供应商信用承诺书</w:t>
            </w:r>
            <w:r>
              <w:rPr>
                <w:rFonts w:ascii="宋体" w:hAnsi="宋体"/>
                <w:sz w:val="24"/>
              </w:rPr>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按招标文件要求提供</w:t>
            </w:r>
            <w:r>
              <w:rPr>
                <w:rFonts w:hint="eastAsia" w:ascii="宋体" w:hAnsi="宋体"/>
                <w:sz w:val="24"/>
              </w:rPr>
              <w:t xml:space="preserve">投标函、</w:t>
            </w:r>
            <w:r>
              <w:rPr>
                <w:rFonts w:hint="eastAsia" w:ascii="宋体" w:hAnsi="宋体"/>
                <w:sz w:val="24"/>
              </w:rPr>
              <w:t xml:space="preserve">法定代表人资格证明书和</w:t>
            </w:r>
            <w:r>
              <w:rPr>
                <w:rFonts w:hint="eastAsia" w:ascii="宋体" w:hAnsi="宋体"/>
                <w:sz w:val="24"/>
              </w:rPr>
              <w:t xml:space="preserve">政府采购供应商信用承诺书</w:t>
            </w:r>
            <w:r>
              <w:rPr>
                <w:rFonts w:ascii="宋体" w:hAnsi="宋体"/>
                <w:sz w:val="24"/>
              </w:rPr>
              <w:t xml:space="preserve">；</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2</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投标完整性</w:t>
            </w:r>
            <w:r/>
          </w:p>
        </w:tc>
        <w:tc>
          <w:tcPr>
            <w:tcW w:w="3620" w:type="pct"/>
            <w:vAlign w:val="center"/>
            <w:textDirection w:val="lrTb"/>
            <w:noWrap w:val="false"/>
          </w:tcPr>
          <w:p>
            <w:pPr>
              <w:pStyle w:val="863"/>
              <w:jc w:val="left"/>
              <w:widowControl/>
              <w:rPr>
                <w:rFonts w:ascii="宋体" w:hAnsi="宋体"/>
                <w:sz w:val="24"/>
              </w:rPr>
            </w:pPr>
            <w:r>
              <w:rPr>
                <w:rFonts w:hint="eastAsia" w:ascii="宋体" w:hAnsi="宋体"/>
                <w:sz w:val="24"/>
              </w:rPr>
              <w:t xml:space="preserve">未</w:t>
            </w:r>
            <w:r>
              <w:rPr>
                <w:rFonts w:ascii="宋体" w:hAnsi="宋体"/>
                <w:sz w:val="24"/>
              </w:rPr>
              <w:t xml:space="preserve">将一个采购包中的内容拆开投标；</w:t>
            </w:r>
            <w:r>
              <w:rPr>
                <w:rFonts w:ascii="宋体" w:hAnsi="宋体"/>
                <w:sz w:val="24"/>
              </w:rPr>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3</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投标报价</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投标报价</w:t>
            </w:r>
            <w:r>
              <w:rPr>
                <w:rFonts w:hint="eastAsia" w:ascii="宋体" w:hAnsi="宋体"/>
                <w:sz w:val="24"/>
              </w:rPr>
              <w:t xml:space="preserve">未</w:t>
            </w:r>
            <w:r>
              <w:rPr>
                <w:rFonts w:ascii="宋体" w:hAnsi="宋体"/>
                <w:sz w:val="24"/>
              </w:rPr>
              <w:t xml:space="preserve">超过招标文件中规定的项目/采购包预算金额或者项目/采购包最高限价</w:t>
            </w:r>
            <w:r>
              <w:rPr>
                <w:rFonts w:ascii="宋体" w:hAnsi="宋体"/>
                <w:sz w:val="24"/>
              </w:rPr>
              <w:t xml:space="preserve">；</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4</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报价唯一性</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5</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投标有效期</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6</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签署、加盖公章</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按照招标文件要求签署、加盖公章的；</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hint="eastAsia" w:ascii="宋体" w:hAnsi="宋体"/>
                <w:sz w:val="24"/>
              </w:rPr>
              <w:t xml:space="preserve">7</w:t>
            </w:r>
            <w:r>
              <w:rPr>
                <w:rFonts w:ascii="宋体" w:hAnsi="宋体"/>
                <w:sz w:val="24"/>
              </w:rPr>
            </w:r>
            <w:r/>
          </w:p>
        </w:tc>
        <w:tc>
          <w:tcPr>
            <w:tcW w:w="976" w:type="pct"/>
            <w:vAlign w:val="center"/>
            <w:textDirection w:val="lrTb"/>
            <w:noWrap w:val="false"/>
          </w:tcPr>
          <w:p>
            <w:pPr>
              <w:pStyle w:val="863"/>
              <w:jc w:val="left"/>
              <w:widowControl/>
              <w:rPr>
                <w:rFonts w:ascii="宋体" w:hAnsi="宋体"/>
                <w:sz w:val="24"/>
              </w:rPr>
            </w:pPr>
            <w:r>
              <w:rPr>
                <w:rFonts w:hint="eastAsia" w:ascii="宋体" w:hAnsi="宋体"/>
                <w:sz w:val="24"/>
              </w:rPr>
              <w:t xml:space="preserve">实质性格式</w:t>
            </w:r>
            <w:r>
              <w:rPr>
                <w:rFonts w:ascii="宋体" w:hAnsi="宋体"/>
                <w:sz w:val="24"/>
              </w:rPr>
            </w:r>
            <w:r/>
          </w:p>
        </w:tc>
        <w:tc>
          <w:tcPr>
            <w:tcW w:w="3620" w:type="pct"/>
            <w:vAlign w:val="center"/>
            <w:textDirection w:val="lrTb"/>
            <w:noWrap w:val="false"/>
          </w:tcPr>
          <w:p>
            <w:pPr>
              <w:pStyle w:val="863"/>
              <w:jc w:val="left"/>
              <w:widowControl/>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rPr>
                <w:rFonts w:ascii="宋体" w:hAnsi="宋体"/>
                <w:sz w:val="24"/>
              </w:rPr>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8</w:t>
            </w:r>
            <w:r/>
          </w:p>
        </w:tc>
        <w:tc>
          <w:tcPr>
            <w:tcW w:w="976" w:type="pct"/>
            <w:vAlign w:val="center"/>
            <w:textDirection w:val="lrTb"/>
            <w:noWrap w:val="false"/>
          </w:tcPr>
          <w:p>
            <w:pPr>
              <w:pStyle w:val="863"/>
              <w:jc w:val="left"/>
              <w:widowControl/>
              <w:rPr>
                <w:rFonts w:ascii="宋体" w:hAnsi="宋体"/>
                <w:sz w:val="24"/>
              </w:rPr>
            </w:pPr>
            <w:r>
              <w:rPr>
                <w:rFonts w:hint="eastAsia" w:ascii="宋体" w:hAnsi="宋体" w:cs="宋体"/>
                <w:b/>
                <w:bCs/>
                <w:szCs w:val="21"/>
              </w:rPr>
              <w:t xml:space="preserve">★</w:t>
            </w:r>
            <w:r>
              <w:rPr>
                <w:rFonts w:ascii="宋体" w:hAnsi="宋体"/>
                <w:sz w:val="24"/>
              </w:rPr>
              <w:t xml:space="preserve">号条款响应</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hint="eastAsia" w:ascii="宋体" w:hAnsi="宋体" w:cs="宋体"/>
                <w:b/>
                <w:bCs/>
                <w:szCs w:val="21"/>
              </w:rPr>
              <w:t xml:space="preserve">★</w:t>
            </w:r>
            <w:r>
              <w:rPr>
                <w:rFonts w:ascii="宋体" w:hAnsi="宋体"/>
                <w:sz w:val="24"/>
              </w:rPr>
              <w:t xml:space="preserve">号条款要求的</w:t>
            </w:r>
            <w:r>
              <w:rPr>
                <w:rFonts w:ascii="宋体" w:hAnsi="宋体"/>
                <w:sz w:val="24"/>
              </w:rPr>
              <w:t xml:space="preserve">；</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9</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分包承担主体资质（如有）</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rPr>
                <w:rFonts w:ascii="宋体" w:hAnsi="宋体"/>
                <w:sz w:val="24"/>
              </w:rPr>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10</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分包意向协议</w:t>
            </w:r>
            <w:r/>
          </w:p>
          <w:p>
            <w:pPr>
              <w:pStyle w:val="863"/>
              <w:jc w:val="left"/>
              <w:widowControl/>
              <w:rPr>
                <w:rFonts w:ascii="宋体" w:hAnsi="宋体"/>
                <w:sz w:val="24"/>
              </w:rPr>
            </w:pPr>
            <w:r>
              <w:rPr>
                <w:rFonts w:ascii="宋体" w:hAnsi="宋体"/>
                <w:sz w:val="24"/>
              </w:rPr>
              <w:t xml:space="preserve">（如有）</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rPr>
                <w:rFonts w:ascii="宋体" w:hAnsi="宋体"/>
                <w:sz w:val="24"/>
              </w:rPr>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11</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报价的修正（如有）</w:t>
            </w:r>
            <w:r/>
          </w:p>
        </w:tc>
        <w:tc>
          <w:tcPr>
            <w:tcW w:w="3620" w:type="pct"/>
            <w:vAlign w:val="center"/>
            <w:textDirection w:val="lrTb"/>
            <w:noWrap w:val="false"/>
          </w:tcPr>
          <w:p>
            <w:pPr>
              <w:pStyle w:val="863"/>
              <w:jc w:val="left"/>
              <w:widowControl/>
              <w:rPr>
                <w:rFonts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12</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报价合理性</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报价合理，或</w:t>
            </w:r>
            <w:r>
              <w:rPr>
                <w:rFonts w:hint="eastAsia" w:ascii="宋体" w:hAnsi="宋体"/>
                <w:sz w:val="24"/>
              </w:rPr>
              <w:t xml:space="preserve">投标人的报价明显低于其他通过符合性审查投标人的报价，</w:t>
            </w:r>
            <w:r>
              <w:rPr>
                <w:rFonts w:ascii="宋体" w:hAnsi="宋体"/>
                <w:sz w:val="24"/>
              </w:rPr>
              <w:t xml:space="preserve">有可能影响产品质量或者不能诚信履约的</w:t>
            </w:r>
            <w:r>
              <w:rPr>
                <w:rFonts w:hint="eastAsia" w:ascii="宋体" w:hAnsi="宋体"/>
                <w:sz w:val="24"/>
              </w:rPr>
              <w:t xml:space="preserve">，能够应评标委员会要求在规定时间内证明其报价合理性的</w:t>
            </w:r>
            <w:r>
              <w:rPr>
                <w:rFonts w:ascii="宋体" w:hAnsi="宋体"/>
                <w:sz w:val="24"/>
              </w:rPr>
              <w:t xml:space="preserve">；</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w:t>
            </w:r>
            <w:r>
              <w:rPr>
                <w:rFonts w:ascii="宋体" w:hAnsi="宋体"/>
                <w:sz w:val="24"/>
              </w:rPr>
              <w:t xml:space="preserve">3</w:t>
            </w:r>
            <w:r>
              <w:rPr>
                <w:rFonts w:ascii="宋体" w:hAnsi="宋体"/>
                <w:sz w:val="24"/>
              </w:rPr>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进口产品</w:t>
            </w:r>
            <w:r/>
          </w:p>
          <w:p>
            <w:pPr>
              <w:pStyle w:val="863"/>
              <w:jc w:val="left"/>
              <w:widowControl/>
              <w:rPr>
                <w:rFonts w:ascii="宋体" w:hAnsi="宋体"/>
                <w:sz w:val="24"/>
              </w:rPr>
            </w:pPr>
            <w:r>
              <w:rPr>
                <w:rFonts w:ascii="宋体" w:hAnsi="宋体"/>
                <w:sz w:val="24"/>
              </w:rPr>
              <w:t xml:space="preserve">（如有）</w:t>
            </w:r>
            <w:r/>
          </w:p>
        </w:tc>
        <w:tc>
          <w:tcPr>
            <w:tcW w:w="3620" w:type="pct"/>
            <w:vAlign w:val="center"/>
            <w:textDirection w:val="lrTb"/>
            <w:noWrap w:val="false"/>
          </w:tcPr>
          <w:p>
            <w:pPr>
              <w:pStyle w:val="863"/>
              <w:jc w:val="left"/>
              <w:widowControl/>
              <w:rPr>
                <w:rFonts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rFonts w:ascii="宋体" w:hAnsi="宋体"/>
                <w:sz w:val="24"/>
              </w:rPr>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14</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国家有关部门对投标人的投标产品有强制性规定或要求的</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国家有关部门对投标人的投标产品有强制性规定或要求的（如相应技术、安全、节能和环保等），投标人的投标产品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r>
            <w:r/>
          </w:p>
          <w:p>
            <w:pPr>
              <w:pStyle w:val="863"/>
              <w:jc w:val="left"/>
              <w:widowControl/>
              <w:rPr>
                <w:rFonts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p>
            <w:pPr>
              <w:pStyle w:val="863"/>
              <w:jc w:val="left"/>
              <w:widowControl/>
              <w:rPr>
                <w:rFonts w:ascii="宋体" w:hAnsi="宋体"/>
                <w:sz w:val="24"/>
              </w:rPr>
            </w:pPr>
            <w:r>
              <w:rPr>
                <w:rFonts w:hint="eastAsia" w:ascii="宋体" w:hAnsi="宋体"/>
                <w:sz w:val="24"/>
              </w:rPr>
              <w:t xml:space="preserve">2）</w:t>
            </w:r>
            <w:r>
              <w:rPr>
                <w:rFonts w:ascii="宋体" w:hAnsi="宋体"/>
                <w:sz w:val="24"/>
              </w:rPr>
              <w:t xml:space="preserve">投标产品如涉及计算机信息系统安全专用产品的，须</w:t>
            </w:r>
            <w:r>
              <w:rPr>
                <w:rFonts w:hint="eastAsia" w:ascii="宋体" w:hAnsi="宋体"/>
                <w:sz w:val="24"/>
              </w:rPr>
              <w:t xml:space="preserve">提供</w:t>
            </w:r>
            <w:r>
              <w:rPr>
                <w:rFonts w:ascii="宋体" w:hAnsi="宋体"/>
                <w:sz w:val="24"/>
              </w:rPr>
              <w:t xml:space="preserve">公安</w:t>
            </w:r>
            <w:r>
              <w:rPr>
                <w:rFonts w:ascii="宋体" w:hAnsi="宋体"/>
                <w:sz w:val="24"/>
              </w:rPr>
              <w:t xml:space="preserve">部颁发的计算机信息系统安全专用产品销售许可证；</w:t>
            </w:r>
            <w:r/>
          </w:p>
          <w:p>
            <w:pPr>
              <w:pStyle w:val="863"/>
              <w:jc w:val="lef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pStyle w:val="863"/>
              <w:jc w:val="left"/>
              <w:widowControl/>
              <w:rPr>
                <w:rFonts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sz w:val="24"/>
              </w:rPr>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15</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公平竞争</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投标人遵循公平竞争的原则，不存在恶意串通，妨碍其他投</w:t>
            </w:r>
            <w:r>
              <w:rPr>
                <w:rFonts w:ascii="宋体" w:hAnsi="宋体"/>
                <w:sz w:val="24"/>
              </w:rPr>
              <w:t xml:space="preserve">标人的竞争行为，不存在损害采购人或者其他投标人的合法权益情形的；</w:t>
            </w:r>
            <w:r>
              <w:rPr>
                <w:rFonts w:ascii="宋体" w:hAnsi="宋体"/>
                <w:sz w:val="24"/>
              </w:rPr>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16</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串通投标</w:t>
            </w:r>
            <w:r/>
          </w:p>
        </w:tc>
        <w:tc>
          <w:tcPr>
            <w:tcW w:w="3620" w:type="pct"/>
            <w:vAlign w:val="center"/>
            <w:textDirection w:val="lrTb"/>
            <w:noWrap w:val="false"/>
          </w:tcPr>
          <w:p>
            <w:pPr>
              <w:pStyle w:val="863"/>
              <w:jc w:val="left"/>
              <w:widowControl/>
              <w:rPr>
                <w:rFonts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rPr>
              <w:t xml:space="preserve">；</w:t>
            </w:r>
            <w:r>
              <w:rPr>
                <w:rFonts w:ascii="宋体" w:hAnsi="宋体"/>
                <w:sz w:val="24"/>
              </w:rPr>
            </w:r>
            <w:r/>
          </w:p>
        </w:tc>
      </w:tr>
      <w:tr>
        <w:trPr>
          <w:trHeight w:val="685"/>
        </w:trPr>
        <w:tc>
          <w:tcPr>
            <w:tcW w:w="404" w:type="pct"/>
            <w:vAlign w:val="center"/>
            <w:textDirection w:val="lrTb"/>
            <w:noWrap w:val="false"/>
          </w:tcPr>
          <w:p>
            <w:pPr>
              <w:pStyle w:val="863"/>
              <w:jc w:val="center"/>
              <w:widowControl/>
              <w:rPr>
                <w:rFonts w:ascii="宋体" w:hAnsi="宋体"/>
                <w:sz w:val="24"/>
              </w:rPr>
            </w:pPr>
            <w:r>
              <w:rPr>
                <w:rFonts w:ascii="宋体" w:hAnsi="宋体"/>
                <w:sz w:val="24"/>
              </w:rPr>
              <w:t xml:space="preserve">17</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附加条件</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r>
      <w:tr>
        <w:trPr>
          <w:trHeight w:val="685"/>
        </w:trPr>
        <w:tc>
          <w:tcPr>
            <w:tcW w:w="404" w:type="pct"/>
            <w:vAlign w:val="center"/>
            <w:textDirection w:val="lrTb"/>
            <w:noWrap w:val="false"/>
          </w:tcPr>
          <w:p>
            <w:pPr>
              <w:pStyle w:val="863"/>
              <w:jc w:val="center"/>
              <w:widowControl/>
              <w:rPr>
                <w:rFonts w:ascii="宋体" w:hAnsi="宋体"/>
                <w:sz w:val="24"/>
              </w:rPr>
            </w:pPr>
            <w:r>
              <w:rPr>
                <w:rFonts w:hint="eastAsia" w:ascii="宋体" w:hAnsi="宋体"/>
                <w:sz w:val="24"/>
              </w:rPr>
              <w:t xml:space="preserve">1</w:t>
            </w:r>
            <w:r>
              <w:rPr>
                <w:rFonts w:ascii="宋体" w:hAnsi="宋体"/>
                <w:sz w:val="24"/>
              </w:rPr>
              <w:t xml:space="preserve">8</w:t>
            </w:r>
            <w:r/>
          </w:p>
        </w:tc>
        <w:tc>
          <w:tcPr>
            <w:tcW w:w="976" w:type="pct"/>
            <w:vAlign w:val="center"/>
            <w:textDirection w:val="lrTb"/>
            <w:noWrap w:val="false"/>
          </w:tcPr>
          <w:p>
            <w:pPr>
              <w:pStyle w:val="863"/>
              <w:jc w:val="left"/>
              <w:widowControl/>
              <w:rPr>
                <w:rFonts w:ascii="宋体" w:hAnsi="宋体"/>
                <w:sz w:val="24"/>
              </w:rPr>
            </w:pPr>
            <w:r>
              <w:rPr>
                <w:rFonts w:ascii="宋体" w:hAnsi="宋体"/>
                <w:sz w:val="24"/>
              </w:rPr>
              <w:t xml:space="preserve">其他无效情形</w:t>
            </w:r>
            <w:r/>
          </w:p>
        </w:tc>
        <w:tc>
          <w:tcPr>
            <w:tcW w:w="3620" w:type="pct"/>
            <w:vAlign w:val="center"/>
            <w:textDirection w:val="lrTb"/>
            <w:noWrap w:val="false"/>
          </w:tcPr>
          <w:p>
            <w:pPr>
              <w:pStyle w:val="863"/>
              <w:jc w:val="left"/>
              <w:widowControl/>
              <w:rPr>
                <w:rFonts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rPr>
                <w:rFonts w:ascii="宋体" w:hAnsi="宋体"/>
                <w:sz w:val="24"/>
              </w:rPr>
            </w:r>
            <w:r/>
          </w:p>
        </w:tc>
      </w:tr>
    </w:tbl>
    <w:p>
      <w:pPr>
        <w:pStyle w:val="863"/>
        <w:numPr>
          <w:ilvl w:val="0"/>
          <w:numId w:val="13"/>
        </w:numPr>
        <w:spacing w:line="360" w:lineRule="auto"/>
        <w:tabs>
          <w:tab w:val="left" w:pos="900" w:leader="none"/>
          <w:tab w:val="left" w:pos="1080" w:leader="none"/>
          <w:tab w:val="left" w:pos="1589" w:leader="none"/>
        </w:tabs>
        <w:rPr>
          <w:rFonts w:ascii="宋体" w:hAnsi="宋体"/>
          <w:sz w:val="24"/>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63"/>
        <w:numPr>
          <w:ilvl w:val="0"/>
          <w:numId w:val="12"/>
        </w:numPr>
        <w:spacing w:line="360" w:lineRule="auto"/>
        <w:tabs>
          <w:tab w:val="left" w:pos="360" w:leader="none"/>
          <w:tab w:val="left" w:pos="900" w:leader="none"/>
        </w:tabs>
        <w:rPr>
          <w:rFonts w:ascii="宋体" w:hAnsi="宋体"/>
          <w:sz w:val="24"/>
        </w:rPr>
        <w:outlineLvl w:val="1"/>
      </w:pPr>
      <w:r>
        <w:rPr>
          <w:rFonts w:ascii="宋体" w:hAnsi="宋体"/>
          <w:sz w:val="24"/>
        </w:rPr>
        <w:t xml:space="preserve">投标文件有关事项的澄清或者说明</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过程中，评标委员会将以书面形式要求投标人对其投标文件中含义不明确、同类问题表述不一致或者有明显文字和计算错误的内容，作出必要的澄清、说明或者补正。投标人的澄清、说明或者补正应当采用书面形式。投标人的澄清、说明或者补正不得超出投标文件</w:t>
      </w:r>
      <w:r>
        <w:rPr>
          <w:rFonts w:ascii="宋体" w:hAnsi="宋体"/>
          <w:sz w:val="24"/>
        </w:rPr>
        <w:t xml:space="preserve">的范围或者改变投标文件的实质性内容。澄清文件将作为投标文件内容的一部分。</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rPr>
          <w:rFonts w:ascii="宋体" w:hAnsi="宋体"/>
          <w:sz w:val="24"/>
        </w:rPr>
        <w:t xml:space="preserve">。</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投标文件报价出现前后不一致的，按照下列规定修正：</w:t>
      </w:r>
      <w:r/>
    </w:p>
    <w:p>
      <w:pPr>
        <w:pStyle w:val="863"/>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sz w:val="24"/>
        </w:rPr>
      </w:pPr>
      <w:r>
        <w:rPr>
          <w:rFonts w:ascii="宋体" w:hAnsi="宋体"/>
          <w:sz w:val="24"/>
        </w:rPr>
        <w:t xml:space="preserve">招标文件对于报价修正是否另有规定：</w:t>
      </w:r>
      <w:r/>
    </w:p>
    <w:p>
      <w:pPr>
        <w:pStyle w:val="863"/>
        <w:ind w:left="2035"/>
        <w:spacing w:line="360" w:lineRule="auto"/>
        <w:tabs>
          <w:tab w:val="left" w:pos="1080" w:leader="none"/>
          <w:tab w:val="left" w:pos="1589" w:leader="none"/>
          <w:tab w:val="left" w:pos="2035" w:leader="none"/>
          <w:tab w:val="left" w:pos="2114" w:leader="none"/>
        </w:tabs>
        <w:rPr>
          <w:rFonts w:ascii="宋体" w:hAnsi="宋体"/>
          <w:sz w:val="24"/>
          <w:u w:val="single"/>
        </w:rPr>
      </w:pPr>
      <w:r>
        <w:rPr>
          <w:rFonts w:ascii="宋体" w:hAnsi="宋体"/>
          <w:sz w:val="24"/>
        </w:rPr>
        <w:t xml:space="preserve">□有，具体规定为：______________</w:t>
      </w:r>
      <w:r>
        <w:rPr>
          <w:rFonts w:ascii="宋体" w:hAnsi="宋体"/>
          <w:sz w:val="24"/>
          <w:u w:val="single"/>
        </w:rPr>
      </w:r>
      <w:r/>
    </w:p>
    <w:p>
      <w:pPr>
        <w:pStyle w:val="863"/>
        <w:ind w:left="2035"/>
        <w:spacing w:line="360" w:lineRule="auto"/>
        <w:tabs>
          <w:tab w:val="left" w:pos="1080" w:leader="none"/>
          <w:tab w:val="left" w:pos="1589" w:leader="none"/>
          <w:tab w:val="left" w:pos="2035" w:leader="none"/>
          <w:tab w:val="left" w:pos="2114" w:leader="none"/>
        </w:tabs>
        <w:rPr>
          <w:rFonts w:ascii="宋体" w:hAnsi="宋体"/>
          <w:sz w:val="24"/>
        </w:rPr>
      </w:pPr>
      <w:r>
        <w:rPr>
          <w:rFonts w:hint="eastAsia"/>
          <w:sz w:val="24"/>
        </w:rPr>
        <w:t xml:space="preserve">■</w:t>
      </w:r>
      <w:r>
        <w:rPr>
          <w:rFonts w:ascii="宋体" w:hAnsi="宋体"/>
          <w:sz w:val="24"/>
        </w:rPr>
        <w:t xml:space="preserve">无，按下述2.4.2-2.4.7项规定修正。</w:t>
      </w:r>
      <w:r/>
    </w:p>
    <w:p>
      <w:pPr>
        <w:pStyle w:val="863"/>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sz w:val="24"/>
        </w:rPr>
      </w:pPr>
      <w:r>
        <w:rPr>
          <w:rFonts w:ascii="宋体" w:hAnsi="宋体"/>
          <w:sz w:val="24"/>
        </w:rPr>
        <w:t xml:space="preserve">单独递交的开标一览表（报价表）与投标文件中开标一览表（报价表）内容不一致的，以单独递交的开标一览表（报价表）为准；</w:t>
      </w:r>
      <w:r/>
    </w:p>
    <w:p>
      <w:pPr>
        <w:pStyle w:val="863"/>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sz w:val="24"/>
        </w:rPr>
      </w:pPr>
      <w:r>
        <w:rPr>
          <w:rFonts w:ascii="宋体" w:hAnsi="宋体"/>
          <w:sz w:val="24"/>
        </w:rPr>
        <w:t xml:space="preserve">投标文件中开标一览表（报价表）内容与投标文件中相应内容不一致的，以开标一览表（报价表）为准；</w:t>
      </w:r>
      <w:r/>
    </w:p>
    <w:p>
      <w:pPr>
        <w:pStyle w:val="863"/>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sz w:val="24"/>
        </w:rPr>
      </w:pPr>
      <w:r>
        <w:rPr>
          <w:rFonts w:ascii="宋体" w:hAnsi="宋体"/>
          <w:sz w:val="24"/>
        </w:rPr>
        <w:t xml:space="preserve">大写金额和小写金额不一致的，以大写金额为准；</w:t>
      </w:r>
      <w:r/>
    </w:p>
    <w:p>
      <w:pPr>
        <w:pStyle w:val="863"/>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sz w:val="24"/>
        </w:rPr>
      </w:pPr>
      <w:r>
        <w:rPr>
          <w:rFonts w:ascii="宋体" w:hAnsi="宋体"/>
          <w:sz w:val="24"/>
        </w:rPr>
        <w:t xml:space="preserve">单价金额小数点或者百分比有明显错位的，以开标一览表的总价</w:t>
      </w:r>
      <w:r>
        <w:rPr>
          <w:rFonts w:ascii="宋体" w:hAnsi="宋体"/>
          <w:sz w:val="24"/>
        </w:rPr>
        <w:t xml:space="preserve">为准，并修改单价；</w:t>
      </w:r>
      <w:r/>
    </w:p>
    <w:p>
      <w:pPr>
        <w:pStyle w:val="863"/>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sz w:val="24"/>
        </w:rPr>
      </w:pPr>
      <w:r>
        <w:rPr>
          <w:rFonts w:ascii="宋体" w:hAnsi="宋体"/>
          <w:sz w:val="24"/>
        </w:rPr>
        <w:t xml:space="preserve">总价金额与按单价汇总金额不一致的，以单价金额计算结果为准。</w:t>
      </w:r>
      <w:r/>
    </w:p>
    <w:p>
      <w:pPr>
        <w:pStyle w:val="863"/>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sz w:val="24"/>
        </w:rPr>
      </w:pPr>
      <w:r>
        <w:rPr>
          <w:rFonts w:ascii="宋体" w:hAnsi="宋体"/>
          <w:sz w:val="24"/>
        </w:rPr>
        <w:t xml:space="preserve">同时出现两种以上不一致的，按照前款规定的顺序修正。修正后的报价经投标人书面确认后产生约束力，投标人不确认的，其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落实政府采购政策的价格调整：只有符合第二章《投标人须知》5.2条规定情形的，可以享受中小企业扶持政策，用扣除后的价格参加评审；否则，评标时价格不予扣除。</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u w:val="single"/>
        </w:rPr>
        <w:t xml:space="preserve">20</w:t>
      </w:r>
      <w:r>
        <w:rPr>
          <w:rFonts w:ascii="宋体" w:hAnsi="宋体"/>
          <w:sz w:val="24"/>
        </w:rPr>
        <w:t xml:space="preserve">%的扣除，用扣除后的价格参加评审。</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对于未预留份额专门面向中</w:t>
      </w:r>
      <w:r>
        <w:rPr>
          <w:rFonts w:ascii="宋体" w:hAnsi="宋体"/>
          <w:sz w:val="24"/>
        </w:rPr>
        <w:t xml:space="preserve">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u w:val="single"/>
        </w:rPr>
        <w:t xml:space="preserve">3</w:t>
      </w:r>
      <w:r>
        <w:rPr>
          <w:rFonts w:ascii="宋体" w:hAnsi="宋体"/>
          <w:sz w:val="24"/>
        </w:rPr>
        <w:t xml:space="preserve">%的扣除，用扣除后的价格参加评审。</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价格扣除比例对小型企业和微型企业同等对待，不作区分。</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中小企业参加政府采购活动，应当按照</w:t>
      </w:r>
      <w:r>
        <w:rPr>
          <w:rFonts w:ascii="宋体" w:hAnsi="宋体"/>
          <w:sz w:val="24"/>
        </w:rPr>
        <w:t xml:space="preserve">招标文件给定的格式出具《中小企业声明函》，否则不得享受相关中小企业扶持政策。</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残疾人福利性单位按招标文件要求提供了《残疾人福利性单位声明函》（见附件）的，视同小微企业。</w:t>
      </w:r>
      <w:r/>
    </w:p>
    <w:p>
      <w:pPr>
        <w:pStyle w:val="863"/>
        <w:numPr>
          <w:ilvl w:val="2"/>
          <w:numId w:val="12"/>
        </w:numPr>
        <w:ind w:left="2035"/>
        <w:spacing w:line="360" w:lineRule="auto"/>
        <w:tabs>
          <w:tab w:val="left" w:pos="1080" w:leader="none"/>
          <w:tab w:val="left" w:pos="1589" w:leader="none"/>
          <w:tab w:val="clear" w:pos="1980" w:leader="none"/>
          <w:tab w:val="left" w:pos="2014" w:leader="none"/>
        </w:tabs>
        <w:rPr>
          <w:rFonts w:ascii="宋体" w:hAnsi="宋体"/>
          <w:sz w:val="24"/>
        </w:rPr>
      </w:pPr>
      <w:r>
        <w:rPr>
          <w:rFonts w:ascii="宋体" w:hAnsi="宋体"/>
          <w:sz w:val="24"/>
        </w:rPr>
        <w:t xml:space="preserve">若投标人同时属于小型或微型企业、监狱企业、残疾人福利性单位中的两种及以上，将不重复享受小微企业价格扣减的优惠政策。</w:t>
      </w:r>
      <w:r/>
    </w:p>
    <w:p>
      <w:pPr>
        <w:pStyle w:val="863"/>
        <w:numPr>
          <w:ilvl w:val="0"/>
          <w:numId w:val="12"/>
        </w:numPr>
        <w:spacing w:line="360" w:lineRule="auto"/>
        <w:tabs>
          <w:tab w:val="left" w:pos="360" w:leader="none"/>
          <w:tab w:val="left" w:pos="900" w:leader="none"/>
        </w:tabs>
        <w:rPr>
          <w:rFonts w:ascii="宋体" w:hAnsi="宋体"/>
          <w:sz w:val="24"/>
        </w:rPr>
        <w:outlineLvl w:val="1"/>
      </w:pPr>
      <w:r>
        <w:rPr>
          <w:rFonts w:ascii="宋体" w:hAnsi="宋体"/>
          <w:sz w:val="24"/>
        </w:rPr>
        <w:t xml:space="preserve">投标文件的比较和评价</w:t>
      </w:r>
      <w:bookmarkEnd w:id="771"/>
      <w:r/>
      <w:bookmarkEnd w:id="772"/>
      <w:r>
        <w:rPr>
          <w:rFonts w:ascii="宋体" w:hAnsi="宋体"/>
          <w:sz w:val="24"/>
        </w:rPr>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评标委员会将按照招标文件中规定的评标方法和标准，对符合性审查合格的投标文件进行商务和技术评估，综合比较与评价；未通过符合性审查的</w:t>
      </w:r>
      <w:r>
        <w:rPr>
          <w:rFonts w:ascii="宋体" w:hAnsi="宋体"/>
          <w:sz w:val="24"/>
        </w:rPr>
        <w:t xml:space="preserve">投标文件不得进入比较与评价。</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评标方法和评标标准</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本项目采用的评标方法为：</w:t>
      </w:r>
      <w:r/>
    </w:p>
    <w:p>
      <w:pPr>
        <w:pStyle w:val="863"/>
        <w:ind w:left="1985"/>
        <w:spacing w:line="360" w:lineRule="auto"/>
        <w:tabs>
          <w:tab w:val="left" w:pos="900" w:leader="none"/>
          <w:tab w:val="left" w:pos="1589" w:leader="none"/>
          <w:tab w:val="left" w:pos="1701" w:leader="none"/>
        </w:tabs>
        <w:rPr>
          <w:rFonts w:ascii="宋体" w:hAnsi="宋体"/>
          <w:sz w:val="24"/>
        </w:rPr>
      </w:pPr>
      <w:r>
        <w:rPr>
          <w:rFonts w:hint="eastAsia"/>
          <w:sz w:val="24"/>
        </w:rPr>
        <w:t xml:space="preserve">■</w:t>
      </w:r>
      <w:r>
        <w:rPr>
          <w:rFonts w:ascii="宋体" w:hAnsi="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sz w:val="24"/>
        </w:rPr>
        <w:t xml:space="preserve">，招标文件中没有规定的评标标准不得作为评审的依据。</w:t>
      </w:r>
      <w:r>
        <w:rPr>
          <w:rFonts w:ascii="宋体" w:hAnsi="宋体"/>
          <w:sz w:val="24"/>
        </w:rPr>
      </w:r>
      <w:r/>
    </w:p>
    <w:p>
      <w:pPr>
        <w:pStyle w:val="863"/>
        <w:ind w:left="1985"/>
        <w:spacing w:line="360" w:lineRule="auto"/>
        <w:tabs>
          <w:tab w:val="left" w:pos="900" w:leader="none"/>
          <w:tab w:val="left" w:pos="1589" w:leader="none"/>
          <w:tab w:val="left" w:pos="1701" w:leader="none"/>
        </w:tabs>
        <w:rPr>
          <w:rFonts w:ascii="宋体" w:hAnsi="宋体"/>
          <w:sz w:val="24"/>
        </w:rPr>
      </w:pPr>
      <w:r>
        <w:rPr>
          <w:rFonts w:ascii="宋体" w:hAnsi="宋体"/>
          <w:sz w:val="24"/>
        </w:rPr>
        <w:t xml:space="preserve">□最低评标价法，指投标文件满足招标文件全部实质性要求，且投标报价最低的投标人为中标候选人的评标方法。</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采用最低评标价法时，提供相同品牌产品（单一产品或核心产品品牌相同）的不同投标人参加同一</w:t>
      </w:r>
      <w:r>
        <w:rPr>
          <w:rFonts w:ascii="宋体" w:hAnsi="宋体"/>
          <w:sz w:val="24"/>
        </w:rPr>
        <w:t xml:space="preserve">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 xml:space="preserve">投标无效</w:t>
      </w:r>
      <w:r>
        <w:rPr>
          <w:rFonts w:ascii="宋体" w:hAnsi="宋体"/>
          <w:sz w:val="24"/>
        </w:rPr>
        <w:t xml:space="preserve">。</w:t>
      </w:r>
      <w:r/>
    </w:p>
    <w:p>
      <w:pPr>
        <w:pStyle w:val="863"/>
        <w:ind w:left="2035"/>
        <w:spacing w:line="360" w:lineRule="auto"/>
        <w:tabs>
          <w:tab w:val="left" w:pos="1080" w:leader="none"/>
          <w:tab w:val="left" w:pos="1589" w:leader="none"/>
          <w:tab w:val="left" w:pos="2035" w:leader="none"/>
        </w:tabs>
        <w:rPr>
          <w:rFonts w:ascii="宋体" w:hAnsi="宋体"/>
          <w:sz w:val="24"/>
        </w:rPr>
      </w:pPr>
      <w:r>
        <w:rPr>
          <w:rFonts w:hint="eastAsia" w:ascii="宋体" w:hAnsi="宋体" w:cs="宋体"/>
          <w:b/>
          <w:szCs w:val="21"/>
        </w:rPr>
        <w:t xml:space="preserve">■</w:t>
      </w:r>
      <w:r>
        <w:rPr>
          <w:rFonts w:ascii="宋体" w:hAnsi="宋体"/>
          <w:sz w:val="24"/>
        </w:rPr>
        <w:t xml:space="preserve">随机抽取</w:t>
      </w:r>
      <w:r/>
    </w:p>
    <w:p>
      <w:pPr>
        <w:pStyle w:val="863"/>
        <w:ind w:left="2035"/>
        <w:spacing w:line="360" w:lineRule="auto"/>
        <w:tabs>
          <w:tab w:val="left" w:pos="1080" w:leader="none"/>
          <w:tab w:val="left" w:pos="1589" w:leader="none"/>
          <w:tab w:val="left" w:pos="2035" w:leader="none"/>
        </w:tabs>
        <w:rPr>
          <w:rFonts w:ascii="宋体" w:hAnsi="宋体"/>
          <w:sz w:val="24"/>
          <w:u w:val="single"/>
        </w:rPr>
      </w:pPr>
      <w:r>
        <w:rPr>
          <w:rFonts w:ascii="宋体" w:hAnsi="宋体"/>
          <w:sz w:val="24"/>
        </w:rPr>
        <w:t xml:space="preserve">□其他方式，具体要求：_</w:t>
      </w:r>
      <w:r>
        <w:rPr>
          <w:rFonts w:hint="eastAsia" w:ascii="宋体" w:hAnsi="宋体" w:cs="宋体"/>
          <w:szCs w:val="21"/>
          <w:u w:val="single"/>
        </w:rPr>
        <w:t xml:space="preserve">/</w:t>
      </w:r>
      <w:r>
        <w:rPr>
          <w:rFonts w:ascii="宋体" w:hAnsi="宋体"/>
          <w:sz w:val="24"/>
        </w:rPr>
        <w:t xml:space="preserve">_</w:t>
      </w:r>
      <w:r>
        <w:rPr>
          <w:rFonts w:ascii="宋体" w:hAnsi="宋体"/>
          <w:sz w:val="24"/>
          <w:u w:val="single"/>
        </w:rPr>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非政府强制采购的节能产品或环境标志产品，依据品目清单和认证证书实施政府优先采购。优先采购的具体规定（如涉及）__</w:t>
      </w:r>
      <w:r>
        <w:rPr>
          <w:rFonts w:hint="eastAsia" w:ascii="宋体" w:hAnsi="宋体" w:cs="宋体"/>
          <w:szCs w:val="21"/>
          <w:u w:val="single"/>
        </w:rPr>
        <w:t xml:space="preserve">/</w:t>
      </w:r>
      <w:r>
        <w:rPr>
          <w:rFonts w:ascii="宋体" w:hAnsi="宋体"/>
          <w:sz w:val="24"/>
        </w:rPr>
        <w:t xml:space="preserve">__。</w:t>
      </w:r>
      <w:r/>
    </w:p>
    <w:p>
      <w:pPr>
        <w:pStyle w:val="863"/>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sz w:val="24"/>
        </w:rPr>
      </w:pPr>
      <w:r>
        <w:rPr>
          <w:rFonts w:ascii="宋体" w:hAnsi="宋体"/>
          <w:sz w:val="24"/>
        </w:rPr>
        <w:t xml:space="preserve">关于无线局域网认证产品政府采购清单中的产品，优先采购的具体规定（如涉及）__</w:t>
      </w:r>
      <w:r>
        <w:rPr>
          <w:rFonts w:hint="eastAsia" w:ascii="宋体" w:hAnsi="宋体" w:cs="宋体"/>
          <w:szCs w:val="21"/>
          <w:u w:val="single"/>
        </w:rPr>
        <w:t xml:space="preserve">/</w:t>
      </w:r>
      <w:r>
        <w:rPr>
          <w:rFonts w:ascii="宋体" w:hAnsi="宋体"/>
          <w:sz w:val="24"/>
        </w:rPr>
        <w:t xml:space="preserve">___。</w:t>
      </w:r>
      <w:r/>
    </w:p>
    <w:p>
      <w:pPr>
        <w:pStyle w:val="863"/>
        <w:numPr>
          <w:ilvl w:val="0"/>
          <w:numId w:val="12"/>
        </w:numPr>
        <w:spacing w:line="360" w:lineRule="auto"/>
        <w:tabs>
          <w:tab w:val="left" w:pos="360" w:leader="none"/>
          <w:tab w:val="left" w:pos="900" w:leader="none"/>
        </w:tabs>
        <w:rPr>
          <w:rFonts w:ascii="宋体" w:hAnsi="宋体"/>
          <w:sz w:val="24"/>
        </w:rPr>
        <w:outlineLvl w:val="1"/>
      </w:pPr>
      <w:r>
        <w:rPr>
          <w:rFonts w:ascii="宋体" w:hAnsi="宋体"/>
          <w:sz w:val="24"/>
        </w:rPr>
        <w:t xml:space="preserve">确定</w:t>
      </w:r>
      <w:bookmarkStart w:id="788" w:name="_Toc151193934"/>
      <w:r/>
      <w:bookmarkStart w:id="789" w:name="_Toc226309790"/>
      <w:r/>
      <w:bookmarkStart w:id="790" w:name="_Toc150774646"/>
      <w:r/>
      <w:bookmarkStart w:id="791" w:name="_Toc164229387"/>
      <w:r/>
      <w:bookmarkStart w:id="792" w:name="_Toc127161460"/>
      <w:r/>
      <w:bookmarkStart w:id="793" w:name="_Toc164608660"/>
      <w:r/>
      <w:bookmarkStart w:id="794" w:name="_Toc164351640"/>
      <w:r/>
      <w:bookmarkStart w:id="795" w:name="_Toc151193644"/>
      <w:r/>
      <w:bookmarkStart w:id="796" w:name="_Toc226965736"/>
      <w:r/>
      <w:bookmarkStart w:id="797" w:name="_Toc151193860"/>
      <w:r/>
      <w:bookmarkStart w:id="798" w:name="_Toc226337242"/>
      <w:r/>
      <w:bookmarkStart w:id="799" w:name="_Toc151190173"/>
      <w:r/>
      <w:bookmarkStart w:id="800" w:name="_Toc164608815"/>
      <w:r/>
      <w:bookmarkStart w:id="801" w:name="_Toc127151546"/>
      <w:r/>
      <w:bookmarkStart w:id="802" w:name="_Ref467307010"/>
      <w:r/>
      <w:bookmarkStart w:id="803" w:name="_Toc151193788"/>
      <w:r/>
      <w:bookmarkStart w:id="804" w:name="_Toc150509297"/>
      <w:r/>
      <w:bookmarkStart w:id="805" w:name="_Toc142311048"/>
      <w:r/>
      <w:bookmarkStart w:id="806" w:name="_Toc150480784"/>
      <w:r/>
      <w:bookmarkStart w:id="807" w:name="_Toc305158814"/>
      <w:r/>
      <w:bookmarkStart w:id="808" w:name="_Toc520356170"/>
      <w:r/>
      <w:bookmarkStart w:id="809" w:name="_Toc195842911"/>
      <w:r/>
      <w:bookmarkStart w:id="810" w:name="_Toc127151747"/>
      <w:r/>
      <w:bookmarkStart w:id="811" w:name="_Toc264969236"/>
      <w:r/>
      <w:bookmarkStart w:id="812" w:name="_Toc265228384"/>
      <w:r/>
      <w:bookmarkStart w:id="813" w:name="_Toc164229241"/>
      <w:r/>
      <w:bookmarkStart w:id="814" w:name="_Toc149720839"/>
      <w:r/>
      <w:bookmarkStart w:id="815" w:name="_Toc150774751"/>
      <w:r/>
      <w:bookmarkStart w:id="816" w:name="_Toc305158888"/>
      <w:r/>
      <w:bookmarkStart w:id="817" w:name="_Toc151193716"/>
      <w:r/>
      <w:bookmarkStart w:id="818" w:name="_Toc226965819"/>
      <w:r>
        <w:rPr>
          <w:rFonts w:ascii="宋体" w:hAnsi="宋体"/>
          <w:sz w:val="24"/>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ascii="宋体" w:hAnsi="宋体"/>
          <w:sz w:val="24"/>
        </w:rPr>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采用综合评分法时，提供相同品牌产品（单一产品或核心产品品牌相同）且通过资格审查、符合性审查的不同投标人参加同一合同项下投标的，按一家投标人计算，</w:t>
      </w:r>
      <w:r>
        <w:rPr>
          <w:rFonts w:ascii="宋体" w:hAnsi="宋体"/>
          <w:sz w:val="24"/>
        </w:rPr>
        <w:t xml:space="preserve">评审后得分最高的同品牌投标人</w:t>
      </w:r>
      <w:r>
        <w:rPr>
          <w:rFonts w:ascii="宋体" w:hAnsi="宋体"/>
          <w:sz w:val="24"/>
        </w:rPr>
        <w:t xml:space="preserve">获得中标人推荐资格；评审得分相同的，评标委员会按照下述规定确定一个投标人获得中标人推荐资格，其他同品牌投标人不作为中标候选人。</w:t>
      </w:r>
      <w:r/>
    </w:p>
    <w:p>
      <w:pPr>
        <w:pStyle w:val="903"/>
        <w:ind w:left="993" w:firstLine="137"/>
        <w:spacing w:line="360" w:lineRule="auto"/>
        <w:tabs>
          <w:tab w:val="left" w:pos="900" w:leader="none"/>
          <w:tab w:val="left" w:pos="2127" w:leader="none"/>
        </w:tabs>
        <w:rPr>
          <w:rFonts w:hAnsi="宋体"/>
          <w:sz w:val="24"/>
          <w:szCs w:val="24"/>
        </w:rPr>
      </w:pPr>
      <w:r>
        <w:rPr>
          <w:sz w:val="24"/>
        </w:rPr>
        <w:t xml:space="preserve">■</w:t>
      </w:r>
      <w:r>
        <w:rPr>
          <w:rFonts w:hAnsi="宋体"/>
          <w:sz w:val="24"/>
          <w:szCs w:val="24"/>
        </w:rPr>
        <w:t xml:space="preserve">随机抽取</w:t>
      </w:r>
      <w:r/>
    </w:p>
    <w:p>
      <w:pPr>
        <w:pStyle w:val="903"/>
        <w:ind w:left="993" w:firstLine="137"/>
        <w:spacing w:line="360" w:lineRule="auto"/>
        <w:tabs>
          <w:tab w:val="left" w:pos="900" w:leader="none"/>
          <w:tab w:val="left" w:pos="2127" w:leader="none"/>
        </w:tabs>
        <w:rPr>
          <w:rFonts w:hAnsi="宋体"/>
          <w:sz w:val="24"/>
          <w:szCs w:val="24"/>
        </w:rPr>
      </w:pPr>
      <w:r>
        <w:rPr>
          <w:rFonts w:hAnsi="宋体"/>
          <w:sz w:val="24"/>
          <w:szCs w:val="24"/>
        </w:rPr>
        <w:t xml:space="preserve">□其他方式，具体要求：_____</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w:t>
      </w:r>
      <w:r>
        <w:rPr>
          <w:rFonts w:ascii="宋体" w:hAnsi="宋体"/>
          <w:sz w:val="24"/>
        </w:rPr>
        <w:t xml:space="preserve">留小数点后两位，第三位四舍五入。</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评标委员会要对评分汇总情况进行复核，特别是对排名第一的、报价最低的、投标或</w:t>
      </w:r>
      <w:r>
        <w:rPr>
          <w:rFonts w:hint="eastAsia" w:ascii="宋体" w:hAnsi="宋体"/>
          <w:sz w:val="24"/>
        </w:rPr>
        <w:t xml:space="preserve">投标</w:t>
      </w:r>
      <w:r>
        <w:rPr>
          <w:rFonts w:ascii="宋体" w:hAnsi="宋体"/>
          <w:sz w:val="24"/>
        </w:rPr>
        <w:t xml:space="preserve">文件被认定为无效的情形进行重点复核。</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pStyle w:val="863"/>
        <w:numPr>
          <w:ilvl w:val="0"/>
          <w:numId w:val="12"/>
        </w:numPr>
        <w:spacing w:line="360" w:lineRule="auto"/>
        <w:tabs>
          <w:tab w:val="left" w:pos="360" w:leader="none"/>
          <w:tab w:val="left" w:pos="900" w:leader="none"/>
        </w:tabs>
        <w:rPr>
          <w:rFonts w:ascii="宋体" w:hAnsi="宋体"/>
          <w:sz w:val="24"/>
        </w:rPr>
        <w:outlineLvl w:val="1"/>
      </w:pPr>
      <w:r>
        <w:rPr>
          <w:rFonts w:ascii="宋体" w:hAnsi="宋体"/>
          <w:sz w:val="24"/>
        </w:rPr>
        <w:t xml:space="preserve">报告违法行为</w:t>
      </w:r>
      <w:r/>
    </w:p>
    <w:p>
      <w:pPr>
        <w:pStyle w:val="863"/>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w:t>
      </w:r>
      <w:r>
        <w:rPr>
          <w:rFonts w:ascii="宋体" w:hAnsi="宋体"/>
          <w:sz w:val="24"/>
        </w:rPr>
        <w:t xml:space="preserve">委员会在评标过程中发现投标人有行贿、提供虚假材料或者串通等违法行为时，有向采购人、采购代理机构或者有关部门报告的职责。</w:t>
      </w:r>
      <w:r/>
    </w:p>
    <w:p>
      <w:pPr>
        <w:pStyle w:val="863"/>
        <w:jc w:val="left"/>
        <w:widowControl/>
        <w:rPr>
          <w:rFonts w:ascii="宋体" w:hAnsi="宋体"/>
          <w:b/>
          <w:sz w:val="24"/>
        </w:rPr>
      </w:pPr>
      <w:r>
        <w:rPr>
          <w:rFonts w:ascii="宋体" w:hAnsi="宋体"/>
          <w:b/>
          <w:sz w:val="24"/>
        </w:rPr>
        <w:br w:type="page" w:clear="all"/>
      </w:r>
      <w:r/>
    </w:p>
    <w:p>
      <w:pPr>
        <w:pStyle w:val="863"/>
        <w:jc w:val="center"/>
        <w:spacing w:line="360" w:lineRule="auto"/>
        <w:tabs>
          <w:tab w:val="left" w:pos="360" w:leader="none"/>
          <w:tab w:val="left" w:pos="900" w:leader="none"/>
        </w:tabs>
        <w:rPr>
          <w:rFonts w:ascii="宋体" w:hAnsi="宋体"/>
          <w:b/>
        </w:rPr>
        <w:outlineLvl w:val="1"/>
      </w:pPr>
      <w:r/>
      <w:bookmarkStart w:id="819" w:name="_Hlk113353747"/>
      <w:r>
        <w:rPr>
          <w:rFonts w:ascii="宋体" w:hAnsi="宋体"/>
          <w:b/>
          <w:sz w:val="24"/>
        </w:rPr>
        <w:t xml:space="preserve">二、评标标准</w:t>
      </w:r>
      <w:r>
        <w:rPr>
          <w:rFonts w:ascii="宋体" w:hAnsi="宋体"/>
          <w:b/>
        </w:rPr>
      </w:r>
      <w:r/>
    </w:p>
    <w:p>
      <w:pPr>
        <w:pStyle w:val="863"/>
        <w:spacing w:line="360" w:lineRule="auto"/>
        <w:rPr>
          <w:rFonts w:ascii="宋体" w:hAnsi="宋体" w:cs="宋体"/>
          <w:sz w:val="24"/>
        </w:rPr>
      </w:pPr>
      <w:r/>
      <w:bookmarkEnd w:id="819"/>
      <w:r/>
      <w:bookmarkStart w:id="820" w:name="_Hlk113353773"/>
      <w:r>
        <w:rPr>
          <w:rFonts w:hint="eastAsia" w:ascii="宋体" w:hAnsi="宋体"/>
          <w:sz w:val="24"/>
        </w:rPr>
        <w:t xml:space="preserve">一</w:t>
      </w:r>
      <w:r>
        <w:rPr>
          <w:rFonts w:hint="eastAsia" w:ascii="宋体" w:hAnsi="宋体" w:cs="宋体"/>
          <w:sz w:val="24"/>
        </w:rPr>
        <w:t xml:space="preserve">、评审办法</w:t>
      </w:r>
      <w:bookmarkEnd w:id="820"/>
      <w:r>
        <w:rPr>
          <w:rFonts w:hint="eastAsia" w:ascii="宋体" w:hAnsi="宋体" w:cs="宋体"/>
          <w:sz w:val="24"/>
        </w:rPr>
        <w:t xml:space="preserve">：</w:t>
      </w:r>
      <w:r>
        <w:rPr>
          <w:rFonts w:ascii="宋体" w:hAnsi="宋体" w:cs="宋体"/>
          <w:sz w:val="24"/>
        </w:rPr>
      </w:r>
      <w:r/>
    </w:p>
    <w:p>
      <w:pPr>
        <w:pStyle w:val="863"/>
        <w:ind w:firstLine="480"/>
        <w:spacing w:line="360" w:lineRule="auto"/>
        <w:rPr>
          <w:rFonts w:ascii="宋体" w:hAnsi="宋体" w:cs="宋体"/>
          <w:sz w:val="24"/>
        </w:rPr>
      </w:pPr>
      <w:r>
        <w:rPr>
          <w:rFonts w:hint="eastAsia" w:ascii="宋体" w:hAnsi="宋体" w:cs="宋体"/>
          <w:sz w:val="24"/>
        </w:rPr>
        <w:t xml:space="preserve">1、本项目评标采用综合评分法，评标小组在投标文件最大限度地满足招标文件中实质性要求前提下，按照招标文件中规定的评标小组评分部分各项因素，独立对每个有效投标人的投标文件进行评审。</w:t>
      </w:r>
      <w:r>
        <w:rPr>
          <w:rFonts w:ascii="宋体" w:hAnsi="宋体" w:cs="宋体"/>
          <w:sz w:val="24"/>
        </w:rPr>
      </w:r>
      <w:r/>
    </w:p>
    <w:p>
      <w:pPr>
        <w:pStyle w:val="863"/>
        <w:ind w:firstLine="480"/>
        <w:spacing w:line="360" w:lineRule="auto"/>
        <w:tabs>
          <w:tab w:val="left" w:pos="360" w:leader="none"/>
          <w:tab w:val="left" w:pos="900" w:leader="none"/>
          <w:tab w:val="left" w:pos="1080" w:leader="none"/>
          <w:tab w:val="left" w:pos="2014"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评审得分相同的，按照最终报价由低到高的顺序推荐。评审得分且最终报价相同的，按照技术指标优劣顺序推荐。</w:t>
      </w:r>
      <w:r>
        <w:rPr>
          <w:rFonts w:hint="eastAsia" w:ascii="宋体" w:hAnsi="宋体" w:cs="宋体"/>
          <w:sz w:val="24"/>
        </w:rPr>
        <w:t xml:space="preserve">投标</w:t>
      </w:r>
      <w:r>
        <w:rPr>
          <w:rFonts w:ascii="宋体" w:hAnsi="宋体" w:cs="宋体"/>
          <w:sz w:val="24"/>
        </w:rPr>
        <w:t xml:space="preserve">文件满足</w:t>
      </w:r>
      <w:r>
        <w:rPr>
          <w:rFonts w:hint="eastAsia" w:ascii="宋体" w:hAnsi="宋体" w:cs="宋体"/>
          <w:sz w:val="24"/>
        </w:rPr>
        <w:t xml:space="preserve">招标</w:t>
      </w:r>
      <w:r>
        <w:rPr>
          <w:rFonts w:ascii="宋体" w:hAnsi="宋体" w:cs="宋体"/>
          <w:sz w:val="24"/>
        </w:rPr>
        <w:t xml:space="preserve">文件全部实质性要求，且按照评审因素的量化指标评审得分最高的</w:t>
      </w:r>
      <w:r>
        <w:rPr>
          <w:rFonts w:hint="eastAsia" w:ascii="宋体" w:hAnsi="宋体" w:cs="宋体"/>
          <w:sz w:val="24"/>
        </w:rPr>
        <w:t xml:space="preserve">投</w:t>
      </w:r>
      <w:r>
        <w:rPr>
          <w:rFonts w:hint="eastAsia" w:ascii="宋体" w:hAnsi="宋体" w:cs="宋体"/>
          <w:sz w:val="24"/>
        </w:rPr>
        <w:t xml:space="preserve">标人</w:t>
      </w:r>
      <w:r>
        <w:rPr>
          <w:rFonts w:ascii="宋体" w:hAnsi="宋体" w:cs="宋体"/>
          <w:sz w:val="24"/>
        </w:rPr>
        <w:t xml:space="preserve">为排名第一的成交候选人。</w:t>
      </w:r>
      <w:r>
        <w:rPr>
          <w:rFonts w:hint="eastAsia" w:ascii="宋体" w:hAnsi="宋体" w:cs="宋体"/>
          <w:sz w:val="24"/>
        </w:rPr>
      </w:r>
      <w:r/>
    </w:p>
    <w:tbl>
      <w:tblPr>
        <w:tblW w:w="92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1"/>
        <w:gridCol w:w="1139"/>
        <w:gridCol w:w="540"/>
        <w:gridCol w:w="6839"/>
      </w:tblGrid>
      <w:tr>
        <w:trPr>
          <w:trHeight w:val="578"/>
        </w:trPr>
        <w:tc>
          <w:tcPr>
            <w:tcW w:w="691" w:type="dxa"/>
            <w:vAlign w:val="center"/>
            <w:textDirection w:val="lrTb"/>
            <w:noWrap w:val="false"/>
          </w:tcPr>
          <w:p>
            <w:pPr>
              <w:pStyle w:val="863"/>
              <w:jc w:val="center"/>
              <w:spacing w:line="360" w:lineRule="auto"/>
              <w:rPr>
                <w:rFonts w:hint="eastAsia" w:ascii="宋体" w:hAnsi="宋体" w:cs="宋体"/>
                <w:bCs/>
                <w:color w:val="000000"/>
                <w:szCs w:val="21"/>
              </w:rPr>
            </w:pPr>
            <w:r>
              <w:rPr>
                <w:rFonts w:ascii="宋体" w:hAnsi="宋体" w:cs="宋体"/>
                <w:bCs/>
                <w:color w:val="000000"/>
                <w:szCs w:val="21"/>
              </w:rPr>
              <w:t xml:space="preserve">序号</w:t>
            </w:r>
            <w:r>
              <w:rPr>
                <w:rFonts w:hint="eastAsia" w:ascii="宋体" w:hAnsi="宋体" w:cs="宋体"/>
                <w:bCs/>
                <w:color w:val="000000"/>
                <w:szCs w:val="21"/>
              </w:rPr>
            </w:r>
            <w:r/>
          </w:p>
        </w:tc>
        <w:tc>
          <w:tcPr>
            <w:tcW w:w="1139" w:type="dxa"/>
            <w:vAlign w:val="center"/>
            <w:textDirection w:val="lrTb"/>
            <w:noWrap w:val="false"/>
          </w:tcPr>
          <w:p>
            <w:pPr>
              <w:pStyle w:val="863"/>
              <w:jc w:val="center"/>
              <w:spacing w:line="360" w:lineRule="auto"/>
              <w:rPr>
                <w:rFonts w:hint="eastAsia" w:ascii="宋体" w:hAnsi="宋体" w:cs="宋体"/>
                <w:bCs/>
                <w:color w:val="000000"/>
                <w:szCs w:val="21"/>
              </w:rPr>
            </w:pPr>
            <w:r>
              <w:rPr>
                <w:rFonts w:ascii="宋体" w:hAnsi="宋体" w:cs="宋体"/>
                <w:bCs/>
                <w:color w:val="000000"/>
                <w:szCs w:val="21"/>
              </w:rPr>
              <w:t xml:space="preserve">评分因素</w:t>
            </w:r>
            <w:r>
              <w:rPr>
                <w:rFonts w:hint="eastAsia" w:ascii="宋体" w:hAnsi="宋体" w:cs="宋体"/>
                <w:bCs/>
                <w:color w:val="000000"/>
                <w:szCs w:val="21"/>
              </w:rPr>
            </w:r>
            <w:r/>
          </w:p>
        </w:tc>
        <w:tc>
          <w:tcPr>
            <w:tcW w:w="540" w:type="dxa"/>
            <w:vAlign w:val="center"/>
            <w:textDirection w:val="lrTb"/>
            <w:noWrap w:val="false"/>
          </w:tcPr>
          <w:p>
            <w:pPr>
              <w:pStyle w:val="863"/>
              <w:jc w:val="center"/>
              <w:spacing w:line="360" w:lineRule="auto"/>
              <w:rPr>
                <w:rFonts w:hint="eastAsia" w:ascii="宋体" w:hAnsi="宋体" w:cs="宋体"/>
                <w:bCs/>
                <w:color w:val="000000"/>
                <w:szCs w:val="21"/>
              </w:rPr>
            </w:pPr>
            <w:r>
              <w:rPr>
                <w:rFonts w:ascii="宋体" w:hAnsi="宋体" w:cs="宋体"/>
                <w:bCs/>
                <w:color w:val="000000"/>
                <w:szCs w:val="21"/>
              </w:rPr>
              <w:t xml:space="preserve">分值</w:t>
            </w:r>
            <w:r>
              <w:rPr>
                <w:rFonts w:hint="eastAsia" w:ascii="宋体" w:hAnsi="宋体" w:cs="宋体"/>
                <w:bCs/>
                <w:color w:val="000000"/>
                <w:szCs w:val="21"/>
              </w:rPr>
            </w:r>
            <w:r/>
          </w:p>
        </w:tc>
        <w:tc>
          <w:tcPr>
            <w:tcW w:w="6839" w:type="dxa"/>
            <w:vAlign w:val="center"/>
            <w:textDirection w:val="lrTb"/>
            <w:noWrap w:val="false"/>
          </w:tcPr>
          <w:p>
            <w:pPr>
              <w:pStyle w:val="863"/>
              <w:jc w:val="center"/>
              <w:spacing w:line="360" w:lineRule="auto"/>
              <w:rPr>
                <w:rFonts w:hint="eastAsia" w:ascii="宋体" w:hAnsi="宋体" w:cs="宋体"/>
                <w:bCs/>
                <w:color w:val="000000"/>
                <w:szCs w:val="21"/>
              </w:rPr>
            </w:pPr>
            <w:r>
              <w:rPr>
                <w:rFonts w:ascii="宋体" w:hAnsi="宋体" w:cs="宋体"/>
                <w:bCs/>
                <w:color w:val="000000"/>
                <w:szCs w:val="21"/>
              </w:rPr>
              <w:t xml:space="preserve">评分标准</w:t>
            </w:r>
            <w:r>
              <w:rPr>
                <w:rFonts w:hint="eastAsia" w:ascii="宋体" w:hAnsi="宋体" w:cs="宋体"/>
                <w:bCs/>
                <w:color w:val="000000"/>
                <w:szCs w:val="21"/>
              </w:rPr>
            </w:r>
            <w:r/>
          </w:p>
        </w:tc>
      </w:tr>
      <w:tr>
        <w:trPr>
          <w:trHeight w:val="948"/>
        </w:trPr>
        <w:tc>
          <w:tcPr>
            <w:tcW w:w="691" w:type="dxa"/>
            <w:vAlign w:val="center"/>
            <w:textDirection w:val="lrTb"/>
            <w:noWrap w:val="false"/>
          </w:tcPr>
          <w:p>
            <w:pPr>
              <w:pStyle w:val="1118"/>
              <w:jc w:val="center"/>
              <w:spacing w:before="68" w:line="360" w:lineRule="auto"/>
              <w:rPr>
                <w:rFonts w:hint="eastAsia" w:ascii="宋体" w:hAnsi="宋体" w:eastAsia="宋体"/>
                <w:bCs/>
                <w:lang w:eastAsia="zh-CN"/>
              </w:rPr>
            </w:pPr>
            <w:r>
              <w:rPr>
                <w:rFonts w:ascii="宋体" w:hAnsi="宋体" w:eastAsia="宋体"/>
                <w:bCs/>
                <w:lang w:eastAsia="zh-CN"/>
              </w:rPr>
              <w:t xml:space="preserve">1</w:t>
            </w:r>
            <w:r>
              <w:rPr>
                <w:rFonts w:hint="eastAsia" w:ascii="宋体" w:hAnsi="宋体" w:eastAsia="宋体"/>
                <w:bCs/>
                <w:lang w:eastAsia="zh-CN"/>
              </w:rPr>
            </w:r>
            <w:r/>
          </w:p>
        </w:tc>
        <w:tc>
          <w:tcPr>
            <w:tcW w:w="1139" w:type="dxa"/>
            <w:vAlign w:val="center"/>
            <w:textDirection w:val="lrTb"/>
            <w:noWrap w:val="false"/>
          </w:tcPr>
          <w:p>
            <w:pPr>
              <w:pStyle w:val="1118"/>
              <w:jc w:val="center"/>
              <w:spacing w:before="68" w:line="360" w:lineRule="auto"/>
              <w:rPr>
                <w:rFonts w:hint="eastAsia" w:ascii="宋体" w:hAnsi="宋体" w:eastAsia="宋体"/>
                <w:bCs/>
                <w:lang w:eastAsia="zh-CN"/>
              </w:rPr>
            </w:pPr>
            <w:r>
              <w:rPr>
                <w:rFonts w:ascii="宋体" w:hAnsi="宋体" w:eastAsia="宋体"/>
                <w:bCs/>
                <w:lang w:eastAsia="zh-CN"/>
              </w:rPr>
              <w:t xml:space="preserve">价格分</w:t>
            </w:r>
            <w:r>
              <w:rPr>
                <w:rFonts w:hint="eastAsia" w:ascii="宋体" w:hAnsi="宋体" w:eastAsia="宋体"/>
                <w:bCs/>
                <w:lang w:eastAsia="zh-CN"/>
              </w:rPr>
            </w:r>
            <w:r/>
          </w:p>
        </w:tc>
        <w:tc>
          <w:tcPr>
            <w:tcW w:w="540" w:type="dxa"/>
            <w:vAlign w:val="center"/>
            <w:textDirection w:val="lrTb"/>
            <w:noWrap w:val="false"/>
          </w:tcPr>
          <w:p>
            <w:pPr>
              <w:pStyle w:val="1118"/>
              <w:jc w:val="center"/>
              <w:spacing w:before="68" w:line="360" w:lineRule="auto"/>
              <w:rPr>
                <w:rFonts w:hint="eastAsia" w:ascii="宋体" w:hAnsi="宋体" w:eastAsia="宋体"/>
                <w:bCs/>
                <w:lang w:eastAsia="zh-CN"/>
              </w:rPr>
            </w:pPr>
            <w:r>
              <w:rPr>
                <w:rFonts w:hint="eastAsia" w:ascii="宋体" w:hAnsi="宋体" w:eastAsia="宋体"/>
                <w:bCs/>
                <w:lang w:eastAsia="zh-CN"/>
              </w:rPr>
              <w:t xml:space="preserve">20</w:t>
            </w:r>
            <w:r/>
          </w:p>
        </w:tc>
        <w:tc>
          <w:tcPr>
            <w:tcW w:w="6839" w:type="dxa"/>
            <w:vAlign w:val="center"/>
            <w:textDirection w:val="lrTb"/>
            <w:noWrap w:val="false"/>
          </w:tcPr>
          <w:p>
            <w:pPr>
              <w:pStyle w:val="1118"/>
              <w:ind w:left="113" w:right="104"/>
              <w:spacing w:before="232" w:line="360" w:lineRule="auto"/>
              <w:rPr>
                <w:rFonts w:hint="eastAsia" w:ascii="宋体" w:hAnsi="宋体" w:eastAsia="宋体"/>
                <w:bCs/>
                <w:lang w:eastAsia="zh-CN"/>
              </w:rPr>
            </w:pPr>
            <w:r>
              <w:rPr>
                <w:rFonts w:ascii="宋体" w:hAnsi="宋体" w:eastAsia="宋体"/>
                <w:bCs/>
                <w:lang w:eastAsia="zh-CN"/>
              </w:rPr>
              <w:t xml:space="preserve">满足招标文件要求且</w:t>
            </w:r>
            <w:r>
              <w:rPr>
                <w:rFonts w:hint="eastAsia" w:ascii="宋体" w:hAnsi="宋体" w:eastAsia="宋体"/>
                <w:bCs/>
                <w:lang w:eastAsia="zh-CN"/>
              </w:rPr>
              <w:t xml:space="preserve">投标报价</w:t>
            </w:r>
            <w:r>
              <w:rPr>
                <w:rFonts w:ascii="宋体" w:hAnsi="宋体" w:eastAsia="宋体"/>
                <w:bCs/>
                <w:lang w:eastAsia="zh-CN"/>
              </w:rPr>
              <w:t xml:space="preserve">最低的</w:t>
            </w:r>
            <w:r>
              <w:rPr>
                <w:rFonts w:hint="eastAsia" w:ascii="宋体" w:hAnsi="宋体" w:eastAsia="宋体"/>
                <w:bCs/>
                <w:lang w:eastAsia="zh-CN"/>
              </w:rPr>
              <w:t xml:space="preserve">投标报价</w:t>
            </w:r>
            <w:r>
              <w:rPr>
                <w:rFonts w:ascii="宋体" w:hAnsi="宋体" w:eastAsia="宋体"/>
                <w:bCs/>
                <w:lang w:eastAsia="zh-CN"/>
              </w:rPr>
              <w:t xml:space="preserve">为评标基准价，其价格分为满分。其他</w:t>
            </w:r>
            <w:r>
              <w:rPr>
                <w:rFonts w:hint="eastAsia" w:ascii="宋体" w:hAnsi="宋体" w:eastAsia="宋体"/>
                <w:bCs/>
                <w:lang w:eastAsia="zh-CN"/>
              </w:rPr>
              <w:t xml:space="preserve">投标人</w:t>
            </w:r>
            <w:r>
              <w:rPr>
                <w:rFonts w:ascii="宋体" w:hAnsi="宋体" w:eastAsia="宋体"/>
                <w:bCs/>
                <w:lang w:eastAsia="zh-CN"/>
              </w:rPr>
              <w:t xml:space="preserve">的价格分统一按照 下列公式计算：</w:t>
            </w:r>
            <w:r>
              <w:rPr>
                <w:rFonts w:hint="eastAsia" w:ascii="宋体" w:hAnsi="宋体" w:eastAsia="宋体"/>
                <w:bCs/>
                <w:lang w:eastAsia="zh-CN"/>
              </w:rPr>
              <w:t xml:space="preserve">投标报价</w:t>
            </w:r>
            <w:r>
              <w:rPr>
                <w:rFonts w:ascii="宋体" w:hAnsi="宋体" w:eastAsia="宋体"/>
                <w:bCs/>
                <w:lang w:eastAsia="zh-CN"/>
              </w:rPr>
              <w:t xml:space="preserve">得分＝（评标基准价/</w:t>
            </w:r>
            <w:r>
              <w:rPr>
                <w:rFonts w:hint="eastAsia" w:ascii="宋体" w:hAnsi="宋体" w:eastAsia="宋体"/>
                <w:bCs/>
                <w:lang w:eastAsia="zh-CN"/>
              </w:rPr>
              <w:t xml:space="preserve">投标报价</w:t>
            </w:r>
            <w:r>
              <w:rPr>
                <w:rFonts w:ascii="宋体" w:hAnsi="宋体" w:eastAsia="宋体"/>
                <w:bCs/>
                <w:lang w:eastAsia="zh-CN"/>
              </w:rPr>
              <w:t xml:space="preserve">）×</w:t>
            </w:r>
            <w:r>
              <w:rPr>
                <w:rFonts w:hint="eastAsia" w:ascii="宋体" w:hAnsi="宋体" w:eastAsia="宋体"/>
                <w:bCs/>
                <w:lang w:eastAsia="zh-CN"/>
              </w:rPr>
              <w:t xml:space="preserve">分值</w:t>
            </w:r>
            <w:r>
              <w:rPr>
                <w:rFonts w:ascii="宋体" w:hAnsi="宋体" w:eastAsia="宋体"/>
                <w:bCs/>
                <w:lang w:eastAsia="zh-CN"/>
              </w:rPr>
              <w:t xml:space="preserve">。</w:t>
            </w:r>
            <w:r>
              <w:rPr>
                <w:rFonts w:hint="eastAsia" w:ascii="宋体" w:hAnsi="宋体" w:eastAsia="宋体"/>
                <w:bCs/>
                <w:lang w:eastAsia="zh-CN"/>
              </w:rPr>
              <w:t xml:space="preserve"> </w:t>
            </w:r>
            <w:r>
              <w:rPr>
                <w:rFonts w:hint="eastAsia" w:ascii="宋体" w:hAnsi="宋体" w:eastAsia="宋体"/>
                <w:bCs/>
                <w:lang w:eastAsia="zh-CN"/>
              </w:rPr>
            </w:r>
            <w:r/>
          </w:p>
        </w:tc>
      </w:tr>
      <w:tr>
        <w:trPr>
          <w:trHeight w:val="449"/>
        </w:trPr>
        <w:tc>
          <w:tcPr>
            <w:tcW w:w="691" w:type="dxa"/>
            <w:vAlign w:val="center"/>
            <w:textDirection w:val="lrTb"/>
            <w:noWrap w:val="false"/>
          </w:tcPr>
          <w:p>
            <w:pPr>
              <w:pStyle w:val="863"/>
              <w:jc w:val="center"/>
              <w:spacing w:line="360" w:lineRule="auto"/>
              <w:rPr>
                <w:rFonts w:hint="eastAsia"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r>
            <w:r/>
          </w:p>
        </w:tc>
        <w:tc>
          <w:tcPr>
            <w:tcW w:w="1139" w:type="dxa"/>
            <w:vAlign w:val="center"/>
            <w:textDirection w:val="lrTb"/>
            <w:noWrap w:val="false"/>
          </w:tcPr>
          <w:p>
            <w:pPr>
              <w:pStyle w:val="8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技术</w:t>
            </w:r>
            <w:r>
              <w:rPr>
                <w:rFonts w:ascii="宋体" w:hAnsi="宋体" w:cs="宋体"/>
                <w:bCs/>
                <w:color w:val="000000"/>
                <w:szCs w:val="21"/>
              </w:rPr>
              <w:t xml:space="preserve">分</w:t>
            </w:r>
            <w:r>
              <w:rPr>
                <w:rFonts w:hint="eastAsia" w:ascii="宋体" w:hAnsi="宋体" w:cs="宋体"/>
                <w:bCs/>
                <w:color w:val="000000"/>
                <w:szCs w:val="21"/>
              </w:rPr>
            </w:r>
            <w:r/>
          </w:p>
        </w:tc>
        <w:tc>
          <w:tcPr>
            <w:tcW w:w="540" w:type="dxa"/>
            <w:vAlign w:val="center"/>
            <w:textDirection w:val="lrTb"/>
            <w:noWrap w:val="false"/>
          </w:tcPr>
          <w:p>
            <w:pPr>
              <w:pStyle w:val="8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80</w:t>
            </w:r>
            <w:r/>
          </w:p>
        </w:tc>
        <w:tc>
          <w:tcPr>
            <w:tcW w:w="6839" w:type="dxa"/>
            <w:vAlign w:val="center"/>
            <w:textDirection w:val="lrTb"/>
            <w:noWrap w:val="false"/>
          </w:tcPr>
          <w:p>
            <w:pPr>
              <w:pStyle w:val="863"/>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trHeight w:val="1327"/>
        </w:trPr>
        <w:tc>
          <w:tcPr>
            <w:tcW w:w="691" w:type="dxa"/>
            <w:vAlign w:val="center"/>
            <w:textDirection w:val="lrTb"/>
            <w:noWrap w:val="false"/>
          </w:tcPr>
          <w:p>
            <w:pPr>
              <w:pStyle w:val="1118"/>
              <w:jc w:val="center"/>
              <w:spacing w:line="360" w:lineRule="auto"/>
              <w:rPr>
                <w:rFonts w:hint="eastAsia" w:ascii="宋体" w:hAnsi="宋体" w:eastAsia="宋体"/>
                <w:bCs/>
                <w:lang w:eastAsia="zh-CN"/>
              </w:rPr>
            </w:pPr>
            <w:r>
              <w:rPr>
                <w:rFonts w:ascii="宋体" w:hAnsi="宋体" w:eastAsia="宋体"/>
                <w:bCs/>
                <w:lang w:eastAsia="zh-CN"/>
              </w:rPr>
              <w:t xml:space="preserve">2.1</w:t>
            </w:r>
            <w:r>
              <w:rPr>
                <w:rFonts w:hint="eastAsia" w:ascii="宋体" w:hAnsi="宋体" w:eastAsia="宋体"/>
                <w:bCs/>
                <w:lang w:eastAsia="zh-CN"/>
              </w:rPr>
            </w:r>
            <w:r/>
          </w:p>
        </w:tc>
        <w:tc>
          <w:tcPr>
            <w:tcW w:w="1139" w:type="dxa"/>
            <w:vAlign w:val="center"/>
            <w:textDirection w:val="lrTb"/>
            <w:noWrap w:val="false"/>
          </w:tcPr>
          <w:p>
            <w:pPr>
              <w:pStyle w:val="1118"/>
              <w:jc w:val="center"/>
              <w:spacing w:line="360" w:lineRule="auto"/>
              <w:rPr>
                <w:rFonts w:hint="eastAsia" w:ascii="宋体" w:hAnsi="宋体" w:eastAsia="宋体"/>
                <w:bCs/>
                <w:lang w:eastAsia="zh-CN"/>
              </w:rPr>
            </w:pPr>
            <w:r>
              <w:rPr>
                <w:rFonts w:hint="eastAsia" w:ascii="宋体" w:hAnsi="宋体" w:eastAsia="宋体"/>
                <w:color w:val="000000"/>
                <w:sz w:val="24"/>
                <w:szCs w:val="24"/>
              </w:rPr>
              <w:t xml:space="preserve">实施方案</w:t>
            </w:r>
            <w:r>
              <w:rPr>
                <w:rFonts w:hint="eastAsia" w:ascii="宋体" w:hAnsi="宋体" w:eastAsia="宋体"/>
                <w:bCs/>
                <w:lang w:eastAsia="zh-CN"/>
              </w:rPr>
            </w:r>
            <w:r/>
          </w:p>
        </w:tc>
        <w:tc>
          <w:tcPr>
            <w:tcW w:w="540" w:type="dxa"/>
            <w:vAlign w:val="center"/>
            <w:textDirection w:val="lrTb"/>
            <w:noWrap w:val="false"/>
          </w:tcPr>
          <w:p>
            <w:pPr>
              <w:pStyle w:val="1118"/>
              <w:jc w:val="center"/>
              <w:spacing w:line="360" w:lineRule="auto"/>
              <w:rPr>
                <w:rFonts w:hint="eastAsia" w:ascii="宋体" w:hAnsi="宋体" w:eastAsia="宋体"/>
                <w:bCs/>
                <w:lang w:eastAsia="zh-CN"/>
              </w:rPr>
            </w:pPr>
            <w:r>
              <w:rPr>
                <w:rFonts w:hint="eastAsia" w:ascii="宋体" w:hAnsi="宋体" w:eastAsia="宋体"/>
                <w:bCs/>
                <w:lang w:eastAsia="zh-CN"/>
              </w:rPr>
              <w:t xml:space="preserve">10</w:t>
            </w:r>
            <w:r/>
          </w:p>
        </w:tc>
        <w:tc>
          <w:tcPr>
            <w:tcW w:w="6839" w:type="dxa"/>
            <w:vAlign w:val="center"/>
            <w:textDirection w:val="lrTb"/>
            <w:noWrap w:val="false"/>
          </w:tcPr>
          <w:p>
            <w:pPr>
              <w:pStyle w:val="863"/>
              <w:ind w:right="139"/>
              <w:spacing w:line="276" w:lineRule="auto"/>
              <w:rPr>
                <w:rFonts w:hint="eastAsia" w:ascii="宋体" w:hAnsi="宋体" w:cs="宋体"/>
                <w:b/>
                <w:bCs/>
                <w:szCs w:val="21"/>
              </w:rPr>
            </w:pPr>
            <w:r>
              <w:rPr>
                <w:rFonts w:hint="eastAsia" w:ascii="宋体" w:hAnsi="宋体" w:cs="宋体"/>
                <w:b/>
                <w:bCs/>
                <w:szCs w:val="21"/>
              </w:rPr>
              <w:t xml:space="preserve">根据</w:t>
            </w:r>
            <w:r>
              <w:rPr>
                <w:rFonts w:hint="eastAsia" w:ascii="宋体" w:hAnsi="宋体" w:cs="宋体"/>
                <w:b/>
                <w:bCs/>
                <w:szCs w:val="21"/>
              </w:rPr>
              <w:t xml:space="preserve">投标人</w:t>
            </w:r>
            <w:r>
              <w:rPr>
                <w:rFonts w:hint="eastAsia" w:ascii="宋体" w:hAnsi="宋体" w:cs="宋体"/>
                <w:b/>
                <w:bCs/>
                <w:szCs w:val="21"/>
              </w:rPr>
              <w:t xml:space="preserve">针对项目需求提供的总体维护、保养方案，包括施工现场管理、防火灾、事故措施、垃圾清运、维护、保养方案，日常配合方案、服务响应措施，配备一定数量的维护保养工具等内容，由评委对以上方案的合理性、可行性、内容完整性、条理清晰等方面进行打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方案详细全面，科学合理，可行性高，完全符合本项目采购需求，得10分；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方案比较全面，有较强的可行性，基本可以满足本项目采购需求，得8分；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方案内容较简单，对本项目实施要求响应一般，得6分；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方案简单片面，不够合理，可行性差，无法满足本项目采购需求，得4分；未提供本项内容的不得分。</w:t>
            </w:r>
            <w:r/>
          </w:p>
        </w:tc>
      </w:tr>
      <w:tr>
        <w:trPr>
          <w:trHeight w:val="1218"/>
        </w:trPr>
        <w:tc>
          <w:tcPr>
            <w:tcW w:w="691" w:type="dxa"/>
            <w:vAlign w:val="center"/>
            <w:textDirection w:val="lrTb"/>
            <w:noWrap w:val="false"/>
          </w:tcPr>
          <w:p>
            <w:pPr>
              <w:pStyle w:val="1118"/>
              <w:jc w:val="center"/>
              <w:spacing w:line="360" w:lineRule="auto"/>
              <w:rPr>
                <w:rFonts w:hint="eastAsia" w:ascii="宋体" w:hAnsi="宋体" w:eastAsia="宋体"/>
                <w:bCs/>
                <w:lang w:eastAsia="zh-CN"/>
              </w:rPr>
            </w:pPr>
            <w:r>
              <w:rPr>
                <w:rFonts w:ascii="宋体" w:hAnsi="宋体" w:eastAsia="宋体"/>
                <w:bCs/>
                <w:lang w:eastAsia="zh-CN"/>
              </w:rPr>
              <w:t xml:space="preserve">2.2</w:t>
            </w:r>
            <w:r>
              <w:rPr>
                <w:rFonts w:hint="eastAsia" w:ascii="宋体" w:hAnsi="宋体" w:eastAsia="宋体"/>
                <w:bCs/>
                <w:lang w:eastAsia="zh-CN"/>
              </w:rPr>
            </w:r>
            <w:r/>
          </w:p>
        </w:tc>
        <w:tc>
          <w:tcPr>
            <w:tcW w:w="1139" w:type="dxa"/>
            <w:vAlign w:val="center"/>
            <w:textDirection w:val="lrTb"/>
            <w:noWrap w:val="false"/>
          </w:tcPr>
          <w:p>
            <w:pPr>
              <w:pStyle w:val="1118"/>
              <w:jc w:val="center"/>
              <w:spacing w:line="360" w:lineRule="auto"/>
              <w:rPr>
                <w:rFonts w:hint="eastAsia" w:ascii="宋体" w:hAnsi="宋体" w:eastAsia="宋体"/>
                <w:bCs/>
                <w:lang w:eastAsia="zh-CN"/>
              </w:rPr>
            </w:pPr>
            <w:r>
              <w:rPr>
                <w:rFonts w:hint="eastAsia" w:ascii="宋体" w:hAnsi="宋体" w:eastAsia="宋体"/>
              </w:rPr>
              <w:t xml:space="preserve">质量保证措施</w:t>
            </w:r>
            <w:r>
              <w:rPr>
                <w:rFonts w:hint="eastAsia" w:ascii="宋体" w:hAnsi="宋体" w:eastAsia="宋体"/>
                <w:bCs/>
                <w:lang w:eastAsia="zh-CN"/>
              </w:rPr>
            </w:r>
            <w:r/>
          </w:p>
        </w:tc>
        <w:tc>
          <w:tcPr>
            <w:tcW w:w="540" w:type="dxa"/>
            <w:vAlign w:val="center"/>
            <w:textDirection w:val="lrTb"/>
            <w:noWrap w:val="false"/>
          </w:tcPr>
          <w:p>
            <w:pPr>
              <w:pStyle w:val="1118"/>
              <w:jc w:val="center"/>
              <w:spacing w:line="360" w:lineRule="auto"/>
              <w:rPr>
                <w:rFonts w:hint="eastAsia" w:ascii="宋体" w:hAnsi="宋体" w:eastAsia="宋体"/>
                <w:bCs/>
                <w:lang w:eastAsia="zh-CN"/>
              </w:rPr>
            </w:pPr>
            <w:r>
              <w:rPr>
                <w:rFonts w:hint="eastAsia" w:ascii="宋体" w:hAnsi="宋体" w:eastAsia="宋体"/>
                <w:bCs/>
                <w:lang w:eastAsia="zh-CN"/>
              </w:rPr>
              <w:t xml:space="preserve">10</w:t>
            </w:r>
            <w:r/>
          </w:p>
        </w:tc>
        <w:tc>
          <w:tcPr>
            <w:tcW w:w="6839" w:type="dxa"/>
            <w:vAlign w:val="center"/>
            <w:textDirection w:val="lrTb"/>
            <w:noWrap w:val="false"/>
          </w:tcPr>
          <w:p>
            <w:pPr>
              <w:pStyle w:val="863"/>
              <w:ind w:right="139"/>
              <w:spacing w:line="276" w:lineRule="auto"/>
              <w:rPr>
                <w:rFonts w:hint="eastAsia" w:ascii="宋体" w:hAnsi="宋体" w:cs="宋体"/>
                <w:b/>
                <w:bCs/>
                <w:szCs w:val="21"/>
              </w:rPr>
            </w:pPr>
            <w:r>
              <w:rPr>
                <w:rFonts w:hint="eastAsia" w:ascii="宋体" w:hAnsi="宋体" w:cs="宋体"/>
                <w:b/>
                <w:bCs/>
                <w:szCs w:val="21"/>
              </w:rPr>
              <w:t xml:space="preserve">根据</w:t>
            </w:r>
            <w:r>
              <w:rPr>
                <w:rFonts w:hint="eastAsia" w:ascii="宋体" w:hAnsi="宋体" w:cs="宋体"/>
                <w:b/>
                <w:bCs/>
                <w:szCs w:val="21"/>
              </w:rPr>
              <w:t xml:space="preserve">投标人</w:t>
            </w:r>
            <w:r>
              <w:rPr>
                <w:rFonts w:hint="eastAsia" w:ascii="宋体" w:hAnsi="宋体" w:cs="宋体"/>
                <w:b/>
                <w:bCs/>
                <w:szCs w:val="21"/>
              </w:rPr>
              <w:t xml:space="preserve">针对项目需求提供的质量保证措施等由评委进行比较打分：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方案完整、可行，能完全满足项目实施要求，得10分；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方案较具体、可行，能基本满足项目实施要求，得8分；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方案内容</w:t>
            </w:r>
            <w:r>
              <w:rPr>
                <w:rFonts w:hint="eastAsia" w:ascii="宋体" w:hAnsi="宋体" w:cs="宋体"/>
                <w:szCs w:val="21"/>
              </w:rPr>
              <w:t xml:space="preserve">较简单，对项目实施要求响应一般，得6分；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方案内容较差，对项目实施要求响应较差，得4分；</w:t>
            </w:r>
            <w:r/>
          </w:p>
          <w:p>
            <w:pPr>
              <w:pStyle w:val="863"/>
              <w:ind w:right="139"/>
              <w:spacing w:line="276" w:lineRule="auto"/>
              <w:rPr>
                <w:rFonts w:hint="eastAsia" w:ascii="宋体" w:hAnsi="宋体" w:cs="宋体"/>
                <w:szCs w:val="21"/>
              </w:rPr>
            </w:pPr>
            <w:r>
              <w:rPr>
                <w:rFonts w:hint="eastAsia" w:ascii="宋体" w:hAnsi="宋体" w:cs="宋体"/>
                <w:szCs w:val="21"/>
              </w:rPr>
              <w:t xml:space="preserve">方案较差或未提供本项内容的不得分。</w:t>
            </w:r>
            <w:r/>
          </w:p>
        </w:tc>
      </w:tr>
      <w:tr>
        <w:trPr>
          <w:trHeight w:val="1018"/>
        </w:trPr>
        <w:tc>
          <w:tcPr>
            <w:tcW w:w="691" w:type="dxa"/>
            <w:vAlign w:val="center"/>
            <w:textDirection w:val="lrTb"/>
            <w:noWrap w:val="false"/>
          </w:tcPr>
          <w:p>
            <w:pPr>
              <w:pStyle w:val="1118"/>
              <w:jc w:val="center"/>
              <w:spacing w:line="360" w:lineRule="auto"/>
              <w:rPr>
                <w:rFonts w:hint="eastAsia" w:ascii="宋体" w:hAnsi="宋体" w:eastAsia="宋体"/>
                <w:bCs/>
                <w:lang w:eastAsia="zh-CN"/>
              </w:rPr>
            </w:pPr>
            <w:r>
              <w:rPr>
                <w:rFonts w:ascii="宋体" w:hAnsi="宋体" w:eastAsia="宋体"/>
                <w:bCs/>
                <w:lang w:eastAsia="zh-CN"/>
              </w:rPr>
              <w:t xml:space="preserve">2.3</w:t>
            </w:r>
            <w:r>
              <w:rPr>
                <w:rFonts w:hint="eastAsia" w:ascii="宋体" w:hAnsi="宋体" w:eastAsia="宋体"/>
                <w:bCs/>
                <w:lang w:eastAsia="zh-CN"/>
              </w:rPr>
            </w:r>
            <w:r/>
          </w:p>
        </w:tc>
        <w:tc>
          <w:tcPr>
            <w:tcW w:w="1139" w:type="dxa"/>
            <w:vAlign w:val="center"/>
            <w:textDirection w:val="lrTb"/>
            <w:noWrap w:val="false"/>
          </w:tcPr>
          <w:p>
            <w:pPr>
              <w:pStyle w:val="1118"/>
              <w:jc w:val="center"/>
              <w:spacing w:line="360" w:lineRule="auto"/>
              <w:rPr>
                <w:rFonts w:hint="eastAsia" w:ascii="宋体" w:hAnsi="宋体" w:eastAsia="宋体"/>
                <w:bCs/>
                <w:lang w:eastAsia="zh-CN"/>
              </w:rPr>
            </w:pPr>
            <w:r>
              <w:rPr>
                <w:rFonts w:hint="eastAsia" w:ascii="宋体" w:hAnsi="宋体" w:eastAsia="宋体"/>
              </w:rPr>
              <w:t xml:space="preserve">安全保证措施</w:t>
            </w:r>
            <w:r>
              <w:rPr>
                <w:rFonts w:hint="eastAsia" w:ascii="宋体" w:hAnsi="宋体" w:eastAsia="宋体"/>
                <w:bCs/>
                <w:lang w:eastAsia="zh-CN"/>
              </w:rPr>
            </w:r>
            <w:r/>
          </w:p>
        </w:tc>
        <w:tc>
          <w:tcPr>
            <w:tcW w:w="540" w:type="dxa"/>
            <w:vAlign w:val="center"/>
            <w:textDirection w:val="lrTb"/>
            <w:noWrap w:val="false"/>
          </w:tcPr>
          <w:p>
            <w:pPr>
              <w:pStyle w:val="1118"/>
              <w:jc w:val="center"/>
              <w:spacing w:line="360" w:lineRule="auto"/>
              <w:rPr>
                <w:rFonts w:hint="eastAsia" w:ascii="宋体" w:hAnsi="宋体" w:eastAsia="宋体"/>
                <w:bCs/>
                <w:lang w:eastAsia="zh-CN"/>
              </w:rPr>
            </w:pPr>
            <w:r>
              <w:rPr>
                <w:rFonts w:hint="eastAsia" w:ascii="宋体" w:hAnsi="宋体" w:eastAsia="宋体"/>
                <w:bCs/>
                <w:lang w:eastAsia="zh-CN"/>
              </w:rPr>
              <w:t xml:space="preserve">10</w:t>
            </w:r>
            <w:r/>
          </w:p>
        </w:tc>
        <w:tc>
          <w:tcPr>
            <w:tcW w:w="6839" w:type="dxa"/>
            <w:vAlign w:val="center"/>
            <w:textDirection w:val="lrTb"/>
            <w:noWrap w:val="false"/>
          </w:tcPr>
          <w:p>
            <w:pPr>
              <w:pStyle w:val="863"/>
              <w:ind w:right="139"/>
              <w:spacing w:line="276" w:lineRule="auto"/>
              <w:tabs>
                <w:tab w:val="left" w:pos="960" w:leader="none"/>
              </w:tabs>
              <w:rPr>
                <w:rFonts w:hint="eastAsia" w:ascii="宋体" w:hAnsi="宋体" w:cs="宋体"/>
                <w:b/>
                <w:bCs/>
                <w:szCs w:val="21"/>
              </w:rPr>
            </w:pPr>
            <w:r>
              <w:rPr>
                <w:rFonts w:hint="eastAsia" w:ascii="宋体" w:hAnsi="宋体" w:cs="宋体"/>
                <w:b/>
                <w:bCs/>
                <w:szCs w:val="21"/>
              </w:rPr>
              <w:t xml:space="preserve">根据</w:t>
            </w:r>
            <w:r>
              <w:rPr>
                <w:rFonts w:hint="eastAsia" w:ascii="宋体" w:hAnsi="宋体" w:cs="宋体"/>
                <w:b/>
                <w:bCs/>
                <w:szCs w:val="21"/>
              </w:rPr>
              <w:t xml:space="preserve">投标人</w:t>
            </w:r>
            <w:r>
              <w:rPr>
                <w:rFonts w:hint="eastAsia" w:ascii="宋体" w:hAnsi="宋体" w:cs="宋体"/>
                <w:b/>
                <w:bCs/>
                <w:szCs w:val="21"/>
              </w:rPr>
              <w:t xml:space="preserve">针对项目需求提供的安全保证措施由评委进行比较打分：</w:t>
            </w:r>
            <w:bookmarkStart w:id="821" w:name="_Toc521153483"/>
            <w:r>
              <w:rPr>
                <w:rFonts w:hint="eastAsia" w:ascii="宋体" w:hAnsi="宋体" w:cs="宋体"/>
                <w:b/>
                <w:bCs/>
                <w:szCs w:val="21"/>
              </w:rPr>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项目实施安全保证措施科学、可行、针对性强的得10分；</w:t>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项目实施安全保证措施科学、可行、针对性较好的得8分；</w:t>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项目实施安全保证措施科学、可行、针对性一般的得6分；</w:t>
            </w:r>
            <w:bookmarkEnd w:id="821"/>
            <w:r>
              <w:rPr>
                <w:rFonts w:hint="eastAsia" w:ascii="宋体" w:hAnsi="宋体" w:cs="宋体"/>
                <w:szCs w:val="21"/>
              </w:rPr>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项目实施安全保证措施科学、可行、针对性较差的得4分；</w:t>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未提供本项内容的不得分。</w:t>
            </w:r>
            <w:r/>
          </w:p>
        </w:tc>
      </w:tr>
      <w:tr>
        <w:trPr>
          <w:trHeight w:val="65"/>
        </w:trPr>
        <w:tc>
          <w:tcPr>
            <w:tcW w:w="691" w:type="dxa"/>
            <w:vAlign w:val="center"/>
            <w:textDirection w:val="lrTb"/>
            <w:noWrap w:val="false"/>
          </w:tcPr>
          <w:p>
            <w:pPr>
              <w:pStyle w:val="1118"/>
              <w:jc w:val="center"/>
              <w:spacing w:line="360" w:lineRule="auto"/>
              <w:rPr>
                <w:rFonts w:hint="eastAsia" w:ascii="宋体" w:hAnsi="宋体" w:eastAsia="宋体"/>
                <w:bCs/>
                <w:lang w:eastAsia="zh-CN"/>
              </w:rPr>
            </w:pPr>
            <w:r>
              <w:rPr>
                <w:rFonts w:ascii="宋体" w:hAnsi="宋体" w:eastAsia="宋体"/>
                <w:bCs/>
                <w:lang w:eastAsia="zh-CN"/>
              </w:rPr>
              <w:t xml:space="preserve">2.4</w:t>
            </w:r>
            <w:r>
              <w:rPr>
                <w:rFonts w:hint="eastAsia" w:ascii="宋体" w:hAnsi="宋体" w:eastAsia="宋体"/>
                <w:bCs/>
                <w:lang w:eastAsia="zh-CN"/>
              </w:rPr>
            </w:r>
            <w:r/>
          </w:p>
        </w:tc>
        <w:tc>
          <w:tcPr>
            <w:tcW w:w="1139" w:type="dxa"/>
            <w:vAlign w:val="center"/>
            <w:textDirection w:val="lrTb"/>
            <w:noWrap w:val="false"/>
          </w:tcPr>
          <w:p>
            <w:pPr>
              <w:pStyle w:val="1118"/>
              <w:jc w:val="center"/>
              <w:spacing w:line="360" w:lineRule="auto"/>
              <w:rPr>
                <w:rFonts w:hint="eastAsia" w:ascii="宋体" w:hAnsi="宋体" w:eastAsia="宋体"/>
                <w:lang w:eastAsia="zh-CN"/>
              </w:rPr>
            </w:pPr>
            <w:r>
              <w:rPr>
                <w:rFonts w:hint="eastAsia" w:ascii="宋体" w:hAnsi="宋体" w:eastAsia="宋体"/>
                <w:lang w:eastAsia="zh-CN"/>
              </w:rPr>
              <w:t xml:space="preserve">项目实施的重点、难点分析</w:t>
            </w:r>
            <w:r/>
          </w:p>
        </w:tc>
        <w:tc>
          <w:tcPr>
            <w:tcW w:w="540" w:type="dxa"/>
            <w:vAlign w:val="center"/>
            <w:textDirection w:val="lrTb"/>
            <w:noWrap w:val="false"/>
          </w:tcPr>
          <w:p>
            <w:pPr>
              <w:pStyle w:val="1118"/>
              <w:jc w:val="center"/>
              <w:spacing w:line="360" w:lineRule="auto"/>
              <w:rPr>
                <w:rFonts w:hint="eastAsia" w:ascii="宋体" w:hAnsi="宋体" w:eastAsia="宋体"/>
                <w:bCs/>
                <w:lang w:eastAsia="zh-CN"/>
              </w:rPr>
            </w:pPr>
            <w:r>
              <w:rPr>
                <w:rFonts w:hint="eastAsia" w:ascii="宋体" w:hAnsi="宋体" w:eastAsia="宋体"/>
                <w:bCs/>
                <w:lang w:eastAsia="zh-CN"/>
              </w:rPr>
              <w:t xml:space="preserve">10</w:t>
            </w:r>
            <w:r/>
          </w:p>
        </w:tc>
        <w:tc>
          <w:tcPr>
            <w:tcW w:w="6839" w:type="dxa"/>
            <w:vAlign w:val="center"/>
            <w:textDirection w:val="lrTb"/>
            <w:noWrap w:val="false"/>
          </w:tcPr>
          <w:p>
            <w:pPr>
              <w:pStyle w:val="863"/>
              <w:ind w:right="139"/>
              <w:spacing w:line="276" w:lineRule="auto"/>
              <w:tabs>
                <w:tab w:val="left" w:pos="960" w:leader="none"/>
              </w:tabs>
              <w:rPr>
                <w:rFonts w:hint="eastAsia" w:ascii="宋体" w:hAnsi="宋体" w:cs="宋体"/>
                <w:b/>
                <w:bCs/>
                <w:szCs w:val="21"/>
              </w:rPr>
            </w:pPr>
            <w:r>
              <w:rPr>
                <w:rFonts w:hint="eastAsia" w:ascii="宋体" w:hAnsi="宋体" w:cs="宋体"/>
                <w:b/>
                <w:bCs/>
                <w:szCs w:val="21"/>
              </w:rPr>
              <w:t xml:space="preserve">根据</w:t>
            </w:r>
            <w:r>
              <w:rPr>
                <w:rFonts w:hint="eastAsia" w:ascii="宋体" w:hAnsi="宋体" w:cs="宋体"/>
                <w:b/>
                <w:bCs/>
                <w:szCs w:val="21"/>
              </w:rPr>
              <w:t xml:space="preserve">投标人</w:t>
            </w:r>
            <w:r>
              <w:rPr>
                <w:rFonts w:hint="eastAsia" w:ascii="宋体" w:hAnsi="宋体" w:cs="宋体"/>
                <w:b/>
                <w:bCs/>
                <w:szCs w:val="21"/>
              </w:rPr>
              <w:t xml:space="preserve">针对项目需求提供的重点和难点分析由评委进行比较打分：</w:t>
            </w:r>
            <w:r/>
          </w:p>
          <w:p>
            <w:pPr>
              <w:pStyle w:val="863"/>
              <w:ind w:right="139"/>
              <w:spacing w:line="276" w:lineRule="auto"/>
              <w:rPr>
                <w:rFonts w:hint="eastAsia" w:ascii="宋体" w:hAnsi="宋体" w:cs="宋体"/>
                <w:szCs w:val="21"/>
              </w:rPr>
            </w:pPr>
            <w:r>
              <w:rPr>
                <w:rFonts w:hint="eastAsia" w:ascii="宋体" w:hAnsi="宋体" w:cs="宋体"/>
                <w:szCs w:val="21"/>
              </w:rPr>
              <w:t xml:space="preserve">分析有针对性，描述详细得10分；</w:t>
            </w:r>
            <w:r/>
          </w:p>
          <w:p>
            <w:pPr>
              <w:pStyle w:val="863"/>
              <w:ind w:right="139"/>
              <w:spacing w:line="276" w:lineRule="auto"/>
              <w:rPr>
                <w:rFonts w:hint="eastAsia" w:ascii="宋体" w:hAnsi="宋体" w:cs="宋体"/>
                <w:szCs w:val="21"/>
              </w:rPr>
            </w:pPr>
            <w:r>
              <w:rPr>
                <w:rFonts w:hint="eastAsia" w:ascii="宋体" w:hAnsi="宋体" w:cs="宋体"/>
                <w:szCs w:val="21"/>
              </w:rPr>
              <w:t xml:space="preserve">分析较有针对性，描述较详细得8分；</w:t>
            </w:r>
            <w:r/>
          </w:p>
          <w:p>
            <w:pPr>
              <w:pStyle w:val="863"/>
              <w:ind w:right="139"/>
              <w:spacing w:line="276" w:lineRule="auto"/>
              <w:rPr>
                <w:rFonts w:hint="eastAsia" w:ascii="宋体" w:hAnsi="宋体" w:cs="宋体"/>
                <w:szCs w:val="21"/>
              </w:rPr>
            </w:pPr>
            <w:r>
              <w:rPr>
                <w:rFonts w:hint="eastAsia" w:ascii="宋体" w:hAnsi="宋体" w:cs="宋体"/>
                <w:szCs w:val="21"/>
              </w:rPr>
              <w:t xml:space="preserve">分析针对性一般，描述一般得6分；</w:t>
            </w:r>
            <w:r/>
          </w:p>
          <w:p>
            <w:pPr>
              <w:pStyle w:val="863"/>
              <w:ind w:right="139"/>
              <w:spacing w:line="276" w:lineRule="auto"/>
              <w:rPr>
                <w:rFonts w:hint="eastAsia" w:ascii="宋体" w:hAnsi="宋体" w:cs="宋体"/>
                <w:szCs w:val="21"/>
              </w:rPr>
            </w:pPr>
            <w:r>
              <w:rPr>
                <w:rFonts w:hint="eastAsia" w:ascii="宋体" w:hAnsi="宋体" w:cs="宋体"/>
                <w:szCs w:val="21"/>
              </w:rPr>
              <w:t xml:space="preserve">分析描述较差得4分；</w:t>
            </w:r>
            <w:r/>
          </w:p>
          <w:p>
            <w:pPr>
              <w:pStyle w:val="863"/>
              <w:ind w:right="139"/>
              <w:spacing w:line="276" w:lineRule="auto"/>
              <w:rPr>
                <w:rFonts w:hint="eastAsia" w:ascii="宋体" w:hAnsi="宋体" w:cs="宋体"/>
                <w:szCs w:val="21"/>
              </w:rPr>
            </w:pPr>
            <w:r>
              <w:rPr>
                <w:rFonts w:hint="eastAsia" w:ascii="宋体" w:hAnsi="宋体" w:cs="宋体"/>
                <w:szCs w:val="21"/>
              </w:rPr>
              <w:t xml:space="preserve">未提供不得分。</w:t>
            </w:r>
            <w:r/>
          </w:p>
        </w:tc>
      </w:tr>
      <w:tr>
        <w:trPr>
          <w:trHeight w:val="1418"/>
        </w:trPr>
        <w:tc>
          <w:tcPr>
            <w:tcW w:w="691" w:type="dxa"/>
            <w:vAlign w:val="center"/>
            <w:textDirection w:val="lrTb"/>
            <w:noWrap w:val="false"/>
          </w:tcPr>
          <w:p>
            <w:pPr>
              <w:pStyle w:val="1118"/>
              <w:jc w:val="center"/>
              <w:spacing w:line="360" w:lineRule="auto"/>
              <w:rPr>
                <w:rFonts w:hint="eastAsia" w:ascii="宋体" w:hAnsi="宋体" w:eastAsia="宋体"/>
                <w:bCs/>
                <w:lang w:eastAsia="zh-CN"/>
              </w:rPr>
            </w:pPr>
            <w:r>
              <w:rPr>
                <w:rFonts w:ascii="宋体" w:hAnsi="宋体" w:eastAsia="宋体"/>
                <w:bCs/>
                <w:lang w:eastAsia="zh-CN"/>
              </w:rPr>
              <w:t xml:space="preserve">2.5</w:t>
            </w:r>
            <w:r>
              <w:rPr>
                <w:rFonts w:hint="eastAsia" w:ascii="宋体" w:hAnsi="宋体" w:eastAsia="宋体"/>
                <w:bCs/>
                <w:lang w:eastAsia="zh-CN"/>
              </w:rPr>
            </w:r>
            <w:r/>
          </w:p>
        </w:tc>
        <w:tc>
          <w:tcPr>
            <w:tcW w:w="1139" w:type="dxa"/>
            <w:vAlign w:val="center"/>
            <w:textDirection w:val="lrTb"/>
            <w:noWrap w:val="false"/>
          </w:tcPr>
          <w:p>
            <w:pPr>
              <w:pStyle w:val="1118"/>
              <w:jc w:val="center"/>
              <w:spacing w:line="360" w:lineRule="auto"/>
              <w:rPr>
                <w:rFonts w:hint="eastAsia" w:ascii="宋体" w:hAnsi="宋体" w:eastAsia="宋体"/>
              </w:rPr>
            </w:pPr>
            <w:r>
              <w:rPr>
                <w:rFonts w:hint="eastAsia" w:ascii="宋体" w:hAnsi="宋体" w:eastAsia="宋体"/>
              </w:rPr>
              <w:t xml:space="preserve">工艺技术方案</w:t>
            </w:r>
            <w:r/>
          </w:p>
        </w:tc>
        <w:tc>
          <w:tcPr>
            <w:tcW w:w="540" w:type="dxa"/>
            <w:vAlign w:val="center"/>
            <w:textDirection w:val="lrTb"/>
            <w:noWrap w:val="false"/>
          </w:tcPr>
          <w:p>
            <w:pPr>
              <w:pStyle w:val="1118"/>
              <w:jc w:val="center"/>
              <w:spacing w:line="360" w:lineRule="auto"/>
              <w:rPr>
                <w:rFonts w:hint="eastAsia" w:ascii="宋体" w:hAnsi="宋体" w:eastAsia="宋体"/>
                <w:bCs/>
                <w:lang w:eastAsia="zh-CN"/>
              </w:rPr>
            </w:pPr>
            <w:r>
              <w:rPr>
                <w:rFonts w:hint="eastAsia" w:ascii="宋体" w:hAnsi="宋体" w:eastAsia="宋体"/>
                <w:bCs/>
                <w:lang w:eastAsia="zh-CN"/>
              </w:rPr>
              <w:t xml:space="preserve">10</w:t>
            </w:r>
            <w:r/>
          </w:p>
        </w:tc>
        <w:tc>
          <w:tcPr>
            <w:tcW w:w="6839" w:type="dxa"/>
            <w:vAlign w:val="center"/>
            <w:textDirection w:val="lrTb"/>
            <w:noWrap w:val="false"/>
          </w:tcPr>
          <w:p>
            <w:pPr>
              <w:pStyle w:val="863"/>
              <w:ind w:right="139"/>
              <w:spacing w:line="276" w:lineRule="auto"/>
              <w:tabs>
                <w:tab w:val="left" w:pos="960" w:leader="none"/>
              </w:tabs>
              <w:rPr>
                <w:rFonts w:hint="eastAsia" w:ascii="宋体" w:hAnsi="宋体" w:cs="宋体"/>
                <w:b/>
                <w:bCs/>
                <w:szCs w:val="21"/>
              </w:rPr>
            </w:pPr>
            <w:r/>
            <w:bookmarkStart w:id="822" w:name="_Toc521153491"/>
            <w:r>
              <w:rPr>
                <w:rFonts w:hint="eastAsia" w:ascii="宋体" w:hAnsi="宋体" w:cs="宋体"/>
                <w:b/>
                <w:bCs/>
                <w:szCs w:val="21"/>
              </w:rPr>
              <w:t xml:space="preserve">根据</w:t>
            </w:r>
            <w:r>
              <w:rPr>
                <w:rFonts w:hint="eastAsia" w:ascii="宋体" w:hAnsi="宋体" w:cs="宋体"/>
                <w:b/>
                <w:bCs/>
                <w:szCs w:val="21"/>
              </w:rPr>
              <w:t xml:space="preserve">投标人</w:t>
            </w:r>
            <w:r>
              <w:rPr>
                <w:rFonts w:hint="eastAsia" w:ascii="宋体" w:hAnsi="宋体" w:cs="宋体"/>
                <w:b/>
                <w:bCs/>
                <w:szCs w:val="21"/>
              </w:rPr>
              <w:t xml:space="preserve">针对项目需求提供的工艺技术方案由评委进行比较打分：</w:t>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针对本项目的工艺及技术路线能够满足或优于采购文件中要求，项目工艺技术方案科学合理的得10分；</w:t>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针对本项目的工艺及技术路线能够满足采购文件中要求，项目工艺技术方案的较合理的得8分；</w:t>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针对本项目的工艺及技术路线能够满足采购文件中</w:t>
            </w:r>
            <w:r>
              <w:rPr>
                <w:rFonts w:hint="eastAsia" w:ascii="宋体" w:hAnsi="宋体" w:cs="宋体"/>
                <w:szCs w:val="21"/>
              </w:rPr>
              <w:t xml:space="preserve">要求，项目工艺技术方案一般的得6分；</w:t>
            </w:r>
            <w:bookmarkEnd w:id="822"/>
            <w:r>
              <w:rPr>
                <w:rFonts w:hint="eastAsia" w:ascii="宋体" w:hAnsi="宋体" w:cs="宋体"/>
                <w:szCs w:val="21"/>
              </w:rPr>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针对本项目的工艺及技术路线，项目工艺技术方案较差的得4分；</w:t>
            </w:r>
            <w:r/>
          </w:p>
          <w:p>
            <w:pPr>
              <w:pStyle w:val="863"/>
              <w:ind w:right="139"/>
              <w:spacing w:line="276" w:lineRule="auto"/>
              <w:tabs>
                <w:tab w:val="left" w:pos="960" w:leader="none"/>
              </w:tabs>
              <w:rPr>
                <w:rFonts w:hint="eastAsia" w:ascii="宋体" w:hAnsi="宋体" w:cs="宋体"/>
                <w:szCs w:val="21"/>
              </w:rPr>
            </w:pPr>
            <w:r>
              <w:rPr>
                <w:rFonts w:hint="eastAsia" w:ascii="宋体" w:hAnsi="宋体" w:cs="宋体"/>
                <w:szCs w:val="21"/>
              </w:rPr>
              <w:t xml:space="preserve">未提供本项内容的不得分。</w:t>
            </w:r>
            <w:r/>
          </w:p>
        </w:tc>
      </w:tr>
      <w:tr>
        <w:trPr>
          <w:trHeight w:val="921"/>
        </w:trPr>
        <w:tc>
          <w:tcPr>
            <w:tcW w:w="691" w:type="dxa"/>
            <w:vAlign w:val="center"/>
            <w:textDirection w:val="lrTb"/>
            <w:noWrap w:val="false"/>
          </w:tcPr>
          <w:p>
            <w:pPr>
              <w:pStyle w:val="8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2.6</w:t>
            </w:r>
            <w:r/>
          </w:p>
        </w:tc>
        <w:tc>
          <w:tcPr>
            <w:tcW w:w="1139" w:type="dxa"/>
            <w:vAlign w:val="center"/>
            <w:textDirection w:val="lrTb"/>
            <w:noWrap w:val="false"/>
          </w:tcPr>
          <w:p>
            <w:pPr>
              <w:pStyle w:val="1118"/>
              <w:jc w:val="center"/>
              <w:spacing w:line="360" w:lineRule="auto"/>
              <w:rPr>
                <w:rFonts w:hint="eastAsia" w:ascii="宋体" w:hAnsi="宋体" w:eastAsia="宋体"/>
              </w:rPr>
            </w:pPr>
            <w:r>
              <w:rPr>
                <w:rFonts w:hint="eastAsia" w:ascii="宋体" w:hAnsi="宋体" w:eastAsia="宋体"/>
              </w:rPr>
              <w:t xml:space="preserve">人员配备</w:t>
            </w:r>
            <w:r/>
          </w:p>
        </w:tc>
        <w:tc>
          <w:tcPr>
            <w:tcW w:w="540" w:type="dxa"/>
            <w:vAlign w:val="center"/>
            <w:textDirection w:val="lrTb"/>
            <w:noWrap w:val="false"/>
          </w:tcPr>
          <w:p>
            <w:pPr>
              <w:pStyle w:val="1118"/>
              <w:jc w:val="center"/>
              <w:spacing w:line="360" w:lineRule="auto"/>
              <w:rPr>
                <w:rFonts w:hint="eastAsia" w:ascii="宋体" w:hAnsi="宋体" w:eastAsia="宋体"/>
              </w:rPr>
            </w:pPr>
            <w:r>
              <w:rPr>
                <w:rFonts w:hint="eastAsia" w:ascii="宋体" w:hAnsi="宋体" w:eastAsia="宋体"/>
              </w:rPr>
              <w:t xml:space="preserve">10</w:t>
            </w:r>
            <w:r/>
          </w:p>
        </w:tc>
        <w:tc>
          <w:tcPr>
            <w:tcW w:w="6839" w:type="dxa"/>
            <w:vAlign w:val="top"/>
            <w:textDirection w:val="lrTb"/>
            <w:noWrap w:val="false"/>
          </w:tcPr>
          <w:p>
            <w:pPr>
              <w:pStyle w:val="863"/>
              <w:ind w:right="139"/>
              <w:spacing w:line="276" w:lineRule="auto"/>
              <w:rPr>
                <w:rFonts w:hint="eastAsia" w:ascii="宋体" w:hAnsi="宋体"/>
              </w:rPr>
            </w:pPr>
            <w:r>
              <w:rPr>
                <w:rFonts w:hint="eastAsia" w:ascii="宋体" w:hAnsi="宋体"/>
              </w:rPr>
              <w:t xml:space="preserve">1.</w:t>
            </w:r>
            <w:r>
              <w:rPr>
                <w:rFonts w:ascii="宋体" w:hAnsi="宋体"/>
              </w:rPr>
              <w:t xml:space="preserve">项目负责人具备建筑工程一级或机电工程一级注册建造师及安全生产考核合格证(B证)的得</w:t>
            </w:r>
            <w:r>
              <w:rPr>
                <w:rFonts w:hint="eastAsia" w:ascii="宋体" w:hAnsi="宋体"/>
              </w:rPr>
              <w:t xml:space="preserve">5</w:t>
            </w:r>
            <w:r>
              <w:rPr>
                <w:rFonts w:ascii="宋体" w:hAnsi="宋体"/>
              </w:rPr>
              <w:t xml:space="preserve">分；具备建筑工程二级或机电工程二级注册建造师及安全生产考核合格证(B证)的得</w:t>
            </w:r>
            <w:r>
              <w:rPr>
                <w:rFonts w:hint="eastAsia" w:ascii="宋体" w:hAnsi="宋体"/>
              </w:rPr>
              <w:t xml:space="preserve">3</w:t>
            </w:r>
            <w:r>
              <w:rPr>
                <w:rFonts w:ascii="宋体" w:hAnsi="宋体"/>
              </w:rPr>
              <w:t xml:space="preserve">分</w:t>
            </w:r>
            <w:r>
              <w:rPr>
                <w:rFonts w:hint="eastAsia" w:ascii="宋体" w:hAnsi="宋体"/>
              </w:rPr>
              <w:t xml:space="preserve">；</w:t>
            </w:r>
            <w:r>
              <w:rPr>
                <w:rFonts w:ascii="宋体" w:hAnsi="宋体"/>
              </w:rPr>
              <w:t xml:space="preserve">最高得</w:t>
            </w:r>
            <w:r>
              <w:rPr>
                <w:rFonts w:hint="eastAsia" w:ascii="宋体" w:hAnsi="宋体"/>
              </w:rPr>
              <w:t xml:space="preserve">5</w:t>
            </w:r>
            <w:r>
              <w:rPr>
                <w:rFonts w:ascii="宋体" w:hAnsi="宋体"/>
              </w:rPr>
              <w:t xml:space="preserve">分</w:t>
            </w:r>
            <w:r>
              <w:rPr>
                <w:rFonts w:hint="eastAsia" w:ascii="宋体" w:hAnsi="宋体"/>
              </w:rPr>
              <w:t xml:space="preserve">。</w:t>
            </w:r>
            <w:r/>
          </w:p>
          <w:p>
            <w:pPr>
              <w:pStyle w:val="863"/>
              <w:ind w:right="139"/>
              <w:spacing w:line="276"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项目组人员</w:t>
            </w:r>
            <w:r>
              <w:rPr>
                <w:rFonts w:ascii="宋体" w:hAnsi="宋体"/>
              </w:rPr>
              <w:t xml:space="preserve">具有建筑类或机电类高级工程师及以上职称的得</w:t>
            </w:r>
            <w:r>
              <w:rPr>
                <w:rFonts w:hint="eastAsia" w:ascii="宋体" w:hAnsi="宋体"/>
              </w:rPr>
              <w:t xml:space="preserve">3</w:t>
            </w:r>
            <w:r>
              <w:rPr>
                <w:rFonts w:ascii="宋体" w:hAnsi="宋体"/>
              </w:rPr>
              <w:t xml:space="preserve">分；最高得</w:t>
            </w:r>
            <w:r>
              <w:rPr>
                <w:rFonts w:hint="eastAsia" w:ascii="宋体" w:hAnsi="宋体"/>
              </w:rPr>
              <w:t xml:space="preserve">3</w:t>
            </w:r>
            <w:r>
              <w:rPr>
                <w:rFonts w:ascii="宋体" w:hAnsi="宋体"/>
              </w:rPr>
              <w:t xml:space="preserve">分</w:t>
            </w:r>
            <w:r>
              <w:rPr>
                <w:rFonts w:hint="eastAsia" w:ascii="宋体" w:hAnsi="宋体"/>
              </w:rPr>
              <w:t xml:space="preserve">。</w:t>
            </w:r>
            <w:r/>
          </w:p>
          <w:p>
            <w:pPr>
              <w:pStyle w:val="863"/>
              <w:ind w:right="139"/>
              <w:spacing w:line="276" w:lineRule="auto"/>
              <w:rPr>
                <w:rFonts w:hint="eastAsia" w:ascii="宋体" w:hAnsi="宋体"/>
              </w:rPr>
            </w:pPr>
            <w:r>
              <w:rPr>
                <w:rFonts w:ascii="宋体" w:hAnsi="宋体"/>
              </w:rPr>
              <w:t xml:space="preserve">3.项目组人员具有行政主管部门颁发的安全员证书的，有1名得1分，最高得</w:t>
            </w:r>
            <w:r>
              <w:rPr>
                <w:rFonts w:hint="eastAsia" w:ascii="宋体" w:hAnsi="宋体"/>
              </w:rPr>
              <w:t xml:space="preserve">2</w:t>
            </w:r>
            <w:r>
              <w:rPr>
                <w:rFonts w:ascii="宋体" w:hAnsi="宋体"/>
              </w:rPr>
              <w:t xml:space="preserve">分</w:t>
            </w:r>
            <w:r>
              <w:rPr>
                <w:rFonts w:hint="eastAsia" w:ascii="宋体" w:hAnsi="宋体"/>
              </w:rPr>
              <w:t xml:space="preserve">。</w:t>
            </w:r>
            <w:r/>
          </w:p>
          <w:p>
            <w:pPr>
              <w:pStyle w:val="863"/>
              <w:ind w:right="139"/>
              <w:spacing w:line="276" w:lineRule="auto"/>
              <w:rPr>
                <w:rFonts w:hint="eastAsia" w:ascii="宋体" w:hAnsi="宋体"/>
                <w:b/>
                <w:bCs/>
              </w:rPr>
            </w:pPr>
            <w:r>
              <w:rPr>
                <w:rFonts w:ascii="宋体" w:hAnsi="宋体"/>
                <w:b/>
                <w:bCs/>
              </w:rPr>
              <w:t xml:space="preserve">注：以上人员不可重复得分</w:t>
            </w:r>
            <w:r>
              <w:rPr>
                <w:rFonts w:hint="eastAsia" w:ascii="宋体" w:hAnsi="宋体"/>
                <w:b/>
                <w:bCs/>
              </w:rPr>
              <w:t xml:space="preserve">，并提供相应证书及</w:t>
            </w:r>
            <w:r>
              <w:rPr>
                <w:rFonts w:hint="eastAsia" w:ascii="宋体" w:hAnsi="宋体"/>
                <w:b/>
                <w:bCs/>
              </w:rPr>
              <w:t xml:space="preserve">投标</w:t>
            </w:r>
            <w:r>
              <w:rPr>
                <w:rFonts w:hint="eastAsia" w:ascii="宋体" w:hAnsi="宋体" w:cs="宋体"/>
                <w:b/>
                <w:bCs/>
                <w:szCs w:val="21"/>
              </w:rPr>
              <w:t xml:space="preserve">截止日前半年内任意三个月</w:t>
            </w:r>
            <w:r>
              <w:rPr>
                <w:rFonts w:hint="eastAsia" w:ascii="宋体" w:hAnsi="宋体" w:cs="宋体"/>
                <w:b/>
                <w:bCs/>
                <w:szCs w:val="21"/>
              </w:rPr>
              <w:t xml:space="preserve">投标人</w:t>
            </w:r>
            <w:r>
              <w:rPr>
                <w:rFonts w:hint="eastAsia" w:ascii="宋体" w:hAnsi="宋体" w:cs="宋体"/>
                <w:b/>
                <w:bCs/>
                <w:szCs w:val="21"/>
              </w:rPr>
              <w:t xml:space="preserve">为</w:t>
            </w:r>
            <w:r>
              <w:rPr>
                <w:rFonts w:hint="eastAsia" w:ascii="宋体" w:hAnsi="宋体" w:cs="宋体"/>
                <w:b/>
                <w:bCs/>
                <w:color w:val="000000"/>
                <w:szCs w:val="21"/>
              </w:rPr>
              <w:t xml:space="preserve">拟投入项目组人员</w:t>
            </w:r>
            <w:r>
              <w:rPr>
                <w:rFonts w:hint="eastAsia" w:ascii="宋体" w:hAnsi="宋体" w:cs="宋体"/>
                <w:b/>
                <w:bCs/>
                <w:szCs w:val="21"/>
              </w:rPr>
              <w:t xml:space="preserve">缴纳的社保证明材料复印件或扫描件并加盖公章</w:t>
            </w:r>
            <w:r>
              <w:rPr>
                <w:rFonts w:ascii="宋体" w:hAnsi="宋体"/>
                <w:b/>
                <w:bCs/>
              </w:rPr>
              <w:t xml:space="preserve">。(以上人员必须用于本项目，不可随意变动)</w:t>
            </w:r>
            <w:r>
              <w:rPr>
                <w:rFonts w:hint="eastAsia" w:ascii="宋体" w:hAnsi="宋体"/>
                <w:b/>
                <w:bCs/>
              </w:rPr>
            </w:r>
            <w:r/>
          </w:p>
        </w:tc>
      </w:tr>
      <w:tr>
        <w:trPr>
          <w:trHeight w:val="1245"/>
        </w:trPr>
        <w:tc>
          <w:tcPr>
            <w:tcW w:w="691" w:type="dxa"/>
            <w:vAlign w:val="center"/>
            <w:textDirection w:val="lrTb"/>
            <w:noWrap w:val="false"/>
          </w:tcPr>
          <w:p>
            <w:pPr>
              <w:pStyle w:val="8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2.7</w:t>
            </w:r>
            <w:r/>
          </w:p>
        </w:tc>
        <w:tc>
          <w:tcPr>
            <w:tcW w:w="1139" w:type="dxa"/>
            <w:vAlign w:val="center"/>
            <w:textDirection w:val="lrTb"/>
            <w:noWrap w:val="false"/>
          </w:tcPr>
          <w:p>
            <w:pPr>
              <w:pStyle w:val="8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企业业绩</w:t>
            </w:r>
            <w:r/>
          </w:p>
        </w:tc>
        <w:tc>
          <w:tcPr>
            <w:tcW w:w="540" w:type="dxa"/>
            <w:vAlign w:val="center"/>
            <w:textDirection w:val="lrTb"/>
            <w:noWrap w:val="false"/>
          </w:tcPr>
          <w:p>
            <w:pPr>
              <w:pStyle w:val="8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20</w:t>
            </w:r>
            <w:r/>
          </w:p>
        </w:tc>
        <w:tc>
          <w:tcPr>
            <w:tcW w:w="6839" w:type="dxa"/>
            <w:vAlign w:val="center"/>
            <w:textDirection w:val="lrTb"/>
            <w:noWrap w:val="false"/>
          </w:tcPr>
          <w:p>
            <w:pPr>
              <w:pStyle w:val="863"/>
              <w:ind w:right="139"/>
              <w:spacing w:line="276" w:lineRule="auto"/>
              <w:rPr>
                <w:rFonts w:hint="eastAsia" w:ascii="宋体" w:hAnsi="宋体" w:cs="宋体"/>
                <w:szCs w:val="21"/>
              </w:rPr>
            </w:pPr>
            <w:r>
              <w:rPr>
                <w:rFonts w:hint="eastAsia" w:ascii="宋体" w:hAnsi="宋体" w:cs="宋体"/>
                <w:szCs w:val="21"/>
              </w:rPr>
              <w:t xml:space="preserve">提供近三年（开标截止日期往前推）承担的类似维保项目服务业绩，每有一个得5分，本项最高得20分。</w:t>
            </w:r>
            <w:r/>
          </w:p>
          <w:p>
            <w:pPr>
              <w:pStyle w:val="863"/>
              <w:ind w:right="139"/>
              <w:spacing w:line="276" w:lineRule="auto"/>
              <w:rPr>
                <w:rFonts w:hint="eastAsia" w:ascii="宋体" w:hAnsi="宋体" w:cs="宋体"/>
                <w:b/>
                <w:bCs/>
                <w:color w:val="000000"/>
                <w:szCs w:val="21"/>
              </w:rPr>
            </w:pPr>
            <w:r>
              <w:rPr>
                <w:rFonts w:hint="eastAsia" w:ascii="宋体" w:hAnsi="宋体" w:cs="宋体"/>
                <w:b/>
                <w:bCs/>
                <w:szCs w:val="21"/>
              </w:rPr>
              <w:t xml:space="preserve">注：业绩时间以竣工验收证明上的时间为准。须同时提供中标通知书、合同及竣工验收证明（经建设单位、施工单位签字盖章）复印件或扫描件并加盖公章，否则不得分。</w:t>
            </w:r>
            <w:r>
              <w:rPr>
                <w:rFonts w:hint="eastAsia" w:ascii="宋体" w:hAnsi="宋体" w:cs="宋体"/>
                <w:b/>
                <w:bCs/>
                <w:color w:val="000000"/>
                <w:szCs w:val="21"/>
              </w:rPr>
            </w:r>
            <w:r/>
          </w:p>
        </w:tc>
      </w:tr>
    </w:tbl>
    <w:p>
      <w:pPr>
        <w:pStyle w:val="863"/>
        <w:ind w:firstLine="480"/>
        <w:spacing w:line="360" w:lineRule="auto"/>
        <w:tabs>
          <w:tab w:val="left" w:pos="360" w:leader="none"/>
          <w:tab w:val="left" w:pos="900" w:leader="none"/>
          <w:tab w:val="left" w:pos="1080" w:leader="none"/>
          <w:tab w:val="left" w:pos="2014" w:leader="none"/>
        </w:tabs>
        <w:rPr>
          <w:rFonts w:hint="eastAsia" w:ascii="宋体" w:hAnsi="宋体" w:cs="宋体"/>
          <w:sz w:val="24"/>
        </w:rPr>
      </w:pPr>
      <w:r>
        <w:rPr>
          <w:rFonts w:hint="eastAsia" w:ascii="宋体" w:hAnsi="宋体" w:cs="宋体"/>
          <w:sz w:val="24"/>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spacing w:line="360" w:lineRule="auto"/>
        <w:rPr>
          <w:rFonts w:hint="eastAsia" w:ascii="宋体" w:hAnsi="宋体"/>
          <w:sz w:val="36"/>
          <w:szCs w:val="36"/>
        </w:rPr>
        <w:outlineLvl w:val="0"/>
      </w:pPr>
      <w:r>
        <w:rPr>
          <w:rFonts w:hint="eastAsia" w:ascii="宋体" w:hAnsi="宋体"/>
          <w:sz w:val="36"/>
          <w:szCs w:val="36"/>
        </w:rPr>
      </w:r>
      <w:r/>
    </w:p>
    <w:p>
      <w:pPr>
        <w:pStyle w:val="863"/>
        <w:jc w:val="center"/>
        <w:spacing w:line="360" w:lineRule="auto"/>
        <w:rPr>
          <w:rFonts w:ascii="宋体" w:hAnsi="宋体"/>
          <w:sz w:val="36"/>
          <w:szCs w:val="36"/>
        </w:rPr>
        <w:outlineLvl w:val="0"/>
      </w:pPr>
      <w:r/>
      <w:bookmarkStart w:id="823" w:name="_Toc174347578"/>
      <w:r>
        <w:rPr>
          <w:rFonts w:hint="eastAsia" w:ascii="宋体" w:hAnsi="宋体"/>
          <w:sz w:val="36"/>
          <w:szCs w:val="36"/>
        </w:rPr>
        <w:t xml:space="preserve">第五章   采购需求</w:t>
      </w:r>
      <w:bookmarkEnd w:id="823"/>
      <w:r>
        <w:rPr>
          <w:rFonts w:ascii="宋体" w:hAnsi="宋体"/>
          <w:sz w:val="36"/>
          <w:szCs w:val="36"/>
        </w:rPr>
      </w:r>
      <w:r/>
    </w:p>
    <w:p>
      <w:pPr>
        <w:pStyle w:val="895"/>
        <w:ind w:left="56" w:hanging="56"/>
        <w:jc w:val="left"/>
        <w:spacing w:before="0" w:line="360" w:lineRule="auto"/>
        <w:rPr>
          <w:rFonts w:ascii="Times New Roman" w:hAnsi="Times New Roman" w:eastAsia="Times New Roman"/>
          <w:color w:val="000000"/>
          <w:spacing w:val="-6"/>
        </w:rPr>
      </w:pPr>
      <w:r>
        <w:rPr>
          <w:rFonts w:hint="eastAsia" w:cs="宋体"/>
          <w:color w:val="000000"/>
          <w:spacing w:val="-6"/>
        </w:rPr>
        <w:t xml:space="preserve">一、项目概况</w:t>
      </w:r>
      <w:r>
        <w:rPr>
          <w:rFonts w:ascii="Times New Roman" w:hAnsi="Times New Roman" w:eastAsia="Times New Roman"/>
          <w:color w:val="000000"/>
          <w:spacing w:val="-6"/>
        </w:rPr>
      </w:r>
      <w:r/>
    </w:p>
    <w:p>
      <w:pPr>
        <w:pStyle w:val="895"/>
        <w:ind w:firstLine="468"/>
        <w:jc w:val="left"/>
        <w:spacing w:before="0" w:line="360" w:lineRule="auto"/>
        <w:rPr>
          <w:rFonts w:hint="eastAsia"/>
          <w:color w:val="000000"/>
          <w:spacing w:val="-3"/>
        </w:rPr>
      </w:pPr>
      <w:r>
        <w:rPr>
          <w:color w:val="000000"/>
          <w:spacing w:val="-3"/>
        </w:rPr>
        <w:t xml:space="preserve">1.采购标的</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1.1 </w:t>
      </w:r>
      <w:r>
        <w:rPr>
          <w:rFonts w:hint="eastAsia"/>
          <w:color w:val="000000"/>
          <w:spacing w:val="-3"/>
        </w:rPr>
        <w:t xml:space="preserve">招标</w:t>
      </w:r>
      <w:r>
        <w:rPr>
          <w:rFonts w:hint="eastAsia"/>
          <w:color w:val="000000"/>
          <w:spacing w:val="-3"/>
        </w:rPr>
        <w:t xml:space="preserve">招标</w:t>
      </w:r>
      <w:r>
        <w:rPr>
          <w:rFonts w:hint="eastAsia"/>
          <w:color w:val="000000"/>
          <w:spacing w:val="-3"/>
        </w:rPr>
        <w:t xml:space="preserve">最高限价</w:t>
      </w:r>
      <w:r>
        <w:rPr>
          <w:color w:val="000000"/>
          <w:spacing w:val="-3"/>
        </w:rPr>
        <w:t xml:space="preserve">：1690434</w:t>
      </w:r>
      <w:r>
        <w:rPr>
          <w:rFonts w:hint="eastAsia"/>
          <w:color w:val="000000"/>
          <w:spacing w:val="-3"/>
        </w:rPr>
        <w:t xml:space="preserve">元</w:t>
      </w:r>
      <w:r/>
    </w:p>
    <w:p>
      <w:pPr>
        <w:pStyle w:val="895"/>
        <w:ind w:firstLine="468"/>
        <w:jc w:val="left"/>
        <w:spacing w:before="0" w:line="360" w:lineRule="auto"/>
        <w:rPr>
          <w:rFonts w:hint="eastAsia"/>
          <w:color w:val="000000"/>
          <w:spacing w:val="-3"/>
        </w:rPr>
      </w:pPr>
      <w:r>
        <w:rPr>
          <w:color w:val="000000"/>
          <w:spacing w:val="-3"/>
        </w:rPr>
        <w:t xml:space="preserve">1.2 采购清单（附后）</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2.项目背景</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本项目为</w:t>
      </w:r>
      <w:r>
        <w:rPr>
          <w:rFonts w:hint="eastAsia"/>
          <w:color w:val="000000"/>
          <w:spacing w:val="-3"/>
        </w:rPr>
        <w:t xml:space="preserve">常州市天宁区2026年度人防工程设施设备维护保养维修</w:t>
      </w:r>
      <w:r>
        <w:rPr>
          <w:color w:val="000000"/>
          <w:spacing w:val="-3"/>
        </w:rPr>
        <w:t xml:space="preserve">，</w:t>
      </w:r>
      <w:r>
        <w:rPr>
          <w:rFonts w:hint="eastAsia"/>
          <w:color w:val="000000"/>
          <w:spacing w:val="-3"/>
        </w:rPr>
        <w:t xml:space="preserve">对爱特大厦、聚景苑、和平大厦、九洲新世界花苑等38个人防工程内设施设备的维护保养及更换维修、</w:t>
      </w:r>
      <w:r>
        <w:rPr>
          <w:rFonts w:hint="eastAsia"/>
          <w:bCs/>
          <w:color w:val="000000"/>
        </w:rPr>
        <w:t xml:space="preserve">色带涂刷等</w:t>
      </w:r>
      <w:r>
        <w:rPr>
          <w:rFonts w:hint="eastAsia"/>
          <w:color w:val="000000"/>
          <w:spacing w:val="-3"/>
        </w:rPr>
        <w:t xml:space="preserve">，</w:t>
      </w:r>
      <w:r>
        <w:rPr>
          <w:color w:val="000000"/>
          <w:spacing w:val="-3"/>
        </w:rPr>
        <w:t xml:space="preserve">包含但不限于清单范围内的所有内容及为实施以上内容而必须的临时工程的施工和缺陷修复。</w:t>
      </w:r>
      <w:r>
        <w:rPr>
          <w:rFonts w:hint="eastAsia"/>
          <w:color w:val="000000"/>
          <w:spacing w:val="-3"/>
        </w:rPr>
      </w:r>
      <w:r/>
    </w:p>
    <w:p>
      <w:pPr>
        <w:pStyle w:val="895"/>
        <w:ind w:left="56" w:hanging="56"/>
        <w:jc w:val="left"/>
        <w:spacing w:before="0" w:line="360" w:lineRule="auto"/>
        <w:rPr>
          <w:rFonts w:hint="eastAsia" w:cs="宋体"/>
          <w:color w:val="000000"/>
          <w:spacing w:val="-6"/>
        </w:rPr>
      </w:pPr>
      <w:r>
        <w:rPr>
          <w:rFonts w:cs="宋体"/>
          <w:color w:val="000000"/>
          <w:spacing w:val="-6"/>
        </w:rPr>
        <w:t xml:space="preserve">二、 商务要求</w:t>
      </w:r>
      <w:r>
        <w:rPr>
          <w:rFonts w:hint="eastAsia" w:cs="宋体"/>
          <w:color w:val="000000"/>
          <w:spacing w:val="-6"/>
        </w:rPr>
      </w:r>
      <w:r/>
    </w:p>
    <w:p>
      <w:pPr>
        <w:pStyle w:val="895"/>
        <w:ind w:firstLine="468"/>
        <w:jc w:val="left"/>
        <w:spacing w:before="0" w:line="360" w:lineRule="auto"/>
        <w:rPr>
          <w:rFonts w:hint="eastAsia"/>
          <w:color w:val="000000"/>
          <w:spacing w:val="-3"/>
        </w:rPr>
      </w:pPr>
      <w:r>
        <w:rPr>
          <w:color w:val="000000"/>
          <w:spacing w:val="-3"/>
        </w:rPr>
        <w:t xml:space="preserve">1.交付（实施）的时间（期限）和地点（范围）</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1.1 服务期： </w:t>
      </w:r>
      <w:r>
        <w:rPr>
          <w:rFonts w:hint="eastAsia"/>
          <w:color w:val="000000"/>
          <w:spacing w:val="-3"/>
        </w:rPr>
        <w:t xml:space="preserve">12</w:t>
      </w:r>
      <w:r>
        <w:rPr>
          <w:color w:val="000000"/>
          <w:spacing w:val="-3"/>
        </w:rPr>
        <w:t xml:space="preserve">0 日历天</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1.2 地点： 常州市天宁区</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2.付款条件（进度和方式）</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本项目采用</w:t>
      </w:r>
      <w:r>
        <w:rPr>
          <w:rFonts w:hint="eastAsia"/>
          <w:color w:val="000000"/>
          <w:spacing w:val="-3"/>
        </w:rPr>
        <w:t xml:space="preserve">固定全费用含税综合单价</w:t>
      </w:r>
      <w:r>
        <w:rPr>
          <w:color w:val="000000"/>
          <w:spacing w:val="-3"/>
        </w:rPr>
        <w:t xml:space="preserve">合同，在合同</w:t>
      </w:r>
      <w:r>
        <w:rPr>
          <w:color w:val="000000"/>
          <w:spacing w:val="-3"/>
        </w:rPr>
        <w:t xml:space="preserve">约定的风险范围内综合单价不调整，数量按实结算。</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2.1 </w:t>
      </w:r>
      <w:r>
        <w:rPr>
          <w:rFonts w:hint="eastAsia"/>
          <w:color w:val="000000"/>
          <w:spacing w:val="-3"/>
        </w:rPr>
        <w:t xml:space="preserve">进场施工前7日内</w:t>
      </w:r>
      <w:r>
        <w:rPr>
          <w:color w:val="000000"/>
          <w:spacing w:val="-3"/>
        </w:rPr>
        <w:t xml:space="preserve">预付款付至合同总价的30%。</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2.2 项目验收合格，</w:t>
      </w:r>
      <w:r>
        <w:rPr>
          <w:rFonts w:hint="eastAsia"/>
          <w:color w:val="000000"/>
          <w:spacing w:val="-3"/>
        </w:rPr>
        <w:t xml:space="preserve">并经</w:t>
      </w:r>
      <w:r>
        <w:rPr>
          <w:color w:val="000000"/>
          <w:spacing w:val="-3"/>
        </w:rPr>
        <w:t xml:space="preserve">审计审定后</w:t>
      </w:r>
      <w:r>
        <w:rPr>
          <w:rFonts w:hint="eastAsia"/>
          <w:color w:val="000000"/>
          <w:spacing w:val="-3"/>
        </w:rPr>
        <w:t xml:space="preserve">30日内</w:t>
      </w:r>
      <w:r>
        <w:rPr>
          <w:color w:val="000000"/>
          <w:spacing w:val="-3"/>
        </w:rPr>
        <w:t xml:space="preserve">付至审定价的100%。</w:t>
      </w:r>
      <w:r>
        <w:rPr>
          <w:rFonts w:hint="eastAsia"/>
          <w:color w:val="000000"/>
          <w:spacing w:val="-3"/>
        </w:rPr>
      </w:r>
      <w:r/>
    </w:p>
    <w:p>
      <w:pPr>
        <w:pStyle w:val="895"/>
        <w:ind w:left="56" w:hanging="56"/>
        <w:jc w:val="left"/>
        <w:spacing w:before="0" w:line="360" w:lineRule="auto"/>
        <w:rPr>
          <w:rFonts w:hint="eastAsia" w:cs="宋体"/>
          <w:color w:val="000000"/>
          <w:spacing w:val="-6"/>
        </w:rPr>
      </w:pPr>
      <w:r>
        <w:rPr>
          <w:rFonts w:cs="宋体"/>
          <w:color w:val="000000"/>
          <w:spacing w:val="-6"/>
        </w:rPr>
        <w:t xml:space="preserve">三、 技术要求</w:t>
      </w:r>
      <w:r>
        <w:rPr>
          <w:rFonts w:hint="eastAsia" w:cs="宋体"/>
          <w:color w:val="000000"/>
          <w:spacing w:val="-6"/>
        </w:rPr>
      </w:r>
      <w:r/>
    </w:p>
    <w:p>
      <w:pPr>
        <w:pStyle w:val="895"/>
        <w:ind w:firstLine="468"/>
        <w:jc w:val="left"/>
        <w:spacing w:before="0" w:line="360" w:lineRule="auto"/>
        <w:rPr>
          <w:rFonts w:hint="eastAsia"/>
          <w:color w:val="000000"/>
          <w:spacing w:val="-3"/>
        </w:rPr>
      </w:pPr>
      <w:r>
        <w:rPr>
          <w:color w:val="000000"/>
          <w:spacing w:val="-3"/>
        </w:rPr>
        <w:t xml:space="preserve">（一）维护保养技术要求：</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1.人防门</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1.1 门扇、门框、活门槛的维护管理应符合下列规定：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1.1.1 </w:t>
      </w:r>
      <w:r>
        <w:rPr>
          <w:rFonts w:hint="eastAsia"/>
          <w:color w:val="000000"/>
          <w:spacing w:val="-3"/>
        </w:rPr>
        <w:t xml:space="preserve">金属门扇表面、钢筋混凝土类门扇外露金属及钢门框表面的原始油漆去除，基层处理，涂刷水性防锈底漆一遍、水性防锈面漆二遍。油漆施工质量要求：油漆表面平整均匀，光滑鲜亮，不得有漏漆、褶皱、起泡等现象，厚度达到100μm-120</w:t>
      </w:r>
      <w:r>
        <w:rPr>
          <w:rFonts w:hint="eastAsia"/>
          <w:color w:val="000000"/>
          <w:spacing w:val="-3"/>
        </w:rPr>
        <w:t xml:space="preserve">μm，油漆应与建筑构件结构表面有效附着。</w:t>
      </w:r>
      <w:r/>
    </w:p>
    <w:p>
      <w:pPr>
        <w:pStyle w:val="895"/>
        <w:ind w:firstLine="468"/>
        <w:jc w:val="left"/>
        <w:spacing w:before="0" w:line="360" w:lineRule="auto"/>
        <w:rPr>
          <w:rFonts w:hint="eastAsia"/>
          <w:color w:val="000000"/>
          <w:spacing w:val="-3"/>
        </w:rPr>
      </w:pPr>
      <w:r>
        <w:rPr>
          <w:color w:val="000000"/>
          <w:spacing w:val="-3"/>
        </w:rPr>
        <w:t xml:space="preserve">1.1.2 立转式防护门、防护密闭门、密闭门门扇等长期处于开启状态时，应采用强度可靠的楔形垫块或自带千斤顶垫托门扇下部，避免门扇下垂变形。</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1.1.3 闭锁盒内应保持清洁，不得有杂物堵塞，以免影响闭锁开关，金属闭锁盒油漆层的维护按本条第 1 款执行。</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1.1.4 活门槛应按要求存放于门扇内表面上或临近侧墙上，地面应保持平整，不平整时可铺设橡胶板或钢板并采取临时固定措施。门槛部位螺栓孔应用螺栓堵塞或涂油防护。</w:t>
      </w:r>
      <w:r>
        <w:rPr>
          <w:rFonts w:hint="eastAsia"/>
          <w:color w:val="000000"/>
          <w:spacing w:val="-3"/>
        </w:rPr>
      </w:r>
      <w:r/>
    </w:p>
    <w:p>
      <w:pPr>
        <w:pStyle w:val="895"/>
        <w:ind w:firstLine="468"/>
        <w:jc w:val="left"/>
        <w:spacing w:before="0" w:line="360" w:lineRule="auto"/>
      </w:pPr>
      <w:r>
        <w:rPr>
          <w:color w:val="000000"/>
          <w:spacing w:val="-3"/>
        </w:rPr>
        <w:t xml:space="preserve">1.2 铰页、闭锁的维护管理应符合下列规定：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1.2.1 铰页、闭锁及其传动机构的活动部位，使其开关灵活、运行正常。</w:t>
      </w:r>
      <w:r>
        <w:rPr>
          <w:rFonts w:hint="eastAsia"/>
          <w:color w:val="000000"/>
          <w:spacing w:val="-3"/>
        </w:rPr>
        <w:t xml:space="preserve">转动</w:t>
      </w:r>
      <w:r>
        <w:rPr>
          <w:color w:val="000000"/>
          <w:spacing w:val="-3"/>
        </w:rPr>
        <w:t xml:space="preserve">部位注油，以保持润滑。外露金属的表面油漆层按照 1 条第 1 款维护。</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1.2.2 闭锁轴上的密封圈应涂油保养，若老化或损坏应及时更换。</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1.2.3 门轴式铰页的下铰底座内不得有杂物，应保持清洁。</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1.3 密闭胶条的维护管理应符合下列规定：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密闭胶条应保持清洁，不得沾油、涂漆。</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1.4  防护密闭门、密闭门平时不宜长期关闭，如维护管理需要时，可轮换开、关其中一道，以避免密闭胶条失效和门扇变形。</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1.5  密闭胶条如有局部脱落，应及时粘贴</w:t>
      </w:r>
      <w:r>
        <w:rPr>
          <w:rFonts w:hint="eastAsia"/>
          <w:color w:val="000000"/>
          <w:spacing w:val="-3"/>
        </w:rPr>
        <w:t xml:space="preserve">，缺失的及时补充，并做好工程量统计</w:t>
      </w:r>
      <w:r>
        <w:rPr>
          <w:color w:val="000000"/>
          <w:spacing w:val="-3"/>
        </w:rPr>
        <w:t xml:space="preserve">。</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 .防爆波活门</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2.1 悬板式、压板式防爆波活门的维护管理应符合下列规定：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2.1.1  防爆波活门重点检查悬板或压板的活动情况，观察其与底座板的贴合是否严密，发现问题及时修理。检查方法是：用手轻压（8～10 公斤力） 悬板看其活动是否灵活；要求下压时悬板与底座板贴合严密，松开后悬板自动复位与限位座贴合。</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2.1.2  防爆波活门除锈涂漆时应</w:t>
      </w:r>
      <w:r>
        <w:rPr>
          <w:rFonts w:hint="eastAsia"/>
          <w:color w:val="000000"/>
          <w:spacing w:val="-3"/>
        </w:rPr>
        <w:t xml:space="preserve">确保</w:t>
      </w:r>
      <w:r>
        <w:rPr>
          <w:color w:val="000000"/>
          <w:spacing w:val="-3"/>
        </w:rPr>
        <w:t xml:space="preserve">除锈干净，涂漆全面</w:t>
      </w:r>
      <w:r>
        <w:rPr>
          <w:rFonts w:hint="eastAsia"/>
          <w:color w:val="000000"/>
          <w:spacing w:val="-3"/>
        </w:rPr>
        <w:t xml:space="preserve">。</w:t>
      </w:r>
      <w:r/>
    </w:p>
    <w:p>
      <w:pPr>
        <w:pStyle w:val="895"/>
        <w:ind w:firstLine="468"/>
        <w:jc w:val="left"/>
        <w:spacing w:before="0" w:line="360" w:lineRule="auto"/>
        <w:rPr>
          <w:rFonts w:hint="eastAsia"/>
          <w:color w:val="000000"/>
          <w:spacing w:val="-3"/>
        </w:rPr>
      </w:pPr>
      <w:r>
        <w:rPr>
          <w:color w:val="000000"/>
          <w:spacing w:val="-3"/>
        </w:rPr>
        <w:t xml:space="preserve">2.1.3  防爆波活门板与底座的接触面及风孔应保持清洁， 如沾有油污烟灰，应清除干净。</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2.1.4</w:t>
      </w:r>
      <w:r>
        <w:rPr>
          <w:color w:val="000000"/>
          <w:spacing w:val="-3"/>
        </w:rPr>
        <w:t xml:space="preserve">  防爆波活门胶垫局部出现脱落，应及时粘贴</w:t>
      </w:r>
      <w:r>
        <w:rPr>
          <w:rFonts w:hint="eastAsia"/>
          <w:color w:val="000000"/>
          <w:spacing w:val="-3"/>
        </w:rPr>
        <w:t xml:space="preserve">，缺失补充（该处补充胶垫不再另外支付费用）</w:t>
      </w:r>
      <w:r>
        <w:rPr>
          <w:color w:val="000000"/>
          <w:spacing w:val="-3"/>
        </w:rPr>
        <w:t xml:space="preserve">。</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3 .封堵</w:t>
      </w:r>
      <w:r>
        <w:rPr>
          <w:rFonts w:hint="eastAsia"/>
          <w:color w:val="000000"/>
          <w:spacing w:val="-3"/>
        </w:rPr>
        <w:t xml:space="preserve">框</w:t>
      </w:r>
      <w:r/>
    </w:p>
    <w:p>
      <w:pPr>
        <w:pStyle w:val="895"/>
        <w:ind w:firstLine="468"/>
        <w:jc w:val="left"/>
        <w:spacing w:before="0" w:line="360" w:lineRule="auto"/>
        <w:rPr>
          <w:rFonts w:hint="eastAsia"/>
          <w:color w:val="000000"/>
          <w:spacing w:val="-3"/>
        </w:rPr>
      </w:pPr>
      <w:r>
        <w:rPr>
          <w:color w:val="000000"/>
          <w:spacing w:val="-3"/>
        </w:rPr>
        <w:t xml:space="preserve">封堵</w:t>
      </w:r>
      <w:r>
        <w:rPr>
          <w:rFonts w:hint="eastAsia"/>
          <w:color w:val="000000"/>
          <w:spacing w:val="-3"/>
        </w:rPr>
        <w:t xml:space="preserve">框</w:t>
      </w:r>
      <w:r>
        <w:rPr>
          <w:color w:val="000000"/>
          <w:spacing w:val="-3"/>
        </w:rPr>
        <w:t xml:space="preserve">外露金属的表面油漆层按照 1 条第 1 款维护</w:t>
      </w:r>
      <w:r>
        <w:rPr>
          <w:rFonts w:hint="eastAsia"/>
          <w:color w:val="000000"/>
          <w:spacing w:val="-3"/>
        </w:rPr>
        <w:t xml:space="preserve">。</w:t>
      </w:r>
      <w:r/>
    </w:p>
    <w:p>
      <w:pPr>
        <w:pStyle w:val="895"/>
        <w:ind w:firstLine="468"/>
        <w:jc w:val="left"/>
        <w:spacing w:before="0" w:line="360" w:lineRule="auto"/>
        <w:rPr>
          <w:rFonts w:hint="eastAsia"/>
          <w:color w:val="000000"/>
          <w:spacing w:val="-3"/>
        </w:rPr>
      </w:pPr>
      <w:r>
        <w:rPr>
          <w:color w:val="000000"/>
          <w:spacing w:val="-3"/>
        </w:rPr>
        <w:t xml:space="preserve">4.油网滤尘器</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4.1 油网滤尘器的维护管理应符合下列规定：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4.1.1 过滤丝</w:t>
      </w:r>
      <w:r>
        <w:rPr>
          <w:rFonts w:hint="eastAsia" w:cs="宋体"/>
          <w:bCs/>
        </w:rPr>
        <w:t xml:space="preserve">边框外壳</w:t>
      </w:r>
      <w:r>
        <w:rPr>
          <w:color w:val="000000"/>
          <w:spacing w:val="-3"/>
        </w:rPr>
        <w:t xml:space="preserve">应先除锈，刷二道</w:t>
      </w:r>
      <w:r>
        <w:rPr>
          <w:rFonts w:hint="eastAsia"/>
          <w:color w:val="000000"/>
          <w:spacing w:val="-3"/>
        </w:rPr>
        <w:t xml:space="preserve">水性</w:t>
      </w:r>
      <w:r>
        <w:rPr>
          <w:color w:val="000000"/>
          <w:spacing w:val="-3"/>
        </w:rPr>
        <w:t xml:space="preserve">防锈漆、二道</w:t>
      </w:r>
      <w:r>
        <w:rPr>
          <w:rFonts w:hint="eastAsia"/>
          <w:color w:val="000000"/>
          <w:spacing w:val="-3"/>
        </w:rPr>
        <w:t xml:space="preserve">水性</w:t>
      </w:r>
      <w:r>
        <w:rPr>
          <w:color w:val="000000"/>
          <w:spacing w:val="-3"/>
        </w:rPr>
        <w:t xml:space="preserve">面漆，保证漆面均匀。</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4.1.2 平时处于维护状态的滤尘器应定期刷油，防止锈蚀。油网滤尘器的刷油方法：将油网滤尘器平放，在过滤丝网两侧分别刷 10#或 20#机油，刷时应适当多蘸油，保证内层丝网沾上机油。</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4.1.3 正在使用的油网滤尘器，当阻力达到终阻力时应进行清洗和浸油。油网滤尘器的清洗和浸油方法：将油网滤尘器浸入去污剂溶液，去除过滤丝网上的油污，用清水冲洗干净、晾干，再浸入 10#或 20#机油中，将多余机油滴干，完成油网上油程序。</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4.1.4 重新安装油网滤尘器时，应将金属网眼大的一侧置于进风侧，并固定牢固。对管式安装的油网滤尘器，如果外壳和盖板连接处的密封垫破损应更换，把油网滤尘器放入壳内，用螺丝均匀地把盖板固定在外壳上，以免产生缝隙。</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5.过滤吸收器</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5.1 过滤吸收器的维护管理应符合下列规定：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5.1.1 发现金属表面</w:t>
      </w:r>
      <w:r>
        <w:rPr>
          <w:color w:val="000000"/>
          <w:spacing w:val="-3"/>
        </w:rPr>
        <w:t xml:space="preserve">有锈蚀时，应及时除锈刷漆。应先除锈，刷二道</w:t>
      </w:r>
      <w:r>
        <w:rPr>
          <w:rFonts w:hint="eastAsia"/>
          <w:color w:val="000000"/>
          <w:spacing w:val="-3"/>
        </w:rPr>
        <w:t xml:space="preserve">水性</w:t>
      </w:r>
      <w:r>
        <w:rPr>
          <w:color w:val="000000"/>
          <w:spacing w:val="-3"/>
        </w:rPr>
        <w:t xml:space="preserve">防锈漆、二道</w:t>
      </w:r>
      <w:r>
        <w:rPr>
          <w:rFonts w:hint="eastAsia"/>
          <w:color w:val="000000"/>
          <w:spacing w:val="-3"/>
        </w:rPr>
        <w:t xml:space="preserve">水性</w:t>
      </w:r>
      <w:r>
        <w:rPr>
          <w:color w:val="000000"/>
          <w:spacing w:val="-3"/>
        </w:rPr>
        <w:t xml:space="preserve">面漆，保证漆面均匀。</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6.密闭阀门</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6.1 密闭阀门的维护管理应符合下列规定：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6.1.1 应擦拭其外露的阀体上的灰尘，保持阀体干净。</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6.1.2 油杯中应注满黄油， 运动部件涂满黄油， 以保证部件润滑和防止锈蚀。如有锈蚀，应及时除锈刷漆。应先除锈，刷二道</w:t>
      </w:r>
      <w:r>
        <w:rPr>
          <w:rFonts w:hint="eastAsia"/>
          <w:color w:val="000000"/>
          <w:spacing w:val="-3"/>
        </w:rPr>
        <w:t xml:space="preserve">水性</w:t>
      </w:r>
      <w:r>
        <w:rPr>
          <w:color w:val="000000"/>
          <w:spacing w:val="-3"/>
        </w:rPr>
        <w:t xml:space="preserve">防锈漆、二道</w:t>
      </w:r>
      <w:r>
        <w:rPr>
          <w:rFonts w:hint="eastAsia"/>
          <w:color w:val="000000"/>
          <w:spacing w:val="-3"/>
        </w:rPr>
        <w:t xml:space="preserve">水性</w:t>
      </w:r>
      <w:r>
        <w:rPr>
          <w:color w:val="000000"/>
          <w:spacing w:val="-3"/>
        </w:rPr>
        <w:t xml:space="preserve">面漆，保证漆面均匀。</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7．超压排气活门</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7.1 超压排气活门的维护管理应符合下列规定：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7.1.1 检查密超压排气活门的完整性，其外壳、活盘、杠杆、重锤、绊闩等部件， 检查活盘启闭灵活性，密封橡胶无老化、变形，重锤调节是否灵活，绊闩的连接无松动或脱落，对有问题的零部件进行拆卸、清洗。</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7.1.2 擦拭活门各部件上的灰尘、油污，保持超压排气活门清洁。</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7.1.3 检查金属表面有无锈蚀，如有锈蚀，应及时除锈刷漆。在杠杆、重锤等活动部件处涂上黄油，以防金属部件锈蚀。</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8 .通风机</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8.1 通风机的维护管理应符合下列规定：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8.1.1 检查风机外壳、螺丝、联轴器、传动皮带、软接、轴承等是否齐全、牢固。</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8.1.2 检查润滑油情况，及时增补润滑油。</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8.1.3 检查风机金属表面有无锈蚀。</w:t>
      </w:r>
      <w:r>
        <w:rPr>
          <w:color w:val="000000"/>
          <w:spacing w:val="-3"/>
        </w:rPr>
        <w:t xml:space="preserve">有锈蚀时应先除锈，刷二道</w:t>
      </w:r>
      <w:r>
        <w:rPr>
          <w:rFonts w:hint="eastAsia"/>
          <w:color w:val="000000"/>
          <w:spacing w:val="-3"/>
        </w:rPr>
        <w:t xml:space="preserve">水性</w:t>
      </w:r>
      <w:r>
        <w:rPr>
          <w:color w:val="000000"/>
          <w:spacing w:val="-3"/>
        </w:rPr>
        <w:t xml:space="preserve">防锈漆、二道</w:t>
      </w:r>
      <w:r>
        <w:rPr>
          <w:rFonts w:hint="eastAsia"/>
          <w:color w:val="000000"/>
          <w:spacing w:val="-3"/>
        </w:rPr>
        <w:t xml:space="preserve">水性</w:t>
      </w:r>
      <w:r>
        <w:rPr>
          <w:color w:val="000000"/>
          <w:spacing w:val="-3"/>
        </w:rPr>
        <w:t xml:space="preserve">面漆，保证漆面均匀。</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8.1.4 人力、电动两用通风机，除了对上述项目进行检查维护外，还应注意检查维护链轮、链条组成的传动装置：（1）链条是否过长、脱落；（2）主动链轮与被动链轮是否在一个平面上；</w:t>
      </w:r>
      <w:r>
        <w:rPr>
          <w:rFonts w:hint="eastAsia"/>
          <w:color w:val="000000"/>
          <w:spacing w:val="-3"/>
        </w:rPr>
        <w:t xml:space="preserve">（</w:t>
      </w:r>
      <w:r>
        <w:rPr>
          <w:color w:val="000000"/>
          <w:spacing w:val="-3"/>
        </w:rPr>
        <w:t xml:space="preserve">3</w:t>
      </w:r>
      <w:r>
        <w:rPr>
          <w:rFonts w:hint="eastAsia"/>
          <w:color w:val="000000"/>
          <w:spacing w:val="-3"/>
        </w:rPr>
        <w:t xml:space="preserve">）</w:t>
      </w:r>
      <w:r>
        <w:rPr>
          <w:color w:val="000000"/>
          <w:spacing w:val="-3"/>
        </w:rPr>
        <w:t xml:space="preserve">链条和链轮齿是否缺油；（4）齿轮、变速箱、离合器、支架、手摇柄或脚踏传动装置是否完好且运行正常。</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8.1.5 风机的安全检查。风机的叶轮和传动皮带会对人造成伤害， 应要求所 有的外露传动皮带有保护盒，外露的风机叶轮应有保护罩，保护盒（罩）破损，及时修复，以防对人造成伤害。</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9.测压装置</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9.1 测压装置的维护管理应符合下列规定：</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9.1.1 测压装置应齐全、无损坏、固定牢固。</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9.1.</w:t>
      </w:r>
      <w:r>
        <w:rPr>
          <w:rFonts w:hint="eastAsia"/>
          <w:color w:val="000000"/>
          <w:spacing w:val="-3"/>
        </w:rPr>
        <w:t xml:space="preserve">2</w:t>
      </w:r>
      <w:r>
        <w:rPr>
          <w:color w:val="000000"/>
          <w:spacing w:val="-3"/>
        </w:rPr>
        <w:t xml:space="preserve"> 测压装置应保持清洁，擦拭时应采用干抹布。</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10 人防设备设施标志和着色标准</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10.1 </w:t>
      </w:r>
      <w:r>
        <w:rPr>
          <w:rFonts w:hint="eastAsia"/>
          <w:color w:val="000000"/>
          <w:spacing w:val="-3"/>
        </w:rPr>
        <w:t xml:space="preserve">本次色带涂刷仅为区分人防地下室与普通地下室，在人防工程双扇防护门两侧或其他明显位置涂刷色带，单条色带不超过10米，超配建人防工程涂刷“超”字。包括但不限于施工前的准备（包括现场踏勘）、施工、部分墙面铲除修补、质保期及维保服务等全部内容</w:t>
      </w:r>
      <w:r/>
    </w:p>
    <w:p>
      <w:pPr>
        <w:pStyle w:val="895"/>
        <w:ind w:firstLine="468"/>
        <w:jc w:val="left"/>
        <w:spacing w:before="0" w:line="360" w:lineRule="auto"/>
        <w:rPr>
          <w:rFonts w:hint="eastAsia"/>
          <w:color w:val="000000"/>
          <w:spacing w:val="-3"/>
        </w:rPr>
      </w:pPr>
      <w:r>
        <w:rPr>
          <w:color w:val="000000"/>
          <w:spacing w:val="-3"/>
        </w:rPr>
        <w:t xml:space="preserve">10.2 乙方在工作过程中，需记录施工台账，甲方会定期和不定期对</w:t>
      </w:r>
      <w:r>
        <w:rPr>
          <w:color w:val="000000"/>
          <w:spacing w:val="-3"/>
        </w:rPr>
        <w:t xml:space="preserve">乙方工作进行检查，乙方在每个月 5 日前上报上个月完成情况。</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11．本项目应符合《人民防空工程</w:t>
      </w:r>
      <w:r>
        <w:rPr>
          <w:rFonts w:hint="eastAsia"/>
          <w:color w:val="000000"/>
          <w:spacing w:val="-3"/>
        </w:rPr>
        <w:t xml:space="preserve">防护设备钢结构防腐涂装</w:t>
      </w:r>
      <w:r>
        <w:rPr>
          <w:color w:val="000000"/>
          <w:spacing w:val="-3"/>
        </w:rPr>
        <w:t xml:space="preserve">技术规程》中相关规</w:t>
      </w:r>
      <w:r>
        <w:rPr>
          <w:rFonts w:hint="eastAsia"/>
          <w:color w:val="000000"/>
          <w:spacing w:val="-3"/>
        </w:rPr>
        <w:t xml:space="preserve">定</w:t>
      </w:r>
      <w:r>
        <w:rPr>
          <w:color w:val="000000"/>
          <w:spacing w:val="-3"/>
        </w:rPr>
        <w:t xml:space="preserve">。</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12．</w:t>
      </w:r>
      <w:r>
        <w:rPr>
          <w:rFonts w:hint="eastAsia"/>
          <w:color w:val="000000"/>
          <w:spacing w:val="-3"/>
        </w:rPr>
        <w:t xml:space="preserve">水性</w:t>
      </w:r>
      <w:r>
        <w:rPr>
          <w:color w:val="000000"/>
          <w:spacing w:val="-3"/>
        </w:rPr>
        <w:t xml:space="preserve">油漆请投标单位在标书中注明使用品牌。</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13．油漆工艺要求：</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（1）、金属构件除锈、清理</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先将金属表面的灰尘、浮土、油污、锈斑等清理干净。然后进行表面除锈</w:t>
      </w:r>
      <w:r>
        <w:rPr>
          <w:rFonts w:hint="eastAsia"/>
          <w:color w:val="000000"/>
          <w:spacing w:val="-3"/>
        </w:rPr>
        <w:t xml:space="preserve">，</w:t>
      </w:r>
      <w:r>
        <w:rPr>
          <w:color w:val="000000"/>
          <w:spacing w:val="-3"/>
        </w:rPr>
        <w:t xml:space="preserve">方法可用手工处理。如金属表面是一般浮铁锈，可先用钢丝刷往复刷打，然后用粗砂布打磨，在用旧布或棉纱将打磨下的浮灰、铁锈擦干净。</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（2）、油漆施工方式（由于在地下室公共区域，为防止污染到车辆及地面，建议使用刷涂方式）刷涂将油漆浸含与刷毛中施工。油漆刷子应配合油漆性能以及被刷构件的外 部形状， 选用优质的毛刷。油漆涂刷方向须上下及左右交互施工，粗糙表面、边角等处，更须特别注意。</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（3）、油漆施工要求</w:t>
      </w:r>
      <w:r>
        <w:rPr>
          <w:rFonts w:hint="eastAsia"/>
          <w:color w:val="000000"/>
          <w:spacing w:val="-3"/>
        </w:rPr>
      </w:r>
      <w:r/>
    </w:p>
    <w:p>
      <w:pPr>
        <w:pStyle w:val="895"/>
        <w:ind w:firstLine="468"/>
        <w:jc w:val="left"/>
        <w:spacing w:before="0" w:line="360" w:lineRule="auto"/>
        <w:rPr>
          <w:rFonts w:hint="eastAsia"/>
          <w:color w:val="000000"/>
          <w:spacing w:val="-3"/>
        </w:rPr>
      </w:pPr>
      <w:r>
        <w:rPr>
          <w:rFonts w:hint="eastAsia"/>
          <w:color w:val="000000"/>
          <w:spacing w:val="-3"/>
        </w:rPr>
        <w:t xml:space="preserve">金属门扇表面、钢筋混凝土类门扇外露金属及钢门框表面的原始油漆去除，基层处理，涂刷水性防锈底漆一遍、水性防锈面漆二遍。油漆施工质量要求：油漆表面平整均匀，光滑鲜亮，不得有漏漆、褶皱、起泡等现象，厚度达到120μm，油漆应与建筑构件结构表面有效附着。</w:t>
      </w:r>
      <w:r/>
    </w:p>
    <w:p>
      <w:pPr>
        <w:pStyle w:val="895"/>
        <w:ind w:firstLine="468"/>
        <w:jc w:val="left"/>
        <w:spacing w:before="0" w:line="360" w:lineRule="auto"/>
        <w:rPr>
          <w:rFonts w:hint="eastAsia"/>
          <w:color w:val="000000"/>
          <w:spacing w:val="-3"/>
        </w:rPr>
      </w:pPr>
      <w:r>
        <w:rPr>
          <w:rFonts w:hint="eastAsia"/>
          <w:color w:val="000000"/>
          <w:spacing w:val="-3"/>
        </w:rPr>
        <w:t xml:space="preserve">（4）、所有材料采购到位后，由监理陪同取样送专业检测机构检测，检测费用由中</w:t>
      </w:r>
      <w:r>
        <w:rPr>
          <w:rFonts w:hint="eastAsia"/>
          <w:color w:val="000000"/>
          <w:spacing w:val="-3"/>
        </w:rPr>
        <w:t xml:space="preserve">标</w:t>
      </w:r>
      <w:r>
        <w:rPr>
          <w:rFonts w:hint="eastAsia" w:cs="宋体"/>
        </w:rPr>
        <w:t xml:space="preserve">投标人</w:t>
      </w:r>
      <w:r>
        <w:rPr>
          <w:rFonts w:hint="eastAsia"/>
          <w:color w:val="000000"/>
          <w:spacing w:val="-3"/>
        </w:rPr>
        <w:t xml:space="preserve">承担，提供合格检测报告后方可施工。</w:t>
      </w:r>
      <w:r/>
    </w:p>
    <w:p>
      <w:pPr>
        <w:pStyle w:val="895"/>
        <w:ind w:firstLine="468"/>
        <w:jc w:val="left"/>
        <w:spacing w:before="0" w:line="360" w:lineRule="auto"/>
        <w:rPr>
          <w:rFonts w:hint="eastAsia"/>
          <w:color w:val="000000"/>
          <w:spacing w:val="-3"/>
        </w:rPr>
      </w:pPr>
      <w:r>
        <w:rPr>
          <w:color w:val="000000"/>
          <w:spacing w:val="-3"/>
        </w:rPr>
        <w:t xml:space="preserve">（二） 人防工程防护门及各类设备维护保养验收标准</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1.外观质量： 表面平整光滑、开关标志、产品型号、制造厂名称、维护日期齐全。</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2.门扇开关：对手动门要求启闭门、开关锁、运动灵活、无卡阻、无异响。</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3.标准符合《人民防空工程</w:t>
      </w:r>
      <w:r>
        <w:rPr>
          <w:rFonts w:hint="eastAsia"/>
          <w:color w:val="000000"/>
          <w:spacing w:val="-3"/>
        </w:rPr>
        <w:t xml:space="preserve">防护设备钢结构防腐涂装技术规范</w:t>
      </w:r>
      <w:r>
        <w:rPr>
          <w:color w:val="000000"/>
          <w:spacing w:val="-3"/>
        </w:rPr>
        <w:t xml:space="preserve">》规定。</w:t>
      </w:r>
      <w:r>
        <w:rPr>
          <w:rFonts w:hint="eastAsia"/>
          <w:color w:val="000000"/>
          <w:spacing w:val="-3"/>
        </w:rPr>
      </w:r>
      <w:r/>
    </w:p>
    <w:p>
      <w:pPr>
        <w:pStyle w:val="895"/>
        <w:ind w:left="56" w:hanging="56"/>
        <w:jc w:val="left"/>
        <w:spacing w:before="0" w:line="360" w:lineRule="auto"/>
        <w:rPr>
          <w:rFonts w:hint="eastAsia" w:cs="宋体"/>
          <w:color w:val="000000"/>
          <w:spacing w:val="-6"/>
        </w:rPr>
      </w:pPr>
      <w:r>
        <w:rPr>
          <w:rFonts w:cs="宋体"/>
          <w:color w:val="000000"/>
          <w:spacing w:val="-6"/>
        </w:rPr>
        <w:t xml:space="preserve">四、报价说明：</w:t>
      </w:r>
      <w:r>
        <w:rPr>
          <w:rFonts w:hint="eastAsia" w:cs="宋体"/>
          <w:color w:val="000000"/>
          <w:spacing w:val="-6"/>
        </w:rPr>
      </w:r>
      <w:r/>
    </w:p>
    <w:p>
      <w:pPr>
        <w:pStyle w:val="895"/>
        <w:ind w:firstLine="470"/>
        <w:jc w:val="left"/>
        <w:spacing w:before="0" w:line="360" w:lineRule="auto"/>
        <w:rPr>
          <w:rFonts w:hint="eastAsia"/>
          <w:b/>
          <w:bCs/>
          <w:color w:val="000000"/>
          <w:spacing w:val="-3"/>
        </w:rPr>
      </w:pPr>
      <w:r>
        <w:rPr>
          <w:b/>
          <w:bCs/>
          <w:color w:val="000000"/>
          <w:spacing w:val="-3"/>
        </w:rPr>
        <w:t xml:space="preserve">1.</w:t>
      </w:r>
      <w:r>
        <w:rPr>
          <w:rFonts w:hint="eastAsia"/>
          <w:b/>
          <w:bCs/>
        </w:rPr>
        <w:t xml:space="preserve"> </w:t>
      </w:r>
      <w:r>
        <w:rPr>
          <w:rFonts w:hint="eastAsia"/>
          <w:b/>
          <w:bCs/>
        </w:rPr>
        <w:t xml:space="preserve">投标</w:t>
      </w:r>
      <w:r>
        <w:rPr>
          <w:b/>
          <w:bCs/>
          <w:color w:val="000000"/>
          <w:spacing w:val="-3"/>
        </w:rPr>
        <w:t xml:space="preserve">报价时的</w:t>
      </w:r>
      <w:r>
        <w:rPr>
          <w:rFonts w:hint="eastAsia"/>
          <w:b/>
          <w:bCs/>
        </w:rPr>
        <w:t xml:space="preserve">投标</w:t>
      </w:r>
      <w:r>
        <w:rPr>
          <w:b/>
          <w:bCs/>
          <w:color w:val="000000"/>
          <w:spacing w:val="-3"/>
        </w:rPr>
        <w:t xml:space="preserve">总价不得高于项目</w:t>
      </w:r>
      <w:r>
        <w:rPr>
          <w:rFonts w:hint="eastAsia"/>
          <w:b/>
          <w:bCs/>
          <w:color w:val="000000"/>
          <w:spacing w:val="-3"/>
        </w:rPr>
        <w:t xml:space="preserve">“招标最高限价”</w:t>
      </w:r>
      <w:r>
        <w:rPr>
          <w:b/>
          <w:bCs/>
          <w:color w:val="000000"/>
          <w:spacing w:val="-3"/>
        </w:rPr>
        <w:t xml:space="preserve">，</w:t>
      </w:r>
      <w:r>
        <w:rPr>
          <w:rFonts w:hint="eastAsia"/>
          <w:b/>
          <w:bCs/>
          <w:color w:val="000000"/>
          <w:spacing w:val="-3"/>
        </w:rPr>
        <w:t xml:space="preserve">全费用含税</w:t>
      </w:r>
      <w:r>
        <w:rPr>
          <w:b/>
          <w:bCs/>
          <w:color w:val="000000"/>
          <w:spacing w:val="-3"/>
        </w:rPr>
        <w:t xml:space="preserve">综合单价不得高于</w:t>
      </w:r>
      <w:r>
        <w:rPr>
          <w:rFonts w:hint="eastAsia"/>
          <w:b/>
          <w:bCs/>
          <w:color w:val="000000"/>
          <w:spacing w:val="-3"/>
        </w:rPr>
        <w:t xml:space="preserve">“全费用含税</w:t>
      </w:r>
      <w:r>
        <w:rPr>
          <w:b/>
          <w:bCs/>
          <w:color w:val="000000"/>
          <w:spacing w:val="-3"/>
        </w:rPr>
        <w:t xml:space="preserve">综合单价限价</w:t>
      </w:r>
      <w:r>
        <w:rPr>
          <w:rFonts w:hint="eastAsia"/>
          <w:b/>
          <w:bCs/>
          <w:color w:val="000000"/>
          <w:spacing w:val="-3"/>
        </w:rPr>
        <w:t xml:space="preserve">”</w:t>
      </w:r>
      <w:r>
        <w:rPr>
          <w:b/>
          <w:bCs/>
          <w:color w:val="000000"/>
          <w:spacing w:val="-3"/>
        </w:rPr>
        <w:t xml:space="preserve">，否则作为无效</w:t>
      </w:r>
      <w:r>
        <w:rPr>
          <w:rFonts w:hint="eastAsia"/>
          <w:b/>
          <w:bCs/>
          <w:color w:val="000000"/>
          <w:spacing w:val="-3"/>
        </w:rPr>
        <w:t xml:space="preserve">响应</w:t>
      </w:r>
      <w:r>
        <w:rPr>
          <w:b/>
          <w:bCs/>
          <w:color w:val="000000"/>
          <w:spacing w:val="-3"/>
        </w:rPr>
        <w:t xml:space="preserve">处理。</w:t>
      </w:r>
      <w:r>
        <w:rPr>
          <w:rFonts w:hint="eastAsia"/>
          <w:b/>
          <w:bCs/>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2.清单以及相关技术要求，应视为保证涉及系统运行所需的最低要求，如有遗漏， </w:t>
      </w:r>
      <w:r>
        <w:rPr>
          <w:rFonts w:hint="eastAsia" w:cs="宋体"/>
        </w:rPr>
        <w:t xml:space="preserve">投标人</w:t>
      </w:r>
      <w:r>
        <w:rPr>
          <w:color w:val="000000"/>
          <w:spacing w:val="-3"/>
        </w:rPr>
        <w:t xml:space="preserve">应予以补充，否则， 一旦中标将认为</w:t>
      </w:r>
      <w:r>
        <w:rPr>
          <w:rFonts w:hint="eastAsia" w:cs="宋体"/>
        </w:rPr>
        <w:t xml:space="preserve">投标人</w:t>
      </w:r>
      <w:r>
        <w:rPr>
          <w:color w:val="000000"/>
          <w:spacing w:val="-3"/>
        </w:rPr>
        <w:t xml:space="preserve">认同遗漏部分并免费提供。清单中，未列项填报的单价和合价，视为己包含在清单的其他单价和合价中。</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3.为实施清单项目涉及的拆除修复、废弃物处理、现场围护、安全文明、成品保护等措施，均包含在</w:t>
      </w:r>
      <w:r>
        <w:rPr>
          <w:rFonts w:hint="eastAsia"/>
          <w:color w:val="000000"/>
          <w:spacing w:val="-3"/>
        </w:rPr>
        <w:t xml:space="preserve">投标</w:t>
      </w:r>
      <w:r>
        <w:rPr>
          <w:rFonts w:hint="eastAsia"/>
          <w:color w:val="000000"/>
          <w:spacing w:val="-3"/>
        </w:rPr>
        <w:t xml:space="preserve">报价</w:t>
      </w:r>
      <w:r>
        <w:rPr>
          <w:color w:val="000000"/>
          <w:spacing w:val="-3"/>
        </w:rPr>
        <w:t xml:space="preserve">中，结算中不另计。</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4.实施过程中必须满足“政府令〔2021〕14 号常州市扬尘污染防治管理办法”相关规定，相关费用在</w:t>
      </w:r>
      <w:r>
        <w:rPr>
          <w:rFonts w:hint="eastAsia"/>
          <w:color w:val="000000"/>
          <w:spacing w:val="-3"/>
        </w:rPr>
        <w:t xml:space="preserve">投标</w:t>
      </w:r>
      <w:r>
        <w:rPr>
          <w:rFonts w:hint="eastAsia"/>
          <w:color w:val="000000"/>
          <w:spacing w:val="-3"/>
        </w:rPr>
        <w:t xml:space="preserve">报价</w:t>
      </w:r>
      <w:r>
        <w:rPr>
          <w:color w:val="000000"/>
          <w:spacing w:val="-3"/>
        </w:rPr>
        <w:t xml:space="preserve">中考虑，结算时不另行计算。</w:t>
      </w:r>
      <w:r>
        <w:rPr>
          <w:rFonts w:hint="eastAsia"/>
          <w:color w:val="000000"/>
          <w:spacing w:val="-3"/>
        </w:rPr>
      </w:r>
      <w:r/>
    </w:p>
    <w:p>
      <w:pPr>
        <w:pStyle w:val="895"/>
        <w:ind w:firstLine="476"/>
        <w:jc w:val="left"/>
        <w:spacing w:before="0" w:line="360" w:lineRule="auto"/>
        <w:rPr>
          <w:rFonts w:hint="eastAsia"/>
          <w:color w:val="000000"/>
          <w:spacing w:val="-3"/>
        </w:rPr>
      </w:pPr>
      <w:r>
        <w:rPr>
          <w:color w:val="000000"/>
          <w:spacing w:val="-1"/>
        </w:rPr>
        <w:t xml:space="preserve">5.本项目采用</w:t>
      </w:r>
      <w:r>
        <w:rPr>
          <w:rFonts w:hint="eastAsia"/>
          <w:color w:val="000000"/>
          <w:spacing w:val="-1"/>
        </w:rPr>
        <w:t xml:space="preserve">固定全费用含税综合单价</w:t>
      </w:r>
      <w:r>
        <w:rPr>
          <w:color w:val="000000"/>
          <w:spacing w:val="-1"/>
        </w:rPr>
        <w:t xml:space="preserve">合同，在合同约定的风险范围内综合单价</w:t>
      </w:r>
      <w:r>
        <w:rPr>
          <w:color w:val="000000"/>
          <w:spacing w:val="-3"/>
        </w:rPr>
        <w:t xml:space="preserve">不调整。综合单价应包括按清</w:t>
      </w:r>
      <w:r>
        <w:rPr>
          <w:color w:val="000000"/>
          <w:spacing w:val="-3"/>
        </w:rPr>
        <w:t xml:space="preserve">单要求实施和完成清单内容所需的人工费、材料费、机械费、企业管理费、利润、措施项目费、规费及税金等全部费用。数量按验收合格数量计算。</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6.由于同一类型不同工程的每个防护单元现场存在施工内容都有差异，现场施工需要把防护单元中现场存在的维护内容全部完成，现场不存在的内容则不需要施工。同一类型的防护单元维护全费用单价为统一</w:t>
      </w:r>
      <w:r>
        <w:rPr>
          <w:rFonts w:hint="eastAsia"/>
          <w:color w:val="000000"/>
          <w:spacing w:val="-3"/>
        </w:rPr>
        <w:t xml:space="preserve">固定全费用含税综合单价</w:t>
      </w:r>
      <w:r>
        <w:rPr>
          <w:color w:val="000000"/>
          <w:spacing w:val="-3"/>
        </w:rPr>
        <w:t xml:space="preserve">，单价不因每个单元现场施工内容差异而变化。请</w:t>
      </w:r>
      <w:r>
        <w:rPr>
          <w:rFonts w:hint="eastAsia" w:cs="宋体"/>
        </w:rPr>
        <w:t xml:space="preserve">投标人</w:t>
      </w:r>
      <w:r>
        <w:rPr>
          <w:color w:val="000000"/>
          <w:spacing w:val="-3"/>
        </w:rPr>
        <w:t xml:space="preserve">综合考虑此类因素报价。</w:t>
      </w:r>
      <w:r>
        <w:rPr>
          <w:rFonts w:hint="eastAsia"/>
          <w:color w:val="000000"/>
          <w:spacing w:val="-3"/>
        </w:rPr>
      </w:r>
      <w:r/>
    </w:p>
    <w:p>
      <w:pPr>
        <w:pStyle w:val="895"/>
        <w:ind w:firstLine="468"/>
        <w:jc w:val="left"/>
        <w:spacing w:before="0" w:line="360" w:lineRule="auto"/>
        <w:rPr>
          <w:rFonts w:hint="eastAsia"/>
          <w:color w:val="000000"/>
          <w:spacing w:val="-3"/>
        </w:rPr>
      </w:pPr>
      <w:r>
        <w:rPr>
          <w:color w:val="000000"/>
          <w:spacing w:val="-3"/>
        </w:rPr>
        <w:t xml:space="preserve">7.防护门维护需包含除锈刷漆、节点处刷润滑油、门上字箭头拉手及开关等，维护效果需满足甲方要求。</w:t>
      </w:r>
      <w:r>
        <w:rPr>
          <w:rFonts w:hint="eastAsia"/>
          <w:color w:val="000000"/>
          <w:spacing w:val="-3"/>
        </w:rPr>
      </w:r>
      <w:r/>
    </w:p>
    <w:p>
      <w:pPr>
        <w:pStyle w:val="895"/>
        <w:jc w:val="left"/>
        <w:spacing w:before="0" w:line="360" w:lineRule="auto"/>
        <w:rPr>
          <w:rFonts w:hint="eastAsia" w:cs="宋体"/>
          <w:color w:val="000000"/>
          <w:spacing w:val="-6"/>
        </w:rPr>
      </w:pPr>
      <w:r>
        <w:rPr>
          <w:rFonts w:cs="宋体"/>
          <w:color w:val="000000"/>
          <w:spacing w:val="-6"/>
        </w:rPr>
        <w:t xml:space="preserve">五、</w:t>
      </w:r>
      <w:r>
        <w:rPr>
          <w:rFonts w:hint="eastAsia" w:cs="宋体"/>
          <w:color w:val="000000"/>
          <w:spacing w:val="-6"/>
        </w:rPr>
        <w:t xml:space="preserve">采购清单</w:t>
      </w:r>
      <w:r/>
    </w:p>
    <w:tbl>
      <w:tblPr>
        <w:tblW w:w="10656" w:type="dxa"/>
        <w:tblInd w:w="-998" w:type="dxa"/>
        <w:tblLayout w:type="fixed"/>
        <w:tblCellMar>
          <w:left w:w="108" w:type="dxa"/>
          <w:top w:w="0" w:type="dxa"/>
          <w:right w:w="108" w:type="dxa"/>
          <w:bottom w:w="0" w:type="dxa"/>
        </w:tblCellMar>
        <w:tblLook w:val="04A0" w:firstRow="1" w:lastRow="0" w:firstColumn="1" w:lastColumn="0" w:noHBand="0" w:noVBand="1"/>
      </w:tblPr>
      <w:tblGrid>
        <w:gridCol w:w="1066"/>
        <w:gridCol w:w="1203"/>
        <w:gridCol w:w="1077"/>
        <w:gridCol w:w="1262"/>
        <w:gridCol w:w="1990"/>
        <w:gridCol w:w="703"/>
        <w:gridCol w:w="703"/>
        <w:gridCol w:w="1043"/>
        <w:gridCol w:w="1609"/>
      </w:tblGrid>
      <w:tr>
        <w:trPr>
          <w:trHeight w:val="20"/>
        </w:trPr>
        <w:tc>
          <w:tcPr>
            <w:gridSpan w:val="9"/>
            <w:tcBorders>
              <w:top w:val="single" w:color="000000" w:sz="4" w:space="0"/>
              <w:left w:val="single" w:color="000000" w:sz="4" w:space="0"/>
              <w:bottom w:val="single" w:color="000000" w:sz="4" w:space="0"/>
              <w:right w:val="single" w:color="000000" w:sz="4" w:space="0"/>
            </w:tcBorders>
            <w:tcW w:w="10656" w:type="dxa"/>
            <w:vAlign w:val="center"/>
            <w:textDirection w:val="lrTb"/>
            <w:noWrap w:val="false"/>
          </w:tcPr>
          <w:p>
            <w:pPr>
              <w:pStyle w:val="863"/>
              <w:jc w:val="center"/>
              <w:widowControl/>
              <w:rPr>
                <w:rFonts w:hint="eastAsia" w:ascii="宋体" w:hAnsi="宋体" w:cs="宋体"/>
                <w:color w:val="000000"/>
                <w:szCs w:val="21"/>
              </w:rPr>
            </w:pPr>
            <w:r>
              <w:rPr>
                <w:rFonts w:hint="eastAsia"/>
                <w:b/>
                <w:bCs/>
                <w:color w:val="000000"/>
                <w:spacing w:val="-3"/>
              </w:rPr>
              <w:t xml:space="preserve">招标最高限价</w:t>
            </w:r>
            <w:r>
              <w:rPr>
                <w:rFonts w:hint="eastAsia" w:ascii="宋体" w:hAnsi="宋体" w:cs="宋体"/>
                <w:color w:val="000000"/>
                <w:szCs w:val="21"/>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序号</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地址</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建筑面积</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产品名称</w:t>
            </w:r>
            <w:r/>
          </w:p>
        </w:tc>
        <w:tc>
          <w:tcPr>
            <w:shd w:val="clear" w:color="000000" w:fill="ffffff"/>
            <w:tcBorders>
              <w:top w:val="none" w:color="000000" w:sz="4" w:space="0"/>
              <w:left w:val="single" w:color="000000" w:sz="4" w:space="0"/>
              <w:bottom w:val="single" w:color="000000" w:sz="4" w:space="0"/>
              <w:right w:val="single" w:color="000000" w:sz="4" w:space="0"/>
            </w:tcBorders>
            <w:tcW w:w="1990" w:type="dxa"/>
            <w:vAlign w:val="center"/>
            <w:vMerge w:val="restart"/>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型号规格</w:t>
            </w:r>
            <w:r/>
          </w:p>
        </w:tc>
        <w:tc>
          <w:tcPr>
            <w:shd w:val="clear" w:color="000000" w:fill="ffffff"/>
            <w:tcBorders>
              <w:top w:val="non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单位</w:t>
            </w:r>
            <w:r/>
          </w:p>
        </w:tc>
        <w:tc>
          <w:tcPr>
            <w:shd w:val="clear" w:color="000000" w:fill="ffffff"/>
            <w:tcBorders>
              <w:top w:val="non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数量</w:t>
            </w:r>
            <w:r/>
          </w:p>
        </w:tc>
        <w:tc>
          <w:tcPr>
            <w:shd w:val="clear" w:color="000000" w:fill="ffffff"/>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全费用含税综合单价限价（元）</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合价</w:t>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90" w:type="dxa"/>
            <w:vAlign w:val="center"/>
            <w:vMerge w:val="continue"/>
            <w:textDirection w:val="lrTb"/>
            <w:noWrap w:val="false"/>
          </w:tcPr>
          <w:p>
            <w:pPr>
              <w:pStyle w:val="863"/>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863"/>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863"/>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63"/>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（元）</w:t>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一</w:t>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　</w:t>
            </w:r>
            <w:r/>
          </w:p>
        </w:tc>
        <w:tc>
          <w:tcPr>
            <w:gridSpan w:val="3"/>
            <w:tcBorders>
              <w:top w:val="single" w:color="000000" w:sz="4" w:space="0"/>
              <w:left w:val="none" w:color="000000" w:sz="4" w:space="0"/>
              <w:bottom w:val="single" w:color="000000" w:sz="4" w:space="0"/>
              <w:right w:val="single" w:color="000000" w:sz="4" w:space="0"/>
            </w:tcBorders>
            <w:tcW w:w="4329"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防护（密闭）门维护保养</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tcPr>
          <w:p>
            <w:pPr>
              <w:pStyle w:val="863"/>
              <w:jc w:val="center"/>
              <w:widowControl/>
              <w:rPr>
                <w:rFonts w:hint="eastAsia" w:ascii="宋体" w:hAnsi="宋体" w:cs="宋体"/>
                <w:b/>
                <w:bCs/>
                <w:color w:val="000000"/>
                <w:szCs w:val="21"/>
              </w:rPr>
            </w:pPr>
            <w:r>
              <w:rPr>
                <w:rFonts w:ascii="宋体" w:hAnsi="宋体" w:cs="宋体"/>
                <w:b/>
                <w:bCs/>
                <w:color w:val="000000"/>
                <w:szCs w:val="21"/>
              </w:rPr>
              <w:t xml:space="preserve">1105479</w:t>
            </w:r>
            <w:r>
              <w:rPr>
                <w:rFonts w:hint="eastAsia" w:ascii="宋体" w:hAnsi="宋体" w:cs="宋体"/>
                <w:b/>
                <w:bCs/>
                <w:color w:val="000000"/>
                <w:szCs w:val="21"/>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迎春市场商住楼8号房（多宝大厦）</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ascii="宋体" w:hAnsi="宋体" w:cs="宋体"/>
                <w:sz w:val="18"/>
                <w:szCs w:val="18"/>
              </w:rPr>
              <w:t xml:space="preserve">1571</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none" w:color="000000" w:sz="4" w:space="0"/>
              <w:left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一院病房楼</w:t>
            </w:r>
            <w:r/>
          </w:p>
        </w:tc>
        <w:tc>
          <w:tcPr>
            <w:tcBorders>
              <w:top w:val="none" w:color="000000" w:sz="4" w:space="0"/>
              <w:left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2200</w:t>
            </w:r>
            <w:r/>
          </w:p>
        </w:tc>
        <w:tc>
          <w:tcPr>
            <w:tcBorders>
              <w:top w:val="none" w:color="000000" w:sz="4" w:space="0"/>
              <w:left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w:t>
            </w:r>
            <w:r>
              <w:rPr>
                <w:rFonts w:hint="eastAsia" w:ascii="宋体" w:hAnsi="宋体" w:cs="宋体"/>
                <w:color w:val="000000"/>
                <w:sz w:val="18"/>
                <w:szCs w:val="18"/>
              </w:rPr>
              <w:t xml:space="preserve">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r>
      <w:tr>
        <w:trPr>
          <w:cantSplit/>
          <w:trHeight w:val="20"/>
        </w:trPr>
        <w:tc>
          <w:tcPr>
            <w:tcBorders>
              <w:left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3115</w:t>
            </w:r>
            <w:r>
              <w:rPr>
                <w:rFonts w:hint="eastAsia" w:ascii="宋体" w:hAnsi="宋体" w:cs="宋体"/>
                <w:color w:val="000000"/>
                <w:sz w:val="18"/>
                <w:szCs w:val="18"/>
              </w:rPr>
            </w:r>
            <w:r/>
          </w:p>
        </w:tc>
      </w:tr>
      <w:tr>
        <w:trPr>
          <w:cantSplit/>
          <w:trHeight w:val="20"/>
        </w:trPr>
        <w:tc>
          <w:tcPr>
            <w:tcBorders>
              <w:left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left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none" w:color="000000" w:sz="4" w:space="0"/>
              <w:left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聚景苑</w:t>
            </w:r>
            <w:r/>
          </w:p>
        </w:tc>
        <w:tc>
          <w:tcPr>
            <w:tcBorders>
              <w:top w:val="none" w:color="000000" w:sz="4" w:space="0"/>
              <w:left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2000</w:t>
            </w:r>
            <w:r/>
          </w:p>
        </w:tc>
        <w:tc>
          <w:tcPr>
            <w:tcBorders>
              <w:top w:val="none" w:color="000000" w:sz="4" w:space="0"/>
              <w:left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1780</w:t>
            </w:r>
            <w:r>
              <w:rPr>
                <w:rFonts w:hint="eastAsia" w:ascii="宋体" w:hAnsi="宋体" w:cs="宋体"/>
                <w:color w:val="000000"/>
                <w:sz w:val="18"/>
                <w:szCs w:val="18"/>
              </w:rPr>
            </w:r>
            <w:r/>
          </w:p>
        </w:tc>
      </w:tr>
      <w:tr>
        <w:trPr>
          <w:cantSplit/>
          <w:trHeight w:val="20"/>
        </w:trPr>
        <w:tc>
          <w:tcPr>
            <w:tcBorders>
              <w:left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4080</w:t>
            </w:r>
            <w:r>
              <w:rPr>
                <w:rFonts w:hint="eastAsia" w:ascii="宋体" w:hAnsi="宋体" w:cs="宋体"/>
                <w:color w:val="000000"/>
                <w:sz w:val="18"/>
                <w:szCs w:val="18"/>
              </w:rPr>
            </w:r>
            <w:r/>
          </w:p>
        </w:tc>
      </w:tr>
      <w:tr>
        <w:trPr>
          <w:cantSplit/>
          <w:trHeight w:val="20"/>
        </w:trPr>
        <w:tc>
          <w:tcPr>
            <w:tcBorders>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ascii="宋体" w:hAnsi="宋体" w:cs="宋体"/>
                <w:sz w:val="18"/>
                <w:szCs w:val="18"/>
              </w:rPr>
              <w:t xml:space="preserve">4</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市妇幼保健医院病房楼防空地下室</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ascii="宋体" w:hAnsi="宋体" w:cs="宋体"/>
                <w:sz w:val="18"/>
                <w:szCs w:val="18"/>
              </w:rPr>
              <w:t xml:space="preserve">2700</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4080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1625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5</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儿童医院门诊病房楼：原天宁医院病房楼（现第二人民医院）</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3760</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3060</w:t>
            </w:r>
            <w:r>
              <w:rPr>
                <w:rFonts w:hint="eastAsia" w:ascii="宋体" w:hAnsi="宋体" w:cs="宋体"/>
                <w:color w:val="000000"/>
                <w:sz w:val="18"/>
                <w:szCs w:val="18"/>
              </w:rPr>
            </w:r>
            <w:r/>
          </w:p>
        </w:tc>
      </w:tr>
      <w:tr>
        <w:trPr>
          <w:cantSplit/>
          <w:trHeight w:val="124"/>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6</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清凉茗园防空地下室</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2510</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1035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3560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2550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975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7</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御龙苑(延陵东路3号地块)（全超配）</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1800</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4080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8</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运管信息中心</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5580</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3570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爱特大厦</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12914</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w:t>
            </w:r>
            <w:r>
              <w:rPr>
                <w:rFonts w:hint="eastAsia" w:ascii="宋体" w:hAnsi="宋体" w:cs="宋体"/>
                <w:color w:val="000000"/>
                <w:sz w:val="18"/>
                <w:szCs w:val="18"/>
              </w:rPr>
              <w:t xml:space="preserve">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10235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1950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第一人民医院新门急诊楼</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4638</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4590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495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11</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第三人民医院门急诊大楼</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2421</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3060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1530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2600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帆布厂及周边地块（和平国际</w:t>
            </w:r>
            <w:r>
              <w:rPr>
                <w:rFonts w:hint="eastAsia" w:ascii="宋体" w:hAnsi="宋体" w:cs="宋体"/>
                <w:sz w:val="18"/>
                <w:szCs w:val="18"/>
              </w:rPr>
              <w:t xml:space="preserve">一期、三期）</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16400</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8625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4225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12760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13</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劳动新村及周边01地块（九洲新世界花苑）</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13915</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11570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9180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8160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12760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14</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德</w:t>
            </w:r>
            <w:r>
              <w:rPr>
                <w:rFonts w:hint="eastAsia" w:ascii="宋体" w:hAnsi="宋体" w:cs="宋体"/>
                <w:sz w:val="18"/>
                <w:szCs w:val="18"/>
              </w:rPr>
              <w:t xml:space="preserve">安医院迁建工程</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4277</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3105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3115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4080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6120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2925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8880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15</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常州市武进人民医院外科综合大楼及医疗中转房项目</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2787</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1035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1335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2600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2220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16</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常州市第三人民医院公共卫生临床中心项目</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4000</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4140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2225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w:t>
            </w:r>
            <w:r>
              <w:rPr>
                <w:rFonts w:hint="eastAsia" w:ascii="宋体" w:hAnsi="宋体" w:cs="宋体"/>
                <w:color w:val="000000"/>
                <w:sz w:val="18"/>
                <w:szCs w:val="18"/>
              </w:rPr>
              <w:t xml:space="preserve">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5800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17</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常州市轨道交通工程控制中心及综合管理用房</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6810</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6210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8455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4590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6630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3575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13920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18</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常州华利达服装科技产业园工程</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3994</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4590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2200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19</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奥韵家园（水上乐园二期）</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4691</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3795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4005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1530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2220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20</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青龙生活区QL030118地块工程（景瑞望府一二三四期）</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28583</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8280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7245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38715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11730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9180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8775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2220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29000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21</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新堂北路北侧、青洋北路东侧地块（紫荆大厦）</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5564</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552</w:t>
            </w:r>
            <w:r>
              <w:rPr>
                <w:rFonts w:hint="eastAsia" w:ascii="宋体" w:hAnsi="宋体" w:cs="宋体"/>
                <w:color w:val="000000"/>
                <w:sz w:val="18"/>
                <w:szCs w:val="18"/>
              </w:rPr>
              <w:t xml:space="preserve">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3560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3570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2600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4640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22</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常州凤凰驿全民健身中心及配套商业项目（凤凰新城全民健身中心）</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2308</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2670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3060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5800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23</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菱溪路东侧、光华路北侧(DN040313-01) 地块(中海铂悦花园）</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9394</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10350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24030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45</w:t>
            </w:r>
            <w:r>
              <w:rPr>
                <w:rFonts w:hint="eastAsia" w:ascii="宋体" w:hAnsi="宋体" w:cs="宋体"/>
                <w:color w:val="000000"/>
                <w:sz w:val="18"/>
                <w:szCs w:val="18"/>
              </w:rPr>
              <w:t xml:space="preserve">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6050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8120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24</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新堂北路北侧、规划洪丰路西侧地块安置房项目(青龙苑二期）</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6087</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4485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10235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4590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2925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2220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10440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25</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金域东郡</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2186</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2415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4590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26</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东景雅园</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2306</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w:t>
            </w:r>
            <w:r>
              <w:rPr>
                <w:rFonts w:hint="eastAsia" w:ascii="宋体" w:hAnsi="宋体" w:cs="宋体"/>
                <w:sz w:val="18"/>
                <w:szCs w:val="18"/>
              </w:rPr>
              <w:t xml:space="preserve">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27</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QL-090708地块(常州文化广场)</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29127</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3105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23460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26520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24990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19250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7800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7770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41760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28</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劳动东路南侧、通济河东侧(DN050711-01)地块(凤凰创业中心)</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1085</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3330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29</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青龙西路北侧、虹景路东侧地块项目(怡安花园)</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4019</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3060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2220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30</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天宁区公共卫生服务中心</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1089</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3560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2550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2925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31</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汇景商务大厦(天宁青阳城市广场)</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3736</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2670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4590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32</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新堂北路南侧、新一路西侧(QL030215)地块(人才交流大厦)</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1565</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3105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33</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劳动新村及周边地块</w:t>
            </w:r>
            <w:r>
              <w:rPr>
                <w:rFonts w:hint="eastAsia" w:ascii="宋体" w:hAnsi="宋体" w:cs="宋体"/>
                <w:sz w:val="18"/>
                <w:szCs w:val="18"/>
              </w:rPr>
              <w:t xml:space="preserve">(02、03地块)(九洲君玺二、三、四、五、六期))</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37351</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16905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44055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13770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19720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34</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采菱菜场综合楼</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4053</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0820-0920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3060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3060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3480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35</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兰陵影剧院及南侧地块(九洲新</w:t>
            </w:r>
            <w:r>
              <w:rPr>
                <w:rFonts w:hint="eastAsia" w:ascii="宋体" w:hAnsi="宋体" w:cs="宋体"/>
                <w:sz w:val="18"/>
                <w:szCs w:val="18"/>
              </w:rPr>
              <w:t xml:space="preserve">世界广场)</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3378</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2070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1335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768</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36</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长青茗苑</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1550</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690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1220-1320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37</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舜溪府</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2016</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单扇（防护） 密闭门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716</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1035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1020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445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1335</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2040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1520 </w:t>
            </w:r>
            <w:r>
              <w:rPr>
                <w:rFonts w:hint="eastAsia" w:ascii="宋体" w:hAnsi="宋体" w:cs="宋体"/>
                <w:color w:val="000000"/>
                <w:sz w:val="18"/>
                <w:szCs w:val="18"/>
              </w:rPr>
              <w:t xml:space="preserve">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550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活门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325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650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5050（含）以下</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1110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5050 以上</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樘</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1160</w:t>
            </w:r>
            <w:r>
              <w:rPr>
                <w:rFonts w:hint="eastAsia" w:ascii="宋体" w:hAnsi="宋体" w:cs="宋体"/>
                <w:color w:val="000000"/>
                <w:sz w:val="18"/>
                <w:szCs w:val="18"/>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封堵框</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平均</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15.4</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231</w:t>
            </w:r>
            <w:r>
              <w:rPr>
                <w:rFonts w:hint="eastAsia"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二</w:t>
            </w:r>
            <w:r/>
          </w:p>
        </w:tc>
        <w:tc>
          <w:tcPr>
            <w:tcBorders>
              <w:top w:val="none" w:color="000000" w:sz="4" w:space="0"/>
              <w:left w:val="none" w:color="000000" w:sz="4" w:space="0"/>
              <w:bottom w:val="single" w:color="000000" w:sz="4" w:space="0"/>
              <w:right w:val="none" w:color="000000" w:sz="4" w:space="0"/>
            </w:tcBorders>
            <w:tcW w:w="12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gridSpan w:val="3"/>
            <w:tcBorders>
              <w:top w:val="single" w:color="000000" w:sz="4" w:space="0"/>
              <w:left w:val="single" w:color="000000" w:sz="4" w:space="0"/>
              <w:bottom w:val="single" w:color="000000" w:sz="4" w:space="0"/>
              <w:right w:val="single" w:color="000000" w:sz="4" w:space="0"/>
            </w:tcBorders>
            <w:tcW w:w="4329" w:type="dxa"/>
            <w:vAlign w:val="center"/>
            <w:textDirection w:val="lrTb"/>
            <w:noWrap/>
          </w:tcPr>
          <w:p>
            <w:pPr>
              <w:pStyle w:val="863"/>
              <w:jc w:val="center"/>
              <w:widowControl/>
              <w:rPr>
                <w:rFonts w:hint="eastAsia" w:ascii="宋体" w:hAnsi="宋体" w:cs="宋体"/>
                <w:b/>
                <w:bCs/>
                <w:color w:val="000000"/>
                <w:szCs w:val="21"/>
              </w:rPr>
            </w:pPr>
            <w:r>
              <w:rPr>
                <w:rFonts w:hint="eastAsia" w:ascii="宋体" w:hAnsi="宋体" w:cs="宋体"/>
                <w:b/>
                <w:bCs/>
                <w:color w:val="000000"/>
                <w:szCs w:val="21"/>
              </w:rPr>
              <w:t xml:space="preserve">各类战时通风设备维护保养</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tcPr>
          <w:p>
            <w:pPr>
              <w:pStyle w:val="863"/>
              <w:jc w:val="center"/>
              <w:widowControl/>
              <w:rPr>
                <w:rFonts w:hint="eastAsia" w:ascii="宋体" w:hAnsi="宋体" w:cs="宋体"/>
                <w:b/>
                <w:bCs/>
                <w:color w:val="000000"/>
                <w:szCs w:val="21"/>
              </w:rPr>
            </w:pPr>
            <w:r>
              <w:rPr>
                <w:rFonts w:hint="eastAsia" w:ascii="宋体" w:hAnsi="宋体" w:cs="宋体"/>
                <w:b/>
                <w:bCs/>
                <w:color w:val="000000"/>
                <w:szCs w:val="21"/>
              </w:rPr>
              <w:t xml:space="preserve">244365</w:t>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left"/>
              <w:widowControl/>
              <w:rPr>
                <w:rFonts w:hint="eastAsia" w:ascii="等线" w:hAnsi="等线" w:eastAsia="等线" w:cs="宋体"/>
                <w:color w:val="000000"/>
                <w:sz w:val="18"/>
                <w:szCs w:val="18"/>
              </w:rPr>
            </w:pPr>
            <w:r>
              <w:rPr>
                <w:rFonts w:hint="eastAsia" w:ascii="等线" w:hAnsi="等线" w:eastAsia="等线"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各类战时通风设备维护保养</w:t>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战时通风管道、战时进排风系统、脚踏风机、自动排气活门、通风密闭阀门、防爆阀门、防爆地漏、滤毒设备及支架各类预埋套管等</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244365</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244365</w:t>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三</w:t>
            </w:r>
            <w:r/>
          </w:p>
        </w:tc>
        <w:tc>
          <w:tcPr>
            <w:tcBorders>
              <w:top w:val="none" w:color="000000" w:sz="4" w:space="0"/>
              <w:left w:val="none" w:color="000000" w:sz="4" w:space="0"/>
              <w:bottom w:val="single" w:color="000000" w:sz="4" w:space="0"/>
              <w:right w:val="none" w:color="000000" w:sz="4" w:space="0"/>
            </w:tcBorders>
            <w:tcW w:w="1203"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　</w:t>
            </w:r>
            <w:r/>
          </w:p>
        </w:tc>
        <w:tc>
          <w:tcPr>
            <w:gridSpan w:val="3"/>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其他设备维护保养及更换</w:t>
            </w:r>
            <w:r>
              <w:rPr>
                <w:rFonts w:hint="eastAsia" w:ascii="宋体" w:hAnsi="宋体" w:cs="宋体"/>
                <w:b/>
                <w:bCs/>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tcPr>
          <w:p>
            <w:pPr>
              <w:pStyle w:val="863"/>
              <w:jc w:val="center"/>
              <w:widowControl/>
              <w:rPr>
                <w:rFonts w:hint="eastAsia" w:ascii="宋体" w:hAnsi="宋体" w:cs="宋体"/>
                <w:b/>
                <w:bCs/>
                <w:color w:val="000000"/>
                <w:szCs w:val="21"/>
              </w:rPr>
            </w:pPr>
            <w:r>
              <w:rPr>
                <w:rFonts w:hint="eastAsia" w:ascii="宋体" w:hAnsi="宋体" w:cs="宋体"/>
                <w:b/>
                <w:bCs/>
                <w:color w:val="000000"/>
                <w:szCs w:val="21"/>
              </w:rPr>
              <w:t xml:space="preserve">240590</w:t>
            </w:r>
            <w:r>
              <w:rPr>
                <w:rFonts w:hint="eastAsia" w:ascii="宋体" w:hAnsi="宋体" w:cs="宋体"/>
                <w:b/>
                <w:bCs/>
                <w:color w:val="000000"/>
                <w:szCs w:val="21"/>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超排</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个</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1100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12100</w:t>
            </w: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超排重锤</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个</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56</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90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5040</w:t>
            </w:r>
            <w:r>
              <w:rPr>
                <w:rFonts w:hint="eastAsia" w:ascii="宋体" w:hAnsi="宋体" w:cs="宋体"/>
                <w:sz w:val="18"/>
                <w:szCs w:val="18"/>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密闭门门把手</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个</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70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3360</w:t>
            </w: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4</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双扇门手轮</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个</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8000</w:t>
            </w:r>
            <w:r>
              <w:rPr>
                <w:rFonts w:hint="eastAsia" w:ascii="宋体" w:hAnsi="宋体" w:cs="宋体"/>
                <w:sz w:val="18"/>
                <w:szCs w:val="18"/>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密闭门密封胶条</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米</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1800</w:t>
            </w: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6</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防爆地漏DN80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地漏盖板不含预埋底座</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个</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260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1300</w:t>
            </w: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7</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防爆地漏DN100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地漏盖板不含预埋底座</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个</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380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1900</w:t>
            </w:r>
            <w:r>
              <w:rPr>
                <w:rFonts w:hint="eastAsia" w:ascii="宋体" w:hAnsi="宋体" w:cs="宋体"/>
                <w:sz w:val="18"/>
                <w:szCs w:val="18"/>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8</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集水井盖板</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个</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6</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190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1140</w:t>
            </w: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油网滤尘器</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一套5片</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套</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1800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18000</w:t>
            </w:r>
            <w:r>
              <w:rPr>
                <w:rFonts w:hint="eastAsia" w:ascii="宋体" w:hAnsi="宋体" w:cs="宋体"/>
                <w:sz w:val="18"/>
                <w:szCs w:val="18"/>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防爆波活门门板</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个</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150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450</w:t>
            </w: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77"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色带</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对未涂刷色带的人防工程进行色带涂刷，用于区分人防地下室与普通地下室，计划涂刷长度7500米。涂刷要求：本次色带涂刷仅为区分人防地下室与普通地下室，在人防工程双扇防护门两侧或其他明显位置涂刷色带，单条色带不超过10米（如为窄条色带按正常色带的一半工程量计），超配建人防工程涂刷“超”字（超字按一米工程量计，定价25元/个）。包括但不限于施工前的准备（包括现场踏勘）、施工、部分墙面铲除修补、质保期及维保服务等全部内容</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米</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7500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187500</w:t>
            </w: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四</w:t>
            </w:r>
            <w:r/>
          </w:p>
        </w:tc>
        <w:tc>
          <w:tcPr>
            <w:tcBorders>
              <w:top w:val="none" w:color="000000" w:sz="4" w:space="0"/>
              <w:left w:val="none" w:color="000000" w:sz="4" w:space="0"/>
              <w:bottom w:val="single" w:color="000000" w:sz="4" w:space="0"/>
              <w:right w:val="none" w:color="000000" w:sz="4" w:space="0"/>
            </w:tcBorders>
            <w:tcW w:w="1203"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　</w:t>
            </w:r>
            <w:r/>
          </w:p>
        </w:tc>
        <w:tc>
          <w:tcPr>
            <w:gridSpan w:val="3"/>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其他</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暂列金额</w:t>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费用不可竞争</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项</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100000</w:t>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100000</w:t>
            </w:r>
            <w:r/>
          </w:p>
        </w:tc>
      </w:tr>
      <w:tr>
        <w:trPr>
          <w:trHeight w:val="20"/>
        </w:trPr>
        <w:tc>
          <w:tcPr>
            <w:tcBorders>
              <w:top w:val="none" w:color="000000" w:sz="4" w:space="0"/>
              <w:left w:val="none" w:color="000000" w:sz="4" w:space="0"/>
              <w:bottom w:val="none" w:color="000000" w:sz="4" w:space="0"/>
              <w:right w:val="none" w:color="000000" w:sz="4" w:space="0"/>
            </w:tcBorders>
            <w:tcW w:w="1066"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1203"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1077"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1262"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1990"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703"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703"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single" w:color="000000" w:sz="4" w:space="0"/>
              <w:bottom w:val="single" w:color="000000" w:sz="4" w:space="0"/>
              <w:right w:val="single" w:color="000000" w:sz="4" w:space="0"/>
            </w:tcBorders>
            <w:tcW w:w="1043" w:type="dxa"/>
            <w:vAlign w:val="center"/>
            <w:textDirection w:val="lrTb"/>
            <w:noWrap/>
          </w:tcPr>
          <w:p>
            <w:pPr>
              <w:pStyle w:val="863"/>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总计</w:t>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tcPr>
          <w:p>
            <w:pPr>
              <w:pStyle w:val="863"/>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1690434</w:t>
            </w:r>
            <w:r>
              <w:rPr>
                <w:rFonts w:hint="eastAsia" w:ascii="宋体" w:hAnsi="宋体" w:cs="宋体"/>
                <w:b/>
                <w:bCs/>
                <w:color w:val="000000"/>
                <w:sz w:val="18"/>
                <w:szCs w:val="18"/>
              </w:rPr>
            </w:r>
            <w:r/>
          </w:p>
        </w:tc>
      </w:tr>
    </w:tbl>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jc w:val="center"/>
        <w:spacing w:line="360" w:lineRule="auto"/>
        <w:rPr>
          <w:rFonts w:ascii="宋体" w:hAnsi="宋体"/>
          <w:sz w:val="36"/>
          <w:szCs w:val="36"/>
        </w:rPr>
        <w:outlineLvl w:val="0"/>
      </w:pPr>
      <w:r>
        <w:rPr>
          <w:rFonts w:ascii="宋体" w:hAnsi="宋体"/>
          <w:sz w:val="36"/>
          <w:szCs w:val="36"/>
        </w:rPr>
      </w:r>
      <w:r/>
    </w:p>
    <w:p>
      <w:pPr>
        <w:pStyle w:val="863"/>
        <w:spacing w:line="360" w:lineRule="auto"/>
        <w:rPr>
          <w:rFonts w:hint="eastAsia" w:ascii="宋体" w:hAnsi="宋体"/>
          <w:sz w:val="36"/>
          <w:szCs w:val="36"/>
        </w:rPr>
        <w:outlineLvl w:val="0"/>
      </w:pPr>
      <w:r>
        <w:rPr>
          <w:rFonts w:hint="eastAsia" w:ascii="宋体" w:hAnsi="宋体"/>
          <w:sz w:val="36"/>
          <w:szCs w:val="36"/>
        </w:rPr>
      </w:r>
      <w:r/>
    </w:p>
    <w:p>
      <w:pPr>
        <w:pStyle w:val="863"/>
        <w:jc w:val="center"/>
        <w:spacing w:line="360" w:lineRule="auto"/>
        <w:rPr>
          <w:b/>
          <w:sz w:val="36"/>
          <w:szCs w:val="36"/>
        </w:rPr>
        <w:outlineLvl w:val="0"/>
      </w:pPr>
      <w:r/>
      <w:bookmarkStart w:id="824" w:name="_Toc174347579"/>
      <w:r>
        <w:rPr>
          <w:rFonts w:ascii="宋体" w:hAnsi="宋体"/>
          <w:sz w:val="36"/>
          <w:szCs w:val="36"/>
        </w:rPr>
        <w:t xml:space="preserve">第六章  </w:t>
      </w:r>
      <w:r>
        <w:rPr>
          <w:rFonts w:hint="eastAsia"/>
          <w:b/>
          <w:sz w:val="36"/>
          <w:szCs w:val="36"/>
        </w:rPr>
        <w:t xml:space="preserve">拟签订的合同文本</w:t>
      </w:r>
      <w:bookmarkEnd w:id="824"/>
      <w:r>
        <w:rPr>
          <w:b/>
          <w:sz w:val="36"/>
          <w:szCs w:val="36"/>
        </w:rPr>
      </w:r>
      <w:r/>
    </w:p>
    <w:p>
      <w:pPr>
        <w:pStyle w:val="863"/>
        <w:ind w:firstLine="480"/>
        <w:spacing w:line="360" w:lineRule="auto"/>
        <w:rPr>
          <w:rFonts w:ascii="宋体" w:hAnsi="宋体"/>
        </w:rPr>
      </w:pPr>
      <w:r>
        <w:rPr>
          <w:rFonts w:hint="eastAsia" w:ascii="宋体" w:hAnsi="宋体" w:cs="宋体"/>
          <w:color w:val="000000"/>
          <w:sz w:val="24"/>
          <w:lang w:bidi="ar"/>
        </w:rPr>
        <w:t xml:space="preserve">甲乙双方依据《中华人民共和国民法典》以及有关法律、法规的规定，经协 </w:t>
      </w:r>
      <w:r>
        <w:rPr>
          <w:rFonts w:ascii="宋体" w:hAnsi="宋体"/>
        </w:rPr>
      </w:r>
      <w:r/>
    </w:p>
    <w:p>
      <w:pPr>
        <w:pStyle w:val="863"/>
        <w:spacing w:line="360" w:lineRule="auto"/>
        <w:rPr>
          <w:rFonts w:hint="eastAsia" w:ascii="宋体" w:hAnsi="宋体" w:cs="宋体"/>
          <w:sz w:val="24"/>
          <w:lang w:bidi="ar"/>
        </w:rPr>
      </w:pPr>
      <w:r>
        <w:rPr>
          <w:rFonts w:hint="eastAsia" w:ascii="宋体" w:hAnsi="宋体" w:cs="宋体"/>
          <w:color w:val="000000"/>
          <w:sz w:val="24"/>
          <w:lang w:bidi="ar"/>
        </w:rPr>
        <w:t xml:space="preserve">商一致，订立本合同，以便共同遵守。</w:t>
      </w:r>
      <w:r>
        <w:rPr>
          <w:rFonts w:hint="eastAsia" w:ascii="宋体" w:hAnsi="宋体" w:cs="宋体"/>
          <w:sz w:val="24"/>
          <w:lang w:bidi="ar"/>
        </w:rPr>
      </w:r>
      <w:r/>
    </w:p>
    <w:p>
      <w:pPr>
        <w:pStyle w:val="1043"/>
        <w:ind w:firstLine="480"/>
        <w:spacing w:line="360" w:lineRule="auto"/>
        <w:rPr>
          <w:rFonts w:hint="eastAsia" w:ascii="宋体" w:hAnsi="宋体" w:cs="宋体"/>
          <w:lang w:bidi="ar"/>
        </w:rPr>
      </w:pPr>
      <w:r>
        <w:rPr>
          <w:rFonts w:hint="eastAsia" w:ascii="宋体" w:hAnsi="宋体" w:cs="宋体"/>
          <w:lang w:bidi="ar"/>
        </w:rPr>
        <w:t xml:space="preserve">第一条 合同标的</w:t>
      </w:r>
      <w:r/>
    </w:p>
    <w:p>
      <w:pPr>
        <w:pStyle w:val="863"/>
        <w:ind w:firstLine="480"/>
        <w:spacing w:line="360" w:lineRule="auto"/>
        <w:rPr>
          <w:rFonts w:hint="eastAsia" w:ascii="宋体" w:hAnsi="宋体" w:cs="宋体"/>
          <w:sz w:val="24"/>
        </w:rPr>
      </w:pPr>
      <w:r>
        <w:rPr>
          <w:rFonts w:hint="eastAsia" w:ascii="宋体" w:hAnsi="宋体" w:cs="宋体"/>
          <w:color w:val="000000"/>
          <w:sz w:val="24"/>
          <w:lang w:bidi="ar"/>
        </w:rPr>
        <w:t xml:space="preserve">乙方根据甲方需求提供下列服务： ，系指根据合同规定乙方须承</w:t>
      </w:r>
      <w:r>
        <w:rPr>
          <w:rFonts w:hint="eastAsia" w:ascii="宋体" w:hAnsi="宋体" w:cs="宋体"/>
          <w:color w:val="000000"/>
          <w:sz w:val="24"/>
          <w:lang w:bidi="ar"/>
        </w:rPr>
        <w:t xml:space="preserve">担与 </w:t>
      </w:r>
      <w:r>
        <w:rPr>
          <w:rFonts w:hint="eastAsia" w:ascii="宋体" w:hAnsi="宋体" w:cs="宋体"/>
          <w:sz w:val="24"/>
        </w:rPr>
      </w:r>
      <w:r/>
    </w:p>
    <w:p>
      <w:pPr>
        <w:pStyle w:val="895"/>
        <w:ind w:left="38" w:firstLine="480"/>
        <w:spacing w:before="165" w:line="360" w:lineRule="auto"/>
        <w:rPr>
          <w:rFonts w:hint="eastAsia"/>
          <w:spacing w:val="-10"/>
          <w:u w:val="single"/>
        </w:rPr>
      </w:pPr>
      <w:r>
        <w:rPr>
          <w:rFonts w:hint="eastAsia" w:cs="宋体"/>
          <w:color w:val="000000"/>
          <w:lang w:bidi="ar"/>
        </w:rPr>
        <w:t xml:space="preserve">服</w:t>
      </w:r>
      <w:r>
        <w:rPr>
          <w:rFonts w:hint="eastAsia" w:cs="宋体"/>
          <w:color w:val="000000"/>
          <w:spacing w:val="-10"/>
        </w:rPr>
        <w:t xml:space="preserve">务有关的所有辅助服务。主要包括内容为：</w:t>
      </w:r>
      <w:r>
        <w:rPr>
          <w:rFonts w:hint="eastAsia" w:cs="宋体"/>
          <w:color w:val="000000"/>
          <w:spacing w:val="-10"/>
          <w:u w:val="single"/>
        </w:rPr>
        <w:t xml:space="preserve">对爱特大厦、聚景苑、和平大厦、九洲新世界花苑等38个人防工程内设施设备的维护保养及更换维修、色带涂刷等，包含但不限于清单范围内的所有内容及为实施以上内容而必须的临时工程的施工和缺陷修复。</w:t>
      </w:r>
      <w:r>
        <w:rPr>
          <w:rFonts w:hint="eastAsia"/>
          <w:spacing w:val="-10"/>
          <w:u w:val="single"/>
        </w:rPr>
      </w:r>
      <w:r/>
    </w:p>
    <w:p>
      <w:pPr>
        <w:pStyle w:val="1043"/>
        <w:ind w:firstLine="480"/>
        <w:spacing w:line="360" w:lineRule="auto"/>
        <w:rPr>
          <w:rFonts w:hint="eastAsia" w:ascii="宋体" w:hAnsi="宋体" w:cs="宋体"/>
          <w:lang w:bidi="ar"/>
        </w:rPr>
      </w:pPr>
      <w:r>
        <w:rPr>
          <w:rFonts w:ascii="宋体" w:hAnsi="宋体" w:cs="宋体"/>
          <w:lang w:bidi="ar"/>
        </w:rPr>
        <w:t xml:space="preserve">第二条 适用法律、标准及规范</w:t>
      </w:r>
      <w:r>
        <w:rPr>
          <w:rFonts w:hint="eastAsia" w:ascii="宋体" w:hAnsi="宋体" w:cs="宋体"/>
          <w:lang w:bidi="ar"/>
        </w:rPr>
      </w:r>
      <w:r/>
    </w:p>
    <w:p>
      <w:pPr>
        <w:pStyle w:val="1043"/>
        <w:ind w:firstLine="480"/>
        <w:spacing w:line="360" w:lineRule="auto"/>
        <w:rPr>
          <w:rFonts w:hint="eastAsia" w:ascii="宋体" w:hAnsi="宋体" w:cs="宋体"/>
          <w:lang w:bidi="ar"/>
        </w:rPr>
      </w:pPr>
      <w:r>
        <w:rPr>
          <w:rFonts w:ascii="宋体" w:hAnsi="宋体" w:cs="宋体"/>
          <w:lang w:bidi="ar"/>
        </w:rPr>
        <w:t xml:space="preserve">本合同适用标准和规范：现行国家有关标准、规范。</w:t>
      </w:r>
      <w:r>
        <w:rPr>
          <w:rFonts w:hint="eastAsia" w:ascii="宋体" w:hAnsi="宋体" w:cs="宋体"/>
          <w:lang w:bidi="ar"/>
        </w:rPr>
      </w:r>
      <w:r/>
    </w:p>
    <w:p>
      <w:pPr>
        <w:pStyle w:val="1043"/>
        <w:ind w:firstLine="480"/>
        <w:spacing w:line="360" w:lineRule="auto"/>
        <w:rPr>
          <w:rFonts w:hint="eastAsia" w:ascii="宋体" w:hAnsi="宋体" w:cs="宋体"/>
          <w:lang w:bidi="ar"/>
        </w:rPr>
      </w:pPr>
      <w:r>
        <w:rPr>
          <w:rFonts w:ascii="宋体" w:hAnsi="宋体" w:cs="宋体"/>
          <w:lang w:bidi="ar"/>
        </w:rPr>
        <w:t xml:space="preserve">第三条 项目要求:</w:t>
      </w:r>
      <w:r>
        <w:rPr>
          <w:rFonts w:hint="eastAsia" w:ascii="宋体" w:hAnsi="宋体" w:cs="宋体"/>
          <w:lang w:bidi="ar"/>
        </w:rPr>
      </w:r>
      <w:r/>
    </w:p>
    <w:p>
      <w:pPr>
        <w:pStyle w:val="1043"/>
        <w:ind w:firstLine="480"/>
        <w:spacing w:line="360" w:lineRule="auto"/>
        <w:rPr>
          <w:rFonts w:hint="eastAsia" w:ascii="宋体" w:hAnsi="宋体" w:cs="宋体"/>
          <w:lang w:bidi="ar"/>
        </w:rPr>
      </w:pPr>
      <w:r>
        <w:rPr>
          <w:rFonts w:ascii="宋体" w:hAnsi="宋体" w:cs="宋体"/>
          <w:lang w:bidi="ar"/>
        </w:rPr>
        <w:t xml:space="preserve">第四条 履约保证金</w:t>
      </w:r>
      <w:r>
        <w:rPr>
          <w:rFonts w:hint="eastAsia" w:ascii="宋体" w:hAnsi="宋体" w:cs="宋体"/>
          <w:lang w:bidi="ar"/>
        </w:rPr>
      </w:r>
      <w:r/>
    </w:p>
    <w:p>
      <w:pPr>
        <w:pStyle w:val="1043"/>
        <w:ind w:firstLine="480"/>
        <w:spacing w:line="360" w:lineRule="auto"/>
        <w:rPr>
          <w:rFonts w:hint="eastAsia" w:ascii="宋体" w:hAnsi="宋体" w:cs="宋体"/>
          <w:lang w:bidi="ar"/>
        </w:rPr>
      </w:pPr>
      <w:r>
        <w:rPr>
          <w:rFonts w:ascii="宋体" w:hAnsi="宋体" w:cs="宋体"/>
          <w:lang w:bidi="ar"/>
        </w:rPr>
        <w:t xml:space="preserve">1.乙方应按招标文件的约定提供相应的履约保证金。</w:t>
      </w:r>
      <w:r>
        <w:rPr>
          <w:rFonts w:hint="eastAsia" w:ascii="宋体" w:hAnsi="宋体" w:cs="宋体"/>
          <w:lang w:bidi="ar"/>
        </w:rPr>
      </w:r>
      <w:r/>
    </w:p>
    <w:p>
      <w:pPr>
        <w:pStyle w:val="1043"/>
        <w:ind w:firstLine="480"/>
        <w:spacing w:line="360" w:lineRule="auto"/>
        <w:rPr>
          <w:rFonts w:hint="eastAsia" w:ascii="宋体" w:hAnsi="宋体" w:cs="宋体"/>
          <w:lang w:bidi="ar"/>
        </w:rPr>
      </w:pPr>
      <w:r>
        <w:rPr>
          <w:rFonts w:ascii="宋体" w:hAnsi="宋体" w:cs="宋体"/>
          <w:lang w:bidi="ar"/>
        </w:rPr>
        <w:t xml:space="preserve">2.如乙方未能履行合同规定的义务，甲方有权从履约保证金直接扣取。</w:t>
      </w:r>
      <w:r>
        <w:rPr>
          <w:rFonts w:hint="eastAsia" w:ascii="宋体" w:hAnsi="宋体" w:cs="宋体"/>
          <w:lang w:bidi="ar"/>
        </w:rPr>
      </w:r>
      <w:r/>
    </w:p>
    <w:p>
      <w:pPr>
        <w:pStyle w:val="1043"/>
        <w:ind w:firstLine="480"/>
        <w:spacing w:line="360" w:lineRule="auto"/>
        <w:rPr>
          <w:rFonts w:hint="eastAsia" w:ascii="宋体" w:hAnsi="宋体" w:cs="宋体"/>
          <w:lang w:bidi="ar"/>
        </w:rPr>
      </w:pPr>
      <w:r>
        <w:rPr>
          <w:rFonts w:ascii="宋体" w:hAnsi="宋体" w:cs="宋体"/>
          <w:lang w:bidi="ar"/>
        </w:rPr>
        <w:t xml:space="preserve">3.履约保证金待合同全部履行完毕后全额无息退回。</w:t>
      </w:r>
      <w:r>
        <w:rPr>
          <w:rFonts w:hint="eastAsia" w:ascii="宋体" w:hAnsi="宋体" w:cs="宋体"/>
          <w:lang w:bidi="ar"/>
        </w:rPr>
      </w:r>
      <w:r/>
    </w:p>
    <w:p>
      <w:pPr>
        <w:pStyle w:val="1043"/>
        <w:ind w:firstLine="480"/>
        <w:spacing w:line="360" w:lineRule="auto"/>
        <w:rPr>
          <w:rFonts w:hint="eastAsia" w:ascii="宋体" w:hAnsi="宋体" w:cs="宋体"/>
          <w:lang w:bidi="ar"/>
        </w:rPr>
      </w:pPr>
      <w:r>
        <w:rPr>
          <w:rFonts w:ascii="宋体" w:hAnsi="宋体" w:cs="宋体"/>
          <w:lang w:bidi="ar"/>
        </w:rPr>
        <w:t xml:space="preserve">第五条 合同价格</w:t>
      </w:r>
      <w:r>
        <w:rPr>
          <w:rFonts w:hint="eastAsia" w:ascii="宋体" w:hAnsi="宋体" w:cs="宋体"/>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签约合同总价（人民币， 下同）：              元（小写       ）。</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本合同总价包括招标文件所确定的采购范围相应服务的提供、人员（包括工 资和补贴） 、办公场所及设施、保险、劳保、管理、各种税费、利润、税金、政 策性文件规定及合同包含的所有风险、责任等各项应有费用，以及为完成该项服务项目所涉及到的一切相关费用，甲方不再支付其他任何费用。</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本合同总价款还包含乙方应当提供的伴随服务/售后服务费用。</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第六条 合同履行期限</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本项目服务期限为   年  月   日-   年</w:t>
      </w:r>
      <w:r>
        <w:rPr>
          <w:rFonts w:ascii="宋体" w:hAnsi="宋体" w:cs="宋体"/>
          <w:color w:val="000000"/>
          <w:sz w:val="24"/>
          <w:lang w:bidi="ar"/>
        </w:rPr>
        <w:t xml:space="preserve">  月  日。</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第七条 组成本合同的有关文件</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下列与本次采购活动有关的文件及有关附件是本合同不可分割的组成部分，</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与本合同具有同等法律效力，这些文件包括但不限于：</w:t>
      </w:r>
      <w:r>
        <w:rPr>
          <w:rFonts w:hint="eastAsia" w:ascii="宋体" w:hAnsi="宋体" w:cs="宋体"/>
          <w:color w:val="000000"/>
          <w:sz w:val="24"/>
          <w:lang w:bidi="ar"/>
        </w:rPr>
      </w:r>
      <w:r/>
    </w:p>
    <w:p>
      <w:pPr>
        <w:pStyle w:val="863"/>
        <w:spacing w:line="360" w:lineRule="auto"/>
        <w:rPr>
          <w:rFonts w:ascii="宋体" w:hAnsi="宋体"/>
        </w:rPr>
      </w:pPr>
      <w:r>
        <w:rPr>
          <w:rFonts w:ascii="宋体" w:hAnsi="宋体"/>
        </w:rPr>
      </w:r>
      <w:r/>
    </w:p>
    <w:tbl>
      <w:tblPr>
        <w:tblW w:w="0" w:type="auto"/>
        <w:tblInd w:w="6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3679"/>
      </w:tblGrid>
      <w:tr>
        <w:trPr>
          <w:trHeight w:val="564"/>
        </w:trPr>
        <w:tc>
          <w:tcPr>
            <w:tcW w:w="4140" w:type="dxa"/>
            <w:vAlign w:val="top"/>
            <w:textDirection w:val="lrTb"/>
            <w:noWrap w:val="false"/>
          </w:tcPr>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（1）招标采购文件（编号：    ）</w:t>
            </w:r>
            <w:r>
              <w:rPr>
                <w:rFonts w:hint="eastAsia" w:ascii="宋体" w:hAnsi="宋体" w:cs="宋体"/>
                <w:color w:val="000000"/>
                <w:sz w:val="24"/>
                <w:lang w:bidi="ar"/>
              </w:rPr>
            </w:r>
            <w:r/>
          </w:p>
        </w:tc>
        <w:tc>
          <w:tcPr>
            <w:tcW w:w="3679" w:type="dxa"/>
            <w:vAlign w:val="top"/>
            <w:textDirection w:val="lrTb"/>
            <w:noWrap w:val="false"/>
          </w:tcPr>
          <w:p>
            <w:pPr>
              <w:pStyle w:val="863"/>
              <w:spacing w:line="360" w:lineRule="auto"/>
              <w:rPr>
                <w:rFonts w:hint="eastAsia" w:ascii="宋体" w:hAnsi="宋体" w:cs="宋体"/>
                <w:color w:val="000000"/>
                <w:sz w:val="24"/>
                <w:lang w:bidi="ar"/>
              </w:rPr>
            </w:pPr>
            <w:r>
              <w:rPr>
                <w:rFonts w:ascii="宋体" w:hAnsi="宋体" w:cs="宋体"/>
                <w:color w:val="000000"/>
                <w:sz w:val="24"/>
                <w:lang w:bidi="ar"/>
              </w:rPr>
              <w:t xml:space="preserve">（2）乙方提供的响应文件；</w:t>
            </w:r>
            <w:r>
              <w:rPr>
                <w:rFonts w:hint="eastAsia" w:ascii="宋体" w:hAnsi="宋体" w:cs="宋体"/>
                <w:color w:val="000000"/>
                <w:sz w:val="24"/>
                <w:lang w:bidi="ar"/>
              </w:rPr>
            </w:r>
            <w:r/>
          </w:p>
        </w:tc>
      </w:tr>
      <w:tr>
        <w:trPr>
          <w:trHeight w:val="562"/>
        </w:trPr>
        <w:tc>
          <w:tcPr>
            <w:tcW w:w="4140" w:type="dxa"/>
            <w:vAlign w:val="top"/>
            <w:textDirection w:val="lrTb"/>
            <w:noWrap w:val="false"/>
          </w:tcPr>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（3）中标通知书；</w:t>
            </w:r>
            <w:r>
              <w:rPr>
                <w:rFonts w:hint="eastAsia" w:ascii="宋体" w:hAnsi="宋体" w:cs="宋体"/>
                <w:color w:val="000000"/>
                <w:sz w:val="24"/>
                <w:lang w:bidi="ar"/>
              </w:rPr>
            </w:r>
            <w:r/>
          </w:p>
        </w:tc>
        <w:tc>
          <w:tcPr>
            <w:tcW w:w="3679" w:type="dxa"/>
            <w:vAlign w:val="top"/>
            <w:textDirection w:val="lrTb"/>
            <w:noWrap w:val="false"/>
          </w:tcPr>
          <w:p>
            <w:pPr>
              <w:pStyle w:val="863"/>
              <w:spacing w:line="360" w:lineRule="auto"/>
              <w:rPr>
                <w:rFonts w:hint="eastAsia" w:ascii="宋体" w:hAnsi="宋体" w:cs="宋体"/>
                <w:color w:val="000000"/>
                <w:sz w:val="24"/>
                <w:lang w:bidi="ar"/>
              </w:rPr>
            </w:pPr>
            <w:r>
              <w:rPr>
                <w:rFonts w:ascii="宋体" w:hAnsi="宋体" w:cs="宋体"/>
                <w:color w:val="000000"/>
                <w:sz w:val="24"/>
                <w:lang w:bidi="ar"/>
              </w:rPr>
              <w:t xml:space="preserve">（4）甲乙双方商定的其他文</w:t>
            </w:r>
            <w:r>
              <w:rPr>
                <w:rFonts w:hint="eastAsia" w:ascii="宋体" w:hAnsi="宋体" w:cs="宋体"/>
                <w:color w:val="000000"/>
                <w:sz w:val="24"/>
                <w:lang w:bidi="ar"/>
              </w:rPr>
              <w:t xml:space="preserve">件等</w:t>
            </w:r>
            <w:r/>
          </w:p>
        </w:tc>
      </w:tr>
    </w:tbl>
    <w:p>
      <w:pPr>
        <w:pStyle w:val="863"/>
        <w:spacing w:line="360" w:lineRule="auto"/>
        <w:rPr>
          <w:rFonts w:ascii="宋体" w:hAnsi="宋体"/>
        </w:rPr>
      </w:pPr>
      <w:r>
        <w:rPr>
          <w:rFonts w:ascii="宋体" w:hAnsi="宋体"/>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第八条 合同款结算及支付</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1.本合同项下所有款项均以人民币支付。</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2.本合同项下的采购资金由甲方自行支付，乙方向甲方开具发票。</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3.结算原则： </w:t>
      </w:r>
      <w:r>
        <w:rPr>
          <w:rFonts w:hint="eastAsia" w:ascii="宋体" w:hAnsi="宋体" w:cs="宋体"/>
          <w:color w:val="000000"/>
          <w:sz w:val="24"/>
          <w:lang w:bidi="ar"/>
        </w:rPr>
        <w:t xml:space="preserve">固定全费用含税综合单价</w:t>
      </w:r>
      <w:r>
        <w:rPr>
          <w:rFonts w:ascii="宋体" w:hAnsi="宋体" w:cs="宋体"/>
          <w:color w:val="000000"/>
          <w:sz w:val="24"/>
          <w:lang w:bidi="ar"/>
        </w:rPr>
        <w:t xml:space="preserve">。在合同履约过程中,综合单价不作调整。综合单价应包括按招标文件要求实施和完成清单内容所需的人工费、材料费、机械费、企业管理费、利润、措施项目费、规费及税金等全部费用。数量按验收合格数量计算。</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4.付款方式：</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4.1 </w:t>
      </w:r>
      <w:r>
        <w:rPr>
          <w:rFonts w:hint="eastAsia" w:ascii="宋体" w:hAnsi="宋体" w:cs="宋体"/>
          <w:color w:val="000000"/>
          <w:sz w:val="24"/>
          <w:lang w:bidi="ar"/>
        </w:rPr>
        <w:t xml:space="preserve"> 进场施工前7日内预付款付至合同总价的30%。</w:t>
      </w:r>
      <w:r/>
    </w:p>
    <w:p>
      <w:pPr>
        <w:pStyle w:val="863"/>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4.2 项目验收合格，并经审计审定后30日内付至审定价的100%。</w:t>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付款前，</w:t>
      </w:r>
      <w:r>
        <w:rPr>
          <w:rFonts w:hint="eastAsia" w:ascii="宋体" w:hAnsi="宋体" w:cs="宋体"/>
          <w:sz w:val="24"/>
        </w:rPr>
        <w:t xml:space="preserve">投标人</w:t>
      </w:r>
      <w:r>
        <w:rPr>
          <w:rFonts w:ascii="宋体" w:hAnsi="宋体" w:cs="宋体"/>
          <w:color w:val="000000"/>
          <w:sz w:val="24"/>
          <w:lang w:bidi="ar"/>
        </w:rPr>
        <w:t xml:space="preserve">应向采购人提交符合要求的发票。</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第九条 成果要求</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若甲方在检查过程中发现乙方存在比较重大的问题，发现一处，甲方有权扣除合同总价的1%；累计发现5处及以上的，甲方有权随时解除本协议，且不支付费用。</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第十条 验收</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项目完成后，</w:t>
      </w:r>
      <w:r>
        <w:rPr>
          <w:rFonts w:ascii="宋体" w:hAnsi="宋体" w:cs="宋体"/>
          <w:color w:val="000000"/>
          <w:sz w:val="24"/>
          <w:lang w:bidi="ar"/>
        </w:rPr>
        <w:t xml:space="preserve"> 乙方应书面通知甲方、监理验收，甲方自接到验收通知 5 个工作日内组织验收，若质量不符合合同约定或者相关标准要求的，乙方应承担返工义务，每项按照 5‰</w:t>
      </w:r>
      <w:r>
        <w:rPr>
          <w:rFonts w:hint="eastAsia" w:ascii="宋体" w:hAnsi="宋体" w:cs="宋体"/>
          <w:color w:val="000000"/>
          <w:sz w:val="24"/>
          <w:lang w:bidi="ar"/>
        </w:rPr>
        <w:t xml:space="preserve">全费用含税</w:t>
      </w:r>
      <w:r>
        <w:rPr>
          <w:rFonts w:ascii="宋体" w:hAnsi="宋体" w:cs="宋体"/>
          <w:color w:val="000000"/>
          <w:sz w:val="24"/>
          <w:lang w:bidi="ar"/>
        </w:rPr>
        <w:t xml:space="preserve">综合单价的罚金赔偿，赔偿费金额不超过合同金额的 5%。未通过监理、甲方验收的项目不能进行结算处理。</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第十一条 双方权利义务</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1.甲方制定和完善人防设施设备维护保养要求； 对乙方的工作做好指导、协</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调、监督及考评工作。</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2.乙方责任：</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(1)乙方按照招标文件中的管理办法做好人防工程巡查工作，同时应做好相</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应资料。</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乙方应组建专业队伍做好人防设施设备维护保养工作，加强对员工的专业知识培训和安全生产教育，如乙方在人防设施设备维护保养中发生完全事故造成人员和财产损失的，其损失均由乙方自行承担。同时，乙方指派（身份证号： [</w:t>
      </w:r>
      <w:r>
        <w:rPr>
          <w:rFonts w:hint="eastAsia" w:ascii="宋体" w:hAnsi="宋体" w:cs="宋体"/>
          <w:color w:val="000000"/>
          <w:sz w:val="24"/>
          <w:lang w:bidi="ar"/>
        </w:rPr>
        <w:t xml:space="preserve">         </w:t>
      </w:r>
      <w:r>
        <w:rPr>
          <w:rFonts w:ascii="宋体" w:hAnsi="宋体" w:cs="宋体"/>
          <w:color w:val="000000"/>
          <w:sz w:val="24"/>
          <w:lang w:bidi="ar"/>
        </w:rPr>
        <w:t xml:space="preserve">]；联系电话： [</w:t>
      </w:r>
      <w:r>
        <w:rPr>
          <w:rFonts w:hint="eastAsia" w:ascii="宋体" w:hAnsi="宋体" w:cs="宋体"/>
          <w:color w:val="000000"/>
          <w:sz w:val="24"/>
          <w:lang w:bidi="ar"/>
        </w:rPr>
        <w:t xml:space="preserve">           </w:t>
      </w:r>
      <w:r>
        <w:rPr>
          <w:rFonts w:ascii="宋体" w:hAnsi="宋体" w:cs="宋体"/>
          <w:color w:val="000000"/>
          <w:sz w:val="24"/>
          <w:lang w:bidi="ar"/>
        </w:rPr>
        <w:t xml:space="preserve">]）作为本项目的主要负责人，未经甲方书面同意不得更换上述人员。</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(3)乙方在人防设施设备维护保养中发现安全隐患、破坏人防工程主体结构等影响人防工程平时使用和防护效能的行为及设备、设施损坏等影响人防工程平时使用和防护效能的，应及时阻止并向甲方书面报告。</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（4）所有材料一次性采购到位</w:t>
      </w:r>
      <w:r>
        <w:rPr>
          <w:rFonts w:hint="eastAsia" w:ascii="宋体" w:hAnsi="宋体" w:cs="宋体"/>
          <w:color w:val="000000"/>
          <w:sz w:val="24"/>
          <w:lang w:bidi="ar"/>
        </w:rPr>
        <w:t xml:space="preserve">后，由监理陪同取样送专业检测机构检测，检测费用由中标</w:t>
      </w:r>
      <w:r>
        <w:rPr>
          <w:rFonts w:hint="eastAsia" w:ascii="宋体" w:hAnsi="宋体" w:cs="宋体"/>
          <w:sz w:val="24"/>
        </w:rPr>
        <w:t xml:space="preserve">投标人</w:t>
      </w:r>
      <w:r>
        <w:rPr>
          <w:rFonts w:hint="eastAsia" w:ascii="宋体" w:hAnsi="宋体" w:cs="宋体"/>
          <w:color w:val="000000"/>
          <w:sz w:val="24"/>
          <w:lang w:bidi="ar"/>
        </w:rPr>
        <w:t xml:space="preserve">承担，提供合格检测报告后方可施工，施工途中不允许再有任何材料进出场。</w:t>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第十二条 违约责任</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1.如乙方不能按约定进行服务的，甲方有权解除合同，乙方交纳的全部履约保证金不予退还，同时有权要求乙方按照合同总价10%的标准支付违约金，解除合同的通知自发出之日生效。</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2.乙方逾期完成的，每逾期 1 天，乙方应向甲方偿付逾期交付合同总额 0.5%的滞纳金，但滞纳金累计不得超过逾期交付合同总额的 5</w:t>
      </w:r>
      <w:r>
        <w:rPr>
          <w:rFonts w:hint="eastAsia" w:ascii="宋体" w:hAnsi="宋体" w:cs="宋体"/>
          <w:color w:val="000000"/>
          <w:sz w:val="24"/>
          <w:lang w:bidi="ar"/>
        </w:rPr>
        <w:t xml:space="preserve">%，</w:t>
      </w:r>
      <w:r>
        <w:rPr>
          <w:rFonts w:ascii="宋体" w:hAnsi="宋体" w:cs="宋体"/>
          <w:color w:val="000000"/>
          <w:sz w:val="24"/>
          <w:lang w:bidi="ar"/>
        </w:rPr>
        <w:t xml:space="preserve">一旦滞纳金总额累计达到逾期交付合同总额的 5％，甲方有权单方解除本</w:t>
      </w:r>
      <w:r>
        <w:rPr>
          <w:rFonts w:hint="eastAsia" w:ascii="宋体" w:hAnsi="宋体" w:cs="宋体"/>
          <w:color w:val="000000"/>
          <w:sz w:val="24"/>
          <w:lang w:bidi="ar"/>
        </w:rPr>
        <w:t xml:space="preserve">合同</w:t>
      </w:r>
      <w:r>
        <w:rPr>
          <w:rFonts w:ascii="宋体" w:hAnsi="宋体" w:cs="宋体"/>
          <w:color w:val="000000"/>
          <w:sz w:val="24"/>
          <w:lang w:bidi="ar"/>
        </w:rPr>
        <w:t xml:space="preserve">。</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3.乙方未按本合同规定向甲方交付履约保证金的，甲方有权拒绝签订本合</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同，同时乙方应按应交付履约保证金的 100%向甲方支付违约金。</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4.乙方完成的服务不符合要求的</w:t>
      </w:r>
      <w:r>
        <w:rPr>
          <w:rFonts w:hint="eastAsia" w:ascii="宋体" w:hAnsi="宋体" w:cs="宋体"/>
          <w:color w:val="000000"/>
          <w:sz w:val="24"/>
          <w:lang w:bidi="ar"/>
        </w:rPr>
        <w:t xml:space="preserve">，</w:t>
      </w:r>
      <w:r>
        <w:rPr>
          <w:rFonts w:ascii="宋体" w:hAnsi="宋体" w:cs="宋体"/>
          <w:color w:val="000000"/>
          <w:sz w:val="24"/>
          <w:lang w:bidi="ar"/>
        </w:rPr>
        <w:t xml:space="preserve"> 应按照甲方选择的下列一种或多种方式承</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担赔偿责任：</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(1)在甲方同意延长的期限内交付符合要求的提供服务，乙方应向甲方支付合同总价 10％的违约金；逾期未完成或完成的项目仍不符合要求，乙方应按合同总价的 2 倍向甲方支付违约金，同时甲方有权解除本协议。</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(2)在甲方规定时间内，修正有缺陷的部分以达到合同规定的要求并承担一</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切费用和风险</w:t>
      </w:r>
      <w:r>
        <w:rPr>
          <w:rFonts w:ascii="宋体" w:hAnsi="宋体" w:cs="宋体"/>
          <w:color w:val="000000"/>
          <w:sz w:val="24"/>
          <w:lang w:bidi="ar"/>
        </w:rPr>
        <w:t xml:space="preserve">，同时按合同总价的 2 倍作为赔偿；</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(3)按合同规定同种货币退还甲方已付款项，同时承担由此发生的一切损失</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和费用，包括但不限于利息、银行手续费及所需的其他必要费用。</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  </w:t>
      </w:r>
      <w:r>
        <w:rPr>
          <w:rFonts w:ascii="宋体" w:hAnsi="宋体" w:cs="宋体"/>
          <w:color w:val="000000"/>
          <w:sz w:val="24"/>
          <w:lang w:bidi="ar"/>
        </w:rPr>
        <w:t xml:space="preserve">5.违约方承担违约责任并不影响其合同项下的义务(合同解除的除外)。若本</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协议被解除，乙方应返还甲方已付款项，剩余款项不再支付。</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6.乙方在承担上述一项或多项违约责任后，仍应继续履行合同规定的义务 （甲方解除合同的除外</w:t>
      </w:r>
      <w:r>
        <w:rPr>
          <w:rFonts w:hint="eastAsia" w:ascii="宋体" w:hAnsi="宋体" w:cs="宋体"/>
          <w:color w:val="000000"/>
          <w:sz w:val="24"/>
          <w:lang w:bidi="ar"/>
        </w:rPr>
        <w:t xml:space="preserve">）</w:t>
      </w:r>
      <w:r>
        <w:rPr>
          <w:rFonts w:ascii="宋体" w:hAnsi="宋体" w:cs="宋体"/>
          <w:color w:val="000000"/>
          <w:sz w:val="24"/>
          <w:lang w:bidi="ar"/>
        </w:rPr>
        <w:t xml:space="preserve">。甲方未能及时追究乙方的任何一项违约责任并不表明甲方放弃追究乙方该项或其他违约责任。</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7.乙方属虚假承诺，或是由于乙方的过错造成合同无法继续履行的，除乙方</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已交履约保证金不予退还外，还应向甲方支付不少于合同总价 30%违约金，若该违约金不足以弥补甲方损失，则应当赔偿甲方所有损失。</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8.其他未尽事宜，以《民法典》等有关法律法规规定为准，无相关规定的，</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双方协商解决。</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第十三条 合同的变更和终止</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1.本合同一经签订，甲乙双方不得擅自变更、中止或终止合同。</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2.除发生法律规定的不能预见、不能避免并不能克服的客观情况外，甲乙双方不得放弃或拒绝履行合同。乙方放弃或拒绝履行合同，履约保证金不予退还。</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第十四条 合同的转让</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乙方不得擅自部分</w:t>
      </w:r>
      <w:r>
        <w:rPr>
          <w:rFonts w:ascii="宋体" w:hAnsi="宋体" w:cs="宋体"/>
          <w:color w:val="000000"/>
          <w:sz w:val="24"/>
          <w:lang w:bidi="ar"/>
        </w:rPr>
        <w:t xml:space="preserve">或全部转让其应履行的合同义务。</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第十五条 不可抗力</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甲、乙方中任何一方， 因不可抗力不能按时或完全履行合同的，应及时通知对方</w:t>
      </w:r>
      <w:r>
        <w:rPr>
          <w:rFonts w:hint="eastAsia" w:ascii="宋体" w:hAnsi="宋体" w:cs="宋体"/>
          <w:color w:val="000000"/>
          <w:sz w:val="24"/>
          <w:lang w:bidi="ar"/>
        </w:rPr>
        <w:t xml:space="preserve">，</w:t>
      </w:r>
      <w:r>
        <w:rPr>
          <w:rFonts w:ascii="宋体" w:hAnsi="宋体" w:cs="宋体"/>
          <w:color w:val="000000"/>
          <w:sz w:val="24"/>
          <w:lang w:bidi="ar"/>
        </w:rPr>
        <w:t xml:space="preserve">并在 5</w:t>
      </w:r>
      <w:r>
        <w:rPr>
          <w:rFonts w:hint="eastAsia" w:ascii="宋体" w:hAnsi="宋体" w:cs="宋体"/>
          <w:color w:val="000000"/>
          <w:sz w:val="24"/>
          <w:lang w:bidi="ar"/>
        </w:rPr>
        <w:t xml:space="preserve"> </w:t>
      </w:r>
      <w:r>
        <w:rPr>
          <w:rFonts w:ascii="宋体" w:hAnsi="宋体" w:cs="宋体"/>
          <w:color w:val="000000"/>
          <w:sz w:val="24"/>
          <w:lang w:bidi="ar"/>
        </w:rPr>
        <w:t xml:space="preserve">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第十六条 争议的解决</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1.因履行本合同引起的或与本合同有关的争议，甲、乙双方应首先通过友好协商解决，如果协商不能解决争议，则采取以下第（2）种方式解决争议：</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（1）向甲方所在地人民法院提起诉讼；</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（2）向甲方所在地仲裁委员会按其仲裁规则申请仲裁。</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2.在法院审理和仲裁期间，除有争议部分外，本合同其他部分应继续履行。</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第十七条 诚实信用</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乙方应诚实信用， 严格按照招标文件要求和投标承诺履行合同，不向甲方进</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行商业贿赂或者提供不正当利益。</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第十八条 合同生效及其他</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2.本合同一式伍份，甲乙双方各执贰份，代理机构执壹份存档。</w:t>
      </w:r>
      <w:r>
        <w:rPr>
          <w:rFonts w:hint="eastAsia" w:ascii="宋体" w:hAnsi="宋体" w:cs="宋体"/>
          <w:color w:val="000000"/>
          <w:sz w:val="24"/>
          <w:lang w:bidi="ar"/>
        </w:rPr>
      </w:r>
      <w:r/>
    </w:p>
    <w:p>
      <w:pPr>
        <w:pStyle w:val="863"/>
        <w:ind w:firstLine="480"/>
        <w:spacing w:line="360" w:lineRule="auto"/>
        <w:rPr>
          <w:rFonts w:hint="eastAsia" w:ascii="宋体" w:hAnsi="宋体" w:cs="宋体"/>
          <w:color w:val="000000"/>
          <w:sz w:val="24"/>
          <w:lang w:bidi="ar"/>
        </w:rPr>
      </w:pPr>
      <w:r>
        <w:rPr>
          <w:rFonts w:ascii="宋体" w:hAnsi="宋体" w:cs="宋体"/>
          <w:color w:val="000000"/>
          <w:sz w:val="24"/>
          <w:lang w:bidi="ar"/>
        </w:rPr>
        <w:t xml:space="preserve">3.本合同应按照中华人民共和国的现行</w:t>
      </w:r>
      <w:r>
        <w:rPr>
          <w:rFonts w:ascii="宋体" w:hAnsi="宋体" w:cs="宋体"/>
          <w:color w:val="000000"/>
          <w:sz w:val="24"/>
          <w:lang w:bidi="ar"/>
        </w:rPr>
        <w:t xml:space="preserve">法律进行解释。</w:t>
      </w:r>
      <w:r>
        <w:rPr>
          <w:rFonts w:hint="eastAsia" w:ascii="宋体" w:hAnsi="宋体" w:cs="宋体"/>
          <w:color w:val="000000"/>
          <w:sz w:val="24"/>
          <w:lang w:bidi="ar"/>
        </w:rPr>
      </w:r>
      <w:r/>
    </w:p>
    <w:p>
      <w:pPr>
        <w:pStyle w:val="863"/>
        <w:rPr>
          <w:rFonts w:ascii="宋体" w:hAnsi="宋体"/>
        </w:rPr>
      </w:pPr>
      <w:r>
        <w:rPr>
          <w:rFonts w:ascii="宋体" w:hAnsi="宋体"/>
        </w:rPr>
      </w:r>
      <w:r/>
    </w:p>
    <w:p>
      <w:pPr>
        <w:pStyle w:val="863"/>
        <w:rPr>
          <w:rFonts w:ascii="宋体" w:hAnsi="宋体"/>
        </w:rPr>
      </w:pPr>
      <w:r>
        <w:rPr>
          <w:rFonts w:ascii="宋体" w:hAnsi="宋体"/>
        </w:rPr>
      </w:r>
      <w:r/>
    </w:p>
    <w:tbl>
      <w:tblPr>
        <w:tblW w:w="0" w:type="auto"/>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924"/>
        <w:gridCol w:w="3006"/>
      </w:tblGrid>
      <w:tr>
        <w:trPr>
          <w:trHeight w:val="305"/>
        </w:trPr>
        <w:tc>
          <w:tcPr>
            <w:tcW w:w="2924" w:type="dxa"/>
            <w:vAlign w:val="top"/>
            <w:textDirection w:val="lrTb"/>
            <w:noWrap w:val="false"/>
          </w:tcPr>
          <w:p>
            <w:pPr>
              <w:pStyle w:val="1118"/>
              <w:ind w:left="28"/>
              <w:spacing w:line="222" w:lineRule="auto"/>
              <w:rPr>
                <w:rFonts w:hint="eastAsia" w:ascii="宋体" w:hAnsi="宋体" w:eastAsia="宋体"/>
                <w:spacing w:val="-2"/>
                <w:sz w:val="24"/>
                <w:szCs w:val="24"/>
              </w:rPr>
            </w:pPr>
            <w:r>
              <w:rPr>
                <w:rFonts w:ascii="宋体" w:hAnsi="宋体" w:eastAsia="宋体"/>
                <w:spacing w:val="-2"/>
                <w:sz w:val="24"/>
                <w:szCs w:val="24"/>
              </w:rPr>
              <w:t xml:space="preserve">甲    方：</w:t>
            </w:r>
            <w:r>
              <w:rPr>
                <w:rFonts w:hint="eastAsia" w:ascii="宋体" w:hAnsi="宋体" w:eastAsia="宋体"/>
                <w:spacing w:val="-2"/>
                <w:sz w:val="24"/>
                <w:szCs w:val="24"/>
              </w:rPr>
            </w:r>
            <w:r/>
          </w:p>
        </w:tc>
        <w:tc>
          <w:tcPr>
            <w:tcW w:w="3006" w:type="dxa"/>
            <w:vAlign w:val="top"/>
            <w:textDirection w:val="lrTb"/>
            <w:noWrap w:val="false"/>
          </w:tcPr>
          <w:p>
            <w:pPr>
              <w:pStyle w:val="1118"/>
              <w:ind w:left="1404"/>
              <w:spacing w:line="222" w:lineRule="auto"/>
              <w:rPr>
                <w:rFonts w:hint="eastAsia" w:ascii="宋体" w:hAnsi="宋体" w:eastAsia="宋体"/>
                <w:spacing w:val="-2"/>
                <w:sz w:val="24"/>
                <w:szCs w:val="24"/>
              </w:rPr>
            </w:pPr>
            <w:r>
              <w:rPr>
                <w:rFonts w:ascii="宋体" w:hAnsi="宋体" w:eastAsia="宋体"/>
                <w:spacing w:val="-2"/>
                <w:sz w:val="24"/>
                <w:szCs w:val="24"/>
              </w:rPr>
              <w:t xml:space="preserve">乙    方：</w:t>
            </w:r>
            <w:r>
              <w:rPr>
                <w:rFonts w:hint="eastAsia" w:ascii="宋体" w:hAnsi="宋体" w:eastAsia="宋体"/>
                <w:spacing w:val="-2"/>
                <w:sz w:val="24"/>
                <w:szCs w:val="24"/>
              </w:rPr>
            </w:r>
            <w:r/>
          </w:p>
        </w:tc>
      </w:tr>
      <w:tr>
        <w:trPr>
          <w:trHeight w:val="400"/>
        </w:trPr>
        <w:tc>
          <w:tcPr>
            <w:tcW w:w="2924" w:type="dxa"/>
            <w:vAlign w:val="top"/>
            <w:textDirection w:val="lrTb"/>
            <w:noWrap w:val="false"/>
          </w:tcPr>
          <w:p>
            <w:pPr>
              <w:pStyle w:val="1118"/>
              <w:ind w:left="2"/>
              <w:spacing w:before="93" w:line="220" w:lineRule="auto"/>
              <w:rPr>
                <w:rFonts w:hint="eastAsia" w:ascii="宋体" w:hAnsi="宋体" w:eastAsia="宋体"/>
                <w:spacing w:val="-2"/>
                <w:sz w:val="24"/>
                <w:szCs w:val="24"/>
              </w:rPr>
            </w:pPr>
            <w:r>
              <w:rPr>
                <w:rFonts w:ascii="宋体" w:hAnsi="宋体" w:eastAsia="宋体"/>
                <w:spacing w:val="-2"/>
                <w:sz w:val="24"/>
                <w:szCs w:val="24"/>
              </w:rPr>
              <w:t xml:space="preserve">单位名称（章） ：</w:t>
            </w:r>
            <w:r>
              <w:rPr>
                <w:rFonts w:hint="eastAsia" w:ascii="宋体" w:hAnsi="宋体" w:eastAsia="宋体"/>
                <w:spacing w:val="-2"/>
                <w:sz w:val="24"/>
                <w:szCs w:val="24"/>
              </w:rPr>
            </w:r>
            <w:r/>
          </w:p>
        </w:tc>
        <w:tc>
          <w:tcPr>
            <w:tcW w:w="3006" w:type="dxa"/>
            <w:vAlign w:val="top"/>
            <w:textDirection w:val="lrTb"/>
            <w:noWrap w:val="false"/>
          </w:tcPr>
          <w:p>
            <w:pPr>
              <w:pStyle w:val="1118"/>
              <w:jc w:val="right"/>
              <w:spacing w:before="93" w:line="220" w:lineRule="auto"/>
              <w:rPr>
                <w:rFonts w:hint="eastAsia" w:ascii="宋体" w:hAnsi="宋体" w:eastAsia="宋体"/>
                <w:spacing w:val="-2"/>
                <w:sz w:val="24"/>
                <w:szCs w:val="24"/>
              </w:rPr>
            </w:pPr>
            <w:r>
              <w:rPr>
                <w:rFonts w:ascii="宋体" w:hAnsi="宋体" w:eastAsia="宋体"/>
                <w:spacing w:val="-2"/>
                <w:sz w:val="24"/>
                <w:szCs w:val="24"/>
              </w:rPr>
              <w:t xml:space="preserve">单位名称（章） ：</w:t>
            </w:r>
            <w:r>
              <w:rPr>
                <w:rFonts w:hint="eastAsia" w:ascii="宋体" w:hAnsi="宋体" w:eastAsia="宋体"/>
                <w:spacing w:val="-2"/>
                <w:sz w:val="24"/>
                <w:szCs w:val="24"/>
              </w:rPr>
            </w:r>
            <w:r/>
          </w:p>
        </w:tc>
      </w:tr>
      <w:tr>
        <w:trPr>
          <w:trHeight w:val="401"/>
        </w:trPr>
        <w:tc>
          <w:tcPr>
            <w:tcW w:w="2924" w:type="dxa"/>
            <w:vAlign w:val="top"/>
            <w:textDirection w:val="lrTb"/>
            <w:noWrap w:val="false"/>
          </w:tcPr>
          <w:p>
            <w:pPr>
              <w:pStyle w:val="1118"/>
              <w:ind w:left="2"/>
              <w:spacing w:before="94" w:line="221" w:lineRule="auto"/>
              <w:rPr>
                <w:rFonts w:hint="eastAsia" w:ascii="宋体" w:hAnsi="宋体" w:eastAsia="宋体"/>
                <w:spacing w:val="-2"/>
                <w:sz w:val="24"/>
                <w:szCs w:val="24"/>
              </w:rPr>
            </w:pPr>
            <w:r>
              <w:rPr>
                <w:rFonts w:ascii="宋体" w:hAnsi="宋体" w:eastAsia="宋体"/>
                <w:spacing w:val="-2"/>
                <w:sz w:val="24"/>
                <w:szCs w:val="24"/>
              </w:rPr>
              <w:t xml:space="preserve">单位地址：</w:t>
            </w:r>
            <w:r>
              <w:rPr>
                <w:rFonts w:hint="eastAsia" w:ascii="宋体" w:hAnsi="宋体" w:eastAsia="宋体"/>
                <w:spacing w:val="-2"/>
                <w:sz w:val="24"/>
                <w:szCs w:val="24"/>
              </w:rPr>
            </w:r>
            <w:r/>
          </w:p>
        </w:tc>
        <w:tc>
          <w:tcPr>
            <w:tcW w:w="3006" w:type="dxa"/>
            <w:vAlign w:val="top"/>
            <w:textDirection w:val="lrTb"/>
            <w:noWrap w:val="false"/>
          </w:tcPr>
          <w:p>
            <w:pPr>
              <w:pStyle w:val="1118"/>
              <w:ind w:left="1490"/>
              <w:spacing w:before="94" w:line="221" w:lineRule="auto"/>
              <w:rPr>
                <w:rFonts w:hint="eastAsia" w:ascii="宋体" w:hAnsi="宋体" w:eastAsia="宋体"/>
                <w:spacing w:val="-2"/>
                <w:sz w:val="24"/>
                <w:szCs w:val="24"/>
              </w:rPr>
            </w:pPr>
            <w:r>
              <w:rPr>
                <w:rFonts w:ascii="宋体" w:hAnsi="宋体" w:eastAsia="宋体"/>
                <w:spacing w:val="-2"/>
                <w:sz w:val="24"/>
                <w:szCs w:val="24"/>
              </w:rPr>
              <w:t xml:space="preserve">单位地址：</w:t>
            </w:r>
            <w:r>
              <w:rPr>
                <w:rFonts w:hint="eastAsia" w:ascii="宋体" w:hAnsi="宋体" w:eastAsia="宋体"/>
                <w:spacing w:val="-2"/>
                <w:sz w:val="24"/>
                <w:szCs w:val="24"/>
              </w:rPr>
            </w:r>
            <w:r/>
          </w:p>
        </w:tc>
      </w:tr>
      <w:tr>
        <w:trPr>
          <w:trHeight w:val="399"/>
        </w:trPr>
        <w:tc>
          <w:tcPr>
            <w:tcW w:w="2924" w:type="dxa"/>
            <w:vAlign w:val="top"/>
            <w:textDirection w:val="lrTb"/>
            <w:noWrap w:val="false"/>
          </w:tcPr>
          <w:p>
            <w:pPr>
              <w:pStyle w:val="1118"/>
              <w:ind w:left="1"/>
              <w:spacing w:before="93" w:line="221" w:lineRule="auto"/>
              <w:rPr>
                <w:rFonts w:hint="eastAsia" w:ascii="宋体" w:hAnsi="宋体" w:eastAsia="宋体"/>
                <w:spacing w:val="-2"/>
                <w:sz w:val="24"/>
                <w:szCs w:val="24"/>
              </w:rPr>
            </w:pPr>
            <w:r>
              <w:rPr>
                <w:rFonts w:ascii="宋体" w:hAnsi="宋体" w:eastAsia="宋体"/>
                <w:spacing w:val="-2"/>
                <w:sz w:val="24"/>
                <w:szCs w:val="24"/>
              </w:rPr>
              <w:t xml:space="preserve">法定代表人：</w:t>
            </w:r>
            <w:r>
              <w:rPr>
                <w:rFonts w:hint="eastAsia" w:ascii="宋体" w:hAnsi="宋体" w:eastAsia="宋体"/>
                <w:spacing w:val="-2"/>
                <w:sz w:val="24"/>
                <w:szCs w:val="24"/>
              </w:rPr>
            </w:r>
            <w:r/>
          </w:p>
        </w:tc>
        <w:tc>
          <w:tcPr>
            <w:tcW w:w="3006" w:type="dxa"/>
            <w:vAlign w:val="top"/>
            <w:textDirection w:val="lrTb"/>
            <w:noWrap w:val="false"/>
          </w:tcPr>
          <w:p>
            <w:pPr>
              <w:pStyle w:val="1118"/>
              <w:ind w:left="1489"/>
              <w:spacing w:before="93" w:line="221" w:lineRule="auto"/>
              <w:rPr>
                <w:rFonts w:hint="eastAsia" w:ascii="宋体" w:hAnsi="宋体" w:eastAsia="宋体"/>
                <w:spacing w:val="-2"/>
                <w:sz w:val="24"/>
                <w:szCs w:val="24"/>
              </w:rPr>
            </w:pPr>
            <w:r>
              <w:rPr>
                <w:rFonts w:ascii="宋体" w:hAnsi="宋体" w:eastAsia="宋体"/>
                <w:spacing w:val="-2"/>
                <w:sz w:val="24"/>
                <w:szCs w:val="24"/>
              </w:rPr>
              <w:t xml:space="preserve">法定代表人：</w:t>
            </w:r>
            <w:r>
              <w:rPr>
                <w:rFonts w:hint="eastAsia" w:ascii="宋体" w:hAnsi="宋体" w:eastAsia="宋体"/>
                <w:spacing w:val="-2"/>
                <w:sz w:val="24"/>
                <w:szCs w:val="24"/>
              </w:rPr>
            </w:r>
            <w:r/>
          </w:p>
        </w:tc>
      </w:tr>
      <w:tr>
        <w:trPr>
          <w:trHeight w:val="400"/>
        </w:trPr>
        <w:tc>
          <w:tcPr>
            <w:tcW w:w="2924" w:type="dxa"/>
            <w:vAlign w:val="top"/>
            <w:textDirection w:val="lrTb"/>
            <w:noWrap w:val="false"/>
          </w:tcPr>
          <w:p>
            <w:pPr>
              <w:pStyle w:val="1118"/>
              <w:spacing w:before="92" w:line="221" w:lineRule="auto"/>
              <w:rPr>
                <w:rFonts w:hint="eastAsia" w:ascii="宋体" w:hAnsi="宋体" w:eastAsia="宋体"/>
                <w:spacing w:val="-2"/>
                <w:sz w:val="24"/>
                <w:szCs w:val="24"/>
              </w:rPr>
            </w:pPr>
            <w:r>
              <w:rPr>
                <w:rFonts w:ascii="宋体" w:hAnsi="宋体" w:eastAsia="宋体"/>
                <w:spacing w:val="-2"/>
                <w:sz w:val="24"/>
                <w:szCs w:val="24"/>
              </w:rPr>
              <w:t xml:space="preserve">委托代理人：</w:t>
            </w:r>
            <w:r>
              <w:rPr>
                <w:rFonts w:hint="eastAsia" w:ascii="宋体" w:hAnsi="宋体" w:eastAsia="宋体"/>
                <w:spacing w:val="-2"/>
                <w:sz w:val="24"/>
                <w:szCs w:val="24"/>
              </w:rPr>
            </w:r>
            <w:r/>
          </w:p>
        </w:tc>
        <w:tc>
          <w:tcPr>
            <w:tcW w:w="3006" w:type="dxa"/>
            <w:vAlign w:val="top"/>
            <w:textDirection w:val="lrTb"/>
            <w:noWrap w:val="false"/>
          </w:tcPr>
          <w:p>
            <w:pPr>
              <w:pStyle w:val="1118"/>
              <w:ind w:left="1488"/>
              <w:spacing w:before="92" w:line="221" w:lineRule="auto"/>
              <w:rPr>
                <w:rFonts w:hint="eastAsia" w:ascii="宋体" w:hAnsi="宋体" w:eastAsia="宋体"/>
                <w:spacing w:val="-2"/>
                <w:sz w:val="24"/>
                <w:szCs w:val="24"/>
              </w:rPr>
            </w:pPr>
            <w:r>
              <w:rPr>
                <w:rFonts w:ascii="宋体" w:hAnsi="宋体" w:eastAsia="宋体"/>
                <w:spacing w:val="-2"/>
                <w:sz w:val="24"/>
                <w:szCs w:val="24"/>
              </w:rPr>
              <w:t xml:space="preserve">委托代理人：</w:t>
            </w:r>
            <w:r>
              <w:rPr>
                <w:rFonts w:hint="eastAsia" w:ascii="宋体" w:hAnsi="宋体" w:eastAsia="宋体"/>
                <w:spacing w:val="-2"/>
                <w:sz w:val="24"/>
                <w:szCs w:val="24"/>
              </w:rPr>
            </w:r>
            <w:r/>
          </w:p>
        </w:tc>
      </w:tr>
      <w:tr>
        <w:trPr>
          <w:trHeight w:val="401"/>
        </w:trPr>
        <w:tc>
          <w:tcPr>
            <w:tcW w:w="2924" w:type="dxa"/>
            <w:vAlign w:val="top"/>
            <w:textDirection w:val="lrTb"/>
            <w:noWrap w:val="false"/>
          </w:tcPr>
          <w:p>
            <w:pPr>
              <w:pStyle w:val="1118"/>
              <w:ind w:left="25"/>
              <w:spacing w:before="94" w:line="223" w:lineRule="auto"/>
              <w:rPr>
                <w:rFonts w:hint="eastAsia" w:ascii="宋体" w:hAnsi="宋体" w:eastAsia="宋体"/>
                <w:spacing w:val="-2"/>
                <w:sz w:val="24"/>
                <w:szCs w:val="24"/>
              </w:rPr>
            </w:pPr>
            <w:r>
              <w:rPr>
                <w:rFonts w:ascii="宋体" w:hAnsi="宋体" w:eastAsia="宋体"/>
                <w:spacing w:val="-2"/>
                <w:sz w:val="24"/>
                <w:szCs w:val="24"/>
              </w:rPr>
              <w:t xml:space="preserve">电话：</w:t>
            </w:r>
            <w:r>
              <w:rPr>
                <w:rFonts w:hint="eastAsia" w:ascii="宋体" w:hAnsi="宋体" w:eastAsia="宋体"/>
                <w:spacing w:val="-2"/>
                <w:sz w:val="24"/>
                <w:szCs w:val="24"/>
              </w:rPr>
            </w:r>
            <w:r/>
          </w:p>
        </w:tc>
        <w:tc>
          <w:tcPr>
            <w:tcW w:w="3006" w:type="dxa"/>
            <w:vAlign w:val="top"/>
            <w:textDirection w:val="lrTb"/>
            <w:noWrap w:val="false"/>
          </w:tcPr>
          <w:p>
            <w:pPr>
              <w:pStyle w:val="1118"/>
              <w:ind w:left="1513"/>
              <w:spacing w:before="94" w:line="223" w:lineRule="auto"/>
              <w:rPr>
                <w:rFonts w:hint="eastAsia" w:ascii="宋体" w:hAnsi="宋体" w:eastAsia="宋体"/>
                <w:spacing w:val="-2"/>
                <w:sz w:val="24"/>
                <w:szCs w:val="24"/>
              </w:rPr>
            </w:pPr>
            <w:r>
              <w:rPr>
                <w:rFonts w:ascii="宋体" w:hAnsi="宋体" w:eastAsia="宋体"/>
                <w:spacing w:val="-2"/>
                <w:sz w:val="24"/>
                <w:szCs w:val="24"/>
              </w:rPr>
              <w:t xml:space="preserve">电话：</w:t>
            </w:r>
            <w:r>
              <w:rPr>
                <w:rFonts w:hint="eastAsia" w:ascii="宋体" w:hAnsi="宋体" w:eastAsia="宋体"/>
                <w:spacing w:val="-2"/>
                <w:sz w:val="24"/>
                <w:szCs w:val="24"/>
              </w:rPr>
            </w:r>
            <w:r/>
          </w:p>
        </w:tc>
      </w:tr>
      <w:tr>
        <w:trPr>
          <w:trHeight w:val="399"/>
        </w:trPr>
        <w:tc>
          <w:tcPr>
            <w:tcW w:w="2924" w:type="dxa"/>
            <w:vAlign w:val="top"/>
            <w:textDirection w:val="lrTb"/>
            <w:noWrap w:val="false"/>
          </w:tcPr>
          <w:p>
            <w:pPr>
              <w:pStyle w:val="1118"/>
              <w:ind w:left="1"/>
              <w:spacing w:before="94" w:line="221" w:lineRule="auto"/>
              <w:rPr>
                <w:rFonts w:hint="eastAsia" w:ascii="宋体" w:hAnsi="宋体" w:eastAsia="宋体"/>
                <w:spacing w:val="-2"/>
                <w:sz w:val="24"/>
                <w:szCs w:val="24"/>
              </w:rPr>
            </w:pPr>
            <w:r>
              <w:rPr>
                <w:rFonts w:ascii="宋体" w:hAnsi="宋体" w:eastAsia="宋体"/>
                <w:spacing w:val="-2"/>
                <w:sz w:val="24"/>
                <w:szCs w:val="24"/>
              </w:rPr>
              <w:t xml:space="preserve">开户银行：</w:t>
            </w:r>
            <w:r>
              <w:rPr>
                <w:rFonts w:hint="eastAsia" w:ascii="宋体" w:hAnsi="宋体" w:eastAsia="宋体"/>
                <w:spacing w:val="-2"/>
                <w:sz w:val="24"/>
                <w:szCs w:val="24"/>
              </w:rPr>
            </w:r>
            <w:r/>
          </w:p>
        </w:tc>
        <w:tc>
          <w:tcPr>
            <w:tcW w:w="3006" w:type="dxa"/>
            <w:vAlign w:val="top"/>
            <w:textDirection w:val="lrTb"/>
            <w:noWrap w:val="false"/>
          </w:tcPr>
          <w:p>
            <w:pPr>
              <w:pStyle w:val="1118"/>
              <w:ind w:left="1489"/>
              <w:spacing w:before="94" w:line="221" w:lineRule="auto"/>
              <w:rPr>
                <w:rFonts w:hint="eastAsia" w:ascii="宋体" w:hAnsi="宋体" w:eastAsia="宋体"/>
                <w:spacing w:val="-2"/>
                <w:sz w:val="24"/>
                <w:szCs w:val="24"/>
              </w:rPr>
            </w:pPr>
            <w:r>
              <w:rPr>
                <w:rFonts w:ascii="宋体" w:hAnsi="宋体" w:eastAsia="宋体"/>
                <w:spacing w:val="-2"/>
                <w:sz w:val="24"/>
                <w:szCs w:val="24"/>
              </w:rPr>
              <w:t xml:space="preserve">开户银行：</w:t>
            </w:r>
            <w:r>
              <w:rPr>
                <w:rFonts w:hint="eastAsia" w:ascii="宋体" w:hAnsi="宋体" w:eastAsia="宋体"/>
                <w:spacing w:val="-2"/>
                <w:sz w:val="24"/>
                <w:szCs w:val="24"/>
              </w:rPr>
            </w:r>
            <w:r/>
          </w:p>
        </w:tc>
      </w:tr>
      <w:tr>
        <w:trPr>
          <w:trHeight w:val="305"/>
        </w:trPr>
        <w:tc>
          <w:tcPr>
            <w:tcW w:w="2924" w:type="dxa"/>
            <w:vAlign w:val="top"/>
            <w:textDirection w:val="lrTb"/>
            <w:noWrap w:val="false"/>
          </w:tcPr>
          <w:p>
            <w:pPr>
              <w:pStyle w:val="1118"/>
              <w:ind w:left="9"/>
              <w:spacing w:before="93" w:line="177" w:lineRule="auto"/>
              <w:rPr>
                <w:rFonts w:hint="eastAsia" w:ascii="宋体" w:hAnsi="宋体" w:eastAsia="宋体"/>
                <w:spacing w:val="-2"/>
                <w:sz w:val="24"/>
                <w:szCs w:val="24"/>
              </w:rPr>
            </w:pPr>
            <w:r>
              <w:rPr>
                <w:rFonts w:ascii="宋体" w:hAnsi="宋体" w:eastAsia="宋体"/>
                <w:spacing w:val="-2"/>
                <w:sz w:val="24"/>
                <w:szCs w:val="24"/>
              </w:rPr>
              <w:t xml:space="preserve">帐号：</w:t>
            </w:r>
            <w:r>
              <w:rPr>
                <w:rFonts w:hint="eastAsia" w:ascii="宋体" w:hAnsi="宋体" w:eastAsia="宋体"/>
                <w:spacing w:val="-2"/>
                <w:sz w:val="24"/>
                <w:szCs w:val="24"/>
              </w:rPr>
            </w:r>
            <w:r/>
          </w:p>
        </w:tc>
        <w:tc>
          <w:tcPr>
            <w:tcW w:w="3006" w:type="dxa"/>
            <w:vAlign w:val="top"/>
            <w:textDirection w:val="lrTb"/>
            <w:noWrap w:val="false"/>
          </w:tcPr>
          <w:p>
            <w:pPr>
              <w:pStyle w:val="1118"/>
              <w:ind w:left="1497"/>
              <w:spacing w:before="93" w:line="177" w:lineRule="auto"/>
              <w:rPr>
                <w:rFonts w:hint="eastAsia" w:ascii="宋体" w:hAnsi="宋体" w:eastAsia="宋体"/>
                <w:spacing w:val="-2"/>
                <w:sz w:val="24"/>
                <w:szCs w:val="24"/>
              </w:rPr>
            </w:pPr>
            <w:r>
              <w:rPr>
                <w:rFonts w:ascii="宋体" w:hAnsi="宋体" w:eastAsia="宋体"/>
                <w:spacing w:val="-2"/>
                <w:sz w:val="24"/>
                <w:szCs w:val="24"/>
              </w:rPr>
              <w:t xml:space="preserve">帐号：</w:t>
            </w:r>
            <w:r>
              <w:rPr>
                <w:rFonts w:hint="eastAsia" w:ascii="宋体" w:hAnsi="宋体" w:eastAsia="宋体"/>
                <w:spacing w:val="-2"/>
                <w:sz w:val="24"/>
                <w:szCs w:val="24"/>
              </w:rPr>
            </w:r>
            <w:r/>
          </w:p>
        </w:tc>
      </w:tr>
    </w:tbl>
    <w:p>
      <w:pPr>
        <w:pStyle w:val="863"/>
        <w:spacing w:line="259" w:lineRule="auto"/>
        <w:rPr>
          <w:rFonts w:hint="eastAsia" w:ascii="宋体" w:hAnsi="宋体" w:cs="宋体"/>
          <w:spacing w:val="-2"/>
          <w:sz w:val="24"/>
        </w:rPr>
      </w:pPr>
      <w:r>
        <w:rPr>
          <w:rFonts w:hint="eastAsia" w:ascii="宋体" w:hAnsi="宋体" w:cs="宋体"/>
          <w:spacing w:val="-2"/>
          <w:sz w:val="24"/>
        </w:rPr>
      </w:r>
      <w:r/>
    </w:p>
    <w:p>
      <w:pPr>
        <w:pStyle w:val="863"/>
        <w:spacing w:line="259" w:lineRule="auto"/>
        <w:rPr>
          <w:rFonts w:ascii="宋体" w:hAnsi="宋体"/>
        </w:rPr>
      </w:pPr>
      <w:r>
        <w:rPr>
          <w:rFonts w:ascii="宋体" w:hAnsi="宋体"/>
        </w:rPr>
      </w:r>
      <w:r/>
    </w:p>
    <w:p>
      <w:pPr>
        <w:pStyle w:val="895"/>
        <w:ind w:left="36" w:firstLine="472"/>
        <w:spacing w:before="69" w:line="220" w:lineRule="auto"/>
        <w:rPr>
          <w:rFonts w:hint="eastAsia"/>
          <w:spacing w:val="-2"/>
        </w:rPr>
      </w:pPr>
      <w:r>
        <w:rPr>
          <w:rFonts w:cs="宋体"/>
          <w:color w:val="000000"/>
          <w:spacing w:val="-2"/>
          <w:lang w:eastAsia="en-US"/>
        </w:rPr>
        <w:t xml:space="preserve">代理（章） ：</w:t>
      </w:r>
      <w:r>
        <w:rPr>
          <w:rFonts w:hint="eastAsia"/>
          <w:spacing w:val="-2"/>
        </w:rPr>
      </w:r>
      <w:r/>
    </w:p>
    <w:p>
      <w:pPr>
        <w:pStyle w:val="863"/>
        <w:spacing w:line="247" w:lineRule="auto"/>
        <w:rPr>
          <w:rFonts w:ascii="宋体" w:hAnsi="宋体"/>
        </w:rPr>
      </w:pPr>
      <w:r>
        <w:rPr>
          <w:rFonts w:ascii="宋体" w:hAnsi="宋体"/>
        </w:rPr>
      </w:r>
      <w:r/>
    </w:p>
    <w:p>
      <w:pPr>
        <w:pStyle w:val="863"/>
        <w:spacing w:line="247" w:lineRule="auto"/>
        <w:rPr>
          <w:rFonts w:ascii="宋体" w:hAnsi="宋体"/>
        </w:rPr>
      </w:pPr>
      <w:r>
        <w:rPr>
          <w:rFonts w:ascii="宋体" w:hAnsi="宋体"/>
        </w:rPr>
      </w:r>
      <w:r/>
    </w:p>
    <w:p>
      <w:pPr>
        <w:pStyle w:val="863"/>
        <w:spacing w:line="247" w:lineRule="auto"/>
        <w:rPr>
          <w:rFonts w:ascii="宋体" w:hAnsi="宋体"/>
        </w:rPr>
      </w:pPr>
      <w:r>
        <w:rPr>
          <w:rFonts w:ascii="宋体" w:hAnsi="宋体"/>
        </w:rPr>
      </w:r>
      <w:r/>
    </w:p>
    <w:p>
      <w:pPr>
        <w:pStyle w:val="863"/>
        <w:spacing w:line="248" w:lineRule="auto"/>
        <w:rPr>
          <w:rFonts w:ascii="宋体" w:hAnsi="宋体"/>
        </w:rPr>
      </w:pPr>
      <w:r>
        <w:rPr>
          <w:rFonts w:ascii="宋体" w:hAnsi="宋体"/>
        </w:rPr>
      </w:r>
      <w:r/>
    </w:p>
    <w:p>
      <w:pPr>
        <w:pStyle w:val="863"/>
        <w:spacing w:line="248" w:lineRule="auto"/>
        <w:rPr>
          <w:rFonts w:ascii="宋体" w:hAnsi="宋体"/>
        </w:rPr>
      </w:pPr>
      <w:r>
        <w:rPr>
          <w:rFonts w:ascii="宋体" w:hAnsi="宋体"/>
        </w:rPr>
      </w:r>
      <w:r/>
    </w:p>
    <w:p>
      <w:pPr>
        <w:pStyle w:val="895"/>
        <w:ind w:left="65" w:firstLine="412"/>
        <w:spacing w:before="78" w:line="220" w:lineRule="auto"/>
        <w:rPr>
          <w:rFonts w:hint="eastAsia"/>
        </w:rPr>
      </w:pPr>
      <w:r>
        <w:rPr>
          <w:color w:val="000000"/>
          <w:spacing w:val="-2"/>
        </w:rPr>
        <w:t xml:space="preserve">以上格式仅为参考，以最终签订合同为准</w:t>
      </w:r>
      <w:r>
        <w:rPr>
          <w:rFonts w:hint="eastAsia"/>
        </w:r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rPr>
          <w:rFonts w:hint="eastAsia"/>
        </w:rPr>
      </w:pPr>
      <w:r>
        <w:rPr>
          <w:rFonts w:hint="eastAsia"/>
        </w:rPr>
      </w:r>
      <w:r/>
    </w:p>
    <w:p>
      <w:pPr>
        <w:pStyle w:val="863"/>
        <w:jc w:val="center"/>
        <w:spacing w:line="360" w:lineRule="auto"/>
        <w:rPr>
          <w:rFonts w:ascii="宋体" w:hAnsi="宋体"/>
          <w:b/>
          <w:sz w:val="36"/>
          <w:szCs w:val="36"/>
        </w:rPr>
        <w:outlineLvl w:val="0"/>
      </w:pPr>
      <w:r/>
      <w:bookmarkStart w:id="825" w:name="_Toc174347580"/>
      <w:r>
        <w:rPr>
          <w:rFonts w:ascii="宋体" w:hAnsi="宋体"/>
          <w:b/>
          <w:sz w:val="36"/>
          <w:szCs w:val="36"/>
        </w:rPr>
        <w:t xml:space="preserve">第七章   </w:t>
      </w:r>
      <w:r>
        <w:rPr>
          <w:rFonts w:hint="eastAsia" w:ascii="宋体" w:hAnsi="宋体"/>
          <w:b/>
          <w:sz w:val="36"/>
          <w:szCs w:val="36"/>
        </w:rPr>
        <w:t xml:space="preserve">投标文件的组成</w:t>
      </w:r>
      <w:bookmarkEnd w:id="825"/>
      <w:r>
        <w:rPr>
          <w:rFonts w:ascii="宋体" w:hAnsi="宋体"/>
          <w:b/>
          <w:sz w:val="36"/>
          <w:szCs w:val="36"/>
        </w:rPr>
      </w:r>
      <w:r/>
    </w:p>
    <w:p>
      <w:pPr>
        <w:pStyle w:val="863"/>
        <w:spacing w:line="360" w:lineRule="auto"/>
        <w:rPr>
          <w:rFonts w:ascii="宋体" w:hAnsi="宋体"/>
          <w:b/>
          <w:szCs w:val="21"/>
        </w:rPr>
      </w:pPr>
      <w:r>
        <w:rPr>
          <w:rFonts w:hint="eastAsia" w:ascii="宋体" w:hAnsi="宋体"/>
          <w:b/>
          <w:szCs w:val="21"/>
        </w:rPr>
        <w:t xml:space="preserve">一、资格审查材料，须加盖公章，未加盖公章，视为未提供该项材料。</w:t>
      </w:r>
      <w:r>
        <w:rPr>
          <w:rFonts w:ascii="宋体" w:hAnsi="宋体"/>
          <w:b/>
          <w:szCs w:val="21"/>
        </w:rPr>
      </w:r>
      <w:r/>
    </w:p>
    <w:p>
      <w:pPr>
        <w:pStyle w:val="863"/>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投标人资格声明函</w:t>
      </w:r>
      <w:r>
        <w:rPr>
          <w:rFonts w:hint="eastAsia" w:ascii="宋体" w:hAnsi="宋体" w:cs="宋体"/>
          <w:szCs w:val="21"/>
        </w:rPr>
      </w:r>
      <w:r/>
    </w:p>
    <w:p>
      <w:pPr>
        <w:pStyle w:val="863"/>
        <w:spacing w:line="360" w:lineRule="auto"/>
        <w:rPr>
          <w:rFonts w:ascii="宋体" w:hAnsi="宋体" w:cs="宋体"/>
          <w:szCs w:val="21"/>
        </w:rPr>
      </w:pPr>
      <w:r>
        <w:rPr>
          <w:rFonts w:hint="eastAsia" w:ascii="宋体" w:hAnsi="宋体" w:cs="宋体"/>
          <w:szCs w:val="21"/>
        </w:rPr>
        <w:t xml:space="preserve">*2、营业执照</w:t>
      </w:r>
      <w:r>
        <w:rPr>
          <w:rFonts w:ascii="宋体" w:hAnsi="宋体" w:cs="宋体"/>
          <w:szCs w:val="21"/>
        </w:rPr>
      </w:r>
      <w:r/>
    </w:p>
    <w:p>
      <w:pPr>
        <w:pStyle w:val="863"/>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、投标函</w:t>
      </w:r>
      <w:r/>
    </w:p>
    <w:p>
      <w:pPr>
        <w:pStyle w:val="863"/>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、法定代表人资格证明书</w:t>
      </w:r>
      <w:r/>
    </w:p>
    <w:p>
      <w:pPr>
        <w:pStyle w:val="863"/>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政府采购供应商信用承诺书</w:t>
      </w:r>
      <w:r>
        <w:rPr>
          <w:rFonts w:ascii="宋体" w:hAnsi="宋体" w:cs="宋体"/>
          <w:szCs w:val="21"/>
        </w:rPr>
      </w:r>
      <w:r/>
    </w:p>
    <w:p>
      <w:pPr>
        <w:pStyle w:val="863"/>
        <w:spacing w:line="360" w:lineRule="auto"/>
        <w:rPr>
          <w:rFonts w:ascii="宋体" w:hAnsi="宋体" w:cs="宋体"/>
          <w:szCs w:val="21"/>
        </w:rPr>
      </w:pPr>
      <w:r>
        <w:rPr>
          <w:rFonts w:hint="eastAsia" w:ascii="宋体" w:hAnsi="宋体" w:cs="宋体"/>
          <w:szCs w:val="21"/>
        </w:rPr>
        <w:t xml:space="preserve">*6、中小企业声明函</w:t>
      </w:r>
      <w:r>
        <w:rPr>
          <w:rFonts w:ascii="宋体" w:hAnsi="宋体" w:cs="宋体"/>
          <w:szCs w:val="21"/>
        </w:rPr>
      </w:r>
      <w:r/>
    </w:p>
    <w:p>
      <w:pPr>
        <w:pStyle w:val="863"/>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未被“信用中国”网站（www.creditchina.gov.cn）及“中国政府采购网”网站（www.ccgp.gov.cn）列入失信被执行人、重大税收违法案件当事人名单、政府采购严重失信行为记录证明——信用中国报告及政府采购严重违法失信行为信息记录（相关时间显示为本项目招标公告发布时间至竞标截止前之间的任意时间）相关截图</w:t>
      </w:r>
      <w:r>
        <w:rPr>
          <w:rFonts w:hint="eastAsia" w:ascii="宋体" w:hAnsi="宋体" w:cs="宋体"/>
          <w:szCs w:val="21"/>
        </w:rPr>
        <w:t xml:space="preserve">扫描件</w:t>
      </w:r>
      <w:r>
        <w:rPr>
          <w:rFonts w:hint="eastAsia" w:ascii="宋体" w:hAnsi="宋体" w:cs="宋体"/>
          <w:szCs w:val="21"/>
        </w:rPr>
        <w:t xml:space="preserve">盖公章。 （无需提供）</w:t>
      </w:r>
      <w:r>
        <w:rPr>
          <w:rFonts w:ascii="宋体" w:hAnsi="宋体" w:cs="宋体"/>
          <w:szCs w:val="21"/>
        </w:rPr>
      </w:r>
      <w:r/>
    </w:p>
    <w:p>
      <w:pPr>
        <w:pStyle w:val="863"/>
        <w:spacing w:line="360" w:lineRule="auto"/>
        <w:rPr>
          <w:rFonts w:ascii="宋体" w:hAnsi="宋体" w:cs="宋体"/>
          <w:b/>
          <w:szCs w:val="21"/>
        </w:rPr>
      </w:pPr>
      <w:r>
        <w:rPr>
          <w:rFonts w:hint="eastAsia" w:ascii="宋体" w:hAnsi="宋体" w:cs="宋体"/>
          <w:b/>
          <w:szCs w:val="21"/>
        </w:rPr>
        <w:t xml:space="preserve">二、价格及有关商务部分材料</w:t>
      </w:r>
      <w:r>
        <w:rPr>
          <w:rFonts w:ascii="宋体" w:hAnsi="宋体" w:cs="宋体"/>
          <w:b/>
          <w:szCs w:val="21"/>
        </w:rPr>
      </w:r>
      <w:r/>
    </w:p>
    <w:p>
      <w:pPr>
        <w:pStyle w:val="863"/>
        <w:spacing w:line="360" w:lineRule="auto"/>
        <w:rPr>
          <w:rFonts w:ascii="宋体" w:hAnsi="宋体" w:cs="宋体"/>
          <w:szCs w:val="21"/>
        </w:rPr>
      </w:pPr>
      <w:r>
        <w:rPr>
          <w:rFonts w:hint="eastAsia" w:ascii="宋体" w:hAnsi="宋体" w:cs="宋体"/>
          <w:szCs w:val="21"/>
        </w:rPr>
        <w:t xml:space="preserve">*1、开标一览表、</w:t>
      </w:r>
      <w:r>
        <w:rPr>
          <w:rFonts w:hint="eastAsia" w:ascii="宋体" w:hAnsi="宋体" w:cs="宋体"/>
          <w:szCs w:val="21"/>
        </w:rPr>
        <w:t xml:space="preserve">分项报价表</w:t>
      </w:r>
      <w:r>
        <w:rPr>
          <w:rFonts w:ascii="宋体" w:hAnsi="宋体" w:cs="宋体"/>
          <w:szCs w:val="21"/>
        </w:rPr>
      </w:r>
      <w:r/>
    </w:p>
    <w:p>
      <w:pPr>
        <w:pStyle w:val="863"/>
        <w:spacing w:line="360" w:lineRule="auto"/>
        <w:rPr>
          <w:rFonts w:ascii="宋体" w:hAnsi="宋体" w:cs="宋体"/>
          <w:b/>
          <w:szCs w:val="21"/>
        </w:rPr>
      </w:pPr>
      <w:r>
        <w:rPr>
          <w:rFonts w:hint="eastAsia" w:ascii="宋体" w:hAnsi="宋体" w:cs="宋体"/>
          <w:b/>
          <w:szCs w:val="21"/>
        </w:rPr>
        <w:t xml:space="preserve">三、技术部分材料</w:t>
      </w:r>
      <w:r>
        <w:rPr>
          <w:rFonts w:ascii="宋体" w:hAnsi="宋体" w:cs="宋体"/>
          <w:b/>
          <w:szCs w:val="21"/>
        </w:rPr>
      </w:r>
      <w:r/>
    </w:p>
    <w:p>
      <w:pPr>
        <w:pStyle w:val="863"/>
        <w:spacing w:line="360" w:lineRule="auto"/>
        <w:rPr>
          <w:rFonts w:ascii="宋体" w:hAnsi="宋体" w:cs="宋体"/>
          <w:szCs w:val="21"/>
        </w:rPr>
      </w:pPr>
      <w:r>
        <w:rPr>
          <w:rFonts w:hint="eastAsia" w:ascii="宋体" w:hAnsi="宋体" w:cs="宋体"/>
          <w:szCs w:val="21"/>
        </w:rPr>
        <w:t xml:space="preserve">1、企业简介</w:t>
      </w:r>
      <w:r>
        <w:rPr>
          <w:rFonts w:ascii="宋体" w:hAnsi="宋体" w:cs="宋体"/>
          <w:szCs w:val="21"/>
        </w:rPr>
      </w:r>
      <w:r/>
    </w:p>
    <w:p>
      <w:pPr>
        <w:pStyle w:val="863"/>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、服务实施方案</w:t>
      </w:r>
      <w:r>
        <w:rPr>
          <w:rFonts w:ascii="宋体" w:hAnsi="宋体" w:cs="宋体"/>
          <w:szCs w:val="21"/>
        </w:rPr>
      </w:r>
      <w:r/>
    </w:p>
    <w:p>
      <w:pPr>
        <w:pStyle w:val="863"/>
        <w:spacing w:line="360" w:lineRule="auto"/>
        <w:rPr>
          <w:rFonts w:hint="eastAsia" w:ascii="宋体" w:hAnsi="宋体" w:cs="宋体"/>
          <w:szCs w:val="21"/>
        </w:rPr>
      </w:pPr>
      <w:r>
        <w:rPr>
          <w:rFonts w:hint="eastAsia" w:ascii="宋体" w:hAnsi="宋体" w:cs="宋体"/>
          <w:szCs w:val="21"/>
        </w:rPr>
        <w:t xml:space="preserve">*3、合同条款偏离表</w:t>
      </w:r>
      <w:r/>
    </w:p>
    <w:p>
      <w:pPr>
        <w:pStyle w:val="863"/>
        <w:spacing w:line="360" w:lineRule="auto"/>
        <w:rPr>
          <w:rFonts w:ascii="宋体" w:hAnsi="宋体" w:cs="宋体"/>
          <w:szCs w:val="21"/>
        </w:rPr>
      </w:pPr>
      <w:r>
        <w:rPr>
          <w:rFonts w:hint="eastAsia" w:ascii="宋体" w:hAnsi="宋体" w:cs="宋体"/>
          <w:szCs w:val="21"/>
        </w:rPr>
        <w:t xml:space="preserve">*4、采购需求偏离表</w:t>
      </w:r>
      <w:r>
        <w:rPr>
          <w:rFonts w:ascii="宋体" w:hAnsi="宋体" w:cs="宋体"/>
          <w:szCs w:val="21"/>
        </w:rPr>
      </w:r>
      <w:r/>
    </w:p>
    <w:p>
      <w:pPr>
        <w:pStyle w:val="863"/>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、其他评审相关资料</w:t>
      </w:r>
      <w:r>
        <w:rPr>
          <w:rFonts w:ascii="宋体" w:hAnsi="宋体" w:cs="宋体"/>
          <w:szCs w:val="21"/>
        </w:rPr>
      </w:r>
      <w:r/>
    </w:p>
    <w:p>
      <w:pPr>
        <w:pStyle w:val="863"/>
        <w:spacing w:line="360" w:lineRule="auto"/>
        <w:rPr>
          <w:rFonts w:ascii="宋体" w:hAnsi="宋体"/>
          <w:b/>
          <w:szCs w:val="21"/>
        </w:rPr>
      </w:pPr>
      <w:r>
        <w:rPr>
          <w:rFonts w:hint="eastAsia" w:ascii="宋体" w:hAnsi="宋体"/>
          <w:b/>
          <w:szCs w:val="21"/>
        </w:rPr>
        <w:t xml:space="preserve">四、说明</w:t>
      </w:r>
      <w:r>
        <w:rPr>
          <w:rFonts w:ascii="宋体" w:hAnsi="宋体"/>
          <w:b/>
          <w:szCs w:val="21"/>
        </w:rPr>
      </w:r>
      <w:r/>
    </w:p>
    <w:p>
      <w:pPr>
        <w:pStyle w:val="863"/>
        <w:spacing w:line="360" w:lineRule="auto"/>
        <w:rPr>
          <w:rFonts w:ascii="宋体" w:hAnsi="宋体"/>
          <w:b/>
          <w:bCs/>
          <w:szCs w:val="21"/>
        </w:rPr>
      </w:pPr>
      <w:r>
        <w:rPr>
          <w:rFonts w:ascii="宋体" w:hAnsi="宋体" w:cs="宋体"/>
          <w:szCs w:val="21"/>
        </w:rPr>
        <w:t xml:space="preserve">1</w:t>
      </w:r>
      <w:r>
        <w:rPr>
          <w:rFonts w:hint="eastAsia" w:ascii="宋体" w:hAnsi="宋体" w:cs="宋体"/>
          <w:szCs w:val="21"/>
        </w:rPr>
        <w:t xml:space="preserve">、上述带“</w:t>
      </w:r>
      <w:r>
        <w:rPr>
          <w:rFonts w:ascii="宋体" w:hAnsi="宋体" w:cs="宋体"/>
          <w:szCs w:val="21"/>
        </w:rPr>
        <w:t xml:space="preserve">*</w:t>
      </w:r>
      <w:r>
        <w:rPr>
          <w:rFonts w:hint="eastAsia" w:ascii="宋体" w:hAnsi="宋体" w:cs="宋体"/>
          <w:szCs w:val="21"/>
        </w:rPr>
        <w:t xml:space="preserve">”条款</w:t>
      </w:r>
      <w:r>
        <w:rPr>
          <w:rFonts w:hint="eastAsia" w:ascii="宋体" w:hAnsi="宋体" w:cs="宋体"/>
          <w:szCs w:val="21"/>
        </w:rPr>
        <w:t xml:space="preserve">投标人</w:t>
      </w:r>
      <w:r>
        <w:rPr>
          <w:rFonts w:hint="eastAsia" w:ascii="宋体" w:hAnsi="宋体" w:cs="宋体"/>
          <w:szCs w:val="21"/>
        </w:rPr>
        <w:t xml:space="preserve">必须在投标文件中提供，否则将作为无效响应处理。</w:t>
      </w:r>
      <w:r>
        <w:rPr>
          <w:rFonts w:hint="eastAsia" w:ascii="宋体" w:hAnsi="宋体"/>
          <w:b/>
          <w:bCs/>
          <w:szCs w:val="21"/>
        </w:rPr>
        <w:t xml:space="preserve">所有项目若有缺失或无效将可能导致响应无效且不允许在投标截止后补正。</w:t>
      </w:r>
      <w:r>
        <w:rPr>
          <w:rFonts w:ascii="宋体" w:hAnsi="宋体"/>
          <w:b/>
          <w:bCs/>
          <w:szCs w:val="21"/>
        </w:rPr>
      </w:r>
      <w:r/>
    </w:p>
    <w:p>
      <w:pPr>
        <w:pStyle w:val="863"/>
        <w:spacing w:line="360" w:lineRule="auto"/>
        <w:rPr>
          <w:rFonts w:ascii="宋体" w:hAnsi="宋体"/>
          <w:b/>
          <w:szCs w:val="21"/>
        </w:rPr>
      </w:pPr>
      <w:r>
        <w:rPr>
          <w:rFonts w:ascii="宋体" w:hAnsi="宋体"/>
          <w:bCs/>
          <w:szCs w:val="21"/>
        </w:rPr>
        <w:t xml:space="preserve">2</w:t>
      </w:r>
      <w:r>
        <w:rPr>
          <w:rFonts w:hint="eastAsia" w:ascii="宋体" w:hAnsi="宋体"/>
          <w:bCs/>
          <w:szCs w:val="21"/>
        </w:rPr>
        <w:t xml:space="preserve">、</w:t>
      </w:r>
      <w:r>
        <w:rPr>
          <w:rFonts w:hint="eastAsia" w:ascii="宋体" w:hAnsi="宋体"/>
          <w:szCs w:val="21"/>
        </w:rPr>
        <w:t xml:space="preserve">投标人</w:t>
      </w:r>
      <w:r>
        <w:rPr>
          <w:rFonts w:hint="eastAsia" w:ascii="宋体" w:hAnsi="宋体"/>
          <w:szCs w:val="21"/>
        </w:rPr>
        <w:t xml:space="preserve">提交的各类证明资料在投标文件中应提供</w:t>
      </w:r>
      <w:r>
        <w:rPr>
          <w:rFonts w:hint="eastAsia" w:ascii="宋体" w:hAnsi="宋体"/>
          <w:szCs w:val="21"/>
        </w:rPr>
        <w:t xml:space="preserve">扫描件</w:t>
      </w:r>
      <w:r>
        <w:rPr>
          <w:rFonts w:hint="eastAsia" w:ascii="宋体" w:hAnsi="宋体"/>
          <w:szCs w:val="21"/>
        </w:rPr>
        <w:t xml:space="preserve">并</w:t>
      </w:r>
      <w:r>
        <w:rPr>
          <w:rFonts w:ascii="宋体" w:hAnsi="宋体"/>
          <w:szCs w:val="21"/>
        </w:rPr>
        <w:t xml:space="preserve">加盖公章</w:t>
      </w:r>
      <w:r>
        <w:rPr>
          <w:rFonts w:hint="eastAsia" w:ascii="宋体" w:hAnsi="宋体"/>
          <w:szCs w:val="21"/>
        </w:rPr>
        <w:t xml:space="preserve">，否则不予认可。</w:t>
      </w:r>
      <w:r>
        <w:rPr>
          <w:rFonts w:ascii="宋体" w:hAnsi="宋体"/>
          <w:b/>
          <w:szCs w:val="21"/>
        </w:rPr>
      </w:r>
      <w:r/>
    </w:p>
    <w:p>
      <w:pPr>
        <w:pStyle w:val="863"/>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、对本章所有的格式，</w:t>
      </w:r>
      <w:r>
        <w:rPr>
          <w:rFonts w:hint="eastAsia" w:ascii="宋体" w:hAnsi="宋体" w:cs="宋体"/>
          <w:szCs w:val="21"/>
        </w:rPr>
        <w:t xml:space="preserve">投标人</w:t>
      </w:r>
      <w:r>
        <w:rPr>
          <w:rFonts w:hint="eastAsia" w:ascii="宋体" w:hAnsi="宋体" w:cs="宋体"/>
          <w:szCs w:val="21"/>
        </w:rPr>
        <w:t xml:space="preserve">可根据自身情况进行补充和修改，但补充和修改不得造成与本格式内容有实质性的违背。</w:t>
      </w:r>
      <w:r>
        <w:rPr>
          <w:rFonts w:hint="eastAsia" w:ascii="宋体" w:hAnsi="宋体" w:cs="宋体"/>
          <w:szCs w:val="21"/>
        </w:rPr>
        <w:t xml:space="preserve">投标人</w:t>
      </w:r>
      <w:r>
        <w:rPr>
          <w:rFonts w:hint="eastAsia" w:ascii="宋体" w:hAnsi="宋体" w:cs="宋体"/>
          <w:szCs w:val="21"/>
        </w:rPr>
        <w:t xml:space="preserve">可提供其它相关的证明材料（不限于此）。</w:t>
      </w:r>
      <w:r>
        <w:rPr>
          <w:rFonts w:ascii="宋体" w:hAnsi="宋体" w:cs="宋体"/>
          <w:szCs w:val="21"/>
        </w:rPr>
      </w:r>
      <w:r/>
    </w:p>
    <w:p>
      <w:pPr>
        <w:pStyle w:val="863"/>
        <w:spacing w:line="360" w:lineRule="auto"/>
        <w:rPr>
          <w:rFonts w:ascii="宋体" w:hAnsi="宋体" w:cs="宋体"/>
          <w:b/>
          <w:bCs/>
          <w:szCs w:val="21"/>
        </w:rPr>
      </w:pPr>
      <w:r>
        <w:rPr>
          <w:rFonts w:hint="eastAsia" w:ascii="宋体" w:hAnsi="宋体" w:cs="宋体"/>
          <w:b/>
          <w:bCs/>
          <w:szCs w:val="21"/>
        </w:rPr>
        <w:t xml:space="preserve">4、加盖公章、签名等均通过投标文件编制工具加盖电子公章、签字、签章或印鉴。</w:t>
      </w:r>
      <w:r>
        <w:rPr>
          <w:rFonts w:ascii="宋体" w:hAnsi="宋体" w:cs="宋体"/>
          <w:b/>
          <w:bCs/>
          <w:szCs w:val="21"/>
        </w:rPr>
      </w:r>
      <w:r/>
    </w:p>
    <w:p>
      <w:pPr>
        <w:pStyle w:val="863"/>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rPr>
          <w:rFonts w:hint="eastAsia" w:ascii="宋体" w:hAnsi="宋体"/>
        </w:rPr>
      </w:pPr>
      <w:r>
        <w:rPr>
          <w:rFonts w:hint="eastAsia" w:ascii="宋体" w:hAnsi="宋体"/>
        </w:rPr>
      </w:r>
      <w:r/>
    </w:p>
    <w:p>
      <w:pPr>
        <w:pStyle w:val="863"/>
        <w:jc w:val="center"/>
        <w:spacing w:line="360" w:lineRule="auto"/>
        <w:rPr>
          <w:rFonts w:hint="eastAsia" w:ascii="宋体" w:hAnsi="宋体"/>
          <w:b/>
          <w:sz w:val="36"/>
          <w:szCs w:val="36"/>
        </w:rPr>
        <w:outlineLvl w:val="0"/>
      </w:pPr>
      <w:r/>
      <w:bookmarkStart w:id="826" w:name="_Toc174347581"/>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826"/>
      <w:r>
        <w:rPr>
          <w:rFonts w:hint="eastAsia" w:ascii="宋体" w:hAnsi="宋体"/>
          <w:b/>
          <w:sz w:val="36"/>
          <w:szCs w:val="36"/>
        </w:rPr>
      </w:r>
      <w:r/>
    </w:p>
    <w:p>
      <w:pPr>
        <w:pStyle w:val="86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6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63"/>
        <w:ind w:left="14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63"/>
        <w:ind w:left="142"/>
        <w:spacing w:line="360" w:lineRule="auto"/>
        <w:tabs>
          <w:tab w:val="left" w:pos="900" w:leader="none"/>
          <w:tab w:val="left" w:pos="1980" w:leader="none"/>
        </w:tabs>
        <w:rPr>
          <w:rFonts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p>
    <w:p>
      <w:pPr>
        <w:pStyle w:val="863"/>
        <w:ind w:left="142"/>
        <w:spacing w:line="360" w:lineRule="auto"/>
        <w:tabs>
          <w:tab w:val="left" w:pos="900" w:leader="none"/>
          <w:tab w:val="left" w:pos="1980" w:leader="none"/>
        </w:tabs>
        <w:rPr>
          <w:rFonts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w:t>
      </w:r>
      <w:r>
        <w:rPr>
          <w:rFonts w:ascii="宋体" w:hAnsi="宋体"/>
          <w:sz w:val="24"/>
        </w:rPr>
        <w:t xml:space="preserve">件和招标文件未提供格式的内容，可由投标人自行编写。</w:t>
      </w:r>
      <w:r/>
    </w:p>
    <w:p>
      <w:pPr>
        <w:pStyle w:val="863"/>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rPr>
          <w:rFonts w:hint="eastAsia" w:ascii="宋体" w:hAnsi="宋体"/>
          <w:sz w:val="24"/>
        </w:rPr>
      </w:r>
      <w:r/>
    </w:p>
    <w:p>
      <w:pPr>
        <w:pStyle w:val="863"/>
        <w:ind w:left="142"/>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63"/>
        <w:jc w:val="left"/>
        <w:widowControl/>
        <w:rPr>
          <w:rFonts w:ascii="宋体" w:hAnsi="宋体"/>
          <w:sz w:val="24"/>
        </w:rPr>
      </w:pPr>
      <w:r>
        <w:rPr>
          <w:rFonts w:ascii="宋体" w:hAnsi="宋体"/>
          <w:sz w:val="24"/>
        </w:rPr>
        <w:br w:type="page" w:clear="all"/>
      </w:r>
      <w:r/>
    </w:p>
    <w:p>
      <w:pPr>
        <w:pStyle w:val="863"/>
        <w:jc w:val="left"/>
        <w:keepLines/>
        <w:keepNext/>
        <w:spacing w:before="120" w:line="300" w:lineRule="auto"/>
        <w:rPr>
          <w:rFonts w:ascii="宋体" w:hAnsi="宋体"/>
          <w:b/>
          <w:sz w:val="30"/>
          <w:szCs w:val="20"/>
        </w:rPr>
        <w:outlineLvl w:val="1"/>
      </w:pPr>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rPr>
          <w:rFonts w:ascii="宋体" w:hAnsi="宋体"/>
          <w:b/>
          <w:spacing w:val="20"/>
          <w:sz w:val="24"/>
        </w:rPr>
        <w:t xml:space="preserve">一、资格证明文件格式</w:t>
      </w:r>
      <w:r>
        <w:rPr>
          <w:rFonts w:ascii="宋体" w:hAnsi="宋体"/>
          <w:b/>
          <w:sz w:val="30"/>
          <w:szCs w:val="20"/>
        </w:rPr>
      </w:r>
      <w:r/>
    </w:p>
    <w:p>
      <w:pPr>
        <w:pStyle w:val="863"/>
        <w:rPr>
          <w:rFonts w:ascii="宋体" w:hAnsi="宋体"/>
          <w:b/>
          <w:spacing w:val="20"/>
          <w:szCs w:val="21"/>
        </w:rPr>
      </w:pPr>
      <w:r>
        <w:rPr>
          <w:rFonts w:ascii="宋体" w:hAnsi="宋体"/>
          <w:b/>
          <w:spacing w:val="20"/>
          <w:szCs w:val="21"/>
        </w:rPr>
      </w:r>
      <w:r/>
    </w:p>
    <w:p>
      <w:pPr>
        <w:pStyle w:val="863"/>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63"/>
        <w:jc w:val="center"/>
        <w:rPr>
          <w:rFonts w:ascii="宋体" w:hAnsi="宋体"/>
          <w:szCs w:val="21"/>
        </w:rPr>
      </w:pPr>
      <w:r>
        <w:rPr>
          <w:rFonts w:ascii="宋体" w:hAnsi="宋体"/>
          <w:szCs w:val="21"/>
        </w:rPr>
      </w:r>
      <w:r/>
    </w:p>
    <w:p>
      <w:pPr>
        <w:pStyle w:val="863"/>
        <w:jc w:val="center"/>
        <w:rPr>
          <w:rFonts w:ascii="宋体" w:hAnsi="宋体"/>
          <w:b/>
          <w:spacing w:val="60"/>
          <w:sz w:val="84"/>
          <w:szCs w:val="84"/>
        </w:rPr>
      </w:pPr>
      <w:r/>
      <w:bookmarkStart w:id="827" w:name="_Hlk149822318"/>
      <w:r>
        <w:rPr>
          <w:rFonts w:ascii="宋体" w:hAnsi="宋体"/>
          <w:b/>
          <w:spacing w:val="60"/>
          <w:sz w:val="84"/>
          <w:szCs w:val="84"/>
        </w:rPr>
        <w:t xml:space="preserve">投 标 文 件</w:t>
      </w:r>
      <w:r/>
    </w:p>
    <w:p>
      <w:pPr>
        <w:pStyle w:val="863"/>
        <w:ind w:firstLine="963"/>
        <w:rPr>
          <w:rFonts w:hint="eastAsia" w:ascii="宋体" w:hAnsi="宋体"/>
          <w:b/>
          <w:spacing w:val="60"/>
          <w:sz w:val="52"/>
          <w:szCs w:val="52"/>
        </w:rPr>
      </w:pPr>
      <w:r>
        <w:rPr>
          <w:rFonts w:hint="eastAsia" w:ascii="宋体" w:hAnsi="宋体"/>
          <w:b/>
          <w:spacing w:val="60"/>
          <w:sz w:val="52"/>
          <w:szCs w:val="52"/>
        </w:rPr>
      </w:r>
      <w:r/>
    </w:p>
    <w:p>
      <w:pPr>
        <w:pStyle w:val="863"/>
        <w:ind w:firstLine="963"/>
        <w:rPr>
          <w:rFonts w:hint="eastAsia" w:ascii="宋体" w:hAnsi="宋体"/>
          <w:b/>
          <w:spacing w:val="60"/>
          <w:sz w:val="52"/>
          <w:szCs w:val="52"/>
        </w:rPr>
      </w:pPr>
      <w:r>
        <w:rPr>
          <w:rFonts w:hint="eastAsia" w:ascii="宋体" w:hAnsi="宋体"/>
          <w:b/>
          <w:spacing w:val="60"/>
          <w:sz w:val="52"/>
          <w:szCs w:val="52"/>
        </w:rPr>
      </w:r>
      <w:r/>
    </w:p>
    <w:p>
      <w:pPr>
        <w:pStyle w:val="863"/>
        <w:ind w:firstLine="542"/>
        <w:rPr>
          <w:rFonts w:ascii="宋体" w:hAnsi="宋体"/>
          <w:b/>
          <w:spacing w:val="20"/>
          <w:sz w:val="32"/>
          <w:szCs w:val="32"/>
        </w:rPr>
      </w:pPr>
      <w:r>
        <w:rPr>
          <w:rFonts w:ascii="宋体" w:hAnsi="宋体"/>
          <w:b/>
          <w:spacing w:val="20"/>
          <w:sz w:val="32"/>
          <w:szCs w:val="32"/>
        </w:rPr>
      </w:r>
      <w:r/>
    </w:p>
    <w:p>
      <w:pPr>
        <w:pStyle w:val="863"/>
        <w:ind w:firstLine="542"/>
        <w:rPr>
          <w:rFonts w:ascii="宋体" w:hAnsi="宋体"/>
          <w:b/>
          <w:spacing w:val="20"/>
          <w:sz w:val="32"/>
          <w:szCs w:val="32"/>
        </w:rPr>
      </w:pPr>
      <w:r>
        <w:rPr>
          <w:rFonts w:ascii="宋体" w:hAnsi="宋体"/>
          <w:b/>
          <w:spacing w:val="20"/>
          <w:sz w:val="32"/>
          <w:szCs w:val="32"/>
        </w:rPr>
      </w:r>
      <w:r/>
    </w:p>
    <w:p>
      <w:pPr>
        <w:pStyle w:val="86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6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63"/>
        <w:jc w:val="center"/>
        <w:rPr>
          <w:rFonts w:ascii="宋体" w:hAnsi="宋体"/>
          <w:b/>
          <w:sz w:val="32"/>
          <w:szCs w:val="32"/>
        </w:rPr>
      </w:pPr>
      <w:r>
        <w:rPr>
          <w:rFonts w:ascii="宋体" w:hAnsi="宋体"/>
          <w:b/>
          <w:sz w:val="32"/>
          <w:szCs w:val="32"/>
        </w:rPr>
      </w:r>
      <w:r/>
    </w:p>
    <w:p>
      <w:pPr>
        <w:pStyle w:val="863"/>
        <w:jc w:val="center"/>
        <w:rPr>
          <w:rFonts w:ascii="宋体" w:hAnsi="宋体"/>
          <w:b/>
          <w:sz w:val="32"/>
          <w:szCs w:val="32"/>
        </w:rPr>
      </w:pPr>
      <w:r/>
      <w:bookmarkEnd w:id="827"/>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63"/>
        <w:rPr>
          <w:rFonts w:ascii="宋体" w:hAnsi="宋体"/>
          <w:b/>
        </w:rPr>
      </w:pPr>
      <w:r>
        <w:rPr>
          <w:rFonts w:ascii="宋体" w:hAnsi="宋体"/>
          <w:b/>
        </w:rPr>
      </w:r>
      <w:r/>
    </w:p>
    <w:p>
      <w:pPr>
        <w:pStyle w:val="863"/>
        <w:spacing w:line="360" w:lineRule="auto"/>
        <w:rPr>
          <w:rFonts w:ascii="宋体" w:hAnsi="宋体"/>
          <w:sz w:val="24"/>
          <w:szCs w:val="20"/>
        </w:rPr>
        <w:outlineLvl w:val="2"/>
      </w:pPr>
      <w:r>
        <w:rPr>
          <w:rFonts w:ascii="宋体" w:hAnsi="宋体"/>
          <w:sz w:val="24"/>
          <w:szCs w:val="20"/>
        </w:rPr>
        <w:t xml:space="preserve">1 </w:t>
      </w:r>
      <w:r>
        <w:rPr>
          <w:rFonts w:ascii="宋体" w:hAnsi="宋体"/>
          <w:sz w:val="24"/>
        </w:rPr>
        <w:t xml:space="preserve">满足《中华人民共和国政府采购法》第二十二条规定及法律法规的其他规定</w:t>
      </w:r>
      <w:r>
        <w:rPr>
          <w:rFonts w:ascii="宋体" w:hAnsi="宋体"/>
          <w:sz w:val="24"/>
          <w:szCs w:val="20"/>
        </w:rPr>
      </w:r>
      <w:r/>
    </w:p>
    <w:p>
      <w:pPr>
        <w:pStyle w:val="866"/>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投标人资格声明</w:t>
      </w:r>
      <w:r>
        <w:rPr>
          <w:rFonts w:hint="eastAsia" w:hAnsi="宋体"/>
          <w:b w:val="0"/>
          <w:u w:val="none"/>
        </w:rPr>
        <w:t xml:space="preserve">函</w:t>
      </w:r>
      <w:r>
        <w:rPr>
          <w:rFonts w:hAnsi="宋体"/>
          <w:b w:val="0"/>
          <w:u w:val="none"/>
        </w:rPr>
        <w:t xml:space="preserve">（实质性格式）</w:t>
      </w:r>
      <w:r>
        <w:rPr>
          <w:rFonts w:hAnsi="宋体"/>
          <w:b w:val="0"/>
          <w:bCs/>
          <w:u w:val="none"/>
        </w:rPr>
      </w:r>
      <w:r/>
    </w:p>
    <w:p>
      <w:pPr>
        <w:pStyle w:val="863"/>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78"/>
        <w:ind w:firstLine="480"/>
        <w:jc w:val="center"/>
        <w:spacing w:line="460" w:lineRule="exact"/>
        <w:rPr>
          <w:rFonts w:hAnsi="宋体"/>
        </w:rPr>
      </w:pPr>
      <w:r/>
      <w:bookmarkStart w:id="828" w:name="_Hlk149822625"/>
      <w:r>
        <w:rPr>
          <w:rFonts w:hint="eastAsia" w:hAnsi="宋体" w:cs="宋体"/>
          <w:b/>
          <w:sz w:val="28"/>
          <w:szCs w:val="28"/>
        </w:rPr>
        <w:t xml:space="preserve">投标人资格声明函</w:t>
      </w:r>
      <w:r>
        <w:rPr>
          <w:rFonts w:hAnsi="宋体"/>
        </w:rPr>
      </w:r>
      <w:r/>
    </w:p>
    <w:p>
      <w:pPr>
        <w:pStyle w:val="878"/>
        <w:ind w:firstLine="480"/>
        <w:spacing w:line="460" w:lineRule="exact"/>
        <w:rPr>
          <w:rFonts w:hAnsi="宋体"/>
        </w:rPr>
      </w:pPr>
      <w:r>
        <w:rPr>
          <w:rFonts w:hint="eastAsia" w:hAnsi="宋体"/>
        </w:rPr>
        <w:t xml:space="preserve">致：常州市政府采购中心</w:t>
      </w:r>
      <w:r>
        <w:rPr>
          <w:rFonts w:hAnsi="宋体"/>
        </w:rPr>
      </w:r>
      <w:r/>
    </w:p>
    <w:p>
      <w:pPr>
        <w:pStyle w:val="87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8"/>
        <w:ind w:firstLine="480"/>
        <w:spacing w:line="460" w:lineRule="exact"/>
        <w:rPr>
          <w:rFonts w:hAnsi="宋体"/>
        </w:rPr>
      </w:pPr>
      <w:r>
        <w:rPr>
          <w:rFonts w:hAnsi="宋体"/>
        </w:rPr>
      </w:r>
      <w:r/>
    </w:p>
    <w:p>
      <w:pPr>
        <w:pStyle w:val="87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78"/>
        <w:ind w:firstLine="480"/>
        <w:spacing w:line="460" w:lineRule="exact"/>
      </w:pPr>
      <w:r>
        <w:rPr>
          <w:rFonts w:hint="eastAsia"/>
        </w:rPr>
        <w:t xml:space="preserve">二、我单位未被“国家企业信用信息系统”列入经营异常名录或者严重违法企业名单。</w:t>
      </w:r>
      <w:r/>
    </w:p>
    <w:p>
      <w:pPr>
        <w:pStyle w:val="878"/>
        <w:ind w:firstLine="480"/>
        <w:spacing w:line="460" w:lineRule="exact"/>
      </w:pPr>
      <w:r>
        <w:rPr>
          <w:rFonts w:hint="eastAsia"/>
        </w:rPr>
        <w:t xml:space="preserve">三、我单位具有良好的商业信誉（指</w:t>
      </w:r>
      <w:r>
        <w:rPr>
          <w:rFonts w:hint="eastAsia" w:hAnsi="宋体" w:cs="宋体"/>
        </w:rPr>
        <w:t xml:space="preserve">投标人</w:t>
      </w:r>
      <w:r>
        <w:rPr>
          <w:rFonts w:hint="eastAsia"/>
        </w:rPr>
        <w:t xml:space="preserve">经营状况良好，无本资格声明第十条情形）和健全的财务会计制度。</w:t>
      </w:r>
      <w:r/>
    </w:p>
    <w:p>
      <w:pPr>
        <w:pStyle w:val="878"/>
        <w:ind w:firstLine="480"/>
        <w:spacing w:line="460" w:lineRule="exact"/>
      </w:pPr>
      <w:r>
        <w:rPr>
          <w:rFonts w:hint="eastAsia"/>
        </w:rPr>
        <w:t xml:space="preserve">四、我单位依法进行纳税和社会保险申报并实际履行了义务。</w:t>
      </w:r>
      <w:r/>
    </w:p>
    <w:p>
      <w:pPr>
        <w:pStyle w:val="878"/>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78"/>
        <w:ind w:firstLine="480"/>
        <w:spacing w:line="460" w:lineRule="exact"/>
      </w:pPr>
      <w:r>
        <w:rPr>
          <w:rFonts w:hint="eastAsia"/>
        </w:rPr>
        <w:t xml:space="preserve">主要设备有：</w:t>
      </w:r>
      <w:r>
        <w:rPr>
          <w:u w:val="single"/>
        </w:rPr>
        <w:t xml:space="preserve">            </w:t>
      </w:r>
      <w:r/>
    </w:p>
    <w:p>
      <w:pPr>
        <w:pStyle w:val="878"/>
        <w:ind w:firstLine="480"/>
        <w:spacing w:line="460" w:lineRule="exact"/>
      </w:pPr>
      <w:r>
        <w:rPr>
          <w:rFonts w:hint="eastAsia"/>
        </w:rPr>
        <w:t xml:space="preserve">主要专业技术能力有</w:t>
      </w:r>
      <w:r>
        <w:rPr>
          <w:rFonts w:hint="eastAsia"/>
          <w:u w:val="single"/>
        </w:rPr>
        <w:t xml:space="preserve">                 </w:t>
      </w:r>
      <w:r/>
    </w:p>
    <w:p>
      <w:pPr>
        <w:pStyle w:val="878"/>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hAnsi="宋体" w:cs="宋体"/>
        </w:rPr>
        <w:t xml:space="preserve">投标人</w:t>
      </w:r>
      <w:r>
        <w:rPr>
          <w:rFonts w:hint="eastAsia"/>
        </w:rPr>
        <w:t xml:space="preserve">如在参加政府采购活动前3年内因违法经营被禁止在一定期限内参加政府采购活动，期限届满的，可以参加政府采购活动。）</w:t>
      </w:r>
      <w:r/>
    </w:p>
    <w:p>
      <w:pPr>
        <w:pStyle w:val="878"/>
        <w:ind w:firstLine="480"/>
        <w:spacing w:line="460" w:lineRule="exact"/>
      </w:pPr>
      <w:r>
        <w:rPr>
          <w:rFonts w:hint="eastAsia"/>
        </w:rPr>
        <w:t xml:space="preserve">七、我单位具备法律、行政法规规定的其他</w:t>
      </w:r>
      <w:r>
        <w:rPr>
          <w:rFonts w:hint="eastAsia"/>
        </w:rPr>
        <w:t xml:space="preserve">条件。</w:t>
      </w:r>
      <w:r/>
    </w:p>
    <w:p>
      <w:pPr>
        <w:pStyle w:val="878"/>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7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7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7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78"/>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w:t>
      </w:r>
      <w:r>
        <w:rPr>
          <w:rFonts w:hint="eastAsia" w:hAnsi="宋体" w:cs="宋体"/>
        </w:rPr>
        <w:t xml:space="preserve">投标人</w:t>
      </w:r>
      <w:r>
        <w:t xml:space="preserve">。</w:t>
      </w:r>
      <w:r/>
    </w:p>
    <w:p>
      <w:pPr>
        <w:pStyle w:val="878"/>
        <w:ind w:firstLine="480"/>
        <w:spacing w:line="460" w:lineRule="exact"/>
      </w:pPr>
      <w:r>
        <w:rPr>
          <w:rFonts w:hint="eastAsia"/>
        </w:rPr>
        <w:t xml:space="preserve">十、</w:t>
      </w:r>
      <w:r>
        <w:t xml:space="preserve">我单位无以下不良信用记录情形：</w:t>
      </w:r>
      <w:r/>
    </w:p>
    <w:p>
      <w:pPr>
        <w:pStyle w:val="878"/>
        <w:ind w:firstLine="480"/>
        <w:spacing w:line="460" w:lineRule="exact"/>
      </w:pPr>
      <w:r>
        <w:t xml:space="preserve">1</w:t>
      </w:r>
      <w:r>
        <w:rPr>
          <w:rFonts w:hint="eastAsia"/>
        </w:rPr>
        <w:t xml:space="preserve">、在“信用中国”网站被列入失信被执行人和重大税收违法案件当事人名单；</w:t>
      </w:r>
      <w:r/>
    </w:p>
    <w:p>
      <w:pPr>
        <w:pStyle w:val="878"/>
        <w:ind w:firstLine="480"/>
        <w:spacing w:line="460" w:lineRule="exact"/>
      </w:pPr>
      <w:r>
        <w:t xml:space="preserve">2</w:t>
      </w:r>
      <w:r>
        <w:rPr>
          <w:rFonts w:hint="eastAsia"/>
        </w:rPr>
        <w:t xml:space="preserve">、在“中国政府采购网”网站被列入政府采购严重违法失信行为记录名单；</w:t>
      </w:r>
      <w:r/>
    </w:p>
    <w:p>
      <w:pPr>
        <w:pStyle w:val="878"/>
        <w:ind w:firstLine="480"/>
        <w:spacing w:line="460" w:lineRule="exact"/>
      </w:pPr>
      <w:r>
        <w:t xml:space="preserve">3</w:t>
      </w:r>
      <w:r>
        <w:rPr>
          <w:rFonts w:hint="eastAsia"/>
        </w:rPr>
        <w:t xml:space="preserve">、</w:t>
      </w:r>
      <w:r>
        <w:t xml:space="preserve">不符合《政府采购法》第二十二条规定的条件。</w:t>
      </w:r>
      <w:r/>
    </w:p>
    <w:p>
      <w:pPr>
        <w:pStyle w:val="878"/>
        <w:ind w:firstLine="480"/>
        <w:spacing w:line="460" w:lineRule="exact"/>
      </w:pPr>
      <w:r/>
      <w:r/>
    </w:p>
    <w:p>
      <w:pPr>
        <w:pStyle w:val="87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78"/>
        <w:ind w:firstLine="480"/>
        <w:spacing w:line="460" w:lineRule="exact"/>
        <w:rPr>
          <w:rFonts w:hAnsi="宋体"/>
        </w:rPr>
      </w:pPr>
      <w:r>
        <w:rPr>
          <w:rFonts w:hAnsi="宋体"/>
        </w:rPr>
      </w:r>
      <w:r/>
    </w:p>
    <w:p>
      <w:pPr>
        <w:pStyle w:val="878"/>
        <w:ind w:firstLine="480"/>
        <w:spacing w:line="460" w:lineRule="exact"/>
        <w:rPr>
          <w:rFonts w:hAnsi="宋体"/>
        </w:rPr>
      </w:pPr>
      <w:r>
        <w:rPr>
          <w:rFonts w:hAnsi="宋体"/>
        </w:rPr>
      </w:r>
      <w:r/>
    </w:p>
    <w:p>
      <w:pPr>
        <w:pStyle w:val="878"/>
        <w:ind w:firstLine="480"/>
        <w:spacing w:line="460" w:lineRule="exact"/>
        <w:rPr>
          <w:rFonts w:hAnsi="宋体"/>
        </w:rPr>
      </w:pPr>
      <w:r>
        <w:rPr>
          <w:rFonts w:hint="eastAsia" w:hAnsi="宋体"/>
        </w:rPr>
        <w:t xml:space="preserve">                                       投标人：（加盖公章）</w:t>
      </w:r>
      <w:r>
        <w:rPr>
          <w:rFonts w:hAnsi="宋体"/>
        </w:rPr>
      </w:r>
      <w:r/>
    </w:p>
    <w:p>
      <w:pPr>
        <w:pStyle w:val="878"/>
        <w:ind w:firstLine="480"/>
        <w:spacing w:line="460" w:lineRule="exact"/>
        <w:rPr>
          <w:rFonts w:hAnsi="宋体"/>
        </w:rPr>
      </w:pPr>
      <w:r>
        <w:rPr>
          <w:rFonts w:hint="eastAsia" w:hAnsi="宋体"/>
        </w:rPr>
        <w:t xml:space="preserve">                       法定代表人（或单位负责人）签字或盖章：</w:t>
      </w:r>
      <w:r>
        <w:rPr>
          <w:rFonts w:hAnsi="宋体"/>
        </w:rPr>
      </w:r>
      <w:r/>
    </w:p>
    <w:p>
      <w:pPr>
        <w:pStyle w:val="878"/>
        <w:ind w:firstLine="6600"/>
        <w:spacing w:line="460" w:lineRule="exact"/>
        <w:rPr>
          <w:rFonts w:hint="eastAsia" w:hAnsi="宋体"/>
        </w:rPr>
      </w:pPr>
      <w:r>
        <w:rPr>
          <w:rFonts w:hint="eastAsia" w:hAnsi="宋体"/>
        </w:rPr>
        <w:t xml:space="preserve">日期：  年  月  日</w:t>
      </w:r>
      <w:r/>
    </w:p>
    <w:p>
      <w:pPr>
        <w:pStyle w:val="863"/>
        <w:spacing w:line="360" w:lineRule="auto"/>
        <w:rPr>
          <w:rFonts w:hint="eastAsia" w:ascii="宋体" w:hAnsi="宋体"/>
          <w:sz w:val="24"/>
        </w:rPr>
      </w:pPr>
      <w:r>
        <w:rPr>
          <w:rFonts w:hint="eastAsia" w:ascii="宋体" w:hAnsi="宋体"/>
          <w:sz w:val="24"/>
        </w:rPr>
      </w:r>
      <w:r/>
    </w:p>
    <w:p>
      <w:pPr>
        <w:pStyle w:val="863"/>
        <w:spacing w:line="360" w:lineRule="auto"/>
        <w:rPr>
          <w:rFonts w:hint="eastAsia" w:ascii="宋体" w:hAnsi="宋体"/>
          <w:sz w:val="24"/>
        </w:rPr>
      </w:pPr>
      <w:r>
        <w:rPr>
          <w:rFonts w:hint="eastAsia" w:ascii="宋体" w:hAnsi="宋体"/>
          <w:sz w:val="24"/>
        </w:rPr>
      </w:r>
      <w:r/>
    </w:p>
    <w:p>
      <w:pPr>
        <w:pStyle w:val="863"/>
        <w:spacing w:line="360" w:lineRule="auto"/>
        <w:rPr>
          <w:rFonts w:hint="eastAsia" w:ascii="宋体" w:hAnsi="宋体"/>
          <w:sz w:val="24"/>
        </w:rPr>
      </w:pPr>
      <w:r>
        <w:rPr>
          <w:rFonts w:hint="eastAsia" w:ascii="宋体" w:hAnsi="宋体"/>
          <w:sz w:val="24"/>
        </w:rPr>
      </w:r>
      <w:r/>
    </w:p>
    <w:p>
      <w:pPr>
        <w:pStyle w:val="863"/>
        <w:spacing w:line="360" w:lineRule="auto"/>
        <w:rPr>
          <w:rFonts w:ascii="宋体" w:hAnsi="宋体"/>
          <w:sz w:val="24"/>
        </w:rPr>
      </w:pPr>
      <w:r>
        <w:rPr>
          <w:rFonts w:ascii="宋体" w:hAnsi="宋体"/>
          <w:sz w:val="24"/>
        </w:rPr>
        <w:t xml:space="preserve">说明：</w:t>
      </w:r>
      <w:r>
        <w:rPr>
          <w:rFonts w:hint="eastAsia" w:ascii="宋体" w:hAnsi="宋体" w:cs="宋体"/>
          <w:sz w:val="24"/>
        </w:rPr>
        <w:t xml:space="preserve">投标人</w:t>
      </w:r>
      <w:r>
        <w:rPr>
          <w:rFonts w:hint="eastAsia" w:ascii="宋体" w:hAnsi="宋体"/>
          <w:sz w:val="24"/>
        </w:rPr>
        <w:t xml:space="preserve">承</w:t>
      </w:r>
      <w:r>
        <w:rPr>
          <w:rFonts w:hint="eastAsia" w:ascii="宋体" w:hAnsi="宋体"/>
          <w:sz w:val="24"/>
        </w:rPr>
        <w:t xml:space="preserve">诺不实的，依据《政府采购法》第七十七条“提供虚假材料谋取中标、成交的”有关规定予以处理</w:t>
      </w:r>
      <w:r>
        <w:rPr>
          <w:rFonts w:ascii="宋体" w:hAnsi="宋体"/>
          <w:sz w:val="24"/>
        </w:rPr>
        <w:t xml:space="preserve">。</w:t>
      </w:r>
      <w:r/>
    </w:p>
    <w:p>
      <w:pPr>
        <w:pStyle w:val="863"/>
        <w:spacing w:line="360" w:lineRule="auto"/>
        <w:tabs>
          <w:tab w:val="left" w:pos="5580" w:leader="none"/>
        </w:tabs>
        <w:rPr>
          <w:rFonts w:ascii="宋体" w:hAnsi="宋体"/>
          <w:sz w:val="24"/>
        </w:rPr>
        <w:sectPr>
          <w:headerReference w:type="default" r:id="rId14"/>
          <w:footnotePr/>
          <w:endnotePr/>
          <w:type w:val="nextPage"/>
          <w:pgSz w:w="11907" w:h="16840" w:orient="portrait"/>
          <w:pgMar w:top="1418" w:right="1134" w:bottom="1418" w:left="1701" w:header="851" w:footer="851" w:gutter="0"/>
          <w:cols w:num="1" w:sep="0" w:space="720" w:equalWidth="1"/>
          <w:docGrid w:linePitch="360"/>
        </w:sectPr>
      </w:pPr>
      <w:r/>
      <w:bookmarkEnd w:id="828"/>
      <w:r>
        <w:rPr>
          <w:rFonts w:ascii="宋体" w:hAnsi="宋体"/>
          <w:sz w:val="24"/>
        </w:rPr>
      </w:r>
      <w:r/>
    </w:p>
    <w:p>
      <w:pPr>
        <w:pStyle w:val="863"/>
        <w:spacing w:line="360" w:lineRule="auto"/>
        <w:rPr>
          <w:rFonts w:ascii="宋体" w:hAnsi="宋体"/>
          <w:sz w:val="24"/>
          <w:szCs w:val="20"/>
        </w:rPr>
        <w:outlineLvl w:val="2"/>
      </w:pPr>
      <w:r>
        <w:rPr>
          <w:rFonts w:ascii="宋体" w:hAnsi="宋体"/>
          <w:sz w:val="24"/>
          <w:szCs w:val="20"/>
        </w:rPr>
        <w:t xml:space="preserve">2 落实政府采购政策需满足的资格要求</w:t>
      </w:r>
      <w:r/>
    </w:p>
    <w:p>
      <w:pPr>
        <w:pStyle w:val="863"/>
        <w:spacing w:line="360" w:lineRule="auto"/>
        <w:rPr>
          <w:rFonts w:ascii="宋体" w:hAnsi="宋体"/>
          <w:sz w:val="24"/>
          <w:szCs w:val="20"/>
        </w:rPr>
        <w:outlineLvl w:val="2"/>
      </w:pPr>
      <w:r>
        <w:rPr>
          <w:rFonts w:ascii="宋体" w:hAnsi="宋体"/>
          <w:sz w:val="24"/>
          <w:szCs w:val="20"/>
        </w:rPr>
        <w:t xml:space="preserve">中小企业声明函（实质性格式）</w:t>
      </w:r>
      <w:r/>
    </w:p>
    <w:p>
      <w:pPr>
        <w:pStyle w:val="863"/>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63"/>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63"/>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w:t>
      </w:r>
      <w:r>
        <w:rPr>
          <w:rFonts w:hint="eastAsia" w:ascii="宋体" w:hAnsi="宋体" w:cs="宋体"/>
          <w:sz w:val="24"/>
        </w:rPr>
        <w:t xml:space="preserve">投标人</w:t>
      </w:r>
      <w:r>
        <w:rPr>
          <w:rFonts w:hint="eastAsia" w:ascii="宋体" w:hAnsi="宋体"/>
          <w:sz w:val="24"/>
        </w:rPr>
        <w:t xml:space="preserve">应当在声明函“项目名称”部分标明联合体中中小企业承担的具体内容或者中小企业的具体分包内容。</w:t>
      </w:r>
      <w:r>
        <w:rPr>
          <w:rFonts w:ascii="宋体" w:hAnsi="宋体"/>
          <w:sz w:val="24"/>
        </w:rPr>
      </w:r>
      <w:r/>
    </w:p>
    <w:p>
      <w:pPr>
        <w:pStyle w:val="863"/>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63"/>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63"/>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w:t>
      </w:r>
      <w:r>
        <w:rPr>
          <w:rFonts w:hint="eastAsia" w:ascii="宋体" w:hAnsi="宋体"/>
          <w:sz w:val="24"/>
        </w:rPr>
        <w:t xml:space="preserve">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9"/>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63"/>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w:t>
      </w:r>
      <w:r>
        <w:rPr>
          <w:rFonts w:hint="eastAsia" w:ascii="宋体" w:hAnsi="宋体"/>
          <w:b/>
          <w:sz w:val="24"/>
        </w:rPr>
        <w:t xml:space="preserve">投标人</w:t>
      </w:r>
      <w:r>
        <w:rPr>
          <w:rFonts w:ascii="宋体" w:hAnsi="宋体"/>
          <w:b/>
          <w:sz w:val="24"/>
        </w:rPr>
        <w:t xml:space="preserve">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63"/>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63"/>
        <w:jc w:val="left"/>
        <w:widowControl/>
        <w:rPr>
          <w:rFonts w:ascii="宋体" w:hAnsi="宋体"/>
          <w:b/>
          <w:bCs/>
          <w:sz w:val="24"/>
        </w:rPr>
      </w:pPr>
      <w:r>
        <w:rPr>
          <w:rFonts w:ascii="宋体" w:hAnsi="宋体"/>
          <w:b/>
          <w:bCs/>
          <w:sz w:val="24"/>
        </w:rPr>
        <w:br w:type="page" w:clear="all"/>
      </w:r>
      <w:r/>
    </w:p>
    <w:p>
      <w:pPr>
        <w:pStyle w:val="863"/>
        <w:jc w:val="center"/>
        <w:spacing w:before="240" w:after="240" w:line="360" w:lineRule="auto"/>
        <w:rPr>
          <w:rFonts w:ascii="宋体" w:hAnsi="宋体"/>
          <w:b/>
          <w:sz w:val="36"/>
          <w:szCs w:val="36"/>
        </w:rPr>
      </w:pPr>
      <w:r>
        <w:rPr>
          <w:rFonts w:ascii="宋体" w:hAnsi="宋体"/>
          <w:b/>
          <w:bCs/>
          <w:sz w:val="36"/>
          <w:szCs w:val="36"/>
        </w:rPr>
        <w:t xml:space="preserve">中小企业声明函（</w:t>
      </w:r>
      <w:r>
        <w:rPr>
          <w:rFonts w:hint="eastAsia"/>
          <w:b/>
          <w:bCs/>
          <w:sz w:val="36"/>
          <w:szCs w:val="36"/>
        </w:rPr>
        <w:t xml:space="preserve">服务</w:t>
      </w:r>
      <w:r>
        <w:rPr>
          <w:rFonts w:ascii="宋体" w:hAnsi="宋体"/>
          <w:b/>
          <w:bCs/>
          <w:sz w:val="36"/>
          <w:szCs w:val="36"/>
        </w:rPr>
        <w:t xml:space="preserve">）格式</w:t>
      </w:r>
      <w:r>
        <w:rPr>
          <w:rFonts w:ascii="宋体" w:hAnsi="宋体"/>
          <w:b/>
          <w:sz w:val="36"/>
          <w:szCs w:val="36"/>
        </w:rPr>
      </w:r>
      <w:r/>
    </w:p>
    <w:p>
      <w:pPr>
        <w:pStyle w:val="863"/>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w:t>
      </w:r>
      <w:r>
        <w:rPr>
          <w:rFonts w:hint="eastAsia" w:ascii="宋体" w:hAnsi="宋体"/>
          <w:sz w:val="24"/>
        </w:rPr>
        <w:t xml:space="preserve">服务全部由符合政策要求的中小企业承接</w:t>
      </w:r>
      <w:r>
        <w:rPr>
          <w:rFonts w:ascii="宋体" w:hAnsi="宋体"/>
          <w:sz w:val="24"/>
        </w:rPr>
        <w:t xml:space="preserve">。相关企业（含联合体中的中小企业、签订分包意向协议的中小企业）的具体情况如下：</w:t>
      </w:r>
      <w:r/>
    </w:p>
    <w:p>
      <w:pPr>
        <w:pStyle w:val="863"/>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sz w:val="24"/>
        </w:rPr>
        <w:t xml:space="preserve">  </w:t>
      </w:r>
      <w:r>
        <w:rPr>
          <w:rFonts w:hint="eastAsia" w:ascii="宋体" w:hAnsi="宋体"/>
          <w:i/>
          <w:sz w:val="24"/>
          <w:u w:val="single"/>
        </w:rPr>
        <w:t xml:space="preserve">其他未列明行业</w:t>
      </w:r>
      <w:r>
        <w:rPr>
          <w:rFonts w:ascii="宋体" w:hAnsi="宋体"/>
          <w:i/>
          <w:sz w:val="24"/>
          <w:u w:val="single"/>
        </w:rPr>
        <w:t xml:space="preserve">  </w:t>
      </w:r>
      <w:r>
        <w:rPr>
          <w:rFonts w:ascii="宋体" w:hAnsi="宋体"/>
          <w:sz w:val="24"/>
        </w:rPr>
        <w:t xml:space="preserve">；</w:t>
      </w:r>
      <w:r>
        <w:rPr>
          <w:rFonts w:hint="eastAsia" w:ascii="宋体" w:hAnsi="宋体"/>
          <w:sz w:val="24"/>
        </w:rPr>
        <w:t xml:space="preserve">承接企业</w:t>
      </w:r>
      <w:r>
        <w:rPr>
          <w:rFonts w:ascii="宋体" w:hAnsi="宋体"/>
          <w:sz w:val="24"/>
        </w:rPr>
        <w:t xml:space="preserve">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63"/>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w:t>
      </w:r>
      <w:r>
        <w:rPr>
          <w:rFonts w:hint="eastAsia" w:ascii="宋体" w:hAnsi="宋体"/>
          <w:sz w:val="24"/>
        </w:rPr>
        <w:t xml:space="preserve">承接企业</w:t>
      </w:r>
      <w:r>
        <w:rPr>
          <w:rFonts w:ascii="宋体" w:hAnsi="宋体"/>
          <w:sz w:val="24"/>
        </w:rPr>
        <w:t xml:space="preserve">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63"/>
        <w:ind w:left="860"/>
        <w:jc w:val="left"/>
        <w:spacing w:line="360" w:lineRule="auto"/>
        <w:rPr>
          <w:rFonts w:ascii="宋体" w:hAnsi="宋体"/>
          <w:sz w:val="24"/>
        </w:rPr>
      </w:pPr>
      <w:r>
        <w:rPr>
          <w:rFonts w:ascii="宋体" w:hAnsi="宋体"/>
          <w:sz w:val="24"/>
        </w:rPr>
        <w:t xml:space="preserve">……</w:t>
      </w:r>
      <w:r/>
    </w:p>
    <w:p>
      <w:pPr>
        <w:pStyle w:val="863"/>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63"/>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63"/>
        <w:ind w:firstLine="504"/>
        <w:spacing w:line="360" w:lineRule="auto"/>
        <w:rPr>
          <w:rFonts w:ascii="宋体" w:hAnsi="宋体"/>
          <w:spacing w:val="6"/>
          <w:sz w:val="24"/>
        </w:rPr>
      </w:pPr>
      <w:r>
        <w:rPr>
          <w:rFonts w:ascii="宋体" w:hAnsi="宋体"/>
          <w:spacing w:val="6"/>
          <w:sz w:val="24"/>
        </w:rPr>
      </w:r>
      <w:r/>
    </w:p>
    <w:p>
      <w:pPr>
        <w:pStyle w:val="863"/>
        <w:ind w:firstLine="504"/>
        <w:spacing w:line="360" w:lineRule="auto"/>
        <w:rPr>
          <w:rFonts w:ascii="宋体" w:hAnsi="宋体"/>
          <w:spacing w:val="6"/>
          <w:sz w:val="24"/>
        </w:rPr>
      </w:pPr>
      <w:r>
        <w:rPr>
          <w:rFonts w:ascii="宋体" w:hAnsi="宋体"/>
          <w:spacing w:val="6"/>
          <w:sz w:val="24"/>
        </w:rPr>
      </w:r>
      <w:r/>
    </w:p>
    <w:p>
      <w:pPr>
        <w:pStyle w:val="863"/>
        <w:ind w:right="360" w:firstLine="480"/>
        <w:jc w:val="right"/>
        <w:spacing w:line="360" w:lineRule="auto"/>
        <w:rPr>
          <w:rFonts w:ascii="宋体" w:hAnsi="宋体"/>
          <w:sz w:val="24"/>
        </w:rPr>
      </w:pPr>
      <w:r>
        <w:rPr>
          <w:rFonts w:ascii="宋体" w:hAnsi="宋体"/>
          <w:sz w:val="24"/>
        </w:rPr>
        <w:t xml:space="preserve">企业名称（加盖公章）：________</w:t>
      </w:r>
      <w:r/>
    </w:p>
    <w:p>
      <w:pPr>
        <w:pStyle w:val="863"/>
        <w:ind w:right="360" w:firstLine="480"/>
        <w:jc w:val="right"/>
        <w:spacing w:line="360" w:lineRule="auto"/>
        <w:rPr>
          <w:rFonts w:ascii="宋体" w:hAnsi="宋体"/>
          <w:sz w:val="24"/>
        </w:rPr>
      </w:pPr>
      <w:r>
        <w:rPr>
          <w:rFonts w:ascii="宋体" w:hAnsi="宋体"/>
          <w:sz w:val="24"/>
        </w:rPr>
        <w:t xml:space="preserve">日 期：________</w:t>
      </w:r>
      <w:r/>
    </w:p>
    <w:p>
      <w:pPr>
        <w:pStyle w:val="863"/>
        <w:ind w:right="360" w:firstLine="480"/>
        <w:jc w:val="right"/>
        <w:spacing w:line="360" w:lineRule="auto"/>
        <w:rPr>
          <w:rFonts w:ascii="宋体" w:hAnsi="宋体"/>
          <w:sz w:val="24"/>
        </w:rPr>
      </w:pPr>
      <w:r>
        <w:rPr>
          <w:rFonts w:ascii="宋体" w:hAnsi="宋体"/>
          <w:sz w:val="24"/>
        </w:rPr>
      </w:r>
      <w:r/>
    </w:p>
    <w:p>
      <w:pPr>
        <w:pStyle w:val="863"/>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3"/>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63"/>
        <w:ind w:firstLine="420"/>
        <w:jc w:val="left"/>
        <w:rPr>
          <w:rFonts w:ascii="宋体" w:hAnsi="宋体"/>
          <w:sz w:val="24"/>
        </w:rPr>
      </w:pPr>
      <w:r>
        <w:rPr>
          <w:rFonts w:ascii="宋体" w:hAnsi="宋体"/>
          <w:sz w:val="24"/>
        </w:rPr>
      </w:r>
      <w:r/>
    </w:p>
    <w:p>
      <w:pPr>
        <w:pStyle w:val="863"/>
        <w:spacing w:line="360" w:lineRule="auto"/>
        <w:rPr>
          <w:rFonts w:ascii="宋体" w:hAnsi="宋体"/>
          <w:sz w:val="24"/>
        </w:rPr>
      </w:pPr>
      <w:r>
        <w:rPr>
          <w:rFonts w:ascii="宋体" w:hAnsi="宋体"/>
          <w:sz w:val="24"/>
        </w:rPr>
      </w:r>
      <w:r/>
    </w:p>
    <w:p>
      <w:pPr>
        <w:pStyle w:val="863"/>
        <w:spacing w:before="240" w:after="240" w:line="360" w:lineRule="auto"/>
        <w:rPr>
          <w:rFonts w:ascii="宋体" w:hAnsi="宋体"/>
          <w:szCs w:val="21"/>
          <w:vertAlign w:val="superscript"/>
        </w:rPr>
      </w:pPr>
      <w:r>
        <w:rPr>
          <w:rFonts w:ascii="宋体" w:hAnsi="宋体"/>
          <w:szCs w:val="21"/>
          <w:vertAlign w:val="superscript"/>
        </w:rPr>
        <w:t xml:space="preserve"> </w:t>
      </w:r>
      <w:r/>
    </w:p>
    <w:p>
      <w:pPr>
        <w:pStyle w:val="863"/>
        <w:ind w:right="360" w:firstLine="480"/>
        <w:jc w:val="right"/>
        <w:spacing w:line="360" w:lineRule="auto"/>
        <w:rPr>
          <w:rFonts w:ascii="宋体" w:hAnsi="宋体"/>
          <w:sz w:val="24"/>
        </w:rPr>
      </w:pPr>
      <w:r>
        <w:rPr>
          <w:rFonts w:ascii="宋体" w:hAnsi="宋体"/>
          <w:sz w:val="24"/>
        </w:rPr>
      </w:r>
      <w:r/>
    </w:p>
    <w:p>
      <w:pPr>
        <w:pStyle w:val="863"/>
        <w:ind w:right="360" w:firstLine="480"/>
        <w:jc w:val="right"/>
        <w:spacing w:line="360" w:lineRule="auto"/>
        <w:rPr>
          <w:rFonts w:ascii="宋体" w:hAnsi="宋体"/>
          <w:sz w:val="24"/>
        </w:rPr>
      </w:pPr>
      <w:r>
        <w:rPr>
          <w:rFonts w:ascii="宋体" w:hAnsi="宋体"/>
          <w:sz w:val="24"/>
        </w:rPr>
      </w:r>
      <w:r/>
    </w:p>
    <w:p>
      <w:pPr>
        <w:pStyle w:val="863"/>
        <w:spacing w:line="360" w:lineRule="auto"/>
        <w:rPr>
          <w:rFonts w:ascii="宋体" w:hAnsi="宋体"/>
          <w:sz w:val="24"/>
          <w:szCs w:val="20"/>
        </w:rPr>
        <w:outlineLvl w:val="2"/>
      </w:pPr>
      <w:r>
        <w:rPr>
          <w:rFonts w:ascii="宋体" w:hAnsi="宋体"/>
          <w:sz w:val="24"/>
          <w:szCs w:val="20"/>
        </w:rPr>
        <w:br w:type="page" w:clear="all"/>
      </w:r>
      <w:r/>
    </w:p>
    <w:p>
      <w:pPr>
        <w:pStyle w:val="863"/>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6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6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6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6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63"/>
        <w:ind w:firstLine="504"/>
        <w:spacing w:line="588" w:lineRule="exact"/>
        <w:rPr>
          <w:rFonts w:ascii="宋体" w:hAnsi="宋体"/>
          <w:spacing w:val="6"/>
          <w:sz w:val="24"/>
        </w:rPr>
      </w:pPr>
      <w:r>
        <w:rPr>
          <w:rFonts w:ascii="宋体" w:hAnsi="宋体"/>
          <w:spacing w:val="6"/>
          <w:sz w:val="24"/>
        </w:rPr>
      </w:r>
      <w:r/>
    </w:p>
    <w:p>
      <w:pPr>
        <w:pStyle w:val="863"/>
        <w:ind w:firstLine="504"/>
        <w:spacing w:line="588" w:lineRule="exact"/>
        <w:rPr>
          <w:rFonts w:ascii="宋体" w:hAnsi="宋体"/>
          <w:spacing w:val="6"/>
          <w:sz w:val="24"/>
        </w:rPr>
      </w:pPr>
      <w:r>
        <w:rPr>
          <w:rFonts w:ascii="宋体" w:hAnsi="宋体"/>
          <w:spacing w:val="6"/>
          <w:sz w:val="24"/>
        </w:rPr>
      </w:r>
      <w:r/>
    </w:p>
    <w:p>
      <w:pPr>
        <w:pStyle w:val="86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w:t>
      </w:r>
      <w:r>
        <w:rPr>
          <w:rFonts w:ascii="宋体" w:hAnsi="宋体"/>
          <w:spacing w:val="6"/>
          <w:sz w:val="24"/>
        </w:rPr>
        <w:t xml:space="preserve">（加盖公章）：</w:t>
      </w:r>
      <w:r/>
    </w:p>
    <w:p>
      <w:pPr>
        <w:pStyle w:val="863"/>
        <w:spacing w:line="360" w:lineRule="auto"/>
        <w:rPr>
          <w:rFonts w:hint="eastAsia" w:ascii="宋体" w:hAnsi="宋体"/>
          <w:sz w:val="24"/>
          <w:szCs w:val="20"/>
        </w:rPr>
        <w:outlineLvl w:val="2"/>
      </w:pPr>
      <w:r>
        <w:rPr>
          <w:rFonts w:ascii="宋体" w:hAnsi="宋体"/>
          <w:spacing w:val="6"/>
          <w:sz w:val="24"/>
        </w:rPr>
        <w:t xml:space="preserve">       </w:t>
      </w:r>
      <w:r>
        <w:rPr>
          <w:rFonts w:hint="eastAsia" w:ascii="宋体" w:hAnsi="宋体"/>
          <w:spacing w:val="6"/>
          <w:sz w:val="24"/>
        </w:rPr>
        <w:t xml:space="preserve">                    </w:t>
      </w:r>
      <w:r>
        <w:rPr>
          <w:rFonts w:ascii="宋体" w:hAnsi="宋体"/>
          <w:spacing w:val="6"/>
          <w:sz w:val="24"/>
        </w:rPr>
        <w:t xml:space="preserve">日  期：</w:t>
      </w: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ind w:left="719" w:hanging="240"/>
        <w:spacing w:line="360" w:lineRule="auto"/>
        <w:rPr>
          <w:rFonts w:hint="eastAsia" w:ascii="宋体" w:hAnsi="宋体"/>
          <w:sz w:val="24"/>
          <w:szCs w:val="20"/>
        </w:rPr>
      </w:pPr>
      <w:r>
        <w:rPr>
          <w:rFonts w:hint="eastAsia" w:ascii="宋体" w:hAnsi="宋体"/>
          <w:sz w:val="24"/>
          <w:szCs w:val="20"/>
        </w:rPr>
      </w:r>
      <w:r/>
    </w:p>
    <w:p>
      <w:pPr>
        <w:pStyle w:val="863"/>
        <w:jc w:val="center"/>
        <w:widowControl/>
        <w:rPr>
          <w:rFonts w:hint="eastAsia" w:ascii="宋体" w:hAnsi="宋体"/>
          <w:b/>
          <w:sz w:val="32"/>
          <w:szCs w:val="32"/>
        </w:rPr>
      </w:pPr>
      <w:r>
        <w:rPr>
          <w:rFonts w:ascii="宋体" w:hAnsi="宋体"/>
          <w:sz w:val="24"/>
          <w:szCs w:val="20"/>
        </w:rPr>
        <w:br w:type="page" w:clear="all"/>
      </w:r>
      <w:r>
        <w:rPr>
          <w:rFonts w:ascii="宋体" w:hAnsi="宋体"/>
          <w:b/>
          <w:sz w:val="32"/>
          <w:szCs w:val="32"/>
        </w:rPr>
        <w:t xml:space="preserve">二、商务技术文件格式</w:t>
      </w:r>
      <w:bookmarkStart w:id="829" w:name="_Toc480942349"/>
      <w:r/>
      <w:bookmarkStart w:id="830" w:name="_Ref467988698"/>
      <w:r/>
      <w:bookmarkStart w:id="831" w:name="_Toc150480794"/>
      <w:r/>
      <w:bookmarkStart w:id="832" w:name="_Toc226337252"/>
      <w:r/>
      <w:bookmarkStart w:id="833" w:name="_Toc195842921"/>
      <w:r/>
      <w:bookmarkStart w:id="834" w:name="_Toc226965746"/>
      <w:r/>
      <w:bookmarkStart w:id="835" w:name="_Toc520356217"/>
      <w:r/>
      <w:bookmarkStart w:id="836" w:name="_Toc142311058"/>
      <w:r/>
      <w:bookmarkStart w:id="837" w:name="_Toc226309800"/>
      <w:r/>
      <w:bookmarkStart w:id="838" w:name="_Toc127151556"/>
      <w:r/>
      <w:bookmarkStart w:id="839" w:name="_Toc226965829"/>
      <w:r/>
      <w:bookmarkStart w:id="840" w:name="_Toc150774761"/>
      <w:r>
        <w:rPr>
          <w:rFonts w:hint="eastAsia" w:ascii="宋体" w:hAnsi="宋体"/>
          <w:b/>
          <w:sz w:val="32"/>
          <w:szCs w:val="32"/>
        </w:rPr>
      </w:r>
      <w:r/>
    </w:p>
    <w:p>
      <w:pPr>
        <w:pStyle w:val="863"/>
        <w:jc w:val="center"/>
        <w:widowControl/>
        <w:rPr>
          <w:rFonts w:hint="eastAsia" w:ascii="宋体" w:hAnsi="宋体"/>
          <w:b/>
          <w:sz w:val="32"/>
          <w:szCs w:val="32"/>
        </w:rPr>
      </w:pPr>
      <w:r>
        <w:rPr>
          <w:rFonts w:hint="eastAsia" w:ascii="宋体" w:hAnsi="宋体"/>
          <w:b/>
          <w:sz w:val="32"/>
          <w:szCs w:val="32"/>
        </w:rPr>
      </w:r>
      <w:r/>
    </w:p>
    <w:p>
      <w:pPr>
        <w:pStyle w:val="863"/>
        <w:spacing w:line="360" w:lineRule="auto"/>
        <w:rPr>
          <w:rFonts w:ascii="宋体" w:hAnsi="宋体"/>
          <w:sz w:val="24"/>
          <w:szCs w:val="20"/>
        </w:rPr>
        <w:outlineLvl w:val="2"/>
      </w:pPr>
      <w:r>
        <w:rPr>
          <w:rFonts w:hint="eastAsia" w:ascii="宋体" w:hAnsi="宋体"/>
          <w:sz w:val="24"/>
        </w:rPr>
        <w:t xml:space="preserve">1</w:t>
      </w:r>
      <w:r>
        <w:rPr>
          <w:rFonts w:ascii="宋体" w:hAnsi="宋体"/>
          <w:sz w:val="24"/>
          <w:szCs w:val="20"/>
        </w:rPr>
        <w:t xml:space="preserve">  </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sz w:val="24"/>
        </w:rPr>
        <w:t xml:space="preserve">投标函</w:t>
      </w:r>
      <w:r>
        <w:rPr>
          <w:rFonts w:ascii="宋体" w:hAnsi="宋体"/>
          <w:sz w:val="24"/>
          <w:szCs w:val="20"/>
        </w:rPr>
        <w:t xml:space="preserve">（实质性格式）</w:t>
      </w:r>
      <w:r/>
    </w:p>
    <w:p>
      <w:pPr>
        <w:pStyle w:val="863"/>
        <w:spacing w:line="360" w:lineRule="auto"/>
        <w:tabs>
          <w:tab w:val="left" w:pos="5580" w:leader="none"/>
        </w:tabs>
        <w:rPr>
          <w:rFonts w:ascii="宋体" w:hAnsi="宋体"/>
          <w:sz w:val="24"/>
        </w:rPr>
      </w:pPr>
      <w:r>
        <w:rPr>
          <w:rFonts w:ascii="宋体" w:hAnsi="宋体"/>
          <w:sz w:val="24"/>
        </w:rPr>
      </w:r>
      <w:r/>
    </w:p>
    <w:p>
      <w:pPr>
        <w:pStyle w:val="863"/>
        <w:jc w:val="center"/>
        <w:spacing w:line="360" w:lineRule="auto"/>
        <w:rPr>
          <w:rFonts w:ascii="宋体" w:hAnsi="宋体"/>
          <w:b/>
          <w:sz w:val="36"/>
          <w:szCs w:val="36"/>
        </w:rPr>
      </w:pPr>
      <w:r/>
      <w:bookmarkStart w:id="841" w:name="_Hlk149822393"/>
      <w:r>
        <w:rPr>
          <w:rFonts w:hint="eastAsia" w:ascii="宋体" w:hAnsi="宋体"/>
          <w:b/>
          <w:sz w:val="36"/>
          <w:szCs w:val="36"/>
        </w:rPr>
        <w:t xml:space="preserve">投标函</w:t>
      </w:r>
      <w:r>
        <w:rPr>
          <w:rFonts w:ascii="宋体" w:hAnsi="宋体"/>
          <w:b/>
          <w:sz w:val="36"/>
          <w:szCs w:val="36"/>
        </w:rPr>
      </w:r>
      <w:r/>
    </w:p>
    <w:p>
      <w:pPr>
        <w:pStyle w:val="863"/>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63"/>
        <w:spacing w:line="360" w:lineRule="auto"/>
        <w:tabs>
          <w:tab w:val="left" w:pos="5580" w:leader="none"/>
        </w:tabs>
        <w:rPr>
          <w:rFonts w:ascii="宋体" w:hAnsi="宋体"/>
          <w:sz w:val="24"/>
          <w:szCs w:val="20"/>
        </w:rPr>
      </w:pPr>
      <w:r>
        <w:rPr>
          <w:rFonts w:ascii="宋体" w:hAnsi="宋体"/>
          <w:sz w:val="24"/>
          <w:szCs w:val="20"/>
        </w:rPr>
      </w:r>
      <w:r/>
    </w:p>
    <w:p>
      <w:pPr>
        <w:pStyle w:val="863"/>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863"/>
        <w:ind w:firstLine="408"/>
        <w:spacing w:line="360" w:lineRule="auto"/>
        <w:tabs>
          <w:tab w:val="left" w:pos="5580" w:leader="none"/>
        </w:tabs>
        <w:rPr>
          <w:sz w:val="24"/>
          <w:szCs w:val="20"/>
        </w:rPr>
      </w:pPr>
      <w:r>
        <w:rPr>
          <w:sz w:val="24"/>
          <w:szCs w:val="20"/>
        </w:rPr>
        <w:t xml:space="preserve">1. 我方</w:t>
      </w:r>
      <w:r>
        <w:rPr>
          <w:sz w:val="24"/>
        </w:rPr>
        <w:t xml:space="preserve">已详细审查全部</w:t>
      </w:r>
      <w:r>
        <w:rPr>
          <w:rFonts w:hint="eastAsia"/>
          <w:sz w:val="24"/>
        </w:rPr>
        <w:t xml:space="preserve">采购</w:t>
      </w:r>
      <w:r>
        <w:rPr>
          <w:sz w:val="24"/>
        </w:rPr>
        <w:t xml:space="preserve">文件</w:t>
      </w:r>
      <w:r>
        <w:rPr>
          <w:sz w:val="24"/>
          <w:szCs w:val="20"/>
        </w:rPr>
        <w:t xml:space="preserve">，自愿参与响应并承诺如下：</w:t>
      </w:r>
      <w:r/>
    </w:p>
    <w:p>
      <w:pPr>
        <w:pStyle w:val="863"/>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863"/>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w:t>
      </w:r>
      <w:r>
        <w:rPr>
          <w:rFonts w:hint="eastAsia"/>
          <w:sz w:val="24"/>
          <w:szCs w:val="20"/>
        </w:rPr>
        <w:t xml:space="preserve">采购</w:t>
      </w:r>
      <w:r>
        <w:rPr>
          <w:sz w:val="24"/>
          <w:szCs w:val="20"/>
        </w:rPr>
        <w:t xml:space="preserve">文件的全部要求。</w:t>
      </w:r>
      <w:r/>
    </w:p>
    <w:p>
      <w:pPr>
        <w:pStyle w:val="863"/>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863"/>
        <w:ind w:firstLine="420"/>
        <w:spacing w:line="360" w:lineRule="auto"/>
        <w:tabs>
          <w:tab w:val="left" w:pos="5580" w:leader="none"/>
        </w:tabs>
        <w:rPr>
          <w:sz w:val="24"/>
        </w:rPr>
      </w:pPr>
      <w:r>
        <w:rPr>
          <w:sz w:val="24"/>
          <w:szCs w:val="20"/>
        </w:rPr>
        <w:t xml:space="preserve">（4）如我方中标，我方将在法律规定的期限内与你方签订合同，按照</w:t>
      </w:r>
      <w:r>
        <w:rPr>
          <w:rFonts w:hint="eastAsia"/>
          <w:sz w:val="24"/>
          <w:szCs w:val="20"/>
        </w:rPr>
        <w:t xml:space="preserve">采购</w:t>
      </w:r>
      <w:r>
        <w:rPr>
          <w:sz w:val="24"/>
          <w:szCs w:val="20"/>
        </w:rPr>
        <w:t xml:space="preserve">文件要求提交履约保证金，并在合同约定的期限内完成合同规定的全部义务。</w:t>
      </w:r>
      <w:r>
        <w:rPr>
          <w:sz w:val="24"/>
        </w:rPr>
      </w:r>
      <w:r/>
    </w:p>
    <w:p>
      <w:pPr>
        <w:pStyle w:val="863"/>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863"/>
        <w:ind w:firstLine="480"/>
        <w:spacing w:line="360" w:lineRule="auto"/>
        <w:rPr>
          <w:sz w:val="24"/>
        </w:rPr>
      </w:pPr>
      <w:r>
        <w:rPr>
          <w:sz w:val="24"/>
        </w:rPr>
        <w:t xml:space="preserve">与本响应有关的一切正式往来信函请寄：</w:t>
      </w:r>
      <w:r/>
    </w:p>
    <w:p>
      <w:pPr>
        <w:pStyle w:val="863"/>
        <w:ind w:firstLine="480"/>
        <w:spacing w:line="360" w:lineRule="auto"/>
        <w:rPr>
          <w:rFonts w:ascii="宋体" w:hAnsi="宋体"/>
          <w:sz w:val="24"/>
        </w:rPr>
      </w:pPr>
      <w:r>
        <w:rPr>
          <w:rFonts w:ascii="宋体" w:hAnsi="宋体"/>
          <w:sz w:val="24"/>
        </w:rPr>
      </w:r>
      <w:r/>
    </w:p>
    <w:p>
      <w:pPr>
        <w:pStyle w:val="863"/>
        <w:ind w:left="420"/>
        <w:spacing w:line="360" w:lineRule="auto"/>
        <w:tabs>
          <w:tab w:val="left" w:pos="5580" w:leader="none"/>
        </w:tabs>
        <w:rPr>
          <w:rFonts w:ascii="宋体" w:hAnsi="宋体"/>
          <w:sz w:val="24"/>
          <w:szCs w:val="20"/>
        </w:rPr>
      </w:pPr>
      <w:r>
        <w:rPr>
          <w:rFonts w:ascii="宋体" w:hAnsi="宋体"/>
          <w:sz w:val="24"/>
          <w:szCs w:val="20"/>
        </w:rPr>
      </w:r>
      <w:r/>
    </w:p>
    <w:p>
      <w:pPr>
        <w:pStyle w:val="863"/>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63"/>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w:t>
      </w:r>
      <w:r>
        <w:rPr>
          <w:rFonts w:ascii="宋体" w:hAnsi="宋体"/>
          <w:sz w:val="24"/>
          <w:szCs w:val="20"/>
        </w:rPr>
        <w:t xml:space="preserve">_____________</w:t>
      </w:r>
      <w:r/>
    </w:p>
    <w:p>
      <w:pPr>
        <w:pStyle w:val="863"/>
        <w:ind w:left="420"/>
        <w:spacing w:line="360" w:lineRule="auto"/>
        <w:tabs>
          <w:tab w:val="left" w:pos="5580" w:leader="none"/>
        </w:tabs>
        <w:rPr>
          <w:rFonts w:ascii="宋体" w:hAnsi="宋体"/>
          <w:sz w:val="24"/>
          <w:szCs w:val="20"/>
        </w:rPr>
      </w:pPr>
      <w:r>
        <w:rPr>
          <w:rFonts w:ascii="宋体" w:hAnsi="宋体"/>
          <w:sz w:val="24"/>
          <w:szCs w:val="20"/>
        </w:rPr>
      </w:r>
      <w:r/>
    </w:p>
    <w:p>
      <w:pPr>
        <w:pStyle w:val="863"/>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63"/>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63"/>
        <w:ind w:left="420"/>
        <w:spacing w:line="360" w:lineRule="auto"/>
        <w:tabs>
          <w:tab w:val="left" w:pos="5580" w:leader="none"/>
        </w:tabs>
        <w:rPr>
          <w:rFonts w:ascii="宋体" w:hAnsi="宋体"/>
          <w:sz w:val="24"/>
          <w:szCs w:val="20"/>
          <w:u w:val="single"/>
        </w:rPr>
      </w:pPr>
      <w:r/>
      <w:bookmarkEnd w:id="841"/>
      <w:r>
        <w:rPr>
          <w:rFonts w:ascii="宋体" w:hAnsi="宋体"/>
          <w:sz w:val="24"/>
          <w:szCs w:val="20"/>
          <w:u w:val="single"/>
        </w:rPr>
      </w:r>
      <w:r/>
    </w:p>
    <w:p>
      <w:pPr>
        <w:pStyle w:val="863"/>
        <w:jc w:val="left"/>
        <w:widowControl/>
        <w:rPr>
          <w:rFonts w:hint="eastAsia" w:ascii="宋体" w:hAnsi="宋体"/>
          <w:sz w:val="24"/>
        </w:rPr>
      </w:pPr>
      <w:r/>
      <w:bookmarkStart w:id="842" w:name="_Hlt520356243"/>
      <w:r/>
      <w:bookmarkEnd w:id="842"/>
      <w:r/>
      <w:bookmarkStart w:id="843" w:name="_Hlt520355938"/>
      <w:r/>
      <w:bookmarkEnd w:id="843"/>
      <w:r>
        <w:rPr>
          <w:rFonts w:ascii="宋体" w:hAnsi="宋体"/>
          <w:sz w:val="24"/>
        </w:rPr>
        <w:br w:type="page" w:clear="all"/>
      </w:r>
      <w:r>
        <w:rPr>
          <w:rFonts w:hint="eastAsia" w:ascii="宋体" w:hAnsi="宋体"/>
          <w:sz w:val="24"/>
        </w:rPr>
      </w:r>
      <w:r/>
    </w:p>
    <w:p>
      <w:pPr>
        <w:pStyle w:val="863"/>
        <w:jc w:val="left"/>
        <w:widowControl/>
        <w:rPr>
          <w:rFonts w:hint="eastAsia"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法定代表人资格证明书</w:t>
      </w:r>
      <w:r>
        <w:rPr>
          <w:rFonts w:ascii="宋体" w:hAnsi="宋体"/>
          <w:sz w:val="24"/>
          <w:szCs w:val="20"/>
        </w:rPr>
        <w:t xml:space="preserve">（实质性格式）</w:t>
      </w:r>
      <w:r>
        <w:rPr>
          <w:rFonts w:hint="eastAsia" w:ascii="宋体" w:hAnsi="宋体"/>
          <w:sz w:val="24"/>
        </w:rPr>
      </w:r>
      <w:r/>
    </w:p>
    <w:p>
      <w:pPr>
        <w:pStyle w:val="863"/>
        <w:jc w:val="center"/>
        <w:spacing w:line="360" w:lineRule="auto"/>
        <w:rPr>
          <w:rFonts w:hint="eastAsia" w:ascii="宋体" w:hAnsi="宋体"/>
          <w:b/>
          <w:sz w:val="32"/>
          <w:szCs w:val="32"/>
        </w:rPr>
      </w:pPr>
      <w:r>
        <w:rPr>
          <w:rFonts w:hint="eastAsia" w:ascii="宋体" w:hAnsi="宋体"/>
          <w:b/>
          <w:sz w:val="32"/>
          <w:szCs w:val="32"/>
        </w:rPr>
      </w:r>
      <w:r/>
    </w:p>
    <w:p>
      <w:pPr>
        <w:pStyle w:val="863"/>
        <w:jc w:val="center"/>
        <w:spacing w:line="360" w:lineRule="auto"/>
        <w:rPr>
          <w:rFonts w:ascii="宋体" w:hAnsi="宋体"/>
          <w:b/>
          <w:sz w:val="32"/>
          <w:szCs w:val="32"/>
        </w:rPr>
      </w:pPr>
      <w:r/>
      <w:bookmarkStart w:id="844" w:name="_Hlk149822420"/>
      <w:r>
        <w:rPr>
          <w:rFonts w:hint="eastAsia" w:ascii="宋体" w:hAnsi="宋体"/>
          <w:b/>
          <w:sz w:val="32"/>
          <w:szCs w:val="32"/>
        </w:rPr>
        <w:t xml:space="preserve">法定代表人资格证明书</w:t>
      </w:r>
      <w:r>
        <w:rPr>
          <w:rFonts w:ascii="宋体" w:hAnsi="宋体"/>
          <w:b/>
          <w:sz w:val="32"/>
          <w:szCs w:val="32"/>
        </w:rPr>
      </w:r>
      <w:r/>
    </w:p>
    <w:p>
      <w:pPr>
        <w:pStyle w:val="86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6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6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6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6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63"/>
        <w:spacing w:line="560" w:lineRule="exact"/>
        <w:rPr>
          <w:rFonts w:ascii="宋体" w:hAnsi="宋体"/>
          <w:sz w:val="24"/>
        </w:rPr>
      </w:pPr>
      <w:r>
        <w:rPr>
          <w:rFonts w:ascii="宋体" w:hAnsi="宋体"/>
          <w:sz w:val="24"/>
        </w:rPr>
      </w:r>
      <w:r/>
    </w:p>
    <w:p>
      <w:pPr>
        <w:pStyle w:val="89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3"/>
              <w:jc w:val="left"/>
              <w:spacing w:line="360" w:lineRule="auto"/>
              <w:tabs>
                <w:tab w:val="left" w:pos="5580" w:leader="none"/>
              </w:tabs>
              <w:rPr>
                <w:rFonts w:ascii="宋体" w:hAnsi="宋体"/>
                <w:sz w:val="24"/>
                <w:szCs w:val="20"/>
              </w:rPr>
            </w:pPr>
            <w:r>
              <w:rPr>
                <w:rFonts w:ascii="宋体" w:hAnsi="宋体"/>
                <w:sz w:val="24"/>
                <w:szCs w:val="20"/>
              </w:rPr>
            </w:r>
            <w:r/>
          </w:p>
          <w:p>
            <w:pPr>
              <w:pStyle w:val="863"/>
              <w:jc w:val="left"/>
              <w:spacing w:line="360" w:lineRule="auto"/>
              <w:tabs>
                <w:tab w:val="left" w:pos="5580" w:leader="none"/>
              </w:tabs>
              <w:rPr>
                <w:rFonts w:ascii="宋体" w:hAnsi="宋体"/>
                <w:sz w:val="24"/>
                <w:szCs w:val="20"/>
              </w:rPr>
            </w:pPr>
            <w:r>
              <w:rPr>
                <w:rFonts w:ascii="宋体" w:hAnsi="宋体"/>
                <w:sz w:val="24"/>
                <w:szCs w:val="20"/>
              </w:rPr>
            </w:r>
            <w:r/>
          </w:p>
          <w:p>
            <w:pPr>
              <w:pStyle w:val="86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63"/>
              <w:jc w:val="left"/>
              <w:spacing w:line="360" w:lineRule="auto"/>
              <w:tabs>
                <w:tab w:val="left" w:pos="5580" w:leader="none"/>
              </w:tabs>
              <w:rPr>
                <w:rFonts w:ascii="宋体" w:hAnsi="宋体"/>
                <w:sz w:val="24"/>
                <w:szCs w:val="20"/>
              </w:rPr>
            </w:pPr>
            <w:r>
              <w:rPr>
                <w:rFonts w:ascii="宋体" w:hAnsi="宋体"/>
                <w:sz w:val="24"/>
                <w:szCs w:val="20"/>
              </w:rPr>
            </w:r>
            <w:r/>
          </w:p>
          <w:p>
            <w:pPr>
              <w:pStyle w:val="863"/>
              <w:jc w:val="left"/>
              <w:spacing w:line="360" w:lineRule="auto"/>
              <w:tabs>
                <w:tab w:val="left" w:pos="5580" w:leader="none"/>
              </w:tabs>
              <w:rPr>
                <w:rFonts w:ascii="宋体" w:hAnsi="宋体"/>
                <w:sz w:val="24"/>
                <w:szCs w:val="20"/>
              </w:rPr>
            </w:pPr>
            <w:r>
              <w:rPr>
                <w:rFonts w:ascii="宋体" w:hAnsi="宋体"/>
                <w:sz w:val="24"/>
                <w:szCs w:val="20"/>
              </w:rPr>
            </w:r>
            <w:r/>
          </w:p>
          <w:p>
            <w:pPr>
              <w:pStyle w:val="86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6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6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6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63"/>
        <w:jc w:val="left"/>
        <w:widowControl/>
        <w:rPr>
          <w:rFonts w:hint="eastAsia" w:ascii="宋体" w:hAnsi="宋体"/>
          <w:sz w:val="24"/>
        </w:rPr>
      </w:pPr>
      <w:r>
        <w:rPr>
          <w:rFonts w:hint="eastAsia" w:ascii="宋体" w:hAnsi="宋体"/>
          <w:sz w:val="24"/>
        </w:rPr>
      </w:r>
      <w:r/>
    </w:p>
    <w:p>
      <w:pPr>
        <w:pStyle w:val="863"/>
        <w:jc w:val="left"/>
        <w:widowControl/>
        <w:rPr>
          <w:rFonts w:hint="eastAsia" w:ascii="宋体" w:hAnsi="宋体"/>
          <w:sz w:val="24"/>
        </w:rPr>
      </w:pPr>
      <w:r>
        <w:rPr>
          <w:rFonts w:hint="eastAsia" w:ascii="宋体" w:hAnsi="宋体"/>
          <w:sz w:val="24"/>
        </w:rPr>
      </w:r>
      <w:r/>
    </w:p>
    <w:p>
      <w:pPr>
        <w:pStyle w:val="863"/>
        <w:jc w:val="left"/>
        <w:widowControl/>
        <w:rPr>
          <w:rFonts w:hint="eastAsia" w:ascii="宋体" w:hAnsi="宋体"/>
          <w:sz w:val="24"/>
        </w:rPr>
      </w:pPr>
      <w:r>
        <w:rPr>
          <w:rFonts w:hint="eastAsia" w:ascii="宋体" w:hAnsi="宋体"/>
          <w:sz w:val="24"/>
        </w:rPr>
      </w:r>
      <w:r/>
    </w:p>
    <w:p>
      <w:pPr>
        <w:pStyle w:val="86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63"/>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cs="宋体"/>
          <w:sz w:val="24"/>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63"/>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cs="宋体"/>
          <w:sz w:val="24"/>
        </w:rPr>
        <w:t xml:space="preserve"> </w:t>
      </w:r>
      <w:r>
        <w:rPr>
          <w:rFonts w:hint="eastAsia" w:ascii="宋体" w:hAnsi="宋体" w:cs="宋体"/>
          <w:sz w:val="24"/>
        </w:rPr>
        <w:t xml:space="preserve">投标人</w:t>
      </w:r>
      <w:r>
        <w:rPr>
          <w:rFonts w:hint="eastAsia" w:ascii="宋体" w:hAnsi="宋体"/>
          <w:sz w:val="24"/>
          <w:szCs w:val="20"/>
        </w:rPr>
        <w:t xml:space="preserve">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bookmarkEnd w:id="844"/>
      <w:r>
        <w:rPr>
          <w:rFonts w:ascii="宋体" w:hAnsi="宋体"/>
          <w:i/>
          <w:sz w:val="24"/>
          <w:szCs w:val="20"/>
          <w:u w:val="single"/>
        </w:rPr>
      </w:r>
      <w:r/>
    </w:p>
    <w:p>
      <w:pPr>
        <w:pStyle w:val="863"/>
        <w:jc w:val="left"/>
        <w:widowControl/>
        <w:rPr>
          <w:rFonts w:hint="eastAsia" w:ascii="宋体" w:hAnsi="宋体"/>
          <w:sz w:val="24"/>
        </w:rPr>
      </w:pPr>
      <w:r>
        <w:rPr>
          <w:rFonts w:hint="eastAsia" w:ascii="宋体" w:hAnsi="宋体"/>
          <w:sz w:val="24"/>
        </w:rPr>
      </w:r>
      <w:r/>
    </w:p>
    <w:p>
      <w:pPr>
        <w:pStyle w:val="863"/>
        <w:jc w:val="left"/>
        <w:widowControl/>
        <w:rPr>
          <w:rFonts w:ascii="宋体" w:hAnsi="宋体"/>
          <w:sz w:val="24"/>
        </w:rPr>
      </w:pPr>
      <w:r>
        <w:rPr>
          <w:rFonts w:ascii="宋体" w:hAnsi="宋体"/>
          <w:sz w:val="24"/>
        </w:rPr>
      </w:r>
      <w:r/>
    </w:p>
    <w:p>
      <w:pPr>
        <w:pStyle w:val="863"/>
        <w:jc w:val="left"/>
        <w:widowControl/>
        <w:rPr>
          <w:rFonts w:hint="eastAsia" w:ascii="宋体" w:hAnsi="宋体"/>
          <w:sz w:val="24"/>
        </w:rPr>
      </w:pPr>
      <w:r>
        <w:rPr>
          <w:rFonts w:ascii="宋体" w:hAnsi="宋体"/>
          <w:sz w:val="24"/>
        </w:rPr>
        <w:t xml:space="preserve">3.</w:t>
      </w:r>
      <w:r>
        <w:rPr>
          <w:rFonts w:hint="eastAsia" w:ascii="宋体" w:hAnsi="宋体"/>
          <w:sz w:val="24"/>
        </w:rPr>
        <w:t xml:space="preserve"> </w:t>
      </w:r>
      <w:r>
        <w:rPr>
          <w:rFonts w:hint="eastAsia" w:ascii="宋体" w:hAnsi="宋体"/>
          <w:sz w:val="24"/>
        </w:rPr>
        <w:t xml:space="preserve">政府采购供应商信用承诺书</w:t>
      </w:r>
      <w:r>
        <w:rPr>
          <w:rFonts w:ascii="宋体" w:hAnsi="宋体"/>
          <w:sz w:val="24"/>
          <w:szCs w:val="20"/>
        </w:rPr>
        <w:t xml:space="preserve">（实质性格式）</w:t>
      </w:r>
      <w:r>
        <w:rPr>
          <w:rFonts w:hint="eastAsia" w:ascii="宋体" w:hAnsi="宋体"/>
          <w:sz w:val="24"/>
        </w:rPr>
      </w:r>
      <w:r/>
    </w:p>
    <w:p>
      <w:pPr>
        <w:pStyle w:val="863"/>
        <w:ind w:firstLine="321"/>
        <w:jc w:val="center"/>
        <w:spacing w:line="560" w:lineRule="exact"/>
        <w:rPr>
          <w:rFonts w:hint="eastAsia" w:ascii="宋体" w:hAnsi="宋体"/>
          <w:b/>
          <w:sz w:val="32"/>
          <w:szCs w:val="32"/>
        </w:rPr>
      </w:pPr>
      <w:r>
        <w:rPr>
          <w:rFonts w:hint="eastAsia" w:ascii="宋体" w:hAnsi="宋体"/>
          <w:b/>
          <w:sz w:val="32"/>
          <w:szCs w:val="32"/>
        </w:rPr>
      </w:r>
      <w:r/>
    </w:p>
    <w:p>
      <w:pPr>
        <w:pStyle w:val="863"/>
        <w:ind w:firstLine="321"/>
        <w:jc w:val="center"/>
        <w:spacing w:line="560" w:lineRule="exact"/>
        <w:rPr>
          <w:rFonts w:ascii="宋体" w:hAnsi="宋体"/>
          <w:b/>
          <w:sz w:val="32"/>
          <w:szCs w:val="32"/>
        </w:rPr>
      </w:pPr>
      <w:r/>
      <w:bookmarkStart w:id="845" w:name="_Hlk149822451"/>
      <w:r>
        <w:rPr>
          <w:rFonts w:hint="eastAsia" w:ascii="宋体" w:hAnsi="宋体"/>
          <w:b/>
          <w:sz w:val="32"/>
          <w:szCs w:val="32"/>
        </w:rPr>
        <w:t xml:space="preserve">政府采购供应商信用承诺书</w:t>
      </w:r>
      <w:r>
        <w:rPr>
          <w:rFonts w:ascii="宋体" w:hAnsi="宋体"/>
          <w:b/>
          <w:sz w:val="32"/>
          <w:szCs w:val="32"/>
        </w:rPr>
      </w:r>
      <w:r/>
    </w:p>
    <w:p>
      <w:pPr>
        <w:pStyle w:val="863"/>
        <w:ind w:firstLine="640"/>
        <w:rPr>
          <w:rFonts w:ascii="宋体" w:hAnsi="宋体"/>
        </w:rPr>
      </w:pPr>
      <w:r>
        <w:rPr>
          <w:rFonts w:ascii="宋体" w:hAnsi="宋体"/>
        </w:rPr>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为维护公开、公平</w:t>
      </w:r>
      <w:r>
        <w:rPr>
          <w:rFonts w:hint="eastAsia" w:ascii="宋体" w:hAnsi="宋体"/>
          <w:color w:val="000000"/>
          <w:sz w:val="24"/>
        </w:rPr>
        <w:t xml:space="preserve">、公正的政府采购市场秩序，树立诚实守信的供应商形象，本单位在参与政府采购活动中,自愿作出以下承诺：</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五、承诺本单位自觉接受行政管理部门、行业组织、社会公众、新闻舆论的监督。 </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七、承诺本单位在信用中国（江苏）网站中无违法违规、较重或</w:t>
      </w:r>
      <w:r>
        <w:rPr>
          <w:rFonts w:hint="eastAsia" w:ascii="宋体" w:hAnsi="宋体"/>
          <w:color w:val="000000"/>
          <w:sz w:val="24"/>
        </w:rPr>
        <w:t xml:space="preserve">严重失信记录。 </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八、承诺本单位提出政府采购质疑和投诉坚持依法依规、诚实信用原则。</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九、根据政府采购相关法律法规的规定需要作出的其他承诺。 </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p>
    <w:p>
      <w:pPr>
        <w:pStyle w:val="863"/>
        <w:ind w:firstLine="480"/>
        <w:spacing w:line="276" w:lineRule="auto"/>
        <w:rPr>
          <w:rFonts w:hint="eastAsia"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p>
    <w:p>
      <w:pPr>
        <w:pStyle w:val="111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3"/>
        <w:spacing w:before="25" w:after="25" w:line="360" w:lineRule="auto"/>
        <w:rPr>
          <w:rFonts w:ascii="宋体" w:hAnsi="宋体"/>
          <w:sz w:val="24"/>
          <w:lang w:val="zh-CN"/>
        </w:rPr>
      </w:pPr>
      <w:r>
        <w:rPr>
          <w:rFonts w:ascii="宋体" w:hAnsi="宋体"/>
          <w:sz w:val="24"/>
          <w:szCs w:val="20"/>
        </w:rPr>
        <w:t xml:space="preserve">日期：_____年______月______日   </w:t>
      </w:r>
      <w:bookmarkEnd w:id="845"/>
      <w:r>
        <w:rPr>
          <w:rFonts w:ascii="宋体" w:hAnsi="宋体"/>
          <w:sz w:val="24"/>
          <w:lang w:val="zh-CN"/>
        </w:rPr>
      </w:r>
      <w:r/>
    </w:p>
    <w:p>
      <w:pPr>
        <w:pStyle w:val="863"/>
        <w:jc w:val="left"/>
        <w:widowControl/>
        <w:rPr>
          <w:rFonts w:ascii="宋体" w:hAnsi="宋体"/>
          <w:sz w:val="24"/>
          <w:szCs w:val="20"/>
        </w:rPr>
      </w:pPr>
      <w:r/>
      <w:bookmarkStart w:id="846" w:name="_Hlt520355504"/>
      <w:r/>
      <w:bookmarkEnd w:id="846"/>
      <w:r/>
      <w:bookmarkStart w:id="847" w:name="_Hlt520274393"/>
      <w:r/>
      <w:bookmarkEnd w:id="847"/>
      <w:r/>
      <w:bookmarkStart w:id="848" w:name="_Hlt520350918"/>
      <w:r/>
      <w:bookmarkEnd w:id="848"/>
      <w:r/>
      <w:bookmarkStart w:id="849" w:name="_Hlt520271212"/>
      <w:r/>
      <w:bookmarkEnd w:id="849"/>
      <w:r/>
      <w:bookmarkStart w:id="850" w:name="_Hlt520274065"/>
      <w:r/>
      <w:bookmarkEnd w:id="850"/>
      <w:r/>
      <w:bookmarkStart w:id="851" w:name="_Hlt520343000"/>
      <w:r/>
      <w:bookmarkEnd w:id="851"/>
      <w:r/>
      <w:bookmarkStart w:id="852" w:name="_Hlt520274407"/>
      <w:r/>
      <w:bookmarkEnd w:id="852"/>
      <w:r/>
      <w:bookmarkStart w:id="853" w:name="_Hlt520274121"/>
      <w:r/>
      <w:bookmarkEnd w:id="853"/>
      <w:r/>
      <w:bookmarkStart w:id="854" w:name="_Hlt520343392"/>
      <w:r/>
      <w:bookmarkEnd w:id="854"/>
      <w:r/>
      <w:bookmarkStart w:id="855" w:name="_Hlt520273711"/>
      <w:r/>
      <w:bookmarkEnd w:id="855"/>
      <w:r/>
      <w:bookmarkStart w:id="856" w:name="_Toc264969247"/>
      <w:r/>
      <w:bookmarkStart w:id="857" w:name="_Toc226965830"/>
      <w:r/>
      <w:bookmarkStart w:id="858" w:name="_Toc265228395"/>
      <w:r/>
      <w:bookmarkStart w:id="859" w:name="_Toc520356218"/>
      <w:r/>
      <w:bookmarkStart w:id="860" w:name="_Toc150480795"/>
      <w:r/>
      <w:bookmarkStart w:id="861" w:name="_Toc195842922"/>
      <w:r/>
      <w:bookmarkStart w:id="862" w:name="_Toc305158825"/>
      <w:r/>
      <w:bookmarkStart w:id="863" w:name="_Toc305158899"/>
      <w:r/>
      <w:bookmarkStart w:id="864" w:name="_Toc226337253"/>
      <w:r/>
      <w:bookmarkStart w:id="865" w:name="_Toc127151557"/>
      <w:r/>
      <w:bookmarkStart w:id="866" w:name="_Ref467988705"/>
      <w:r/>
      <w:bookmarkStart w:id="867" w:name="_Toc226965747"/>
      <w:r/>
      <w:bookmarkStart w:id="868" w:name="_Toc226309801"/>
      <w:r/>
      <w:bookmarkStart w:id="869" w:name="_Toc150774762"/>
      <w:r/>
      <w:bookmarkStart w:id="870" w:name="_Toc142311059"/>
      <w:r/>
      <w:bookmarkStart w:id="871" w:name="_Toc480942350"/>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hint="eastAsia" w:ascii="宋体" w:hAnsi="宋体"/>
          <w:sz w:val="24"/>
          <w:szCs w:val="20"/>
        </w:rPr>
      </w:pPr>
      <w:r>
        <w:rPr>
          <w:rFonts w:hint="eastAsia" w:ascii="宋体" w:hAnsi="宋体"/>
          <w:sz w:val="24"/>
          <w:szCs w:val="20"/>
        </w:rPr>
      </w:r>
      <w:r/>
    </w:p>
    <w:p>
      <w:pPr>
        <w:pStyle w:val="863"/>
        <w:spacing w:line="360" w:lineRule="auto"/>
        <w:rPr>
          <w:rFonts w:ascii="宋体" w:hAnsi="宋体"/>
          <w:sz w:val="24"/>
          <w:szCs w:val="20"/>
        </w:rPr>
        <w:outlineLvl w:val="2"/>
      </w:pPr>
      <w:r>
        <w:rPr>
          <w:rFonts w:hint="eastAsia" w:ascii="宋体" w:hAnsi="宋体"/>
          <w:sz w:val="24"/>
          <w:szCs w:val="20"/>
        </w:rPr>
        <w:t xml:space="preserve">4</w:t>
      </w:r>
      <w:r>
        <w:rPr>
          <w:rFonts w:ascii="宋体" w:hAnsi="宋体"/>
          <w:sz w:val="24"/>
          <w:szCs w:val="20"/>
        </w:rPr>
        <w:t xml:space="preserve">  开标一览表</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ascii="宋体" w:hAnsi="宋体"/>
          <w:sz w:val="24"/>
          <w:szCs w:val="20"/>
        </w:rPr>
        <w:t xml:space="preserve">（实质性格式）</w:t>
      </w:r>
      <w:r/>
    </w:p>
    <w:p>
      <w:pPr>
        <w:pStyle w:val="863"/>
        <w:jc w:val="center"/>
        <w:spacing w:line="360" w:lineRule="exact"/>
        <w:rPr>
          <w:rFonts w:ascii="宋体" w:hAnsi="宋体"/>
          <w:b/>
          <w:sz w:val="36"/>
          <w:szCs w:val="36"/>
        </w:rPr>
      </w:pPr>
      <w:r/>
      <w:bookmarkStart w:id="872" w:name="_Toc264969248"/>
      <w:r/>
      <w:bookmarkStart w:id="873" w:name="_Toc195842923"/>
      <w:r/>
      <w:bookmarkStart w:id="874" w:name="_Toc265228396"/>
      <w:r/>
      <w:bookmarkStart w:id="875" w:name="_Toc226965831"/>
      <w:r/>
      <w:bookmarkStart w:id="876" w:name="_Toc226965748"/>
      <w:r/>
      <w:bookmarkStart w:id="877" w:name="_Toc226337254"/>
      <w:r/>
      <w:bookmarkStart w:id="878" w:name="_Toc226309802"/>
      <w:r/>
      <w:bookmarkStart w:id="879" w:name="_Toc164608827"/>
      <w:r/>
      <w:bookmarkStart w:id="880" w:name="_Toc164608672"/>
      <w:r/>
      <w:bookmarkStart w:id="881" w:name="_Toc305158826"/>
      <w:r/>
      <w:bookmarkStart w:id="882" w:name="_Toc305158900"/>
      <w:r/>
      <w:bookmarkStart w:id="883" w:name="_Hlk149822476"/>
      <w:r>
        <w:rPr>
          <w:rFonts w:hint="eastAsia" w:ascii="宋体" w:hAnsi="宋体"/>
          <w:b/>
          <w:sz w:val="36"/>
          <w:szCs w:val="36"/>
        </w:rPr>
        <w:t xml:space="preserve">开标一览表</w:t>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sz w:val="36"/>
          <w:szCs w:val="36"/>
        </w:rPr>
      </w:r>
      <w:r/>
    </w:p>
    <w:p>
      <w:pPr>
        <w:pStyle w:val="863"/>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63"/>
        <w:ind w:firstLine="240"/>
        <w:jc w:val="left"/>
        <w:spacing w:line="360" w:lineRule="auto"/>
        <w:tabs>
          <w:tab w:val="left" w:pos="1800" w:leader="none"/>
          <w:tab w:val="left" w:pos="5580" w:leader="none"/>
        </w:tabs>
        <w:rPr>
          <w:color w:val="000000"/>
          <w:sz w:val="24"/>
        </w:rPr>
      </w:pPr>
      <w:r>
        <w:rPr>
          <w:color w:val="000000"/>
          <w:sz w:val="24"/>
        </w:rPr>
        <w:t xml:space="preserve">项目编号/包号：</w:t>
      </w:r>
      <w:r/>
    </w:p>
    <w:p>
      <w:pPr>
        <w:pStyle w:val="863"/>
        <w:ind w:firstLine="240"/>
        <w:jc w:val="left"/>
        <w:spacing w:line="360" w:lineRule="auto"/>
        <w:tabs>
          <w:tab w:val="left" w:pos="1800" w:leader="none"/>
          <w:tab w:val="left" w:pos="5580" w:leader="none"/>
        </w:tabs>
        <w:rPr>
          <w:color w:val="000000"/>
          <w:sz w:val="24"/>
          <w:u w:val="single"/>
        </w:rPr>
      </w:pPr>
      <w:r>
        <w:rPr>
          <w:color w:val="000000"/>
          <w:sz w:val="24"/>
        </w:rPr>
        <w:t xml:space="preserve">项目名称：</w:t>
      </w:r>
      <w:r>
        <w:rPr>
          <w:color w:val="000000"/>
          <w:sz w:val="24"/>
          <w:u w:val="single"/>
        </w:rPr>
      </w:r>
      <w:r/>
    </w:p>
    <w:p>
      <w:pPr>
        <w:pStyle w:val="863"/>
        <w:jc w:val="right"/>
        <w:spacing w:line="500" w:lineRule="exact"/>
        <w:rPr>
          <w:rFonts w:hint="eastAsia" w:ascii="宋体" w:hAnsi="宋体" w:cs="宋体"/>
          <w:b/>
          <w:color w:val="000000"/>
          <w:szCs w:val="21"/>
        </w:rPr>
      </w:pPr>
      <w:r>
        <w:rPr>
          <w:rFonts w:hint="eastAsia" w:ascii="宋体" w:hAnsi="宋体" w:cs="宋体"/>
          <w:b/>
          <w:color w:val="000000"/>
          <w:szCs w:val="21"/>
        </w:rPr>
        <w:t xml:space="preserve">单位：人民币</w:t>
      </w:r>
      <w:r/>
    </w:p>
    <w:tbl>
      <w:tblPr>
        <w:tblW w:w="875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6662"/>
      </w:tblGrid>
      <w:tr>
        <w:trPr>
          <w:trHeight w:val="459"/>
        </w:trPr>
        <w:tc>
          <w:tcPr>
            <w:tcW w:w="2093" w:type="dxa"/>
            <w:vAlign w:val="center"/>
            <w:textDirection w:val="lrTb"/>
            <w:noWrap w:val="false"/>
          </w:tcPr>
          <w:p>
            <w:pPr>
              <w:pStyle w:val="863"/>
              <w:jc w:val="center"/>
              <w:rPr>
                <w:rFonts w:ascii="宋体"/>
                <w:color w:val="000000"/>
                <w:sz w:val="24"/>
              </w:rPr>
            </w:pPr>
            <w:r>
              <w:rPr>
                <w:rFonts w:hint="eastAsia" w:ascii="宋体" w:hAnsi="宋体"/>
                <w:color w:val="000000"/>
                <w:sz w:val="24"/>
              </w:rPr>
              <w:t xml:space="preserve">项目名称</w:t>
            </w:r>
            <w:r>
              <w:rPr>
                <w:rFonts w:ascii="宋体"/>
                <w:color w:val="000000"/>
                <w:sz w:val="24"/>
              </w:rPr>
            </w:r>
            <w:r/>
          </w:p>
        </w:tc>
        <w:tc>
          <w:tcPr>
            <w:tcW w:w="6662" w:type="dxa"/>
            <w:vAlign w:val="center"/>
            <w:textDirection w:val="lrTb"/>
            <w:noWrap w:val="false"/>
          </w:tcPr>
          <w:p>
            <w:pPr>
              <w:pStyle w:val="863"/>
              <w:jc w:val="center"/>
              <w:widowControl/>
              <w:rPr>
                <w:rFonts w:ascii="宋体"/>
                <w:color w:val="000000"/>
                <w:sz w:val="24"/>
              </w:rPr>
            </w:pPr>
            <w:r>
              <w:rPr>
                <w:rFonts w:ascii="宋体"/>
                <w:color w:val="000000"/>
                <w:sz w:val="24"/>
              </w:rPr>
            </w:r>
            <w:r/>
          </w:p>
        </w:tc>
      </w:tr>
      <w:tr>
        <w:trPr>
          <w:trHeight w:val="459"/>
        </w:trPr>
        <w:tc>
          <w:tcPr>
            <w:tcW w:w="2093" w:type="dxa"/>
            <w:vAlign w:val="center"/>
            <w:textDirection w:val="lrTb"/>
            <w:noWrap w:val="false"/>
          </w:tcPr>
          <w:p>
            <w:pPr>
              <w:pStyle w:val="863"/>
              <w:jc w:val="center"/>
              <w:rPr>
                <w:rFonts w:ascii="宋体"/>
                <w:color w:val="000000"/>
                <w:sz w:val="24"/>
              </w:rPr>
            </w:pPr>
            <w:r>
              <w:rPr>
                <w:rFonts w:hint="eastAsia" w:ascii="宋体" w:hAnsi="宋体"/>
                <w:color w:val="000000"/>
                <w:sz w:val="24"/>
              </w:rPr>
              <w:t xml:space="preserve">项目编号</w:t>
            </w:r>
            <w:r>
              <w:rPr>
                <w:rFonts w:ascii="宋体"/>
                <w:color w:val="000000"/>
                <w:sz w:val="24"/>
              </w:rPr>
            </w:r>
            <w:r/>
          </w:p>
        </w:tc>
        <w:tc>
          <w:tcPr>
            <w:tcW w:w="6662" w:type="dxa"/>
            <w:vAlign w:val="center"/>
            <w:textDirection w:val="lrTb"/>
            <w:noWrap w:val="false"/>
          </w:tcPr>
          <w:p>
            <w:pPr>
              <w:pStyle w:val="863"/>
              <w:jc w:val="center"/>
              <w:widowControl/>
              <w:rPr>
                <w:rFonts w:ascii="宋体"/>
                <w:color w:val="000000"/>
                <w:sz w:val="24"/>
              </w:rPr>
            </w:pPr>
            <w:r>
              <w:rPr>
                <w:rFonts w:ascii="宋体"/>
                <w:color w:val="000000"/>
                <w:sz w:val="24"/>
              </w:rPr>
            </w:r>
            <w:r/>
          </w:p>
        </w:tc>
      </w:tr>
      <w:tr>
        <w:trPr>
          <w:trHeight w:val="459"/>
        </w:trPr>
        <w:tc>
          <w:tcPr>
            <w:tcBorders>
              <w:bottom w:val="single" w:color="000000" w:sz="4" w:space="0"/>
            </w:tcBorders>
            <w:tcW w:w="2093" w:type="dxa"/>
            <w:vAlign w:val="center"/>
            <w:textDirection w:val="lrTb"/>
            <w:noWrap w:val="false"/>
          </w:tcPr>
          <w:p>
            <w:pPr>
              <w:pStyle w:val="863"/>
              <w:jc w:val="center"/>
              <w:rPr>
                <w:rFonts w:ascii="宋体"/>
                <w:color w:val="000000"/>
                <w:sz w:val="24"/>
              </w:rPr>
            </w:pPr>
            <w:r>
              <w:rPr>
                <w:rFonts w:hint="eastAsia" w:ascii="宋体" w:hAnsi="宋体"/>
                <w:color w:val="000000"/>
                <w:sz w:val="24"/>
              </w:rPr>
              <w:t xml:space="preserve">投标总价</w:t>
            </w:r>
            <w:r>
              <w:rPr>
                <w:rFonts w:ascii="宋体"/>
                <w:color w:val="000000"/>
                <w:sz w:val="24"/>
              </w:rPr>
            </w:r>
            <w:r/>
          </w:p>
        </w:tc>
        <w:tc>
          <w:tcPr>
            <w:tcBorders>
              <w:bottom w:val="single" w:color="000000" w:sz="4" w:space="0"/>
            </w:tcBorders>
            <w:tcW w:w="6662" w:type="dxa"/>
            <w:vAlign w:val="center"/>
            <w:textDirection w:val="lrTb"/>
            <w:noWrap w:val="false"/>
          </w:tcPr>
          <w:p>
            <w:pPr>
              <w:pStyle w:val="863"/>
              <w:jc w:val="center"/>
              <w:widowControl/>
              <w:rPr>
                <w:rFonts w:ascii="宋体"/>
                <w:color w:val="000000"/>
                <w:sz w:val="24"/>
              </w:rPr>
            </w:pPr>
            <w:r>
              <w:rPr>
                <w:rFonts w:ascii="宋体"/>
                <w:color w:val="000000"/>
                <w:sz w:val="24"/>
              </w:rPr>
            </w:r>
            <w:r/>
          </w:p>
          <w:p>
            <w:pPr>
              <w:pStyle w:val="863"/>
              <w:jc w:val="center"/>
              <w:widowControl/>
              <w:rPr>
                <w:rFonts w:ascii="宋体"/>
                <w:color w:val="000000"/>
                <w:sz w:val="24"/>
              </w:rPr>
            </w:pPr>
            <w:r>
              <w:rPr>
                <w:rFonts w:hint="eastAsia" w:ascii="宋体" w:hAnsi="宋体"/>
                <w:color w:val="000000"/>
                <w:sz w:val="24"/>
              </w:rPr>
              <w:t xml:space="preserve">小写：元 </w:t>
            </w:r>
            <w:r>
              <w:rPr>
                <w:rFonts w:ascii="宋体"/>
                <w:color w:val="000000"/>
                <w:sz w:val="24"/>
              </w:rPr>
            </w:r>
            <w:r/>
          </w:p>
          <w:p>
            <w:pPr>
              <w:pStyle w:val="863"/>
              <w:jc w:val="center"/>
              <w:widowControl/>
              <w:rPr>
                <w:rFonts w:ascii="宋体"/>
                <w:color w:val="000000"/>
                <w:sz w:val="24"/>
              </w:rPr>
            </w:pPr>
            <w:r>
              <w:rPr>
                <w:rFonts w:ascii="宋体"/>
                <w:color w:val="000000"/>
                <w:sz w:val="24"/>
              </w:rPr>
            </w:r>
            <w:r/>
          </w:p>
          <w:p>
            <w:pPr>
              <w:pStyle w:val="863"/>
              <w:jc w:val="center"/>
              <w:widowControl/>
              <w:rPr>
                <w:rFonts w:ascii="宋体"/>
                <w:color w:val="000000"/>
                <w:sz w:val="24"/>
              </w:rPr>
            </w:pPr>
            <w:r>
              <w:rPr>
                <w:rFonts w:hint="eastAsia" w:ascii="宋体" w:hAnsi="宋体"/>
                <w:color w:val="000000"/>
                <w:sz w:val="24"/>
              </w:rPr>
              <w:t xml:space="preserve">大写：元 </w:t>
            </w:r>
            <w:r>
              <w:rPr>
                <w:rFonts w:ascii="宋体"/>
                <w:color w:val="000000"/>
                <w:sz w:val="24"/>
              </w:rPr>
            </w:r>
            <w:r/>
          </w:p>
          <w:p>
            <w:pPr>
              <w:pStyle w:val="863"/>
              <w:jc w:val="center"/>
              <w:widowControl/>
              <w:rPr>
                <w:rFonts w:ascii="宋体"/>
                <w:color w:val="000000"/>
                <w:sz w:val="24"/>
              </w:rPr>
            </w:pPr>
            <w:r>
              <w:rPr>
                <w:rFonts w:ascii="宋体"/>
                <w:color w:val="000000"/>
                <w:sz w:val="24"/>
              </w:rPr>
            </w:r>
            <w:r/>
          </w:p>
        </w:tc>
      </w:tr>
      <w:tr>
        <w:trPr>
          <w:cantSplit/>
          <w:trHeight w:val="453"/>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63"/>
              <w:jc w:val="center"/>
              <w:rPr>
                <w:rFonts w:ascii="宋体"/>
                <w:color w:val="000000"/>
                <w:sz w:val="24"/>
              </w:rPr>
            </w:pPr>
            <w:r>
              <w:rPr>
                <w:rFonts w:hint="eastAsia" w:ascii="宋体" w:hAnsi="宋体"/>
                <w:color w:val="000000"/>
                <w:sz w:val="24"/>
              </w:rPr>
              <w:t xml:space="preserve">其他需要说明的事项，自行添加。</w:t>
            </w: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863"/>
              <w:jc w:val="center"/>
              <w:spacing w:line="480" w:lineRule="auto"/>
              <w:widowControl/>
              <w:rPr>
                <w:rFonts w:ascii="宋体"/>
                <w:color w:val="000000"/>
                <w:sz w:val="24"/>
              </w:rPr>
            </w:pPr>
            <w:r>
              <w:rPr>
                <w:rFonts w:ascii="宋体"/>
                <w:color w:val="000000"/>
                <w:sz w:val="24"/>
              </w:rPr>
            </w:r>
            <w:r/>
          </w:p>
        </w:tc>
      </w:tr>
    </w:tbl>
    <w:p>
      <w:pPr>
        <w:pStyle w:val="863"/>
        <w:spacing w:line="360" w:lineRule="exact"/>
        <w:rPr>
          <w:rFonts w:ascii="宋体" w:cs="宋体"/>
          <w:color w:val="000000"/>
          <w:sz w:val="24"/>
        </w:rPr>
      </w:pPr>
      <w:r>
        <w:rPr>
          <w:rFonts w:ascii="宋体" w:cs="宋体"/>
          <w:color w:val="000000"/>
          <w:sz w:val="24"/>
        </w:rPr>
      </w:r>
      <w:r/>
    </w:p>
    <w:p>
      <w:pPr>
        <w:pStyle w:val="863"/>
        <w:spacing w:before="25" w:after="25" w:line="360" w:lineRule="auto"/>
        <w:rPr>
          <w:color w:val="000000"/>
          <w:sz w:val="24"/>
        </w:rPr>
      </w:pPr>
      <w:r>
        <w:rPr>
          <w:rFonts w:hint="eastAsia"/>
          <w:color w:val="000000"/>
          <w:sz w:val="24"/>
        </w:rPr>
        <w:t xml:space="preserve">注：1.</w:t>
      </w:r>
      <w:r>
        <w:rPr>
          <w:rFonts w:hint="eastAsia"/>
        </w:rPr>
        <w:t xml:space="preserve"> </w:t>
      </w:r>
      <w:r>
        <w:rPr>
          <w:rFonts w:hint="eastAsia"/>
          <w:color w:val="000000"/>
          <w:sz w:val="24"/>
        </w:rPr>
        <w:t xml:space="preserve">投标</w:t>
      </w:r>
      <w:r>
        <w:rPr>
          <w:rFonts w:hint="eastAsia"/>
          <w:color w:val="000000"/>
          <w:sz w:val="24"/>
        </w:rPr>
        <w:t xml:space="preserve">报价</w:t>
      </w:r>
      <w:r>
        <w:rPr>
          <w:rFonts w:hint="eastAsia"/>
          <w:color w:val="000000"/>
          <w:sz w:val="24"/>
        </w:rPr>
        <w:t xml:space="preserve">包含项目所有费用，应包括但不限于响应文件及其基本技术要求范围内相应服务前的准备（包括现场踏勘等）、管理、劳务、培训、利润、税金、风险及政策性文件规定等各项应有费用，以及为完成响应文件规定的服务所涉及到的一切相关费用。</w:t>
      </w:r>
      <w:r>
        <w:rPr>
          <w:color w:val="000000"/>
          <w:sz w:val="24"/>
        </w:rPr>
      </w:r>
      <w:r/>
    </w:p>
    <w:p>
      <w:pPr>
        <w:pStyle w:val="863"/>
        <w:spacing w:before="25" w:after="25" w:line="360" w:lineRule="auto"/>
        <w:rPr>
          <w:rFonts w:ascii="宋体" w:hAnsi="宋体"/>
          <w:sz w:val="24"/>
          <w:lang w:val="zh-CN"/>
        </w:rPr>
      </w:pPr>
      <w:r>
        <w:rPr>
          <w:rFonts w:hint="eastAsia"/>
          <w:color w:val="000000"/>
          <w:sz w:val="24"/>
        </w:rPr>
        <w:t xml:space="preserve">*2.如</w:t>
      </w:r>
      <w:r>
        <w:rPr>
          <w:rFonts w:hint="eastAsia"/>
          <w:color w:val="000000"/>
          <w:sz w:val="24"/>
        </w:rPr>
        <w:t xml:space="preserve">投标人</w:t>
      </w:r>
      <w:r>
        <w:rPr>
          <w:rFonts w:hint="eastAsia"/>
          <w:color w:val="000000"/>
          <w:sz w:val="24"/>
        </w:rPr>
        <w:t xml:space="preserve">的最终报价明显低于成本价,涉嫌恶意竞争,扰乱市场秩序的，</w:t>
      </w:r>
      <w:r>
        <w:rPr>
          <w:rFonts w:hint="eastAsia" w:ascii="宋体" w:hAnsi="宋体" w:cs="宋体"/>
          <w:sz w:val="24"/>
        </w:rPr>
        <w:t xml:space="preserve">投标人</w:t>
      </w:r>
      <w:r>
        <w:rPr>
          <w:rFonts w:hint="eastAsia"/>
          <w:color w:val="000000"/>
          <w:sz w:val="24"/>
        </w:rPr>
        <w:t xml:space="preserve">将自行承担由此而产生的任何法律责任。采购代理机构对此不承担任何责任。</w:t>
      </w:r>
      <w:r>
        <w:rPr>
          <w:rFonts w:ascii="宋体" w:hAnsi="宋体"/>
          <w:sz w:val="24"/>
          <w:lang w:val="zh-CN"/>
        </w:rPr>
        <w:t xml:space="preserve">                         </w:t>
      </w:r>
      <w:r/>
    </w:p>
    <w:p>
      <w:pPr>
        <w:pStyle w:val="8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3"/>
        <w:jc w:val="left"/>
        <w:widowControl/>
        <w:rPr>
          <w:rFonts w:ascii="宋体" w:hAnsi="宋体"/>
          <w:sz w:val="24"/>
          <w:szCs w:val="20"/>
        </w:rPr>
      </w:pPr>
      <w:r/>
      <w:bookmarkStart w:id="884" w:name="_Toc264969249"/>
      <w:r/>
      <w:bookmarkStart w:id="885" w:name="_Toc150480796"/>
      <w:r/>
      <w:bookmarkStart w:id="886" w:name="_Toc226309803"/>
      <w:r/>
      <w:bookmarkStart w:id="887" w:name="_Toc226965749"/>
      <w:r/>
      <w:bookmarkStart w:id="888" w:name="_Toc305158901"/>
      <w:r/>
      <w:bookmarkStart w:id="889" w:name="_Toc195842924"/>
      <w:r/>
      <w:bookmarkStart w:id="890" w:name="_Toc226965832"/>
      <w:r/>
      <w:bookmarkStart w:id="891" w:name="_Toc265228397"/>
      <w:r/>
      <w:bookmarkStart w:id="892" w:name="_Toc142311060"/>
      <w:r/>
      <w:bookmarkStart w:id="893" w:name="_Toc226337255"/>
      <w:r/>
      <w:bookmarkStart w:id="894" w:name="_Toc305158827"/>
      <w:r/>
      <w:bookmarkStart w:id="895" w:name="_Toc127151558"/>
      <w:r/>
      <w:bookmarkStart w:id="896" w:name="_Toc150774763"/>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hint="eastAsia" w:ascii="宋体" w:hAnsi="宋体"/>
          <w:sz w:val="24"/>
          <w:szCs w:val="20"/>
        </w:rPr>
      </w:pPr>
      <w:r>
        <w:rPr>
          <w:rFonts w:hint="eastAsia" w:ascii="宋体" w:hAnsi="宋体"/>
          <w:sz w:val="24"/>
          <w:szCs w:val="20"/>
        </w:rPr>
      </w:r>
      <w:r/>
    </w:p>
    <w:p>
      <w:pPr>
        <w:pStyle w:val="863"/>
        <w:jc w:val="left"/>
        <w:widowControl/>
        <w:rPr>
          <w:rFonts w:hint="eastAsia" w:ascii="宋体" w:hAnsi="宋体"/>
          <w:sz w:val="24"/>
          <w:szCs w:val="20"/>
        </w:rPr>
      </w:pPr>
      <w:r>
        <w:rPr>
          <w:rFonts w:hint="eastAsia" w:ascii="宋体" w:hAnsi="宋体"/>
          <w:sz w:val="24"/>
          <w:szCs w:val="20"/>
        </w:rPr>
      </w:r>
      <w:r/>
    </w:p>
    <w:p>
      <w:pPr>
        <w:pStyle w:val="863"/>
        <w:spacing w:line="360" w:lineRule="auto"/>
        <w:rPr>
          <w:rFonts w:ascii="宋体" w:hAnsi="宋体"/>
          <w:sz w:val="24"/>
          <w:szCs w:val="20"/>
        </w:rPr>
        <w:outlineLvl w:val="2"/>
      </w:pPr>
      <w:r>
        <w:rPr>
          <w:rFonts w:hint="eastAsia" w:ascii="宋体" w:hAnsi="宋体"/>
          <w:sz w:val="24"/>
          <w:szCs w:val="20"/>
        </w:rPr>
        <w:t xml:space="preserve">5</w:t>
      </w:r>
      <w:r>
        <w:rPr>
          <w:rFonts w:ascii="宋体" w:hAnsi="宋体"/>
          <w:sz w:val="24"/>
          <w:szCs w:val="20"/>
        </w:rPr>
        <w:t xml:space="preserve"> 分项报价表（实质性格式）</w:t>
      </w:r>
      <w:r/>
    </w:p>
    <w:p>
      <w:pPr>
        <w:pStyle w:val="863"/>
        <w:jc w:val="left"/>
        <w:widowControl/>
        <w:rPr>
          <w:rFonts w:ascii="宋体" w:hAnsi="宋体"/>
          <w:sz w:val="24"/>
          <w:szCs w:val="20"/>
        </w:rPr>
      </w:pPr>
      <w:r>
        <w:rPr>
          <w:rFonts w:ascii="宋体" w:hAnsi="宋体"/>
          <w:sz w:val="24"/>
          <w:szCs w:val="20"/>
        </w:rPr>
      </w:r>
      <w:r/>
    </w:p>
    <w:p>
      <w:pPr>
        <w:pStyle w:val="863"/>
        <w:jc w:val="center"/>
        <w:spacing w:line="360" w:lineRule="auto"/>
        <w:tabs>
          <w:tab w:val="left" w:pos="1800" w:leader="none"/>
          <w:tab w:val="left" w:pos="5580" w:leader="none"/>
        </w:tabs>
        <w:rPr>
          <w:rFonts w:ascii="宋体" w:hAnsi="宋体"/>
          <w:i/>
          <w:sz w:val="24"/>
        </w:rPr>
      </w:pPr>
      <w:r>
        <w:rPr>
          <w:rFonts w:hint="eastAsia" w:ascii="宋体" w:hAnsi="宋体"/>
          <w:b/>
          <w:sz w:val="36"/>
          <w:szCs w:val="36"/>
        </w:rPr>
        <w:t xml:space="preserve">分项报价表</w:t>
      </w:r>
      <w:r>
        <w:rPr>
          <w:rFonts w:ascii="宋体" w:hAnsi="宋体"/>
          <w:i/>
          <w:sz w:val="24"/>
        </w:rPr>
      </w:r>
      <w:r/>
    </w:p>
    <w:p>
      <w:pPr>
        <w:pStyle w:val="863"/>
        <w:ind w:firstLine="240"/>
        <w:jc w:val="left"/>
        <w:spacing w:line="360" w:lineRule="auto"/>
        <w:tabs>
          <w:tab w:val="left" w:pos="1800" w:leader="none"/>
          <w:tab w:val="left" w:pos="5580" w:leader="none"/>
        </w:tabs>
        <w:rPr>
          <w:color w:val="000000"/>
          <w:sz w:val="24"/>
        </w:rPr>
      </w:pPr>
      <w:r>
        <w:rPr>
          <w:color w:val="000000"/>
          <w:sz w:val="24"/>
        </w:rPr>
        <w:t xml:space="preserve">项目编号/包号：</w:t>
      </w:r>
      <w:r/>
    </w:p>
    <w:p>
      <w:pPr>
        <w:pStyle w:val="863"/>
        <w:ind w:firstLine="240"/>
        <w:jc w:val="left"/>
        <w:spacing w:line="360" w:lineRule="auto"/>
        <w:tabs>
          <w:tab w:val="left" w:pos="1800" w:leader="none"/>
          <w:tab w:val="left" w:pos="5580" w:leader="none"/>
        </w:tabs>
        <w:rPr>
          <w:color w:val="000000"/>
          <w:sz w:val="24"/>
          <w:u w:val="single"/>
        </w:rPr>
      </w:pPr>
      <w:r>
        <w:rPr>
          <w:color w:val="000000"/>
          <w:sz w:val="24"/>
        </w:rPr>
        <w:t xml:space="preserve">项目名称：</w:t>
      </w:r>
      <w:r>
        <w:rPr>
          <w:color w:val="000000"/>
          <w:sz w:val="24"/>
          <w:u w:val="single"/>
        </w:rPr>
      </w:r>
      <w:r/>
    </w:p>
    <w:p>
      <w:pPr>
        <w:pStyle w:val="863"/>
        <w:jc w:val="right"/>
        <w:spacing w:line="500" w:lineRule="exact"/>
        <w:rPr>
          <w:rFonts w:hint="eastAsia" w:ascii="宋体" w:hAnsi="宋体" w:cs="宋体"/>
          <w:b/>
          <w:color w:val="000000"/>
          <w:szCs w:val="21"/>
        </w:rPr>
      </w:pPr>
      <w:r>
        <w:rPr>
          <w:rFonts w:hint="eastAsia" w:ascii="宋体" w:hAnsi="宋体" w:cs="宋体"/>
          <w:b/>
          <w:color w:val="000000"/>
          <w:szCs w:val="21"/>
        </w:rPr>
        <w:t xml:space="preserve">单位：人民币</w:t>
      </w:r>
      <w:r/>
    </w:p>
    <w:tbl>
      <w:tblPr>
        <w:tblW w:w="10656" w:type="dxa"/>
        <w:tblInd w:w="-998" w:type="dxa"/>
        <w:tblLayout w:type="fixed"/>
        <w:tblCellMar>
          <w:left w:w="108" w:type="dxa"/>
          <w:top w:w="0" w:type="dxa"/>
          <w:right w:w="108" w:type="dxa"/>
          <w:bottom w:w="0" w:type="dxa"/>
        </w:tblCellMar>
        <w:tblLook w:val="04A0" w:firstRow="1" w:lastRow="0" w:firstColumn="1" w:lastColumn="0" w:noHBand="0" w:noVBand="1"/>
      </w:tblPr>
      <w:tblGrid>
        <w:gridCol w:w="1066"/>
        <w:gridCol w:w="1203"/>
        <w:gridCol w:w="1077"/>
        <w:gridCol w:w="1262"/>
        <w:gridCol w:w="1990"/>
        <w:gridCol w:w="703"/>
        <w:gridCol w:w="703"/>
        <w:gridCol w:w="1043"/>
        <w:gridCol w:w="1609"/>
      </w:tblGrid>
      <w:tr>
        <w:trPr>
          <w:trHeight w:val="20"/>
        </w:trPr>
        <w:tc>
          <w:tcPr>
            <w:gridSpan w:val="9"/>
            <w:tcBorders>
              <w:top w:val="single" w:color="000000" w:sz="4" w:space="0"/>
              <w:left w:val="single" w:color="000000" w:sz="4" w:space="0"/>
              <w:bottom w:val="single" w:color="000000" w:sz="4" w:space="0"/>
              <w:right w:val="single" w:color="000000" w:sz="4" w:space="0"/>
            </w:tcBorders>
            <w:tcW w:w="10656" w:type="dxa"/>
            <w:vAlign w:val="center"/>
            <w:textDirection w:val="lrTb"/>
            <w:noWrap w:val="false"/>
          </w:tcPr>
          <w:p>
            <w:pPr>
              <w:pStyle w:val="863"/>
              <w:jc w:val="center"/>
              <w:widowControl/>
              <w:rPr>
                <w:rFonts w:hint="eastAsia" w:ascii="宋体" w:hAnsi="宋体" w:cs="宋体"/>
                <w:color w:val="000000"/>
                <w:szCs w:val="21"/>
              </w:rPr>
            </w:pPr>
            <w:r>
              <w:rPr>
                <w:rFonts w:hint="eastAsia"/>
                <w:b/>
                <w:bCs/>
                <w:color w:val="000000"/>
                <w:spacing w:val="-3"/>
              </w:rPr>
              <w:t xml:space="preserve">分项报价表</w:t>
            </w:r>
            <w:r>
              <w:rPr>
                <w:rFonts w:hint="eastAsia" w:ascii="宋体" w:hAnsi="宋体" w:cs="宋体"/>
                <w:color w:val="000000"/>
                <w:szCs w:val="21"/>
              </w:rPr>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序号</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地址</w:t>
            </w:r>
            <w:r/>
          </w:p>
        </w:tc>
        <w:tc>
          <w:tcPr>
            <w:tcBorders>
              <w:top w:val="non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建筑面积</w:t>
            </w:r>
            <w:r/>
          </w:p>
        </w:tc>
        <w:tc>
          <w:tcPr>
            <w:tcBorders>
              <w:top w:val="non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产品名称</w:t>
            </w:r>
            <w:r/>
          </w:p>
        </w:tc>
        <w:tc>
          <w:tcPr>
            <w:shd w:val="clear" w:color="000000" w:fill="ffffff"/>
            <w:tcBorders>
              <w:top w:val="none" w:color="000000" w:sz="4" w:space="0"/>
              <w:left w:val="single" w:color="000000" w:sz="4" w:space="0"/>
              <w:bottom w:val="single" w:color="000000" w:sz="4" w:space="0"/>
              <w:right w:val="single" w:color="000000" w:sz="4" w:space="0"/>
            </w:tcBorders>
            <w:tcW w:w="1990" w:type="dxa"/>
            <w:vAlign w:val="center"/>
            <w:vMerge w:val="restart"/>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型号规格</w:t>
            </w:r>
            <w:r/>
          </w:p>
        </w:tc>
        <w:tc>
          <w:tcPr>
            <w:shd w:val="clear" w:color="000000" w:fill="ffffff"/>
            <w:tcBorders>
              <w:top w:val="non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单位</w:t>
            </w:r>
            <w:r/>
          </w:p>
        </w:tc>
        <w:tc>
          <w:tcPr>
            <w:shd w:val="clear" w:color="000000" w:fill="ffffff"/>
            <w:tcBorders>
              <w:top w:val="non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数量</w:t>
            </w:r>
            <w:r/>
          </w:p>
        </w:tc>
        <w:tc>
          <w:tcPr>
            <w:shd w:val="clear" w:color="000000" w:fill="ffffff"/>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全费用含税综合单价（元）</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合价</w:t>
            </w:r>
            <w:r/>
          </w:p>
        </w:tc>
      </w:tr>
      <w:tr>
        <w:trPr>
          <w:cantSplit/>
          <w:trHeight w:val="2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863"/>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863"/>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863"/>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pStyle w:val="863"/>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90" w:type="dxa"/>
            <w:vAlign w:val="center"/>
            <w:vMerge w:val="continue"/>
            <w:textDirection w:val="lrTb"/>
            <w:noWrap w:val="false"/>
          </w:tcPr>
          <w:p>
            <w:pPr>
              <w:pStyle w:val="863"/>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863"/>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863"/>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pStyle w:val="863"/>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（元）</w:t>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一</w:t>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　</w:t>
            </w:r>
            <w:r/>
          </w:p>
        </w:tc>
        <w:tc>
          <w:tcPr>
            <w:gridSpan w:val="3"/>
            <w:tcBorders>
              <w:top w:val="single" w:color="000000" w:sz="4" w:space="0"/>
              <w:left w:val="none" w:color="000000" w:sz="4" w:space="0"/>
              <w:bottom w:val="single" w:color="000000" w:sz="4" w:space="0"/>
              <w:right w:val="single" w:color="000000" w:sz="4" w:space="0"/>
            </w:tcBorders>
            <w:tcW w:w="4329"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防护（密闭）门维护保养</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tcPr>
          <w:p>
            <w:pPr>
              <w:pStyle w:val="863"/>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non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077"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二</w:t>
            </w:r>
            <w:r/>
          </w:p>
        </w:tc>
        <w:tc>
          <w:tcPr>
            <w:tcBorders>
              <w:top w:val="none" w:color="000000" w:sz="4" w:space="0"/>
              <w:left w:val="none" w:color="000000" w:sz="4" w:space="0"/>
              <w:bottom w:val="single" w:color="000000" w:sz="4" w:space="0"/>
              <w:right w:val="none" w:color="000000" w:sz="4" w:space="0"/>
            </w:tcBorders>
            <w:tcW w:w="12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gridSpan w:val="3"/>
            <w:tcBorders>
              <w:top w:val="single" w:color="000000" w:sz="4" w:space="0"/>
              <w:left w:val="single" w:color="000000" w:sz="4" w:space="0"/>
              <w:bottom w:val="single" w:color="000000" w:sz="4" w:space="0"/>
              <w:right w:val="single" w:color="000000" w:sz="4" w:space="0"/>
            </w:tcBorders>
            <w:tcW w:w="4329" w:type="dxa"/>
            <w:vAlign w:val="center"/>
            <w:textDirection w:val="lrTb"/>
            <w:noWrap/>
          </w:tcPr>
          <w:p>
            <w:pPr>
              <w:pStyle w:val="863"/>
              <w:jc w:val="center"/>
              <w:widowControl/>
              <w:rPr>
                <w:rFonts w:hint="eastAsia" w:ascii="宋体" w:hAnsi="宋体" w:cs="宋体"/>
                <w:b/>
                <w:bCs/>
                <w:color w:val="000000"/>
                <w:szCs w:val="21"/>
              </w:rPr>
            </w:pPr>
            <w:r>
              <w:rPr>
                <w:rFonts w:hint="eastAsia" w:ascii="宋体" w:hAnsi="宋体" w:cs="宋体"/>
                <w:b/>
                <w:bCs/>
                <w:color w:val="000000"/>
                <w:szCs w:val="21"/>
              </w:rPr>
              <w:t xml:space="preserve">各类战时通风设备维护保养</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tcPr>
          <w:p>
            <w:pPr>
              <w:pStyle w:val="863"/>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left"/>
              <w:widowControl/>
              <w:rPr>
                <w:rFonts w:hint="eastAsia" w:ascii="等线" w:hAnsi="等线" w:eastAsia="等线" w:cs="宋体"/>
                <w:color w:val="000000"/>
                <w:sz w:val="18"/>
                <w:szCs w:val="18"/>
              </w:rPr>
            </w:pPr>
            <w:r>
              <w:rPr>
                <w:rFonts w:hint="eastAsia" w:ascii="等线" w:hAnsi="等线" w:eastAsia="等线"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77"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left"/>
              <w:widowControl/>
              <w:rPr>
                <w:rFonts w:hint="eastAsia" w:ascii="等线" w:hAnsi="等线" w:eastAsia="等线" w:cs="宋体"/>
                <w:color w:val="000000"/>
                <w:sz w:val="18"/>
                <w:szCs w:val="18"/>
              </w:rPr>
            </w:pPr>
            <w:r>
              <w:rPr>
                <w:rFonts w:hint="eastAsia" w:ascii="等线" w:hAnsi="等线" w:eastAsia="等线"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77"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三</w:t>
            </w:r>
            <w:r/>
          </w:p>
        </w:tc>
        <w:tc>
          <w:tcPr>
            <w:tcBorders>
              <w:top w:val="none" w:color="000000" w:sz="4" w:space="0"/>
              <w:left w:val="none" w:color="000000" w:sz="4" w:space="0"/>
              <w:bottom w:val="single" w:color="000000" w:sz="4" w:space="0"/>
              <w:right w:val="none" w:color="000000" w:sz="4" w:space="0"/>
            </w:tcBorders>
            <w:tcW w:w="1203"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　</w:t>
            </w:r>
            <w:r/>
          </w:p>
        </w:tc>
        <w:tc>
          <w:tcPr>
            <w:gridSpan w:val="3"/>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其他设备维护保养</w:t>
            </w:r>
            <w:r>
              <w:rPr>
                <w:rFonts w:hint="eastAsia" w:ascii="宋体" w:hAnsi="宋体" w:cs="宋体"/>
                <w:b/>
                <w:bCs/>
                <w:szCs w:val="21"/>
              </w:rPr>
              <w:t xml:space="preserve">及更换</w:t>
            </w:r>
            <w:r>
              <w:rPr>
                <w:rFonts w:hint="eastAsia" w:ascii="宋体" w:hAnsi="宋体" w:cs="宋体"/>
                <w:b/>
                <w:bCs/>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043" w:type="dxa"/>
            <w:vAlign w:val="center"/>
            <w:textDirection w:val="lrTb"/>
            <w:noWrap/>
          </w:tcPr>
          <w:p>
            <w:pPr>
              <w:pStyle w:val="863"/>
              <w:jc w:val="center"/>
              <w:widowControl/>
              <w:rPr>
                <w:rFonts w:hint="eastAsia" w:ascii="宋体" w:hAnsi="宋体" w:cs="宋体"/>
                <w:szCs w:val="21"/>
              </w:rPr>
            </w:pPr>
            <w:r>
              <w:rPr>
                <w:rFonts w:hint="eastAsia" w:ascii="宋体" w:hAnsi="宋体" w:cs="宋体"/>
                <w:szCs w:val="21"/>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609" w:type="dxa"/>
            <w:vAlign w:val="center"/>
            <w:textDirection w:val="lrTb"/>
            <w:noWrap/>
          </w:tcPr>
          <w:p>
            <w:pPr>
              <w:pStyle w:val="863"/>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等线" w:hAnsi="等线" w:eastAsia="等线" w:cs="宋体"/>
                <w:color w:val="000000"/>
                <w:sz w:val="18"/>
                <w:szCs w:val="18"/>
              </w:rPr>
            </w:pPr>
            <w:r>
              <w:rPr>
                <w:rFonts w:hint="eastAsia" w:ascii="等线" w:hAnsi="等线" w:eastAsia="等线"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等线" w:hAnsi="等线" w:eastAsia="等线" w:cs="宋体"/>
                <w:color w:val="000000"/>
                <w:sz w:val="18"/>
                <w:szCs w:val="18"/>
              </w:rPr>
            </w:pPr>
            <w:r>
              <w:rPr>
                <w:rFonts w:hint="eastAsia" w:ascii="等线" w:hAnsi="等线" w:eastAsia="等线"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tcPr>
          <w:p>
            <w:pPr>
              <w:pStyle w:val="863"/>
              <w:jc w:val="center"/>
              <w:widowControl/>
              <w:rPr>
                <w:rFonts w:hint="eastAsia" w:ascii="等线" w:hAnsi="等线" w:eastAsia="等线" w:cs="宋体"/>
                <w:color w:val="000000"/>
                <w:sz w:val="18"/>
                <w:szCs w:val="18"/>
              </w:rPr>
            </w:pPr>
            <w:r>
              <w:rPr>
                <w:rFonts w:hint="eastAsia" w:ascii="等线" w:hAnsi="等线" w:eastAsia="等线" w:cs="宋体"/>
                <w:color w:val="000000"/>
                <w:sz w:val="18"/>
                <w:szCs w:val="18"/>
              </w:rPr>
              <w:t xml:space="preserve">2</w:t>
            </w:r>
            <w:r>
              <w:rPr>
                <w:rFonts w:hint="eastAsia" w:ascii="等线" w:hAnsi="等线" w:eastAsia="等线"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03" w:type="dxa"/>
            <w:vAlign w:val="bottom"/>
            <w:textDirection w:val="lrTb"/>
            <w:noWrap/>
          </w:tcPr>
          <w:p>
            <w:pPr>
              <w:pStyle w:val="863"/>
              <w:jc w:val="center"/>
              <w:widowControl/>
              <w:rPr>
                <w:rFonts w:hint="eastAsia" w:ascii="等线" w:hAnsi="等线" w:eastAsia="等线" w:cs="宋体"/>
                <w:color w:val="000000"/>
                <w:sz w:val="18"/>
                <w:szCs w:val="18"/>
              </w:rPr>
            </w:pPr>
            <w:r>
              <w:rPr>
                <w:rFonts w:hint="eastAsia" w:ascii="等线" w:hAnsi="等线" w:eastAsia="等线"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77" w:type="dxa"/>
            <w:vAlign w:val="bottom"/>
            <w:textDirection w:val="lrTb"/>
            <w:noWrap/>
          </w:tcPr>
          <w:p>
            <w:pPr>
              <w:pStyle w:val="863"/>
              <w:jc w:val="center"/>
              <w:widowControl/>
              <w:rPr>
                <w:rFonts w:hint="eastAsia" w:ascii="等线" w:hAnsi="等线" w:eastAsia="等线" w:cs="宋体"/>
                <w:color w:val="000000"/>
                <w:sz w:val="18"/>
                <w:szCs w:val="18"/>
              </w:rPr>
            </w:pPr>
            <w:r>
              <w:rPr>
                <w:rFonts w:hint="eastAsia" w:ascii="等线" w:hAnsi="等线" w:eastAsia="等线"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四</w:t>
            </w:r>
            <w:r/>
          </w:p>
        </w:tc>
        <w:tc>
          <w:tcPr>
            <w:tcBorders>
              <w:top w:val="none" w:color="000000" w:sz="4" w:space="0"/>
              <w:left w:val="none" w:color="000000" w:sz="4" w:space="0"/>
              <w:bottom w:val="single" w:color="000000" w:sz="4" w:space="0"/>
              <w:right w:val="none" w:color="000000" w:sz="4" w:space="0"/>
            </w:tcBorders>
            <w:tcW w:w="1203"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　</w:t>
            </w:r>
            <w:r/>
          </w:p>
        </w:tc>
        <w:tc>
          <w:tcPr>
            <w:gridSpan w:val="3"/>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pStyle w:val="863"/>
              <w:jc w:val="center"/>
              <w:widowControl/>
              <w:rPr>
                <w:rFonts w:hint="eastAsia" w:ascii="宋体" w:hAnsi="宋体" w:cs="宋体"/>
                <w:b/>
                <w:bCs/>
                <w:szCs w:val="21"/>
              </w:rPr>
            </w:pPr>
            <w:r>
              <w:rPr>
                <w:rFonts w:hint="eastAsia" w:ascii="宋体" w:hAnsi="宋体" w:cs="宋体"/>
                <w:b/>
                <w:bCs/>
                <w:szCs w:val="21"/>
              </w:rPr>
              <w:t xml:space="preserve">其他</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Cs w:val="21"/>
              </w:rPr>
            </w:pPr>
            <w:r>
              <w:rPr>
                <w:rFonts w:hint="eastAsia" w:ascii="宋体" w:hAnsi="宋体" w:cs="宋体"/>
                <w:szCs w:val="21"/>
              </w:rPr>
              <w:t xml:space="preserve">　</w:t>
            </w:r>
            <w:r/>
          </w:p>
        </w:tc>
      </w:tr>
      <w:tr>
        <w:trPr>
          <w:trHeight w:val="20"/>
        </w:trPr>
        <w:tc>
          <w:tcPr>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077"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暂列金额</w:t>
            </w:r>
            <w:r/>
          </w:p>
        </w:tc>
        <w:tc>
          <w:tcPr>
            <w:tcBorders>
              <w:top w:val="none" w:color="000000" w:sz="4" w:space="0"/>
              <w:left w:val="none" w:color="000000" w:sz="4" w:space="0"/>
              <w:bottom w:val="single" w:color="000000" w:sz="4" w:space="0"/>
              <w:right w:val="single" w:color="000000" w:sz="4" w:space="0"/>
            </w:tcBorders>
            <w:tcW w:w="1990"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费用不可竞争</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项</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100000</w:t>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863"/>
              <w:jc w:val="center"/>
              <w:widowControl/>
              <w:rPr>
                <w:rFonts w:hint="eastAsia" w:ascii="宋体" w:hAnsi="宋体" w:cs="宋体"/>
                <w:sz w:val="18"/>
                <w:szCs w:val="18"/>
              </w:rPr>
            </w:pPr>
            <w:r>
              <w:rPr>
                <w:rFonts w:hint="eastAsia" w:ascii="宋体" w:hAnsi="宋体" w:cs="宋体"/>
                <w:sz w:val="18"/>
                <w:szCs w:val="18"/>
              </w:rPr>
              <w:t xml:space="preserve">100000</w:t>
            </w:r>
            <w:r/>
          </w:p>
        </w:tc>
      </w:tr>
      <w:tr>
        <w:trPr>
          <w:trHeight w:val="20"/>
        </w:trPr>
        <w:tc>
          <w:tcPr>
            <w:tcBorders>
              <w:top w:val="none" w:color="000000" w:sz="4" w:space="0"/>
              <w:left w:val="none" w:color="000000" w:sz="4" w:space="0"/>
              <w:bottom w:val="none" w:color="000000" w:sz="4" w:space="0"/>
              <w:right w:val="none" w:color="000000" w:sz="4" w:space="0"/>
            </w:tcBorders>
            <w:tcW w:w="1066" w:type="dxa"/>
            <w:vAlign w:val="bottom"/>
            <w:textDirection w:val="lrTb"/>
            <w:noWrap/>
          </w:tcPr>
          <w:p>
            <w:pPr>
              <w:pStyle w:val="86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1203"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1077"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1262"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1990"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703"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none" w:color="000000" w:sz="4" w:space="0"/>
              <w:bottom w:val="none" w:color="000000" w:sz="4" w:space="0"/>
              <w:right w:val="none" w:color="000000" w:sz="4" w:space="0"/>
            </w:tcBorders>
            <w:tcW w:w="703" w:type="dxa"/>
            <w:vAlign w:val="bottom"/>
            <w:textDirection w:val="lrTb"/>
            <w:noWrap/>
          </w:tcPr>
          <w:p>
            <w:pPr>
              <w:pStyle w:val="863"/>
              <w:jc w:val="left"/>
              <w:widowControl/>
              <w:rPr>
                <w:rFonts w:eastAsia="Times New Roman"/>
                <w:sz w:val="18"/>
                <w:szCs w:val="18"/>
              </w:rPr>
            </w:pPr>
            <w:r>
              <w:rPr>
                <w:rFonts w:eastAsia="Times New Roman"/>
                <w:sz w:val="18"/>
                <w:szCs w:val="18"/>
              </w:rPr>
            </w:r>
            <w:r/>
          </w:p>
        </w:tc>
        <w:tc>
          <w:tcPr>
            <w:tcBorders>
              <w:top w:val="none" w:color="000000" w:sz="4" w:space="0"/>
              <w:left w:val="single" w:color="000000" w:sz="4" w:space="0"/>
              <w:bottom w:val="single" w:color="000000" w:sz="4" w:space="0"/>
              <w:right w:val="single" w:color="000000" w:sz="4" w:space="0"/>
            </w:tcBorders>
            <w:tcW w:w="1043" w:type="dxa"/>
            <w:vAlign w:val="center"/>
            <w:textDirection w:val="lrTb"/>
            <w:noWrap/>
          </w:tcPr>
          <w:p>
            <w:pPr>
              <w:pStyle w:val="863"/>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总计</w:t>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tcPr>
          <w:p>
            <w:pPr>
              <w:pStyle w:val="863"/>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bl>
    <w:p>
      <w:pPr>
        <w:pStyle w:val="863"/>
        <w:jc w:val="left"/>
        <w:rPr>
          <w:b/>
          <w:color w:val="000000"/>
          <w:sz w:val="24"/>
        </w:rPr>
      </w:pPr>
      <w:r>
        <w:rPr>
          <w:b/>
          <w:color w:val="000000"/>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b/>
          <w:color w:val="000000"/>
          <w:sz w:val="21"/>
        </w:rPr>
        <w:t xml:space="preserve">投标</w:t>
      </w:r>
      <w:r>
        <w:rPr>
          <w:rFonts w:ascii="SimSun" w:hAnsi="SimSun" w:eastAsia="SimSun" w:cs="SimSun"/>
          <w:b/>
          <w:color w:val="000000"/>
          <w:spacing w:val="-3"/>
          <w:sz w:val="21"/>
        </w:rPr>
        <w:t xml:space="preserve">报价时的</w:t>
      </w:r>
      <w:r>
        <w:rPr>
          <w:rFonts w:ascii="SimSun" w:hAnsi="SimSun" w:eastAsia="SimSun" w:cs="SimSun"/>
          <w:b/>
          <w:color w:val="000000"/>
          <w:sz w:val="21"/>
        </w:rPr>
        <w:t xml:space="preserve">投标</w:t>
      </w:r>
      <w:r>
        <w:rPr>
          <w:rFonts w:ascii="SimSun" w:hAnsi="SimSun" w:eastAsia="SimSun" w:cs="SimSun"/>
          <w:b/>
          <w:color w:val="000000"/>
          <w:spacing w:val="-3"/>
          <w:sz w:val="21"/>
        </w:rPr>
        <w:t xml:space="preserve">总价不得高于项目“招标最高限价”，全费用含税综合单价不得高于“全费用含税综合单价限价”，否则作为无效响应处理。</w:t>
      </w:r>
      <w:r/>
    </w:p>
    <w:p>
      <w:pPr>
        <w:pStyle w:val="863"/>
        <w:rPr>
          <w:rFonts w:ascii="宋体" w:hAnsi="宋体"/>
          <w:sz w:val="24"/>
          <w:szCs w:val="20"/>
        </w:rPr>
      </w:pPr>
      <w:r>
        <w:rPr>
          <w:rFonts w:ascii="宋体" w:hAnsi="宋体"/>
          <w:sz w:val="24"/>
          <w:szCs w:val="20"/>
        </w:rPr>
      </w:r>
      <w:r/>
    </w:p>
    <w:p>
      <w:pPr>
        <w:pStyle w:val="8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3"/>
        <w:jc w:val="left"/>
        <w:widowControl/>
        <w:rPr>
          <w:rFonts w:ascii="宋体" w:hAnsi="宋体"/>
          <w:sz w:val="24"/>
          <w:szCs w:val="20"/>
        </w:rPr>
      </w:pPr>
      <w:r>
        <w:rPr>
          <w:rFonts w:ascii="宋体" w:hAnsi="宋体"/>
          <w:sz w:val="24"/>
          <w:szCs w:val="20"/>
        </w:rPr>
      </w:r>
      <w:r/>
    </w:p>
    <w:p>
      <w:pPr>
        <w:pStyle w:val="863"/>
        <w:jc w:val="left"/>
        <w:widowControl/>
        <w:rPr>
          <w:rFonts w:hint="eastAsia" w:ascii="宋体" w:hAnsi="宋体"/>
          <w:sz w:val="24"/>
          <w:lang w:val="zh-CN"/>
        </w:rPr>
      </w:pPr>
      <w:r>
        <w:rPr>
          <w:rFonts w:ascii="宋体" w:hAnsi="宋体"/>
          <w:sz w:val="24"/>
          <w:szCs w:val="20"/>
        </w:rPr>
        <w:br w:type="page" w:clear="all"/>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Start w:id="897" w:name="_Hlk149822515"/>
      <w:r>
        <w:rPr>
          <w:rFonts w:ascii="宋体" w:hAnsi="宋体"/>
          <w:sz w:val="24"/>
          <w:szCs w:val="20"/>
        </w:rPr>
        <w:t xml:space="preserve"> </w:t>
      </w:r>
      <w:bookmarkEnd w:id="897"/>
      <w:r/>
      <w:bookmarkStart w:id="898" w:name="_Toc226965752"/>
      <w:r/>
      <w:bookmarkStart w:id="899" w:name="_Toc195842927"/>
      <w:r/>
      <w:bookmarkStart w:id="900" w:name="_Toc127151562"/>
      <w:r/>
      <w:bookmarkStart w:id="901" w:name="_Toc305158830"/>
      <w:r/>
      <w:bookmarkStart w:id="902" w:name="_Toc305158904"/>
      <w:r/>
      <w:bookmarkStart w:id="903" w:name="_Toc142311062"/>
      <w:r/>
      <w:bookmarkStart w:id="904" w:name="_Toc226965835"/>
      <w:r/>
      <w:bookmarkStart w:id="905" w:name="_Toc150774765"/>
      <w:r/>
      <w:bookmarkStart w:id="906" w:name="_Toc150480798"/>
      <w:r/>
      <w:bookmarkStart w:id="907" w:name="_Toc195842926"/>
      <w:r/>
      <w:bookmarkStart w:id="908" w:name="_Toc305158829"/>
      <w:r/>
      <w:bookmarkStart w:id="909" w:name="_Toc226965834"/>
      <w:r/>
      <w:bookmarkStart w:id="910" w:name="_Toc150480797"/>
      <w:r/>
      <w:bookmarkStart w:id="911" w:name="_Toc265228400"/>
      <w:r/>
      <w:bookmarkStart w:id="912" w:name="_Toc226337257"/>
      <w:r/>
      <w:bookmarkStart w:id="913" w:name="_Toc226337258"/>
      <w:r/>
      <w:bookmarkStart w:id="914" w:name="_Toc305158903"/>
      <w:r/>
      <w:bookmarkStart w:id="915" w:name="_Toc264969251"/>
      <w:r/>
      <w:bookmarkStart w:id="916" w:name="_Toc226309806"/>
      <w:r/>
      <w:bookmarkStart w:id="917" w:name="_Toc142311061"/>
      <w:r/>
      <w:bookmarkStart w:id="918" w:name="_Toc264969252"/>
      <w:r/>
      <w:bookmarkStart w:id="919" w:name="_Toc150774764"/>
      <w:r/>
      <w:bookmarkStart w:id="920" w:name="_Toc127151561"/>
      <w:r/>
      <w:bookmarkStart w:id="921" w:name="_Toc226965751"/>
      <w:r/>
      <w:bookmarkStart w:id="922" w:name="_Toc226309805"/>
      <w:r/>
      <w:bookmarkStart w:id="923" w:name="_Toc265228399"/>
      <w:r>
        <w:rPr>
          <w:rFonts w:hint="eastAsia" w:ascii="宋体" w:hAnsi="宋体"/>
          <w:sz w:val="24"/>
          <w:lang w:val="zh-CN"/>
        </w:rPr>
      </w:r>
      <w:r/>
    </w:p>
    <w:p>
      <w:pPr>
        <w:pStyle w:val="863"/>
        <w:spacing w:line="360" w:lineRule="auto"/>
        <w:rPr>
          <w:rFonts w:ascii="宋体" w:hAnsi="宋体" w:cs="宋体"/>
          <w:b/>
          <w:bCs/>
          <w:sz w:val="24"/>
          <w:szCs w:val="20"/>
        </w:rPr>
        <w:outlineLvl w:val="2"/>
      </w:pPr>
      <w:r>
        <w:rPr>
          <w:rFonts w:hint="eastAsia" w:ascii="宋体" w:hAnsi="宋体"/>
          <w:sz w:val="24"/>
          <w:szCs w:val="20"/>
        </w:rPr>
        <w:t xml:space="preserve">6</w:t>
      </w:r>
      <w:r>
        <w:rPr>
          <w:rFonts w:ascii="宋体" w:hAnsi="宋体"/>
          <w:sz w:val="24"/>
          <w:szCs w:val="20"/>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ascii="宋体" w:hAnsi="宋体" w:cs="宋体"/>
          <w:b/>
          <w:bCs/>
          <w:sz w:val="24"/>
          <w:szCs w:val="20"/>
        </w:rPr>
        <w:t xml:space="preserve">合同条款偏离表（实质性格式）</w:t>
      </w:r>
      <w:r>
        <w:rPr>
          <w:rFonts w:ascii="宋体" w:hAnsi="宋体" w:cs="宋体"/>
          <w:b/>
          <w:bCs/>
          <w:sz w:val="24"/>
          <w:szCs w:val="20"/>
        </w:rPr>
      </w:r>
      <w:r/>
    </w:p>
    <w:p>
      <w:pPr>
        <w:pStyle w:val="863"/>
        <w:spacing w:line="360" w:lineRule="auto"/>
        <w:rPr>
          <w:rFonts w:ascii="宋体" w:hAnsi="宋体" w:cs="宋体"/>
          <w:sz w:val="24"/>
          <w:szCs w:val="20"/>
        </w:rPr>
      </w:pPr>
      <w:r>
        <w:rPr>
          <w:rFonts w:ascii="宋体" w:hAnsi="宋体" w:cs="宋体"/>
          <w:sz w:val="24"/>
          <w:szCs w:val="20"/>
        </w:rPr>
      </w:r>
      <w:r/>
    </w:p>
    <w:p>
      <w:pPr>
        <w:pStyle w:val="863"/>
        <w:jc w:val="center"/>
        <w:spacing w:line="360" w:lineRule="auto"/>
        <w:tabs>
          <w:tab w:val="left" w:pos="2775" w:leader="none"/>
          <w:tab w:val="center" w:pos="4153" w:leader="none"/>
        </w:tabs>
        <w:rPr>
          <w:rFonts w:ascii="宋体" w:hAnsi="宋体" w:cs="宋体"/>
          <w:b/>
          <w:sz w:val="28"/>
          <w:szCs w:val="28"/>
        </w:rPr>
      </w:pPr>
      <w:r/>
      <w:bookmarkStart w:id="924" w:name="_Hlk149822540"/>
      <w:r>
        <w:rPr>
          <w:rFonts w:hint="eastAsia" w:ascii="宋体" w:hAnsi="宋体" w:cs="宋体"/>
          <w:b/>
          <w:sz w:val="28"/>
          <w:szCs w:val="28"/>
        </w:rPr>
        <w:t xml:space="preserve">合同条款偏离表</w:t>
      </w:r>
      <w:r>
        <w:rPr>
          <w:rFonts w:ascii="宋体" w:hAnsi="宋体" w:cs="宋体"/>
          <w:b/>
          <w:sz w:val="28"/>
          <w:szCs w:val="28"/>
        </w:rPr>
      </w:r>
      <w:r/>
    </w:p>
    <w:p>
      <w:pPr>
        <w:pStyle w:val="863"/>
        <w:spacing w:line="360" w:lineRule="auto"/>
        <w:rPr>
          <w:rFonts w:ascii="宋体" w:hAnsi="宋体" w:cs="宋体"/>
          <w:sz w:val="24"/>
          <w:szCs w:val="20"/>
        </w:rPr>
      </w:pPr>
      <w:r>
        <w:rPr>
          <w:rFonts w:ascii="宋体" w:hAnsi="宋体" w:cs="宋体"/>
          <w:sz w:val="24"/>
          <w:szCs w:val="20"/>
        </w:rPr>
      </w:r>
      <w:r/>
    </w:p>
    <w:p>
      <w:pPr>
        <w:pStyle w:val="863"/>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项目编号/包号：_____________________     项目名称：_____________</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auto"/>
            <w:vAlign w:val="center"/>
            <w:textDirection w:val="lrTb"/>
            <w:noWrap w:val="false"/>
          </w:tcPr>
          <w:p>
            <w:pPr>
              <w:pStyle w:val="863"/>
              <w:jc w:val="left"/>
              <w:rPr>
                <w:rFonts w:ascii="宋体" w:hAnsi="宋体" w:cs="宋体"/>
                <w:b/>
                <w:szCs w:val="21"/>
              </w:rPr>
            </w:pPr>
            <w:r>
              <w:rPr>
                <w:rFonts w:hint="eastAsia" w:ascii="宋体" w:hAnsi="宋体" w:cs="宋体"/>
                <w:b/>
                <w:szCs w:val="21"/>
              </w:rPr>
              <w:t xml:space="preserve">对本项目合同条款的偏离情况（请进行勾选）：</w:t>
            </w:r>
            <w:r>
              <w:rPr>
                <w:rFonts w:ascii="宋体" w:hAnsi="宋体" w:cs="宋体"/>
                <w:b/>
                <w:szCs w:val="21"/>
              </w:rPr>
            </w:r>
            <w:r/>
          </w:p>
          <w:p>
            <w:pPr>
              <w:pStyle w:val="863"/>
              <w:jc w:val="left"/>
              <w:rPr>
                <w:rFonts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ascii="宋体" w:hAnsi="宋体" w:cs="宋体"/>
                <w:b/>
                <w:szCs w:val="21"/>
              </w:rPr>
            </w:r>
            <w:r/>
          </w:p>
          <w:p>
            <w:pPr>
              <w:pStyle w:val="863"/>
              <w:jc w:val="left"/>
              <w:rPr>
                <w:rFonts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招标文件条目号（页码）</w:t>
            </w: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招标文件要求</w:t>
            </w: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投标文件内容</w:t>
            </w: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偏离情况</w:t>
            </w: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ascii="宋体" w:hAnsi="宋体" w:cs="宋体"/>
                <w:szCs w:val="21"/>
              </w:rPr>
            </w:r>
            <w:r/>
          </w:p>
        </w:tc>
      </w:tr>
    </w:tbl>
    <w:p>
      <w:pPr>
        <w:pStyle w:val="863"/>
        <w:jc w:val="left"/>
        <w:tabs>
          <w:tab w:val="left" w:pos="1800" w:leader="none"/>
          <w:tab w:val="left" w:pos="5580" w:leader="none"/>
        </w:tabs>
        <w:rPr>
          <w:rFonts w:ascii="宋体" w:hAnsi="宋体" w:cs="宋体"/>
          <w:szCs w:val="21"/>
        </w:rPr>
      </w:pPr>
      <w:r>
        <w:rPr>
          <w:rFonts w:ascii="宋体" w:hAnsi="宋体" w:cs="宋体"/>
          <w:szCs w:val="21"/>
        </w:rPr>
      </w:r>
      <w:r/>
    </w:p>
    <w:p>
      <w:pPr>
        <w:pStyle w:val="863"/>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863"/>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1.对合同条款中的所有要求，除本表所列明的所有偏离外，均视作投标人已对之理解和响应。</w:t>
      </w:r>
      <w:r>
        <w:rPr>
          <w:rFonts w:ascii="宋体" w:hAnsi="宋体" w:cs="宋体"/>
          <w:szCs w:val="21"/>
        </w:rPr>
      </w:r>
      <w:r/>
    </w:p>
    <w:p>
      <w:pPr>
        <w:pStyle w:val="863"/>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2. “偏离情况”列应据实填写“正偏离”或“负偏离”。</w:t>
      </w:r>
      <w:r>
        <w:rPr>
          <w:rFonts w:ascii="宋体" w:hAnsi="宋体" w:cs="宋体"/>
          <w:szCs w:val="21"/>
        </w:rPr>
      </w:r>
      <w:r/>
    </w:p>
    <w:p>
      <w:pPr>
        <w:pStyle w:val="863"/>
        <w:spacing w:line="360" w:lineRule="auto"/>
        <w:rPr>
          <w:rFonts w:ascii="宋体" w:hAnsi="宋体" w:cs="宋体"/>
          <w:szCs w:val="21"/>
        </w:rPr>
      </w:pPr>
      <w:r>
        <w:rPr>
          <w:rFonts w:ascii="宋体" w:hAnsi="宋体" w:cs="宋体"/>
          <w:szCs w:val="21"/>
        </w:rPr>
      </w:r>
      <w:r/>
    </w:p>
    <w:p>
      <w:pPr>
        <w:pStyle w:val="863"/>
        <w:spacing w:before="25" w:after="25" w:line="360" w:lineRule="auto"/>
        <w:rPr>
          <w:rFonts w:ascii="宋体" w:hAnsi="宋体" w:cs="宋体"/>
          <w:szCs w:val="21"/>
          <w:lang w:val="zh-CN"/>
        </w:rPr>
      </w:pPr>
      <w:r>
        <w:rPr>
          <w:rFonts w:hint="eastAsia" w:ascii="宋体" w:hAnsi="宋体" w:cs="宋体"/>
          <w:szCs w:val="21"/>
          <w:lang w:val="zh-CN"/>
        </w:rPr>
        <w:t xml:space="preserve">                      </w:t>
      </w:r>
      <w:r>
        <w:rPr>
          <w:rFonts w:ascii="宋体" w:hAnsi="宋体" w:cs="宋体"/>
          <w:szCs w:val="21"/>
          <w:lang w:val="zh-CN"/>
        </w:rPr>
      </w:r>
      <w:r/>
    </w:p>
    <w:p>
      <w:pPr>
        <w:pStyle w:val="863"/>
        <w:spacing w:before="25" w:after="25" w:line="360" w:lineRule="auto"/>
        <w:rPr>
          <w:rFonts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ascii="宋体" w:hAnsi="宋体" w:cs="宋体"/>
          <w:szCs w:val="21"/>
          <w:lang w:val="zh-CN"/>
        </w:rPr>
      </w:r>
      <w:r/>
    </w:p>
    <w:p>
      <w:pPr>
        <w:pStyle w:val="863"/>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rPr>
          <w:rFonts w:ascii="宋体" w:hAnsi="宋体" w:cs="宋体"/>
          <w:szCs w:val="21"/>
          <w:lang w:val="zh-CN"/>
        </w:rPr>
      </w:r>
      <w:r/>
    </w:p>
    <w:p>
      <w:pPr>
        <w:pStyle w:val="863"/>
        <w:spacing w:line="360" w:lineRule="auto"/>
        <w:rPr>
          <w:rFonts w:ascii="宋体" w:hAnsi="宋体" w:cs="宋体"/>
          <w:sz w:val="24"/>
          <w:szCs w:val="20"/>
        </w:rPr>
        <w:outlineLvl w:val="2"/>
      </w:pPr>
      <w:r/>
      <w:bookmarkEnd w:id="924"/>
      <w:r>
        <w:rPr>
          <w:rFonts w:hint="eastAsia" w:ascii="宋体" w:hAnsi="宋体" w:cs="宋体"/>
          <w:sz w:val="24"/>
          <w:szCs w:val="20"/>
        </w:rPr>
        <w:br w:type="page" w:clear="all"/>
      </w:r>
      <w:r>
        <w:rPr>
          <w:rFonts w:ascii="宋体" w:hAnsi="宋体"/>
          <w:sz w:val="24"/>
          <w:szCs w:val="20"/>
        </w:rPr>
        <w:t xml:space="preserve">  </w:t>
      </w:r>
      <w:r>
        <w:rPr>
          <w:rFonts w:hint="eastAsia" w:ascii="宋体" w:hAnsi="宋体" w:cs="宋体"/>
          <w:b/>
          <w:bCs/>
          <w:sz w:val="24"/>
          <w:szCs w:val="20"/>
        </w:rPr>
        <w:t xml:space="preserve">7</w:t>
      </w:r>
      <w:r>
        <w:rPr>
          <w:rFonts w:hint="eastAsia" w:ascii="宋体" w:hAnsi="宋体" w:cs="宋体"/>
          <w:b/>
          <w:bCs/>
          <w:sz w:val="24"/>
          <w:szCs w:val="20"/>
        </w:rPr>
        <w:t xml:space="preserve"> 采购需求偏离表（实质性格式）</w:t>
      </w:r>
      <w:r>
        <w:rPr>
          <w:rFonts w:ascii="宋体" w:hAnsi="宋体" w:cs="宋体"/>
          <w:sz w:val="24"/>
          <w:szCs w:val="20"/>
        </w:rPr>
      </w:r>
      <w:r/>
    </w:p>
    <w:p>
      <w:pPr>
        <w:pStyle w:val="863"/>
        <w:jc w:val="center"/>
        <w:spacing w:line="360" w:lineRule="auto"/>
        <w:rPr>
          <w:rFonts w:ascii="宋体" w:hAnsi="宋体" w:cs="宋体"/>
          <w:b/>
          <w:sz w:val="36"/>
          <w:szCs w:val="36"/>
        </w:rPr>
      </w:pPr>
      <w:r>
        <w:rPr>
          <w:rFonts w:ascii="宋体" w:hAnsi="宋体" w:cs="宋体"/>
          <w:b/>
          <w:sz w:val="36"/>
          <w:szCs w:val="36"/>
        </w:rPr>
      </w:r>
      <w:r/>
    </w:p>
    <w:p>
      <w:pPr>
        <w:pStyle w:val="863"/>
        <w:jc w:val="center"/>
        <w:spacing w:line="360" w:lineRule="auto"/>
        <w:rPr>
          <w:rFonts w:ascii="宋体" w:hAnsi="宋体" w:cs="宋体"/>
          <w:b/>
          <w:sz w:val="28"/>
          <w:szCs w:val="28"/>
        </w:rPr>
      </w:pPr>
      <w:r/>
      <w:bookmarkStart w:id="925" w:name="_Hlk149822563"/>
      <w:r>
        <w:rPr>
          <w:rFonts w:hint="eastAsia" w:ascii="宋体" w:hAnsi="宋体" w:cs="宋体"/>
          <w:b/>
          <w:sz w:val="28"/>
          <w:szCs w:val="28"/>
        </w:rPr>
        <w:t xml:space="preserve">采购需求偏离表</w:t>
      </w:r>
      <w:r>
        <w:rPr>
          <w:rFonts w:ascii="宋体" w:hAnsi="宋体" w:cs="宋体"/>
          <w:b/>
          <w:sz w:val="28"/>
          <w:szCs w:val="28"/>
        </w:rPr>
      </w:r>
      <w:r/>
    </w:p>
    <w:p>
      <w:pPr>
        <w:pStyle w:val="863"/>
        <w:ind w:firstLine="315"/>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项目编号：_____________________     项目名称：____________</w:t>
      </w:r>
      <w:r>
        <w:rPr>
          <w:rFonts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auto"/>
            <w:vAlign w:val="center"/>
            <w:textDirection w:val="lrTb"/>
            <w:noWrap w:val="false"/>
          </w:tcPr>
          <w:p>
            <w:pPr>
              <w:pStyle w:val="863"/>
              <w:jc w:val="left"/>
              <w:rPr>
                <w:rFonts w:ascii="宋体" w:hAnsi="宋体" w:cs="宋体"/>
                <w:b/>
                <w:szCs w:val="21"/>
              </w:rPr>
            </w:pPr>
            <w:r>
              <w:rPr>
                <w:rFonts w:hint="eastAsia" w:ascii="宋体" w:hAnsi="宋体" w:cs="宋体"/>
                <w:b/>
                <w:szCs w:val="21"/>
              </w:rPr>
              <w:t xml:space="preserve">对本项目采购需求的偏离情况（请进行勾选）：</w:t>
            </w:r>
            <w:r>
              <w:rPr>
                <w:rFonts w:ascii="宋体" w:hAnsi="宋体" w:cs="宋体"/>
                <w:b/>
                <w:szCs w:val="21"/>
              </w:rPr>
            </w:r>
            <w:r/>
          </w:p>
          <w:p>
            <w:pPr>
              <w:pStyle w:val="863"/>
              <w:jc w:val="left"/>
              <w:rPr>
                <w:rFonts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ascii="宋体" w:hAnsi="宋体" w:cs="宋体"/>
                <w:b/>
                <w:szCs w:val="21"/>
              </w:rPr>
            </w:r>
            <w:r/>
          </w:p>
          <w:p>
            <w:pPr>
              <w:pStyle w:val="863"/>
              <w:jc w:val="left"/>
              <w:rPr>
                <w:rFonts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招标文件条目</w:t>
            </w:r>
            <w:r>
              <w:rPr>
                <w:rFonts w:hint="eastAsia" w:ascii="宋体" w:hAnsi="宋体" w:cs="宋体"/>
                <w:szCs w:val="21"/>
              </w:rPr>
              <w:t xml:space="preserve">号（页码）</w:t>
            </w: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招标文件要求</w:t>
            </w: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投标文件内容</w:t>
            </w: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偏离情况</w:t>
            </w: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ascii="宋体" w:hAnsi="宋体" w:cs="宋体"/>
                <w:szCs w:val="21"/>
              </w:rPr>
            </w:r>
            <w:r/>
          </w:p>
        </w:tc>
      </w:tr>
      <w:tr>
        <w:trPr>
          <w:trHeight w:val="930"/>
        </w:trPr>
        <w:tc>
          <w:tcPr>
            <w:tcW w:w="834" w:type="dxa"/>
            <w:vAlign w:val="center"/>
            <w:textDirection w:val="lrTb"/>
            <w:noWrap w:val="false"/>
          </w:tcPr>
          <w:p>
            <w:pPr>
              <w:pStyle w:val="863"/>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301"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7"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00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2458" w:type="dxa"/>
            <w:vAlign w:val="center"/>
            <w:textDirection w:val="lrTb"/>
            <w:noWrap w:val="false"/>
          </w:tcPr>
          <w:p>
            <w:pPr>
              <w:pStyle w:val="863"/>
              <w:jc w:val="center"/>
              <w:rPr>
                <w:rFonts w:ascii="宋体" w:hAnsi="宋体" w:cs="宋体"/>
                <w:szCs w:val="21"/>
              </w:rPr>
            </w:pPr>
            <w:r>
              <w:rPr>
                <w:rFonts w:ascii="宋体" w:hAnsi="宋体" w:cs="宋体"/>
                <w:szCs w:val="21"/>
              </w:rPr>
            </w:r>
            <w:r/>
          </w:p>
        </w:tc>
        <w:tc>
          <w:tcPr>
            <w:tcW w:w="788" w:type="dxa"/>
            <w:vAlign w:val="center"/>
            <w:textDirection w:val="lrTb"/>
            <w:noWrap w:val="false"/>
          </w:tcPr>
          <w:p>
            <w:pPr>
              <w:pStyle w:val="863"/>
              <w:jc w:val="center"/>
              <w:rPr>
                <w:rFonts w:ascii="宋体" w:hAnsi="宋体" w:cs="宋体"/>
                <w:szCs w:val="21"/>
              </w:rPr>
            </w:pPr>
            <w:r>
              <w:rPr>
                <w:rFonts w:ascii="宋体" w:hAnsi="宋体" w:cs="宋体"/>
                <w:szCs w:val="21"/>
              </w:rPr>
            </w:r>
            <w:r/>
          </w:p>
        </w:tc>
      </w:tr>
    </w:tbl>
    <w:p>
      <w:pPr>
        <w:pStyle w:val="863"/>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pStyle w:val="863"/>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863"/>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1.对合同条款中的所有要求，除本表所列明的所有偏离外，均视作投标人已对之理解和响应。</w:t>
      </w:r>
      <w:r>
        <w:rPr>
          <w:rFonts w:ascii="宋体" w:hAnsi="宋体" w:cs="宋体"/>
          <w:szCs w:val="21"/>
        </w:rPr>
      </w:r>
      <w:r/>
    </w:p>
    <w:p>
      <w:pPr>
        <w:pStyle w:val="863"/>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2. “偏离情况”列应据实填写“正偏离”或“负偏离”。</w:t>
      </w:r>
      <w:r>
        <w:rPr>
          <w:rFonts w:ascii="宋体" w:hAnsi="宋体" w:cs="宋体"/>
          <w:szCs w:val="21"/>
        </w:rPr>
      </w:r>
      <w:r/>
    </w:p>
    <w:p>
      <w:pPr>
        <w:pStyle w:val="863"/>
        <w:jc w:val="left"/>
        <w:tabs>
          <w:tab w:val="left" w:pos="1800" w:leader="none"/>
          <w:tab w:val="left" w:pos="5580" w:leader="none"/>
        </w:tabs>
        <w:rPr>
          <w:rFonts w:ascii="宋体" w:hAnsi="宋体" w:cs="宋体"/>
          <w:szCs w:val="21"/>
        </w:rPr>
      </w:pPr>
      <w:r>
        <w:rPr>
          <w:rFonts w:ascii="宋体" w:hAnsi="宋体" w:cs="宋体"/>
          <w:szCs w:val="21"/>
        </w:rPr>
      </w:r>
      <w:r/>
    </w:p>
    <w:p>
      <w:pPr>
        <w:pStyle w:val="863"/>
        <w:jc w:val="left"/>
        <w:tabs>
          <w:tab w:val="left" w:pos="1800" w:leader="none"/>
          <w:tab w:val="left" w:pos="5580" w:leader="none"/>
        </w:tabs>
        <w:rPr>
          <w:rFonts w:ascii="宋体" w:hAnsi="宋体" w:cs="宋体"/>
          <w:szCs w:val="21"/>
        </w:rPr>
      </w:pPr>
      <w:r>
        <w:rPr>
          <w:rFonts w:ascii="宋体" w:hAnsi="宋体" w:cs="宋体"/>
          <w:szCs w:val="21"/>
        </w:rPr>
      </w:r>
      <w:r/>
    </w:p>
    <w:p>
      <w:pPr>
        <w:pStyle w:val="863"/>
        <w:rPr>
          <w:rFonts w:ascii="宋体" w:hAnsi="宋体" w:cs="宋体"/>
          <w:szCs w:val="21"/>
        </w:rPr>
      </w:pPr>
      <w:r>
        <w:rPr>
          <w:rFonts w:ascii="宋体" w:hAnsi="宋体" w:cs="宋体"/>
          <w:szCs w:val="21"/>
        </w:rPr>
      </w:r>
      <w:r/>
    </w:p>
    <w:p>
      <w:pPr>
        <w:pStyle w:val="863"/>
        <w:spacing w:before="25" w:after="25" w:line="360" w:lineRule="auto"/>
        <w:rPr>
          <w:rFonts w:ascii="宋体" w:hAnsi="宋体" w:cs="宋体"/>
          <w:szCs w:val="21"/>
          <w:lang w:val="zh-CN"/>
        </w:rPr>
      </w:pPr>
      <w:r>
        <w:rPr>
          <w:rFonts w:hint="eastAsia" w:ascii="宋体" w:hAnsi="宋体" w:cs="宋体"/>
          <w:szCs w:val="21"/>
          <w:lang w:val="zh-CN"/>
        </w:rPr>
        <w:t xml:space="preserve">                  </w:t>
      </w:r>
      <w:r>
        <w:rPr>
          <w:rFonts w:ascii="宋体" w:hAnsi="宋体" w:cs="宋体"/>
          <w:szCs w:val="21"/>
          <w:lang w:val="zh-CN"/>
        </w:rPr>
      </w:r>
      <w:r/>
    </w:p>
    <w:p>
      <w:pPr>
        <w:pStyle w:val="863"/>
        <w:spacing w:before="25" w:after="25" w:line="360" w:lineRule="auto"/>
        <w:rPr>
          <w:rFonts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ascii="宋体" w:hAnsi="宋体" w:cs="宋体"/>
          <w:szCs w:val="21"/>
          <w:lang w:val="zh-CN"/>
        </w:rPr>
      </w:r>
      <w:r/>
    </w:p>
    <w:p>
      <w:pPr>
        <w:pStyle w:val="863"/>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rPr>
          <w:rFonts w:ascii="宋体" w:hAnsi="宋体" w:cs="宋体"/>
          <w:szCs w:val="21"/>
          <w:lang w:val="zh-CN"/>
        </w:rPr>
      </w:r>
      <w:r/>
    </w:p>
    <w:p>
      <w:pPr>
        <w:pStyle w:val="863"/>
        <w:spacing w:line="360" w:lineRule="auto"/>
        <w:rPr>
          <w:rFonts w:ascii="宋体" w:hAnsi="宋体"/>
          <w:sz w:val="24"/>
          <w:lang w:val="zh-CN"/>
        </w:rPr>
        <w:outlineLvl w:val="2"/>
      </w:pPr>
      <w:r>
        <w:rPr>
          <w:rFonts w:ascii="宋体" w:hAnsi="宋体"/>
          <w:sz w:val="24"/>
          <w:lang w:val="zh-CN"/>
        </w:rPr>
      </w:r>
      <w:r/>
    </w:p>
    <w:p>
      <w:pPr>
        <w:pStyle w:val="863"/>
        <w:spacing w:line="360" w:lineRule="auto"/>
        <w:rPr>
          <w:rFonts w:ascii="宋体" w:hAnsi="宋体"/>
          <w:sz w:val="24"/>
          <w:szCs w:val="20"/>
        </w:rPr>
        <w:outlineLvl w:val="2"/>
      </w:pPr>
      <w:r/>
      <w:bookmarkEnd w:id="925"/>
      <w:r>
        <w:rPr>
          <w:rFonts w:ascii="宋体" w:hAnsi="宋体"/>
          <w:sz w:val="24"/>
          <w:szCs w:val="20"/>
        </w:rPr>
      </w:r>
      <w:r/>
    </w:p>
    <w:p>
      <w:pPr>
        <w:pStyle w:val="863"/>
        <w:spacing w:line="360" w:lineRule="auto"/>
        <w:rPr>
          <w:rFonts w:ascii="宋体" w:hAnsi="宋体"/>
          <w:sz w:val="24"/>
          <w:szCs w:val="20"/>
        </w:rPr>
        <w:outlineLvl w:val="2"/>
      </w:pPr>
      <w:r>
        <w:rPr>
          <w:rFonts w:ascii="宋体" w:hAnsi="宋体"/>
          <w:sz w:val="24"/>
          <w:szCs w:val="20"/>
        </w:rPr>
      </w:r>
      <w:r/>
    </w:p>
    <w:p>
      <w:pPr>
        <w:pStyle w:val="863"/>
        <w:spacing w:line="360" w:lineRule="auto"/>
        <w:rPr>
          <w:rFonts w:hint="eastAsia" w:ascii="宋体" w:hAnsi="宋体"/>
          <w:sz w:val="24"/>
          <w:szCs w:val="20"/>
        </w:rPr>
        <w:outlineLvl w:val="2"/>
      </w:pPr>
      <w:r>
        <w:rPr>
          <w:rFonts w:hint="eastAsia" w:ascii="宋体" w:hAnsi="宋体"/>
          <w:sz w:val="24"/>
          <w:szCs w:val="20"/>
        </w:rPr>
      </w:r>
      <w:r/>
    </w:p>
    <w:p>
      <w:pPr>
        <w:pStyle w:val="863"/>
        <w:spacing w:line="360" w:lineRule="auto"/>
        <w:rPr>
          <w:rFonts w:hint="eastAsia" w:ascii="宋体" w:hAnsi="宋体"/>
          <w:sz w:val="24"/>
          <w:szCs w:val="20"/>
        </w:rPr>
        <w:outlineLvl w:val="2"/>
      </w:pPr>
      <w:r>
        <w:rPr>
          <w:rFonts w:hint="eastAsia" w:ascii="宋体" w:hAnsi="宋体"/>
          <w:sz w:val="24"/>
          <w:szCs w:val="20"/>
        </w:rPr>
      </w:r>
      <w:r/>
    </w:p>
    <w:p>
      <w:pPr>
        <w:pStyle w:val="863"/>
        <w:rPr>
          <w:rFonts w:ascii="宋体" w:hAnsi="宋体"/>
          <w:sz w:val="24"/>
          <w:szCs w:val="20"/>
        </w:rPr>
      </w:pPr>
      <w:r>
        <w:rPr>
          <w:rFonts w:ascii="宋体" w:hAnsi="宋体"/>
          <w:sz w:val="24"/>
          <w:szCs w:val="20"/>
        </w:rPr>
        <w:br w:type="page" w:clear="all"/>
      </w:r>
      <w:r>
        <w:rPr>
          <w:rFonts w:hint="eastAsia" w:ascii="宋体" w:hAnsi="宋体"/>
          <w:sz w:val="24"/>
          <w:szCs w:val="20"/>
        </w:rPr>
        <w:t xml:space="preserve">8</w:t>
      </w:r>
      <w:r>
        <w:rPr>
          <w:rFonts w:hint="eastAsia" w:ascii="宋体" w:hAnsi="宋体"/>
          <w:sz w:val="24"/>
          <w:szCs w:val="20"/>
        </w:rPr>
        <w:t xml:space="preserve">  参加本项目人员一览表</w:t>
      </w:r>
      <w:r>
        <w:rPr>
          <w:rFonts w:ascii="宋体" w:hAnsi="宋体"/>
          <w:sz w:val="24"/>
          <w:szCs w:val="20"/>
        </w:rPr>
      </w:r>
      <w:r/>
    </w:p>
    <w:p>
      <w:pPr>
        <w:pStyle w:val="863"/>
        <w:jc w:val="center"/>
        <w:spacing w:line="360" w:lineRule="auto"/>
        <w:rPr>
          <w:rFonts w:hint="eastAsia" w:ascii="宋体" w:hAnsi="宋体"/>
          <w:b/>
          <w:sz w:val="32"/>
          <w:szCs w:val="32"/>
        </w:rPr>
      </w:pPr>
      <w:r>
        <w:rPr>
          <w:rFonts w:hint="eastAsia" w:ascii="宋体" w:hAnsi="宋体"/>
          <w:b/>
          <w:sz w:val="32"/>
          <w:szCs w:val="32"/>
        </w:rPr>
      </w:r>
      <w:r/>
    </w:p>
    <w:p>
      <w:pPr>
        <w:pStyle w:val="86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63"/>
        <w:spacing w:line="360" w:lineRule="auto"/>
        <w:rPr>
          <w:rFonts w:ascii="宋体" w:hAnsi="宋体"/>
          <w:sz w:val="22"/>
        </w:rPr>
      </w:pPr>
      <w:r>
        <w:rPr>
          <w:rFonts w:ascii="宋体" w:hAnsi="宋体"/>
          <w:sz w:val="22"/>
        </w:rPr>
      </w:r>
      <w:r/>
    </w:p>
    <w:p>
      <w:pPr>
        <w:pStyle w:val="86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6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63"/>
        <w:tabs>
          <w:tab w:val="left" w:pos="9765" w:leader="none"/>
        </w:tabs>
        <w:rPr>
          <w:rFonts w:ascii="宋体" w:hAnsi="宋体" w:cs="宋体"/>
          <w:b/>
          <w:sz w:val="24"/>
          <w:lang w:val="zh-CN"/>
        </w:rPr>
      </w:pPr>
      <w:r>
        <w:rPr>
          <w:rFonts w:ascii="宋体" w:hAnsi="宋体" w:cs="宋体"/>
          <w:b/>
          <w:sz w:val="24"/>
          <w:lang w:val="zh-CN"/>
        </w:rPr>
      </w:r>
      <w:r/>
    </w:p>
    <w:p>
      <w:pPr>
        <w:pStyle w:val="863"/>
        <w:spacing w:line="360" w:lineRule="auto"/>
        <w:rPr>
          <w:rFonts w:ascii="宋体" w:hAnsi="宋体" w:cs="宋体"/>
          <w:b/>
          <w:sz w:val="24"/>
          <w:lang w:val="zh-CN"/>
        </w:rPr>
      </w:pPr>
      <w:r>
        <w:rPr>
          <w:rFonts w:ascii="宋体" w:hAnsi="宋体" w:cs="宋体"/>
          <w:b/>
          <w:sz w:val="24"/>
          <w:lang w:val="zh-CN"/>
        </w:rPr>
      </w:r>
      <w:r/>
    </w:p>
    <w:p>
      <w:pPr>
        <w:pStyle w:val="863"/>
        <w:spacing w:line="360" w:lineRule="auto"/>
        <w:rPr>
          <w:rFonts w:hint="eastAsia" w:ascii="宋体" w:hAnsi="宋体"/>
          <w:sz w:val="24"/>
        </w:rPr>
      </w:pPr>
      <w:r>
        <w:rPr>
          <w:rFonts w:hint="eastAsia" w:ascii="宋体" w:hAnsi="宋体"/>
          <w:sz w:val="24"/>
        </w:rPr>
      </w:r>
      <w:r/>
    </w:p>
    <w:p>
      <w:pPr>
        <w:pStyle w:val="8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ascii="宋体" w:hAnsi="宋体"/>
          <w:sz w:val="22"/>
        </w:rPr>
      </w:pPr>
      <w:r>
        <w:rPr>
          <w:rFonts w:ascii="宋体" w:hAnsi="宋体"/>
          <w:sz w:val="22"/>
        </w:rPr>
      </w:r>
      <w:r/>
    </w:p>
    <w:p>
      <w:pPr>
        <w:pStyle w:val="863"/>
        <w:rPr>
          <w:rFonts w:hint="eastAsia" w:ascii="宋体" w:hAnsi="宋体"/>
          <w:sz w:val="22"/>
        </w:rPr>
      </w:pPr>
      <w:r>
        <w:rPr>
          <w:rFonts w:hint="eastAsia" w:ascii="宋体" w:hAnsi="宋体"/>
          <w:sz w:val="22"/>
        </w:rPr>
      </w:r>
      <w:r/>
    </w:p>
    <w:p>
      <w:pPr>
        <w:pStyle w:val="863"/>
        <w:rPr>
          <w:rFonts w:hint="eastAsia" w:ascii="宋体" w:hAnsi="宋体"/>
          <w:sz w:val="22"/>
        </w:rPr>
      </w:pPr>
      <w:r>
        <w:rPr>
          <w:rFonts w:hint="eastAsia" w:ascii="宋体" w:hAnsi="宋体"/>
          <w:sz w:val="22"/>
        </w:rPr>
      </w:r>
      <w:r/>
    </w:p>
    <w:p>
      <w:pPr>
        <w:pStyle w:val="863"/>
        <w:rPr>
          <w:sz w:val="24"/>
          <w:szCs w:val="20"/>
        </w:rPr>
      </w:pPr>
      <w:r>
        <w:rPr>
          <w:rFonts w:hint="eastAsia"/>
          <w:sz w:val="24"/>
          <w:szCs w:val="20"/>
        </w:rPr>
        <w:t xml:space="preserve">9</w:t>
      </w:r>
      <w:r>
        <w:rPr>
          <w:rFonts w:hint="eastAsia"/>
          <w:sz w:val="24"/>
          <w:szCs w:val="20"/>
        </w:rPr>
        <w:t xml:space="preserve">  相关业绩案例一览表</w:t>
      </w:r>
      <w:r>
        <w:rPr>
          <w:sz w:val="24"/>
          <w:szCs w:val="20"/>
        </w:rPr>
      </w:r>
      <w:r/>
    </w:p>
    <w:p>
      <w:pPr>
        <w:pStyle w:val="863"/>
        <w:rPr>
          <w:sz w:val="24"/>
          <w:szCs w:val="20"/>
        </w:rPr>
      </w:pPr>
      <w:r>
        <w:rPr>
          <w:sz w:val="24"/>
          <w:szCs w:val="20"/>
        </w:rPr>
      </w:r>
      <w:r/>
    </w:p>
    <w:p>
      <w:pPr>
        <w:pStyle w:val="863"/>
        <w:jc w:val="center"/>
        <w:rPr>
          <w:rFonts w:ascii="宋体" w:hAnsi="宋体"/>
          <w:b/>
          <w:sz w:val="32"/>
          <w:szCs w:val="32"/>
        </w:rPr>
      </w:pPr>
      <w:r>
        <w:rPr>
          <w:rFonts w:hint="eastAsia" w:ascii="宋体" w:hAnsi="宋体"/>
          <w:b/>
          <w:sz w:val="32"/>
          <w:szCs w:val="32"/>
        </w:rPr>
        <w:t xml:space="preserve">相</w:t>
      </w:r>
      <w:r>
        <w:rPr>
          <w:rFonts w:hint="eastAsia" w:ascii="宋体" w:hAnsi="宋体"/>
          <w:b/>
          <w:sz w:val="32"/>
          <w:szCs w:val="32"/>
        </w:rPr>
        <w:t xml:space="preserve">关业绩案例一览表</w:t>
      </w:r>
      <w:r>
        <w:rPr>
          <w:rFonts w:ascii="宋体" w:hAnsi="宋体"/>
          <w:b/>
          <w:sz w:val="32"/>
          <w:szCs w:val="32"/>
        </w:rPr>
      </w:r>
      <w:r/>
    </w:p>
    <w:p>
      <w:pPr>
        <w:pStyle w:val="863"/>
        <w:jc w:val="center"/>
        <w:spacing w:line="360" w:lineRule="auto"/>
        <w:rPr>
          <w:rFonts w:ascii="宋体" w:hAnsi="宋体"/>
          <w:b/>
          <w:sz w:val="28"/>
          <w:szCs w:val="30"/>
        </w:rPr>
      </w:pPr>
      <w:r>
        <w:rPr>
          <w:rFonts w:ascii="宋体" w:hAnsi="宋体"/>
          <w:b/>
          <w:sz w:val="28"/>
          <w:szCs w:val="30"/>
        </w:rPr>
      </w:r>
      <w:r/>
    </w:p>
    <w:p>
      <w:pPr>
        <w:pStyle w:val="86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6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63"/>
              <w:spacing w:line="360" w:lineRule="auto"/>
              <w:tabs>
                <w:tab w:val="left" w:pos="9765" w:leader="none"/>
              </w:tabs>
              <w:rPr>
                <w:rFonts w:ascii="宋体" w:hAnsi="宋体" w:cs="宋体"/>
                <w:sz w:val="24"/>
              </w:rPr>
            </w:pPr>
            <w:r>
              <w:rPr>
                <w:rFonts w:ascii="宋体" w:hAnsi="宋体" w:cs="宋体"/>
                <w:sz w:val="24"/>
              </w:rPr>
            </w:r>
            <w:r/>
          </w:p>
        </w:tc>
      </w:tr>
    </w:tbl>
    <w:p>
      <w:pPr>
        <w:pStyle w:val="863"/>
        <w:tabs>
          <w:tab w:val="left" w:pos="9765" w:leader="none"/>
        </w:tabs>
        <w:rPr>
          <w:rFonts w:ascii="宋体" w:hAnsi="宋体" w:cs="宋体"/>
          <w:sz w:val="24"/>
          <w:lang w:val="zh-CN"/>
        </w:rPr>
      </w:pPr>
      <w:r>
        <w:rPr>
          <w:rFonts w:ascii="宋体" w:hAnsi="宋体" w:cs="宋体"/>
          <w:sz w:val="24"/>
          <w:lang w:val="zh-CN"/>
        </w:rPr>
      </w:r>
      <w:r/>
    </w:p>
    <w:p>
      <w:pPr>
        <w:pStyle w:val="863"/>
        <w:spacing w:line="360" w:lineRule="auto"/>
        <w:rPr>
          <w:rFonts w:ascii="宋体" w:hAnsi="宋体" w:cs="宋体"/>
          <w:sz w:val="24"/>
        </w:rPr>
      </w:pPr>
      <w:r>
        <w:rPr>
          <w:rFonts w:ascii="宋体" w:hAnsi="宋体" w:cs="宋体"/>
          <w:sz w:val="24"/>
        </w:rPr>
      </w:r>
      <w:r/>
    </w:p>
    <w:p>
      <w:pPr>
        <w:pStyle w:val="863"/>
        <w:spacing w:before="25" w:after="25" w:line="360" w:lineRule="auto"/>
        <w:rPr>
          <w:sz w:val="24"/>
          <w:lang w:val="zh-CN"/>
        </w:rPr>
      </w:pPr>
      <w:r>
        <w:rPr>
          <w:rFonts w:hint="eastAsia"/>
          <w:sz w:val="24"/>
        </w:rPr>
        <w:t xml:space="preserve">投标人</w:t>
      </w:r>
      <w:r>
        <w:rPr>
          <w:sz w:val="24"/>
        </w:rPr>
        <w:t xml:space="preserve">名称（加盖公章）</w:t>
      </w:r>
      <w:r>
        <w:rPr>
          <w:sz w:val="24"/>
          <w:lang w:val="zh-CN"/>
        </w:rPr>
        <w:t xml:space="preserve">：    ____________</w:t>
      </w:r>
      <w:r/>
    </w:p>
    <w:p>
      <w:pPr>
        <w:pStyle w:val="863"/>
        <w:spacing w:before="25" w:after="25" w:line="360" w:lineRule="auto"/>
        <w:rPr>
          <w:sz w:val="24"/>
          <w:lang w:val="zh-CN"/>
        </w:rPr>
      </w:pPr>
      <w:r>
        <w:rPr>
          <w:sz w:val="24"/>
          <w:szCs w:val="20"/>
        </w:rPr>
        <w:t xml:space="preserve">日期：_____年______月______日   </w:t>
      </w:r>
      <w:r>
        <w:rPr>
          <w:sz w:val="24"/>
          <w:lang w:val="zh-CN"/>
        </w:rPr>
      </w:r>
      <w:r/>
    </w:p>
    <w:p>
      <w:pPr>
        <w:pStyle w:val="863"/>
        <w:spacing w:line="360" w:lineRule="auto"/>
        <w:rPr>
          <w:rFonts w:hint="eastAsia"/>
          <w:sz w:val="24"/>
          <w:szCs w:val="20"/>
        </w:rPr>
        <w:outlineLvl w:val="2"/>
      </w:pPr>
      <w:r>
        <w:rPr>
          <w:rFonts w:hint="eastAsia"/>
          <w:sz w:val="24"/>
          <w:szCs w:val="20"/>
        </w:rPr>
      </w:r>
      <w:r/>
    </w:p>
    <w:p>
      <w:pPr>
        <w:pStyle w:val="863"/>
        <w:spacing w:line="360" w:lineRule="auto"/>
        <w:rPr>
          <w:rFonts w:hint="eastAsia"/>
          <w:sz w:val="24"/>
          <w:szCs w:val="20"/>
        </w:rPr>
        <w:outlineLvl w:val="2"/>
      </w:pPr>
      <w:r>
        <w:rPr>
          <w:rFonts w:hint="eastAsia"/>
          <w:sz w:val="24"/>
          <w:szCs w:val="20"/>
        </w:rPr>
      </w:r>
      <w:r/>
    </w:p>
    <w:p>
      <w:pPr>
        <w:pStyle w:val="863"/>
        <w:spacing w:line="360" w:lineRule="auto"/>
        <w:rPr>
          <w:rFonts w:hint="eastAsia" w:ascii="宋体" w:hAnsi="宋体"/>
          <w:sz w:val="24"/>
          <w:szCs w:val="20"/>
        </w:rPr>
        <w:outlineLvl w:val="2"/>
      </w:pPr>
      <w:r>
        <w:rPr>
          <w:rFonts w:hint="eastAsia" w:ascii="宋体" w:hAnsi="宋体"/>
          <w:sz w:val="24"/>
          <w:szCs w:val="20"/>
        </w:rPr>
      </w:r>
      <w:r/>
    </w:p>
    <w:p>
      <w:pPr>
        <w:pStyle w:val="863"/>
        <w:spacing w:line="360" w:lineRule="auto"/>
        <w:rPr>
          <w:rFonts w:hint="eastAsia" w:ascii="宋体" w:hAnsi="宋体"/>
          <w:sz w:val="24"/>
          <w:szCs w:val="20"/>
        </w:rPr>
        <w:outlineLvl w:val="2"/>
      </w:pPr>
      <w:r>
        <w:rPr>
          <w:rFonts w:ascii="宋体" w:hAnsi="宋体"/>
          <w:sz w:val="24"/>
          <w:szCs w:val="20"/>
        </w:rPr>
        <w:br w:type="page" w:clear="all"/>
        <w:t xml:space="preserve">1</w:t>
      </w:r>
      <w:r>
        <w:rPr>
          <w:rFonts w:hint="eastAsia" w:ascii="宋体" w:hAnsi="宋体"/>
          <w:sz w:val="24"/>
          <w:szCs w:val="20"/>
        </w:rPr>
        <w:t xml:space="preserve">0</w:t>
      </w:r>
      <w:r>
        <w:rPr>
          <w:rFonts w:hint="eastAsia" w:ascii="宋体" w:hAnsi="宋体"/>
          <w:sz w:val="24"/>
          <w:szCs w:val="20"/>
        </w:rPr>
        <w:t xml:space="preserve"> </w:t>
      </w:r>
      <w:r>
        <w:rPr>
          <w:rFonts w:hint="eastAsia" w:ascii="宋体" w:hAnsi="宋体"/>
          <w:sz w:val="24"/>
          <w:szCs w:val="20"/>
        </w:rPr>
        <w:t xml:space="preserve">投标</w:t>
      </w:r>
      <w:r>
        <w:rPr>
          <w:rFonts w:ascii="宋体" w:hAnsi="宋体"/>
          <w:sz w:val="24"/>
          <w:szCs w:val="20"/>
        </w:rPr>
        <w:t xml:space="preserve">文件要求提供或投标人认为应附的其他材料</w:t>
      </w:r>
      <w:r>
        <w:rPr>
          <w:rFonts w:hint="eastAsia" w:ascii="宋体" w:hAnsi="宋体"/>
          <w:sz w:val="24"/>
          <w:szCs w:val="20"/>
        </w:rPr>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PMingLiU">
    <w:panose1 w:val="02020500000000000000"/>
  </w:font>
  <w:font w:name="CESI黑体-GB2312">
    <w:panose1 w:val="020B0503020202020204"/>
  </w:font>
  <w:font w:name="Wingdings">
    <w:panose1 w:val="05000000000000000000"/>
  </w:font>
  <w:font w:name="仿宋">
    <w:panose1 w:val="02010609060101010101"/>
  </w:font>
  <w:font w:name="等线">
    <w:panose1 w:val="02010600030101010101"/>
  </w:font>
  <w:font w:name="Adobe 仿宋 Std R">
    <w:panose1 w:val="020B0503020202020204"/>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right="360"/>
      <w:rPr>
        <w:rStyle w:val="936"/>
      </w:rPr>
      <w:framePr w:wrap="around" w:vAnchor="text" w:hAnchor="margin" w:y="1"/>
    </w:pPr>
    <w:r>
      <w:rPr>
        <w:rStyle w:val="936"/>
      </w:rPr>
    </w:r>
    <w:r/>
  </w:p>
  <w:p>
    <w:pPr>
      <w:pStyle w:val="91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6"/>
      </w:rPr>
      <w:framePr w:wrap="around" w:vAnchor="text" w:hAnchor="margin" w:xAlign="center" w:y="1"/>
    </w:pPr>
    <w:r>
      <w:fldChar w:fldCharType="begin"/>
    </w:r>
    <w:r>
      <w:rPr>
        <w:rStyle w:val="936"/>
      </w:rPr>
      <w:instrText xml:space="preserve">PAGE  </w:instrText>
    </w:r>
    <w:r>
      <w:fldChar w:fldCharType="end"/>
    </w:r>
    <w:r>
      <w:rPr>
        <w:rStyle w:val="936"/>
      </w:rPr>
    </w:r>
    <w:r/>
  </w:p>
  <w:p>
    <w:pPr>
      <w:pStyle w:val="91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6"/>
      </w:rPr>
      <w:framePr w:wrap="around" w:vAnchor="text" w:hAnchor="margin" w:xAlign="right" w:y="1"/>
    </w:pPr>
    <w:r>
      <w:rPr>
        <w:rStyle w:val="936"/>
      </w:rPr>
    </w:r>
    <w:r/>
  </w:p>
  <w:p>
    <w:pPr>
      <w:pStyle w:val="91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rPr>
        <w:rFonts w:hint="eastAsia"/>
      </w:rPr>
    </w:pPr>
    <w:r>
      <w:fldChar w:fldCharType="begin"/>
    </w:r>
    <w:r>
      <w:instrText xml:space="preserve">PAGE   \* MERGEFORMAT</w:instrText>
    </w:r>
    <w:r>
      <w:fldChar w:fldCharType="separate"/>
    </w:r>
    <w:r>
      <w:rPr>
        <w:lang w:val="zh-CN"/>
      </w:rPr>
      <w:t xml:space="preserve">10</w:t>
    </w:r>
    <w: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6"/>
      </w:rPr>
      <w:framePr w:wrap="around" w:vAnchor="text" w:hAnchor="margin" w:xAlign="right" w:y="1"/>
    </w:pPr>
    <w:r>
      <w:rPr>
        <w:rStyle w:val="936"/>
      </w:rPr>
      <w:fldChar w:fldCharType="begin"/>
    </w:r>
    <w:r>
      <w:rPr>
        <w:rStyle w:val="936"/>
      </w:rPr>
      <w:instrText xml:space="preserve">PAGE  </w:instrText>
    </w:r>
    <w:r>
      <w:rPr>
        <w:rStyle w:val="936"/>
      </w:rPr>
      <w:fldChar w:fldCharType="end"/>
    </w:r>
    <w:r>
      <w:rPr>
        <w:rStyle w:val="936"/>
      </w:rPr>
    </w:r>
    <w:r/>
  </w:p>
  <w:p>
    <w:pPr>
      <w:pStyle w:val="91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6"/>
      </w:rPr>
      <w:framePr w:wrap="around" w:vAnchor="text" w:hAnchor="margin" w:xAlign="right" w:y="1"/>
    </w:pPr>
    <w:r>
      <w:rPr>
        <w:rStyle w:val="936"/>
      </w:rPr>
      <w:fldChar w:fldCharType="begin"/>
    </w:r>
    <w:r>
      <w:rPr>
        <w:rStyle w:val="936"/>
      </w:rPr>
      <w:instrText xml:space="preserve">PAGE  </w:instrText>
    </w:r>
    <w:r>
      <w:rPr>
        <w:rStyle w:val="936"/>
      </w:rPr>
      <w:fldChar w:fldCharType="end"/>
    </w:r>
    <w:r>
      <w:rPr>
        <w:rStyle w:val="936"/>
      </w:rPr>
    </w:r>
    <w:r/>
  </w:p>
  <w:p>
    <w:pPr>
      <w:pStyle w:val="912"/>
      <w:ind w:right="360"/>
    </w:pPr>
    <w:r/>
    <w:r/>
  </w:p>
  <w:p>
    <w:pPr>
      <w:pStyle w:val="86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Bdr>
        <w:bottom w:val="single" w:color="000000" w:sz="4" w:space="1"/>
      </w:pBdr>
    </w:pPr>
    <w:r>
      <w:rPr>
        <w:rFonts w:hint="eastAsia"/>
      </w:rPr>
      <w:t xml:space="preserve">常州市政府采购项目公开招标文件</w:t>
    </w:r>
    <w:r/>
  </w:p>
  <w:p>
    <w:pPr>
      <w:pStyle w:val="91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right"/>
      <w:tabs>
        <w:tab w:val="clear" w:pos="4153" w:leader="none"/>
        <w:tab w:val="clear" w:pos="8306" w:leader="none"/>
      </w:tabs>
      <w:pBdr>
        <w:bottom w:val="none" w:color="000000"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p>
    <w:pPr>
      <w:pStyle w:val="863"/>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63"/>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63"/>
        <w:ind w:left="48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863"/>
        <w:ind w:left="4941" w:hanging="1140"/>
        <w:tabs>
          <w:tab w:val="num" w:pos="4941" w:leader="none"/>
        </w:tabs>
      </w:pPr>
      <w:rPr>
        <w:rFonts w:hint="eastAsia"/>
      </w:rPr>
    </w:lvl>
    <w:lvl w:ilvl="1">
      <w:start w:val="1"/>
      <w:numFmt w:val="lowerLetter"/>
      <w:isLgl w:val="false"/>
      <w:suff w:val="tab"/>
      <w:lvlText w:val="%2)"/>
      <w:lvlJc w:val="left"/>
      <w:pPr>
        <w:pStyle w:val="863"/>
        <w:ind w:left="4641" w:hanging="420"/>
        <w:tabs>
          <w:tab w:val="num" w:pos="4641" w:leader="none"/>
        </w:tabs>
      </w:pPr>
    </w:lvl>
    <w:lvl w:ilvl="2">
      <w:start w:val="1"/>
      <w:numFmt w:val="lowerRoman"/>
      <w:isLgl w:val="false"/>
      <w:suff w:val="tab"/>
      <w:lvlText w:val="%3."/>
      <w:lvlJc w:val="right"/>
      <w:pPr>
        <w:pStyle w:val="863"/>
        <w:ind w:left="5061" w:hanging="420"/>
        <w:tabs>
          <w:tab w:val="num" w:pos="5061" w:leader="none"/>
        </w:tabs>
      </w:pPr>
    </w:lvl>
    <w:lvl w:ilvl="3">
      <w:start w:val="1"/>
      <w:numFmt w:val="decimal"/>
      <w:isLgl w:val="false"/>
      <w:suff w:val="tab"/>
      <w:lvlText w:val="%4."/>
      <w:lvlJc w:val="left"/>
      <w:pPr>
        <w:pStyle w:val="863"/>
        <w:ind w:left="5481" w:hanging="420"/>
        <w:tabs>
          <w:tab w:val="num" w:pos="5481" w:leader="none"/>
        </w:tabs>
      </w:pPr>
    </w:lvl>
    <w:lvl w:ilvl="4">
      <w:start w:val="1"/>
      <w:numFmt w:val="lowerLetter"/>
      <w:isLgl w:val="false"/>
      <w:suff w:val="tab"/>
      <w:lvlText w:val="%5)"/>
      <w:lvlJc w:val="left"/>
      <w:pPr>
        <w:pStyle w:val="863"/>
        <w:ind w:left="5901" w:hanging="420"/>
        <w:tabs>
          <w:tab w:val="num" w:pos="5901" w:leader="none"/>
        </w:tabs>
      </w:pPr>
    </w:lvl>
    <w:lvl w:ilvl="5">
      <w:start w:val="1"/>
      <w:numFmt w:val="lowerRoman"/>
      <w:isLgl w:val="false"/>
      <w:suff w:val="tab"/>
      <w:lvlText w:val="%6."/>
      <w:lvlJc w:val="right"/>
      <w:pPr>
        <w:pStyle w:val="863"/>
        <w:ind w:left="6321" w:hanging="420"/>
        <w:tabs>
          <w:tab w:val="num" w:pos="6321" w:leader="none"/>
        </w:tabs>
      </w:pPr>
    </w:lvl>
    <w:lvl w:ilvl="6">
      <w:start w:val="1"/>
      <w:numFmt w:val="decimal"/>
      <w:isLgl w:val="false"/>
      <w:suff w:val="tab"/>
      <w:lvlText w:val="%7."/>
      <w:lvlJc w:val="left"/>
      <w:pPr>
        <w:pStyle w:val="863"/>
        <w:ind w:left="6741" w:hanging="420"/>
        <w:tabs>
          <w:tab w:val="num" w:pos="6741" w:leader="none"/>
        </w:tabs>
      </w:pPr>
    </w:lvl>
    <w:lvl w:ilvl="7">
      <w:start w:val="1"/>
      <w:numFmt w:val="lowerLetter"/>
      <w:isLgl w:val="false"/>
      <w:suff w:val="tab"/>
      <w:lvlText w:val="%8)"/>
      <w:lvlJc w:val="left"/>
      <w:pPr>
        <w:pStyle w:val="863"/>
        <w:ind w:left="7161" w:hanging="420"/>
        <w:tabs>
          <w:tab w:val="num" w:pos="7161" w:leader="none"/>
        </w:tabs>
      </w:pPr>
    </w:lvl>
    <w:lvl w:ilvl="8">
      <w:start w:val="1"/>
      <w:numFmt w:val="lowerRoman"/>
      <w:isLgl w:val="false"/>
      <w:suff w:val="tab"/>
      <w:lvlText w:val="%9."/>
      <w:lvlJc w:val="right"/>
      <w:pPr>
        <w:pStyle w:val="863"/>
        <w:ind w:left="7581" w:hanging="420"/>
        <w:tabs>
          <w:tab w:val="num" w:pos="7581" w:leader="none"/>
        </w:tabs>
      </w:pPr>
    </w:lvl>
  </w:abstractNum>
  <w:abstractNum w:abstractNumId="6">
    <w:multiLevelType w:val="hybridMultilevel"/>
    <w:lvl w:ilvl="0">
      <w:start w:val="1"/>
      <w:numFmt w:val="decimal"/>
      <w:pStyle w:val="973"/>
      <w:isLgl w:val="false"/>
      <w:suff w:val="tab"/>
      <w:lvlText w:val="%1."/>
      <w:lvlJc w:val="left"/>
      <w:pPr>
        <w:pStyle w:val="863"/>
        <w:ind w:left="420" w:hanging="420"/>
      </w:pPr>
    </w:lvl>
    <w:lvl w:ilvl="1">
      <w:start w:val="1"/>
      <w:numFmt w:val="decimal"/>
      <w:isLgl w:val="false"/>
      <w:suff w:val="tab"/>
      <w:lvlText w:val="（%2）"/>
      <w:lvlJc w:val="left"/>
      <w:pPr>
        <w:pStyle w:val="863"/>
        <w:ind w:left="1140" w:hanging="720"/>
        <w:tabs>
          <w:tab w:val="num" w:pos="1140" w:leader="none"/>
        </w:tabs>
      </w:pPr>
      <w:rPr>
        <w:rFonts w:hint="eastAsia"/>
      </w:rPr>
    </w:lvl>
    <w:lvl w:ilvl="2">
      <w:start w:val="1"/>
      <w:numFmt w:val="lowerRoman"/>
      <w:isLgl w:val="false"/>
      <w:suff w:val="tab"/>
      <w:lvlText w:val="%3."/>
      <w:lvlJc w:val="right"/>
      <w:pPr>
        <w:pStyle w:val="863"/>
        <w:ind w:left="1260" w:hanging="420"/>
      </w:pPr>
    </w:lvl>
    <w:lvl w:ilvl="3">
      <w:start w:val="1"/>
      <w:numFmt w:val="decimal"/>
      <w:isLgl w:val="false"/>
      <w:suff w:val="tab"/>
      <w:lvlText w:val="%4."/>
      <w:lvlJc w:val="left"/>
      <w:pPr>
        <w:pStyle w:val="863"/>
        <w:ind w:left="1680" w:hanging="420"/>
      </w:pPr>
    </w:lvl>
    <w:lvl w:ilvl="4">
      <w:start w:val="1"/>
      <w:numFmt w:val="lowerLetter"/>
      <w:isLgl w:val="false"/>
      <w:suff w:val="tab"/>
      <w:lvlText w:val="%5)"/>
      <w:lvlJc w:val="left"/>
      <w:pPr>
        <w:pStyle w:val="863"/>
        <w:ind w:left="2100" w:hanging="420"/>
      </w:pPr>
    </w:lvl>
    <w:lvl w:ilvl="5">
      <w:start w:val="1"/>
      <w:numFmt w:val="lowerRoman"/>
      <w:isLgl w:val="false"/>
      <w:suff w:val="tab"/>
      <w:lvlText w:val="%6."/>
      <w:lvlJc w:val="right"/>
      <w:pPr>
        <w:pStyle w:val="863"/>
        <w:ind w:left="2520" w:hanging="420"/>
      </w:pPr>
    </w:lvl>
    <w:lvl w:ilvl="6">
      <w:start w:val="1"/>
      <w:numFmt w:val="decimal"/>
      <w:isLgl w:val="false"/>
      <w:suff w:val="tab"/>
      <w:lvlText w:val="%7."/>
      <w:lvlJc w:val="left"/>
      <w:pPr>
        <w:pStyle w:val="863"/>
        <w:ind w:left="2940" w:hanging="420"/>
      </w:pPr>
    </w:lvl>
    <w:lvl w:ilvl="7">
      <w:start w:val="1"/>
      <w:numFmt w:val="lowerLetter"/>
      <w:isLgl w:val="false"/>
      <w:suff w:val="tab"/>
      <w:lvlText w:val="%8)"/>
      <w:lvlJc w:val="left"/>
      <w:pPr>
        <w:pStyle w:val="863"/>
        <w:ind w:left="3360" w:hanging="420"/>
      </w:pPr>
    </w:lvl>
    <w:lvl w:ilvl="8">
      <w:start w:val="1"/>
      <w:numFmt w:val="lowerRoman"/>
      <w:isLgl w:val="false"/>
      <w:suff w:val="tab"/>
      <w:lvlText w:val="%9."/>
      <w:lvlJc w:val="right"/>
      <w:pPr>
        <w:pStyle w:val="863"/>
        <w:ind w:left="3780" w:hanging="420"/>
      </w:pPr>
    </w:lvl>
  </w:abstractNum>
  <w:abstractNum w:abstractNumId="7">
    <w:multiLevelType w:val="hybridMultilevel"/>
    <w:lvl w:ilvl="0">
      <w:start w:val="1"/>
      <w:numFmt w:val="lowerLetter"/>
      <w:pStyle w:val="1048"/>
      <w:isLgl w:val="false"/>
      <w:suff w:val="tab"/>
      <w:lvlText w:val="%1)"/>
      <w:lvlJc w:val="left"/>
      <w:pPr>
        <w:pStyle w:val="863"/>
        <w:ind w:left="902" w:hanging="420"/>
      </w:pPr>
      <w:rPr>
        <w:color w:val="000000"/>
      </w:rPr>
    </w:lvl>
    <w:lvl w:ilvl="1">
      <w:start w:val="1"/>
      <w:numFmt w:val="lowerLetter"/>
      <w:isLgl w:val="false"/>
      <w:suff w:val="tab"/>
      <w:lvlText w:val="%2)"/>
      <w:lvlJc w:val="left"/>
      <w:pPr>
        <w:pStyle w:val="863"/>
        <w:ind w:left="1322" w:hanging="420"/>
      </w:pPr>
    </w:lvl>
    <w:lvl w:ilvl="2">
      <w:start w:val="1"/>
      <w:numFmt w:val="lowerRoman"/>
      <w:isLgl w:val="false"/>
      <w:suff w:val="tab"/>
      <w:lvlText w:val="%3."/>
      <w:lvlJc w:val="right"/>
      <w:pPr>
        <w:pStyle w:val="863"/>
        <w:ind w:left="1742" w:hanging="420"/>
      </w:pPr>
    </w:lvl>
    <w:lvl w:ilvl="3">
      <w:start w:val="1"/>
      <w:numFmt w:val="decimal"/>
      <w:isLgl w:val="false"/>
      <w:suff w:val="tab"/>
      <w:lvlText w:val="%4."/>
      <w:lvlJc w:val="left"/>
      <w:pPr>
        <w:pStyle w:val="863"/>
        <w:ind w:left="2162" w:hanging="420"/>
      </w:pPr>
    </w:lvl>
    <w:lvl w:ilvl="4">
      <w:start w:val="1"/>
      <w:numFmt w:val="lowerLetter"/>
      <w:isLgl w:val="false"/>
      <w:suff w:val="tab"/>
      <w:lvlText w:val="%5)"/>
      <w:lvlJc w:val="left"/>
      <w:pPr>
        <w:pStyle w:val="863"/>
        <w:ind w:left="2582" w:hanging="420"/>
      </w:pPr>
    </w:lvl>
    <w:lvl w:ilvl="5">
      <w:start w:val="1"/>
      <w:numFmt w:val="lowerRoman"/>
      <w:isLgl w:val="false"/>
      <w:suff w:val="tab"/>
      <w:lvlText w:val="%6."/>
      <w:lvlJc w:val="right"/>
      <w:pPr>
        <w:pStyle w:val="863"/>
        <w:ind w:left="3002" w:hanging="420"/>
      </w:pPr>
    </w:lvl>
    <w:lvl w:ilvl="6">
      <w:start w:val="1"/>
      <w:numFmt w:val="decimal"/>
      <w:isLgl w:val="false"/>
      <w:suff w:val="tab"/>
      <w:lvlText w:val="%7."/>
      <w:lvlJc w:val="left"/>
      <w:pPr>
        <w:pStyle w:val="863"/>
        <w:ind w:left="3422" w:hanging="420"/>
      </w:pPr>
    </w:lvl>
    <w:lvl w:ilvl="7">
      <w:start w:val="1"/>
      <w:numFmt w:val="lowerLetter"/>
      <w:isLgl w:val="false"/>
      <w:suff w:val="tab"/>
      <w:lvlText w:val="%8)"/>
      <w:lvlJc w:val="left"/>
      <w:pPr>
        <w:pStyle w:val="863"/>
        <w:ind w:left="3842" w:hanging="420"/>
      </w:pPr>
    </w:lvl>
    <w:lvl w:ilvl="8">
      <w:start w:val="1"/>
      <w:numFmt w:val="lowerRoman"/>
      <w:isLgl w:val="false"/>
      <w:suff w:val="tab"/>
      <w:lvlText w:val="%9."/>
      <w:lvlJc w:val="right"/>
      <w:pPr>
        <w:pStyle w:val="863"/>
        <w:ind w:left="4262" w:hanging="420"/>
      </w:pPr>
    </w:lvl>
  </w:abstractNum>
  <w:abstractNum w:abstractNumId="8">
    <w:multiLevelType w:val="hybridMultilevel"/>
    <w:lvl w:ilvl="0">
      <w:start w:val="1"/>
      <w:numFmt w:val="decimal"/>
      <w:pStyle w:val="1018"/>
      <w:isLgl w:val="false"/>
      <w:suff w:val="tab"/>
      <w:lvlText w:val="%1."/>
      <w:lvlJc w:val="left"/>
      <w:pPr>
        <w:pStyle w:val="8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67"/>
      <w:isLgl w:val="false"/>
      <w:suff w:val="nothing"/>
      <w:lvlText w:val="%1　"/>
      <w:lvlJc w:val="left"/>
      <w:pPr>
        <w:pStyle w:val="8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3"/>
        <w:ind w:left="-25" w:firstLine="0"/>
      </w:pPr>
      <w:rPr>
        <w:rFonts w:ascii="Times New Roman" w:hAnsi="Times New Roman" w:eastAsia="黑体"/>
        <w:b/>
        <w:i w:val="0"/>
        <w:sz w:val="28"/>
      </w:rPr>
    </w:lvl>
    <w:lvl w:ilvl="3">
      <w:start w:val="1"/>
      <w:numFmt w:val="decimal"/>
      <w:pStyle w:val="1003"/>
      <w:isLgl w:val="false"/>
      <w:suff w:val="nothing"/>
      <w:lvlText w:val="%1.%2.%3.%4　"/>
      <w:lvlJc w:val="left"/>
      <w:pPr>
        <w:pStyle w:val="8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3"/>
        <w:ind w:left="-25" w:firstLine="0"/>
      </w:pPr>
      <w:rPr>
        <w:rFonts w:ascii="Times New Roman" w:hAnsi="Times New Roman" w:eastAsia="宋体"/>
        <w:b/>
        <w:i w:val="0"/>
        <w:sz w:val="28"/>
      </w:rPr>
    </w:lvl>
    <w:lvl w:ilvl="6">
      <w:start w:val="1"/>
      <w:numFmt w:val="lowerLetter"/>
      <w:pStyle w:val="1024"/>
      <w:isLgl w:val="false"/>
      <w:suff w:val="tab"/>
      <w:lvlText w:val="%7) "/>
      <w:lvlJc w:val="left"/>
      <w:pPr>
        <w:pStyle w:val="863"/>
        <w:ind w:left="-125" w:firstLine="400"/>
        <w:tabs>
          <w:tab w:val="num" w:pos="635" w:leader="none"/>
        </w:tabs>
      </w:pPr>
      <w:rPr>
        <w:rFonts w:ascii="Times New Roman" w:hAnsi="Times New Roman" w:eastAsia="宋体"/>
        <w:b/>
        <w:i w:val="0"/>
        <w:color w:val="000000"/>
        <w:sz w:val="28"/>
        <w:u w:val="none"/>
      </w:rPr>
    </w:lvl>
    <w:lvl w:ilvl="7">
      <w:start w:val="1"/>
      <w:numFmt w:val="decimal"/>
      <w:pStyle w:val="987"/>
      <w:isLgl w:val="false"/>
      <w:suff w:val="tab"/>
      <w:lvlText w:val="%8) "/>
      <w:lvlJc w:val="left"/>
      <w:pPr>
        <w:pStyle w:val="8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3"/>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863"/>
        <w:ind w:left="768" w:hanging="360"/>
        <w:tabs>
          <w:tab w:val="num" w:pos="768" w:leader="none"/>
        </w:tabs>
      </w:pPr>
      <w:rPr>
        <w:rFonts w:hint="eastAsia"/>
      </w:rPr>
    </w:lvl>
    <w:lvl w:ilvl="1">
      <w:start w:val="1"/>
      <w:numFmt w:val="decimal"/>
      <w:pStyle w:val="1005"/>
      <w:isLgl w:val="false"/>
      <w:suff w:val="tab"/>
      <w:lvlText w:val="%2、"/>
      <w:lvlJc w:val="left"/>
      <w:pPr>
        <w:pStyle w:val="863"/>
        <w:ind w:left="1188" w:hanging="360"/>
        <w:tabs>
          <w:tab w:val="num" w:pos="1188" w:leader="none"/>
        </w:tabs>
      </w:pPr>
      <w:rPr>
        <w:rFonts w:hint="eastAsia"/>
      </w:rPr>
    </w:lvl>
    <w:lvl w:ilvl="2">
      <w:start w:val="1"/>
      <w:numFmt w:val="decimal"/>
      <w:isLgl w:val="false"/>
      <w:suff w:val="tab"/>
      <w:lvlText w:val="（%3）"/>
      <w:lvlJc w:val="left"/>
      <w:pPr>
        <w:pStyle w:val="863"/>
        <w:ind w:left="1968" w:hanging="720"/>
        <w:tabs>
          <w:tab w:val="num" w:pos="1968" w:leader="none"/>
        </w:tabs>
      </w:pPr>
      <w:rPr>
        <w:rFonts w:hint="eastAsia"/>
        <w:u w:val="none"/>
      </w:rPr>
    </w:lvl>
    <w:lvl w:ilvl="3">
      <w:start w:val="1"/>
      <w:numFmt w:val="decimal"/>
      <w:isLgl w:val="false"/>
      <w:suff w:val="tab"/>
      <w:lvlText w:val="%4."/>
      <w:lvlJc w:val="left"/>
      <w:pPr>
        <w:pStyle w:val="863"/>
        <w:ind w:left="2088" w:hanging="420"/>
        <w:tabs>
          <w:tab w:val="num" w:pos="2088" w:leader="none"/>
        </w:tabs>
      </w:pPr>
    </w:lvl>
    <w:lvl w:ilvl="4">
      <w:start w:val="1"/>
      <w:numFmt w:val="lowerLetter"/>
      <w:isLgl w:val="false"/>
      <w:suff w:val="tab"/>
      <w:lvlText w:val="%5)"/>
      <w:lvlJc w:val="left"/>
      <w:pPr>
        <w:pStyle w:val="863"/>
        <w:ind w:left="2508" w:hanging="420"/>
        <w:tabs>
          <w:tab w:val="num" w:pos="2508" w:leader="none"/>
        </w:tabs>
      </w:pPr>
    </w:lvl>
    <w:lvl w:ilvl="5">
      <w:start w:val="1"/>
      <w:numFmt w:val="lowerRoman"/>
      <w:isLgl w:val="false"/>
      <w:suff w:val="tab"/>
      <w:lvlText w:val="%6."/>
      <w:lvlJc w:val="right"/>
      <w:pPr>
        <w:pStyle w:val="863"/>
        <w:ind w:left="2928" w:hanging="420"/>
        <w:tabs>
          <w:tab w:val="num" w:pos="2928" w:leader="none"/>
        </w:tabs>
      </w:pPr>
    </w:lvl>
    <w:lvl w:ilvl="6">
      <w:start w:val="1"/>
      <w:numFmt w:val="decimal"/>
      <w:isLgl w:val="false"/>
      <w:suff w:val="tab"/>
      <w:lvlText w:val="%7."/>
      <w:lvlJc w:val="left"/>
      <w:pPr>
        <w:pStyle w:val="863"/>
        <w:ind w:left="3348" w:hanging="420"/>
        <w:tabs>
          <w:tab w:val="num" w:pos="3348" w:leader="none"/>
        </w:tabs>
      </w:pPr>
    </w:lvl>
    <w:lvl w:ilvl="7">
      <w:start w:val="1"/>
      <w:numFmt w:val="lowerLetter"/>
      <w:isLgl w:val="false"/>
      <w:suff w:val="tab"/>
      <w:lvlText w:val="%8)"/>
      <w:lvlJc w:val="left"/>
      <w:pPr>
        <w:pStyle w:val="863"/>
        <w:ind w:left="3768" w:hanging="420"/>
        <w:tabs>
          <w:tab w:val="num" w:pos="3768" w:leader="none"/>
        </w:tabs>
      </w:pPr>
    </w:lvl>
    <w:lvl w:ilvl="8">
      <w:start w:val="1"/>
      <w:numFmt w:val="lowerRoman"/>
      <w:isLgl w:val="false"/>
      <w:suff w:val="tab"/>
      <w:lvlText w:val="%9."/>
      <w:lvlJc w:val="right"/>
      <w:pPr>
        <w:pStyle w:val="863"/>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863"/>
        <w:ind w:left="1184" w:hanging="900"/>
        <w:tabs>
          <w:tab w:val="num" w:pos="1184" w:leader="none"/>
        </w:tabs>
      </w:pPr>
      <w:rPr>
        <w:rFonts w:hint="eastAsia"/>
      </w:rPr>
    </w:lvl>
    <w:lvl w:ilvl="1">
      <w:start w:val="1"/>
      <w:numFmt w:val="decimal"/>
      <w:isLgl w:val="false"/>
      <w:suff w:val="tab"/>
      <w:lvlText w:val="%1.%2"/>
      <w:lvlJc w:val="left"/>
      <w:pPr>
        <w:pStyle w:val="8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3"/>
        <w:ind w:left="1980" w:hanging="900"/>
        <w:tabs>
          <w:tab w:val="num" w:pos="1980" w:leader="none"/>
        </w:tabs>
      </w:pPr>
      <w:rPr>
        <w:rFonts w:hint="eastAsia"/>
      </w:rPr>
    </w:lvl>
    <w:lvl w:ilvl="3">
      <w:start w:val="1"/>
      <w:numFmt w:val="decimal"/>
      <w:isLgl w:val="false"/>
      <w:suff w:val="tab"/>
      <w:lvlText w:val="%1.%2.%3.%4"/>
      <w:lvlJc w:val="left"/>
      <w:pPr>
        <w:pStyle w:val="863"/>
        <w:ind w:left="900" w:hanging="900"/>
        <w:tabs>
          <w:tab w:val="num" w:pos="900" w:leader="none"/>
        </w:tabs>
      </w:pPr>
      <w:rPr>
        <w:rFonts w:hint="eastAsia"/>
      </w:rPr>
    </w:lvl>
    <w:lvl w:ilvl="4">
      <w:start w:val="1"/>
      <w:numFmt w:val="decimal"/>
      <w:isLgl w:val="false"/>
      <w:suff w:val="tab"/>
      <w:lvlText w:val="%1.%2.%3.%4.%5"/>
      <w:lvlJc w:val="left"/>
      <w:pPr>
        <w:pStyle w:val="863"/>
        <w:ind w:left="900" w:hanging="900"/>
        <w:tabs>
          <w:tab w:val="num" w:pos="900" w:leader="none"/>
        </w:tabs>
      </w:pPr>
      <w:rPr>
        <w:rFonts w:hint="eastAsia"/>
      </w:rPr>
    </w:lvl>
    <w:lvl w:ilvl="5">
      <w:start w:val="1"/>
      <w:numFmt w:val="decimal"/>
      <w:isLgl w:val="false"/>
      <w:suff w:val="tab"/>
      <w:lvlText w:val="%1.%2.%3.%4.%5.%6"/>
      <w:lvlJc w:val="left"/>
      <w:pPr>
        <w:pStyle w:val="863"/>
        <w:ind w:left="900" w:hanging="900"/>
        <w:tabs>
          <w:tab w:val="num" w:pos="900" w:leader="none"/>
        </w:tabs>
      </w:pPr>
      <w:rPr>
        <w:rFonts w:hint="eastAsia"/>
      </w:rPr>
    </w:lvl>
    <w:lvl w:ilvl="6">
      <w:start w:val="1"/>
      <w:numFmt w:val="decimal"/>
      <w:isLgl w:val="false"/>
      <w:suff w:val="tab"/>
      <w:lvlText w:val="%1.%2.%3.%4.%5.%6.%7"/>
      <w:lvlJc w:val="left"/>
      <w:pPr>
        <w:pStyle w:val="863"/>
        <w:ind w:left="900" w:hanging="900"/>
        <w:tabs>
          <w:tab w:val="num" w:pos="900" w:leader="none"/>
        </w:tabs>
      </w:pPr>
      <w:rPr>
        <w:rFonts w:hint="eastAsia"/>
      </w:rPr>
    </w:lvl>
    <w:lvl w:ilvl="7">
      <w:start w:val="1"/>
      <w:numFmt w:val="decimal"/>
      <w:isLgl w:val="false"/>
      <w:suff w:val="tab"/>
      <w:lvlText w:val="%1.%2.%3.%4.%5.%6.%7.%8"/>
      <w:lvlJc w:val="left"/>
      <w:pPr>
        <w:pStyle w:val="863"/>
        <w:ind w:left="900" w:hanging="900"/>
        <w:tabs>
          <w:tab w:val="num" w:pos="900" w:leader="none"/>
        </w:tabs>
      </w:pPr>
      <w:rPr>
        <w:rFonts w:hint="eastAsia"/>
      </w:rPr>
    </w:lvl>
    <w:lvl w:ilvl="8">
      <w:start w:val="1"/>
      <w:numFmt w:val="decimal"/>
      <w:isLgl w:val="false"/>
      <w:suff w:val="tab"/>
      <w:lvlText w:val="%1.%2.%3.%4.%5.%6.%7.%8.%9"/>
      <w:lvlJc w:val="left"/>
      <w:pPr>
        <w:pStyle w:val="863"/>
        <w:ind w:left="900" w:hanging="900"/>
        <w:tabs>
          <w:tab w:val="num" w:pos="900" w:leader="none"/>
        </w:tabs>
      </w:pPr>
      <w:rPr>
        <w:rFonts w:hint="eastAsia"/>
      </w:rPr>
    </w:lvl>
  </w:abstractNum>
  <w:abstractNum w:abstractNumId="12">
    <w:multiLevelType w:val="hybridMultilevel"/>
    <w:lvl w:ilvl="0">
      <w:start w:val="1"/>
      <w:numFmt w:val="decimal"/>
      <w:pStyle w:val="972"/>
      <w:isLgl w:val="false"/>
      <w:suff w:val="tab"/>
      <w:lvlText w:val="%1)"/>
      <w:lvlJc w:val="left"/>
      <w:pPr>
        <w:pStyle w:val="863"/>
        <w:ind w:left="420" w:hanging="420"/>
      </w:pPr>
    </w:lvl>
    <w:lvl w:ilvl="1">
      <w:start w:val="1"/>
      <w:numFmt w:val="lowerLetter"/>
      <w:isLgl w:val="false"/>
      <w:suff w:val="tab"/>
      <w:lvlText w:val="%2)"/>
      <w:lvlJc w:val="left"/>
      <w:pPr>
        <w:pStyle w:val="863"/>
        <w:ind w:left="840" w:hanging="420"/>
      </w:pPr>
    </w:lvl>
    <w:lvl w:ilvl="2">
      <w:start w:val="1"/>
      <w:numFmt w:val="lowerRoman"/>
      <w:isLgl w:val="false"/>
      <w:suff w:val="tab"/>
      <w:lvlText w:val="%3."/>
      <w:lvlJc w:val="right"/>
      <w:pPr>
        <w:pStyle w:val="863"/>
        <w:ind w:left="1260" w:hanging="420"/>
      </w:pPr>
    </w:lvl>
    <w:lvl w:ilvl="3">
      <w:start w:val="1"/>
      <w:numFmt w:val="decimal"/>
      <w:isLgl w:val="false"/>
      <w:suff w:val="tab"/>
      <w:lvlText w:val="%4."/>
      <w:lvlJc w:val="left"/>
      <w:pPr>
        <w:pStyle w:val="863"/>
        <w:ind w:left="1680" w:hanging="420"/>
      </w:pPr>
    </w:lvl>
    <w:lvl w:ilvl="4">
      <w:start w:val="1"/>
      <w:numFmt w:val="lowerLetter"/>
      <w:isLgl w:val="false"/>
      <w:suff w:val="tab"/>
      <w:lvlText w:val="%5)"/>
      <w:lvlJc w:val="left"/>
      <w:pPr>
        <w:pStyle w:val="863"/>
        <w:ind w:left="2100" w:hanging="420"/>
      </w:pPr>
    </w:lvl>
    <w:lvl w:ilvl="5">
      <w:start w:val="1"/>
      <w:numFmt w:val="lowerRoman"/>
      <w:isLgl w:val="false"/>
      <w:suff w:val="tab"/>
      <w:lvlText w:val="%6."/>
      <w:lvlJc w:val="right"/>
      <w:pPr>
        <w:pStyle w:val="863"/>
        <w:ind w:left="2520" w:hanging="420"/>
      </w:pPr>
    </w:lvl>
    <w:lvl w:ilvl="6">
      <w:start w:val="1"/>
      <w:numFmt w:val="decimal"/>
      <w:isLgl w:val="false"/>
      <w:suff w:val="tab"/>
      <w:lvlText w:val="%7."/>
      <w:lvlJc w:val="left"/>
      <w:pPr>
        <w:pStyle w:val="863"/>
        <w:ind w:left="2940" w:hanging="420"/>
      </w:pPr>
    </w:lvl>
    <w:lvl w:ilvl="7">
      <w:start w:val="1"/>
      <w:numFmt w:val="lowerLetter"/>
      <w:isLgl w:val="false"/>
      <w:suff w:val="tab"/>
      <w:lvlText w:val="%8)"/>
      <w:lvlJc w:val="left"/>
      <w:pPr>
        <w:pStyle w:val="863"/>
        <w:ind w:left="3360" w:hanging="420"/>
      </w:pPr>
    </w:lvl>
    <w:lvl w:ilvl="8">
      <w:start w:val="1"/>
      <w:numFmt w:val="lowerRoman"/>
      <w:isLgl w:val="false"/>
      <w:suff w:val="tab"/>
      <w:lvlText w:val="%9."/>
      <w:lvlJc w:val="right"/>
      <w:pPr>
        <w:pStyle w:val="863"/>
        <w:ind w:left="3780" w:hanging="420"/>
      </w:pPr>
    </w:lvl>
  </w:abstractNum>
  <w:abstractNum w:abstractNumId="13">
    <w:multiLevelType w:val="hybridMultilevel"/>
    <w:lvl w:ilvl="0">
      <w:start w:val="1"/>
      <w:numFmt w:val="decimal"/>
      <w:pStyle w:val="1073"/>
      <w:isLgl w:val="false"/>
      <w:suff w:val="tab"/>
      <w:lvlText w:val="%1"/>
      <w:lvlJc w:val="left"/>
      <w:pPr>
        <w:pStyle w:val="863"/>
        <w:ind w:left="680" w:hanging="680"/>
      </w:pPr>
      <w:rPr>
        <w:rFonts w:hint="eastAsia" w:ascii="宋体" w:hAnsi="宋体" w:eastAsia="宋体"/>
      </w:rPr>
    </w:lvl>
    <w:lvl w:ilvl="1">
      <w:start w:val="1"/>
      <w:numFmt w:val="decimal"/>
      <w:pStyle w:val="1074"/>
      <w:isLgl w:val="false"/>
      <w:suff w:val="tab"/>
      <w:lvlText w:val="%1.%2"/>
      <w:lvlJc w:val="left"/>
      <w:pPr>
        <w:pStyle w:val="863"/>
        <w:ind w:left="851" w:hanging="851"/>
      </w:pPr>
      <w:rPr>
        <w:rFonts w:hint="eastAsia" w:ascii="宋体" w:hAnsi="宋体" w:eastAsia="宋体"/>
        <w:color w:val="000000"/>
      </w:rPr>
    </w:lvl>
    <w:lvl w:ilvl="2">
      <w:start w:val="1"/>
      <w:numFmt w:val="decimal"/>
      <w:pStyle w:val="1075"/>
      <w:isLgl w:val="false"/>
      <w:suff w:val="tab"/>
      <w:lvlText w:val="%1.%2.%3"/>
      <w:lvlJc w:val="left"/>
      <w:pPr>
        <w:pStyle w:val="863"/>
        <w:ind w:left="851" w:hanging="851"/>
      </w:pPr>
      <w:rPr>
        <w:rFonts w:hint="eastAsia"/>
      </w:rPr>
    </w:lvl>
    <w:lvl w:ilvl="3">
      <w:start w:val="1"/>
      <w:numFmt w:val="decimal"/>
      <w:isLgl w:val="false"/>
      <w:suff w:val="tab"/>
      <w:lvlText w:val="%1.%2.%3.%4"/>
      <w:lvlJc w:val="left"/>
      <w:pPr>
        <w:pStyle w:val="863"/>
        <w:ind w:left="680" w:hanging="680"/>
      </w:pPr>
      <w:rPr>
        <w:rFonts w:hint="eastAsia"/>
      </w:rPr>
    </w:lvl>
    <w:lvl w:ilvl="4">
      <w:start w:val="1"/>
      <w:numFmt w:val="decimal"/>
      <w:isLgl w:val="false"/>
      <w:suff w:val="tab"/>
      <w:lvlText w:val="%1.%2.%3.%4.%5"/>
      <w:lvlJc w:val="left"/>
      <w:pPr>
        <w:pStyle w:val="863"/>
        <w:ind w:left="680" w:hanging="680"/>
      </w:pPr>
      <w:rPr>
        <w:rFonts w:hint="eastAsia"/>
      </w:rPr>
    </w:lvl>
    <w:lvl w:ilvl="5">
      <w:start w:val="1"/>
      <w:numFmt w:val="decimal"/>
      <w:isLgl w:val="false"/>
      <w:suff w:val="tab"/>
      <w:lvlText w:val="%1.%2.%3.%4.%5.%6"/>
      <w:lvlJc w:val="left"/>
      <w:pPr>
        <w:pStyle w:val="863"/>
        <w:ind w:left="680" w:hanging="680"/>
      </w:pPr>
      <w:rPr>
        <w:rFonts w:hint="eastAsia"/>
      </w:rPr>
    </w:lvl>
    <w:lvl w:ilvl="6">
      <w:start w:val="1"/>
      <w:numFmt w:val="decimal"/>
      <w:isLgl w:val="false"/>
      <w:suff w:val="tab"/>
      <w:lvlText w:val="%1.%2.%3.%4.%5.%6.%7"/>
      <w:lvlJc w:val="left"/>
      <w:pPr>
        <w:pStyle w:val="863"/>
        <w:ind w:left="680" w:hanging="680"/>
      </w:pPr>
      <w:rPr>
        <w:rFonts w:hint="eastAsia"/>
      </w:rPr>
    </w:lvl>
    <w:lvl w:ilvl="7">
      <w:start w:val="1"/>
      <w:numFmt w:val="decimal"/>
      <w:isLgl w:val="false"/>
      <w:suff w:val="tab"/>
      <w:lvlText w:val="%1.%2.%3.%4.%5.%6.%7.%8"/>
      <w:lvlJc w:val="left"/>
      <w:pPr>
        <w:pStyle w:val="863"/>
        <w:ind w:left="680" w:hanging="680"/>
      </w:pPr>
      <w:rPr>
        <w:rFonts w:hint="eastAsia"/>
      </w:rPr>
    </w:lvl>
    <w:lvl w:ilvl="8">
      <w:start w:val="1"/>
      <w:numFmt w:val="decimal"/>
      <w:isLgl w:val="false"/>
      <w:suff w:val="tab"/>
      <w:lvlText w:val="%1.%2.%3.%4.%5.%6.%7.%8.%9"/>
      <w:lvlJc w:val="left"/>
      <w:pPr>
        <w:pStyle w:val="863"/>
        <w:ind w:left="680" w:hanging="680"/>
      </w:pPr>
      <w:rPr>
        <w:rFonts w:hint="eastAsia"/>
      </w:rPr>
    </w:lvl>
  </w:abstractNum>
  <w:abstractNum w:abstractNumId="14">
    <w:multiLevelType w:val="hybridMultilevel"/>
    <w:lvl w:ilvl="0">
      <w:start w:val="1"/>
      <w:numFmt w:val="decimal"/>
      <w:isLgl w:val="false"/>
      <w:suff w:val="tab"/>
      <w:lvlText w:val="%1"/>
      <w:lvlJc w:val="left"/>
      <w:pPr>
        <w:pStyle w:val="863"/>
        <w:ind w:left="900" w:hanging="900"/>
        <w:tabs>
          <w:tab w:val="num" w:pos="900" w:leader="none"/>
        </w:tabs>
      </w:pPr>
      <w:rPr>
        <w:rFonts w:hint="eastAsia"/>
      </w:rPr>
    </w:lvl>
    <w:lvl w:ilvl="1">
      <w:start w:val="1"/>
      <w:numFmt w:val="decimal"/>
      <w:isLgl w:val="false"/>
      <w:suff w:val="tab"/>
      <w:lvlText w:val="%1.%2"/>
      <w:lvlJc w:val="left"/>
      <w:pPr>
        <w:pStyle w:val="8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3"/>
        <w:ind w:left="1980" w:hanging="900"/>
        <w:tabs>
          <w:tab w:val="num" w:pos="1980" w:leader="none"/>
        </w:tabs>
      </w:pPr>
      <w:rPr>
        <w:rFonts w:hint="eastAsia"/>
      </w:rPr>
    </w:lvl>
    <w:lvl w:ilvl="3">
      <w:start w:val="1"/>
      <w:numFmt w:val="decimal"/>
      <w:isLgl w:val="false"/>
      <w:suff w:val="tab"/>
      <w:lvlText w:val="%1.%2.%3.%4"/>
      <w:lvlJc w:val="left"/>
      <w:pPr>
        <w:pStyle w:val="863"/>
        <w:ind w:left="900" w:hanging="900"/>
        <w:tabs>
          <w:tab w:val="num" w:pos="900" w:leader="none"/>
        </w:tabs>
      </w:pPr>
      <w:rPr>
        <w:rFonts w:hint="eastAsia"/>
      </w:rPr>
    </w:lvl>
    <w:lvl w:ilvl="4">
      <w:start w:val="1"/>
      <w:numFmt w:val="decimal"/>
      <w:isLgl w:val="false"/>
      <w:suff w:val="tab"/>
      <w:lvlText w:val="%1.%2.%3.%4.%5"/>
      <w:lvlJc w:val="left"/>
      <w:pPr>
        <w:pStyle w:val="863"/>
        <w:ind w:left="900" w:hanging="900"/>
        <w:tabs>
          <w:tab w:val="num" w:pos="900" w:leader="none"/>
        </w:tabs>
      </w:pPr>
      <w:rPr>
        <w:rFonts w:hint="eastAsia"/>
      </w:rPr>
    </w:lvl>
    <w:lvl w:ilvl="5">
      <w:start w:val="1"/>
      <w:numFmt w:val="decimal"/>
      <w:isLgl w:val="false"/>
      <w:suff w:val="tab"/>
      <w:lvlText w:val="%1.%2.%3.%4.%5.%6"/>
      <w:lvlJc w:val="left"/>
      <w:pPr>
        <w:pStyle w:val="863"/>
        <w:ind w:left="900" w:hanging="900"/>
        <w:tabs>
          <w:tab w:val="num" w:pos="900" w:leader="none"/>
        </w:tabs>
      </w:pPr>
      <w:rPr>
        <w:rFonts w:hint="eastAsia"/>
      </w:rPr>
    </w:lvl>
    <w:lvl w:ilvl="6">
      <w:start w:val="1"/>
      <w:numFmt w:val="decimal"/>
      <w:isLgl w:val="false"/>
      <w:suff w:val="tab"/>
      <w:lvlText w:val="%1.%2.%3.%4.%5.%6.%7"/>
      <w:lvlJc w:val="left"/>
      <w:pPr>
        <w:pStyle w:val="863"/>
        <w:ind w:left="900" w:hanging="900"/>
        <w:tabs>
          <w:tab w:val="num" w:pos="900" w:leader="none"/>
        </w:tabs>
      </w:pPr>
      <w:rPr>
        <w:rFonts w:hint="eastAsia"/>
      </w:rPr>
    </w:lvl>
    <w:lvl w:ilvl="7">
      <w:start w:val="1"/>
      <w:numFmt w:val="decimal"/>
      <w:isLgl w:val="false"/>
      <w:suff w:val="tab"/>
      <w:lvlText w:val="%1.%2.%3.%4.%5.%6.%7.%8"/>
      <w:lvlJc w:val="left"/>
      <w:pPr>
        <w:pStyle w:val="863"/>
        <w:ind w:left="900" w:hanging="900"/>
        <w:tabs>
          <w:tab w:val="num" w:pos="900" w:leader="none"/>
        </w:tabs>
      </w:pPr>
      <w:rPr>
        <w:rFonts w:hint="eastAsia"/>
      </w:rPr>
    </w:lvl>
    <w:lvl w:ilvl="8">
      <w:start w:val="1"/>
      <w:numFmt w:val="decimal"/>
      <w:isLgl w:val="false"/>
      <w:suff w:val="tab"/>
      <w:lvlText w:val="%1.%2.%3.%4.%5.%6.%7.%8.%9"/>
      <w:lvlJc w:val="left"/>
      <w:pPr>
        <w:pStyle w:val="863"/>
        <w:ind w:left="900" w:hanging="900"/>
        <w:tabs>
          <w:tab w:val="num" w:pos="900" w:leader="none"/>
        </w:tabs>
      </w:pPr>
      <w:rPr>
        <w:rFonts w:hint="eastAsia"/>
      </w:rPr>
    </w:lvl>
  </w:abstractNum>
  <w:abstractNum w:abstractNumId="15">
    <w:multiLevelType w:val="hybridMultilevel"/>
    <w:lvl w:ilvl="0">
      <w:start w:val="1"/>
      <w:numFmt w:val="japaneseCounting"/>
      <w:isLgl w:val="false"/>
      <w:suff w:val="tab"/>
      <w:lvlText w:val="%1、"/>
      <w:lvlJc w:val="left"/>
      <w:pPr>
        <w:pStyle w:val="863"/>
        <w:ind w:left="500" w:hanging="500"/>
      </w:pPr>
    </w:lvl>
    <w:lvl w:ilvl="1">
      <w:start w:val="1"/>
      <w:numFmt w:val="lowerLetter"/>
      <w:isLgl w:val="false"/>
      <w:suff w:val="tab"/>
      <w:lvlText w:val="%2)"/>
      <w:lvlJc w:val="left"/>
      <w:pPr>
        <w:pStyle w:val="863"/>
        <w:ind w:left="840" w:hanging="420"/>
      </w:pPr>
    </w:lvl>
    <w:lvl w:ilvl="2">
      <w:start w:val="1"/>
      <w:numFmt w:val="lowerRoman"/>
      <w:isLgl w:val="false"/>
      <w:suff w:val="tab"/>
      <w:lvlText w:val="%3."/>
      <w:lvlJc w:val="right"/>
      <w:pPr>
        <w:pStyle w:val="863"/>
        <w:ind w:left="1260" w:hanging="420"/>
      </w:pPr>
    </w:lvl>
    <w:lvl w:ilvl="3">
      <w:start w:val="1"/>
      <w:numFmt w:val="decimal"/>
      <w:isLgl w:val="false"/>
      <w:suff w:val="tab"/>
      <w:lvlText w:val="%4."/>
      <w:lvlJc w:val="left"/>
      <w:pPr>
        <w:pStyle w:val="863"/>
        <w:ind w:left="1680" w:hanging="420"/>
      </w:pPr>
    </w:lvl>
    <w:lvl w:ilvl="4">
      <w:start w:val="1"/>
      <w:numFmt w:val="lowerLetter"/>
      <w:isLgl w:val="false"/>
      <w:suff w:val="tab"/>
      <w:lvlText w:val="%5)"/>
      <w:lvlJc w:val="left"/>
      <w:pPr>
        <w:pStyle w:val="863"/>
        <w:ind w:left="2100" w:hanging="420"/>
      </w:pPr>
    </w:lvl>
    <w:lvl w:ilvl="5">
      <w:start w:val="1"/>
      <w:numFmt w:val="lowerRoman"/>
      <w:isLgl w:val="false"/>
      <w:suff w:val="tab"/>
      <w:lvlText w:val="%6."/>
      <w:lvlJc w:val="right"/>
      <w:pPr>
        <w:pStyle w:val="863"/>
        <w:ind w:left="2520" w:hanging="420"/>
      </w:pPr>
    </w:lvl>
    <w:lvl w:ilvl="6">
      <w:start w:val="1"/>
      <w:numFmt w:val="decimal"/>
      <w:isLgl w:val="false"/>
      <w:suff w:val="tab"/>
      <w:lvlText w:val="%7."/>
      <w:lvlJc w:val="left"/>
      <w:pPr>
        <w:pStyle w:val="863"/>
        <w:ind w:left="2940" w:hanging="420"/>
      </w:pPr>
    </w:lvl>
    <w:lvl w:ilvl="7">
      <w:start w:val="1"/>
      <w:numFmt w:val="lowerLetter"/>
      <w:isLgl w:val="false"/>
      <w:suff w:val="tab"/>
      <w:lvlText w:val="%8)"/>
      <w:lvlJc w:val="left"/>
      <w:pPr>
        <w:pStyle w:val="863"/>
        <w:ind w:left="3360" w:hanging="420"/>
      </w:pPr>
    </w:lvl>
    <w:lvl w:ilvl="8">
      <w:start w:val="1"/>
      <w:numFmt w:val="lowerRoman"/>
      <w:isLgl w:val="false"/>
      <w:suff w:val="tab"/>
      <w:lvlText w:val="%9."/>
      <w:lvlJc w:val="right"/>
      <w:pPr>
        <w:pStyle w:val="863"/>
        <w:ind w:left="3780" w:hanging="420"/>
      </w:pPr>
    </w:lvl>
  </w:abstractNum>
  <w:abstractNum w:abstractNumId="16">
    <w:multiLevelType w:val="hybridMultilevel"/>
    <w:lvl w:ilvl="0">
      <w:start w:val="1"/>
      <w:numFmt w:val="decimal"/>
      <w:isLgl w:val="false"/>
      <w:suff w:val="tab"/>
      <w:lvlText w:val="%1"/>
      <w:lvlJc w:val="left"/>
      <w:pPr>
        <w:pStyle w:val="863"/>
        <w:ind w:left="900" w:hanging="900"/>
        <w:tabs>
          <w:tab w:val="num" w:pos="900" w:leader="none"/>
        </w:tabs>
      </w:pPr>
      <w:rPr>
        <w:rFonts w:hint="eastAsia"/>
      </w:rPr>
    </w:lvl>
    <w:lvl w:ilvl="1">
      <w:start w:val="1"/>
      <w:numFmt w:val="decimal"/>
      <w:isLgl w:val="false"/>
      <w:suff w:val="tab"/>
      <w:lvlText w:val="%1.%2"/>
      <w:lvlJc w:val="left"/>
      <w:pPr>
        <w:pStyle w:val="8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3"/>
        <w:ind w:left="1980" w:hanging="900"/>
        <w:tabs>
          <w:tab w:val="num" w:pos="1980" w:leader="none"/>
        </w:tabs>
      </w:pPr>
      <w:rPr>
        <w:rFonts w:hint="eastAsia"/>
      </w:rPr>
    </w:lvl>
    <w:lvl w:ilvl="3">
      <w:start w:val="1"/>
      <w:numFmt w:val="decimal"/>
      <w:isLgl w:val="false"/>
      <w:suff w:val="tab"/>
      <w:lvlText w:val="5.2.1.1"/>
      <w:lvlJc w:val="left"/>
      <w:pPr>
        <w:pStyle w:val="863"/>
        <w:ind w:left="900" w:hanging="900"/>
        <w:tabs>
          <w:tab w:val="num" w:pos="900" w:leader="none"/>
        </w:tabs>
      </w:pPr>
      <w:rPr>
        <w:rFonts w:hint="eastAsia"/>
      </w:rPr>
    </w:lvl>
    <w:lvl w:ilvl="4">
      <w:start w:val="1"/>
      <w:numFmt w:val="decimal"/>
      <w:isLgl w:val="false"/>
      <w:suff w:val="tab"/>
      <w:lvlText w:val="%1.%2.%3.%4.%5"/>
      <w:lvlJc w:val="left"/>
      <w:pPr>
        <w:pStyle w:val="863"/>
        <w:ind w:left="900" w:hanging="900"/>
        <w:tabs>
          <w:tab w:val="num" w:pos="900" w:leader="none"/>
        </w:tabs>
      </w:pPr>
      <w:rPr>
        <w:rFonts w:hint="eastAsia"/>
      </w:rPr>
    </w:lvl>
    <w:lvl w:ilvl="5">
      <w:start w:val="1"/>
      <w:numFmt w:val="decimal"/>
      <w:isLgl w:val="false"/>
      <w:suff w:val="tab"/>
      <w:lvlText w:val="%1.%2.%3.%4.%5.%6"/>
      <w:lvlJc w:val="left"/>
      <w:pPr>
        <w:pStyle w:val="863"/>
        <w:ind w:left="900" w:hanging="900"/>
        <w:tabs>
          <w:tab w:val="num" w:pos="900" w:leader="none"/>
        </w:tabs>
      </w:pPr>
      <w:rPr>
        <w:rFonts w:hint="eastAsia"/>
      </w:rPr>
    </w:lvl>
    <w:lvl w:ilvl="6">
      <w:start w:val="1"/>
      <w:numFmt w:val="decimal"/>
      <w:isLgl w:val="false"/>
      <w:suff w:val="tab"/>
      <w:lvlText w:val="%1.%2.%3.%4.%5.%6.%7"/>
      <w:lvlJc w:val="left"/>
      <w:pPr>
        <w:pStyle w:val="863"/>
        <w:ind w:left="900" w:hanging="900"/>
        <w:tabs>
          <w:tab w:val="num" w:pos="900" w:leader="none"/>
        </w:tabs>
      </w:pPr>
      <w:rPr>
        <w:rFonts w:hint="eastAsia"/>
      </w:rPr>
    </w:lvl>
    <w:lvl w:ilvl="7">
      <w:start w:val="1"/>
      <w:numFmt w:val="decimal"/>
      <w:isLgl w:val="false"/>
      <w:suff w:val="tab"/>
      <w:lvlText w:val="%1.%2.%3.%4.%5.%6.%7.%8"/>
      <w:lvlJc w:val="left"/>
      <w:pPr>
        <w:pStyle w:val="863"/>
        <w:ind w:left="900" w:hanging="900"/>
        <w:tabs>
          <w:tab w:val="num" w:pos="900" w:leader="none"/>
        </w:tabs>
      </w:pPr>
      <w:rPr>
        <w:rFonts w:hint="eastAsia"/>
      </w:rPr>
    </w:lvl>
    <w:lvl w:ilvl="8">
      <w:start w:val="1"/>
      <w:numFmt w:val="decimal"/>
      <w:isLgl w:val="false"/>
      <w:suff w:val="tab"/>
      <w:lvlText w:val="%1.%2.%3.%4.%5.%6.%7.%8.%9"/>
      <w:lvlJc w:val="left"/>
      <w:pPr>
        <w:pStyle w:val="863"/>
        <w:ind w:left="900" w:hanging="900"/>
        <w:tabs>
          <w:tab w:val="num" w:pos="900" w:leader="none"/>
        </w:tabs>
      </w:pPr>
      <w:rPr>
        <w:rFonts w:hint="eastAsia"/>
      </w:rPr>
    </w:lvl>
  </w:abstractNum>
  <w:abstractNum w:abstractNumId="17">
    <w:multiLevelType w:val="hybridMultilevel"/>
    <w:lvl w:ilvl="0">
      <w:start w:val="2"/>
      <w:numFmt w:val="chineseCounting"/>
      <w:isLgl w:val="false"/>
      <w:suff w:val="nothing"/>
      <w:lvlText w:val="%1、"/>
      <w:lvlJc w:val="left"/>
      <w:pPr>
        <w:pStyle w:val="8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tab"/>
      <w:lvlText w:val="%1"/>
      <w:lvlJc w:val="left"/>
      <w:pPr>
        <w:pStyle w:val="863"/>
        <w:ind w:left="900" w:hanging="900"/>
        <w:tabs>
          <w:tab w:val="num" w:pos="900" w:leader="none"/>
        </w:tabs>
      </w:pPr>
      <w:rPr>
        <w:rFonts w:hint="eastAsia"/>
      </w:rPr>
    </w:lvl>
    <w:lvl w:ilvl="1">
      <w:start w:val="3"/>
      <w:numFmt w:val="decimal"/>
      <w:isLgl w:val="false"/>
      <w:suff w:val="tab"/>
      <w:lvlText w:val="%1.%2"/>
      <w:lvlJc w:val="left"/>
      <w:pPr>
        <w:pStyle w:val="8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3"/>
        <w:ind w:left="1980" w:hanging="900"/>
        <w:tabs>
          <w:tab w:val="num" w:pos="1980" w:leader="none"/>
        </w:tabs>
      </w:pPr>
      <w:rPr>
        <w:rFonts w:hint="eastAsia"/>
      </w:rPr>
    </w:lvl>
    <w:lvl w:ilvl="3">
      <w:start w:val="1"/>
      <w:numFmt w:val="decimal"/>
      <w:isLgl w:val="false"/>
      <w:suff w:val="tab"/>
      <w:lvlText w:val="%1.%2.%3.%4"/>
      <w:lvlJc w:val="left"/>
      <w:pPr>
        <w:pStyle w:val="863"/>
        <w:ind w:left="900" w:hanging="900"/>
        <w:tabs>
          <w:tab w:val="num" w:pos="900" w:leader="none"/>
        </w:tabs>
      </w:pPr>
      <w:rPr>
        <w:rFonts w:hint="eastAsia"/>
      </w:rPr>
    </w:lvl>
    <w:lvl w:ilvl="4">
      <w:start w:val="1"/>
      <w:numFmt w:val="decimal"/>
      <w:isLgl w:val="false"/>
      <w:suff w:val="tab"/>
      <w:lvlText w:val="%1.%2.%3.%4.%5"/>
      <w:lvlJc w:val="left"/>
      <w:pPr>
        <w:pStyle w:val="863"/>
        <w:ind w:left="900" w:hanging="900"/>
        <w:tabs>
          <w:tab w:val="num" w:pos="900" w:leader="none"/>
        </w:tabs>
      </w:pPr>
      <w:rPr>
        <w:rFonts w:hint="eastAsia"/>
      </w:rPr>
    </w:lvl>
    <w:lvl w:ilvl="5">
      <w:start w:val="1"/>
      <w:numFmt w:val="decimal"/>
      <w:isLgl w:val="false"/>
      <w:suff w:val="tab"/>
      <w:lvlText w:val="%1.%2.%3.%4.%5.%6"/>
      <w:lvlJc w:val="left"/>
      <w:pPr>
        <w:pStyle w:val="863"/>
        <w:ind w:left="900" w:hanging="900"/>
        <w:tabs>
          <w:tab w:val="num" w:pos="900" w:leader="none"/>
        </w:tabs>
      </w:pPr>
      <w:rPr>
        <w:rFonts w:hint="eastAsia"/>
      </w:rPr>
    </w:lvl>
    <w:lvl w:ilvl="6">
      <w:start w:val="1"/>
      <w:numFmt w:val="decimal"/>
      <w:isLgl w:val="false"/>
      <w:suff w:val="tab"/>
      <w:lvlText w:val="%1.%2.%3.%4.%5.%6.%7"/>
      <w:lvlJc w:val="left"/>
      <w:pPr>
        <w:pStyle w:val="863"/>
        <w:ind w:left="900" w:hanging="900"/>
        <w:tabs>
          <w:tab w:val="num" w:pos="900" w:leader="none"/>
        </w:tabs>
      </w:pPr>
      <w:rPr>
        <w:rFonts w:hint="eastAsia"/>
      </w:rPr>
    </w:lvl>
    <w:lvl w:ilvl="7">
      <w:start w:val="1"/>
      <w:numFmt w:val="decimal"/>
      <w:isLgl w:val="false"/>
      <w:suff w:val="tab"/>
      <w:lvlText w:val="%1.%2.%3.%4.%5.%6.%7.%8"/>
      <w:lvlJc w:val="left"/>
      <w:pPr>
        <w:pStyle w:val="863"/>
        <w:ind w:left="900" w:hanging="900"/>
        <w:tabs>
          <w:tab w:val="num" w:pos="900" w:leader="none"/>
        </w:tabs>
      </w:pPr>
      <w:rPr>
        <w:rFonts w:hint="eastAsia"/>
      </w:rPr>
    </w:lvl>
    <w:lvl w:ilvl="8">
      <w:start w:val="1"/>
      <w:numFmt w:val="decimal"/>
      <w:isLgl w:val="false"/>
      <w:suff w:val="tab"/>
      <w:lvlText w:val="%1.%2.%3.%4.%5.%6.%7.%8.%9"/>
      <w:lvlJc w:val="left"/>
      <w:pPr>
        <w:pStyle w:val="863"/>
        <w:ind w:left="900" w:hanging="900"/>
        <w:tabs>
          <w:tab w:val="num" w:pos="900" w:leader="none"/>
        </w:tabs>
      </w:pPr>
      <w:rPr>
        <w:rFonts w:hint="eastAsia"/>
      </w:rPr>
    </w:lvl>
  </w:abstractNum>
  <w:abstractNum w:abstractNumId="19">
    <w:multiLevelType w:val="hybridMultilevel"/>
    <w:lvl w:ilvl="0">
      <w:start w:val="6"/>
      <w:numFmt w:val="decimal"/>
      <w:isLgl w:val="false"/>
      <w:suff w:val="tab"/>
      <w:lvlText w:val="%1"/>
      <w:lvlJc w:val="left"/>
      <w:pPr>
        <w:pStyle w:val="863"/>
        <w:ind w:left="900" w:hanging="900"/>
        <w:tabs>
          <w:tab w:val="left" w:pos="900" w:leader="none"/>
        </w:tabs>
      </w:pPr>
      <w:rPr>
        <w:rFonts w:hint="eastAsia"/>
      </w:rPr>
    </w:lvl>
    <w:lvl w:ilvl="1">
      <w:start w:val="1"/>
      <w:numFmt w:val="decimal"/>
      <w:isLgl w:val="false"/>
      <w:suff w:val="tab"/>
      <w:lvlText w:val="%1.%2"/>
      <w:lvlJc w:val="left"/>
      <w:pPr>
        <w:pStyle w:val="863"/>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pStyle w:val="863"/>
        <w:ind w:left="1980" w:hanging="900"/>
        <w:tabs>
          <w:tab w:val="left" w:pos="1980" w:leader="none"/>
        </w:tabs>
      </w:pPr>
      <w:rPr>
        <w:rFonts w:hint="eastAsia"/>
      </w:rPr>
    </w:lvl>
    <w:lvl w:ilvl="3">
      <w:start w:val="1"/>
      <w:numFmt w:val="decimal"/>
      <w:isLgl w:val="false"/>
      <w:suff w:val="tab"/>
      <w:lvlText w:val="%1.%2.%3.%4"/>
      <w:lvlJc w:val="left"/>
      <w:pPr>
        <w:pStyle w:val="863"/>
        <w:ind w:left="900" w:hanging="900"/>
        <w:tabs>
          <w:tab w:val="left" w:pos="900" w:leader="none"/>
        </w:tabs>
      </w:pPr>
      <w:rPr>
        <w:rFonts w:hint="eastAsia"/>
      </w:rPr>
    </w:lvl>
    <w:lvl w:ilvl="4">
      <w:start w:val="1"/>
      <w:numFmt w:val="decimal"/>
      <w:isLgl w:val="false"/>
      <w:suff w:val="tab"/>
      <w:lvlText w:val="%1.%2.%3.%4.%5"/>
      <w:lvlJc w:val="left"/>
      <w:pPr>
        <w:pStyle w:val="863"/>
        <w:ind w:left="900" w:hanging="900"/>
        <w:tabs>
          <w:tab w:val="left" w:pos="900" w:leader="none"/>
        </w:tabs>
      </w:pPr>
      <w:rPr>
        <w:rFonts w:hint="eastAsia"/>
      </w:rPr>
    </w:lvl>
    <w:lvl w:ilvl="5">
      <w:start w:val="1"/>
      <w:numFmt w:val="decimal"/>
      <w:isLgl w:val="false"/>
      <w:suff w:val="tab"/>
      <w:lvlText w:val="%1.%2.%3.%4.%5.%6"/>
      <w:lvlJc w:val="left"/>
      <w:pPr>
        <w:pStyle w:val="863"/>
        <w:ind w:left="900" w:hanging="900"/>
        <w:tabs>
          <w:tab w:val="left" w:pos="900" w:leader="none"/>
        </w:tabs>
      </w:pPr>
      <w:rPr>
        <w:rFonts w:hint="eastAsia"/>
      </w:rPr>
    </w:lvl>
    <w:lvl w:ilvl="6">
      <w:start w:val="1"/>
      <w:numFmt w:val="decimal"/>
      <w:isLgl w:val="false"/>
      <w:suff w:val="tab"/>
      <w:lvlText w:val="%1.%2.%3.%4.%5.%6.%7"/>
      <w:lvlJc w:val="left"/>
      <w:pPr>
        <w:pStyle w:val="863"/>
        <w:ind w:left="900" w:hanging="900"/>
        <w:tabs>
          <w:tab w:val="left" w:pos="900" w:leader="none"/>
        </w:tabs>
      </w:pPr>
      <w:rPr>
        <w:rFonts w:hint="eastAsia"/>
      </w:rPr>
    </w:lvl>
    <w:lvl w:ilvl="7">
      <w:start w:val="1"/>
      <w:numFmt w:val="decimal"/>
      <w:isLgl w:val="false"/>
      <w:suff w:val="tab"/>
      <w:lvlText w:val="%1.%2.%3.%4.%5.%6.%7.%8"/>
      <w:lvlJc w:val="left"/>
      <w:pPr>
        <w:pStyle w:val="863"/>
        <w:ind w:left="900" w:hanging="900"/>
        <w:tabs>
          <w:tab w:val="left" w:pos="900" w:leader="none"/>
        </w:tabs>
      </w:pPr>
      <w:rPr>
        <w:rFonts w:hint="eastAsia"/>
      </w:rPr>
    </w:lvl>
    <w:lvl w:ilvl="8">
      <w:start w:val="1"/>
      <w:numFmt w:val="decimal"/>
      <w:isLgl w:val="false"/>
      <w:suff w:val="tab"/>
      <w:lvlText w:val="%1.%2.%3.%4.%5.%6.%7.%8.%9"/>
      <w:lvlJc w:val="left"/>
      <w:pPr>
        <w:pStyle w:val="863"/>
        <w:ind w:left="900" w:hanging="900"/>
        <w:tabs>
          <w:tab w:val="left" w:pos="900" w:leader="none"/>
        </w:tabs>
      </w:pPr>
      <w:rPr>
        <w:rFonts w:hint="eastAsia"/>
      </w:rPr>
    </w:lvl>
  </w:abstractNum>
  <w:abstractNum w:abstractNumId="20">
    <w:multiLevelType w:val="hybridMultilevel"/>
    <w:lvl w:ilvl="0">
      <w:start w:val="1"/>
      <w:numFmt w:val="decimal"/>
      <w:isLgl w:val="false"/>
      <w:suff w:val="tab"/>
      <w:lvlText w:val="%1"/>
      <w:lvlJc w:val="left"/>
      <w:pPr>
        <w:pStyle w:val="863"/>
        <w:ind w:left="900" w:hanging="900"/>
        <w:tabs>
          <w:tab w:val="num" w:pos="900" w:leader="none"/>
        </w:tabs>
      </w:pPr>
      <w:rPr>
        <w:rFonts w:hint="eastAsia"/>
      </w:rPr>
    </w:lvl>
    <w:lvl w:ilvl="1">
      <w:start w:val="1"/>
      <w:numFmt w:val="decimal"/>
      <w:isLgl w:val="false"/>
      <w:suff w:val="tab"/>
      <w:lvlText w:val="%1.%2"/>
      <w:lvlJc w:val="left"/>
      <w:pPr>
        <w:pStyle w:val="8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3"/>
        <w:ind w:left="1980" w:hanging="900"/>
        <w:tabs>
          <w:tab w:val="num" w:pos="1980" w:leader="none"/>
        </w:tabs>
      </w:pPr>
      <w:rPr>
        <w:rFonts w:hint="eastAsia"/>
      </w:rPr>
    </w:lvl>
    <w:lvl w:ilvl="3">
      <w:start w:val="1"/>
      <w:numFmt w:val="decimal"/>
      <w:isLgl w:val="false"/>
      <w:suff w:val="tab"/>
      <w:lvlText w:val="%1.%2.%3.%4"/>
      <w:lvlJc w:val="left"/>
      <w:pPr>
        <w:pStyle w:val="863"/>
        <w:ind w:left="900" w:hanging="900"/>
        <w:tabs>
          <w:tab w:val="num" w:pos="900" w:leader="none"/>
        </w:tabs>
      </w:pPr>
      <w:rPr>
        <w:rFonts w:hint="eastAsia"/>
      </w:rPr>
    </w:lvl>
    <w:lvl w:ilvl="4">
      <w:start w:val="1"/>
      <w:numFmt w:val="decimal"/>
      <w:isLgl w:val="false"/>
      <w:suff w:val="tab"/>
      <w:lvlText w:val="%1.%2.%3.%4.%5"/>
      <w:lvlJc w:val="left"/>
      <w:pPr>
        <w:pStyle w:val="863"/>
        <w:ind w:left="900" w:hanging="900"/>
        <w:tabs>
          <w:tab w:val="num" w:pos="900" w:leader="none"/>
        </w:tabs>
      </w:pPr>
      <w:rPr>
        <w:rFonts w:hint="eastAsia"/>
      </w:rPr>
    </w:lvl>
    <w:lvl w:ilvl="5">
      <w:start w:val="1"/>
      <w:numFmt w:val="decimal"/>
      <w:isLgl w:val="false"/>
      <w:suff w:val="tab"/>
      <w:lvlText w:val="%1.%2.%3.%4.%5.%6"/>
      <w:lvlJc w:val="left"/>
      <w:pPr>
        <w:pStyle w:val="863"/>
        <w:ind w:left="900" w:hanging="900"/>
        <w:tabs>
          <w:tab w:val="num" w:pos="900" w:leader="none"/>
        </w:tabs>
      </w:pPr>
      <w:rPr>
        <w:rFonts w:hint="eastAsia"/>
      </w:rPr>
    </w:lvl>
    <w:lvl w:ilvl="6">
      <w:start w:val="1"/>
      <w:numFmt w:val="decimal"/>
      <w:isLgl w:val="false"/>
      <w:suff w:val="tab"/>
      <w:lvlText w:val="%1.%2.%3.%4.%5.%6.%7"/>
      <w:lvlJc w:val="left"/>
      <w:pPr>
        <w:pStyle w:val="863"/>
        <w:ind w:left="900" w:hanging="900"/>
        <w:tabs>
          <w:tab w:val="num" w:pos="900" w:leader="none"/>
        </w:tabs>
      </w:pPr>
      <w:rPr>
        <w:rFonts w:hint="eastAsia"/>
      </w:rPr>
    </w:lvl>
    <w:lvl w:ilvl="7">
      <w:start w:val="1"/>
      <w:numFmt w:val="decimal"/>
      <w:isLgl w:val="false"/>
      <w:suff w:val="tab"/>
      <w:lvlText w:val="%1.%2.%3.%4.%5.%6.%7.%8"/>
      <w:lvlJc w:val="left"/>
      <w:pPr>
        <w:pStyle w:val="863"/>
        <w:ind w:left="900" w:hanging="900"/>
        <w:tabs>
          <w:tab w:val="num" w:pos="900" w:leader="none"/>
        </w:tabs>
      </w:pPr>
      <w:rPr>
        <w:rFonts w:hint="eastAsia"/>
      </w:rPr>
    </w:lvl>
    <w:lvl w:ilvl="8">
      <w:start w:val="1"/>
      <w:numFmt w:val="decimal"/>
      <w:isLgl w:val="false"/>
      <w:suff w:val="tab"/>
      <w:lvlText w:val="%1.%2.%3.%4.%5.%6.%7.%8.%9"/>
      <w:lvlJc w:val="left"/>
      <w:pPr>
        <w:pStyle w:val="863"/>
        <w:ind w:left="900" w:hanging="900"/>
        <w:tabs>
          <w:tab w:val="num" w:pos="900" w:leader="none"/>
        </w:tabs>
      </w:pPr>
      <w:rPr>
        <w:rFonts w:hint="eastAsia"/>
      </w:rPr>
    </w:lvl>
  </w:abstractNum>
  <w:abstractNum w:abstractNumId="21">
    <w:multiLevelType w:val="hybridMultilevel"/>
    <w:lvl w:ilvl="0">
      <w:start w:val="5"/>
      <w:numFmt w:val="decimal"/>
      <w:isLgl w:val="false"/>
      <w:suff w:val="tab"/>
      <w:lvlText w:val="%1"/>
      <w:lvlJc w:val="left"/>
      <w:pPr>
        <w:pStyle w:val="863"/>
        <w:ind w:left="900" w:hanging="900"/>
        <w:tabs>
          <w:tab w:val="left" w:pos="900" w:leader="none"/>
        </w:tabs>
      </w:pPr>
      <w:rPr>
        <w:rFonts w:hint="eastAsia"/>
      </w:rPr>
    </w:lvl>
    <w:lvl w:ilvl="1">
      <w:start w:val="1"/>
      <w:numFmt w:val="decimal"/>
      <w:isLgl w:val="false"/>
      <w:suff w:val="tab"/>
      <w:lvlText w:val="%1.%2"/>
      <w:lvlJc w:val="left"/>
      <w:pPr>
        <w:pStyle w:val="863"/>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pStyle w:val="863"/>
        <w:ind w:left="1980" w:hanging="900"/>
        <w:tabs>
          <w:tab w:val="left" w:pos="1980" w:leader="none"/>
        </w:tabs>
      </w:pPr>
      <w:rPr>
        <w:rFonts w:hint="eastAsia"/>
      </w:rPr>
    </w:lvl>
    <w:lvl w:ilvl="3">
      <w:start w:val="1"/>
      <w:numFmt w:val="decimal"/>
      <w:isLgl w:val="false"/>
      <w:suff w:val="tab"/>
      <w:lvlText w:val="%1.%2.%3.%4"/>
      <w:lvlJc w:val="left"/>
      <w:pPr>
        <w:pStyle w:val="863"/>
        <w:ind w:left="900" w:hanging="900"/>
        <w:tabs>
          <w:tab w:val="left" w:pos="900" w:leader="none"/>
        </w:tabs>
      </w:pPr>
      <w:rPr>
        <w:rFonts w:hint="eastAsia"/>
      </w:rPr>
    </w:lvl>
    <w:lvl w:ilvl="4">
      <w:start w:val="1"/>
      <w:numFmt w:val="decimal"/>
      <w:isLgl w:val="false"/>
      <w:suff w:val="tab"/>
      <w:lvlText w:val="%1.%2.%3.%4.%5"/>
      <w:lvlJc w:val="left"/>
      <w:pPr>
        <w:pStyle w:val="863"/>
        <w:ind w:left="900" w:hanging="900"/>
        <w:tabs>
          <w:tab w:val="left" w:pos="900" w:leader="none"/>
        </w:tabs>
      </w:pPr>
      <w:rPr>
        <w:rFonts w:hint="eastAsia"/>
      </w:rPr>
    </w:lvl>
    <w:lvl w:ilvl="5">
      <w:start w:val="1"/>
      <w:numFmt w:val="decimal"/>
      <w:isLgl w:val="false"/>
      <w:suff w:val="tab"/>
      <w:lvlText w:val="%1.%2.%3.%4.%5.%6"/>
      <w:lvlJc w:val="left"/>
      <w:pPr>
        <w:pStyle w:val="863"/>
        <w:ind w:left="900" w:hanging="900"/>
        <w:tabs>
          <w:tab w:val="left" w:pos="900" w:leader="none"/>
        </w:tabs>
      </w:pPr>
      <w:rPr>
        <w:rFonts w:hint="eastAsia"/>
      </w:rPr>
    </w:lvl>
    <w:lvl w:ilvl="6">
      <w:start w:val="1"/>
      <w:numFmt w:val="decimal"/>
      <w:isLgl w:val="false"/>
      <w:suff w:val="tab"/>
      <w:lvlText w:val="%1.%2.%3.%4.%5.%6.%7"/>
      <w:lvlJc w:val="left"/>
      <w:pPr>
        <w:pStyle w:val="863"/>
        <w:ind w:left="900" w:hanging="900"/>
        <w:tabs>
          <w:tab w:val="left" w:pos="900" w:leader="none"/>
        </w:tabs>
      </w:pPr>
      <w:rPr>
        <w:rFonts w:hint="eastAsia"/>
      </w:rPr>
    </w:lvl>
    <w:lvl w:ilvl="7">
      <w:start w:val="1"/>
      <w:numFmt w:val="decimal"/>
      <w:isLgl w:val="false"/>
      <w:suff w:val="tab"/>
      <w:lvlText w:val="%1.%2.%3.%4.%5.%6.%7.%8"/>
      <w:lvlJc w:val="left"/>
      <w:pPr>
        <w:pStyle w:val="863"/>
        <w:ind w:left="900" w:hanging="900"/>
        <w:tabs>
          <w:tab w:val="left" w:pos="900" w:leader="none"/>
        </w:tabs>
      </w:pPr>
      <w:rPr>
        <w:rFonts w:hint="eastAsia"/>
      </w:rPr>
    </w:lvl>
    <w:lvl w:ilvl="8">
      <w:start w:val="1"/>
      <w:numFmt w:val="decimal"/>
      <w:isLgl w:val="false"/>
      <w:suff w:val="tab"/>
      <w:lvlText w:val="%1.%2.%3.%4.%5.%6.%7.%8.%9"/>
      <w:lvlJc w:val="left"/>
      <w:pPr>
        <w:pStyle w:val="863"/>
        <w:ind w:left="900" w:hanging="900"/>
        <w:tabs>
          <w:tab w:val="left" w:pos="900" w:leader="none"/>
        </w:tabs>
      </w:pPr>
      <w:rPr>
        <w:rFonts w:hint="eastAsia"/>
      </w:rPr>
    </w:lvl>
  </w:abstractNum>
  <w:abstractNum w:abstractNumId="22">
    <w:multiLevelType w:val="hybridMultilevel"/>
    <w:lvl w:ilvl="0">
      <w:start w:val="4"/>
      <w:numFmt w:val="decimal"/>
      <w:isLgl w:val="false"/>
      <w:suff w:val="tab"/>
      <w:lvlText w:val="%1"/>
      <w:lvlJc w:val="left"/>
      <w:pPr>
        <w:pStyle w:val="863"/>
        <w:ind w:left="900" w:hanging="900"/>
        <w:tabs>
          <w:tab w:val="left" w:pos="900" w:leader="none"/>
        </w:tabs>
      </w:pPr>
      <w:rPr>
        <w:rFonts w:hint="eastAsia"/>
      </w:rPr>
    </w:lvl>
    <w:lvl w:ilvl="1">
      <w:start w:val="2"/>
      <w:numFmt w:val="decimal"/>
      <w:isLgl w:val="false"/>
      <w:suff w:val="tab"/>
      <w:lvlText w:val="%1.%2"/>
      <w:lvlJc w:val="left"/>
      <w:pPr>
        <w:pStyle w:val="863"/>
        <w:ind w:left="1468" w:hanging="900"/>
        <w:tabs>
          <w:tab w:val="left" w:pos="1589" w:leader="none"/>
        </w:tabs>
      </w:pPr>
      <w:rPr>
        <w:rFonts w:ascii="Times New Roman" w:hAnsi="Times New Roman" w:cs="Times New Roman"/>
        <w:sz w:val="24"/>
        <w:szCs w:val="24"/>
      </w:rPr>
    </w:lvl>
    <w:lvl w:ilvl="2">
      <w:start w:val="2"/>
      <w:numFmt w:val="decimal"/>
      <w:isLgl w:val="false"/>
      <w:suff w:val="tab"/>
      <w:lvlText w:val="%1.%2.%3"/>
      <w:lvlJc w:val="left"/>
      <w:pPr>
        <w:pStyle w:val="863"/>
        <w:ind w:left="1980" w:hanging="900"/>
        <w:tabs>
          <w:tab w:val="left" w:pos="1980" w:leader="none"/>
        </w:tabs>
      </w:pPr>
      <w:rPr>
        <w:rFonts w:hint="eastAsia"/>
      </w:rPr>
    </w:lvl>
    <w:lvl w:ilvl="3">
      <w:start w:val="1"/>
      <w:numFmt w:val="decimal"/>
      <w:isLgl w:val="false"/>
      <w:suff w:val="tab"/>
      <w:lvlText w:val="%1.%2.%3.%4"/>
      <w:lvlJc w:val="left"/>
      <w:pPr>
        <w:pStyle w:val="863"/>
        <w:ind w:left="900" w:hanging="900"/>
        <w:tabs>
          <w:tab w:val="left" w:pos="900" w:leader="none"/>
        </w:tabs>
      </w:pPr>
      <w:rPr>
        <w:rFonts w:hint="eastAsia"/>
      </w:rPr>
    </w:lvl>
    <w:lvl w:ilvl="4">
      <w:start w:val="1"/>
      <w:numFmt w:val="decimal"/>
      <w:isLgl w:val="false"/>
      <w:suff w:val="tab"/>
      <w:lvlText w:val="%1.%2.%3.%4.%5"/>
      <w:lvlJc w:val="left"/>
      <w:pPr>
        <w:pStyle w:val="863"/>
        <w:ind w:left="900" w:hanging="900"/>
        <w:tabs>
          <w:tab w:val="left" w:pos="900" w:leader="none"/>
        </w:tabs>
      </w:pPr>
      <w:rPr>
        <w:rFonts w:hint="eastAsia"/>
      </w:rPr>
    </w:lvl>
    <w:lvl w:ilvl="5">
      <w:start w:val="1"/>
      <w:numFmt w:val="decimal"/>
      <w:isLgl w:val="false"/>
      <w:suff w:val="tab"/>
      <w:lvlText w:val="%1.%2.%3.%4.%5.%6"/>
      <w:lvlJc w:val="left"/>
      <w:pPr>
        <w:pStyle w:val="863"/>
        <w:ind w:left="900" w:hanging="900"/>
        <w:tabs>
          <w:tab w:val="left" w:pos="900" w:leader="none"/>
        </w:tabs>
      </w:pPr>
      <w:rPr>
        <w:rFonts w:hint="eastAsia"/>
      </w:rPr>
    </w:lvl>
    <w:lvl w:ilvl="6">
      <w:start w:val="1"/>
      <w:numFmt w:val="decimal"/>
      <w:isLgl w:val="false"/>
      <w:suff w:val="tab"/>
      <w:lvlText w:val="%1.%2.%3.%4.%5.%6.%7"/>
      <w:lvlJc w:val="left"/>
      <w:pPr>
        <w:pStyle w:val="863"/>
        <w:ind w:left="900" w:hanging="900"/>
        <w:tabs>
          <w:tab w:val="left" w:pos="900" w:leader="none"/>
        </w:tabs>
      </w:pPr>
      <w:rPr>
        <w:rFonts w:hint="eastAsia"/>
      </w:rPr>
    </w:lvl>
    <w:lvl w:ilvl="7">
      <w:start w:val="1"/>
      <w:numFmt w:val="decimal"/>
      <w:isLgl w:val="false"/>
      <w:suff w:val="tab"/>
      <w:lvlText w:val="%1.%2.%3.%4.%5.%6.%7.%8"/>
      <w:lvlJc w:val="left"/>
      <w:pPr>
        <w:pStyle w:val="863"/>
        <w:ind w:left="900" w:hanging="900"/>
        <w:tabs>
          <w:tab w:val="left" w:pos="900" w:leader="none"/>
        </w:tabs>
      </w:pPr>
      <w:rPr>
        <w:rFonts w:hint="eastAsia"/>
      </w:rPr>
    </w:lvl>
    <w:lvl w:ilvl="8">
      <w:start w:val="1"/>
      <w:numFmt w:val="decimal"/>
      <w:isLgl w:val="false"/>
      <w:suff w:val="tab"/>
      <w:lvlText w:val="%1.%2.%3.%4.%5.%6.%7.%8.%9"/>
      <w:lvlJc w:val="left"/>
      <w:pPr>
        <w:pStyle w:val="863"/>
        <w:ind w:left="900" w:hanging="900"/>
        <w:tabs>
          <w:tab w:val="left" w:pos="900" w:leader="none"/>
        </w:tabs>
      </w:pPr>
      <w:rPr>
        <w:rFonts w:hint="eastAsia"/>
      </w:rPr>
    </w:lvl>
  </w:abstractNum>
  <w:abstractNum w:abstractNumId="23">
    <w:multiLevelType w:val="hybridMultilevel"/>
    <w:lvl w:ilvl="0">
      <w:start w:val="1"/>
      <w:numFmt w:val="decimal"/>
      <w:isLgl w:val="false"/>
      <w:suff w:val="tab"/>
      <w:lvlText w:val="%1."/>
      <w:lvlJc w:val="left"/>
      <w:pPr>
        <w:pStyle w:val="863"/>
        <w:ind w:left="205" w:hanging="322"/>
      </w:pPr>
      <w:rPr>
        <w:rFonts w:ascii="仿宋" w:hAnsi="仿宋" w:eastAsia="仿宋" w:cs="仿宋"/>
        <w:spacing w:val="-46"/>
        <w:sz w:val="30"/>
        <w:szCs w:val="30"/>
      </w:rPr>
    </w:lvl>
    <w:lvl w:ilvl="1">
      <w:start w:val="1"/>
      <w:numFmt w:val="lowerLetter"/>
      <w:isLgl w:val="false"/>
      <w:suff w:val="tab"/>
      <w:lvlText w:val="%2)"/>
      <w:lvlJc w:val="left"/>
      <w:pPr>
        <w:pStyle w:val="863"/>
        <w:ind w:left="840" w:hanging="420"/>
      </w:pPr>
    </w:lvl>
    <w:lvl w:ilvl="2">
      <w:start w:val="1"/>
      <w:numFmt w:val="lowerRoman"/>
      <w:isLgl w:val="false"/>
      <w:suff w:val="tab"/>
      <w:lvlText w:val="%3."/>
      <w:lvlJc w:val="right"/>
      <w:pPr>
        <w:pStyle w:val="863"/>
        <w:ind w:left="1260" w:hanging="420"/>
      </w:pPr>
    </w:lvl>
    <w:lvl w:ilvl="3">
      <w:start w:val="1"/>
      <w:numFmt w:val="decimal"/>
      <w:isLgl w:val="false"/>
      <w:suff w:val="tab"/>
      <w:lvlText w:val="%4."/>
      <w:lvlJc w:val="left"/>
      <w:pPr>
        <w:pStyle w:val="863"/>
        <w:ind w:left="1680" w:hanging="420"/>
      </w:pPr>
    </w:lvl>
    <w:lvl w:ilvl="4">
      <w:start w:val="1"/>
      <w:numFmt w:val="lowerLetter"/>
      <w:isLgl w:val="false"/>
      <w:suff w:val="tab"/>
      <w:lvlText w:val="%5)"/>
      <w:lvlJc w:val="left"/>
      <w:pPr>
        <w:pStyle w:val="863"/>
        <w:ind w:left="2100" w:hanging="420"/>
      </w:pPr>
    </w:lvl>
    <w:lvl w:ilvl="5">
      <w:start w:val="1"/>
      <w:numFmt w:val="lowerRoman"/>
      <w:isLgl w:val="false"/>
      <w:suff w:val="tab"/>
      <w:lvlText w:val="%6."/>
      <w:lvlJc w:val="right"/>
      <w:pPr>
        <w:pStyle w:val="863"/>
        <w:ind w:left="2520" w:hanging="420"/>
      </w:pPr>
    </w:lvl>
    <w:lvl w:ilvl="6">
      <w:start w:val="1"/>
      <w:numFmt w:val="decimal"/>
      <w:isLgl w:val="false"/>
      <w:suff w:val="tab"/>
      <w:lvlText w:val="%7."/>
      <w:lvlJc w:val="left"/>
      <w:pPr>
        <w:pStyle w:val="863"/>
        <w:ind w:left="2940" w:hanging="420"/>
      </w:pPr>
    </w:lvl>
    <w:lvl w:ilvl="7">
      <w:start w:val="1"/>
      <w:numFmt w:val="lowerLetter"/>
      <w:isLgl w:val="false"/>
      <w:suff w:val="tab"/>
      <w:lvlText w:val="%8)"/>
      <w:lvlJc w:val="left"/>
      <w:pPr>
        <w:pStyle w:val="863"/>
        <w:ind w:left="3360" w:hanging="420"/>
      </w:pPr>
    </w:lvl>
    <w:lvl w:ilvl="8">
      <w:start w:val="1"/>
      <w:numFmt w:val="lowerRoman"/>
      <w:isLgl w:val="false"/>
      <w:suff w:val="tab"/>
      <w:lvlText w:val="%9."/>
      <w:lvlJc w:val="right"/>
      <w:pPr>
        <w:pStyle w:val="863"/>
        <w:ind w:left="3780" w:hanging="420"/>
      </w:pPr>
    </w:lvl>
  </w:abstractNum>
  <w:abstractNum w:abstractNumId="24">
    <w:multiLevelType w:val="hybridMultilevel"/>
    <w:lvl w:ilvl="0">
      <w:start w:val="2"/>
      <w:numFmt w:val="decimal"/>
      <w:isLgl w:val="false"/>
      <w:suff w:val="tab"/>
      <w:lvlText w:val="%1."/>
      <w:lvlJc w:val="left"/>
      <w:pPr>
        <w:pStyle w:val="8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863"/>
        <w:ind w:left="284" w:firstLine="0"/>
        <w:tabs>
          <w:tab w:val="num" w:pos="10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863"/>
        <w:ind w:left="900" w:hanging="900"/>
        <w:tabs>
          <w:tab w:val="num" w:pos="900" w:leader="none"/>
        </w:tabs>
      </w:pPr>
      <w:rPr>
        <w:rFonts w:hint="eastAsia"/>
      </w:rPr>
    </w:lvl>
    <w:lvl w:ilvl="1">
      <w:start w:val="1"/>
      <w:numFmt w:val="decimal"/>
      <w:isLgl w:val="false"/>
      <w:suff w:val="tab"/>
      <w:lvlText w:val="%1.%2"/>
      <w:lvlJc w:val="left"/>
      <w:pPr>
        <w:pStyle w:val="8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3"/>
        <w:ind w:left="1980" w:hanging="900"/>
        <w:tabs>
          <w:tab w:val="num" w:pos="1980" w:leader="none"/>
        </w:tabs>
      </w:pPr>
      <w:rPr>
        <w:rFonts w:hint="eastAsia"/>
      </w:rPr>
    </w:lvl>
    <w:lvl w:ilvl="3">
      <w:start w:val="1"/>
      <w:numFmt w:val="decimal"/>
      <w:isLgl w:val="false"/>
      <w:suff w:val="tab"/>
      <w:lvlText w:val="%1.%2.%3.%4"/>
      <w:lvlJc w:val="left"/>
      <w:pPr>
        <w:pStyle w:val="863"/>
        <w:ind w:left="900" w:hanging="900"/>
        <w:tabs>
          <w:tab w:val="num" w:pos="900" w:leader="none"/>
        </w:tabs>
      </w:pPr>
      <w:rPr>
        <w:rFonts w:hint="eastAsia"/>
      </w:rPr>
    </w:lvl>
    <w:lvl w:ilvl="4">
      <w:start w:val="1"/>
      <w:numFmt w:val="decimal"/>
      <w:isLgl w:val="false"/>
      <w:suff w:val="tab"/>
      <w:lvlText w:val="%1.%2.%3.%4.%5"/>
      <w:lvlJc w:val="left"/>
      <w:pPr>
        <w:pStyle w:val="863"/>
        <w:ind w:left="900" w:hanging="900"/>
        <w:tabs>
          <w:tab w:val="num" w:pos="900" w:leader="none"/>
        </w:tabs>
      </w:pPr>
      <w:rPr>
        <w:rFonts w:hint="eastAsia"/>
      </w:rPr>
    </w:lvl>
    <w:lvl w:ilvl="5">
      <w:start w:val="1"/>
      <w:numFmt w:val="decimal"/>
      <w:isLgl w:val="false"/>
      <w:suff w:val="tab"/>
      <w:lvlText w:val="%1.%2.%3.%4.%5.%6"/>
      <w:lvlJc w:val="left"/>
      <w:pPr>
        <w:pStyle w:val="863"/>
        <w:ind w:left="900" w:hanging="900"/>
        <w:tabs>
          <w:tab w:val="num" w:pos="900" w:leader="none"/>
        </w:tabs>
      </w:pPr>
      <w:rPr>
        <w:rFonts w:hint="eastAsia"/>
      </w:rPr>
    </w:lvl>
    <w:lvl w:ilvl="6">
      <w:start w:val="1"/>
      <w:numFmt w:val="decimal"/>
      <w:isLgl w:val="false"/>
      <w:suff w:val="tab"/>
      <w:lvlText w:val="%1.%2.%3.%4.%5.%6.%7"/>
      <w:lvlJc w:val="left"/>
      <w:pPr>
        <w:pStyle w:val="863"/>
        <w:ind w:left="900" w:hanging="900"/>
        <w:tabs>
          <w:tab w:val="num" w:pos="900" w:leader="none"/>
        </w:tabs>
      </w:pPr>
      <w:rPr>
        <w:rFonts w:hint="eastAsia"/>
      </w:rPr>
    </w:lvl>
    <w:lvl w:ilvl="7">
      <w:start w:val="1"/>
      <w:numFmt w:val="decimal"/>
      <w:isLgl w:val="false"/>
      <w:suff w:val="tab"/>
      <w:lvlText w:val="%1.%2.%3.%4.%5.%6.%7.%8"/>
      <w:lvlJc w:val="left"/>
      <w:pPr>
        <w:pStyle w:val="863"/>
        <w:ind w:left="900" w:hanging="900"/>
        <w:tabs>
          <w:tab w:val="num" w:pos="900" w:leader="none"/>
        </w:tabs>
      </w:pPr>
      <w:rPr>
        <w:rFonts w:hint="eastAsia"/>
      </w:rPr>
    </w:lvl>
    <w:lvl w:ilvl="8">
      <w:start w:val="1"/>
      <w:numFmt w:val="decimal"/>
      <w:isLgl w:val="false"/>
      <w:suff w:val="tab"/>
      <w:lvlText w:val="%1.%2.%3.%4.%5.%6.%7.%8.%9"/>
      <w:lvlJc w:val="left"/>
      <w:pPr>
        <w:pStyle w:val="863"/>
        <w:ind w:left="900" w:hanging="900"/>
        <w:tabs>
          <w:tab w:val="num" w:pos="900" w:leader="none"/>
        </w:tabs>
      </w:pPr>
      <w:rPr>
        <w:rFonts w:hint="eastAsia"/>
      </w:rPr>
    </w:lvl>
  </w:abstractNum>
  <w:abstractNum w:abstractNumId="27">
    <w:multiLevelType w:val="hybridMultilevel"/>
    <w:lvl w:ilvl="0">
      <w:start w:val="4"/>
      <w:numFmt w:val="decimal"/>
      <w:isLgl w:val="false"/>
      <w:suff w:val="tab"/>
      <w:lvlText w:val="%1"/>
      <w:lvlJc w:val="left"/>
      <w:pPr>
        <w:pStyle w:val="863"/>
        <w:ind w:left="900" w:hanging="900"/>
        <w:tabs>
          <w:tab w:val="left" w:pos="900" w:leader="none"/>
        </w:tabs>
      </w:pPr>
      <w:rPr>
        <w:rFonts w:hint="eastAsia"/>
      </w:rPr>
    </w:lvl>
    <w:lvl w:ilvl="1">
      <w:start w:val="2"/>
      <w:numFmt w:val="decimal"/>
      <w:isLgl w:val="false"/>
      <w:suff w:val="tab"/>
      <w:lvlText w:val="%1.%2"/>
      <w:lvlJc w:val="left"/>
      <w:pPr>
        <w:pStyle w:val="863"/>
        <w:ind w:left="1468" w:hanging="900"/>
        <w:tabs>
          <w:tab w:val="left" w:pos="1589" w:leader="none"/>
        </w:tabs>
      </w:pPr>
      <w:rPr>
        <w:rFonts w:ascii="Times New Roman" w:hAnsi="Times New Roman" w:cs="Times New Roman"/>
        <w:sz w:val="24"/>
        <w:szCs w:val="24"/>
      </w:rPr>
    </w:lvl>
    <w:lvl w:ilvl="2">
      <w:start w:val="4"/>
      <w:numFmt w:val="decimal"/>
      <w:isLgl w:val="false"/>
      <w:suff w:val="tab"/>
      <w:lvlText w:val="%1.%2.%3"/>
      <w:lvlJc w:val="left"/>
      <w:pPr>
        <w:pStyle w:val="863"/>
        <w:ind w:left="1980" w:hanging="900"/>
        <w:tabs>
          <w:tab w:val="left" w:pos="1980" w:leader="none"/>
        </w:tabs>
      </w:pPr>
      <w:rPr>
        <w:rFonts w:hint="eastAsia"/>
      </w:rPr>
    </w:lvl>
    <w:lvl w:ilvl="3">
      <w:start w:val="1"/>
      <w:numFmt w:val="decimal"/>
      <w:isLgl w:val="false"/>
      <w:suff w:val="tab"/>
      <w:lvlText w:val="%1.%2.%3.%4"/>
      <w:lvlJc w:val="left"/>
      <w:pPr>
        <w:pStyle w:val="863"/>
        <w:ind w:left="900" w:hanging="900"/>
        <w:tabs>
          <w:tab w:val="left" w:pos="900" w:leader="none"/>
        </w:tabs>
      </w:pPr>
      <w:rPr>
        <w:rFonts w:hint="eastAsia"/>
      </w:rPr>
    </w:lvl>
    <w:lvl w:ilvl="4">
      <w:start w:val="1"/>
      <w:numFmt w:val="decimal"/>
      <w:isLgl w:val="false"/>
      <w:suff w:val="tab"/>
      <w:lvlText w:val="%1.%2.%3.%4.%5"/>
      <w:lvlJc w:val="left"/>
      <w:pPr>
        <w:pStyle w:val="863"/>
        <w:ind w:left="900" w:hanging="900"/>
        <w:tabs>
          <w:tab w:val="left" w:pos="900" w:leader="none"/>
        </w:tabs>
      </w:pPr>
      <w:rPr>
        <w:rFonts w:hint="eastAsia"/>
      </w:rPr>
    </w:lvl>
    <w:lvl w:ilvl="5">
      <w:start w:val="1"/>
      <w:numFmt w:val="decimal"/>
      <w:isLgl w:val="false"/>
      <w:suff w:val="tab"/>
      <w:lvlText w:val="%1.%2.%3.%4.%5.%6"/>
      <w:lvlJc w:val="left"/>
      <w:pPr>
        <w:pStyle w:val="863"/>
        <w:ind w:left="900" w:hanging="900"/>
        <w:tabs>
          <w:tab w:val="left" w:pos="900" w:leader="none"/>
        </w:tabs>
      </w:pPr>
      <w:rPr>
        <w:rFonts w:hint="eastAsia"/>
      </w:rPr>
    </w:lvl>
    <w:lvl w:ilvl="6">
      <w:start w:val="1"/>
      <w:numFmt w:val="decimal"/>
      <w:isLgl w:val="false"/>
      <w:suff w:val="tab"/>
      <w:lvlText w:val="%1.%2.%3.%4.%5.%6.%7"/>
      <w:lvlJc w:val="left"/>
      <w:pPr>
        <w:pStyle w:val="863"/>
        <w:ind w:left="900" w:hanging="900"/>
        <w:tabs>
          <w:tab w:val="left" w:pos="900" w:leader="none"/>
        </w:tabs>
      </w:pPr>
      <w:rPr>
        <w:rFonts w:hint="eastAsia"/>
      </w:rPr>
    </w:lvl>
    <w:lvl w:ilvl="7">
      <w:start w:val="1"/>
      <w:numFmt w:val="decimal"/>
      <w:isLgl w:val="false"/>
      <w:suff w:val="tab"/>
      <w:lvlText w:val="%1.%2.%3.%4.%5.%6.%7.%8"/>
      <w:lvlJc w:val="left"/>
      <w:pPr>
        <w:pStyle w:val="863"/>
        <w:ind w:left="900" w:hanging="900"/>
        <w:tabs>
          <w:tab w:val="left" w:pos="900" w:leader="none"/>
        </w:tabs>
      </w:pPr>
      <w:rPr>
        <w:rFonts w:hint="eastAsia"/>
      </w:rPr>
    </w:lvl>
    <w:lvl w:ilvl="8">
      <w:start w:val="1"/>
      <w:numFmt w:val="decimal"/>
      <w:isLgl w:val="false"/>
      <w:suff w:val="tab"/>
      <w:lvlText w:val="%1.%2.%3.%4.%5.%6.%7.%8.%9"/>
      <w:lvlJc w:val="left"/>
      <w:pPr>
        <w:pStyle w:val="863"/>
        <w:ind w:left="900" w:hanging="900"/>
        <w:tabs>
          <w:tab w:val="left" w:pos="900" w:leader="none"/>
        </w:tabs>
      </w:pPr>
      <w:rPr>
        <w:rFonts w:hint="eastAsia"/>
      </w:rPr>
    </w:lvl>
  </w:abstractNum>
  <w:num w:numId="1">
    <w:abstractNumId w:val="9"/>
  </w:num>
  <w:num w:numId="2">
    <w:abstractNumId w:val="6"/>
  </w:num>
  <w:num w:numId="3">
    <w:abstractNumId w:val="12"/>
  </w:num>
  <w:num w:numId="4">
    <w:abstractNumId w:val="10"/>
  </w:num>
  <w:num w:numId="5">
    <w:abstractNumId w:val="8"/>
  </w:num>
  <w:num w:numId="6">
    <w:abstractNumId w:val="7"/>
  </w:num>
  <w:num w:numId="7">
    <w:abstractNumId w:val="13"/>
  </w:num>
  <w:num w:numId="8">
    <w:abstractNumId w:val="11"/>
  </w:num>
  <w:num w:numId="9">
    <w:abstractNumId w:val="16"/>
  </w:num>
  <w:num w:numId="10">
    <w:abstractNumId w:val="5"/>
  </w:num>
  <w:num w:numId="11">
    <w:abstractNumId w:val="20"/>
  </w:num>
  <w:num w:numId="12">
    <w:abstractNumId w:val="14"/>
  </w:num>
  <w:num w:numId="13">
    <w:abstractNumId w:val="26"/>
  </w:num>
  <w:num w:numId="14">
    <w:abstractNumId w:val="0"/>
  </w:num>
  <w:num w:numId="15">
    <w:abstractNumId w:val="1"/>
  </w:num>
  <w:num w:numId="16">
    <w:abstractNumId w:val="3"/>
  </w:num>
  <w:num w:numId="17">
    <w:abstractNumId w:val="24"/>
  </w:num>
  <w:num w:numId="18">
    <w:abstractNumId w:val="17"/>
  </w:num>
  <w:num w:numId="19">
    <w:abstractNumId w:val="2"/>
  </w:num>
  <w:num w:numId="20">
    <w:abstractNumId w:val="4"/>
  </w:num>
  <w:num w:numId="21">
    <w:abstractNumId w:val="25"/>
  </w:num>
  <w:num w:numId="22">
    <w:abstractNumId w:val="23"/>
  </w:num>
  <w:num w:numId="23">
    <w:abstractNumId w:val="18"/>
  </w:num>
  <w:num w:numId="24">
    <w:abstractNumId w:val="15"/>
  </w:num>
  <w:num w:numId="25">
    <w:abstractNumId w:val="19"/>
  </w:num>
  <w:num w:numId="26">
    <w:abstractNumId w:val="22"/>
  </w:num>
  <w:num w:numId="27">
    <w:abstractNumId w:val="2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3"/>
    <w:next w:val="8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3"/>
    <w:next w:val="8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3"/>
    <w:next w:val="8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3"/>
    <w:next w:val="8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3"/>
    <w:next w:val="8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3"/>
    <w:next w:val="8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3"/>
    <w:next w:val="8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3"/>
    <w:next w:val="8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3"/>
    <w:next w:val="8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3"/>
    <w:next w:val="86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3"/>
    <w:next w:val="86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3"/>
    <w:next w:val="863"/>
    <w:link w:val="38"/>
    <w:uiPriority w:val="29"/>
    <w:qFormat/>
    <w:pPr>
      <w:ind w:left="720" w:right="720"/>
    </w:pPr>
    <w:rPr>
      <w:i/>
    </w:rPr>
  </w:style>
  <w:style w:type="character" w:styleId="38">
    <w:name w:val="Quote Char"/>
    <w:link w:val="37"/>
    <w:uiPriority w:val="29"/>
    <w:rPr>
      <w:i/>
    </w:rPr>
  </w:style>
  <w:style w:type="paragraph" w:styleId="39">
    <w:name w:val="Intense Quote"/>
    <w:basedOn w:val="863"/>
    <w:next w:val="8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3"/>
    <w:next w:val="86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63"/>
    <w:next w:val="863"/>
    <w:uiPriority w:val="99"/>
    <w:unhideWhenUsed/>
    <w:pPr>
      <w:spacing w:after="0" w:afterAutospacing="0"/>
    </w:pPr>
  </w:style>
  <w:style w:type="paragraph" w:styleId="863" w:default="1">
    <w:name w:val="Normal"/>
    <w:next w:val="863"/>
    <w:link w:val="863"/>
    <w:qFormat/>
    <w:pPr>
      <w:jc w:val="both"/>
      <w:widowControl w:val="off"/>
    </w:pPr>
    <w:rPr>
      <w:sz w:val="21"/>
      <w:szCs w:val="24"/>
      <w:lang w:val="en-US" w:eastAsia="zh-CN" w:bidi="ar-SA"/>
    </w:rPr>
  </w:style>
  <w:style w:type="paragraph" w:styleId="864">
    <w:name w:val="标题 1"/>
    <w:basedOn w:val="863"/>
    <w:next w:val="863"/>
    <w:link w:val="876"/>
    <w:qFormat/>
    <w:pPr>
      <w:jc w:val="center"/>
      <w:keepLines/>
      <w:keepNext/>
      <w:spacing w:before="240" w:after="120" w:line="300" w:lineRule="auto"/>
      <w:outlineLvl w:val="0"/>
    </w:pPr>
    <w:rPr>
      <w:rFonts w:ascii="宋体"/>
      <w:b/>
      <w:sz w:val="32"/>
      <w:szCs w:val="20"/>
    </w:rPr>
  </w:style>
  <w:style w:type="paragraph" w:styleId="865">
    <w:name w:val="标题 2"/>
    <w:basedOn w:val="863"/>
    <w:next w:val="878"/>
    <w:link w:val="877"/>
    <w:qFormat/>
    <w:pPr>
      <w:jc w:val="center"/>
      <w:keepLines/>
      <w:keepNext/>
      <w:spacing w:before="120" w:line="300" w:lineRule="auto"/>
      <w:outlineLvl w:val="1"/>
    </w:pPr>
    <w:rPr>
      <w:rFonts w:ascii="Arial" w:hAnsi="Arial" w:eastAsia="黑体"/>
      <w:b/>
      <w:sz w:val="30"/>
      <w:szCs w:val="20"/>
    </w:rPr>
  </w:style>
  <w:style w:type="paragraph" w:styleId="866">
    <w:name w:val="标题 3"/>
    <w:basedOn w:val="863"/>
    <w:next w:val="878"/>
    <w:link w:val="880"/>
    <w:qFormat/>
    <w:pPr>
      <w:jc w:val="left"/>
      <w:keepLines/>
      <w:keepNext/>
      <w:spacing w:before="360" w:after="120"/>
      <w:outlineLvl w:val="2"/>
    </w:pPr>
    <w:rPr>
      <w:rFonts w:ascii="宋体"/>
      <w:b/>
      <w:sz w:val="24"/>
      <w:szCs w:val="20"/>
      <w:u w:val="single"/>
    </w:rPr>
  </w:style>
  <w:style w:type="paragraph" w:styleId="867">
    <w:name w:val="标题 4"/>
    <w:basedOn w:val="863"/>
    <w:next w:val="863"/>
    <w:link w:val="881"/>
    <w:qFormat/>
    <w:pPr>
      <w:keepLines/>
      <w:keepNext/>
      <w:spacing w:before="280" w:after="290" w:line="376" w:lineRule="atLeast"/>
      <w:outlineLvl w:val="3"/>
    </w:pPr>
    <w:rPr>
      <w:rFonts w:ascii="Arial" w:hAnsi="Arial" w:eastAsia="黑体"/>
      <w:b/>
      <w:sz w:val="28"/>
      <w:szCs w:val="20"/>
    </w:rPr>
  </w:style>
  <w:style w:type="paragraph" w:styleId="868">
    <w:name w:val="标题 5"/>
    <w:basedOn w:val="863"/>
    <w:next w:val="863"/>
    <w:link w:val="882"/>
    <w:qFormat/>
    <w:pPr>
      <w:keepLines/>
      <w:keepNext/>
      <w:spacing w:before="280" w:after="290" w:line="376" w:lineRule="atLeast"/>
      <w:outlineLvl w:val="4"/>
    </w:pPr>
    <w:rPr>
      <w:b/>
      <w:sz w:val="28"/>
      <w:szCs w:val="20"/>
    </w:rPr>
  </w:style>
  <w:style w:type="paragraph" w:styleId="869">
    <w:name w:val="标题 6"/>
    <w:basedOn w:val="863"/>
    <w:next w:val="863"/>
    <w:link w:val="883"/>
    <w:qFormat/>
    <w:pPr>
      <w:keepLines/>
      <w:keepNext/>
      <w:spacing w:before="240" w:after="64" w:line="320" w:lineRule="atLeast"/>
      <w:outlineLvl w:val="5"/>
    </w:pPr>
    <w:rPr>
      <w:rFonts w:ascii="Arial" w:hAnsi="Arial" w:eastAsia="黑体"/>
      <w:b/>
      <w:sz w:val="24"/>
      <w:szCs w:val="20"/>
    </w:rPr>
  </w:style>
  <w:style w:type="paragraph" w:styleId="870">
    <w:name w:val="标题 7"/>
    <w:basedOn w:val="863"/>
    <w:next w:val="863"/>
    <w:link w:val="884"/>
    <w:qFormat/>
    <w:pPr>
      <w:keepLines/>
      <w:keepNext/>
      <w:spacing w:before="240" w:after="64" w:line="320" w:lineRule="atLeast"/>
      <w:outlineLvl w:val="6"/>
    </w:pPr>
    <w:rPr>
      <w:b/>
      <w:sz w:val="24"/>
      <w:szCs w:val="20"/>
    </w:rPr>
  </w:style>
  <w:style w:type="paragraph" w:styleId="871">
    <w:name w:val="标题 8"/>
    <w:basedOn w:val="863"/>
    <w:next w:val="863"/>
    <w:link w:val="885"/>
    <w:qFormat/>
    <w:pPr>
      <w:keepLines/>
      <w:keepNext/>
      <w:spacing w:before="240" w:after="64" w:line="320" w:lineRule="atLeast"/>
      <w:outlineLvl w:val="7"/>
    </w:pPr>
    <w:rPr>
      <w:rFonts w:ascii="Arial" w:hAnsi="Arial" w:eastAsia="黑体"/>
      <w:sz w:val="24"/>
      <w:szCs w:val="20"/>
    </w:rPr>
  </w:style>
  <w:style w:type="paragraph" w:styleId="872">
    <w:name w:val="标题 9"/>
    <w:basedOn w:val="863"/>
    <w:next w:val="863"/>
    <w:link w:val="886"/>
    <w:qFormat/>
    <w:pPr>
      <w:keepLines/>
      <w:keepNext/>
      <w:spacing w:before="240" w:after="64" w:line="320" w:lineRule="atLeast"/>
      <w:outlineLvl w:val="8"/>
    </w:pPr>
    <w:rPr>
      <w:rFonts w:ascii="Arial" w:hAnsi="Arial" w:eastAsia="黑体"/>
      <w:szCs w:val="20"/>
    </w:rPr>
  </w:style>
  <w:style w:type="character" w:styleId="873">
    <w:name w:val="默认段落字体"/>
    <w:next w:val="873"/>
    <w:link w:val="863"/>
    <w:uiPriority w:val="1"/>
    <w:unhideWhenUsed/>
    <w:qFormat/>
  </w:style>
  <w:style w:type="table" w:styleId="874">
    <w:name w:val="普通表格"/>
    <w:next w:val="874"/>
    <w:link w:val="863"/>
    <w:uiPriority w:val="99"/>
    <w:unhideWhenUsed/>
    <w:qFormat/>
    <w:tblPr/>
  </w:style>
  <w:style w:type="numbering" w:styleId="875">
    <w:name w:val="无列表"/>
    <w:next w:val="875"/>
    <w:link w:val="863"/>
    <w:uiPriority w:val="99"/>
    <w:semiHidden/>
    <w:unhideWhenUsed/>
  </w:style>
  <w:style w:type="character" w:styleId="876">
    <w:name w:val="标题 1 字符"/>
    <w:next w:val="876"/>
    <w:link w:val="864"/>
    <w:qFormat/>
    <w:rPr>
      <w:rFonts w:ascii="宋体"/>
      <w:b/>
      <w:sz w:val="32"/>
    </w:rPr>
  </w:style>
  <w:style w:type="character" w:styleId="877">
    <w:name w:val="标题 2 字符"/>
    <w:next w:val="877"/>
    <w:link w:val="865"/>
    <w:qFormat/>
    <w:rPr>
      <w:rFonts w:ascii="Arial" w:hAnsi="Arial" w:eastAsia="黑体"/>
      <w:b/>
      <w:sz w:val="30"/>
      <w:lang w:val="en-US" w:eastAsia="zh-CN" w:bidi="ar-SA"/>
    </w:rPr>
  </w:style>
  <w:style w:type="paragraph" w:styleId="878">
    <w:name w:val="正文缩进"/>
    <w:basedOn w:val="863"/>
    <w:next w:val="878"/>
    <w:link w:val="879"/>
    <w:qFormat/>
    <w:pPr>
      <w:ind w:firstLine="420"/>
      <w:jc w:val="left"/>
    </w:pPr>
    <w:rPr>
      <w:rFonts w:ascii="宋体"/>
      <w:sz w:val="24"/>
    </w:rPr>
  </w:style>
  <w:style w:type="character" w:styleId="879">
    <w:name w:val="正文缩进 字符1"/>
    <w:next w:val="879"/>
    <w:link w:val="878"/>
    <w:qFormat/>
    <w:rPr>
      <w:rFonts w:ascii="宋体" w:eastAsia="宋体"/>
      <w:sz w:val="24"/>
      <w:szCs w:val="24"/>
      <w:lang w:val="en-US" w:eastAsia="zh-CN" w:bidi="ar-SA"/>
    </w:rPr>
  </w:style>
  <w:style w:type="character" w:styleId="880">
    <w:name w:val="标题 3 字符"/>
    <w:next w:val="880"/>
    <w:link w:val="866"/>
    <w:qFormat/>
    <w:rPr>
      <w:rFonts w:ascii="宋体" w:eastAsia="宋体"/>
      <w:b/>
      <w:sz w:val="24"/>
      <w:u w:val="single"/>
      <w:lang w:val="en-US" w:eastAsia="zh-CN" w:bidi="ar-SA"/>
    </w:rPr>
  </w:style>
  <w:style w:type="character" w:styleId="881">
    <w:name w:val="标题 4 字符"/>
    <w:next w:val="881"/>
    <w:link w:val="867"/>
    <w:qFormat/>
    <w:rPr>
      <w:rFonts w:ascii="Arial" w:hAnsi="Arial" w:eastAsia="黑体"/>
      <w:b/>
      <w:sz w:val="28"/>
    </w:rPr>
  </w:style>
  <w:style w:type="character" w:styleId="882">
    <w:name w:val="标题 5 字符"/>
    <w:next w:val="882"/>
    <w:link w:val="868"/>
    <w:qFormat/>
    <w:rPr>
      <w:b/>
      <w:sz w:val="28"/>
    </w:rPr>
  </w:style>
  <w:style w:type="character" w:styleId="883">
    <w:name w:val="标题 6 字符"/>
    <w:next w:val="883"/>
    <w:link w:val="869"/>
    <w:qFormat/>
    <w:rPr>
      <w:rFonts w:ascii="Arial" w:hAnsi="Arial" w:eastAsia="黑体"/>
      <w:b/>
      <w:sz w:val="24"/>
    </w:rPr>
  </w:style>
  <w:style w:type="character" w:styleId="884">
    <w:name w:val="标题 7 字符"/>
    <w:next w:val="884"/>
    <w:link w:val="870"/>
    <w:qFormat/>
    <w:rPr>
      <w:b/>
      <w:sz w:val="24"/>
    </w:rPr>
  </w:style>
  <w:style w:type="character" w:styleId="885">
    <w:name w:val="标题 8 字符"/>
    <w:next w:val="885"/>
    <w:link w:val="871"/>
    <w:qFormat/>
    <w:rPr>
      <w:rFonts w:ascii="Arial" w:hAnsi="Arial" w:eastAsia="黑体"/>
      <w:sz w:val="24"/>
    </w:rPr>
  </w:style>
  <w:style w:type="character" w:styleId="886">
    <w:name w:val="标题 9 字符"/>
    <w:next w:val="886"/>
    <w:link w:val="872"/>
    <w:qFormat/>
    <w:rPr>
      <w:rFonts w:ascii="Arial" w:hAnsi="Arial" w:eastAsia="黑体"/>
      <w:sz w:val="21"/>
    </w:rPr>
  </w:style>
  <w:style w:type="paragraph" w:styleId="887">
    <w:name w:val="toc 7"/>
    <w:basedOn w:val="863"/>
    <w:next w:val="863"/>
    <w:link w:val="863"/>
    <w:qFormat/>
    <w:pPr>
      <w:ind w:left="2520"/>
    </w:pPr>
  </w:style>
  <w:style w:type="paragraph" w:styleId="888">
    <w:name w:val="题注"/>
    <w:basedOn w:val="863"/>
    <w:next w:val="863"/>
    <w:link w:val="863"/>
    <w:qFormat/>
    <w:pPr>
      <w:spacing w:line="480" w:lineRule="auto"/>
    </w:pPr>
    <w:rPr>
      <w:rFonts w:ascii="华文中宋" w:hAnsi="华文中宋" w:eastAsia="华文中宋"/>
      <w:sz w:val="36"/>
      <w:szCs w:val="20"/>
    </w:rPr>
  </w:style>
  <w:style w:type="paragraph" w:styleId="889">
    <w:name w:val="文档结构图"/>
    <w:basedOn w:val="863"/>
    <w:next w:val="889"/>
    <w:link w:val="890"/>
    <w:qFormat/>
    <w:pPr>
      <w:shd w:val="clear" w:color="auto" w:fill="000080"/>
    </w:pPr>
  </w:style>
  <w:style w:type="character" w:styleId="890">
    <w:name w:val="文档结构图 字符"/>
    <w:next w:val="890"/>
    <w:link w:val="889"/>
    <w:qFormat/>
    <w:rPr>
      <w:sz w:val="21"/>
      <w:szCs w:val="24"/>
      <w:shd w:val="clear" w:color="auto" w:fill="000080"/>
    </w:rPr>
  </w:style>
  <w:style w:type="paragraph" w:styleId="891">
    <w:name w:val="批注文字"/>
    <w:basedOn w:val="863"/>
    <w:next w:val="891"/>
    <w:link w:val="892"/>
    <w:qFormat/>
    <w:pPr>
      <w:jc w:val="left"/>
    </w:pPr>
  </w:style>
  <w:style w:type="character" w:styleId="892">
    <w:name w:val="批注文字 字符1"/>
    <w:next w:val="892"/>
    <w:link w:val="891"/>
    <w:uiPriority w:val="99"/>
    <w:qFormat/>
    <w:rPr>
      <w:sz w:val="21"/>
      <w:szCs w:val="24"/>
    </w:rPr>
  </w:style>
  <w:style w:type="paragraph" w:styleId="893">
    <w:name w:val="正文文本 3"/>
    <w:basedOn w:val="863"/>
    <w:next w:val="893"/>
    <w:link w:val="894"/>
    <w:qFormat/>
    <w:pPr>
      <w:spacing w:after="120"/>
    </w:pPr>
    <w:rPr>
      <w:sz w:val="16"/>
      <w:szCs w:val="16"/>
    </w:rPr>
  </w:style>
  <w:style w:type="character" w:styleId="894">
    <w:name w:val="正文文本 3 字符"/>
    <w:next w:val="894"/>
    <w:link w:val="893"/>
    <w:qFormat/>
    <w:rPr>
      <w:sz w:val="16"/>
      <w:szCs w:val="16"/>
    </w:rPr>
  </w:style>
  <w:style w:type="paragraph" w:styleId="895">
    <w:name w:val="正文文本"/>
    <w:basedOn w:val="863"/>
    <w:next w:val="895"/>
    <w:link w:val="896"/>
    <w:qFormat/>
    <w:pPr>
      <w:spacing w:before="120" w:line="22" w:lineRule="atLeast"/>
      <w:tabs>
        <w:tab w:val="left" w:pos="567" w:leader="none"/>
      </w:tabs>
    </w:pPr>
    <w:rPr>
      <w:rFonts w:ascii="宋体" w:hAnsi="宋体"/>
      <w:sz w:val="24"/>
    </w:rPr>
  </w:style>
  <w:style w:type="character" w:styleId="896">
    <w:name w:val="正文文本 字符"/>
    <w:next w:val="896"/>
    <w:link w:val="895"/>
    <w:qFormat/>
    <w:rPr>
      <w:rFonts w:ascii="宋体" w:hAnsi="宋体"/>
      <w:sz w:val="24"/>
      <w:szCs w:val="24"/>
    </w:rPr>
  </w:style>
  <w:style w:type="paragraph" w:styleId="897">
    <w:name w:val="正文文本缩进"/>
    <w:basedOn w:val="863"/>
    <w:next w:val="897"/>
    <w:link w:val="898"/>
    <w:qFormat/>
    <w:pPr>
      <w:ind w:firstLine="570"/>
      <w:spacing w:line="360" w:lineRule="auto"/>
    </w:pPr>
    <w:rPr>
      <w:sz w:val="24"/>
    </w:rPr>
  </w:style>
  <w:style w:type="character" w:styleId="898">
    <w:name w:val="正文文本缩进 字符"/>
    <w:next w:val="898"/>
    <w:link w:val="897"/>
    <w:qFormat/>
    <w:rPr>
      <w:rFonts w:eastAsia="宋体"/>
      <w:sz w:val="24"/>
      <w:szCs w:val="24"/>
      <w:lang w:val="en-US" w:eastAsia="zh-CN" w:bidi="ar-SA"/>
    </w:rPr>
  </w:style>
  <w:style w:type="paragraph" w:styleId="899">
    <w:name w:val="列表 2"/>
    <w:basedOn w:val="863"/>
    <w:next w:val="899"/>
    <w:link w:val="863"/>
    <w:qFormat/>
    <w:pPr>
      <w:ind w:left="100" w:hanging="200"/>
    </w:pPr>
  </w:style>
  <w:style w:type="paragraph" w:styleId="900">
    <w:name w:val="文本块"/>
    <w:basedOn w:val="863"/>
    <w:next w:val="900"/>
    <w:link w:val="863"/>
    <w:qFormat/>
    <w:pPr>
      <w:ind w:left="480" w:right="-341" w:firstLine="513"/>
      <w:widowControl/>
    </w:pPr>
    <w:rPr>
      <w:sz w:val="24"/>
      <w:szCs w:val="20"/>
    </w:rPr>
  </w:style>
  <w:style w:type="paragraph" w:styleId="901">
    <w:name w:val="toc 5"/>
    <w:basedOn w:val="863"/>
    <w:next w:val="863"/>
    <w:link w:val="863"/>
    <w:qFormat/>
    <w:pPr>
      <w:ind w:left="1680"/>
    </w:pPr>
  </w:style>
  <w:style w:type="paragraph" w:styleId="902">
    <w:name w:val="toc 3"/>
    <w:basedOn w:val="863"/>
    <w:next w:val="863"/>
    <w:link w:val="863"/>
    <w:uiPriority w:val="39"/>
    <w:qFormat/>
    <w:pPr>
      <w:ind w:left="840"/>
    </w:pPr>
  </w:style>
  <w:style w:type="paragraph" w:styleId="903">
    <w:name w:val="纯文本,普通文字 Char"/>
    <w:basedOn w:val="863"/>
    <w:next w:val="903"/>
    <w:link w:val="904"/>
    <w:qFormat/>
    <w:rPr>
      <w:rFonts w:hint="eastAsia" w:ascii="宋体" w:hAnsi="Courier New"/>
      <w:szCs w:val="20"/>
    </w:rPr>
  </w:style>
  <w:style w:type="character" w:styleId="904">
    <w:name w:val="纯文本 字符2"/>
    <w:next w:val="904"/>
    <w:link w:val="903"/>
    <w:qFormat/>
    <w:rPr>
      <w:rFonts w:hint="eastAsia" w:ascii="宋体" w:hAnsi="Courier New" w:eastAsia="宋体" w:cs="宋体"/>
      <w:sz w:val="21"/>
    </w:rPr>
  </w:style>
  <w:style w:type="paragraph" w:styleId="905">
    <w:name w:val="toc 8"/>
    <w:basedOn w:val="863"/>
    <w:next w:val="863"/>
    <w:link w:val="863"/>
    <w:qFormat/>
    <w:pPr>
      <w:ind w:left="2940"/>
    </w:pPr>
  </w:style>
  <w:style w:type="paragraph" w:styleId="906">
    <w:name w:val="日期"/>
    <w:basedOn w:val="863"/>
    <w:next w:val="863"/>
    <w:link w:val="907"/>
    <w:qFormat/>
    <w:pPr>
      <w:ind w:left="100"/>
    </w:pPr>
    <w:rPr>
      <w:rFonts w:ascii="仿宋_GB2312" w:hAnsi="宋体" w:eastAsia="仿宋_GB2312"/>
      <w:color w:val="000000"/>
      <w:sz w:val="24"/>
    </w:rPr>
  </w:style>
  <w:style w:type="character" w:styleId="907">
    <w:name w:val="日期 字符"/>
    <w:next w:val="907"/>
    <w:link w:val="906"/>
    <w:qFormat/>
    <w:rPr>
      <w:rFonts w:ascii="仿宋_GB2312" w:hAnsi="宋体" w:eastAsia="仿宋_GB2312"/>
      <w:color w:val="000000"/>
      <w:sz w:val="24"/>
      <w:szCs w:val="24"/>
    </w:rPr>
  </w:style>
  <w:style w:type="paragraph" w:styleId="908">
    <w:name w:val="正文文本缩进 2"/>
    <w:basedOn w:val="863"/>
    <w:next w:val="908"/>
    <w:link w:val="909"/>
    <w:qFormat/>
    <w:pPr>
      <w:ind w:firstLine="480"/>
    </w:pPr>
    <w:rPr>
      <w:rFonts w:ascii="仿宋_GB2312" w:eastAsia="仿宋_GB2312"/>
      <w:sz w:val="24"/>
    </w:rPr>
  </w:style>
  <w:style w:type="character" w:styleId="909">
    <w:name w:val="正文文本缩进 2 字符"/>
    <w:next w:val="909"/>
    <w:link w:val="908"/>
    <w:qFormat/>
    <w:rPr>
      <w:rFonts w:ascii="仿宋_GB2312" w:eastAsia="仿宋_GB2312"/>
      <w:sz w:val="24"/>
      <w:szCs w:val="24"/>
    </w:rPr>
  </w:style>
  <w:style w:type="paragraph" w:styleId="910">
    <w:name w:val="批注框文本"/>
    <w:basedOn w:val="863"/>
    <w:next w:val="910"/>
    <w:link w:val="911"/>
    <w:qFormat/>
    <w:rPr>
      <w:sz w:val="18"/>
      <w:szCs w:val="18"/>
    </w:rPr>
  </w:style>
  <w:style w:type="character" w:styleId="911">
    <w:name w:val="批注框文本 字符"/>
    <w:next w:val="911"/>
    <w:link w:val="910"/>
    <w:qFormat/>
    <w:rPr>
      <w:sz w:val="18"/>
      <w:szCs w:val="18"/>
    </w:rPr>
  </w:style>
  <w:style w:type="paragraph" w:styleId="912">
    <w:name w:val="页脚"/>
    <w:basedOn w:val="863"/>
    <w:next w:val="912"/>
    <w:link w:val="913"/>
    <w:uiPriority w:val="99"/>
    <w:qFormat/>
    <w:pPr>
      <w:jc w:val="left"/>
      <w:tabs>
        <w:tab w:val="center" w:pos="4153" w:leader="none"/>
        <w:tab w:val="right" w:pos="8306" w:leader="none"/>
      </w:tabs>
    </w:pPr>
    <w:rPr>
      <w:rFonts w:ascii="宋体"/>
      <w:sz w:val="18"/>
      <w:szCs w:val="20"/>
    </w:rPr>
  </w:style>
  <w:style w:type="character" w:styleId="913">
    <w:name w:val="页脚 字符"/>
    <w:next w:val="913"/>
    <w:link w:val="912"/>
    <w:uiPriority w:val="99"/>
    <w:qFormat/>
    <w:rPr>
      <w:rFonts w:ascii="宋体" w:eastAsia="宋体"/>
      <w:sz w:val="18"/>
      <w:lang w:val="en-US" w:eastAsia="zh-CN" w:bidi="ar-SA"/>
    </w:rPr>
  </w:style>
  <w:style w:type="paragraph" w:styleId="914">
    <w:name w:val="页眉"/>
    <w:basedOn w:val="863"/>
    <w:next w:val="914"/>
    <w:link w:val="915"/>
    <w:uiPriority w:val="99"/>
    <w:qFormat/>
    <w:pPr>
      <w:jc w:val="center"/>
      <w:tabs>
        <w:tab w:val="center" w:pos="4153" w:leader="none"/>
        <w:tab w:val="right" w:pos="8306" w:leader="none"/>
      </w:tabs>
      <w:pBdr>
        <w:bottom w:val="single" w:color="000000" w:sz="6" w:space="1"/>
      </w:pBdr>
    </w:pPr>
    <w:rPr>
      <w:sz w:val="18"/>
      <w:szCs w:val="18"/>
    </w:rPr>
  </w:style>
  <w:style w:type="character" w:styleId="915">
    <w:name w:val="页眉 字符"/>
    <w:next w:val="915"/>
    <w:link w:val="914"/>
    <w:uiPriority w:val="99"/>
    <w:qFormat/>
    <w:rPr>
      <w:rFonts w:eastAsia="宋体"/>
      <w:sz w:val="18"/>
      <w:szCs w:val="18"/>
      <w:lang w:val="en-US" w:eastAsia="zh-CN" w:bidi="ar-SA"/>
    </w:rPr>
  </w:style>
  <w:style w:type="paragraph" w:styleId="916">
    <w:name w:val="toc 1"/>
    <w:basedOn w:val="863"/>
    <w:next w:val="863"/>
    <w:link w:val="863"/>
    <w:uiPriority w:val="39"/>
    <w:qFormat/>
    <w:pPr>
      <w:spacing w:line="300" w:lineRule="auto"/>
      <w:tabs>
        <w:tab w:val="left" w:pos="1050" w:leader="none"/>
        <w:tab w:val="right" w:pos="8937" w:leader="dot"/>
      </w:tabs>
    </w:pPr>
    <w:rPr>
      <w:rFonts w:ascii="宋体" w:hAnsi="宋体"/>
      <w:b/>
      <w:sz w:val="24"/>
    </w:rPr>
  </w:style>
  <w:style w:type="paragraph" w:styleId="917">
    <w:name w:val="toc 4"/>
    <w:basedOn w:val="863"/>
    <w:next w:val="863"/>
    <w:link w:val="863"/>
    <w:qFormat/>
    <w:pPr>
      <w:ind w:left="1260"/>
    </w:pPr>
  </w:style>
  <w:style w:type="paragraph" w:styleId="918">
    <w:name w:val="toc 6"/>
    <w:basedOn w:val="863"/>
    <w:next w:val="863"/>
    <w:link w:val="863"/>
    <w:qFormat/>
    <w:pPr>
      <w:ind w:left="2100"/>
    </w:pPr>
  </w:style>
  <w:style w:type="paragraph" w:styleId="919">
    <w:name w:val="正文文本缩进 3"/>
    <w:basedOn w:val="863"/>
    <w:next w:val="919"/>
    <w:link w:val="920"/>
    <w:qFormat/>
    <w:pPr>
      <w:ind w:left="720" w:firstLine="480"/>
      <w:jc w:val="left"/>
      <w:spacing w:before="120" w:line="22" w:lineRule="atLeast"/>
    </w:pPr>
    <w:rPr>
      <w:rFonts w:ascii="宋体"/>
      <w:sz w:val="24"/>
      <w:szCs w:val="20"/>
    </w:rPr>
  </w:style>
  <w:style w:type="character" w:styleId="920">
    <w:name w:val="正文文本缩进 3 字符"/>
    <w:next w:val="920"/>
    <w:link w:val="919"/>
    <w:qFormat/>
    <w:rPr>
      <w:rFonts w:ascii="宋体"/>
      <w:sz w:val="24"/>
    </w:rPr>
  </w:style>
  <w:style w:type="paragraph" w:styleId="921">
    <w:name w:val="toc 2"/>
    <w:basedOn w:val="863"/>
    <w:next w:val="863"/>
    <w:link w:val="863"/>
    <w:uiPriority w:val="39"/>
    <w:qFormat/>
    <w:pPr>
      <w:ind w:left="420"/>
      <w:spacing w:line="312" w:lineRule="auto"/>
      <w:tabs>
        <w:tab w:val="right" w:pos="8937" w:leader="dot"/>
      </w:tabs>
    </w:pPr>
  </w:style>
  <w:style w:type="paragraph" w:styleId="922">
    <w:name w:val="toc 9"/>
    <w:basedOn w:val="863"/>
    <w:next w:val="863"/>
    <w:link w:val="863"/>
    <w:qFormat/>
    <w:pPr>
      <w:ind w:left="3360"/>
    </w:pPr>
  </w:style>
  <w:style w:type="paragraph" w:styleId="923">
    <w:name w:val="HTML 预设格式"/>
    <w:basedOn w:val="863"/>
    <w:next w:val="923"/>
    <w:link w:val="9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4">
    <w:name w:val="HTML 预设格式 字符"/>
    <w:next w:val="924"/>
    <w:link w:val="923"/>
    <w:qFormat/>
    <w:rPr>
      <w:rFonts w:ascii="宋体" w:hAnsi="宋体" w:cs="宋体"/>
      <w:sz w:val="24"/>
      <w:szCs w:val="24"/>
    </w:rPr>
  </w:style>
  <w:style w:type="paragraph" w:styleId="925">
    <w:name w:val="普通(网站)"/>
    <w:basedOn w:val="863"/>
    <w:next w:val="925"/>
    <w:link w:val="863"/>
    <w:uiPriority w:val="99"/>
    <w:unhideWhenUsed/>
    <w:qFormat/>
    <w:pPr>
      <w:jc w:val="left"/>
      <w:spacing w:before="100" w:beforeAutospacing="1" w:after="100" w:afterAutospacing="1"/>
      <w:widowControl/>
    </w:pPr>
    <w:rPr>
      <w:rFonts w:ascii="宋体" w:hAnsi="宋体" w:cs="宋体"/>
      <w:sz w:val="24"/>
    </w:rPr>
  </w:style>
  <w:style w:type="paragraph" w:styleId="926">
    <w:name w:val="索引 1"/>
    <w:basedOn w:val="863"/>
    <w:next w:val="863"/>
    <w:link w:val="863"/>
    <w:qFormat/>
    <w:rPr>
      <w:szCs w:val="20"/>
    </w:rPr>
  </w:style>
  <w:style w:type="paragraph" w:styleId="927">
    <w:name w:val="标题"/>
    <w:basedOn w:val="863"/>
    <w:next w:val="927"/>
    <w:link w:val="928"/>
    <w:qFormat/>
    <w:pPr>
      <w:jc w:val="center"/>
      <w:outlineLvl w:val="0"/>
    </w:pPr>
    <w:rPr>
      <w:b/>
      <w:sz w:val="32"/>
      <w:szCs w:val="20"/>
    </w:rPr>
  </w:style>
  <w:style w:type="character" w:styleId="928">
    <w:name w:val="标题 字符"/>
    <w:next w:val="928"/>
    <w:link w:val="927"/>
    <w:qFormat/>
    <w:rPr>
      <w:b/>
      <w:sz w:val="32"/>
    </w:rPr>
  </w:style>
  <w:style w:type="paragraph" w:styleId="929">
    <w:name w:val="批注主题"/>
    <w:basedOn w:val="891"/>
    <w:next w:val="891"/>
    <w:link w:val="930"/>
    <w:qFormat/>
    <w:rPr>
      <w:b/>
      <w:bCs/>
      <w:lang w:val="en-US" w:eastAsia="zh-CN"/>
    </w:rPr>
  </w:style>
  <w:style w:type="character" w:styleId="930">
    <w:name w:val="批注主题 字符"/>
    <w:next w:val="930"/>
    <w:link w:val="929"/>
    <w:qFormat/>
    <w:rPr>
      <w:rFonts w:ascii="Times New Roman" w:hAnsi="Times New Roman" w:eastAsia="宋体" w:cs="Times New Roman"/>
      <w:b/>
      <w:bCs/>
      <w:sz w:val="21"/>
      <w:szCs w:val="24"/>
      <w:lang w:val="en-US" w:eastAsia="zh-CN" w:bidi="ar-SA"/>
    </w:rPr>
  </w:style>
  <w:style w:type="paragraph" w:styleId="931">
    <w:name w:val="正文文本首行缩进 2"/>
    <w:basedOn w:val="897"/>
    <w:next w:val="931"/>
    <w:link w:val="932"/>
    <w:qFormat/>
    <w:pPr>
      <w:ind w:left="420" w:firstLine="420"/>
      <w:spacing w:after="120" w:line="480" w:lineRule="exact"/>
    </w:pPr>
  </w:style>
  <w:style w:type="character" w:styleId="932">
    <w:name w:val="正文文本首行缩进 2 字符"/>
    <w:next w:val="932"/>
    <w:link w:val="931"/>
    <w:qFormat/>
    <w:rPr>
      <w:rFonts w:eastAsia="宋体"/>
      <w:sz w:val="24"/>
      <w:szCs w:val="24"/>
      <w:lang w:val="en-US" w:eastAsia="zh-CN" w:bidi="ar-SA"/>
    </w:rPr>
  </w:style>
  <w:style w:type="table" w:styleId="933">
    <w:name w:val="网格型"/>
    <w:basedOn w:val="874"/>
    <w:next w:val="933"/>
    <w:link w:val="863"/>
    <w:uiPriority w:val="39"/>
    <w:qFormat/>
    <w:tblPr/>
  </w:style>
  <w:style w:type="table" w:styleId="934">
    <w:name w:val="中等深浅网格 1 - 着色 2"/>
    <w:basedOn w:val="874"/>
    <w:next w:val="934"/>
    <w:link w:val="863"/>
    <w:qFormat/>
    <w:rPr>
      <w:sz w:val="21"/>
      <w:szCs w:val="24"/>
    </w:rPr>
    <w:tblPr/>
  </w:style>
  <w:style w:type="character" w:styleId="935">
    <w:name w:val="要点"/>
    <w:next w:val="935"/>
    <w:link w:val="863"/>
    <w:qFormat/>
    <w:rPr>
      <w:b/>
      <w:bCs/>
    </w:rPr>
  </w:style>
  <w:style w:type="character" w:styleId="936">
    <w:name w:val="页码"/>
    <w:next w:val="936"/>
    <w:link w:val="863"/>
    <w:qFormat/>
  </w:style>
  <w:style w:type="character" w:styleId="937">
    <w:name w:val="访问过的超链接"/>
    <w:next w:val="937"/>
    <w:link w:val="863"/>
    <w:uiPriority w:val="99"/>
    <w:qFormat/>
    <w:rPr>
      <w:color w:val="800080"/>
      <w:u w:val="single"/>
    </w:rPr>
  </w:style>
  <w:style w:type="character" w:styleId="938">
    <w:name w:val="强调"/>
    <w:next w:val="938"/>
    <w:link w:val="863"/>
    <w:qFormat/>
    <w:rPr>
      <w:color w:val="cc0033"/>
    </w:rPr>
  </w:style>
  <w:style w:type="character" w:styleId="939">
    <w:name w:val="超链接"/>
    <w:next w:val="939"/>
    <w:link w:val="863"/>
    <w:uiPriority w:val="99"/>
    <w:qFormat/>
    <w:rPr>
      <w:color w:val="0000ff"/>
      <w:u w:val="single"/>
    </w:rPr>
  </w:style>
  <w:style w:type="character" w:styleId="940">
    <w:name w:val="批注引用"/>
    <w:next w:val="940"/>
    <w:link w:val="863"/>
    <w:uiPriority w:val="99"/>
    <w:qFormat/>
    <w:rPr>
      <w:sz w:val="21"/>
      <w:szCs w:val="21"/>
    </w:rPr>
  </w:style>
  <w:style w:type="character" w:styleId="941">
    <w:name w:val="HTML 引文"/>
    <w:next w:val="941"/>
    <w:link w:val="863"/>
    <w:qFormat/>
    <w:rPr>
      <w:i/>
      <w:iCs/>
    </w:rPr>
  </w:style>
  <w:style w:type="character" w:styleId="942">
    <w:name w:val="标题 2 Char"/>
    <w:next w:val="942"/>
    <w:link w:val="863"/>
    <w:qFormat/>
    <w:rPr>
      <w:rFonts w:ascii="Arial" w:hAnsi="Arial" w:eastAsia="黑体"/>
      <w:b/>
      <w:sz w:val="30"/>
      <w:lang w:val="en-US" w:eastAsia="zh-CN" w:bidi="ar-SA"/>
    </w:rPr>
  </w:style>
  <w:style w:type="character" w:styleId="943">
    <w:name w:val="批注文字 字符"/>
    <w:next w:val="943"/>
    <w:link w:val="863"/>
    <w:uiPriority w:val="99"/>
    <w:qFormat/>
    <w:rPr>
      <w:rFonts w:ascii="Times New Roman" w:hAnsi="Times New Roman" w:eastAsia="宋体" w:cs="Times New Roman"/>
      <w:sz w:val="24"/>
      <w:lang w:val="en-US" w:eastAsia="zh-CN" w:bidi="ar-SA"/>
    </w:rPr>
  </w:style>
  <w:style w:type="character" w:styleId="944">
    <w:name w:val="c21"/>
    <w:next w:val="944"/>
    <w:link w:val="863"/>
    <w:qFormat/>
    <w:rPr>
      <w:rFonts w:ascii="ˎ̥" w:hAnsi="ˎ̥"/>
      <w:color w:val="000000"/>
      <w:sz w:val="20"/>
      <w:szCs w:val="20"/>
      <w:u w:val="none"/>
    </w:rPr>
  </w:style>
  <w:style w:type="character" w:styleId="945">
    <w:name w:val="title4"/>
    <w:next w:val="945"/>
    <w:link w:val="863"/>
    <w:qFormat/>
    <w:rPr>
      <w:b/>
      <w:bCs/>
      <w:color w:val="1d87b3"/>
      <w:sz w:val="15"/>
      <w:szCs w:val="15"/>
    </w:rPr>
  </w:style>
  <w:style w:type="character" w:styleId="946">
    <w:name w:val="标题 2 Char Char"/>
    <w:next w:val="946"/>
    <w:link w:val="863"/>
    <w:qFormat/>
    <w:rPr>
      <w:rFonts w:ascii="Arial" w:hAnsi="Arial" w:eastAsia="黑体"/>
      <w:b/>
      <w:bCs/>
      <w:sz w:val="32"/>
      <w:szCs w:val="32"/>
      <w:lang w:val="en-US" w:eastAsia="zh-CN" w:bidi="ar-SA"/>
    </w:rPr>
  </w:style>
  <w:style w:type="character" w:styleId="947">
    <w:name w:val="black1"/>
    <w:next w:val="947"/>
    <w:link w:val="863"/>
    <w:qFormat/>
    <w:rPr>
      <w:color w:val="000000"/>
    </w:rPr>
  </w:style>
  <w:style w:type="character" w:styleId="948">
    <w:name w:val="street-address"/>
    <w:next w:val="948"/>
    <w:link w:val="863"/>
    <w:qFormat/>
  </w:style>
  <w:style w:type="character" w:styleId="949">
    <w:name w:val="locality"/>
    <w:next w:val="949"/>
    <w:link w:val="863"/>
    <w:qFormat/>
  </w:style>
  <w:style w:type="character" w:styleId="950">
    <w:name w:val="正文文本缩进 Char1"/>
    <w:next w:val="950"/>
    <w:link w:val="951"/>
    <w:qFormat/>
    <w:rPr>
      <w:rFonts w:ascii="宋体" w:hAnsi="宋体" w:eastAsia="宋体"/>
      <w:sz w:val="24"/>
      <w:szCs w:val="24"/>
      <w:lang w:bidi="ar-SA"/>
    </w:rPr>
  </w:style>
  <w:style w:type="paragraph" w:styleId="951">
    <w:name w:val="正文文本缩进1"/>
    <w:basedOn w:val="863"/>
    <w:next w:val="951"/>
    <w:link w:val="950"/>
    <w:qFormat/>
    <w:pPr>
      <w:ind w:firstLine="480"/>
      <w:spacing w:line="480" w:lineRule="exact"/>
    </w:pPr>
    <w:rPr>
      <w:rFonts w:ascii="宋体" w:hAnsi="宋体"/>
      <w:sz w:val="24"/>
    </w:rPr>
  </w:style>
  <w:style w:type="character" w:styleId="952">
    <w:name w:val="Char Char11"/>
    <w:next w:val="952"/>
    <w:link w:val="863"/>
    <w:qFormat/>
    <w:rPr>
      <w:rFonts w:ascii="宋体" w:eastAsia="宋体"/>
      <w:b/>
      <w:sz w:val="24"/>
      <w:u w:val="single"/>
      <w:lang w:val="en-US" w:eastAsia="zh-CN" w:bidi="ar-SA"/>
    </w:rPr>
  </w:style>
  <w:style w:type="character" w:styleId="953">
    <w:name w:val="txt"/>
    <w:next w:val="953"/>
    <w:link w:val="863"/>
    <w:qFormat/>
  </w:style>
  <w:style w:type="character" w:styleId="954">
    <w:name w:val="正文缩进 Char Char"/>
    <w:next w:val="954"/>
    <w:link w:val="955"/>
    <w:qFormat/>
    <w:rPr>
      <w:rFonts w:ascii="宋体" w:eastAsia="宋体"/>
      <w:color w:val="000000"/>
      <w:sz w:val="28"/>
      <w:lang w:bidi="ar-SA"/>
    </w:rPr>
  </w:style>
  <w:style w:type="paragraph" w:styleId="955">
    <w:name w:val="正文缩进1"/>
    <w:basedOn w:val="863"/>
    <w:next w:val="955"/>
    <w:link w:val="954"/>
    <w:qFormat/>
    <w:pPr>
      <w:ind w:firstLine="567"/>
      <w:spacing w:line="480" w:lineRule="exact"/>
      <w:widowControl/>
    </w:pPr>
    <w:rPr>
      <w:rFonts w:ascii="宋体"/>
      <w:color w:val="000000"/>
      <w:sz w:val="28"/>
      <w:szCs w:val="20"/>
    </w:rPr>
  </w:style>
  <w:style w:type="character" w:styleId="956">
    <w:name w:val="普通文字1 Char1"/>
    <w:next w:val="956"/>
    <w:link w:val="863"/>
    <w:qFormat/>
    <w:rPr>
      <w:rFonts w:ascii="宋体" w:hAnsi="Courier New" w:eastAsia="宋体"/>
      <w:sz w:val="21"/>
      <w:lang w:val="en-US" w:eastAsia="zh-CN" w:bidi="ar-SA"/>
    </w:rPr>
  </w:style>
  <w:style w:type="character" w:styleId="957">
    <w:name w:val="chanpin1"/>
    <w:next w:val="957"/>
    <w:link w:val="863"/>
    <w:qFormat/>
    <w:rPr>
      <w:rFonts w:ascii="ˎ̥" w:hAnsi="ˎ̥"/>
      <w:color w:val="000000"/>
      <w:sz w:val="20"/>
      <w:szCs w:val="20"/>
      <w:u w:val="none"/>
    </w:rPr>
  </w:style>
  <w:style w:type="character" w:styleId="958">
    <w:name w:val="列表段落 字符"/>
    <w:next w:val="958"/>
    <w:link w:val="959"/>
    <w:uiPriority w:val="34"/>
    <w:qFormat/>
    <w:rPr>
      <w:rFonts w:ascii="Calibri" w:hAnsi="Calibri" w:eastAsia="宋体"/>
      <w:sz w:val="21"/>
      <w:szCs w:val="22"/>
      <w:lang w:val="en-US" w:eastAsia="zh-CN" w:bidi="ar-SA"/>
    </w:rPr>
  </w:style>
  <w:style w:type="paragraph" w:styleId="959">
    <w:name w:val="列表段落"/>
    <w:basedOn w:val="863"/>
    <w:next w:val="959"/>
    <w:link w:val="958"/>
    <w:uiPriority w:val="99"/>
    <w:qFormat/>
    <w:pPr>
      <w:ind w:firstLine="420"/>
    </w:pPr>
    <w:rPr>
      <w:rFonts w:ascii="Calibri" w:hAnsi="Calibri"/>
      <w:szCs w:val="22"/>
    </w:rPr>
  </w:style>
  <w:style w:type="character" w:styleId="960">
    <w:name w:val="标题 3 Char Char"/>
    <w:next w:val="960"/>
    <w:link w:val="863"/>
    <w:qFormat/>
    <w:rPr>
      <w:rFonts w:eastAsia="宋体"/>
      <w:b/>
      <w:bCs/>
      <w:sz w:val="32"/>
      <w:szCs w:val="32"/>
      <w:lang w:val="en-US" w:eastAsia="zh-CN" w:bidi="ar-SA"/>
    </w:rPr>
  </w:style>
  <w:style w:type="character" w:styleId="961">
    <w:name w:val="段1 Char"/>
    <w:next w:val="961"/>
    <w:link w:val="863"/>
    <w:qFormat/>
    <w:rPr>
      <w:rFonts w:ascii="宋体" w:eastAsia="宋体"/>
      <w:sz w:val="24"/>
      <w:lang w:val="en-US" w:eastAsia="zh-CN" w:bidi="ar-SA"/>
    </w:rPr>
  </w:style>
  <w:style w:type="character" w:styleId="962">
    <w:name w:val="chanpin拷贝"/>
    <w:next w:val="962"/>
    <w:link w:val="863"/>
    <w:qFormat/>
  </w:style>
  <w:style w:type="character" w:styleId="963">
    <w:name w:val="纯文本 Char1"/>
    <w:next w:val="963"/>
    <w:link w:val="863"/>
    <w:qFormat/>
    <w:rPr>
      <w:rFonts w:ascii="宋体" w:hAnsi="Courier New" w:eastAsia="宋体"/>
      <w:sz w:val="21"/>
      <w:lang w:val="en-US" w:eastAsia="zh-CN" w:bidi="ar-SA"/>
    </w:rPr>
  </w:style>
  <w:style w:type="character" w:styleId="964">
    <w:name w:val="apple-style-span"/>
    <w:next w:val="964"/>
    <w:link w:val="863"/>
    <w:qFormat/>
    <w:rPr>
      <w:rFonts w:cs="Times New Roman"/>
    </w:rPr>
  </w:style>
  <w:style w:type="paragraph" w:styleId="965">
    <w:name w:val="二级条标题"/>
    <w:basedOn w:val="966"/>
    <w:next w:val="863"/>
    <w:link w:val="863"/>
    <w:qFormat/>
    <w:pPr>
      <w:numPr>
        <w:ilvl w:val="0"/>
        <w:numId w:val="0"/>
      </w:numPr>
      <w:ind w:hanging="840"/>
      <w:tabs>
        <w:tab w:val="left" w:pos="360" w:leader="none"/>
        <w:tab w:val="left" w:pos="840" w:leader="none"/>
      </w:tabs>
      <w:outlineLvl w:val="2"/>
    </w:pPr>
    <w:rPr>
      <w:rFonts w:ascii="宋体" w:eastAsia="宋体"/>
      <w:b w:val="0"/>
    </w:rPr>
  </w:style>
  <w:style w:type="paragraph" w:styleId="966">
    <w:name w:val="一级条标题"/>
    <w:basedOn w:val="967"/>
    <w:next w:val="863"/>
    <w:link w:val="863"/>
    <w:qFormat/>
    <w:pPr>
      <w:numPr>
        <w:ilvl w:val="1"/>
      </w:numPr>
      <w:ind w:left="0" w:hanging="840"/>
      <w:tabs>
        <w:tab w:val="left" w:pos="360" w:leader="none"/>
        <w:tab w:val="left" w:pos="840" w:leader="none"/>
      </w:tabs>
      <w:outlineLvl w:val="1"/>
    </w:pPr>
  </w:style>
  <w:style w:type="paragraph" w:styleId="967">
    <w:name w:val="章标题"/>
    <w:next w:val="863"/>
    <w:link w:val="8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8">
    <w:name w:val="font7"/>
    <w:basedOn w:val="863"/>
    <w:next w:val="968"/>
    <w:link w:val="863"/>
    <w:qFormat/>
    <w:pPr>
      <w:jc w:val="left"/>
      <w:spacing w:before="100" w:beforeAutospacing="1" w:after="100" w:afterAutospacing="1"/>
      <w:widowControl/>
    </w:pPr>
    <w:rPr>
      <w:rFonts w:eastAsia="Arial Unicode MS"/>
      <w:b/>
      <w:bCs/>
      <w:color w:val="000000"/>
      <w:sz w:val="20"/>
      <w:szCs w:val="20"/>
    </w:rPr>
  </w:style>
  <w:style w:type="paragraph" w:styleId="969">
    <w:name w:val="字元 字元"/>
    <w:basedOn w:val="863"/>
    <w:next w:val="969"/>
    <w:link w:val="863"/>
    <w:qFormat/>
    <w:rPr>
      <w:rFonts w:ascii="Tahoma" w:hAnsi="Tahoma"/>
      <w:sz w:val="24"/>
      <w:szCs w:val="20"/>
    </w:rPr>
  </w:style>
  <w:style w:type="paragraph" w:styleId="970">
    <w:name w:val="Char3 Char Char Char"/>
    <w:basedOn w:val="863"/>
    <w:next w:val="970"/>
    <w:link w:val="863"/>
    <w:qFormat/>
    <w:rPr>
      <w:rFonts w:ascii="Tahoma" w:hAnsi="Tahoma"/>
      <w:sz w:val="24"/>
      <w:szCs w:val="20"/>
    </w:rPr>
  </w:style>
  <w:style w:type="paragraph" w:styleId="971">
    <w:name w:val="font6"/>
    <w:basedOn w:val="863"/>
    <w:next w:val="971"/>
    <w:link w:val="863"/>
    <w:qFormat/>
    <w:pPr>
      <w:jc w:val="left"/>
      <w:spacing w:before="100" w:beforeAutospacing="1" w:after="100" w:afterAutospacing="1"/>
      <w:widowControl/>
    </w:pPr>
    <w:rPr>
      <w:rFonts w:ascii="宋体" w:hAnsi="宋体" w:cs="宋体"/>
      <w:sz w:val="20"/>
      <w:szCs w:val="20"/>
    </w:rPr>
  </w:style>
  <w:style w:type="paragraph" w:styleId="972">
    <w:name w:val="项目编号2"/>
    <w:basedOn w:val="973"/>
    <w:next w:val="972"/>
    <w:link w:val="863"/>
    <w:qFormat/>
    <w:pPr>
      <w:numPr>
        <w:numId w:val="3"/>
      </w:numPr>
    </w:pPr>
  </w:style>
  <w:style w:type="paragraph" w:styleId="973">
    <w:name w:val="项目编号1"/>
    <w:basedOn w:val="863"/>
    <w:next w:val="973"/>
    <w:link w:val="863"/>
    <w:qFormat/>
    <w:pPr>
      <w:numPr>
        <w:ilvl w:val="0"/>
        <w:numId w:val="2"/>
      </w:numPr>
      <w:spacing w:before="100" w:beforeAutospacing="1" w:after="100" w:afterAutospacing="1" w:line="360" w:lineRule="auto"/>
    </w:pPr>
    <w:rPr>
      <w:sz w:val="24"/>
    </w:rPr>
  </w:style>
  <w:style w:type="paragraph" w:styleId="974">
    <w:name w:val="图中文字"/>
    <w:basedOn w:val="863"/>
    <w:next w:val="974"/>
    <w:link w:val="863"/>
    <w:qFormat/>
    <w:pPr>
      <w:jc w:val="center"/>
      <w:spacing w:line="0" w:lineRule="atLeast"/>
    </w:pPr>
    <w:rPr>
      <w:sz w:val="24"/>
      <w:szCs w:val="20"/>
    </w:rPr>
  </w:style>
  <w:style w:type="paragraph" w:styleId="975">
    <w:name w:val="xl46"/>
    <w:basedOn w:val="863"/>
    <w:next w:val="975"/>
    <w:link w:val="8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6">
    <w:name w:val="xl25"/>
    <w:basedOn w:val="863"/>
    <w:next w:val="976"/>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7">
    <w:name w:val="Char2"/>
    <w:basedOn w:val="863"/>
    <w:next w:val="977"/>
    <w:link w:val="863"/>
    <w:qFormat/>
    <w:rPr>
      <w:rFonts w:ascii="Tahoma" w:hAnsi="Tahoma"/>
      <w:sz w:val="24"/>
      <w:szCs w:val="20"/>
    </w:rPr>
  </w:style>
  <w:style w:type="paragraph" w:styleId="978">
    <w:name w:val="xl35"/>
    <w:basedOn w:val="863"/>
    <w:next w:val="978"/>
    <w:link w:val="8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xl40"/>
    <w:basedOn w:val="863"/>
    <w:next w:val="979"/>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0">
    <w:name w:val="xl52"/>
    <w:basedOn w:val="863"/>
    <w:next w:val="980"/>
    <w:link w:val="8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1">
    <w:name w:val="xl43"/>
    <w:basedOn w:val="863"/>
    <w:next w:val="981"/>
    <w:link w:val="8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2">
    <w:name w:val="background1"/>
    <w:basedOn w:val="863"/>
    <w:next w:val="982"/>
    <w:link w:val="863"/>
    <w:qFormat/>
    <w:pPr>
      <w:jc w:val="left"/>
      <w:spacing w:before="100" w:beforeAutospacing="1" w:after="100" w:afterAutospacing="1"/>
      <w:widowControl/>
    </w:pPr>
    <w:rPr>
      <w:rFonts w:ascii="宋体" w:hAnsi="宋体" w:cs="宋体"/>
      <w:sz w:val="24"/>
    </w:rPr>
  </w:style>
  <w:style w:type="paragraph" w:styleId="983">
    <w:name w:val="Char Char Char Char Char Char Char"/>
    <w:basedOn w:val="863"/>
    <w:next w:val="983"/>
    <w:link w:val="863"/>
    <w:qFormat/>
    <w:pPr>
      <w:ind w:firstLine="200"/>
      <w:spacing w:line="360" w:lineRule="auto"/>
    </w:pPr>
    <w:rPr>
      <w:rFonts w:eastAsia="仿宋_GB2312"/>
      <w:sz w:val="24"/>
    </w:rPr>
  </w:style>
  <w:style w:type="paragraph" w:styleId="984">
    <w:name w:val="xl38"/>
    <w:basedOn w:val="863"/>
    <w:next w:val="98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5">
    <w:name w:val="xl36"/>
    <w:basedOn w:val="863"/>
    <w:next w:val="985"/>
    <w:link w:val="8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6">
    <w:name w:val="正文 + 宋体"/>
    <w:basedOn w:val="863"/>
    <w:next w:val="986"/>
    <w:link w:val="863"/>
    <w:qFormat/>
    <w:pPr>
      <w:ind w:left="360" w:hanging="360"/>
      <w:jc w:val="left"/>
      <w:widowControl/>
    </w:pPr>
    <w:rPr>
      <w:rFonts w:ascii="宋体" w:hAnsi="宋体" w:cs="宋体"/>
      <w:b/>
      <w:bCs/>
      <w:color w:val="000000"/>
      <w:sz w:val="18"/>
      <w:szCs w:val="18"/>
    </w:rPr>
  </w:style>
  <w:style w:type="paragraph" w:styleId="987">
    <w:name w:val="正文列项_数字"/>
    <w:basedOn w:val="863"/>
    <w:next w:val="987"/>
    <w:link w:val="863"/>
    <w:qFormat/>
    <w:pPr>
      <w:numPr>
        <w:ilvl w:val="7"/>
        <w:numId w:val="1"/>
      </w:numPr>
      <w:ind w:left="680" w:hanging="150"/>
      <w:spacing w:line="460" w:lineRule="exact"/>
      <w:tabs>
        <w:tab w:val="clear" w:pos="860" w:leader="none"/>
      </w:tabs>
      <w:outlineLvl w:val="7"/>
    </w:pPr>
    <w:rPr>
      <w:rFonts w:ascii="宋体"/>
      <w:sz w:val="28"/>
      <w:szCs w:val="20"/>
    </w:rPr>
  </w:style>
  <w:style w:type="paragraph" w:styleId="988">
    <w:name w:val="xl39"/>
    <w:basedOn w:val="863"/>
    <w:next w:val="988"/>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9">
    <w:name w:val="xl37"/>
    <w:basedOn w:val="863"/>
    <w:next w:val="989"/>
    <w:link w:val="8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0">
    <w:name w:val="xl32"/>
    <w:basedOn w:val="863"/>
    <w:next w:val="990"/>
    <w:link w:val="8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1">
    <w:name w:val="font8"/>
    <w:basedOn w:val="863"/>
    <w:next w:val="991"/>
    <w:link w:val="863"/>
    <w:qFormat/>
    <w:pPr>
      <w:jc w:val="left"/>
      <w:spacing w:before="100" w:beforeAutospacing="1" w:after="100" w:afterAutospacing="1"/>
      <w:widowControl/>
    </w:pPr>
    <w:rPr>
      <w:sz w:val="36"/>
      <w:szCs w:val="36"/>
    </w:rPr>
  </w:style>
  <w:style w:type="paragraph" w:styleId="992">
    <w:name w:val="Char"/>
    <w:basedOn w:val="863"/>
    <w:next w:val="992"/>
    <w:link w:val="863"/>
    <w:qFormat/>
    <w:pPr>
      <w:tabs>
        <w:tab w:val="left" w:pos="360" w:leader="none"/>
      </w:tabs>
    </w:pPr>
    <w:rPr>
      <w:sz w:val="24"/>
    </w:rPr>
  </w:style>
  <w:style w:type="paragraph" w:styleId="993">
    <w:name w:val="Char Char Char Char Char Char Char Char Char Char Char Char Char Char Char Char"/>
    <w:basedOn w:val="863"/>
    <w:next w:val="993"/>
    <w:link w:val="863"/>
    <w:qFormat/>
    <w:pPr>
      <w:jc w:val="center"/>
      <w:spacing w:after="160" w:line="240" w:lineRule="exact"/>
      <w:widowControl/>
    </w:pPr>
    <w:rPr>
      <w:rFonts w:ascii="宋体" w:hAnsi="宋体"/>
      <w:b/>
      <w:sz w:val="30"/>
      <w:szCs w:val="30"/>
      <w:lang w:eastAsia="en-US"/>
    </w:rPr>
  </w:style>
  <w:style w:type="paragraph" w:styleId="994">
    <w:name w:val="xl45"/>
    <w:basedOn w:val="863"/>
    <w:next w:val="994"/>
    <w:link w:val="8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5">
    <w:name w:val="Char Char1 Char Char Char Char Char Char"/>
    <w:basedOn w:val="863"/>
    <w:next w:val="995"/>
    <w:link w:val="863"/>
    <w:qFormat/>
    <w:pPr>
      <w:jc w:val="left"/>
      <w:spacing w:after="160" w:line="240" w:lineRule="exact"/>
      <w:widowControl/>
    </w:pPr>
    <w:rPr>
      <w:rFonts w:ascii="Verdana" w:hAnsi="Verdana" w:eastAsia="仿宋_GB2312"/>
      <w:sz w:val="24"/>
      <w:szCs w:val="20"/>
      <w:lang w:eastAsia="en-US"/>
    </w:rPr>
  </w:style>
  <w:style w:type="paragraph" w:styleId="996">
    <w:name w:val="Char Char1"/>
    <w:basedOn w:val="889"/>
    <w:next w:val="996"/>
    <w:link w:val="863"/>
    <w:qFormat/>
    <w:rPr>
      <w:rFonts w:ascii="Tahoma" w:hAnsi="Tahoma"/>
      <w:sz w:val="24"/>
    </w:rPr>
  </w:style>
  <w:style w:type="paragraph" w:styleId="997">
    <w:name w:val="xl26"/>
    <w:basedOn w:val="863"/>
    <w:next w:val="997"/>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8">
    <w:name w:val="xl30"/>
    <w:basedOn w:val="863"/>
    <w:next w:val="998"/>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9">
    <w:name w:val="xl41"/>
    <w:basedOn w:val="863"/>
    <w:next w:val="999"/>
    <w:link w:val="8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0">
    <w:name w:val="样式 宋体 五号 行距: 单倍行距"/>
    <w:basedOn w:val="863"/>
    <w:next w:val="1000"/>
    <w:link w:val="863"/>
    <w:qFormat/>
    <w:pPr>
      <w:jc w:val="left"/>
    </w:pPr>
    <w:rPr>
      <w:rFonts w:ascii="宋体" w:hAnsi="宋体"/>
      <w:szCs w:val="20"/>
    </w:rPr>
  </w:style>
  <w:style w:type="paragraph" w:styleId="1001">
    <w:name w:val="Char1 Char Char Char1"/>
    <w:basedOn w:val="863"/>
    <w:next w:val="1001"/>
    <w:link w:val="863"/>
    <w:qFormat/>
    <w:rPr>
      <w:rFonts w:ascii="Tahoma" w:hAnsi="Tahoma" w:cs="仿宋_GB2312"/>
      <w:sz w:val="24"/>
      <w:szCs w:val="28"/>
    </w:rPr>
  </w:style>
  <w:style w:type="paragraph" w:styleId="1002">
    <w:name w:val="四级条标题"/>
    <w:basedOn w:val="1003"/>
    <w:next w:val="863"/>
    <w:link w:val="863"/>
    <w:qFormat/>
    <w:pPr>
      <w:numPr>
        <w:ilvl w:val="4"/>
      </w:numPr>
      <w:ind w:left="0" w:hanging="840"/>
      <w:tabs>
        <w:tab w:val="left" w:pos="360" w:leader="none"/>
        <w:tab w:val="left" w:pos="840" w:leader="none"/>
      </w:tabs>
      <w:outlineLvl w:val="4"/>
    </w:pPr>
  </w:style>
  <w:style w:type="paragraph" w:styleId="1003">
    <w:name w:val="三级条标题"/>
    <w:basedOn w:val="965"/>
    <w:next w:val="863"/>
    <w:link w:val="863"/>
    <w:qFormat/>
    <w:pPr>
      <w:numPr>
        <w:ilvl w:val="3"/>
        <w:numId w:val="1"/>
      </w:numPr>
      <w:ind w:left="0" w:hanging="840"/>
      <w:tabs>
        <w:tab w:val="left" w:pos="360" w:leader="none"/>
        <w:tab w:val="left" w:pos="840" w:leader="none"/>
      </w:tabs>
      <w:outlineLvl w:val="3"/>
    </w:pPr>
  </w:style>
  <w:style w:type="paragraph" w:styleId="1004">
    <w:name w:val="??"/>
    <w:next w:val="1004"/>
    <w:link w:val="863"/>
    <w:qFormat/>
    <w:pPr>
      <w:jc w:val="both"/>
      <w:widowControl w:val="off"/>
    </w:pPr>
    <w:rPr>
      <w:sz w:val="21"/>
      <w:lang w:val="en-US" w:eastAsia="en-US" w:bidi="ar-SA"/>
    </w:rPr>
  </w:style>
  <w:style w:type="paragraph" w:styleId="1005">
    <w:name w:val="样式 标题 2 + 宋体 五号 行距: 单倍行距"/>
    <w:basedOn w:val="865"/>
    <w:next w:val="1005"/>
    <w:link w:val="8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6">
    <w:name w:val="List Paragraph1"/>
    <w:basedOn w:val="863"/>
    <w:next w:val="1006"/>
    <w:link w:val="863"/>
    <w:qFormat/>
    <w:pPr>
      <w:ind w:firstLine="420"/>
    </w:pPr>
    <w:rPr>
      <w:rFonts w:ascii="Calibri" w:hAnsi="Calibri"/>
      <w:szCs w:val="22"/>
    </w:rPr>
  </w:style>
  <w:style w:type="paragraph" w:styleId="1007">
    <w:name w:val="项目符号1"/>
    <w:basedOn w:val="1008"/>
    <w:next w:val="1007"/>
    <w:link w:val="863"/>
    <w:qFormat/>
    <w:pPr>
      <w:ind w:left="-25" w:firstLine="0"/>
    </w:pPr>
  </w:style>
  <w:style w:type="paragraph" w:styleId="1008">
    <w:name w:val="正文文本样式"/>
    <w:basedOn w:val="863"/>
    <w:next w:val="1008"/>
    <w:link w:val="863"/>
    <w:qFormat/>
    <w:pPr>
      <w:ind w:firstLine="482"/>
      <w:spacing w:line="360" w:lineRule="auto"/>
    </w:pPr>
    <w:rPr>
      <w:rFonts w:cs="宋体"/>
      <w:sz w:val="24"/>
      <w:szCs w:val="20"/>
    </w:rPr>
  </w:style>
  <w:style w:type="paragraph" w:styleId="1009">
    <w:name w:val="xl27"/>
    <w:basedOn w:val="863"/>
    <w:next w:val="1009"/>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0">
    <w:name w:val="font5"/>
    <w:basedOn w:val="863"/>
    <w:next w:val="1010"/>
    <w:link w:val="863"/>
    <w:qFormat/>
    <w:pPr>
      <w:jc w:val="left"/>
      <w:spacing w:before="100" w:beforeAutospacing="1" w:after="100" w:afterAutospacing="1"/>
      <w:widowControl/>
    </w:pPr>
    <w:rPr>
      <w:rFonts w:ascii="宋体" w:hAnsi="宋体" w:cs="宋体"/>
      <w:sz w:val="18"/>
      <w:szCs w:val="18"/>
    </w:rPr>
  </w:style>
  <w:style w:type="paragraph" w:styleId="1011">
    <w:name w:val="五级条标题"/>
    <w:basedOn w:val="1002"/>
    <w:next w:val="863"/>
    <w:link w:val="863"/>
    <w:qFormat/>
    <w:pPr>
      <w:numPr>
        <w:ilvl w:val="5"/>
      </w:numPr>
      <w:ind w:left="0" w:hanging="840"/>
      <w:tabs>
        <w:tab w:val="left" w:pos="360" w:leader="none"/>
        <w:tab w:val="left" w:pos="840" w:leader="none"/>
      </w:tabs>
      <w:outlineLvl w:val="5"/>
    </w:pPr>
  </w:style>
  <w:style w:type="paragraph" w:styleId="1012">
    <w:name w:val="xl49"/>
    <w:basedOn w:val="863"/>
    <w:next w:val="1012"/>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3">
    <w:name w:val="文档正文"/>
    <w:basedOn w:val="863"/>
    <w:next w:val="1013"/>
    <w:link w:val="863"/>
    <w:qFormat/>
    <w:pPr>
      <w:spacing w:before="120" w:after="120" w:line="180" w:lineRule="auto"/>
    </w:pPr>
    <w:rPr>
      <w:rFonts w:ascii="Arial" w:hAnsi="Arial"/>
      <w:szCs w:val="20"/>
    </w:rPr>
  </w:style>
  <w:style w:type="paragraph" w:styleId="1014">
    <w:name w:val="xl33"/>
    <w:basedOn w:val="863"/>
    <w:next w:val="101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5">
    <w:name w:val="xl42"/>
    <w:basedOn w:val="863"/>
    <w:next w:val="1015"/>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6">
    <w:name w:val="Char Char Char1 Char"/>
    <w:basedOn w:val="863"/>
    <w:next w:val="1016"/>
    <w:link w:val="863"/>
    <w:qFormat/>
    <w:rPr>
      <w:rFonts w:ascii="Tahoma" w:hAnsi="Tahoma"/>
      <w:sz w:val="24"/>
      <w:szCs w:val="20"/>
    </w:rPr>
  </w:style>
  <w:style w:type="paragraph" w:styleId="1017">
    <w:name w:val="xl44"/>
    <w:basedOn w:val="863"/>
    <w:next w:val="1017"/>
    <w:link w:val="8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8">
    <w:name w:val="1名"/>
    <w:basedOn w:val="863"/>
    <w:next w:val="1018"/>
    <w:link w:val="863"/>
    <w:qFormat/>
    <w:pPr>
      <w:numPr>
        <w:ilvl w:val="0"/>
        <w:numId w:val="5"/>
      </w:numPr>
      <w:spacing w:before="120"/>
      <w:tabs>
        <w:tab w:val="left" w:pos="360" w:leader="none"/>
      </w:tabs>
    </w:pPr>
    <w:rPr>
      <w:rFonts w:ascii="宋体"/>
      <w:sz w:val="28"/>
      <w:szCs w:val="20"/>
    </w:rPr>
  </w:style>
  <w:style w:type="paragraph" w:styleId="1019">
    <w:name w:val="font9"/>
    <w:basedOn w:val="863"/>
    <w:next w:val="1019"/>
    <w:link w:val="863"/>
    <w:qFormat/>
    <w:pPr>
      <w:jc w:val="left"/>
      <w:spacing w:before="100" w:beforeAutospacing="1" w:after="100" w:afterAutospacing="1"/>
      <w:widowControl/>
    </w:pPr>
    <w:rPr>
      <w:rFonts w:hint="eastAsia" w:ascii="宋体" w:hAnsi="宋体" w:cs="Arial Unicode MS"/>
      <w:color w:val="000000"/>
      <w:sz w:val="20"/>
      <w:szCs w:val="20"/>
    </w:rPr>
  </w:style>
  <w:style w:type="paragraph" w:styleId="1020">
    <w:name w:val="Char Char Char1 Char1"/>
    <w:basedOn w:val="863"/>
    <w:next w:val="1020"/>
    <w:link w:val="863"/>
    <w:qFormat/>
    <w:rPr>
      <w:rFonts w:ascii="Tahoma" w:hAnsi="Tahoma"/>
      <w:sz w:val="24"/>
      <w:szCs w:val="20"/>
    </w:rPr>
  </w:style>
  <w:style w:type="paragraph" w:styleId="1021">
    <w:name w:val="Char Char Char Char Char Char Char Char Char Char"/>
    <w:basedOn w:val="863"/>
    <w:next w:val="1021"/>
    <w:link w:val="863"/>
    <w:qFormat/>
  </w:style>
  <w:style w:type="paragraph" w:styleId="1022">
    <w:name w:val="Char Char1 Char Char Char Char Char Char Char Char"/>
    <w:basedOn w:val="863"/>
    <w:next w:val="1022"/>
    <w:link w:val="863"/>
    <w:qFormat/>
    <w:pPr>
      <w:jc w:val="left"/>
      <w:spacing w:after="160" w:line="240" w:lineRule="exact"/>
      <w:widowControl/>
    </w:pPr>
    <w:rPr>
      <w:rFonts w:ascii="Verdana" w:hAnsi="Verdana"/>
      <w:sz w:val="20"/>
      <w:szCs w:val="20"/>
      <w:lang w:eastAsia="en-US"/>
    </w:rPr>
  </w:style>
  <w:style w:type="paragraph" w:styleId="1023">
    <w:name w:val="Char1"/>
    <w:basedOn w:val="863"/>
    <w:next w:val="1023"/>
    <w:link w:val="863"/>
    <w:qFormat/>
    <w:pPr>
      <w:tabs>
        <w:tab w:val="left" w:pos="360" w:leader="none"/>
      </w:tabs>
    </w:pPr>
    <w:rPr>
      <w:sz w:val="24"/>
    </w:rPr>
  </w:style>
  <w:style w:type="paragraph" w:styleId="1024">
    <w:name w:val="正文列项_字母"/>
    <w:basedOn w:val="863"/>
    <w:next w:val="1024"/>
    <w:link w:val="863"/>
    <w:qFormat/>
    <w:pPr>
      <w:numPr>
        <w:ilvl w:val="6"/>
        <w:numId w:val="1"/>
      </w:numPr>
      <w:ind w:left="480" w:hanging="180"/>
      <w:spacing w:line="460" w:lineRule="exact"/>
      <w:tabs>
        <w:tab w:val="clear" w:pos="635" w:leader="none"/>
      </w:tabs>
      <w:outlineLvl w:val="6"/>
    </w:pPr>
    <w:rPr>
      <w:rFonts w:ascii="宋体"/>
      <w:sz w:val="28"/>
      <w:szCs w:val="20"/>
    </w:rPr>
  </w:style>
  <w:style w:type="paragraph" w:styleId="1025">
    <w:name w:val="xl28"/>
    <w:basedOn w:val="863"/>
    <w:next w:val="1025"/>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6">
    <w:name w:val="xl47"/>
    <w:basedOn w:val="863"/>
    <w:next w:val="1026"/>
    <w:link w:val="8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7">
    <w:name w:val="默认段落字体 Para Char Char Char Char"/>
    <w:basedOn w:val="863"/>
    <w:next w:val="1027"/>
    <w:link w:val="863"/>
    <w:qFormat/>
    <w:rPr>
      <w:rFonts w:ascii="Arial" w:hAnsi="Arial" w:cs="Arial"/>
      <w:szCs w:val="21"/>
    </w:rPr>
  </w:style>
  <w:style w:type="paragraph" w:styleId="1028">
    <w:name w:val="xl48"/>
    <w:basedOn w:val="863"/>
    <w:next w:val="1028"/>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9">
    <w:name w:val="xl31"/>
    <w:basedOn w:val="863"/>
    <w:next w:val="1029"/>
    <w:link w:val="8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0">
    <w:name w:val="xl53"/>
    <w:basedOn w:val="863"/>
    <w:next w:val="1030"/>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1">
    <w:name w:val="Char Char Char"/>
    <w:basedOn w:val="863"/>
    <w:next w:val="1031"/>
    <w:link w:val="863"/>
    <w:qFormat/>
    <w:rPr>
      <w:rFonts w:ascii="Tahoma" w:hAnsi="Tahoma"/>
      <w:sz w:val="24"/>
      <w:szCs w:val="20"/>
    </w:rPr>
  </w:style>
  <w:style w:type="paragraph" w:styleId="1032">
    <w:name w:val="xl50"/>
    <w:basedOn w:val="863"/>
    <w:next w:val="1032"/>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3">
    <w:name w:val="缺省文本"/>
    <w:basedOn w:val="863"/>
    <w:next w:val="1033"/>
    <w:link w:val="863"/>
    <w:qFormat/>
    <w:pPr>
      <w:jc w:val="left"/>
    </w:pPr>
    <w:rPr>
      <w:sz w:val="24"/>
    </w:rPr>
  </w:style>
  <w:style w:type="paragraph" w:styleId="1034">
    <w:name w:val="Char Char Char1"/>
    <w:basedOn w:val="863"/>
    <w:next w:val="1034"/>
    <w:link w:val="863"/>
    <w:qFormat/>
    <w:rPr>
      <w:rFonts w:ascii="Tahoma" w:hAnsi="Tahoma"/>
      <w:sz w:val="24"/>
      <w:szCs w:val="20"/>
    </w:rPr>
  </w:style>
  <w:style w:type="paragraph" w:styleId="1035">
    <w:name w:val="Char Char Char Char Char Char Char1"/>
    <w:basedOn w:val="863"/>
    <w:next w:val="1035"/>
    <w:link w:val="863"/>
    <w:qFormat/>
    <w:pPr>
      <w:ind w:firstLine="200"/>
      <w:spacing w:line="360" w:lineRule="auto"/>
    </w:pPr>
    <w:rPr>
      <w:rFonts w:eastAsia="仿宋_GB2312"/>
      <w:sz w:val="24"/>
    </w:rPr>
  </w:style>
  <w:style w:type="paragraph" w:styleId="1036">
    <w:name w:val="xl51"/>
    <w:basedOn w:val="863"/>
    <w:next w:val="1036"/>
    <w:link w:val="8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样式2"/>
    <w:basedOn w:val="926"/>
    <w:next w:val="1037"/>
    <w:link w:val="863"/>
    <w:qFormat/>
    <w:pPr>
      <w:jc w:val="center"/>
      <w:spacing w:line="360" w:lineRule="auto"/>
    </w:pPr>
    <w:rPr>
      <w:sz w:val="24"/>
    </w:rPr>
  </w:style>
  <w:style w:type="paragraph" w:styleId="1038">
    <w:name w:val="xl24"/>
    <w:basedOn w:val="863"/>
    <w:next w:val="1038"/>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9">
    <w:name w:val="xl29"/>
    <w:basedOn w:val="863"/>
    <w:next w:val="1039"/>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0">
    <w:name w:val="正文 + 楷体_GB2312"/>
    <w:basedOn w:val="863"/>
    <w:next w:val="1040"/>
    <w:link w:val="863"/>
    <w:qFormat/>
    <w:pPr>
      <w:jc w:val="left"/>
      <w:widowControl/>
    </w:pPr>
    <w:rPr>
      <w:rFonts w:ascii="楷体_GB2312" w:eastAsia="楷体_GB2312" w:cs="Arial"/>
      <w:sz w:val="24"/>
    </w:rPr>
  </w:style>
  <w:style w:type="paragraph" w:styleId="1041">
    <w:name w:val="xl34"/>
    <w:basedOn w:val="863"/>
    <w:next w:val="1041"/>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2">
    <w:name w:val="1 Char Char Char Char"/>
    <w:basedOn w:val="863"/>
    <w:next w:val="1042"/>
    <w:link w:val="863"/>
    <w:qFormat/>
    <w:rPr>
      <w:rFonts w:ascii="Tahoma" w:hAnsi="Tahoma"/>
      <w:sz w:val="24"/>
      <w:szCs w:val="20"/>
    </w:rPr>
  </w:style>
  <w:style w:type="paragraph" w:styleId="1043">
    <w:name w:val="Default"/>
    <w:next w:val="1043"/>
    <w:link w:val="863"/>
    <w:qFormat/>
    <w:pPr>
      <w:widowControl w:val="off"/>
    </w:pPr>
    <w:rPr>
      <w:rFonts w:ascii="Symbol" w:hAnsi="Symbol" w:cs="Symbol"/>
      <w:color w:val="000000"/>
      <w:sz w:val="24"/>
      <w:szCs w:val="24"/>
      <w:lang w:val="en-US" w:eastAsia="zh-CN" w:bidi="ar-SA"/>
    </w:rPr>
  </w:style>
  <w:style w:type="paragraph" w:styleId="1044">
    <w:name w:val="列出段落1"/>
    <w:basedOn w:val="863"/>
    <w:next w:val="1044"/>
    <w:link w:val="863"/>
    <w:uiPriority w:val="34"/>
    <w:qFormat/>
    <w:pPr>
      <w:ind w:firstLine="420"/>
    </w:pPr>
    <w:rPr>
      <w:rFonts w:ascii="Calibri" w:hAnsi="Calibri"/>
      <w:szCs w:val="22"/>
    </w:rPr>
  </w:style>
  <w:style w:type="paragraph" w:styleId="1045">
    <w:name w:val="default"/>
    <w:basedOn w:val="863"/>
    <w:next w:val="1045"/>
    <w:link w:val="863"/>
    <w:qFormat/>
    <w:pPr>
      <w:jc w:val="left"/>
      <w:spacing w:before="100" w:beforeAutospacing="1" w:after="100" w:afterAutospacing="1"/>
      <w:widowControl/>
    </w:pPr>
    <w:rPr>
      <w:rFonts w:ascii="宋体" w:hAnsi="宋体" w:cs="宋体"/>
      <w:sz w:val="24"/>
    </w:rPr>
  </w:style>
  <w:style w:type="paragraph" w:styleId="1046">
    <w:name w:val="字元 字元1"/>
    <w:basedOn w:val="863"/>
    <w:next w:val="1046"/>
    <w:link w:val="863"/>
    <w:qFormat/>
    <w:rPr>
      <w:rFonts w:ascii="Tahoma" w:hAnsi="Tahoma"/>
      <w:sz w:val="24"/>
      <w:szCs w:val="20"/>
    </w:rPr>
  </w:style>
  <w:style w:type="paragraph" w:styleId="1047">
    <w:name w:val="_Style 160"/>
    <w:next w:val="1047"/>
    <w:link w:val="863"/>
    <w:qFormat/>
    <w:rPr>
      <w:sz w:val="21"/>
      <w:szCs w:val="24"/>
      <w:lang w:val="en-US" w:eastAsia="zh-CN" w:bidi="ar-SA"/>
    </w:rPr>
  </w:style>
  <w:style w:type="paragraph" w:styleId="1048">
    <w:name w:val="项目编号3"/>
    <w:basedOn w:val="1008"/>
    <w:next w:val="1048"/>
    <w:link w:val="863"/>
    <w:qFormat/>
    <w:pPr>
      <w:numPr>
        <w:ilvl w:val="0"/>
        <w:numId w:val="6"/>
      </w:numPr>
    </w:pPr>
  </w:style>
  <w:style w:type="paragraph" w:styleId="1049">
    <w:name w:val="Char21"/>
    <w:basedOn w:val="863"/>
    <w:next w:val="1049"/>
    <w:link w:val="863"/>
    <w:qFormat/>
    <w:rPr>
      <w:rFonts w:ascii="Tahoma" w:hAnsi="Tahoma"/>
      <w:sz w:val="24"/>
      <w:szCs w:val="20"/>
    </w:rPr>
  </w:style>
  <w:style w:type="paragraph" w:styleId="1050">
    <w:name w:val="表格文字"/>
    <w:basedOn w:val="897"/>
    <w:next w:val="1050"/>
    <w:link w:val="863"/>
    <w:qFormat/>
    <w:pPr>
      <w:ind w:firstLine="0"/>
      <w:spacing w:before="20" w:after="20" w:line="240" w:lineRule="auto"/>
    </w:pPr>
    <w:rPr>
      <w:rFonts w:ascii="Century Gothic" w:hAnsi="Century Gothic"/>
      <w:sz w:val="20"/>
      <w:szCs w:val="20"/>
    </w:rPr>
  </w:style>
  <w:style w:type="paragraph" w:styleId="1051">
    <w:name w:val="Char Char Char Char Char Char Char Char Char Char1"/>
    <w:basedOn w:val="863"/>
    <w:next w:val="1051"/>
    <w:link w:val="863"/>
    <w:qFormat/>
    <w:rPr>
      <w:rFonts w:ascii="宋体" w:hAnsi="宋体" w:cs="Courier New"/>
      <w:sz w:val="32"/>
      <w:szCs w:val="32"/>
    </w:rPr>
  </w:style>
  <w:style w:type="paragraph" w:styleId="1052">
    <w:name w:val="正文文本样式 加粗"/>
    <w:basedOn w:val="1008"/>
    <w:next w:val="1052"/>
    <w:link w:val="863"/>
    <w:qFormat/>
    <w:rPr>
      <w:b/>
    </w:rPr>
  </w:style>
  <w:style w:type="paragraph" w:styleId="1053">
    <w:name w:val="Char2 Char Char Char Char Char Char"/>
    <w:basedOn w:val="863"/>
    <w:next w:val="1053"/>
    <w:link w:val="863"/>
    <w:qFormat/>
    <w:pPr>
      <w:jc w:val="center"/>
      <w:spacing w:line="400" w:lineRule="exact"/>
      <w:widowControl/>
    </w:pPr>
  </w:style>
  <w:style w:type="paragraph" w:styleId="1054">
    <w:name w:val="Char Char4"/>
    <w:basedOn w:val="863"/>
    <w:next w:val="1054"/>
    <w:link w:val="863"/>
    <w:qFormat/>
    <w:pPr>
      <w:jc w:val="center"/>
      <w:spacing w:line="400" w:lineRule="exact"/>
      <w:widowControl/>
    </w:pPr>
  </w:style>
  <w:style w:type="paragraph" w:styleId="1055">
    <w:name w:val="Char3 Char Char Char1"/>
    <w:basedOn w:val="863"/>
    <w:next w:val="1055"/>
    <w:link w:val="863"/>
    <w:qFormat/>
    <w:rPr>
      <w:rFonts w:ascii="Tahoma" w:hAnsi="Tahoma"/>
      <w:sz w:val="24"/>
      <w:szCs w:val="20"/>
    </w:rPr>
  </w:style>
  <w:style w:type="paragraph" w:styleId="1056">
    <w:name w:val="无间隔"/>
    <w:next w:val="1056"/>
    <w:link w:val="863"/>
    <w:qFormat/>
    <w:pPr>
      <w:jc w:val="both"/>
      <w:widowControl w:val="off"/>
    </w:pPr>
    <w:rPr>
      <w:sz w:val="21"/>
      <w:szCs w:val="24"/>
      <w:lang w:val="en-US" w:eastAsia="zh-CN" w:bidi="ar-SA"/>
    </w:rPr>
  </w:style>
  <w:style w:type="paragraph" w:styleId="1057">
    <w:name w:val="22222222222222"/>
    <w:basedOn w:val="863"/>
    <w:next w:val="1057"/>
    <w:link w:val="863"/>
    <w:qFormat/>
    <w:pPr>
      <w:ind w:firstLine="480"/>
      <w:jc w:val="left"/>
      <w:spacing w:line="360" w:lineRule="auto"/>
      <w:widowControl/>
    </w:pPr>
    <w:rPr>
      <w:color w:val="ff0000"/>
      <w:sz w:val="24"/>
      <w:szCs w:val="20"/>
    </w:rPr>
  </w:style>
  <w:style w:type="character" w:styleId="1058">
    <w:name w:val="中等深浅网格 1 - 强调文字颜色 2 Char"/>
    <w:next w:val="1058"/>
    <w:link w:val="1059"/>
    <w:qFormat/>
    <w:rPr>
      <w:sz w:val="21"/>
      <w:szCs w:val="24"/>
      <w:lang w:val="zh-CN" w:eastAsia="zh-CN" w:bidi="ar-SA"/>
    </w:rPr>
  </w:style>
  <w:style w:type="paragraph" w:styleId="1059">
    <w:name w:val="1"/>
    <w:next w:val="1059"/>
    <w:link w:val="1058"/>
    <w:qFormat/>
    <w:rPr>
      <w:sz w:val="21"/>
      <w:szCs w:val="24"/>
      <w:lang w:val="zh-CN" w:eastAsia="zh-CN" w:bidi="ar-SA"/>
    </w:rPr>
  </w:style>
  <w:style w:type="paragraph" w:styleId="1060">
    <w:name w:val="图文"/>
    <w:basedOn w:val="863"/>
    <w:next w:val="1060"/>
    <w:link w:val="863"/>
    <w:qFormat/>
    <w:pPr>
      <w:spacing w:after="50" w:line="360" w:lineRule="auto"/>
    </w:pPr>
    <w:rPr>
      <w:sz w:val="24"/>
    </w:rPr>
  </w:style>
  <w:style w:type="paragraph" w:styleId="1061">
    <w:name w:val="xl23"/>
    <w:basedOn w:val="863"/>
    <w:next w:val="1061"/>
    <w:link w:val="863"/>
    <w:qFormat/>
    <w:pPr>
      <w:spacing w:before="100" w:beforeAutospacing="1" w:after="100" w:afterAutospacing="1" w:line="360" w:lineRule="auto"/>
      <w:widowControl/>
    </w:pPr>
    <w:rPr>
      <w:sz w:val="24"/>
      <w:szCs w:val="20"/>
    </w:rPr>
  </w:style>
  <w:style w:type="paragraph" w:styleId="1062">
    <w:name w:val="正文表格"/>
    <w:basedOn w:val="863"/>
    <w:next w:val="1062"/>
    <w:link w:val="1063"/>
    <w:qFormat/>
    <w:pPr>
      <w:jc w:val="left"/>
    </w:pPr>
    <w:rPr>
      <w:rFonts w:ascii="宋体" w:hAnsi="宋体"/>
      <w:color w:val="000000"/>
      <w:szCs w:val="21"/>
    </w:rPr>
  </w:style>
  <w:style w:type="character" w:styleId="1063">
    <w:name w:val="正文表格 Char"/>
    <w:next w:val="1063"/>
    <w:link w:val="1062"/>
    <w:qFormat/>
    <w:rPr>
      <w:rFonts w:ascii="宋体" w:hAnsi="宋体"/>
      <w:color w:val="000000"/>
      <w:sz w:val="21"/>
      <w:szCs w:val="21"/>
    </w:rPr>
  </w:style>
  <w:style w:type="paragraph" w:styleId="1064">
    <w:name w:val="正文重点"/>
    <w:basedOn w:val="863"/>
    <w:next w:val="1064"/>
    <w:link w:val="1065"/>
    <w:qFormat/>
    <w:pPr>
      <w:ind w:firstLine="482"/>
      <w:jc w:val="left"/>
      <w:spacing w:line="360" w:lineRule="auto"/>
    </w:pPr>
    <w:rPr>
      <w:b/>
      <w:sz w:val="24"/>
      <w:szCs w:val="20"/>
    </w:rPr>
  </w:style>
  <w:style w:type="character" w:styleId="1065">
    <w:name w:val="正文重点 Char"/>
    <w:next w:val="1065"/>
    <w:link w:val="1064"/>
    <w:qFormat/>
    <w:rPr>
      <w:b/>
      <w:sz w:val="24"/>
    </w:rPr>
  </w:style>
  <w:style w:type="paragraph" w:styleId="1066">
    <w:name w:val="标题1-附件"/>
    <w:basedOn w:val="864"/>
    <w:next w:val="1066"/>
    <w:link w:val="863"/>
    <w:qFormat/>
    <w:pPr>
      <w:jc w:val="left"/>
    </w:pPr>
    <w:rPr>
      <w:sz w:val="24"/>
      <w:szCs w:val="24"/>
    </w:rPr>
  </w:style>
  <w:style w:type="paragraph" w:styleId="1067">
    <w:name w:val="正文小标题"/>
    <w:basedOn w:val="863"/>
    <w:next w:val="878"/>
    <w:link w:val="1068"/>
    <w:qFormat/>
    <w:pPr>
      <w:ind w:firstLine="482"/>
      <w:jc w:val="left"/>
      <w:spacing w:before="312" w:after="312"/>
    </w:pPr>
    <w:rPr>
      <w:rFonts w:ascii="宋体" w:hAnsi="宋体"/>
      <w:b/>
      <w:i/>
      <w:color w:val="ff0000"/>
      <w:sz w:val="24"/>
      <w:szCs w:val="20"/>
    </w:rPr>
  </w:style>
  <w:style w:type="character" w:styleId="1068">
    <w:name w:val="正文小标题 Char"/>
    <w:next w:val="1068"/>
    <w:link w:val="1067"/>
    <w:qFormat/>
    <w:rPr>
      <w:rFonts w:ascii="宋体" w:hAnsi="宋体"/>
      <w:b/>
      <w:i/>
      <w:color w:val="ff0000"/>
      <w:sz w:val="24"/>
    </w:rPr>
  </w:style>
  <w:style w:type="paragraph" w:styleId="1069">
    <w:name w:val="正文大标题"/>
    <w:basedOn w:val="1067"/>
    <w:next w:val="878"/>
    <w:link w:val="1070"/>
    <w:qFormat/>
    <w:pPr>
      <w:jc w:val="center"/>
    </w:pPr>
    <w:rPr>
      <w:i w:val="0"/>
      <w:color w:val="000000"/>
      <w:sz w:val="28"/>
      <w:szCs w:val="21"/>
    </w:rPr>
  </w:style>
  <w:style w:type="character" w:styleId="1070">
    <w:name w:val="正文大标题 Char"/>
    <w:next w:val="1070"/>
    <w:link w:val="1069"/>
    <w:qFormat/>
    <w:rPr>
      <w:rFonts w:ascii="宋体" w:hAnsi="宋体"/>
      <w:b/>
      <w:color w:val="000000"/>
      <w:sz w:val="28"/>
      <w:szCs w:val="21"/>
    </w:rPr>
  </w:style>
  <w:style w:type="paragraph" w:styleId="1071">
    <w:name w:val="注释"/>
    <w:basedOn w:val="863"/>
    <w:next w:val="1071"/>
    <w:link w:val="1072"/>
    <w:qFormat/>
    <w:pPr>
      <w:ind w:left="420" w:hanging="420"/>
      <w:jc w:val="left"/>
    </w:pPr>
    <w:rPr>
      <w:rFonts w:ascii="宋体" w:hAnsi="宋体"/>
      <w:szCs w:val="21"/>
    </w:rPr>
  </w:style>
  <w:style w:type="character" w:styleId="1072">
    <w:name w:val="注释 Char"/>
    <w:next w:val="1072"/>
    <w:link w:val="1071"/>
    <w:qFormat/>
    <w:rPr>
      <w:rFonts w:ascii="宋体" w:hAnsi="宋体"/>
      <w:sz w:val="21"/>
      <w:szCs w:val="21"/>
    </w:rPr>
  </w:style>
  <w:style w:type="paragraph" w:styleId="1073">
    <w:name w:val="正文须知-1级"/>
    <w:basedOn w:val="863"/>
    <w:next w:val="863"/>
    <w:link w:val="863"/>
    <w:qFormat/>
    <w:pPr>
      <w:numPr>
        <w:ilvl w:val="0"/>
        <w:numId w:val="7"/>
      </w:numPr>
      <w:spacing w:line="300" w:lineRule="auto"/>
    </w:pPr>
    <w:rPr>
      <w:rFonts w:ascii="宋体" w:hAnsi="Calibri"/>
      <w:sz w:val="24"/>
      <w:szCs w:val="21"/>
    </w:rPr>
  </w:style>
  <w:style w:type="paragraph" w:styleId="1074">
    <w:name w:val="正文须知-2级"/>
    <w:basedOn w:val="863"/>
    <w:next w:val="1074"/>
    <w:link w:val="863"/>
    <w:qFormat/>
    <w:pPr>
      <w:numPr>
        <w:ilvl w:val="1"/>
        <w:numId w:val="7"/>
      </w:numPr>
      <w:spacing w:line="300" w:lineRule="auto"/>
    </w:pPr>
    <w:rPr>
      <w:rFonts w:ascii="宋体" w:hAnsi="Calibri"/>
      <w:sz w:val="24"/>
      <w:szCs w:val="21"/>
    </w:rPr>
  </w:style>
  <w:style w:type="paragraph" w:styleId="1075">
    <w:name w:val="正文须知-3级"/>
    <w:basedOn w:val="863"/>
    <w:next w:val="1075"/>
    <w:link w:val="863"/>
    <w:qFormat/>
    <w:pPr>
      <w:numPr>
        <w:ilvl w:val="2"/>
        <w:numId w:val="7"/>
      </w:numPr>
      <w:ind w:hanging="355"/>
      <w:spacing w:line="300" w:lineRule="auto"/>
    </w:pPr>
    <w:rPr>
      <w:rFonts w:ascii="宋体" w:hAnsi="Calibri"/>
      <w:sz w:val="24"/>
      <w:szCs w:val="21"/>
    </w:rPr>
  </w:style>
  <w:style w:type="character" w:styleId="1076">
    <w:name w:val="纯文本 字符"/>
    <w:next w:val="1076"/>
    <w:link w:val="863"/>
    <w:qFormat/>
    <w:rPr>
      <w:rFonts w:ascii="宋体" w:hAnsi="Courier New" w:eastAsia="宋体" w:cs="Times New Roman"/>
      <w:sz w:val="21"/>
      <w:szCs w:val="21"/>
      <w:lang w:val="en-US" w:eastAsia="zh-CN" w:bidi="ar-SA"/>
    </w:rPr>
  </w:style>
  <w:style w:type="paragraph" w:styleId="1077">
    <w:name w:val="表格1"/>
    <w:basedOn w:val="863"/>
    <w:next w:val="1077"/>
    <w:link w:val="863"/>
    <w:qFormat/>
    <w:pPr>
      <w:ind w:firstLine="480"/>
      <w:jc w:val="center"/>
    </w:pPr>
    <w:rPr>
      <w:sz w:val="24"/>
      <w:szCs w:val="20"/>
    </w:rPr>
  </w:style>
  <w:style w:type="character" w:styleId="1078">
    <w:name w:val="纯文本 字符1"/>
    <w:next w:val="1078"/>
    <w:link w:val="863"/>
    <w:qFormat/>
    <w:rPr>
      <w:rFonts w:ascii="宋体" w:hAnsi="Courier New"/>
    </w:rPr>
  </w:style>
  <w:style w:type="character" w:styleId="1079">
    <w:name w:val="bjh-p"/>
    <w:next w:val="1079"/>
    <w:link w:val="863"/>
    <w:qFormat/>
  </w:style>
  <w:style w:type="paragraph" w:styleId="1080">
    <w:name w:val="无标题条"/>
    <w:next w:val="863"/>
    <w:link w:val="863"/>
    <w:qFormat/>
    <w:pPr>
      <w:jc w:val="both"/>
    </w:pPr>
    <w:rPr>
      <w:sz w:val="21"/>
      <w:lang w:val="en-US" w:eastAsia="zh-CN" w:bidi="ar-SA"/>
    </w:rPr>
  </w:style>
  <w:style w:type="character" w:styleId="1081">
    <w:name w:val="正文格式 Char"/>
    <w:next w:val="1081"/>
    <w:link w:val="1082"/>
    <w:qFormat/>
    <w:rPr>
      <w:rFonts w:ascii="宋体" w:hAnsi="宋体"/>
      <w:sz w:val="24"/>
      <w:szCs w:val="24"/>
      <w:lang w:val="en-GB"/>
    </w:rPr>
  </w:style>
  <w:style w:type="paragraph" w:styleId="1082">
    <w:name w:val="正文格式"/>
    <w:basedOn w:val="863"/>
    <w:next w:val="1082"/>
    <w:link w:val="1081"/>
    <w:qFormat/>
    <w:pPr>
      <w:ind w:firstLine="480"/>
      <w:spacing w:line="360" w:lineRule="auto"/>
    </w:pPr>
    <w:rPr>
      <w:rFonts w:ascii="宋体" w:hAnsi="宋体"/>
      <w:sz w:val="24"/>
      <w:lang w:val="en-GB"/>
    </w:rPr>
  </w:style>
  <w:style w:type="character" w:styleId="1083">
    <w:name w:val="标题 3 Char"/>
    <w:next w:val="1083"/>
    <w:link w:val="863"/>
    <w:qFormat/>
    <w:rPr>
      <w:rFonts w:ascii="宋体" w:eastAsia="宋体"/>
      <w:b/>
      <w:sz w:val="24"/>
      <w:u w:val="single"/>
      <w:lang w:val="en-US" w:eastAsia="zh-CN" w:bidi="ar-SA"/>
    </w:rPr>
  </w:style>
  <w:style w:type="character" w:styleId="1084">
    <w:name w:val="正文缩进 Char"/>
    <w:next w:val="1084"/>
    <w:link w:val="863"/>
    <w:qFormat/>
    <w:rPr>
      <w:rFonts w:ascii="宋体" w:eastAsia="宋体"/>
      <w:sz w:val="24"/>
      <w:szCs w:val="24"/>
      <w:lang w:val="en-US" w:eastAsia="zh-CN" w:bidi="ar-SA"/>
    </w:rPr>
  </w:style>
  <w:style w:type="character" w:styleId="1085">
    <w:name w:val="Char Char111"/>
    <w:next w:val="1085"/>
    <w:link w:val="863"/>
    <w:qFormat/>
    <w:rPr>
      <w:rFonts w:ascii="宋体" w:eastAsia="宋体"/>
      <w:b/>
      <w:sz w:val="24"/>
      <w:u w:val="single"/>
      <w:lang w:val="en-US" w:eastAsia="zh-CN" w:bidi="ar-SA"/>
    </w:rPr>
  </w:style>
  <w:style w:type="character" w:styleId="1086">
    <w:name w:val="正文文本缩进 Char"/>
    <w:next w:val="1086"/>
    <w:link w:val="863"/>
    <w:qFormat/>
    <w:rPr>
      <w:rFonts w:eastAsia="宋体"/>
      <w:sz w:val="24"/>
      <w:szCs w:val="24"/>
      <w:lang w:val="en-US" w:eastAsia="zh-CN" w:bidi="ar-SA"/>
    </w:rPr>
  </w:style>
  <w:style w:type="character" w:styleId="1087">
    <w:name w:val="列出段落 Char"/>
    <w:next w:val="1087"/>
    <w:link w:val="863"/>
    <w:qFormat/>
    <w:rPr>
      <w:rFonts w:ascii="Calibri" w:hAnsi="Calibri" w:eastAsia="宋体"/>
      <w:sz w:val="21"/>
      <w:szCs w:val="22"/>
      <w:lang w:val="en-US" w:eastAsia="zh-CN" w:bidi="ar-SA"/>
    </w:rPr>
  </w:style>
  <w:style w:type="character" w:styleId="1088">
    <w:name w:val="页眉 Char"/>
    <w:next w:val="1088"/>
    <w:link w:val="863"/>
    <w:qFormat/>
    <w:rPr>
      <w:rFonts w:eastAsia="宋体"/>
      <w:sz w:val="18"/>
      <w:szCs w:val="18"/>
      <w:lang w:val="en-US" w:eastAsia="zh-CN" w:bidi="ar-SA"/>
    </w:rPr>
  </w:style>
  <w:style w:type="paragraph" w:styleId="1089">
    <w:name w:val="字元 字元2"/>
    <w:basedOn w:val="863"/>
    <w:next w:val="1089"/>
    <w:link w:val="863"/>
    <w:qFormat/>
    <w:rPr>
      <w:rFonts w:ascii="Tahoma" w:hAnsi="Tahoma"/>
      <w:sz w:val="24"/>
      <w:szCs w:val="20"/>
    </w:rPr>
  </w:style>
  <w:style w:type="paragraph" w:styleId="1090">
    <w:name w:val="Char3 Char Char Char2"/>
    <w:basedOn w:val="863"/>
    <w:next w:val="1090"/>
    <w:link w:val="863"/>
    <w:qFormat/>
    <w:rPr>
      <w:rFonts w:ascii="Tahoma" w:hAnsi="Tahoma"/>
      <w:sz w:val="24"/>
      <w:szCs w:val="20"/>
    </w:rPr>
  </w:style>
  <w:style w:type="paragraph" w:styleId="1091">
    <w:name w:val="正文文本缩进2"/>
    <w:basedOn w:val="863"/>
    <w:next w:val="1091"/>
    <w:link w:val="863"/>
    <w:qFormat/>
    <w:pPr>
      <w:ind w:firstLine="480"/>
      <w:spacing w:line="480" w:lineRule="exact"/>
    </w:pPr>
    <w:rPr>
      <w:rFonts w:ascii="宋体" w:hAnsi="宋体"/>
      <w:sz w:val="24"/>
      <w:lang w:val="zh-CN" w:eastAsia="zh-CN"/>
    </w:rPr>
  </w:style>
  <w:style w:type="paragraph" w:styleId="1092">
    <w:name w:val="Char3"/>
    <w:basedOn w:val="863"/>
    <w:next w:val="1092"/>
    <w:link w:val="863"/>
    <w:qFormat/>
    <w:pPr>
      <w:tabs>
        <w:tab w:val="left" w:pos="360" w:leader="none"/>
      </w:tabs>
    </w:pPr>
    <w:rPr>
      <w:sz w:val="24"/>
    </w:rPr>
  </w:style>
  <w:style w:type="paragraph" w:styleId="1093">
    <w:name w:val="Char Char Char Char Char Char Char Char Char Char Char Char Char Char Char Char1"/>
    <w:basedOn w:val="863"/>
    <w:next w:val="1093"/>
    <w:link w:val="863"/>
    <w:qFormat/>
    <w:pPr>
      <w:jc w:val="center"/>
      <w:spacing w:after="160" w:line="240" w:lineRule="exact"/>
      <w:widowControl/>
    </w:pPr>
    <w:rPr>
      <w:rFonts w:ascii="宋体" w:hAnsi="宋体"/>
      <w:b/>
      <w:sz w:val="30"/>
      <w:szCs w:val="30"/>
      <w:lang w:eastAsia="en-US"/>
    </w:rPr>
  </w:style>
  <w:style w:type="paragraph" w:styleId="1094">
    <w:name w:val="Char Char1 Char Char Char Char Char Char1"/>
    <w:basedOn w:val="863"/>
    <w:next w:val="1094"/>
    <w:link w:val="863"/>
    <w:qFormat/>
    <w:pPr>
      <w:jc w:val="left"/>
      <w:spacing w:after="160" w:line="240" w:lineRule="exact"/>
      <w:widowControl/>
    </w:pPr>
    <w:rPr>
      <w:rFonts w:ascii="Verdana" w:hAnsi="Verdana" w:eastAsia="仿宋_GB2312"/>
      <w:sz w:val="24"/>
      <w:szCs w:val="20"/>
      <w:lang w:eastAsia="en-US"/>
    </w:rPr>
  </w:style>
  <w:style w:type="paragraph" w:styleId="1095">
    <w:name w:val="列出段落2"/>
    <w:basedOn w:val="863"/>
    <w:next w:val="1095"/>
    <w:link w:val="863"/>
    <w:qFormat/>
    <w:pPr>
      <w:ind w:firstLine="420"/>
    </w:pPr>
    <w:rPr>
      <w:rFonts w:ascii="Calibri" w:hAnsi="Calibri"/>
      <w:szCs w:val="22"/>
    </w:rPr>
  </w:style>
  <w:style w:type="paragraph" w:styleId="1096">
    <w:name w:val="Char Char Char1 Char2"/>
    <w:basedOn w:val="863"/>
    <w:next w:val="1096"/>
    <w:link w:val="863"/>
    <w:qFormat/>
    <w:rPr>
      <w:rFonts w:ascii="Tahoma" w:hAnsi="Tahoma"/>
      <w:sz w:val="24"/>
      <w:szCs w:val="20"/>
    </w:rPr>
  </w:style>
  <w:style w:type="paragraph" w:styleId="1097">
    <w:name w:val="Char Char Char2"/>
    <w:basedOn w:val="863"/>
    <w:next w:val="1097"/>
    <w:link w:val="863"/>
    <w:qFormat/>
    <w:rPr>
      <w:rFonts w:ascii="Tahoma" w:hAnsi="Tahoma"/>
      <w:sz w:val="24"/>
      <w:szCs w:val="20"/>
    </w:rPr>
  </w:style>
  <w:style w:type="paragraph" w:styleId="1098">
    <w:name w:val="Char Char Char Char Char Char Char2"/>
    <w:basedOn w:val="863"/>
    <w:next w:val="1098"/>
    <w:link w:val="863"/>
    <w:qFormat/>
    <w:pPr>
      <w:ind w:firstLine="200"/>
      <w:spacing w:line="360" w:lineRule="auto"/>
    </w:pPr>
    <w:rPr>
      <w:rFonts w:eastAsia="仿宋_GB2312"/>
      <w:sz w:val="24"/>
    </w:rPr>
  </w:style>
  <w:style w:type="paragraph" w:styleId="1099">
    <w:name w:val="正文缩进2"/>
    <w:basedOn w:val="863"/>
    <w:next w:val="1099"/>
    <w:link w:val="863"/>
    <w:qFormat/>
    <w:pPr>
      <w:ind w:firstLine="567"/>
      <w:spacing w:line="480" w:lineRule="exact"/>
      <w:widowControl/>
    </w:pPr>
    <w:rPr>
      <w:rFonts w:ascii="宋体"/>
      <w:color w:val="000000"/>
      <w:sz w:val="28"/>
      <w:szCs w:val="20"/>
      <w:lang w:val="zh-CN" w:eastAsia="zh-CN"/>
    </w:rPr>
  </w:style>
  <w:style w:type="paragraph" w:styleId="1100">
    <w:name w:val="Revision"/>
    <w:next w:val="1100"/>
    <w:link w:val="863"/>
    <w:qFormat/>
    <w:rPr>
      <w:sz w:val="21"/>
      <w:szCs w:val="24"/>
      <w:lang w:val="en-US" w:eastAsia="zh-CN" w:bidi="ar-SA"/>
    </w:rPr>
  </w:style>
  <w:style w:type="paragraph" w:styleId="1101">
    <w:name w:val="Char22"/>
    <w:basedOn w:val="863"/>
    <w:next w:val="1101"/>
    <w:link w:val="863"/>
    <w:qFormat/>
    <w:rPr>
      <w:rFonts w:ascii="Tahoma" w:hAnsi="Tahoma"/>
      <w:sz w:val="24"/>
      <w:szCs w:val="20"/>
    </w:rPr>
  </w:style>
  <w:style w:type="paragraph" w:styleId="1102">
    <w:name w:val="Char Char Char Char Char Char Char Char Char Char2"/>
    <w:basedOn w:val="863"/>
    <w:next w:val="1102"/>
    <w:link w:val="863"/>
    <w:qFormat/>
    <w:rPr>
      <w:rFonts w:ascii="宋体" w:hAnsi="宋体" w:cs="Courier New"/>
      <w:sz w:val="32"/>
      <w:szCs w:val="32"/>
    </w:rPr>
  </w:style>
  <w:style w:type="paragraph" w:styleId="1103">
    <w:name w:val="Char2 Char Char Char Char Char Char1"/>
    <w:basedOn w:val="863"/>
    <w:next w:val="1103"/>
    <w:link w:val="863"/>
    <w:qFormat/>
    <w:pPr>
      <w:jc w:val="center"/>
      <w:spacing w:line="400" w:lineRule="exact"/>
      <w:widowControl/>
    </w:pPr>
  </w:style>
  <w:style w:type="character" w:styleId="1104">
    <w:name w:val="页脚 Char"/>
    <w:next w:val="1104"/>
    <w:link w:val="863"/>
    <w:qFormat/>
    <w:rPr>
      <w:rFonts w:ascii="宋体" w:eastAsia="宋体"/>
      <w:sz w:val="18"/>
      <w:lang w:val="en-US" w:eastAsia="zh-CN" w:bidi="ar-SA"/>
    </w:rPr>
  </w:style>
  <w:style w:type="paragraph" w:styleId="1105">
    <w:name w:val="Char Char41"/>
    <w:basedOn w:val="863"/>
    <w:next w:val="1105"/>
    <w:link w:val="863"/>
    <w:qFormat/>
    <w:pPr>
      <w:jc w:val="center"/>
      <w:spacing w:line="400" w:lineRule="exact"/>
      <w:widowControl/>
    </w:pPr>
  </w:style>
  <w:style w:type="character" w:styleId="1106">
    <w:name w:val="批注文字 Char"/>
    <w:next w:val="1106"/>
    <w:link w:val="863"/>
    <w:uiPriority w:val="99"/>
    <w:qFormat/>
    <w:rPr>
      <w:sz w:val="21"/>
      <w:szCs w:val="24"/>
    </w:rPr>
  </w:style>
  <w:style w:type="character" w:styleId="1107">
    <w:name w:val="标题 Char"/>
    <w:next w:val="1107"/>
    <w:link w:val="863"/>
    <w:qFormat/>
    <w:rPr>
      <w:b/>
      <w:sz w:val="32"/>
    </w:rPr>
  </w:style>
  <w:style w:type="paragraph" w:styleId="1108">
    <w:name w:val="图例"/>
    <w:basedOn w:val="863"/>
    <w:next w:val="1108"/>
    <w:link w:val="863"/>
    <w:qFormat/>
    <w:pPr>
      <w:jc w:val="center"/>
      <w:spacing w:before="120" w:after="120" w:line="360" w:lineRule="auto"/>
    </w:pPr>
    <w:rPr>
      <w:rFonts w:eastAsia="仿宋_GB2312"/>
      <w:b/>
      <w:sz w:val="24"/>
      <w:szCs w:val="20"/>
    </w:rPr>
  </w:style>
  <w:style w:type="table" w:styleId="1109">
    <w:name w:val="Table Normal"/>
    <w:next w:val="1109"/>
    <w:link w:val="863"/>
    <w:unhideWhenUsed/>
    <w:qFormat/>
    <w:pPr>
      <w:widowControl w:val="off"/>
    </w:pPr>
    <w:rPr>
      <w:rFonts w:ascii="Calibri" w:hAnsi="Calibri"/>
      <w:sz w:val="22"/>
      <w:szCs w:val="22"/>
      <w:lang w:val="en-US" w:eastAsia="en-US" w:bidi="ar-SA"/>
    </w:rPr>
    <w:tblPr/>
  </w:style>
  <w:style w:type="paragraph" w:styleId="1110">
    <w:name w:val="Table Paragraph"/>
    <w:basedOn w:val="863"/>
    <w:next w:val="1110"/>
    <w:link w:val="863"/>
    <w:uiPriority w:val="1"/>
    <w:qFormat/>
    <w:pPr>
      <w:jc w:val="left"/>
    </w:pPr>
    <w:rPr>
      <w:rFonts w:ascii="宋体" w:hAnsi="宋体" w:cs="宋体"/>
      <w:sz w:val="22"/>
      <w:szCs w:val="22"/>
      <w:lang w:eastAsia="en-US"/>
    </w:rPr>
  </w:style>
  <w:style w:type="paragraph" w:styleId="1111">
    <w:name w:val="成文日期"/>
    <w:basedOn w:val="863"/>
    <w:next w:val="1111"/>
    <w:link w:val="1112"/>
    <w:qFormat/>
    <w:pPr>
      <w:ind w:right="400" w:firstLine="200"/>
      <w:jc w:val="right"/>
      <w:spacing w:line="570" w:lineRule="exact"/>
    </w:pPr>
    <w:rPr>
      <w:rFonts w:ascii="仿宋_GB2312" w:eastAsia="仿宋_GB2312"/>
      <w:sz w:val="32"/>
      <w:szCs w:val="20"/>
    </w:rPr>
  </w:style>
  <w:style w:type="character" w:styleId="1112">
    <w:name w:val="成文日期 Char"/>
    <w:next w:val="1112"/>
    <w:link w:val="1111"/>
    <w:qFormat/>
    <w:rPr>
      <w:rFonts w:ascii="仿宋_GB2312" w:eastAsia="仿宋_GB2312"/>
      <w:sz w:val="32"/>
    </w:rPr>
  </w:style>
  <w:style w:type="paragraph" w:styleId="1113">
    <w:name w:val="修订"/>
    <w:next w:val="1113"/>
    <w:link w:val="863"/>
    <w:uiPriority w:val="99"/>
    <w:unhideWhenUsed/>
    <w:rPr>
      <w:sz w:val="21"/>
      <w:szCs w:val="24"/>
      <w:lang w:val="en-US" w:eastAsia="zh-CN" w:bidi="ar-SA"/>
    </w:rPr>
  </w:style>
  <w:style w:type="character" w:styleId="1114">
    <w:name w:val="正文缩进 字符"/>
    <w:next w:val="1114"/>
    <w:link w:val="863"/>
    <w:qFormat/>
    <w:rPr>
      <w:rFonts w:ascii="宋体" w:hAnsi="宋体" w:eastAsia="宋体"/>
      <w:sz w:val="24"/>
    </w:rPr>
  </w:style>
  <w:style w:type="character" w:styleId="1115">
    <w:name w:val="NormalCharacter1"/>
    <w:next w:val="1115"/>
    <w:link w:val="863"/>
    <w:qFormat/>
  </w:style>
  <w:style w:type="paragraph" w:styleId="1116">
    <w:name w:val="179"/>
    <w:basedOn w:val="863"/>
    <w:next w:val="1116"/>
    <w:link w:val="863"/>
    <w:qFormat/>
    <w:pPr>
      <w:ind w:firstLine="420"/>
      <w:widowControl/>
    </w:pPr>
    <w:rPr>
      <w:rFonts w:ascii="Calibri" w:hAnsi="Calibri"/>
      <w:szCs w:val="22"/>
    </w:rPr>
  </w:style>
  <w:style w:type="paragraph" w:styleId="1117">
    <w:name w:val="_Style 36"/>
    <w:basedOn w:val="863"/>
    <w:next w:val="959"/>
    <w:link w:val="863"/>
    <w:uiPriority w:val="34"/>
    <w:qFormat/>
    <w:pPr>
      <w:ind w:firstLine="420"/>
    </w:pPr>
    <w:rPr>
      <w:rFonts w:ascii="Calibri" w:hAnsi="Calibri"/>
      <w:szCs w:val="22"/>
    </w:rPr>
  </w:style>
  <w:style w:type="paragraph" w:styleId="1118">
    <w:name w:val="Table Text"/>
    <w:basedOn w:val="863"/>
    <w:next w:val="1118"/>
    <w:link w:val="863"/>
    <w:semiHidden/>
    <w:qFormat/>
    <w:pPr>
      <w:jc w:val="left"/>
      <w:widowControl/>
    </w:pPr>
    <w:rPr>
      <w:rFonts w:ascii="微软雅黑" w:hAnsi="微软雅黑" w:eastAsia="微软雅黑" w:cs="微软雅黑"/>
      <w:color w:val="000000"/>
      <w:szCs w:val="21"/>
      <w:lang w:eastAsia="en-US"/>
    </w:rPr>
  </w:style>
  <w:style w:type="character" w:styleId="1119">
    <w:name w:val="正文缩进 Char1"/>
    <w:next w:val="1119"/>
    <w:link w:val="863"/>
    <w:qFormat/>
    <w:rPr>
      <w:rFonts w:ascii="宋体" w:eastAsia="宋体"/>
      <w:sz w:val="24"/>
      <w:szCs w:val="24"/>
      <w:lang w:val="en-US" w:eastAsia="zh-CN" w:bidi="ar-SA"/>
    </w:rPr>
  </w:style>
  <w:style w:type="character" w:styleId="1120">
    <w:name w:val="正文文本 Char"/>
    <w:next w:val="1120"/>
    <w:link w:val="863"/>
    <w:qFormat/>
    <w:rPr>
      <w:rFonts w:ascii="宋体" w:hAnsi="宋体"/>
      <w:sz w:val="24"/>
      <w:szCs w:val="24"/>
    </w:rPr>
  </w:style>
  <w:style w:type="character" w:styleId="1121">
    <w:name w:val="纯文本 Char"/>
    <w:next w:val="1121"/>
    <w:link w:val="863"/>
    <w:qFormat/>
    <w:rPr>
      <w:rFonts w:hint="eastAsia" w:ascii="宋体" w:hAnsi="Courier New" w:eastAsia="宋体" w:cs="宋体"/>
      <w:sz w:val="21"/>
    </w:rPr>
  </w:style>
  <w:style w:type="paragraph" w:styleId="1122">
    <w:name w:val="正文1"/>
    <w:basedOn w:val="863"/>
    <w:next w:val="1122"/>
    <w:link w:val="863"/>
    <w:qFormat/>
    <w:pPr>
      <w:contextualSpacing/>
      <w:ind w:firstLine="200"/>
      <w:jc w:val="left"/>
      <w:spacing w:before="120" w:after="120"/>
      <w:widowControl/>
    </w:pPr>
    <w:rPr>
      <w:rFonts w:ascii="Calibri" w:hAnsi="Calibri" w:eastAsia="Adobe 仿宋 Std R"/>
      <w:szCs w:val="21"/>
    </w:rPr>
  </w:style>
  <w:style w:type="paragraph" w:styleId="1123">
    <w:name w:val="msonormal"/>
    <w:basedOn w:val="863"/>
    <w:next w:val="1123"/>
    <w:link w:val="863"/>
    <w:pPr>
      <w:jc w:val="left"/>
      <w:spacing w:before="100" w:beforeAutospacing="1" w:after="100" w:afterAutospacing="1"/>
      <w:widowControl/>
    </w:pPr>
    <w:rPr>
      <w:rFonts w:ascii="宋体" w:hAnsi="宋体" w:cs="宋体"/>
      <w:sz w:val="24"/>
    </w:rPr>
  </w:style>
  <w:style w:type="paragraph" w:styleId="1124">
    <w:name w:val="xl66"/>
    <w:basedOn w:val="863"/>
    <w:next w:val="1124"/>
    <w:link w:val="863"/>
    <w:pPr>
      <w:jc w:val="left"/>
      <w:spacing w:before="100" w:beforeAutospacing="1" w:after="100" w:afterAutospacing="1"/>
      <w:widowControl/>
    </w:pPr>
    <w:rPr>
      <w:rFonts w:ascii="宋体" w:hAnsi="宋体" w:cs="宋体"/>
      <w:b/>
      <w:bCs/>
      <w:sz w:val="24"/>
    </w:rPr>
  </w:style>
  <w:style w:type="paragraph" w:styleId="1125">
    <w:name w:val="xl67"/>
    <w:basedOn w:val="863"/>
    <w:next w:val="1125"/>
    <w:link w:val="863"/>
    <w:pPr>
      <w:jc w:val="left"/>
      <w:spacing w:before="100" w:beforeAutospacing="1" w:after="100" w:afterAutospacing="1"/>
      <w:widowControl/>
    </w:pPr>
    <w:rPr>
      <w:rFonts w:ascii="宋体" w:hAnsi="宋体" w:cs="宋体"/>
      <w:sz w:val="24"/>
    </w:rPr>
  </w:style>
  <w:style w:type="paragraph" w:styleId="1126">
    <w:name w:val="xl68"/>
    <w:basedOn w:val="863"/>
    <w:next w:val="1126"/>
    <w:link w:val="863"/>
    <w:pPr>
      <w:jc w:val="center"/>
      <w:spacing w:before="100" w:beforeAutospacing="1" w:after="100" w:afterAutospacing="1"/>
      <w:widowControl/>
    </w:pPr>
    <w:rPr>
      <w:rFonts w:ascii="宋体" w:hAnsi="宋体" w:cs="宋体"/>
      <w:sz w:val="24"/>
    </w:rPr>
  </w:style>
  <w:style w:type="paragraph" w:styleId="1127">
    <w:name w:val="xl69"/>
    <w:basedOn w:val="863"/>
    <w:next w:val="1127"/>
    <w:link w:val="86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128">
    <w:name w:val="xl70"/>
    <w:basedOn w:val="863"/>
    <w:next w:val="1128"/>
    <w:link w:val="86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29">
    <w:name w:val="xl71"/>
    <w:basedOn w:val="863"/>
    <w:next w:val="1129"/>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name w:val="xl72"/>
    <w:basedOn w:val="863"/>
    <w:next w:val="1130"/>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31">
    <w:name w:val="xl73"/>
    <w:basedOn w:val="863"/>
    <w:next w:val="1131"/>
    <w:link w:val="863"/>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132">
    <w:name w:val="xl74"/>
    <w:basedOn w:val="863"/>
    <w:next w:val="1132"/>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33">
    <w:name w:val="xl75"/>
    <w:basedOn w:val="863"/>
    <w:next w:val="1133"/>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4">
    <w:name w:val="xl76"/>
    <w:basedOn w:val="863"/>
    <w:next w:val="1134"/>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35">
    <w:name w:val="xl77"/>
    <w:basedOn w:val="863"/>
    <w:next w:val="1135"/>
    <w:link w:val="86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36">
    <w:name w:val="xl78"/>
    <w:basedOn w:val="863"/>
    <w:next w:val="1136"/>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name w:val="xl79"/>
    <w:basedOn w:val="863"/>
    <w:next w:val="1137"/>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38">
    <w:name w:val="xl80"/>
    <w:basedOn w:val="863"/>
    <w:next w:val="1138"/>
    <w:link w:val="8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39">
    <w:name w:val="xl81"/>
    <w:basedOn w:val="863"/>
    <w:next w:val="1139"/>
    <w:link w:val="8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40">
    <w:name w:val="xl82"/>
    <w:basedOn w:val="863"/>
    <w:next w:val="1140"/>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1">
    <w:name w:val="xl83"/>
    <w:basedOn w:val="863"/>
    <w:next w:val="1141"/>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2">
    <w:name w:val="xl84"/>
    <w:basedOn w:val="863"/>
    <w:next w:val="1142"/>
    <w:link w:val="863"/>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4"/>
    </w:rPr>
  </w:style>
  <w:style w:type="paragraph" w:styleId="1143">
    <w:name w:val="xl85"/>
    <w:basedOn w:val="863"/>
    <w:next w:val="1143"/>
    <w:link w:val="863"/>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b/>
      <w:bCs/>
      <w:sz w:val="24"/>
    </w:rPr>
  </w:style>
  <w:style w:type="paragraph" w:styleId="1144">
    <w:name w:val="xl86"/>
    <w:basedOn w:val="863"/>
    <w:next w:val="1144"/>
    <w:link w:val="863"/>
    <w:pPr>
      <w:jc w:val="center"/>
      <w:spacing w:before="100" w:beforeAutospacing="1" w:after="100" w:afterAutospacing="1"/>
      <w:widowControl/>
    </w:pPr>
    <w:rPr>
      <w:rFonts w:ascii="宋体" w:hAnsi="宋体" w:cs="宋体"/>
      <w:sz w:val="32"/>
      <w:szCs w:val="32"/>
    </w:rPr>
  </w:style>
  <w:style w:type="paragraph" w:styleId="1145">
    <w:name w:val="xl87"/>
    <w:basedOn w:val="863"/>
    <w:next w:val="1145"/>
    <w:link w:val="863"/>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24"/>
    </w:rPr>
  </w:style>
  <w:style w:type="paragraph" w:styleId="1146">
    <w:name w:val="xl88"/>
    <w:basedOn w:val="863"/>
    <w:next w:val="1146"/>
    <w:link w:val="863"/>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4"/>
    </w:rPr>
  </w:style>
  <w:style w:type="paragraph" w:styleId="1147">
    <w:name w:val="xl89"/>
    <w:basedOn w:val="863"/>
    <w:next w:val="1147"/>
    <w:link w:val="863"/>
    <w:pPr>
      <w:jc w:val="left"/>
      <w:spacing w:before="100" w:beforeAutospacing="1" w:after="100" w:afterAutospacing="1"/>
      <w:widowControl/>
    </w:pPr>
    <w:rPr>
      <w:rFonts w:ascii="宋体" w:hAnsi="宋体" w:cs="宋体"/>
      <w:b/>
      <w:bCs/>
      <w:sz w:val="24"/>
    </w:rPr>
  </w:style>
  <w:style w:type="paragraph" w:styleId="1148">
    <w:name w:val="xl90"/>
    <w:basedOn w:val="863"/>
    <w:next w:val="1148"/>
    <w:link w:val="863"/>
    <w:pPr>
      <w:jc w:val="center"/>
      <w:spacing w:before="100" w:beforeAutospacing="1" w:after="100" w:afterAutospacing="1"/>
      <w:widowControl/>
    </w:pPr>
    <w:rPr>
      <w:rFonts w:ascii="宋体" w:hAnsi="宋体" w:cs="宋体"/>
      <w:b/>
      <w:bCs/>
      <w:sz w:val="24"/>
    </w:rPr>
  </w:style>
  <w:style w:type="character" w:styleId="1149">
    <w:name w:val="列出段落 Char1"/>
    <w:next w:val="1149"/>
    <w:link w:val="1150"/>
    <w:uiPriority w:val="34"/>
    <w:qFormat/>
    <w:rPr>
      <w:rFonts w:ascii="Calibri" w:hAnsi="Calibri" w:eastAsia="宋体"/>
      <w:sz w:val="21"/>
      <w:szCs w:val="22"/>
      <w:lang w:val="en-US" w:eastAsia="zh-CN" w:bidi="ar-SA"/>
    </w:rPr>
  </w:style>
  <w:style w:type="paragraph" w:styleId="1150">
    <w:name w:val="UserStyle_231"/>
    <w:basedOn w:val="863"/>
    <w:next w:val="959"/>
    <w:link w:val="1149"/>
    <w:uiPriority w:val="34"/>
    <w:qFormat/>
    <w:pPr>
      <w:ind w:firstLine="420"/>
    </w:pPr>
    <w:rPr>
      <w:rFonts w:ascii="Calibri" w:hAnsi="Calibri"/>
      <w:szCs w:val="22"/>
    </w:rPr>
  </w:style>
  <w:style w:type="paragraph" w:styleId="1151">
    <w:name w:val="font10"/>
    <w:basedOn w:val="863"/>
    <w:next w:val="1151"/>
    <w:link w:val="863"/>
    <w:pPr>
      <w:jc w:val="left"/>
      <w:spacing w:before="100" w:beforeAutospacing="1" w:after="100" w:afterAutospacing="1"/>
      <w:widowControl/>
    </w:pPr>
    <w:rPr>
      <w:rFonts w:ascii="宋体" w:hAnsi="宋体" w:cs="宋体"/>
      <w:sz w:val="20"/>
      <w:szCs w:val="20"/>
    </w:rPr>
  </w:style>
  <w:style w:type="paragraph" w:styleId="1152">
    <w:name w:val="xl63"/>
    <w:basedOn w:val="863"/>
    <w:next w:val="1152"/>
    <w:link w:val="863"/>
    <w:pPr>
      <w:jc w:val="left"/>
      <w:spacing w:before="100" w:beforeAutospacing="1" w:after="100" w:afterAutospacing="1"/>
      <w:widowControl/>
    </w:pPr>
    <w:rPr>
      <w:rFonts w:ascii="宋体" w:hAnsi="宋体" w:cs="宋体"/>
      <w:b/>
      <w:bCs/>
      <w:sz w:val="24"/>
    </w:rPr>
  </w:style>
  <w:style w:type="paragraph" w:styleId="1153">
    <w:name w:val="xl64"/>
    <w:basedOn w:val="863"/>
    <w:next w:val="1153"/>
    <w:link w:val="863"/>
    <w:pPr>
      <w:jc w:val="left"/>
      <w:spacing w:before="100" w:beforeAutospacing="1" w:after="100" w:afterAutospacing="1"/>
      <w:widowControl/>
    </w:pPr>
    <w:rPr>
      <w:rFonts w:ascii="宋体" w:hAnsi="宋体" w:cs="宋体"/>
      <w:sz w:val="24"/>
    </w:rPr>
  </w:style>
  <w:style w:type="paragraph" w:styleId="1154">
    <w:name w:val="xl65"/>
    <w:basedOn w:val="863"/>
    <w:next w:val="1154"/>
    <w:link w:val="863"/>
    <w:pPr>
      <w:jc w:val="left"/>
      <w:spacing w:before="100" w:beforeAutospacing="1" w:after="100" w:afterAutospacing="1"/>
      <w:widowControl/>
    </w:pPr>
    <w:rPr>
      <w:rFonts w:ascii="宋体" w:hAnsi="宋体" w:cs="宋体"/>
      <w:sz w:val="24"/>
    </w:rPr>
  </w:style>
  <w:style w:type="paragraph" w:styleId="1155">
    <w:name w:val="xl91"/>
    <w:basedOn w:val="863"/>
    <w:next w:val="1155"/>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6">
    <w:name w:val="xl92"/>
    <w:basedOn w:val="863"/>
    <w:next w:val="1156"/>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7">
    <w:name w:val="xl93"/>
    <w:basedOn w:val="863"/>
    <w:next w:val="1157"/>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8">
    <w:name w:val="xl94"/>
    <w:basedOn w:val="863"/>
    <w:next w:val="1158"/>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9">
    <w:name w:val="xl95"/>
    <w:basedOn w:val="863"/>
    <w:next w:val="1159"/>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xl96"/>
    <w:basedOn w:val="863"/>
    <w:next w:val="1160"/>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1">
    <w:name w:val="xl97"/>
    <w:basedOn w:val="863"/>
    <w:next w:val="1161"/>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2">
    <w:name w:val="xl98"/>
    <w:basedOn w:val="863"/>
    <w:next w:val="1162"/>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3">
    <w:name w:val="xl99"/>
    <w:basedOn w:val="863"/>
    <w:next w:val="1163"/>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4">
    <w:name w:val="xl100"/>
    <w:basedOn w:val="863"/>
    <w:next w:val="1164"/>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name w:val="xl101"/>
    <w:basedOn w:val="863"/>
    <w:next w:val="1165"/>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name w:val="xl102"/>
    <w:basedOn w:val="863"/>
    <w:next w:val="1166"/>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name w:val="xl103"/>
    <w:basedOn w:val="863"/>
    <w:next w:val="1167"/>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name w:val="xl104"/>
    <w:basedOn w:val="863"/>
    <w:next w:val="1168"/>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9">
    <w:name w:val="xl105"/>
    <w:basedOn w:val="863"/>
    <w:next w:val="1169"/>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0">
    <w:name w:val="xl106"/>
    <w:basedOn w:val="863"/>
    <w:next w:val="1170"/>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name w:val="xl107"/>
    <w:basedOn w:val="863"/>
    <w:next w:val="1171"/>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2">
    <w:name w:val="xl108"/>
    <w:basedOn w:val="863"/>
    <w:next w:val="1172"/>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3">
    <w:name w:val="xl109"/>
    <w:basedOn w:val="863"/>
    <w:next w:val="1173"/>
    <w:link w:val="86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4">
    <w:name w:val="xl110"/>
    <w:basedOn w:val="863"/>
    <w:next w:val="1174"/>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5">
    <w:name w:val="xl111"/>
    <w:basedOn w:val="863"/>
    <w:next w:val="1175"/>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xl112"/>
    <w:basedOn w:val="863"/>
    <w:next w:val="1176"/>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7">
    <w:name w:val="xl113"/>
    <w:basedOn w:val="863"/>
    <w:next w:val="1177"/>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name w:val="xl114"/>
    <w:basedOn w:val="863"/>
    <w:next w:val="1178"/>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9">
    <w:name w:val="xl115"/>
    <w:basedOn w:val="863"/>
    <w:next w:val="1179"/>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80">
    <w:name w:val="xl116"/>
    <w:basedOn w:val="863"/>
    <w:next w:val="1180"/>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1">
    <w:name w:val="xl117"/>
    <w:basedOn w:val="863"/>
    <w:next w:val="1181"/>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82">
    <w:name w:val="xl118"/>
    <w:basedOn w:val="863"/>
    <w:next w:val="1182"/>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name w:val="xl119"/>
    <w:basedOn w:val="863"/>
    <w:next w:val="1183"/>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4">
    <w:name w:val="xl120"/>
    <w:basedOn w:val="863"/>
    <w:next w:val="1184"/>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5">
    <w:name w:val="xl121"/>
    <w:basedOn w:val="863"/>
    <w:next w:val="1185"/>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xl122"/>
    <w:basedOn w:val="863"/>
    <w:next w:val="1186"/>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7">
    <w:name w:val="xl123"/>
    <w:basedOn w:val="863"/>
    <w:next w:val="1187"/>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8">
    <w:name w:val="xl124"/>
    <w:basedOn w:val="863"/>
    <w:next w:val="1188"/>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9">
    <w:name w:val="xl125"/>
    <w:basedOn w:val="863"/>
    <w:next w:val="1189"/>
    <w:link w:val="863"/>
    <w:pPr>
      <w:jc w:val="center"/>
      <w:spacing w:before="100" w:beforeAutospacing="1" w:after="100" w:afterAutospacing="1"/>
      <w:widowControl/>
    </w:pPr>
    <w:rPr>
      <w:rFonts w:ascii="宋体" w:hAnsi="宋体" w:cs="宋体"/>
      <w:sz w:val="24"/>
    </w:rPr>
  </w:style>
  <w:style w:type="paragraph" w:styleId="1190">
    <w:name w:val="xl126"/>
    <w:basedOn w:val="863"/>
    <w:next w:val="1190"/>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1">
    <w:name w:val="xl127"/>
    <w:basedOn w:val="863"/>
    <w:next w:val="1191"/>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2">
    <w:name w:val="xl128"/>
    <w:basedOn w:val="863"/>
    <w:next w:val="1192"/>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3">
    <w:name w:val="xl129"/>
    <w:basedOn w:val="863"/>
    <w:next w:val="1193"/>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4">
    <w:name w:val="xl130"/>
    <w:basedOn w:val="863"/>
    <w:next w:val="1194"/>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5">
    <w:name w:val="xl131"/>
    <w:basedOn w:val="863"/>
    <w:next w:val="1195"/>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6">
    <w:name w:val="目录 21"/>
    <w:basedOn w:val="863"/>
    <w:next w:val="1196"/>
    <w:link w:val="863"/>
    <w:qFormat/>
    <w:pPr>
      <w:ind w:left="420"/>
      <w:spacing w:line="312" w:lineRule="auto"/>
      <w:tabs>
        <w:tab w:val="right" w:pos="8937" w:leader="dot"/>
      </w:tabs>
    </w:pPr>
  </w:style>
  <w:style w:type="paragraph" w:styleId="1197">
    <w:name w:val="标题 31"/>
    <w:basedOn w:val="863"/>
    <w:next w:val="1197"/>
    <w:link w:val="863"/>
    <w:qFormat/>
    <w:pPr>
      <w:jc w:val="left"/>
      <w:keepLines/>
      <w:keepNext/>
      <w:spacing w:before="360" w:after="120"/>
      <w:outlineLvl w:val="2"/>
    </w:pPr>
    <w:rPr>
      <w:rFonts w:ascii="宋体"/>
      <w:b/>
      <w:sz w:val="24"/>
      <w:szCs w:val="20"/>
      <w:u w:val="single"/>
    </w:rPr>
  </w:style>
  <w:style w:type="paragraph" w:styleId="1198">
    <w:name w:val="正文文本1"/>
    <w:basedOn w:val="863"/>
    <w:next w:val="1198"/>
    <w:link w:val="863"/>
    <w:qFormat/>
    <w:pPr>
      <w:spacing w:before="120" w:line="22" w:lineRule="atLeast"/>
      <w:tabs>
        <w:tab w:val="left" w:pos="567" w:leader="none"/>
      </w:tabs>
    </w:pPr>
    <w:rPr>
      <w:rFonts w:ascii="宋体" w:hAnsi="宋体"/>
      <w:sz w:val="24"/>
    </w:rPr>
  </w:style>
  <w:style w:type="paragraph" w:styleId="1199">
    <w:name w:val="正文首行缩进 21"/>
    <w:basedOn w:val="863"/>
    <w:next w:val="1199"/>
    <w:link w:val="863"/>
    <w:qFormat/>
    <w:pPr>
      <w:ind w:left="420" w:firstLine="420"/>
      <w:spacing w:after="120" w:line="480" w:lineRule="exact"/>
    </w:pPr>
    <w:rPr>
      <w:szCs w:val="20"/>
    </w:rPr>
  </w:style>
  <w:style w:type="paragraph" w:styleId="1200">
    <w:name w:val="列出段落"/>
    <w:basedOn w:val="863"/>
    <w:next w:val="1200"/>
    <w:link w:val="863"/>
    <w:uiPriority w:val="34"/>
    <w:qFormat/>
    <w:pPr>
      <w:ind w:firstLine="420"/>
    </w:pPr>
    <w:rPr>
      <w:rFonts w:ascii="Calibri" w:hAnsi="Calibri"/>
      <w:szCs w:val="22"/>
    </w:rPr>
  </w:style>
  <w:style w:type="paragraph" w:styleId="1201">
    <w:name w:val="页眉1"/>
    <w:basedOn w:val="863"/>
    <w:next w:val="1201"/>
    <w:link w:val="863"/>
    <w:qFormat/>
    <w:pPr>
      <w:jc w:val="center"/>
      <w:tabs>
        <w:tab w:val="center" w:pos="4153" w:leader="none"/>
        <w:tab w:val="right" w:pos="8306" w:leader="none"/>
      </w:tabs>
      <w:pBdr>
        <w:bottom w:val="single" w:color="000000" w:sz="6" w:space="1"/>
      </w:pBdr>
    </w:pPr>
    <w:rPr>
      <w:sz w:val="18"/>
      <w:szCs w:val="18"/>
    </w:rPr>
  </w:style>
  <w:style w:type="paragraph" w:styleId="1202">
    <w:name w:val="_正文段落"/>
    <w:basedOn w:val="863"/>
    <w:next w:val="1202"/>
    <w:link w:val="863"/>
    <w:qFormat/>
    <w:pPr>
      <w:ind w:firstLine="480"/>
      <w:spacing w:line="360" w:lineRule="auto"/>
    </w:pPr>
    <w:rPr>
      <w:rFonts w:ascii="宋体" w:hAnsi="宋体" w:eastAsia="等线"/>
      <w:sz w:val="24"/>
    </w:rPr>
  </w:style>
  <w:style w:type="paragraph" w:styleId="1203">
    <w:name w:val="正文文本首行缩进"/>
    <w:basedOn w:val="895"/>
    <w:next w:val="1203"/>
    <w:link w:val="1204"/>
    <w:qFormat/>
    <w:pPr>
      <w:ind w:firstLine="420"/>
      <w:spacing w:before="0" w:after="120" w:line="240" w:lineRule="auto"/>
      <w:tabs>
        <w:tab w:val="clear" w:pos="567" w:leader="none"/>
      </w:tabs>
    </w:pPr>
    <w:rPr>
      <w:rFonts w:ascii="Times New Roman" w:hAnsi="Times New Roman"/>
      <w:sz w:val="21"/>
    </w:rPr>
  </w:style>
  <w:style w:type="character" w:styleId="1204">
    <w:name w:val="正文文本首行缩进 字符"/>
    <w:next w:val="1204"/>
    <w:link w:val="1203"/>
    <w:qFormat/>
    <w:rPr>
      <w:rFonts w:ascii="宋体" w:hAnsi="宋体"/>
      <w:sz w:val="21"/>
      <w:szCs w:val="24"/>
    </w:rPr>
  </w:style>
  <w:style w:type="paragraph" w:styleId="1205">
    <w:name w:val="修订1"/>
    <w:next w:val="1205"/>
    <w:link w:val="863"/>
    <w:qFormat/>
    <w:rPr>
      <w:sz w:val="21"/>
      <w:szCs w:val="24"/>
      <w:lang w:val="en-US" w:eastAsia="zh-CN" w:bidi="ar-SA"/>
    </w:rPr>
  </w:style>
  <w:style w:type="paragraph" w:styleId="1206">
    <w:name w:val="_Style 252"/>
    <w:basedOn w:val="863"/>
    <w:next w:val="959"/>
    <w:link w:val="863"/>
    <w:uiPriority w:val="99"/>
    <w:qFormat/>
    <w:pPr>
      <w:ind w:firstLine="420"/>
    </w:pPr>
    <w:rPr>
      <w:rFonts w:ascii="Calibri" w:hAnsi="Calibri"/>
      <w:szCs w:val="22"/>
    </w:rPr>
  </w:style>
  <w:style w:type="character" w:styleId="1207">
    <w:name w:val="正文首行缩进 2 Char"/>
    <w:next w:val="1207"/>
    <w:link w:val="863"/>
    <w:qFormat/>
    <w:rPr>
      <w:rFonts w:eastAsia="宋体"/>
      <w:sz w:val="24"/>
      <w:szCs w:val="24"/>
      <w:lang w:val="en-US" w:eastAsia="zh-CN" w:bidi="ar-SA"/>
    </w:rPr>
  </w:style>
  <w:style w:type="paragraph" w:styleId="1208">
    <w:name w:val="段"/>
    <w:next w:val="863"/>
    <w:link w:val="863"/>
    <w:qFormat/>
    <w:pPr>
      <w:ind w:firstLine="200"/>
      <w:jc w:val="both"/>
      <w:spacing w:line="360" w:lineRule="auto"/>
    </w:pPr>
    <w:rPr>
      <w:rFonts w:ascii="宋体"/>
      <w:sz w:val="24"/>
      <w:szCs w:val="22"/>
      <w:lang w:val="en-US" w:eastAsia="zh-CN" w:bidi="ar-SA"/>
    </w:rPr>
  </w:style>
  <w:style w:type="character" w:styleId="1209">
    <w:name w:val="超链接1"/>
    <w:next w:val="1209"/>
    <w:link w:val="863"/>
    <w:uiPriority w:val="99"/>
    <w:qFormat/>
    <w:rPr>
      <w:color w:val="0000ff"/>
      <w:u w:val="single"/>
    </w:rPr>
  </w:style>
  <w:style w:type="character" w:styleId="41262" w:default="1">
    <w:name w:val="Default Paragraph Font"/>
    <w:uiPriority w:val="1"/>
    <w:semiHidden/>
    <w:unhideWhenUsed/>
  </w:style>
  <w:style w:type="numbering" w:styleId="41263" w:default="1">
    <w:name w:val="No List"/>
    <w:uiPriority w:val="99"/>
    <w:semiHidden/>
    <w:unhideWhenUsed/>
  </w:style>
  <w:style w:type="table" w:styleId="412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顾宇轩</cp:lastModifiedBy>
  <cp:revision>111</cp:revision>
  <dcterms:created xsi:type="dcterms:W3CDTF">2023-05-12T07:19:00Z</dcterms:created>
  <dcterms:modified xsi:type="dcterms:W3CDTF">2026-04-17T05:28:03Z</dcterms:modified>
  <cp:version>1048576</cp:version>
</cp:coreProperties>
</file>