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0"/>
        <w:ind w:firstLine="0"/>
        <w:jc w:val="both"/>
        <w:rPr>
          <w:rFonts w:ascii="宋体" w:hAnsi="宋体" w:cs="宋体"/>
          <w:b/>
          <w:bCs/>
          <w:sz w:val="44"/>
          <w:szCs w:val="44"/>
        </w:rPr>
      </w:pPr>
      <w:r>
        <w:rPr>
          <w:rFonts w:ascii="宋体" w:hAnsi="宋体" w:cs="宋体"/>
          <w:b/>
          <w:bCs/>
          <w:sz w:val="44"/>
          <w:szCs w:val="44"/>
        </w:rPr>
      </w:r>
      <w:r/>
    </w:p>
    <w:p>
      <w:pPr>
        <w:pStyle w:val="1030"/>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1030"/>
        <w:ind w:firstLine="0"/>
        <w:jc w:val="both"/>
        <w:rPr>
          <w:rFonts w:ascii="宋体" w:hAnsi="宋体" w:cs="宋体"/>
          <w:b/>
          <w:bCs/>
          <w:sz w:val="30"/>
          <w:szCs w:val="30"/>
        </w:rPr>
      </w:pPr>
      <w:r>
        <w:rPr>
          <w:rFonts w:ascii="宋体" w:hAnsi="宋体" w:cs="宋体"/>
          <w:b/>
          <w:bCs/>
          <w:sz w:val="30"/>
          <w:szCs w:val="30"/>
        </w:rPr>
      </w:r>
      <w:r/>
    </w:p>
    <w:p>
      <w:pPr>
        <w:pStyle w:val="1030"/>
        <w:ind w:firstLine="0"/>
        <w:jc w:val="both"/>
        <w:rPr>
          <w:rFonts w:ascii="宋体" w:hAnsi="宋体" w:cs="宋体"/>
          <w:b/>
          <w:bCs/>
          <w:sz w:val="30"/>
          <w:szCs w:val="30"/>
        </w:rPr>
      </w:pPr>
      <w:r>
        <w:rPr>
          <w:rFonts w:ascii="宋体" w:hAnsi="宋体" w:cs="宋体"/>
          <w:b/>
          <w:bCs/>
          <w:sz w:val="30"/>
          <w:szCs w:val="30"/>
        </w:rPr>
      </w:r>
      <w:r/>
    </w:p>
    <w:p>
      <w:pPr>
        <w:pStyle w:val="1030"/>
        <w:ind w:firstLine="0"/>
        <w:jc w:val="center"/>
        <w:rPr>
          <w:rFonts w:ascii="宋体" w:hAnsi="宋体" w:cs="宋体"/>
          <w:b/>
          <w:bCs/>
          <w:sz w:val="30"/>
          <w:szCs w:val="30"/>
        </w:rPr>
      </w:pPr>
      <w:r>
        <w:rPr>
          <w:rFonts w:ascii="宋体" w:hAnsi="宋体" w:cs="宋体"/>
          <w:b/>
          <w:bCs/>
          <w:sz w:val="30"/>
          <w:szCs w:val="30"/>
        </w:rPr>
      </w:r>
      <w:r/>
    </w:p>
    <w:p>
      <w:pPr>
        <w:pStyle w:val="1030"/>
        <w:ind w:firstLine="904"/>
        <w:jc w:val="left"/>
        <w:rPr>
          <w:rFonts w:ascii="宋体" w:hAnsi="宋体" w:cs="宋体"/>
          <w:b/>
          <w:bCs/>
          <w:sz w:val="30"/>
          <w:szCs w:val="30"/>
        </w:rPr>
      </w:pPr>
      <w:r>
        <w:rPr>
          <w:rFonts w:hint="eastAsia" w:ascii="宋体" w:hAnsi="宋体" w:cs="宋体"/>
          <w:b/>
          <w:bCs/>
          <w:sz w:val="30"/>
          <w:szCs w:val="30"/>
        </w:rPr>
        <w:t xml:space="preserve">项目编号：JSZC-320902-JZCG-G2026-0003</w:t>
      </w:r>
      <w:r/>
    </w:p>
    <w:p>
      <w:pPr>
        <w:pStyle w:val="1030"/>
        <w:ind w:firstLine="904"/>
        <w:jc w:val="both"/>
        <w:rPr>
          <w:rFonts w:ascii="宋体" w:hAnsi="宋体" w:cs="宋体"/>
          <w:b/>
          <w:bCs/>
          <w:sz w:val="28"/>
          <w:szCs w:val="28"/>
        </w:rPr>
      </w:pPr>
      <w:r>
        <w:rPr>
          <w:rFonts w:hint="eastAsia" w:ascii="宋体" w:hAnsi="宋体" w:cs="宋体"/>
          <w:b/>
          <w:bCs/>
          <w:sz w:val="30"/>
          <w:szCs w:val="30"/>
        </w:rPr>
        <w:t xml:space="preserve">项目名称：</w:t>
      </w:r>
      <w:r>
        <w:rPr>
          <w:rFonts w:hint="eastAsia" w:ascii="宋体" w:hAnsi="宋体" w:cs="宋体"/>
          <w:b/>
          <w:bCs/>
          <w:sz w:val="30"/>
          <w:szCs w:val="30"/>
          <w:lang w:val="en-US" w:eastAsia="zh-CN"/>
        </w:rPr>
        <w:t xml:space="preserve">盐城市亭湖区实验幼儿园2026年</w:t>
      </w:r>
      <w:r>
        <w:rPr>
          <w:rFonts w:hint="eastAsia" w:ascii="宋体" w:hAnsi="宋体" w:cs="宋体"/>
          <w:b/>
          <w:bCs/>
          <w:sz w:val="30"/>
          <w:szCs w:val="30"/>
        </w:rPr>
        <w:t xml:space="preserve">物业服务项目</w:t>
      </w:r>
      <w:r/>
    </w:p>
    <w:p>
      <w:pPr>
        <w:pStyle w:val="1030"/>
        <w:ind w:firstLine="0"/>
        <w:rPr>
          <w:rFonts w:ascii="宋体" w:hAnsi="宋体" w:cs="宋体"/>
          <w:b/>
          <w:bCs/>
          <w:sz w:val="28"/>
          <w:szCs w:val="28"/>
        </w:rPr>
      </w:pPr>
      <w:r>
        <w:rPr>
          <w:rFonts w:ascii="宋体" w:hAnsi="宋体" w:cs="宋体"/>
          <w:b/>
          <w:bCs/>
          <w:sz w:val="28"/>
          <w:szCs w:val="28"/>
        </w:rPr>
      </w:r>
      <w:r/>
    </w:p>
    <w:p>
      <w:pPr>
        <w:pStyle w:val="1030"/>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1031"/>
        <w:jc w:val="center"/>
        <w:spacing w:before="120" w:beforeAutospacing="0" w:after="120" w:afterAutospacing="0" w:line="400" w:lineRule="exact"/>
        <w:rPr>
          <w:rFonts w:hint="eastAsia" w:ascii="宋体" w:hAnsi="宋体" w:cs="宋体"/>
          <w:b/>
          <w:bCs/>
          <w:sz w:val="30"/>
          <w:szCs w:val="30"/>
          <w:lang w:val="en-US" w:eastAsia="zh-CN"/>
        </w:rPr>
        <w:outlineLvl w:val="0"/>
      </w:pPr>
      <w:r>
        <w:rPr>
          <w:rFonts w:hint="eastAsia" w:ascii="宋体" w:hAnsi="宋体" w:cs="宋体"/>
          <w:b/>
          <w:bCs/>
          <w:sz w:val="30"/>
          <w:szCs w:val="30"/>
          <w:lang w:val="en-US" w:eastAsia="zh-CN"/>
        </w:rPr>
        <w:t xml:space="preserve">盐城市亭湖区实验幼儿园</w:t>
      </w:r>
      <w:r/>
    </w:p>
    <w:p>
      <w:pPr>
        <w:pStyle w:val="1031"/>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w:t>
      </w:r>
      <w:r>
        <w:rPr>
          <w:rFonts w:ascii="黑体" w:hAnsi="黑体" w:eastAsia="黑体" w:cs="黑体"/>
          <w:bCs/>
          <w:sz w:val="32"/>
          <w:szCs w:val="32"/>
        </w:rPr>
        <w:t xml:space="preserve">6</w:t>
      </w:r>
      <w:r>
        <w:rPr>
          <w:rFonts w:hint="eastAsia" w:ascii="黑体" w:hAnsi="黑体" w:eastAsia="黑体" w:cs="黑体"/>
          <w:bCs/>
          <w:sz w:val="32"/>
          <w:szCs w:val="32"/>
        </w:rPr>
        <w:t xml:space="preserve">年</w:t>
      </w:r>
      <w:r>
        <w:rPr>
          <w:rFonts w:hint="eastAsia" w:ascii="黑体" w:hAnsi="黑体" w:eastAsia="黑体" w:cs="黑体"/>
          <w:bCs/>
          <w:sz w:val="32"/>
          <w:szCs w:val="32"/>
          <w:lang w:val="en-US" w:eastAsia="zh-CN"/>
        </w:rPr>
        <w:t xml:space="preserve">4</w:t>
      </w:r>
      <w:r>
        <w:rPr>
          <w:rFonts w:hint="eastAsia" w:ascii="黑体" w:hAnsi="黑体" w:eastAsia="黑体" w:cs="黑体"/>
          <w:bCs/>
          <w:sz w:val="32"/>
          <w:szCs w:val="32"/>
        </w:rPr>
        <w:t xml:space="preserve">月</w:t>
      </w:r>
      <w:r/>
    </w:p>
    <w:p>
      <w:pPr>
        <w:jc w:val="center"/>
        <w:rPr>
          <w:rFonts w:ascii="宋体" w:hAnsi="宋体" w:cs="宋体"/>
          <w:sz w:val="28"/>
          <w:szCs w:val="28"/>
        </w:rPr>
      </w:pPr>
      <w:r>
        <w:rPr>
          <w:rFonts w:ascii="宋体" w:hAnsi="宋体" w:cs="宋体"/>
          <w:sz w:val="28"/>
          <w:szCs w:val="28"/>
        </w:rPr>
      </w:r>
      <w:r/>
    </w:p>
    <w:p>
      <w:pPr>
        <w:pStyle w:val="1032"/>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footerReference w:type="default" r:id="rId10"/>
          <w:footerReference w:type="even" r:id="rId11"/>
          <w:footerReference w:type="first" r:id="rId12"/>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w:t>
      </w:r>
      <w:r>
        <w:rPr>
          <w:rFonts w:ascii="黑体" w:hAnsi="Showcard Gothic" w:eastAsia="黑体"/>
          <w:sz w:val="36"/>
        </w:rPr>
        <w:t xml:space="preserve">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w:t>
      </w:r>
      <w:r>
        <w:rPr>
          <w:rFonts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合同文本………………………………25</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w:t>
      </w:r>
      <w:r>
        <w:rPr>
          <w:rFonts w:ascii="黑体" w:hAnsi="Showcard Gothic" w:eastAsia="黑体"/>
          <w:sz w:val="36"/>
        </w:rPr>
        <w:t xml:space="preserve">4</w:t>
      </w:r>
      <w:r>
        <w:rPr>
          <w:rFonts w:hint="eastAsia" w:ascii="黑体" w:hAnsi="Showcard Gothic" w:eastAsia="黑体"/>
          <w:sz w:val="36"/>
        </w:rPr>
        <w:t xml:space="preserve">6</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评标方法与评标标准…………………85</w:t>
      </w:r>
      <w:r/>
    </w:p>
    <w:p>
      <w:pPr>
        <w:jc w:val="center"/>
        <w:spacing w:line="560" w:lineRule="exact"/>
        <w:rPr>
          <w:rFonts w:hint="eastAsia" w:ascii="黑体" w:hAnsi="Showcard Gothic" w:eastAsia="黑体"/>
          <w:sz w:val="36"/>
          <w:lang w:eastAsia="zh-CN"/>
        </w:rPr>
        <w:outlineLvl w:val="0"/>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 xml:space="preserve">3</w:t>
      </w:r>
      <w:r/>
    </w:p>
    <w:p>
      <w:pPr>
        <w:pStyle w:val="1033"/>
        <w:jc w:val="both"/>
        <w:spacing w:beforeAutospacing="0" w:afterAutospacing="0"/>
        <w:rPr>
          <w:szCs w:val="44"/>
        </w:rPr>
      </w:pPr>
      <w:r>
        <w:rPr>
          <w:szCs w:val="44"/>
        </w:rPr>
      </w:r>
      <w:r/>
    </w:p>
    <w:p>
      <w:pPr>
        <w:pStyle w:val="1033"/>
        <w:jc w:val="both"/>
        <w:spacing w:beforeAutospacing="0" w:afterAutospacing="0"/>
        <w:rPr>
          <w:szCs w:val="44"/>
        </w:rPr>
        <w:sectPr>
          <w:footerReference w:type="default" r:id="rId13"/>
          <w:footnotePr/>
          <w:endnotePr/>
          <w:type w:val="nextPage"/>
          <w:pgSz w:w="11906" w:h="16838" w:orient="portrait"/>
          <w:pgMar w:top="1440" w:right="1633" w:bottom="1440" w:left="1633" w:header="851" w:footer="992" w:gutter="0"/>
          <w:pgNumType w:start="1"/>
          <w:cols w:num="1" w:sep="0" w:space="1701" w:equalWidth="1"/>
          <w:docGrid w:linePitch="360"/>
        </w:sectPr>
      </w:pPr>
      <w:r>
        <w:rPr>
          <w:szCs w:val="44"/>
        </w:rPr>
      </w:r>
      <w:r/>
    </w:p>
    <w:p>
      <w:pPr>
        <w:pStyle w:val="1033"/>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项目概况</w:t>
      </w:r>
      <w:r/>
    </w:p>
    <w:p>
      <w:pPr>
        <w:ind w:firstLine="482"/>
        <w:jc w:val="left"/>
        <w:spacing w:line="560" w:lineRule="exact"/>
        <w:widowControl/>
        <w:rPr>
          <w:rFonts w:ascii="宋体" w:hAnsi="宋体" w:eastAsia="宋体" w:cs="宋体"/>
          <w:color w:val="000000"/>
          <w:sz w:val="24"/>
          <w:szCs w:val="20"/>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000000"/>
          <w:sz w:val="24"/>
          <w:szCs w:val="20"/>
        </w:rPr>
        <w:t xml:space="preserve">盐城市亭湖区实验幼儿园2026年物业服务项目的潜在投标人应在“苏采云”系统内免费下载（投标人必须在苏采云系统中获取采购文件，方能参与政府采购项目），并于2026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 xml:space="preserve">年0</w:t>
      </w: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lang w:val="en-US" w:eastAsia="zh-CN"/>
        </w:rPr>
        <w:t xml:space="preserve">月</w:t>
      </w:r>
      <w:r>
        <w:rPr>
          <w:rFonts w:hint="eastAsia" w:ascii="宋体" w:hAnsi="宋体" w:cs="宋体"/>
          <w:color w:val="000000"/>
          <w:sz w:val="24"/>
          <w:szCs w:val="20"/>
          <w:lang w:val="en-US" w:eastAsia="zh-CN"/>
        </w:rPr>
        <w:t xml:space="preserve">14</w:t>
      </w:r>
      <w:r>
        <w:rPr>
          <w:rFonts w:hint="eastAsia" w:ascii="宋体" w:hAnsi="宋体" w:eastAsia="宋体" w:cs="宋体"/>
          <w:color w:val="000000"/>
          <w:sz w:val="24"/>
          <w:szCs w:val="20"/>
          <w:lang w:val="en-US" w:eastAsia="zh-CN"/>
        </w:rPr>
        <w:t xml:space="preserve">日9点</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lang w:val="en-US" w:eastAsia="zh-CN"/>
        </w:rPr>
        <w:t xml:space="preserve">0分（</w:t>
      </w:r>
      <w:r>
        <w:rPr>
          <w:rFonts w:hint="eastAsia" w:ascii="宋体" w:hAnsi="宋体" w:eastAsia="宋体" w:cs="宋体"/>
          <w:color w:val="000000"/>
          <w:sz w:val="24"/>
          <w:szCs w:val="20"/>
        </w:rPr>
        <w:t xml:space="preserve">北京时间）前递交投标文件。</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一、项目基本情况</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 xml:space="preserve">：JSZC-320902-JZCG-G2026-0003</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2.项目名称：盐城市亭湖区实验幼儿园2026年物业服务项目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3.采购方式：公开招标</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4.预算金额：</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5.最高限价：</w:t>
      </w:r>
      <w:r>
        <w:rPr>
          <w:rFonts w:hint="eastAsia" w:ascii="宋体" w:hAnsi="宋体" w:cs="宋体"/>
          <w:color w:val="000000"/>
          <w:sz w:val="24"/>
          <w:szCs w:val="20"/>
          <w:lang w:val="en-US" w:eastAsia="zh-CN"/>
        </w:rPr>
        <w:t xml:space="preserve">11.26</w:t>
      </w:r>
      <w:r>
        <w:rPr>
          <w:rFonts w:hint="eastAsia" w:ascii="宋体" w:hAnsi="宋体" w:eastAsia="宋体" w:cs="宋体"/>
          <w:color w:val="000000"/>
          <w:sz w:val="24"/>
          <w:szCs w:val="20"/>
        </w:rPr>
        <w:t xml:space="preserve">万元</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0"/>
        </w:rPr>
        <w:t xml:space="preserve">6.采购需求：</w:t>
      </w:r>
      <w:r>
        <w:rPr>
          <w:rFonts w:ascii="宋体" w:hAnsi="宋体" w:eastAsia="宋体" w:cs="宋体"/>
          <w:color w:val="000000"/>
          <w:sz w:val="24"/>
        </w:rPr>
        <w:t xml:space="preserve">盐城市亭湖区实验幼儿园2026年度物业服务，服务主要内容及人员，包含保洁员1人、夜间值班巡逻人员1人及提供水电服务等，详见招标采购需求（详细内容见本招标文件第四章），招标人保留对服务内容进行适当调整的权利。</w:t>
      </w:r>
      <w:r/>
    </w:p>
    <w:p>
      <w:pPr>
        <w:ind w:firstLine="482"/>
        <w:jc w:val="left"/>
        <w:spacing w:line="560" w:lineRule="exact"/>
        <w:widowControl/>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 xml:space="preserve">7.合同履行期限：</w:t>
      </w:r>
      <w:r>
        <w:rPr>
          <w:rFonts w:hint="eastAsia" w:ascii="宋体" w:hAnsi="宋体" w:eastAsia="宋体" w:cs="宋体"/>
          <w:color w:val="000000"/>
          <w:sz w:val="24"/>
          <w:szCs w:val="20"/>
          <w:lang w:eastAsia="zh-CN"/>
        </w:rPr>
        <w:t xml:space="preserve">一</w:t>
      </w:r>
      <w:r>
        <w:rPr>
          <w:rFonts w:hint="eastAsia" w:ascii="宋体" w:hAnsi="宋体" w:eastAsia="宋体" w:cs="宋体"/>
          <w:color w:val="000000"/>
          <w:sz w:val="24"/>
          <w:szCs w:val="20"/>
        </w:rPr>
        <w:t xml:space="preserve">年（</w:t>
      </w:r>
      <w:bookmarkStart w:id="1" w:name="OLE_LINK9"/>
      <w:r>
        <w:rPr>
          <w:rFonts w:hint="eastAsia" w:ascii="宋体" w:hAnsi="宋体" w:eastAsia="宋体" w:cs="宋体"/>
          <w:color w:val="000000"/>
          <w:sz w:val="24"/>
          <w:szCs w:val="20"/>
        </w:rPr>
        <w:t xml:space="preserve">试用</w:t>
      </w:r>
      <w:bookmarkEnd w:id="1"/>
      <w:r>
        <w:rPr>
          <w:rFonts w:hint="eastAsia" w:ascii="宋体" w:hAnsi="宋体" w:eastAsia="宋体" w:cs="宋体"/>
          <w:color w:val="000000"/>
          <w:sz w:val="24"/>
          <w:szCs w:val="20"/>
        </w:rPr>
        <w:t xml:space="preserve">期3个月）</w:t>
      </w:r>
      <w:r>
        <w:rPr>
          <w:rFonts w:hint="eastAsia" w:ascii="宋体" w:hAnsi="宋体" w:cs="宋体"/>
          <w:b/>
          <w:bCs/>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8.本项目（是/否）接受联合体投标：否。</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二、申请人的资格要求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1.满足《中华人民共和国政府采购法》第二十二条规定，并提供下列材料：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1.1法人或者其他组织的营业执照等证明文件</w:t>
      </w:r>
      <w:r>
        <w:rPr>
          <w:rFonts w:hint="eastAsia" w:ascii="宋体" w:hAnsi="宋体" w:cs="宋体"/>
          <w:color w:val="000000"/>
          <w:sz w:val="24"/>
          <w:szCs w:val="20"/>
          <w:lang w:eastAsia="zh-CN"/>
        </w:rPr>
        <w:t xml:space="preserve">，</w:t>
      </w:r>
      <w:r>
        <w:rPr>
          <w:rFonts w:hint="eastAsia" w:ascii="宋体" w:hAnsi="宋体" w:cs="宋体"/>
          <w:color w:val="000000"/>
          <w:sz w:val="24"/>
          <w:szCs w:val="20"/>
          <w:lang w:val="en-US" w:eastAsia="zh-CN"/>
        </w:rPr>
        <w:t xml:space="preserve">或</w:t>
      </w:r>
      <w:r>
        <w:rPr>
          <w:rFonts w:hint="eastAsia" w:ascii="宋体" w:hAnsi="宋体" w:eastAsia="宋体" w:cs="宋体"/>
          <w:color w:val="000000"/>
          <w:sz w:val="24"/>
          <w:szCs w:val="20"/>
        </w:rPr>
        <w:t xml:space="preserve">自然人的身份证明。</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 xml:space="preserve">上一年度的财务状况报表（2025年财务状况</w:t>
      </w:r>
      <w:r>
        <w:rPr>
          <w:rFonts w:hint="eastAsia" w:ascii="宋体" w:hAnsi="宋体" w:cs="宋体"/>
          <w:sz w:val="24"/>
          <w:szCs w:val="20"/>
          <w:lang w:val="en-US" w:eastAsia="zh-CN"/>
        </w:rPr>
        <w:t xml:space="preserve">报</w:t>
      </w:r>
      <w:r>
        <w:rPr>
          <w:rFonts w:hint="eastAsia" w:ascii="宋体" w:hAnsi="宋体" w:cs="宋体"/>
          <w:sz w:val="24"/>
          <w:szCs w:val="20"/>
        </w:rPr>
        <w:t xml:space="preserve">表未出的，可使用2024年度报表，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1.3具备履行合同所必需的设备和专业技术能力的书面声明。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1.5参加政府采购活动前3年内在经营活动中没有重大违法记录的书面声明。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1.6法律、行政法规规定的其他条件。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1.8单位负责人为同一人或者存在直接控股、管理关系的不同供应商，不得参加同一合同项下的政府采购活动。（投标文件中需提供声明）</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2.落实政府采购政策需满足的资格要求：</w:t>
      </w:r>
      <w:r>
        <w:rPr>
          <w:rFonts w:hint="eastAsia" w:ascii="宋体" w:hAnsi="宋体" w:eastAsia="宋体" w:cs="宋体"/>
          <w:b/>
          <w:bCs/>
          <w:color w:val="000000"/>
          <w:sz w:val="24"/>
          <w:szCs w:val="20"/>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w:t>
      </w:r>
      <w:r>
        <w:rPr>
          <w:rFonts w:hint="eastAsia" w:ascii="宋体" w:hAnsi="宋体" w:cs="宋体"/>
          <w:b/>
          <w:bCs/>
          <w:color w:val="000000"/>
          <w:sz w:val="24"/>
          <w:szCs w:val="20"/>
          <w:lang w:eastAsia="zh-CN"/>
        </w:rPr>
        <w:t xml:space="preserve">）</w:t>
      </w:r>
      <w:r>
        <w:rPr>
          <w:rFonts w:hint="eastAsia" w:ascii="宋体" w:hAnsi="宋体" w:eastAsia="宋体" w:cs="宋体"/>
          <w:b/>
          <w:bCs/>
          <w:color w:val="000000"/>
          <w:sz w:val="24"/>
          <w:szCs w:val="20"/>
        </w:rPr>
        <w:t xml:space="preserve">300号）文件规定自行填写。</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3.本项目的特定资格要求：无</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三、获取招标文件</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1.时间：自招标文件公告发布之日起5个工作日。</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2.地点：“苏采云”系统内免费下载（供应商必须在苏采云系统中获取采购文件，方能参与政府采购项目）。</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3.方式：本项目采用网上注册登记方式。</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4.售价：0元。</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四、提交投标文件截止时间、开标时间和地点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1.时间：2026年0</w:t>
      </w: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月</w:t>
      </w:r>
      <w:r>
        <w:rPr>
          <w:rFonts w:hint="eastAsia" w:ascii="宋体" w:hAnsi="宋体" w:cs="宋体"/>
          <w:color w:val="000000"/>
          <w:sz w:val="24"/>
          <w:szCs w:val="20"/>
          <w:lang w:val="en-US" w:eastAsia="zh-CN"/>
        </w:rPr>
        <w:t xml:space="preserve">14</w:t>
      </w:r>
      <w:r>
        <w:rPr>
          <w:rFonts w:hint="eastAsia" w:ascii="宋体" w:hAnsi="宋体" w:eastAsia="宋体" w:cs="宋体"/>
          <w:color w:val="000000"/>
          <w:sz w:val="24"/>
          <w:szCs w:val="20"/>
        </w:rPr>
        <w:t xml:space="preserve">日</w:t>
      </w: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点</w:t>
      </w:r>
      <w:r>
        <w:rPr>
          <w:rFonts w:hint="eastAsia" w:ascii="宋体" w:hAnsi="宋体" w:cs="宋体"/>
          <w:color w:val="000000"/>
          <w:sz w:val="24"/>
          <w:szCs w:val="20"/>
          <w:lang w:val="en-US" w:eastAsia="zh-CN"/>
        </w:rPr>
        <w:t xml:space="preserve">00</w:t>
      </w:r>
      <w:r>
        <w:rPr>
          <w:rFonts w:hint="eastAsia" w:ascii="宋体" w:hAnsi="宋体" w:eastAsia="宋体" w:cs="宋体"/>
          <w:color w:val="000000"/>
          <w:sz w:val="24"/>
          <w:szCs w:val="20"/>
        </w:rPr>
        <w:t xml:space="preserve">分（北京时间）</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2.地点：苏采云“不见面”开标大厅。</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五、公告期限</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自本公告发布之日起5个工作日。</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六、其他补充事宜</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领取CA和办理电子签章（</w:t>
      </w:r>
      <w:r>
        <w:rPr>
          <w:rFonts w:hint="eastAsia" w:ascii="宋体" w:hAnsi="宋体" w:eastAsia="宋体" w:cs="宋体"/>
          <w:color w:val="ff0000"/>
          <w:sz w:val="24"/>
          <w:szCs w:val="20"/>
          <w:lang w:val="en-US" w:eastAsia="zh-CN"/>
        </w:rPr>
        <w:t xml:space="preserve">盐城市府西路1号盐城市公共资源交易中心四楼大厅10号，11号窗口办理</w:t>
      </w:r>
      <w:r>
        <w:rPr>
          <w:rFonts w:hint="eastAsia" w:ascii="宋体" w:hAnsi="宋体" w:eastAsia="宋体" w:cs="宋体"/>
          <w:sz w:val="24"/>
          <w:szCs w:val="20"/>
          <w:lang w:val="en-US" w:eastAsia="zh-CN"/>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 潜在供应商访问电子招标响应交易平台的网络地址和方法：</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2.2 潜在投标人访问“苏采云”系统方法：江苏省政府采购网首页-“苏采云”链接。</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2.3 采购文件（后缀名为“.kedt”）、供应商操作手册及政府采购客户端 工具可通过“苏采云”系统相应链接进行下载。</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2.4 采购代理机构将数据电文形式的采购文件加载至“苏采云”系统，供潜在供应商下载或者查阅。</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2.5 请潜在投标单位提前安装相应的控件（详见《“苏采云”系统供应商操作手册》）并使用谷歌浏览器登录“苏采云”系统参与不见面开评标。</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如潜在投标人未按上述要求操作，将自行承担所产生的风险。</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lang w:val="en-US" w:eastAsia="zh-CN"/>
        </w:rPr>
        <w:t xml:space="preserve">3.有关本次招标的事项若存在变动或修改，敬请及时关注采购代理机构在“中国政府采购网”“江苏政府采购网”“盐城市政府采购网”发布的更正公告。</w:t>
      </w:r>
      <w:r/>
    </w:p>
    <w:p>
      <w:pPr>
        <w:ind w:firstLine="480"/>
        <w:jc w:val="left"/>
        <w:spacing w:line="560" w:lineRule="exact"/>
        <w:widowControl/>
        <w:rPr>
          <w:rFonts w:hint="eastAsia" w:ascii="宋体" w:hAnsi="宋体" w:eastAsia="宋体" w:cs="宋体"/>
          <w:sz w:val="24"/>
          <w:szCs w:val="20"/>
        </w:rPr>
      </w:pPr>
      <w:r>
        <w:rPr>
          <w:rFonts w:hint="eastAsia" w:ascii="宋体" w:hAnsi="宋体" w:eastAsia="宋体" w:cs="宋体"/>
          <w:sz w:val="24"/>
          <w:szCs w:val="20"/>
        </w:rPr>
        <w:t xml:space="preserve">4.本次招标不收取投标保证金，不收取质量保证金。</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七、对本次招标提出询问，请按以下方式联系。</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1.采购人信息</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名    称：盐城市亭湖区实验幼儿园</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地    址：</w:t>
      </w:r>
      <w:r>
        <w:rPr>
          <w:rFonts w:hint="eastAsia" w:ascii="宋体" w:hAnsi="宋体" w:eastAsia="宋体" w:cs="宋体"/>
          <w:color w:val="000000"/>
          <w:sz w:val="24"/>
          <w:szCs w:val="20"/>
          <w:lang w:val="en-US" w:eastAsia="zh-CN"/>
        </w:rPr>
        <w:t xml:space="preserve">盐城市亭湖区大庆东路28号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袁主任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联系方式：17805192530</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2.采购代理机构信息</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名    称：盐城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地    址：盐城市亭湖区希望大道中路18号</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联系方式：0515-89802019</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3.项目联系方式</w:t>
      </w:r>
      <w:r/>
    </w:p>
    <w:p>
      <w:pPr>
        <w:ind w:firstLine="482"/>
        <w:jc w:val="left"/>
        <w:spacing w:line="560" w:lineRule="exact"/>
        <w:widowControl/>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 xml:space="preserve">纪先生</w:t>
      </w:r>
      <w:r>
        <w:rPr>
          <w:rFonts w:hint="eastAsia" w:ascii="宋体" w:hAnsi="宋体" w:eastAsia="宋体" w:cs="宋体"/>
          <w:color w:val="000000"/>
          <w:sz w:val="24"/>
          <w:szCs w:val="20"/>
          <w:lang w:val="en-US" w:eastAsia="zh-CN"/>
        </w:rPr>
        <w:t xml:space="preserve">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电    话：0515-89802019</w:t>
      </w:r>
      <w:r/>
    </w:p>
    <w:p>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 xml:space="preserve">第二章 投标人须知</w:t>
      </w:r>
      <w:bookmarkEnd w:id="2"/>
      <w:r/>
      <w:r/>
    </w:p>
    <w:p>
      <w:pPr>
        <w:ind w:firstLine="482"/>
        <w:jc w:val="left"/>
        <w:spacing w:line="56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6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6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6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6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60" w:lineRule="exact"/>
        <w:rPr>
          <w:rFonts w:ascii="宋体" w:hAnsi="宋体" w:cs="宋体"/>
          <w:sz w:val="24"/>
        </w:rPr>
      </w:pPr>
      <w:r>
        <w:rPr>
          <w:rFonts w:hint="eastAsia" w:ascii="宋体" w:hAnsi="宋体" w:cs="宋体"/>
          <w:sz w:val="24"/>
        </w:rPr>
        <w:t xml:space="preserve">2.2满足本文件实质性要求和条件的规定。</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w:t>
      </w:r>
      <w:r>
        <w:rPr>
          <w:rFonts w:ascii="宋体" w:hAnsi="宋体" w:eastAsia="宋体" w:cs="宋体"/>
          <w:b/>
          <w:color w:val="000000"/>
          <w:sz w:val="24"/>
        </w:rPr>
        <w:t xml:space="preserve">适用法律和标准</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3.1本次招标及由此产生的合同受中华人民共和国有关的法律法规制约和保护。</w:t>
      </w:r>
      <w:r/>
    </w:p>
    <w:p>
      <w:pPr>
        <w:ind w:left="0" w:right="0" w:firstLine="482"/>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3.2在本项目政府采购活动过程中，如果所执行的标准有更新的，按照最新标准执行。</w:t>
      </w:r>
      <w:r/>
    </w:p>
    <w:p>
      <w:pPr>
        <w:ind w:firstLine="482"/>
        <w:jc w:val="left"/>
        <w:spacing w:line="56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6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w:t>
      </w:r>
      <w:r>
        <w:rPr>
          <w:rFonts w:hint="eastAsia" w:ascii="宋体" w:hAnsi="宋体" w:eastAsia="宋体" w:cs="宋体"/>
          <w:color w:val="000000"/>
          <w:sz w:val="24"/>
          <w:szCs w:val="20"/>
        </w:rPr>
        <w:t xml:space="preserve">盐城</w:t>
      </w:r>
      <w:r>
        <w:rPr>
          <w:rFonts w:hint="eastAsia" w:ascii="宋体" w:hAnsi="宋体" w:eastAsia="宋体" w:cs="宋体"/>
          <w:color w:val="000000"/>
          <w:sz w:val="24"/>
          <w:szCs w:val="20"/>
          <w:lang w:eastAsia="zh-CN"/>
        </w:rPr>
        <w:t xml:space="preserve">市亭湖区公共资源交易</w:t>
      </w:r>
      <w:r>
        <w:rPr>
          <w:rFonts w:hint="eastAsia" w:ascii="宋体" w:hAnsi="宋体" w:eastAsia="宋体" w:cs="宋体"/>
          <w:color w:val="000000"/>
          <w:sz w:val="24"/>
          <w:szCs w:val="20"/>
        </w:rPr>
        <w:t xml:space="preserve">中心</w:t>
      </w:r>
      <w:r>
        <w:rPr>
          <w:rFonts w:hint="eastAsia" w:ascii="宋体" w:hAnsi="宋体" w:cs="宋体"/>
          <w:sz w:val="24"/>
        </w:rPr>
        <w:t xml:space="preserve">（以下简称</w:t>
      </w:r>
      <w:r>
        <w:rPr>
          <w:rFonts w:hint="eastAsia" w:ascii="宋体" w:hAnsi="宋体" w:cs="宋体"/>
          <w:sz w:val="24"/>
          <w:lang w:val="en-US" w:eastAsia="zh-CN"/>
        </w:rPr>
        <w:t xml:space="preserve">交易</w:t>
      </w:r>
      <w:r>
        <w:rPr>
          <w:rFonts w:hint="eastAsia" w:ascii="宋体" w:hAnsi="宋体" w:cs="宋体"/>
          <w:sz w:val="24"/>
        </w:rPr>
        <w:t xml:space="preserve">中心）在任何情况下均无义务和责任承担这些费用。</w:t>
      </w:r>
      <w:r/>
    </w:p>
    <w:p>
      <w:pPr>
        <w:ind w:firstLine="482"/>
        <w:jc w:val="left"/>
        <w:spacing w:line="560" w:lineRule="exact"/>
        <w:rPr>
          <w:rFonts w:ascii="宋体" w:hAnsi="宋体" w:cs="宋体"/>
          <w:sz w:val="24"/>
        </w:rPr>
      </w:pPr>
      <w:r>
        <w:rPr>
          <w:rFonts w:hint="eastAsia" w:ascii="宋体" w:hAnsi="宋体" w:cs="宋体"/>
          <w:sz w:val="24"/>
        </w:rPr>
        <w:t xml:space="preserve">4.2本次招标</w:t>
      </w:r>
      <w:r>
        <w:rPr>
          <w:rFonts w:hint="eastAsia" w:ascii="宋体" w:hAnsi="宋体" w:cs="宋体"/>
          <w:sz w:val="24"/>
          <w:lang w:eastAsia="zh-CN"/>
        </w:rPr>
        <w:t xml:space="preserve">交易中心</w:t>
      </w:r>
      <w:r>
        <w:rPr>
          <w:rFonts w:hint="eastAsia" w:ascii="宋体" w:hAnsi="宋体" w:cs="宋体"/>
          <w:sz w:val="24"/>
        </w:rPr>
        <w:t xml:space="preserve">和采购人不收取标书工本费与中标服务费。</w:t>
      </w:r>
      <w:r/>
    </w:p>
    <w:p>
      <w:pPr>
        <w:ind w:firstLine="480"/>
        <w:jc w:val="left"/>
        <w:spacing w:line="56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6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6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6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60" w:lineRule="exact"/>
        <w:rPr>
          <w:rFonts w:ascii="宋体" w:hAnsi="宋体" w:cs="宋体"/>
          <w:sz w:val="24"/>
        </w:rPr>
      </w:pPr>
      <w:r>
        <w:rPr>
          <w:rFonts w:hint="eastAsia" w:ascii="宋体" w:hAnsi="宋体" w:cs="宋体"/>
          <w:sz w:val="24"/>
        </w:rPr>
        <w:t xml:space="preserve">（1）招标公告</w:t>
      </w:r>
      <w:r/>
    </w:p>
    <w:p>
      <w:pPr>
        <w:ind w:firstLine="480"/>
        <w:jc w:val="left"/>
        <w:spacing w:line="560" w:lineRule="exact"/>
        <w:rPr>
          <w:rFonts w:ascii="宋体" w:hAnsi="宋体" w:cs="宋体"/>
          <w:sz w:val="24"/>
        </w:rPr>
      </w:pPr>
      <w:r>
        <w:rPr>
          <w:rFonts w:hint="eastAsia" w:ascii="宋体" w:hAnsi="宋体" w:cs="宋体"/>
          <w:sz w:val="24"/>
        </w:rPr>
        <w:t xml:space="preserve">（2）投标人须知</w:t>
      </w:r>
      <w:r/>
    </w:p>
    <w:p>
      <w:pPr>
        <w:ind w:firstLine="480"/>
        <w:jc w:val="left"/>
        <w:spacing w:line="560" w:lineRule="exact"/>
        <w:rPr>
          <w:rFonts w:ascii="宋体" w:hAnsi="宋体" w:cs="宋体"/>
          <w:sz w:val="24"/>
        </w:rPr>
      </w:pPr>
      <w:r>
        <w:rPr>
          <w:rFonts w:hint="eastAsia" w:ascii="宋体" w:hAnsi="宋体" w:cs="宋体"/>
          <w:sz w:val="24"/>
        </w:rPr>
        <w:t xml:space="preserve">（3）合同文本</w:t>
      </w:r>
      <w:r/>
    </w:p>
    <w:p>
      <w:pPr>
        <w:ind w:firstLine="480"/>
        <w:jc w:val="left"/>
        <w:spacing w:line="560" w:lineRule="exact"/>
        <w:rPr>
          <w:rFonts w:ascii="宋体" w:hAnsi="宋体" w:cs="宋体"/>
          <w:sz w:val="24"/>
        </w:rPr>
      </w:pPr>
      <w:r>
        <w:rPr>
          <w:rFonts w:hint="eastAsia" w:ascii="宋体" w:hAnsi="宋体" w:cs="宋体"/>
          <w:sz w:val="24"/>
        </w:rPr>
        <w:t xml:space="preserve">（4）采购需求</w:t>
      </w:r>
      <w:r/>
    </w:p>
    <w:p>
      <w:pPr>
        <w:ind w:firstLine="480"/>
        <w:jc w:val="left"/>
        <w:spacing w:line="56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60" w:lineRule="exact"/>
        <w:rPr>
          <w:rFonts w:ascii="宋体" w:hAnsi="宋体" w:cs="宋体"/>
          <w:sz w:val="24"/>
        </w:rPr>
      </w:pPr>
      <w:r>
        <w:rPr>
          <w:rFonts w:hint="eastAsia" w:ascii="宋体" w:hAnsi="宋体" w:cs="宋体"/>
          <w:sz w:val="24"/>
        </w:rPr>
        <w:t xml:space="preserve">（6）投标文件格式</w:t>
      </w:r>
      <w:r/>
    </w:p>
    <w:p>
      <w:pPr>
        <w:ind w:firstLine="480"/>
        <w:jc w:val="left"/>
        <w:spacing w:line="560" w:lineRule="exact"/>
        <w:rPr>
          <w:rFonts w:ascii="宋体" w:hAnsi="宋体" w:cs="宋体"/>
          <w:sz w:val="24"/>
        </w:rPr>
      </w:pPr>
      <w:r>
        <w:rPr>
          <w:rFonts w:hint="eastAsia" w:ascii="宋体" w:hAnsi="宋体" w:cs="宋体"/>
          <w:sz w:val="24"/>
        </w:rPr>
        <w:t xml:space="preserve">请仔细检查招标文件是否齐全，如有缺漏请立即与</w:t>
      </w:r>
      <w:r>
        <w:rPr>
          <w:rFonts w:hint="eastAsia" w:ascii="宋体" w:hAnsi="宋体" w:cs="宋体"/>
          <w:sz w:val="24"/>
          <w:lang w:eastAsia="zh-CN"/>
        </w:rPr>
        <w:t xml:space="preserve">交易中心</w:t>
      </w:r>
      <w:r>
        <w:rPr>
          <w:rFonts w:hint="eastAsia" w:ascii="宋体" w:hAnsi="宋体" w:cs="宋体"/>
          <w:sz w:val="24"/>
        </w:rPr>
        <w:t xml:space="preserve">联系解决。</w:t>
      </w:r>
      <w:r/>
    </w:p>
    <w:p>
      <w:pPr>
        <w:ind w:firstLine="480"/>
        <w:jc w:val="left"/>
        <w:spacing w:line="56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6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w:t>
      </w:r>
      <w:r>
        <w:rPr>
          <w:rFonts w:hint="eastAsia" w:ascii="宋体" w:hAnsi="宋体" w:cs="宋体"/>
          <w:sz w:val="24"/>
          <w:lang w:eastAsia="zh-CN"/>
        </w:rPr>
        <w:t xml:space="preserve">交易中心</w:t>
      </w:r>
      <w:r>
        <w:rPr>
          <w:rFonts w:hint="eastAsia" w:ascii="宋体" w:hAnsi="宋体" w:cs="宋体"/>
          <w:sz w:val="24"/>
        </w:rPr>
        <w:t xml:space="preserve">。</w:t>
      </w:r>
      <w:r/>
    </w:p>
    <w:p>
      <w:pPr>
        <w:ind w:firstLine="480"/>
        <w:jc w:val="left"/>
        <w:spacing w:line="56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60" w:lineRule="exact"/>
        <w:rPr>
          <w:rFonts w:ascii="宋体" w:hAnsi="宋体" w:cs="宋体"/>
          <w:sz w:val="24"/>
        </w:rPr>
      </w:pPr>
      <w:r>
        <w:rPr>
          <w:rFonts w:hint="eastAsia" w:ascii="宋体" w:hAnsi="宋体" w:cs="宋体"/>
          <w:sz w:val="24"/>
        </w:rPr>
        <w:t xml:space="preserve">8.1在投标截止时间前，</w:t>
      </w:r>
      <w:r>
        <w:rPr>
          <w:rFonts w:hint="eastAsia" w:ascii="宋体" w:hAnsi="宋体" w:cs="宋体"/>
          <w:sz w:val="24"/>
          <w:lang w:eastAsia="zh-CN"/>
        </w:rPr>
        <w:t xml:space="preserve">交易中心</w:t>
      </w:r>
      <w:r>
        <w:rPr>
          <w:rFonts w:hint="eastAsia" w:ascii="宋体" w:hAnsi="宋体" w:cs="宋体"/>
          <w:sz w:val="24"/>
        </w:rPr>
        <w:t xml:space="preserve">可以对招标文件进行修改。</w:t>
      </w:r>
      <w:r/>
    </w:p>
    <w:p>
      <w:pPr>
        <w:ind w:firstLine="480"/>
        <w:jc w:val="left"/>
        <w:spacing w:line="560" w:lineRule="exact"/>
        <w:rPr>
          <w:rFonts w:ascii="宋体" w:hAnsi="宋体" w:cs="宋体"/>
          <w:sz w:val="24"/>
        </w:rPr>
      </w:pPr>
      <w:r>
        <w:rPr>
          <w:rFonts w:hint="eastAsia" w:ascii="宋体" w:hAnsi="宋体" w:cs="宋体"/>
          <w:sz w:val="24"/>
        </w:rPr>
        <w:t xml:space="preserve">8.2</w:t>
      </w:r>
      <w:r>
        <w:rPr>
          <w:rFonts w:hint="eastAsia" w:ascii="宋体" w:hAnsi="宋体" w:cs="宋体"/>
          <w:sz w:val="24"/>
          <w:lang w:eastAsia="zh-CN"/>
        </w:rPr>
        <w:t xml:space="preserve">交易中心</w:t>
      </w:r>
      <w:r>
        <w:rPr>
          <w:rFonts w:hint="eastAsia" w:ascii="宋体" w:hAnsi="宋体" w:cs="宋体"/>
          <w:sz w:val="24"/>
        </w:rPr>
        <w:t xml:space="preserve">有权按照法定的要求推迟投标截止日期和开标日期。</w:t>
      </w:r>
      <w:r/>
    </w:p>
    <w:p>
      <w:pPr>
        <w:ind w:firstLine="480"/>
        <w:jc w:val="left"/>
        <w:spacing w:line="56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6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6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60" w:lineRule="exact"/>
        <w:rPr>
          <w:rFonts w:ascii="宋体" w:hAnsi="宋体" w:cs="宋体"/>
          <w:sz w:val="24"/>
        </w:rPr>
      </w:pPr>
      <w:r>
        <w:rPr>
          <w:rFonts w:hint="eastAsia" w:ascii="宋体" w:hAnsi="宋体" w:cs="宋体"/>
          <w:sz w:val="24"/>
        </w:rPr>
        <w:t xml:space="preserve">9.1投标人提交的投标文件以及投标人与</w:t>
      </w:r>
      <w:r>
        <w:rPr>
          <w:rFonts w:hint="eastAsia" w:ascii="宋体" w:hAnsi="宋体" w:cs="宋体"/>
          <w:sz w:val="24"/>
          <w:lang w:eastAsia="zh-CN"/>
        </w:rPr>
        <w:t xml:space="preserve">交易中心</w:t>
      </w:r>
      <w:r>
        <w:rPr>
          <w:rFonts w:hint="eastAsia" w:ascii="宋体" w:hAnsi="宋体" w:cs="宋体"/>
          <w:sz w:val="24"/>
        </w:rPr>
        <w:t xml:space="preserve">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6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6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6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6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6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6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6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6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6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60" w:lineRule="exact"/>
        <w:rPr>
          <w:rFonts w:ascii="宋体" w:hAnsi="宋体" w:cs="宋体"/>
          <w:sz w:val="24"/>
        </w:rPr>
      </w:pPr>
      <w:r>
        <w:rPr>
          <w:rFonts w:hint="eastAsia" w:ascii="宋体" w:hAnsi="宋体" w:cs="宋体"/>
          <w:sz w:val="24"/>
        </w:rPr>
        <w:t xml:space="preserve">12.3投标分项报价表，</w:t>
      </w:r>
      <w:r>
        <w:rPr>
          <w:rFonts w:hint="eastAsia"/>
          <w:sz w:val="24"/>
          <w:szCs w:val="20"/>
          <w:lang w:val="zh-CN"/>
        </w:rPr>
        <w:t xml:space="preserve">不仅应包括所有人员的工资、法定节假日加班费、社保、公积金、福利费及法定税费，还应包括为完成招标文件规定的物业服务工作所涉及的一切相关费用。</w:t>
      </w:r>
      <w:r/>
    </w:p>
    <w:p>
      <w:pPr>
        <w:ind w:firstLine="480"/>
        <w:jc w:val="left"/>
        <w:spacing w:line="560" w:lineRule="exact"/>
        <w:tabs>
          <w:tab w:val="left" w:pos="3544" w:leader="none"/>
        </w:tabs>
        <w:rPr>
          <w:rFonts w:hint="eastAsia" w:ascii="宋体" w:hAnsi="宋体" w:cs="宋体"/>
          <w:b/>
          <w:bCs/>
          <w:sz w:val="24"/>
          <w:szCs w:val="20"/>
          <w:lang w:val="zh-CN"/>
        </w:rPr>
      </w:pPr>
      <w:r>
        <w:rPr>
          <w:rFonts w:hint="eastAsia" w:ascii="宋体" w:hAnsi="宋体" w:cs="宋体"/>
          <w:b/>
          <w:bCs/>
          <w:sz w:val="24"/>
          <w:lang w:val="zh-CN"/>
        </w:rPr>
        <w:t xml:space="preserve">12.4人员</w:t>
      </w:r>
      <w:r>
        <w:rPr>
          <w:rFonts w:hint="eastAsia" w:ascii="宋体" w:hAnsi="宋体" w:cs="宋体"/>
          <w:b/>
          <w:bCs/>
          <w:sz w:val="24"/>
          <w:szCs w:val="20"/>
          <w:lang w:val="zh-CN"/>
        </w:rPr>
        <w:t xml:space="preserve">工资：</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①</w:t>
      </w:r>
      <w:r>
        <w:rPr>
          <w:rFonts w:hint="eastAsia" w:ascii="宋体" w:hAnsi="宋体" w:eastAsia="宋体" w:cs="宋体"/>
          <w:color w:val="000000"/>
          <w:sz w:val="24"/>
          <w:highlight w:val="none"/>
          <w:lang w:val="zh-CN" w:eastAsia="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eastAsia="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eastAsia="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eastAsia="zh-CN"/>
        </w:rPr>
        <w:t xml:space="preserve">社保、公积金等。</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 xml:space="preserve">②</w:t>
      </w:r>
      <w:r>
        <w:rPr>
          <w:rFonts w:hint="eastAsia" w:ascii="宋体" w:hAnsi="宋体" w:eastAsia="宋体" w:cs="宋体"/>
          <w:color w:val="000000"/>
          <w:sz w:val="24"/>
          <w:highlight w:val="none"/>
          <w:lang w:val="en-US" w:eastAsia="zh-CN"/>
        </w:rPr>
        <w:t xml:space="preserve">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税费由物业中标单位承担。</w:t>
      </w:r>
      <w:r/>
    </w:p>
    <w:p>
      <w:pPr>
        <w:ind w:firstLine="480"/>
        <w:jc w:val="left"/>
        <w:spacing w:line="560" w:lineRule="exac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lang w:val="en-US" w:eastAsia="zh-CN"/>
        </w:rPr>
        <w:t xml:space="preserve">中标的物业单位必须为本园提供水电服务，水电服务费17988.21元/年，</w:t>
      </w:r>
      <w:r>
        <w:rPr>
          <w:rFonts w:hint="eastAsia" w:ascii="宋体" w:hAnsi="宋体" w:eastAsia="宋体" w:cs="宋体"/>
          <w:color w:val="000000"/>
          <w:sz w:val="24"/>
          <w:highlight w:val="none"/>
          <w:lang w:val="zh-CN" w:eastAsia="zh-CN"/>
        </w:rPr>
        <w:t xml:space="preserve">税费</w:t>
      </w:r>
      <w:r>
        <w:rPr>
          <w:rFonts w:hint="eastAsia" w:ascii="宋体" w:hAnsi="宋体" w:eastAsia="宋体" w:cs="宋体"/>
          <w:color w:val="000000"/>
          <w:sz w:val="24"/>
          <w:highlight w:val="none"/>
          <w:lang w:val="en-US" w:eastAsia="zh-CN"/>
        </w:rPr>
        <w:t xml:space="preserve">统一</w:t>
      </w:r>
      <w:r>
        <w:rPr>
          <w:rFonts w:hint="eastAsia" w:ascii="宋体" w:hAnsi="宋体" w:eastAsia="宋体" w:cs="宋体"/>
          <w:color w:val="000000"/>
          <w:sz w:val="24"/>
          <w:highlight w:val="none"/>
          <w:lang w:val="zh-CN" w:eastAsia="zh-CN"/>
        </w:rPr>
        <w:t xml:space="preserve">由中标单位承担</w:t>
      </w:r>
      <w:r>
        <w:rPr>
          <w:rFonts w:hint="eastAsia" w:ascii="宋体" w:hAnsi="宋体" w:eastAsia="宋体" w:cs="宋体"/>
          <w:color w:val="000000"/>
          <w:sz w:val="24"/>
          <w:highlight w:val="none"/>
          <w:lang w:val="en-US" w:eastAsia="zh-CN"/>
        </w:rPr>
        <w:t xml:space="preserve">。</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spacing w:line="56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6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6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6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6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6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6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60" w:lineRule="exact"/>
        <w:rPr>
          <w:rFonts w:ascii="宋体" w:hAnsi="宋体" w:cs="宋体"/>
          <w:b/>
          <w:bCs/>
          <w:sz w:val="24"/>
        </w:rPr>
      </w:pPr>
      <w:r>
        <w:rPr>
          <w:rFonts w:hint="eastAsia" w:ascii="宋体" w:hAnsi="宋体" w:cs="宋体"/>
          <w:b/>
          <w:bCs/>
          <w:sz w:val="24"/>
        </w:rPr>
        <w:t xml:space="preserve">14、投标函和开标一览表</w:t>
      </w:r>
      <w:r/>
    </w:p>
    <w:p>
      <w:pPr>
        <w:ind w:firstLine="420"/>
        <w:spacing w:line="400" w:lineRule="exact"/>
        <w:rPr>
          <w:rFonts w:hint="eastAsia" w:ascii="宋体" w:hAnsi="宋体" w:eastAsia="宋体" w:cs="宋体"/>
          <w:sz w:val="24"/>
          <w:szCs w:val="20"/>
          <w:lang w:eastAsia="zh-CN"/>
        </w:rPr>
      </w:pPr>
      <w:r>
        <w:rPr>
          <w:rFonts w:hint="eastAsia" w:ascii="宋体" w:hAnsi="宋体" w:cs="宋体"/>
          <w:sz w:val="24"/>
        </w:rPr>
        <w:t xml:space="preserve">14.1投标人应按照招标文件中提供的格式完整、正确填写投标函、开标一览表。</w:t>
      </w:r>
      <w:r>
        <w:rPr>
          <w:rFonts w:hint="eastAsia" w:ascii="宋体" w:hAnsi="宋体" w:eastAsia="宋体" w:cs="宋体"/>
          <w:sz w:val="24"/>
          <w:szCs w:val="20"/>
          <w:lang w:eastAsia="zh-CN"/>
        </w:rPr>
        <w:t xml:space="preserve">（</w:t>
      </w:r>
      <w:r>
        <w:rPr>
          <w:rFonts w:hint="eastAsia" w:ascii="宋体" w:hAnsi="宋体" w:cs="宋体"/>
          <w:b/>
          <w:bCs/>
          <w:i w:val="0"/>
          <w:iCs w:val="0"/>
          <w:sz w:val="21"/>
          <w:szCs w:val="21"/>
          <w:highlight w:val="none"/>
          <w:lang w:val="en-US" w:eastAsia="zh-CN"/>
        </w:rPr>
        <w:t xml:space="preserve">注：第九章投标函格式中“</w:t>
      </w:r>
      <w:r>
        <w:rPr>
          <w:rFonts w:hint="eastAsia" w:ascii="宋体" w:hAnsi="宋体" w:cs="宋体"/>
          <w:b/>
          <w:bCs/>
          <w:i w:val="0"/>
          <w:iCs w:val="0"/>
          <w:sz w:val="21"/>
          <w:szCs w:val="21"/>
        </w:rPr>
        <w:t xml:space="preserve">正式授权下述签字人____(姓名)代表我方</w:t>
      </w:r>
      <w:r>
        <w:rPr>
          <w:rFonts w:hint="eastAsia" w:ascii="宋体" w:hAnsi="宋体" w:cs="宋体"/>
          <w:b/>
          <w:bCs/>
          <w:i w:val="0"/>
          <w:iCs w:val="0"/>
          <w:sz w:val="21"/>
          <w:szCs w:val="21"/>
          <w:highlight w:val="none"/>
          <w:lang w:val="en-US" w:eastAsia="zh-CN"/>
        </w:rPr>
        <w:t xml:space="preserve">”及“</w:t>
      </w:r>
      <w:r>
        <w:rPr>
          <w:rFonts w:hint="eastAsia" w:ascii="宋体" w:hAnsi="宋体" w:cs="宋体"/>
          <w:b/>
          <w:bCs/>
          <w:i w:val="0"/>
          <w:iCs w:val="0"/>
          <w:sz w:val="21"/>
          <w:szCs w:val="21"/>
        </w:rPr>
        <w:t xml:space="preserve">据此函，_____签字人兹宣布同意如下</w:t>
      </w:r>
      <w:r>
        <w:rPr>
          <w:rFonts w:ascii="宋体" w:hAnsi="宋体" w:cs="宋体"/>
          <w:b/>
          <w:bCs/>
          <w:i w:val="0"/>
          <w:iCs w:val="0"/>
          <w:sz w:val="21"/>
          <w:szCs w:val="21"/>
          <w:lang w:val="en-US" w:eastAsia="zh-CN"/>
        </w:rPr>
        <w:t xml:space="preserve">”</w:t>
      </w:r>
      <w:r>
        <w:rPr>
          <w:rFonts w:hint="eastAsia" w:ascii="宋体" w:hAnsi="宋体" w:cs="宋体"/>
          <w:b/>
          <w:bCs/>
          <w:i w:val="0"/>
          <w:iCs w:val="0"/>
          <w:sz w:val="21"/>
          <w:szCs w:val="21"/>
          <w:lang w:val="en-US" w:eastAsia="zh-CN"/>
        </w:rPr>
        <w:t xml:space="preserve">此处填空手写签字、机打签名均可。</w:t>
      </w:r>
      <w:r>
        <w:rPr>
          <w:rFonts w:hint="eastAsia" w:ascii="宋体" w:hAnsi="宋体" w:eastAsia="宋体" w:cs="宋体"/>
          <w:sz w:val="24"/>
          <w:szCs w:val="20"/>
          <w:lang w:eastAsia="zh-CN"/>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6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60" w:lineRule="exact"/>
        <w:rPr>
          <w:rFonts w:ascii="宋体" w:hAnsi="宋体" w:cs="宋体"/>
          <w:sz w:val="24"/>
        </w:rPr>
      </w:pPr>
      <w:r>
        <w:rPr>
          <w:rFonts w:hint="eastAsia" w:ascii="宋体" w:hAnsi="宋体" w:cs="宋体"/>
          <w:sz w:val="24"/>
        </w:rPr>
        <w:t xml:space="preserve">15.1投标有效期为</w:t>
      </w:r>
      <w:r>
        <w:rPr>
          <w:rFonts w:hint="eastAsia" w:ascii="宋体" w:hAnsi="宋体" w:cs="宋体"/>
          <w:sz w:val="24"/>
          <w:lang w:eastAsia="zh-CN"/>
        </w:rPr>
        <w:t xml:space="preserve">交易中心</w:t>
      </w:r>
      <w:r>
        <w:rPr>
          <w:rFonts w:hint="eastAsia" w:ascii="宋体" w:hAnsi="宋体" w:cs="宋体"/>
          <w:sz w:val="24"/>
        </w:rPr>
        <w:t xml:space="preserve">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6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60" w:lineRule="exact"/>
        <w:rPr>
          <w:rFonts w:ascii="宋体" w:hAnsi="宋体" w:cs="宋体"/>
          <w:sz w:val="24"/>
        </w:rPr>
      </w:pPr>
      <w:r>
        <w:rPr>
          <w:rFonts w:hint="eastAsia" w:ascii="宋体" w:hAnsi="宋体" w:cs="宋体"/>
          <w:sz w:val="24"/>
        </w:rPr>
        <w:t xml:space="preserve">16.1在特殊情况下，</w:t>
      </w:r>
      <w:r>
        <w:rPr>
          <w:rFonts w:hint="eastAsia" w:ascii="宋体" w:hAnsi="宋体" w:cs="宋体"/>
          <w:sz w:val="24"/>
          <w:lang w:eastAsia="zh-CN"/>
        </w:rPr>
        <w:t xml:space="preserve">交易中心</w:t>
      </w:r>
      <w:r>
        <w:rPr>
          <w:rFonts w:hint="eastAsia" w:ascii="宋体" w:hAnsi="宋体" w:cs="宋体"/>
          <w:sz w:val="24"/>
        </w:rPr>
        <w:t xml:space="preserve">于原投标有效期满之前，可向投标人提出延长投标有效期的要求。这种要求与答复均应采用书面形式。投标人可以拒绝</w:t>
      </w:r>
      <w:r>
        <w:rPr>
          <w:rFonts w:hint="eastAsia" w:ascii="宋体" w:hAnsi="宋体" w:cs="宋体"/>
          <w:sz w:val="24"/>
          <w:lang w:eastAsia="zh-CN"/>
        </w:rPr>
        <w:t xml:space="preserve">交易中心</w:t>
      </w:r>
      <w:r>
        <w:rPr>
          <w:rFonts w:hint="eastAsia" w:ascii="宋体" w:hAnsi="宋体" w:cs="宋体"/>
          <w:sz w:val="24"/>
        </w:rPr>
        <w:t xml:space="preserve">的这一要求而放弃投标。同意延长投标有效期的投标人既不能要求也不允许修改其投标文件，同时受投标有效期约束的所有权利与义务均延长至新的有效期。</w:t>
      </w:r>
      <w:r/>
    </w:p>
    <w:p>
      <w:pPr>
        <w:ind w:firstLine="480"/>
        <w:jc w:val="left"/>
        <w:spacing w:line="56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6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6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ind w:firstLine="480"/>
        <w:jc w:val="left"/>
        <w:spacing w:line="56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6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60" w:lineRule="exact"/>
        <w:rPr>
          <w:rFonts w:ascii="宋体" w:hAnsi="宋体" w:cs="宋体"/>
          <w:sz w:val="24"/>
        </w:rPr>
      </w:pPr>
      <w:r>
        <w:rPr>
          <w:rFonts w:hint="eastAsia" w:ascii="宋体" w:hAnsi="宋体" w:cs="宋体"/>
          <w:sz w:val="24"/>
        </w:rPr>
        <w:t xml:space="preserve">18.2</w:t>
      </w:r>
      <w:r>
        <w:rPr>
          <w:rFonts w:hint="eastAsia" w:ascii="宋体" w:hAnsi="宋体" w:cs="宋体"/>
          <w:sz w:val="24"/>
          <w:lang w:eastAsia="zh-CN"/>
        </w:rPr>
        <w:t xml:space="preserve">交易中心</w:t>
      </w:r>
      <w:r>
        <w:rPr>
          <w:rFonts w:hint="eastAsia" w:ascii="宋体" w:hAnsi="宋体" w:cs="宋体"/>
          <w:sz w:val="24"/>
        </w:rPr>
        <w:t xml:space="preserve">可以按照规定，通过修改招标文件酌情延长投标截止时间，在此情况下，投标人的所有权利和义务以及投标人受制的截止时间均应以延长后新的截止时间为准。</w:t>
      </w:r>
      <w:r/>
    </w:p>
    <w:p>
      <w:pPr>
        <w:ind w:firstLine="480"/>
        <w:jc w:val="left"/>
        <w:spacing w:line="56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60" w:lineRule="exact"/>
        <w:rPr>
          <w:rFonts w:ascii="宋体" w:hAnsi="宋体" w:cs="宋体"/>
          <w:sz w:val="24"/>
        </w:rPr>
      </w:pPr>
      <w:r>
        <w:rPr>
          <w:rFonts w:hint="eastAsia" w:ascii="宋体" w:hAnsi="宋体" w:cs="宋体"/>
          <w:sz w:val="24"/>
        </w:rPr>
        <w:t xml:space="preserve">19.1</w:t>
      </w:r>
      <w:r>
        <w:rPr>
          <w:rFonts w:hint="eastAsia" w:ascii="宋体" w:hAnsi="宋体" w:cs="宋体"/>
          <w:sz w:val="24"/>
          <w:lang w:eastAsia="zh-CN"/>
        </w:rPr>
        <w:t xml:space="preserve">交易中心</w:t>
      </w:r>
      <w:r>
        <w:rPr>
          <w:rFonts w:hint="eastAsia" w:ascii="宋体" w:hAnsi="宋体" w:cs="宋体"/>
          <w:sz w:val="24"/>
        </w:rPr>
        <w:t xml:space="preserve">拒绝接收在其规定的投标截止时间后上传的任何投标文件。</w:t>
      </w:r>
      <w:r/>
    </w:p>
    <w:p>
      <w:pPr>
        <w:ind w:firstLine="480"/>
        <w:jc w:val="left"/>
        <w:spacing w:line="56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6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6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6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6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6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6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6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6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60" w:lineRule="exact"/>
        <w:rPr>
          <w:rFonts w:ascii="宋体" w:hAnsi="宋体" w:cs="宋体"/>
          <w:b/>
          <w:bCs/>
          <w:sz w:val="24"/>
        </w:rPr>
      </w:pPr>
      <w:r>
        <w:rPr>
          <w:rFonts w:hint="eastAsia" w:ascii="宋体" w:hAnsi="宋体" w:cs="宋体"/>
          <w:b/>
          <w:bCs/>
          <w:sz w:val="24"/>
        </w:rPr>
        <w:t xml:space="preserve">21、开标</w:t>
      </w:r>
      <w:r/>
    </w:p>
    <w:p>
      <w:pPr>
        <w:ind w:firstLine="480"/>
        <w:jc w:val="left"/>
        <w:spacing w:line="560" w:lineRule="exact"/>
        <w:rPr>
          <w:rFonts w:ascii="宋体" w:hAnsi="宋体" w:cs="宋体"/>
          <w:sz w:val="24"/>
        </w:rPr>
      </w:pPr>
      <w:r>
        <w:rPr>
          <w:rFonts w:hint="eastAsia" w:ascii="宋体" w:hAnsi="宋体" w:cs="宋体"/>
          <w:sz w:val="24"/>
        </w:rPr>
        <w:t xml:space="preserve">21.1</w:t>
      </w:r>
      <w:r>
        <w:rPr>
          <w:rFonts w:hint="eastAsia" w:ascii="宋体" w:hAnsi="宋体" w:cs="宋体"/>
          <w:sz w:val="24"/>
          <w:lang w:eastAsia="zh-CN"/>
        </w:rPr>
        <w:t xml:space="preserve">交易中心</w:t>
      </w:r>
      <w:r>
        <w:rPr>
          <w:rFonts w:hint="eastAsia" w:ascii="宋体" w:hAnsi="宋体" w:cs="宋体"/>
          <w:sz w:val="24"/>
        </w:rPr>
        <w:t xml:space="preserve">将在招标公告中规定的时间和地点组织公开开标。投标人应当按照《操作手册》规定，参加开标活动和在苏采云系统规定的时间内对投标文件进行解密。</w:t>
      </w:r>
      <w:r/>
    </w:p>
    <w:p>
      <w:pPr>
        <w:ind w:firstLine="480"/>
        <w:jc w:val="left"/>
        <w:spacing w:line="560" w:lineRule="exact"/>
        <w:rPr>
          <w:rFonts w:ascii="宋体" w:hAnsi="宋体" w:cs="宋体"/>
          <w:sz w:val="24"/>
        </w:rPr>
      </w:pPr>
      <w:r>
        <w:rPr>
          <w:rFonts w:hint="eastAsia" w:ascii="宋体" w:hAnsi="宋体" w:cs="宋体"/>
          <w:sz w:val="24"/>
        </w:rPr>
        <w:t xml:space="preserve">21.2开标仪式由</w:t>
      </w:r>
      <w:r>
        <w:rPr>
          <w:rFonts w:hint="eastAsia" w:ascii="宋体" w:hAnsi="宋体" w:cs="宋体"/>
          <w:sz w:val="24"/>
          <w:lang w:eastAsia="zh-CN"/>
        </w:rPr>
        <w:t xml:space="preserve">交易中心</w:t>
      </w:r>
      <w:r>
        <w:rPr>
          <w:rFonts w:hint="eastAsia" w:ascii="宋体" w:hAnsi="宋体" w:cs="宋体"/>
          <w:sz w:val="24"/>
        </w:rPr>
        <w:t xml:space="preserve">组织。苏采云系统将自动对项目进行开标，并宣布各投标人名称和投标价格。</w:t>
      </w:r>
      <w:r/>
    </w:p>
    <w:p>
      <w:pPr>
        <w:ind w:firstLine="480"/>
        <w:jc w:val="left"/>
        <w:spacing w:line="56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6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6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60" w:lineRule="exact"/>
        <w:rPr>
          <w:rFonts w:ascii="宋体" w:hAnsi="宋体" w:cs="宋体"/>
          <w:sz w:val="24"/>
        </w:rPr>
      </w:pPr>
      <w:r>
        <w:rPr>
          <w:rFonts w:hint="eastAsia" w:ascii="宋体" w:hAnsi="宋体" w:cs="宋体"/>
          <w:sz w:val="24"/>
        </w:rPr>
        <w:t xml:space="preserve">22.1开标后，</w:t>
      </w:r>
      <w:r>
        <w:rPr>
          <w:rFonts w:hint="eastAsia" w:ascii="宋体" w:hAnsi="宋体" w:cs="宋体"/>
          <w:sz w:val="24"/>
          <w:lang w:eastAsia="zh-CN"/>
        </w:rPr>
        <w:t xml:space="preserve">交易中心</w:t>
      </w:r>
      <w:r>
        <w:rPr>
          <w:rFonts w:hint="eastAsia" w:ascii="宋体" w:hAnsi="宋体" w:cs="宋体"/>
          <w:sz w:val="24"/>
        </w:rPr>
        <w:t xml:space="preserve">将立即组织评标委员会（以下简称评委会）进行评标。</w:t>
      </w:r>
      <w:r/>
    </w:p>
    <w:p>
      <w:pPr>
        <w:ind w:firstLine="480"/>
        <w:jc w:val="left"/>
        <w:spacing w:line="56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6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6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6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w:t>
      </w:r>
      <w:r>
        <w:rPr>
          <w:rFonts w:hint="eastAsia" w:ascii="宋体" w:hAnsi="宋体" w:cs="宋体"/>
          <w:sz w:val="24"/>
          <w:lang w:eastAsia="zh-CN"/>
        </w:rPr>
        <w:t xml:space="preserve">交易中心</w:t>
      </w:r>
      <w:r>
        <w:rPr>
          <w:rFonts w:hint="eastAsia" w:ascii="宋体" w:hAnsi="宋体" w:cs="宋体"/>
          <w:sz w:val="24"/>
        </w:rPr>
        <w:t xml:space="preserve">均不得向投标人或与评标无关的其他人员透露。</w:t>
      </w:r>
      <w:r/>
    </w:p>
    <w:p>
      <w:pPr>
        <w:ind w:firstLine="480"/>
        <w:jc w:val="left"/>
        <w:spacing w:line="56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60" w:lineRule="exact"/>
        <w:rPr>
          <w:rFonts w:ascii="宋体" w:hAnsi="宋体" w:cs="宋体"/>
          <w:sz w:val="24"/>
        </w:rPr>
      </w:pPr>
      <w:r>
        <w:rPr>
          <w:rFonts w:hint="eastAsia" w:ascii="宋体" w:hAnsi="宋体" w:cs="宋体"/>
          <w:color w:val="000000"/>
          <w:sz w:val="24"/>
          <w:lang w:val="en-US" w:eastAsia="zh-CN"/>
        </w:rPr>
        <w:t xml:space="preserve">23.3</w:t>
      </w:r>
      <w:r>
        <w:rPr>
          <w:rFonts w:hint="eastAsia" w:ascii="宋体" w:hAnsi="宋体" w:cs="宋体"/>
          <w:sz w:val="24"/>
          <w:lang w:eastAsia="zh-CN"/>
        </w:rPr>
        <w:t xml:space="preserve">交易中心</w:t>
      </w:r>
      <w:r>
        <w:rPr>
          <w:rFonts w:hint="eastAsia" w:ascii="宋体" w:hAnsi="宋体" w:cs="宋体"/>
          <w:sz w:val="24"/>
        </w:rPr>
        <w:t xml:space="preserve">和评标委员会不向未中标的投标人解释未中标原因，也不公布评标过程中的相关细节。</w:t>
      </w:r>
      <w:r/>
    </w:p>
    <w:p>
      <w:pPr>
        <w:ind w:firstLine="480"/>
        <w:jc w:val="left"/>
        <w:spacing w:line="56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6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6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6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6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6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6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6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6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6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6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6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60" w:lineRule="exact"/>
        <w:rPr>
          <w:rFonts w:ascii="宋体" w:hAnsi="宋体" w:cs="宋体"/>
          <w:sz w:val="24"/>
        </w:rPr>
      </w:pPr>
      <w:r>
        <w:rPr>
          <w:rFonts w:hint="eastAsia" w:ascii="宋体" w:hAnsi="宋体" w:cs="宋体"/>
          <w:sz w:val="24"/>
        </w:rPr>
        <w:t xml:space="preserve">25.1.3未通过资格审查或符合性审查的投标人，</w:t>
      </w:r>
      <w:r>
        <w:rPr>
          <w:rFonts w:hint="eastAsia" w:ascii="宋体" w:hAnsi="宋体" w:cs="宋体"/>
          <w:sz w:val="24"/>
          <w:lang w:eastAsia="zh-CN"/>
        </w:rPr>
        <w:t xml:space="preserve">交易中心</w:t>
      </w:r>
      <w:r>
        <w:rPr>
          <w:rFonts w:hint="eastAsia" w:ascii="宋体" w:hAnsi="宋体" w:cs="宋体"/>
          <w:sz w:val="24"/>
        </w:rPr>
        <w:t xml:space="preserve">将在苏采云系统中告知未通过资格审查或符合性审查的原因，评标结束后，</w:t>
      </w:r>
      <w:r>
        <w:rPr>
          <w:rFonts w:hint="eastAsia" w:ascii="宋体" w:hAnsi="宋体" w:cs="宋体"/>
          <w:sz w:val="24"/>
          <w:lang w:eastAsia="zh-CN"/>
        </w:rPr>
        <w:t xml:space="preserve">交易中心</w:t>
      </w:r>
      <w:r>
        <w:rPr>
          <w:rFonts w:hint="eastAsia" w:ascii="宋体" w:hAnsi="宋体" w:cs="宋体"/>
          <w:sz w:val="24"/>
        </w:rPr>
        <w:t xml:space="preserve">将不再告知未通过资格审查和符合性审查的原因。</w:t>
      </w:r>
      <w:r/>
    </w:p>
    <w:p>
      <w:pPr>
        <w:ind w:firstLine="480"/>
        <w:jc w:val="left"/>
        <w:spacing w:line="56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6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w:t>
      </w:r>
      <w:r>
        <w:rPr>
          <w:rFonts w:hint="eastAsia" w:ascii="宋体" w:hAnsi="宋体" w:cs="宋体"/>
          <w:sz w:val="24"/>
          <w:lang w:eastAsia="zh-CN"/>
        </w:rPr>
        <w:t xml:space="preserve">交易中心</w:t>
      </w:r>
      <w:r>
        <w:rPr>
          <w:rFonts w:hint="eastAsia" w:ascii="宋体" w:hAnsi="宋体" w:cs="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6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6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6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6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6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6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6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6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6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w:t>
      </w:r>
      <w:r>
        <w:rPr>
          <w:rFonts w:hint="eastAsia" w:ascii="宋体" w:hAnsi="宋体" w:cs="宋体"/>
          <w:sz w:val="24"/>
          <w:lang w:eastAsia="zh-CN"/>
        </w:rPr>
        <w:t xml:space="preserve">交易中心</w:t>
      </w:r>
      <w:r>
        <w:rPr>
          <w:rFonts w:hint="eastAsia" w:ascii="宋体" w:hAnsi="宋体" w:cs="宋体"/>
          <w:sz w:val="24"/>
        </w:rPr>
        <w:t xml:space="preserve">及评标委员会联系。</w:t>
      </w:r>
      <w:r/>
    </w:p>
    <w:p>
      <w:pPr>
        <w:ind w:firstLine="480"/>
        <w:jc w:val="left"/>
        <w:spacing w:line="56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60" w:lineRule="exact"/>
        <w:rPr>
          <w:rFonts w:ascii="宋体" w:hAnsi="宋体" w:cs="宋体"/>
          <w:sz w:val="24"/>
        </w:rPr>
      </w:pPr>
      <w:r>
        <w:rPr>
          <w:rFonts w:hint="eastAsia" w:ascii="宋体" w:hAnsi="宋体" w:cs="宋体"/>
          <w:sz w:val="24"/>
        </w:rPr>
        <w:t xml:space="preserve">26.1无效投标条款</w:t>
      </w:r>
      <w:r/>
    </w:p>
    <w:p>
      <w:pPr>
        <w:ind w:firstLine="480"/>
        <w:jc w:val="left"/>
        <w:spacing w:line="56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6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6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6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6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6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6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6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（一）评审过程中出现下列情形之一的，评标委员会应当启动异常低价投标审查程序：</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1.投标（响应）报价低于全部通过符合性审查供应商投标（响应）报价平均值50%的，即投标（响应）报价&lt;全部通过符合性审查供应商投标（响应）报价平均值×50%；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2.投标（响应）报价低于通过符合性审查的次低报价供应商投标（响应）报价50%的，即投标（响应）报价&lt;通过符合性审查的次低报价供应商投标（响应）报价×50%；</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3.投标（响应）报价低于采购项目最高限价45%的，即投标（响应）报价&lt;采购项目最高限价×45%；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4.评审委员会基于专业判断，认为供应商报价过低，有可能影响产品质量或者不能诚信履约的其他情形。</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提醒：采购人可以结合具体项目实际情况，提高上述第1项至第3项中启动异常低价投标（响应）审查的数值标准，但是最高不得超过65%。</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相关法律法规对供应商报价有规定的，从其规定。</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jc w:val="left"/>
        <w:spacing w:line="560" w:lineRule="exact"/>
        <w:widowControl/>
        <w:rPr>
          <w:rFonts w:hint="eastAsia" w:ascii="宋体" w:hAnsi="宋体" w:eastAsia="Arial" w:cs="宋体"/>
          <w:color w:val="000000"/>
          <w:sz w:val="24"/>
          <w:szCs w:val="20"/>
          <w:lang w:val="en-US" w:eastAsia="zh-CN"/>
        </w:rPr>
        <w:outlineLvl w:val="4"/>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jc w:val="left"/>
        <w:spacing w:line="560" w:lineRule="exact"/>
        <w:widowControl/>
        <w:rPr>
          <w:rFonts w:hint="eastAsia" w:ascii="宋体" w:hAnsi="宋体" w:eastAsia="Arial" w:cs="宋体"/>
          <w:color w:val="000000"/>
          <w:sz w:val="24"/>
          <w:szCs w:val="20"/>
        </w:rPr>
        <w:outlineLvl w:val="4"/>
      </w:pPr>
      <w:r>
        <w:rPr>
          <w:rFonts w:hint="eastAsia" w:ascii="宋体" w:hAnsi="宋体" w:eastAsia="Arial" w:cs="宋体"/>
          <w:color w:val="000000"/>
          <w:sz w:val="24"/>
          <w:szCs w:val="20"/>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left"/>
        <w:spacing w:line="56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6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60" w:lineRule="exact"/>
        <w:rPr>
          <w:rFonts w:ascii="宋体" w:hAnsi="宋体" w:cs="宋体"/>
          <w:sz w:val="24"/>
        </w:rPr>
      </w:pPr>
      <w:r>
        <w:rPr>
          <w:rFonts w:hint="eastAsia" w:ascii="宋体" w:hAnsi="宋体" w:cs="宋体"/>
          <w:sz w:val="24"/>
        </w:rPr>
        <w:t xml:space="preserve">26.2废标条款</w:t>
      </w:r>
      <w:r/>
    </w:p>
    <w:p>
      <w:pPr>
        <w:ind w:firstLine="480"/>
        <w:jc w:val="left"/>
        <w:spacing w:line="56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6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6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6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6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6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6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6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6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6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6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60" w:lineRule="exact"/>
        <w:rPr>
          <w:rFonts w:ascii="宋体" w:hAnsi="宋体" w:cs="宋体"/>
          <w:sz w:val="24"/>
        </w:rPr>
      </w:pPr>
      <w:r>
        <w:rPr>
          <w:rFonts w:hint="eastAsia" w:ascii="宋体" w:hAnsi="宋体" w:cs="宋体"/>
          <w:sz w:val="24"/>
        </w:rPr>
        <w:t xml:space="preserve">27.3</w:t>
      </w:r>
      <w:r>
        <w:rPr>
          <w:rFonts w:hint="eastAsia" w:ascii="宋体" w:hAnsi="宋体" w:cs="宋体"/>
          <w:sz w:val="24"/>
          <w:lang w:eastAsia="zh-CN"/>
        </w:rPr>
        <w:t xml:space="preserve">交易中心</w:t>
      </w:r>
      <w:r>
        <w:rPr>
          <w:rFonts w:hint="eastAsia" w:ascii="宋体" w:hAnsi="宋体" w:cs="宋体"/>
          <w:sz w:val="24"/>
        </w:rPr>
        <w:t xml:space="preserve">将在“中国政府采购网”、“江苏政府采购网”、“盐城市政府采购网”发布中标公告，公告期限为1个工作日。</w:t>
      </w:r>
      <w:r/>
    </w:p>
    <w:p>
      <w:pPr>
        <w:ind w:firstLine="480"/>
        <w:jc w:val="left"/>
        <w:spacing w:line="56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6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60" w:lineRule="exact"/>
        <w:rPr>
          <w:rFonts w:ascii="宋体" w:hAnsi="宋体" w:cs="宋体"/>
          <w:sz w:val="24"/>
        </w:rPr>
      </w:pPr>
      <w:r>
        <w:rPr>
          <w:rFonts w:hint="eastAsia" w:ascii="宋体" w:hAnsi="宋体" w:cs="宋体"/>
          <w:sz w:val="24"/>
        </w:rPr>
        <w:t xml:space="preserve">27.4.2向采购人、</w:t>
      </w:r>
      <w:r>
        <w:rPr>
          <w:rFonts w:hint="eastAsia" w:ascii="宋体" w:hAnsi="宋体" w:cs="宋体"/>
          <w:sz w:val="24"/>
          <w:lang w:eastAsia="zh-CN"/>
        </w:rPr>
        <w:t xml:space="preserve">交易中心</w:t>
      </w:r>
      <w:r>
        <w:rPr>
          <w:rFonts w:hint="eastAsia" w:ascii="宋体" w:hAnsi="宋体" w:cs="宋体"/>
          <w:sz w:val="24"/>
        </w:rPr>
        <w:t xml:space="preserve">行贿或者提供其他不正当利益的。</w:t>
      </w:r>
      <w:r/>
    </w:p>
    <w:p>
      <w:pPr>
        <w:ind w:firstLine="480"/>
        <w:jc w:val="left"/>
        <w:spacing w:line="56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6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6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6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6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6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6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6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6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6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6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 xml:space="preserve">交易中心</w:t>
      </w:r>
      <w:r>
        <w:rPr>
          <w:rFonts w:hint="eastAsia" w:ascii="宋体" w:hAnsi="宋体" w:cs="宋体"/>
          <w:sz w:val="24"/>
        </w:rPr>
        <w:t xml:space="preserve">或采购人提出质疑。上述应知其权益受到损害之日，是指：</w:t>
      </w:r>
      <w:r/>
    </w:p>
    <w:p>
      <w:pPr>
        <w:ind w:firstLine="480"/>
        <w:jc w:val="left"/>
        <w:spacing w:line="56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6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6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w:t>
      </w:r>
      <w:r>
        <w:rPr>
          <w:rFonts w:hint="eastAsia" w:ascii="宋体" w:hAnsi="宋体" w:cs="宋体"/>
          <w:sz w:val="24"/>
          <w:lang w:eastAsia="zh-CN"/>
        </w:rPr>
        <w:t xml:space="preserve">交易中心</w:t>
      </w:r>
      <w:r>
        <w:rPr>
          <w:rFonts w:hint="eastAsia" w:ascii="宋体" w:hAnsi="宋体" w:cs="宋体"/>
          <w:sz w:val="24"/>
        </w:rPr>
        <w:t xml:space="preserve">、采购人将只对供应商第一次质疑作出答复。</w:t>
      </w:r>
      <w:r/>
    </w:p>
    <w:p>
      <w:pPr>
        <w:ind w:firstLine="480"/>
        <w:jc w:val="left"/>
        <w:spacing w:line="56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6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 xml:space="preserve">交易中心</w:t>
      </w:r>
      <w:r>
        <w:rPr>
          <w:rFonts w:hint="eastAsia" w:ascii="宋体" w:hAnsi="宋体" w:cs="宋体"/>
          <w:b/>
          <w:bCs/>
          <w:sz w:val="24"/>
        </w:rPr>
        <w:t xml:space="preserve">提出，由</w:t>
      </w:r>
      <w:r>
        <w:rPr>
          <w:rFonts w:hint="eastAsia" w:ascii="宋体" w:hAnsi="宋体" w:cs="宋体"/>
          <w:b/>
          <w:bCs/>
          <w:sz w:val="24"/>
          <w:lang w:eastAsia="zh-CN"/>
        </w:rPr>
        <w:t xml:space="preserve">交易中心</w:t>
      </w:r>
      <w:r>
        <w:rPr>
          <w:rFonts w:hint="eastAsia" w:ascii="宋体" w:hAnsi="宋体" w:cs="宋体"/>
          <w:b/>
          <w:bCs/>
          <w:sz w:val="24"/>
        </w:rPr>
        <w:t xml:space="preserve">负责答复。</w:t>
      </w:r>
      <w:r/>
    </w:p>
    <w:p>
      <w:pPr>
        <w:ind w:firstLine="482"/>
        <w:jc w:val="left"/>
        <w:spacing w:line="560" w:lineRule="exact"/>
        <w:widowControl/>
        <w:rPr>
          <w:rFonts w:ascii="宋体" w:hAnsi="宋体" w:cs="宋体"/>
          <w:color w:val="000000"/>
          <w:sz w:val="24"/>
        </w:rPr>
      </w:pPr>
      <w:r>
        <w:rPr>
          <w:rFonts w:hint="eastAsia" w:ascii="宋体" w:hAnsi="宋体" w:cs="宋体"/>
          <w:sz w:val="24"/>
          <w:lang w:eastAsia="zh-CN"/>
        </w:rPr>
        <w:t xml:space="preserve">交易中心</w:t>
      </w:r>
      <w:r>
        <w:rPr>
          <w:rFonts w:hint="eastAsia" w:ascii="宋体" w:hAnsi="宋体" w:cs="宋体"/>
          <w:sz w:val="24"/>
        </w:rPr>
        <w:t xml:space="preserve">及采购人只接收以纸质原件形式送达的质疑，采购人和</w:t>
      </w:r>
      <w:r>
        <w:rPr>
          <w:rFonts w:hint="eastAsia" w:ascii="宋体" w:hAnsi="宋体" w:cs="宋体"/>
          <w:sz w:val="24"/>
          <w:lang w:eastAsia="zh-CN"/>
        </w:rPr>
        <w:t xml:space="preserve">交易中心</w:t>
      </w:r>
      <w:r>
        <w:rPr>
          <w:rFonts w:hint="eastAsia" w:ascii="宋体" w:hAnsi="宋体" w:cs="宋体"/>
          <w:sz w:val="24"/>
        </w:rPr>
        <w:t xml:space="preserve">不接受未填写快递运单的快件。质疑接收部门为公共资源交易中心业务受理处，联</w:t>
      </w:r>
      <w:r>
        <w:rPr>
          <w:rFonts w:hint="eastAsia" w:ascii="宋体" w:hAnsi="宋体" w:cs="宋体"/>
          <w:color w:val="000000"/>
          <w:sz w:val="24"/>
        </w:rPr>
        <w:t xml:space="preserve">系地址：</w:t>
      </w:r>
      <w:r>
        <w:rPr>
          <w:rFonts w:hint="eastAsia" w:ascii="宋体" w:hAnsi="宋体" w:eastAsia="宋体" w:cs="宋体"/>
          <w:color w:val="000000"/>
          <w:sz w:val="24"/>
          <w:szCs w:val="20"/>
        </w:rPr>
        <w:t xml:space="preserve">盐城市亭湖区希望大道中路18号</w:t>
      </w:r>
      <w:r>
        <w:rPr>
          <w:rFonts w:hint="eastAsia" w:ascii="宋体" w:hAnsi="宋体" w:cs="宋体"/>
          <w:color w:val="000000"/>
          <w:sz w:val="24"/>
        </w:rPr>
        <w:t xml:space="preserve">，联系电话：</w:t>
      </w:r>
      <w:r>
        <w:rPr>
          <w:rFonts w:hint="eastAsia" w:ascii="宋体" w:hAnsi="宋体" w:eastAsia="宋体" w:cs="宋体"/>
          <w:color w:val="000000"/>
          <w:sz w:val="24"/>
          <w:szCs w:val="20"/>
        </w:rPr>
        <w:t xml:space="preserve">0515-89802019</w:t>
      </w:r>
      <w:r>
        <w:rPr>
          <w:rFonts w:hint="eastAsia" w:ascii="宋体" w:hAnsi="宋体" w:cs="宋体"/>
          <w:color w:val="000000"/>
          <w:sz w:val="24"/>
        </w:rPr>
        <w:t xml:space="preserve">。</w:t>
      </w:r>
      <w:r/>
    </w:p>
    <w:p>
      <w:pPr>
        <w:ind w:firstLine="480"/>
        <w:jc w:val="left"/>
        <w:spacing w:line="56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6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6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6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6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6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6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w:t>
      </w:r>
      <w:r>
        <w:rPr>
          <w:rFonts w:hint="eastAsia" w:ascii="宋体" w:hAnsi="宋体" w:cs="宋体"/>
          <w:sz w:val="24"/>
          <w:lang w:eastAsia="zh-CN"/>
        </w:rPr>
        <w:t xml:space="preserve">交易中心</w:t>
      </w:r>
      <w:r>
        <w:rPr>
          <w:rFonts w:hint="eastAsia" w:ascii="宋体" w:hAnsi="宋体" w:cs="宋体"/>
          <w:sz w:val="24"/>
        </w:rPr>
        <w:t xml:space="preserve">有权依据政府采购的有关规定，报请政府采购监管部门对该供应商进行相应的行政处罚和记录该供应商的失信信息。</w:t>
      </w:r>
      <w:r/>
    </w:p>
    <w:p>
      <w:pPr>
        <w:ind w:firstLine="480"/>
        <w:jc w:val="left"/>
        <w:spacing w:line="56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60" w:lineRule="exact"/>
        <w:rPr>
          <w:rFonts w:ascii="宋体" w:hAnsi="宋体" w:cs="宋体"/>
          <w:sz w:val="24"/>
        </w:rPr>
      </w:pPr>
      <w:r>
        <w:rPr>
          <w:rFonts w:hint="eastAsia" w:ascii="宋体" w:hAnsi="宋体" w:cs="宋体"/>
          <w:sz w:val="24"/>
        </w:rPr>
        <w:t xml:space="preserve">29.l中标结果确定后，</w:t>
      </w:r>
      <w:r>
        <w:rPr>
          <w:rFonts w:hint="eastAsia" w:ascii="宋体" w:hAnsi="宋体" w:cs="宋体"/>
          <w:sz w:val="24"/>
          <w:lang w:eastAsia="zh-CN"/>
        </w:rPr>
        <w:t xml:space="preserve">交易中心</w:t>
      </w:r>
      <w:r>
        <w:rPr>
          <w:rFonts w:hint="eastAsia" w:ascii="宋体" w:hAnsi="宋体" w:cs="宋体"/>
          <w:sz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6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6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6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6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6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6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6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6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6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32.1政府采购线上合同信用融资政策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32.2进口产品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32.3中小企业、监狱企业及残疾人福利性单位</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w:t>
      </w:r>
      <w:r>
        <w:rPr>
          <w:rFonts w:hint="eastAsia" w:ascii="宋体" w:hAnsi="宋体" w:cs="宋体"/>
          <w:sz w:val="24"/>
          <w:lang w:val="en-US" w:eastAsia="zh-CN"/>
        </w:rPr>
        <w:t xml:space="preserve">3</w:t>
      </w:r>
      <w:r>
        <w:rPr>
          <w:rFonts w:hint="eastAsia" w:ascii="宋体" w:hAnsi="宋体" w:cs="宋体"/>
          <w:sz w:val="24"/>
          <w:lang w:eastAsia="zh-CN"/>
        </w:rPr>
        <w:t xml:space="preserve">.</w:t>
      </w:r>
      <w:r>
        <w:rPr>
          <w:rFonts w:hint="eastAsia" w:ascii="宋体" w:hAnsi="宋体" w:cs="宋体"/>
          <w:sz w:val="24"/>
          <w:lang w:val="en-US" w:eastAsia="zh-CN"/>
        </w:rPr>
        <w:t xml:space="preserve">3</w:t>
      </w:r>
      <w:r>
        <w:rPr>
          <w:rFonts w:hint="eastAsia" w:ascii="宋体" w:hAnsi="宋体" w:cs="宋体"/>
          <w:sz w:val="24"/>
        </w:rPr>
        <w:t xml:space="preserve">在货物采购项目中，供应商提供的货物既有中小企业制造货物，也有大型企业制造货物的，不享受中小企业扶持政策。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32.4政府采购节能产品、环境标志产品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32.5绿色包装</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32.6政府采购创新产品</w:t>
      </w:r>
      <w:r/>
    </w:p>
    <w:p>
      <w:pPr>
        <w:ind w:firstLine="478"/>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32.7绿色数据中心政策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55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32.8实施本国产品标准及相关政策</w:t>
      </w:r>
      <w:r/>
    </w:p>
    <w:p>
      <w:pPr>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32.8.1本项目对采购本国产品给予政策支持。</w:t>
      </w:r>
      <w:r/>
    </w:p>
    <w:p>
      <w:pPr>
        <w:numPr>
          <w:ilvl w:val="0"/>
          <w:numId w:val="0"/>
        </w:numPr>
        <w:ind w:firstLine="480"/>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jc w:val="left"/>
        <w:spacing w:line="560" w:lineRule="exact"/>
        <w:widowControl/>
        <w:rPr>
          <w:rFonts w:hint="eastAsia" w:ascii="宋体" w:hAnsi="宋体" w:eastAsia="Arial" w:cs="宋体"/>
          <w:b/>
          <w:bCs/>
          <w:color w:val="000000"/>
          <w:sz w:val="24"/>
          <w:szCs w:val="20"/>
          <w:lang w:val="en-US" w:eastAsia="zh-CN"/>
        </w:rPr>
      </w:pPr>
      <w:r>
        <w:rPr>
          <w:rFonts w:hint="eastAsia" w:ascii="宋体" w:hAnsi="宋体" w:eastAsia="Arial" w:cs="宋体"/>
          <w:b/>
          <w:bCs/>
          <w:color w:val="000000"/>
          <w:sz w:val="24"/>
          <w:szCs w:val="20"/>
          <w:lang w:val="en-US" w:eastAsia="zh-CN"/>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560" w:lineRule="exact"/>
        <w:widowControl/>
        <w:rPr>
          <w:rFonts w:hint="eastAsia" w:ascii="宋体" w:hAnsi="宋体" w:eastAsia="Arial" w:cs="宋体"/>
          <w:b/>
          <w:bCs/>
          <w:color w:val="000000"/>
          <w:sz w:val="24"/>
          <w:szCs w:val="20"/>
        </w:rPr>
        <w:outlineLvl w:val="3"/>
      </w:pPr>
      <w:r>
        <w:rPr>
          <w:rFonts w:hint="eastAsia" w:ascii="宋体" w:hAnsi="宋体" w:eastAsia="Arial" w:cs="宋体"/>
          <w:b/>
          <w:bCs/>
          <w:color w:val="000000"/>
          <w:sz w:val="24"/>
          <w:szCs w:val="20"/>
          <w:lang w:val="en-US" w:eastAsia="zh-CN"/>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000000"/>
          <w:sz w:val="24"/>
          <w:szCs w:val="20"/>
          <w:u w:val="single"/>
          <w:lang w:val="en-US" w:eastAsia="zh-CN"/>
        </w:rPr>
        <w:t xml:space="preserve">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000000"/>
          <w:sz w:val="24"/>
          <w:szCs w:val="20"/>
          <w:lang w:val="en-US" w:eastAsia="zh-CN"/>
        </w:rPr>
        <w:t xml:space="preserve">。</w:t>
      </w:r>
      <w:r/>
    </w:p>
    <w:p>
      <w:pPr>
        <w:ind w:firstLine="482"/>
        <w:spacing w:line="56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32.9履约保证金政策</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6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spacing w:line="560" w:lineRule="exact"/>
        <w:rPr>
          <w:rFonts w:ascii="宋体" w:hAnsi="宋体" w:cs="宋体"/>
          <w:sz w:val="24"/>
        </w:rPr>
      </w:pP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3" w:name="_Toc31242"/>
      <w:r>
        <w:rPr>
          <w:rFonts w:hint="eastAsia" w:ascii="黑体" w:hAnsi="黑体" w:eastAsia="黑体" w:cs="黑体"/>
          <w:sz w:val="44"/>
          <w:szCs w:val="44"/>
        </w:rPr>
        <w:t xml:space="preserve">第三章 合同文本</w:t>
      </w:r>
      <w:bookmarkEnd w:id="3"/>
      <w:r/>
      <w:r/>
    </w:p>
    <w:p>
      <w:pPr>
        <w:pStyle w:val="1034"/>
        <w:ind w:firstLine="480"/>
        <w:jc w:val="center"/>
        <w:spacing w:line="560" w:lineRule="exact"/>
        <w:rPr>
          <w:rFonts w:ascii="宋体" w:hAnsi="宋体" w:cs="宋体"/>
          <w:sz w:val="24"/>
          <w:szCs w:val="24"/>
        </w:rPr>
      </w:pPr>
      <w:r>
        <w:rPr>
          <w:rFonts w:hint="eastAsia" w:ascii="宋体" w:hAnsi="宋体" w:cs="宋体"/>
          <w:sz w:val="24"/>
          <w:szCs w:val="24"/>
        </w:rPr>
        <w:t xml:space="preserve">以下为中标后签</w:t>
      </w:r>
      <w:r>
        <w:rPr>
          <w:rFonts w:hint="eastAsia" w:ascii="宋体" w:hAnsi="宋体" w:cs="宋体"/>
          <w:sz w:val="24"/>
          <w:szCs w:val="24"/>
          <w:lang w:eastAsia="zh-CN"/>
        </w:rPr>
        <w:t xml:space="preserve">订</w:t>
      </w:r>
      <w:r>
        <w:rPr>
          <w:rFonts w:hint="eastAsia" w:ascii="宋体" w:hAnsi="宋体" w:cs="宋体"/>
          <w:sz w:val="24"/>
          <w:szCs w:val="24"/>
        </w:rPr>
        <w:t xml:space="preserve">本项目合同的通用条款，中标人不得提出实质性的修改。</w:t>
      </w:r>
      <w:r/>
    </w:p>
    <w:p>
      <w:pPr>
        <w:ind w:firstLine="480"/>
        <w:jc w:val="center"/>
        <w:spacing w:line="500" w:lineRule="exact"/>
        <w:widowControl/>
        <w:rPr>
          <w:b/>
          <w:bCs/>
          <w:sz w:val="28"/>
        </w:rPr>
      </w:pPr>
      <w:r/>
      <w:bookmarkStart w:id="4" w:name="_Toc18997"/>
      <w:r>
        <w:rPr>
          <w:rFonts w:hint="eastAsia"/>
          <w:b/>
          <w:bCs/>
          <w:sz w:val="28"/>
        </w:rPr>
        <w:t xml:space="preserve">政府采购合同</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lang w:val="zh-CN"/>
        </w:rPr>
        <w:t xml:space="preserve">项目名称：</w:t>
      </w:r>
      <w:r>
        <w:rPr>
          <w:rFonts w:hint="eastAsia" w:ascii="宋体" w:hAnsi="宋体" w:eastAsia="宋体" w:cs="宋体"/>
          <w:color w:val="000000"/>
          <w:sz w:val="24"/>
          <w:szCs w:val="20"/>
          <w:u w:val="single"/>
        </w:rPr>
        <w:t xml:space="preserve">盐城市亭湖区实验幼儿园</w:t>
      </w:r>
      <w:r>
        <w:rPr>
          <w:rFonts w:hint="eastAsia" w:ascii="宋体" w:hAnsi="宋体" w:eastAsia="宋体" w:cs="宋体"/>
          <w:color w:val="000000"/>
          <w:sz w:val="24"/>
          <w:szCs w:val="20"/>
          <w:u w:val="single"/>
          <w:lang w:val="zh-CN"/>
        </w:rPr>
        <w:t xml:space="preserve">2026年度物业服务项目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 xml:space="preserve">项目编号：</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甲方：（买方）</w:t>
      </w:r>
      <w:r>
        <w:rPr>
          <w:rFonts w:hint="eastAsia" w:ascii="宋体" w:hAnsi="宋体" w:eastAsia="宋体" w:cs="宋体"/>
          <w:color w:val="000000"/>
          <w:sz w:val="24"/>
          <w:szCs w:val="20"/>
          <w:u w:val="single"/>
        </w:rPr>
        <w:t xml:space="preserve">盐城市亭湖区实验幼儿园</w:t>
      </w:r>
      <w:r>
        <w:rPr>
          <w:rFonts w:hint="eastAsia" w:ascii="宋体" w:hAnsi="宋体" w:eastAsia="宋体" w:cs="宋体"/>
          <w:color w:val="000000"/>
          <w:sz w:val="24"/>
          <w:szCs w:val="20"/>
        </w:rPr>
        <w:t xml:space="preserve">（简称甲方）</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 xml:space="preserve">（简称乙方）</w:t>
      </w:r>
      <w:r/>
    </w:p>
    <w:p>
      <w:pPr>
        <w:ind w:firstLine="482"/>
        <w:jc w:val="left"/>
        <w:spacing w:line="560" w:lineRule="exact"/>
        <w:widowControl/>
        <w:rPr>
          <w:rFonts w:ascii="宋体" w:hAnsi="宋体" w:eastAsia="宋体" w:cs="宋体"/>
          <w:color w:val="000000"/>
          <w:sz w:val="24"/>
          <w:szCs w:val="20"/>
          <w:lang w:val="zh-CN"/>
        </w:rPr>
      </w:pPr>
      <w:r>
        <w:rPr>
          <w:rFonts w:hint="eastAsia" w:ascii="宋体" w:hAnsi="宋体" w:eastAsia="宋体" w:cs="宋体"/>
          <w:color w:val="000000"/>
          <w:sz w:val="24"/>
          <w:szCs w:val="20"/>
        </w:rPr>
        <w:t xml:space="preserve">甲、乙双方根据盐城市政府</w:t>
      </w:r>
      <w:r>
        <w:rPr>
          <w:rFonts w:hint="eastAsia" w:ascii="宋体" w:hAnsi="宋体" w:cs="宋体"/>
          <w:color w:val="000000"/>
          <w:sz w:val="24"/>
          <w:szCs w:val="20"/>
          <w:lang w:eastAsia="zh-CN"/>
        </w:rPr>
        <w:t xml:space="preserve">交易中心</w:t>
      </w:r>
      <w:r>
        <w:rPr>
          <w:rFonts w:hint="eastAsia" w:ascii="宋体" w:hAnsi="宋体" w:eastAsia="宋体" w:cs="宋体"/>
          <w:color w:val="000000"/>
          <w:sz w:val="24"/>
          <w:szCs w:val="20"/>
          <w:u w:val="single"/>
        </w:rPr>
        <w:t xml:space="preserve">盐城市亭湖区实验幼儿园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rPr>
          <w:rFonts w:hint="eastAsia" w:ascii="宋体" w:hAnsi="宋体" w:eastAsia="宋体" w:cs="宋体"/>
          <w:color w:val="000000"/>
          <w:sz w:val="24"/>
          <w:szCs w:val="20"/>
        </w:rPr>
        <w:t xml:space="preserve">公开</w:t>
      </w:r>
      <w:r>
        <w:rPr>
          <w:rFonts w:hint="eastAsia" w:ascii="宋体" w:hAnsi="宋体" w:eastAsia="宋体" w:cs="宋体"/>
          <w:color w:val="000000"/>
          <w:sz w:val="24"/>
          <w:szCs w:val="20"/>
          <w:lang w:val="zh-CN"/>
        </w:rPr>
        <w:t xml:space="preserve">招标的结果，签署本合同。</w:t>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第一条 物业基本情况</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1、物业名称：</w:t>
      </w:r>
      <w:r>
        <w:rPr>
          <w:rFonts w:hint="eastAsia" w:ascii="宋体" w:hAnsi="宋体" w:eastAsia="宋体" w:cs="宋体"/>
          <w:color w:val="000000"/>
          <w:sz w:val="24"/>
          <w:szCs w:val="20"/>
          <w:u w:val="single"/>
        </w:rPr>
        <w:t xml:space="preserve">盐城市亭湖区实验幼儿园</w:t>
      </w:r>
      <w:r>
        <w:rPr>
          <w:rFonts w:hint="eastAsia" w:ascii="宋体" w:hAnsi="宋体" w:eastAsia="宋体" w:cs="宋体"/>
          <w:color w:val="000000"/>
          <w:sz w:val="24"/>
          <w:szCs w:val="20"/>
          <w:u w:val="single"/>
          <w:lang w:eastAsia="zh-CN"/>
        </w:rPr>
        <w:t xml:space="preserve">2026年度</w:t>
      </w:r>
      <w:r>
        <w:rPr>
          <w:rFonts w:hint="eastAsia" w:ascii="宋体" w:hAnsi="宋体" w:eastAsia="宋体" w:cs="宋体"/>
          <w:color w:val="000000"/>
          <w:sz w:val="24"/>
          <w:szCs w:val="20"/>
          <w:u w:val="single"/>
        </w:rPr>
        <w:t xml:space="preserve">物业服务项目</w:t>
      </w:r>
      <w:r/>
    </w:p>
    <w:p>
      <w:pPr>
        <w:ind w:firstLine="482"/>
        <w:jc w:val="left"/>
        <w:spacing w:line="560" w:lineRule="exact"/>
        <w:widowControl/>
        <w:rPr>
          <w:rFonts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2、坐落位置：</w:t>
      </w:r>
      <w:r>
        <w:rPr>
          <w:rFonts w:hint="eastAsia" w:ascii="宋体" w:hAnsi="宋体" w:eastAsia="宋体" w:cs="宋体"/>
          <w:color w:val="000000"/>
          <w:sz w:val="24"/>
          <w:szCs w:val="20"/>
          <w:u w:val="single"/>
          <w:lang w:val="en-US" w:eastAsia="zh-CN"/>
        </w:rPr>
        <w:t xml:space="preserve">                         </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第二条 委托管理事项</w:t>
      </w:r>
      <w:r/>
    </w:p>
    <w:p>
      <w:pPr>
        <w:ind w:firstLine="482"/>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垃圾清运、绿化养护、水电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w:t>
      </w:r>
      <w:r>
        <w:rPr>
          <w:rFonts w:hint="eastAsia" w:ascii="宋体" w:hAnsi="宋体" w:cs="宋体"/>
          <w:color w:val="000000"/>
          <w:sz w:val="24"/>
          <w:szCs w:val="20"/>
          <w:lang w:eastAsia="zh-CN"/>
        </w:rPr>
        <w:t xml:space="preserve">夜间值班巡逻（由安保服务单位派遣、采购单位管理）</w:t>
      </w:r>
      <w:r>
        <w:rPr>
          <w:rFonts w:hint="eastAsia" w:ascii="宋体" w:hAnsi="宋体" w:cs="宋体"/>
          <w:color w:val="000000"/>
          <w:sz w:val="24"/>
          <w:szCs w:val="20"/>
        </w:rPr>
        <w:t xml:space="preserve">等内容。具体以现场实际情况为准，服务</w:t>
      </w:r>
      <w:r>
        <w:rPr>
          <w:rFonts w:hint="eastAsia" w:ascii="宋体" w:hAnsi="宋体" w:cs="宋体"/>
          <w:color w:val="000000"/>
          <w:sz w:val="24"/>
          <w:szCs w:val="20"/>
          <w:lang w:eastAsia="zh-CN"/>
        </w:rPr>
        <w:t xml:space="preserve">项目</w:t>
      </w:r>
      <w:r>
        <w:rPr>
          <w:rFonts w:hint="eastAsia" w:ascii="宋体" w:hAnsi="宋体" w:cs="宋体"/>
          <w:color w:val="000000"/>
          <w:sz w:val="24"/>
          <w:szCs w:val="20"/>
        </w:rPr>
        <w:t xml:space="preserve">总价包干。</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eastAsia="zh-CN"/>
        </w:rPr>
        <w:t xml:space="preserve">一</w:t>
      </w:r>
      <w:r>
        <w:rPr>
          <w:rFonts w:hint="eastAsia" w:ascii="宋体" w:hAnsi="宋体" w:cs="宋体"/>
          <w:b/>
          <w:bCs/>
          <w:sz w:val="24"/>
          <w:szCs w:val="20"/>
        </w:rPr>
        <w:t xml:space="preserve">）卫生保洁</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①公共区域保洁：</w:t>
      </w:r>
      <w:r/>
    </w:p>
    <w:p>
      <w:pPr>
        <w:ind w:firstLine="480"/>
        <w:spacing w:line="560" w:lineRule="exact"/>
        <w:widowControl/>
        <w:rPr>
          <w:rFonts w:hint="eastAsia" w:ascii="宋体" w:hAnsi="宋体" w:cs="宋体"/>
          <w:sz w:val="24"/>
          <w:szCs w:val="20"/>
        </w:rPr>
      </w:pPr>
      <w:r>
        <w:rPr>
          <w:rFonts w:hint="eastAsia" w:ascii="宋体" w:hAnsi="宋体" w:cs="宋体"/>
          <w:sz w:val="24"/>
          <w:szCs w:val="20"/>
        </w:rPr>
        <w:t xml:space="preserve">每日打扫1次各楼层通道和楼梯台阶，并拖洗干净；水磨石或水泥地面每半月至少刷洗1次，大理石地面</w:t>
      </w:r>
      <w:r>
        <w:rPr>
          <w:rFonts w:hint="eastAsia" w:ascii="宋体" w:hAnsi="宋体" w:cs="宋体"/>
          <w:color w:val="000000"/>
          <w:sz w:val="24"/>
          <w:szCs w:val="20"/>
        </w:rPr>
        <w:t xml:space="preserve">每2月至少做晶面1次（结</w:t>
      </w:r>
      <w:r>
        <w:rPr>
          <w:rFonts w:hint="eastAsia" w:ascii="宋体" w:hAnsi="宋体" w:cs="宋体"/>
          <w:sz w:val="24"/>
          <w:szCs w:val="20"/>
        </w:rPr>
        <w:t xml:space="preserve">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p>
      <w:pPr>
        <w:ind w:firstLine="480"/>
        <w:spacing w:line="560" w:lineRule="exact"/>
        <w:widowControl/>
        <w:rPr>
          <w:rFonts w:ascii="宋体" w:hAnsi="宋体" w:cs="宋体"/>
          <w:sz w:val="24"/>
          <w:szCs w:val="20"/>
        </w:rPr>
      </w:pPr>
      <w:r>
        <w:rPr>
          <w:rFonts w:hint="eastAsia" w:ascii="宋体" w:hAnsi="宋体" w:cs="宋体"/>
          <w:b/>
          <w:sz w:val="24"/>
          <w:szCs w:val="20"/>
        </w:rPr>
        <w:t xml:space="preserve">②公用卫生间保洁：</w:t>
      </w:r>
      <w:r>
        <w:rPr>
          <w:rFonts w:hint="eastAsia" w:ascii="宋体" w:hAnsi="宋体" w:cs="宋体"/>
          <w:sz w:val="24"/>
          <w:szCs w:val="20"/>
        </w:rPr>
        <w:t xml:space="preserve">配备自动</w:t>
      </w:r>
      <w:r>
        <w:rPr>
          <w:rFonts w:hint="eastAsia" w:ascii="宋体" w:hAnsi="宋体" w:cs="宋体"/>
          <w:sz w:val="24"/>
          <w:szCs w:val="20"/>
        </w:rPr>
        <w:t xml:space="preserve">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p>
      <w:pPr>
        <w:ind w:firstLine="480"/>
        <w:spacing w:line="560" w:lineRule="exact"/>
        <w:widowControl/>
        <w:rPr>
          <w:rFonts w:hint="eastAsia" w:ascii="宋体" w:hAnsi="宋体" w:cs="宋体"/>
          <w:b/>
          <w:sz w:val="24"/>
          <w:szCs w:val="20"/>
        </w:rPr>
      </w:pPr>
      <w:r>
        <w:rPr>
          <w:rFonts w:hint="eastAsia" w:ascii="宋体" w:hAnsi="宋体" w:cs="宋体"/>
          <w:b/>
          <w:sz w:val="24"/>
          <w:szCs w:val="20"/>
        </w:rPr>
        <w:t xml:space="preserve">③垃圾箱、垃圾池日产日清。</w:t>
      </w:r>
      <w:r/>
    </w:p>
    <w:p>
      <w:pPr>
        <w:ind w:firstLine="480"/>
        <w:spacing w:line="560" w:lineRule="exact"/>
        <w:widowControl/>
        <w:rPr>
          <w:rFonts w:ascii="宋体" w:hAnsi="宋体" w:cs="宋体"/>
          <w:b/>
          <w:sz w:val="24"/>
          <w:szCs w:val="20"/>
        </w:rPr>
      </w:pPr>
      <w:r>
        <w:rPr>
          <w:rFonts w:hint="eastAsia" w:ascii="宋体" w:hAnsi="宋体" w:cs="宋体"/>
          <w:b/>
          <w:sz w:val="24"/>
          <w:szCs w:val="20"/>
        </w:rPr>
        <w:t xml:space="preserve">④</w:t>
      </w:r>
      <w:r>
        <w:rPr>
          <w:rFonts w:hint="eastAsia" w:ascii="宋体" w:hAnsi="宋体" w:eastAsia="宋体" w:cs="宋体"/>
          <w:b/>
          <w:sz w:val="24"/>
          <w:szCs w:val="20"/>
        </w:rPr>
        <w:t xml:space="preserve">校园</w:t>
      </w:r>
      <w:r>
        <w:rPr>
          <w:rFonts w:hint="eastAsia" w:ascii="宋体" w:hAnsi="宋体" w:cs="宋体"/>
          <w:b/>
          <w:sz w:val="24"/>
          <w:szCs w:val="20"/>
        </w:rPr>
        <w:t xml:space="preserve">道路、广场：</w:t>
      </w:r>
      <w:r>
        <w:rPr>
          <w:rFonts w:hint="eastAsia" w:ascii="宋体" w:hAnsi="宋体" w:cs="宋体"/>
          <w:sz w:val="24"/>
          <w:szCs w:val="20"/>
        </w:rPr>
        <w:t xml:space="preserve">每日清扫一次，每2小时巡查一次，发现有零星的杂物及时清理。</w:t>
      </w:r>
      <w:r/>
    </w:p>
    <w:p>
      <w:pPr>
        <w:ind w:firstLine="480"/>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 xml:space="preserve">⑤</w:t>
      </w:r>
      <w:r>
        <w:rPr>
          <w:rFonts w:hint="eastAsia" w:ascii="宋体" w:hAnsi="宋体" w:eastAsia="宋体" w:cs="宋体"/>
          <w:b/>
          <w:sz w:val="24"/>
          <w:szCs w:val="20"/>
        </w:rPr>
        <w:fldChar w:fldCharType="end"/>
      </w:r>
      <w:r>
        <w:rPr>
          <w:rFonts w:hint="eastAsia" w:ascii="宋体" w:hAnsi="宋体" w:cs="宋体"/>
          <w:b/>
          <w:sz w:val="24"/>
          <w:szCs w:val="20"/>
          <w:lang w:eastAsia="zh-CN"/>
        </w:rPr>
        <w:t xml:space="preserve">绿化养护：</w:t>
      </w:r>
      <w:r>
        <w:rPr>
          <w:rFonts w:hint="eastAsia" w:ascii="宋体" w:hAnsi="宋体" w:eastAsia="宋体" w:cs="宋体"/>
          <w:color w:val="000000"/>
          <w:sz w:val="24"/>
          <w:szCs w:val="20"/>
          <w:lang w:eastAsia="zh-CN"/>
        </w:rPr>
        <w:t xml:space="preserve">负责绿化的修剪、施肥、喷药、保温、浇水等日常养护工作（肥料、农药购置费由中标服务单位负责），负责新增绿化的养护（苗木购置、栽植费用由学校负责）。</w:t>
      </w:r>
      <w:r/>
    </w:p>
    <w:p>
      <w:pPr>
        <w:ind w:firstLine="480"/>
        <w:spacing w:line="560" w:lineRule="exact"/>
        <w:rPr>
          <w:rFonts w:ascii="宋体" w:hAnsi="宋体" w:eastAsia="宋体" w:cs="宋体"/>
          <w:b/>
          <w:sz w:val="24"/>
          <w:lang w:val="en-US" w:eastAsia="zh-CN"/>
        </w:rPr>
      </w:pPr>
      <w:r>
        <w:rPr>
          <w:rFonts w:hint="eastAsia" w:ascii="宋体" w:hAnsi="宋体" w:cs="宋体"/>
          <w:b/>
          <w:sz w:val="24"/>
        </w:rPr>
        <w:t xml:space="preserve">（</w:t>
      </w:r>
      <w:r>
        <w:rPr>
          <w:rFonts w:hint="eastAsia" w:ascii="宋体" w:hAnsi="宋体" w:cs="宋体"/>
          <w:b/>
          <w:sz w:val="24"/>
          <w:lang w:val="en-US" w:eastAsia="zh-CN"/>
        </w:rPr>
        <w:t xml:space="preserve">二</w:t>
      </w:r>
      <w:r>
        <w:rPr>
          <w:rFonts w:hint="eastAsia" w:ascii="宋体" w:hAnsi="宋体" w:cs="宋体"/>
          <w:b/>
          <w:sz w:val="24"/>
        </w:rPr>
        <w:t xml:space="preserve">）</w:t>
      </w:r>
      <w:r>
        <w:rPr>
          <w:rFonts w:hint="eastAsia" w:ascii="宋体" w:hAnsi="宋体" w:cs="宋体"/>
          <w:b/>
          <w:sz w:val="24"/>
          <w:lang w:val="en-US" w:eastAsia="zh-CN"/>
        </w:rPr>
        <w:t xml:space="preserve">水电服务</w:t>
      </w:r>
      <w:r/>
    </w:p>
    <w:p>
      <w:pPr>
        <w:ind w:firstLine="480"/>
        <w:jc w:val="left"/>
        <w:spacing w:line="560" w:lineRule="exact"/>
        <w:widowControl/>
        <w:rPr>
          <w:rFonts w:ascii="宋体" w:hAnsi="宋体" w:cs="宋体"/>
          <w:bCs/>
          <w:sz w:val="24"/>
          <w:szCs w:val="20"/>
        </w:rPr>
      </w:pPr>
      <w:r>
        <w:rPr>
          <w:rFonts w:hint="eastAsia" w:ascii="宋体" w:hAnsi="宋体" w:cs="宋体"/>
          <w:bCs/>
          <w:sz w:val="24"/>
          <w:szCs w:val="20"/>
        </w:rPr>
        <w:t xml:space="preserve">1、</w:t>
      </w:r>
      <w:r>
        <w:rPr>
          <w:rFonts w:hint="eastAsia" w:ascii="宋体" w:hAnsi="宋体" w:cs="宋体"/>
          <w:bCs/>
          <w:sz w:val="24"/>
          <w:szCs w:val="20"/>
          <w:lang w:val="en-US" w:eastAsia="zh-CN"/>
        </w:rPr>
        <w:t xml:space="preserve">水电服务人员须</w:t>
      </w:r>
      <w:r>
        <w:rPr>
          <w:rFonts w:hint="eastAsia" w:ascii="宋体" w:hAnsi="宋体" w:cs="宋体"/>
          <w:bCs/>
          <w:sz w:val="24"/>
          <w:szCs w:val="20"/>
        </w:rPr>
        <w:t xml:space="preserve">严格遵守操作规程,做好巡查记录。</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2、严格操作规程和安全生产规则，杜绝违章操作和不安全行为。</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3、对设备和安全设施要勤查,发现隐患及时报告。精心维护和保养好设备,确保学校正常安全供电。</w:t>
      </w:r>
      <w:r/>
    </w:p>
    <w:p>
      <w:pPr>
        <w:ind w:firstLine="480"/>
        <w:spacing w:line="560" w:lineRule="exact"/>
        <w:widowControl/>
        <w:rPr>
          <w:rFonts w:hint="eastAsia" w:ascii="宋体" w:hAnsi="宋体" w:eastAsia="宋体" w:cs="宋体"/>
          <w:sz w:val="24"/>
          <w:szCs w:val="20"/>
          <w:lang w:eastAsia="zh-CN"/>
        </w:rPr>
      </w:pPr>
      <w:r>
        <w:rPr>
          <w:rFonts w:hint="eastAsia" w:ascii="宋体" w:hAnsi="宋体" w:cs="宋体"/>
          <w:sz w:val="24"/>
          <w:szCs w:val="20"/>
        </w:rPr>
        <w:t xml:space="preserve">4、做好配电房的防水、防潮工作,注意随手关闭好门窗,经常查看防护网、密封条防护情况,谨防小动物窜入配电间而发生意外</w:t>
      </w:r>
      <w:r>
        <w:rPr>
          <w:rFonts w:hint="eastAsia" w:ascii="宋体" w:hAnsi="宋体" w:cs="宋体"/>
          <w:sz w:val="24"/>
          <w:szCs w:val="20"/>
          <w:lang w:eastAsia="zh-CN"/>
        </w:rPr>
        <w:t xml:space="preserve">。</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5、严格禁火制度。严禁将易燃易爆危险物品带进配电间</w:t>
      </w:r>
      <w:r>
        <w:rPr>
          <w:rFonts w:hint="eastAsia" w:ascii="宋体" w:hAnsi="宋体" w:cs="宋体"/>
          <w:sz w:val="24"/>
          <w:szCs w:val="20"/>
          <w:lang w:eastAsia="zh-CN"/>
        </w:rPr>
        <w:t xml:space="preserve">，</w:t>
      </w:r>
      <w:r>
        <w:rPr>
          <w:rFonts w:hint="eastAsia" w:ascii="宋体" w:hAnsi="宋体" w:cs="宋体"/>
          <w:sz w:val="24"/>
          <w:szCs w:val="20"/>
        </w:rPr>
        <w:t xml:space="preserve">配电间内严禁吸烟。工作人员须能熟练使用消防器材。</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6、严禁无关人员进出。未经培训,不得随便开关操作室内设施、设备。</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7、</w:t>
      </w:r>
      <w:r>
        <w:rPr>
          <w:rFonts w:hint="eastAsia" w:ascii="宋体" w:hAnsi="宋体" w:cs="宋体"/>
          <w:sz w:val="24"/>
          <w:szCs w:val="20"/>
          <w:lang w:val="en-US" w:eastAsia="zh-CN"/>
        </w:rPr>
        <w:t xml:space="preserve">水电服务人</w:t>
      </w:r>
      <w:r>
        <w:rPr>
          <w:rFonts w:hint="eastAsia" w:ascii="宋体" w:hAnsi="宋体" w:cs="宋体"/>
          <w:sz w:val="24"/>
          <w:szCs w:val="20"/>
        </w:rPr>
        <w:t xml:space="preserve">员应经常检查设施、设备运作情况发现隐患,及时处理。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8、增强保密观念</w:t>
      </w:r>
      <w:r>
        <w:rPr>
          <w:rFonts w:hint="eastAsia" w:ascii="宋体" w:hAnsi="宋体" w:cs="宋体"/>
          <w:sz w:val="24"/>
          <w:szCs w:val="20"/>
          <w:lang w:eastAsia="zh-CN"/>
        </w:rPr>
        <w:t xml:space="preserve">，</w:t>
      </w:r>
      <w:r>
        <w:rPr>
          <w:rFonts w:hint="eastAsia" w:ascii="宋体" w:hAnsi="宋体" w:cs="宋体"/>
          <w:sz w:val="24"/>
          <w:szCs w:val="20"/>
        </w:rPr>
        <w:t xml:space="preserve">不得向无关人员泄露配电房设备情况。</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9、做好对电器设备的日常维护工作</w:t>
      </w:r>
      <w:r>
        <w:rPr>
          <w:rFonts w:hint="eastAsia" w:ascii="宋体" w:hAnsi="宋体" w:cs="宋体"/>
          <w:sz w:val="24"/>
          <w:szCs w:val="20"/>
          <w:lang w:eastAsia="zh-CN"/>
        </w:rPr>
        <w:t xml:space="preserve">，</w:t>
      </w:r>
      <w:r>
        <w:rPr>
          <w:rFonts w:hint="eastAsia" w:ascii="宋体" w:hAnsi="宋体" w:cs="宋体"/>
          <w:sz w:val="24"/>
          <w:szCs w:val="20"/>
        </w:rPr>
        <w:t xml:space="preserve">注意电压表、电流表、功率因数表的指示情况</w:t>
      </w:r>
      <w:r>
        <w:rPr>
          <w:rFonts w:hint="eastAsia" w:ascii="宋体" w:hAnsi="宋体" w:cs="宋体"/>
          <w:sz w:val="24"/>
          <w:szCs w:val="20"/>
          <w:lang w:eastAsia="zh-CN"/>
        </w:rPr>
        <w:t xml:space="preserve">，</w:t>
      </w:r>
      <w:r>
        <w:rPr>
          <w:rFonts w:hint="eastAsia" w:ascii="宋体" w:hAnsi="宋体" w:cs="宋体"/>
          <w:sz w:val="24"/>
          <w:szCs w:val="20"/>
        </w:rPr>
        <w:t xml:space="preserve">禁止让电器设备超负荷使用和带病运转。</w:t>
      </w:r>
      <w:r/>
    </w:p>
    <w:p>
      <w:pPr>
        <w:ind w:firstLine="480"/>
        <w:spacing w:line="560" w:lineRule="exact"/>
        <w:widowControl/>
        <w:rPr>
          <w:rFonts w:hint="eastAsia" w:ascii="宋体" w:hAnsi="宋体" w:cs="宋体"/>
          <w:color w:val="000000"/>
          <w:sz w:val="24"/>
          <w:szCs w:val="20"/>
        </w:rPr>
      </w:pPr>
      <w:r>
        <w:rPr>
          <w:rFonts w:hint="eastAsia" w:ascii="宋体" w:hAnsi="宋体" w:cs="宋体"/>
          <w:color w:val="000000"/>
          <w:sz w:val="24"/>
          <w:szCs w:val="20"/>
          <w:lang w:val="en-US" w:eastAsia="zh-CN"/>
        </w:rPr>
        <w:t xml:space="preserve">10、</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清理、机房</w:t>
      </w:r>
      <w:r>
        <w:rPr>
          <w:rFonts w:hint="eastAsia" w:ascii="宋体" w:hAnsi="宋体" w:cs="宋体"/>
          <w:color w:val="000000"/>
          <w:sz w:val="24"/>
          <w:szCs w:val="20"/>
        </w:rPr>
        <w:t xml:space="preserve">清洁工程，确保校内给排水、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正常运行。</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三</w:t>
      </w:r>
      <w:r>
        <w:rPr>
          <w:rFonts w:hint="eastAsia" w:ascii="宋体" w:hAnsi="宋体" w:cs="宋体"/>
          <w:b/>
          <w:bCs/>
          <w:sz w:val="24"/>
          <w:szCs w:val="20"/>
        </w:rPr>
        <w:t xml:space="preserve">）日常会务和大型活动服务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日常会务和大型活动，乙方须无条件提供卫生保洁、会务服务等工作。</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①服务人员上岗前要按规定着装，认真整理工装、工牌、仪容仪表端庄、整洁、精神饱满。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②帮助布置会场，卫生工作。</w:t>
      </w:r>
      <w:r/>
    </w:p>
    <w:p>
      <w:pPr>
        <w:ind w:firstLine="480"/>
        <w:spacing w:line="560" w:lineRule="exact"/>
        <w:widowControl/>
        <w:rPr>
          <w:rFonts w:ascii="宋体" w:hAnsi="宋体" w:cs="宋体"/>
          <w:b/>
          <w:bCs/>
          <w:sz w:val="24"/>
          <w:szCs w:val="20"/>
        </w:rPr>
      </w:pPr>
      <w:r>
        <w:rPr>
          <w:rFonts w:hint="eastAsia" w:ascii="宋体" w:hAnsi="宋体" w:cs="宋体"/>
          <w:b/>
          <w:bCs/>
          <w:sz w:val="24"/>
          <w:szCs w:val="20"/>
          <w:lang w:eastAsia="zh-CN"/>
        </w:rPr>
        <w:t xml:space="preserve">（</w:t>
      </w:r>
      <w:r>
        <w:rPr>
          <w:rFonts w:hint="eastAsia" w:ascii="宋体" w:hAnsi="宋体" w:cs="宋体"/>
          <w:b/>
          <w:bCs/>
          <w:sz w:val="24"/>
          <w:szCs w:val="20"/>
          <w:lang w:val="en-US" w:eastAsia="zh-CN"/>
        </w:rPr>
        <w:t xml:space="preserve">四</w:t>
      </w:r>
      <w:r>
        <w:rPr>
          <w:rFonts w:hint="eastAsia" w:ascii="宋体" w:hAnsi="宋体" w:cs="宋体"/>
          <w:b/>
          <w:bCs/>
          <w:sz w:val="24"/>
          <w:szCs w:val="20"/>
          <w:lang w:eastAsia="zh-CN"/>
        </w:rPr>
        <w:t xml:space="preserve">）</w:t>
      </w:r>
      <w:r>
        <w:rPr>
          <w:rFonts w:hint="eastAsia" w:ascii="宋体" w:hAnsi="宋体" w:cs="宋体"/>
          <w:b/>
          <w:bCs/>
          <w:sz w:val="24"/>
          <w:szCs w:val="20"/>
        </w:rPr>
        <w:t xml:space="preserve">档案、资料管理</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w:t>
      </w:r>
      <w:r>
        <w:rPr>
          <w:rFonts w:hint="eastAsia" w:ascii="宋体" w:hAnsi="宋体" w:cs="宋体"/>
          <w:b/>
          <w:bCs/>
          <w:sz w:val="24"/>
          <w:szCs w:val="20"/>
          <w:lang w:val="en-US" w:eastAsia="zh-CN"/>
        </w:rPr>
        <w:t xml:space="preserve">六</w:t>
      </w:r>
      <w:r>
        <w:rPr>
          <w:rFonts w:hint="eastAsia" w:ascii="宋体" w:hAnsi="宋体" w:cs="宋体"/>
          <w:b/>
          <w:bCs/>
          <w:sz w:val="24"/>
          <w:szCs w:val="20"/>
        </w:rPr>
        <w:t xml:space="preserve">）建立健全物业管理制度</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根据盐城市亭湖区实验幼儿园的具体情况，乙方应制定详细的内部管理制度、日常服务的运作管理制度等相关制度。</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第三条 合同期限</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rPr>
        <w:t xml:space="preserve">服务管理时间：</w:t>
      </w:r>
      <w:r>
        <w:rPr>
          <w:rFonts w:hint="eastAsia" w:ascii="宋体" w:hAnsi="宋体" w:cs="宋体"/>
          <w:color w:val="000000"/>
          <w:sz w:val="24"/>
          <w:szCs w:val="20"/>
          <w:lang w:val="en-US" w:eastAsia="zh-CN"/>
        </w:rPr>
        <w:t xml:space="preserve">1</w:t>
      </w:r>
      <w:r>
        <w:rPr>
          <w:rFonts w:hint="eastAsia" w:ascii="宋体" w:hAnsi="宋体" w:cs="宋体"/>
          <w:color w:val="000000"/>
          <w:sz w:val="24"/>
          <w:szCs w:val="20"/>
        </w:rPr>
        <w:t xml:space="preserve">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年</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月</w:t>
      </w:r>
      <w:r>
        <w:rPr>
          <w:rFonts w:hint="eastAsia" w:ascii="宋体" w:hAnsi="宋体" w:cs="宋体"/>
          <w:color w:val="000000"/>
          <w:sz w:val="24"/>
          <w:szCs w:val="20"/>
          <w:u w:val="single"/>
        </w:rPr>
        <w:t xml:space="preserve">   </w:t>
      </w:r>
      <w:r>
        <w:rPr>
          <w:rFonts w:hint="eastAsia" w:ascii="宋体" w:hAnsi="宋体" w:cs="宋体"/>
          <w:color w:val="000000"/>
          <w:sz w:val="24"/>
          <w:szCs w:val="20"/>
        </w:rPr>
        <w:t xml:space="preserve">日止。</w:t>
      </w:r>
      <w:r>
        <w:rPr>
          <w:rFonts w:hint="eastAsia" w:ascii="宋体" w:hAnsi="宋体" w:eastAsia="宋体" w:cs="宋体"/>
          <w:color w:val="000000"/>
          <w:sz w:val="24"/>
          <w:szCs w:val="20"/>
          <w:lang w:eastAsia="zh-CN"/>
        </w:rPr>
        <w:t xml:space="preserve">考核合格可续签合同一年（如上级有新要求或新规定，可不续签合同）</w:t>
      </w:r>
      <w:r>
        <w:rPr>
          <w:rFonts w:hint="eastAsia" w:ascii="宋体" w:hAnsi="宋体" w:eastAsia="宋体" w:cs="宋体"/>
          <w:color w:val="000000"/>
          <w:sz w:val="24"/>
          <w:szCs w:val="20"/>
        </w:rPr>
        <w:t xml:space="preserve">。</w:t>
      </w:r>
      <w:r/>
    </w:p>
    <w:p>
      <w:pPr>
        <w:ind w:firstLine="482"/>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第四条 甲方的权利和义务</w:t>
      </w:r>
      <w:r/>
    </w:p>
    <w:p>
      <w:pPr>
        <w:ind w:firstLine="482"/>
        <w:spacing w:line="560" w:lineRule="exact"/>
        <w:widowControl/>
        <w:rPr>
          <w:rFonts w:ascii="宋体" w:hAnsi="宋体" w:cs="宋体"/>
          <w:sz w:val="24"/>
          <w:szCs w:val="20"/>
        </w:rPr>
      </w:pPr>
      <w:r>
        <w:rPr>
          <w:rFonts w:hint="eastAsia" w:ascii="宋体" w:hAnsi="宋体" w:cs="宋体"/>
          <w:color w:val="000000"/>
          <w:sz w:val="24"/>
          <w:szCs w:val="20"/>
        </w:rPr>
        <w:t xml:space="preserve">1、乙方招录员工须进行政审，</w:t>
      </w:r>
      <w:r>
        <w:rPr>
          <w:rFonts w:hint="eastAsia" w:ascii="宋体" w:hAnsi="宋体" w:cs="宋体"/>
          <w:color w:val="000000"/>
          <w:sz w:val="24"/>
          <w:szCs w:val="20"/>
          <w:lang w:eastAsia="zh-CN"/>
        </w:rPr>
        <w:t xml:space="preserve">心理健康筛查、</w:t>
      </w:r>
      <w:r>
        <w:rPr>
          <w:rFonts w:hint="eastAsia" w:ascii="宋体" w:hAnsi="宋体" w:cs="宋体"/>
          <w:color w:val="000000"/>
          <w:sz w:val="24"/>
          <w:szCs w:val="20"/>
        </w:rPr>
        <w:t xml:space="preserve">经培训合格并报甲方备案后</w:t>
      </w:r>
      <w:r>
        <w:rPr>
          <w:rFonts w:hint="eastAsia" w:ascii="宋体" w:hAnsi="宋体" w:cs="宋体"/>
          <w:sz w:val="24"/>
          <w:szCs w:val="20"/>
        </w:rPr>
        <w:t xml:space="preserve">上岗。甲方有权根据本单位服务工作实际需要，有权要求调整物业服务岗位，乙方应予执行。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2、对乙方管理服务情况实施监督检查，每月审议一次乙方物业管理工作。如乙方因管理不善，造成甲方重大经济损失或管理水平下降的，甲方有权终止合同。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3、积极配合乙方依法和依照本合同规定开展管理活动。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4、法律法规规定的应由甲方承担的其他责任。</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第五条 乙方的权利和义务</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1、依照有关法律、法规及本合同的规定，对本物业实行统一管理，综合服务，开展各项管理服务活动。每月一次向甲方报告本物业管理服务工作情况，并根据甲方的审议要求做好相应整改、完善工作。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2、遵照有关法律、法规及物业管理有关规定，拟定本物业的管理规定、规章制度，实施方案和考核办法，提交甲方审议后执行。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3、加强员工职业道德教育和业务培训，爱岗敬业，确保各项管理服务规范有序进行。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4、对本物业公共设施不得擅自占用和改变使用功能，如需改变用途，须报甲方批准。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6、不得将本物业的管理责任转让给第三方，不得与任何一家物业管理公司进行合作管理本物业。</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7、乙方应加强对员工的教育管理，员工如出现违规、违纪行为，造成纠纷、财产损失、人员伤亡的，乙方负全部责任。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8、协助处理非乙方原因产生的各种纠纷。</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9、乙方必须按《中华人民共和国民法典》和政府有关部门规定按时足额发放物业公司员工的工资，并为全体物业服务人员交纳所有相关的社会保险及其他相关费用，并在投标文件中作出明确承诺。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10、乙方所有服务人员上班时均统一着装并挂牌上岗。</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1</w:t>
      </w:r>
      <w:r>
        <w:rPr>
          <w:rFonts w:hint="eastAsia" w:ascii="宋体" w:hAnsi="宋体" w:cs="宋体"/>
          <w:sz w:val="24"/>
          <w:szCs w:val="20"/>
        </w:rPr>
        <w:t xml:space="preserve">、法律法规规定的应由乙方承担的其他责任。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w:t>
      </w:r>
      <w:r>
        <w:rPr>
          <w:rFonts w:hint="eastAsia" w:ascii="宋体" w:hAnsi="宋体" w:cs="宋体"/>
          <w:sz w:val="24"/>
          <w:szCs w:val="20"/>
          <w:lang w:val="en-US" w:eastAsia="zh-CN"/>
        </w:rPr>
        <w:t xml:space="preserve">2</w:t>
      </w:r>
      <w:r>
        <w:rPr>
          <w:rFonts w:hint="eastAsia" w:ascii="宋体" w:hAnsi="宋体" w:cs="宋体"/>
          <w:sz w:val="24"/>
          <w:szCs w:val="20"/>
        </w:rPr>
        <w:t xml:space="preserve">、本合同终止后，乙方必须向甲方移交全部管理用房及物业管理的全部档案资料，甲方不负责乙方招聘人员的安排。</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第六条 管理目标</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总体要求：乙方根据甲方的委托管理事项制定出本物业“管理分项标准”(各项管理服务的工作标准和考核办法),与甲方协商同意后作为本合同的必备附件。</w:t>
      </w:r>
      <w:r/>
    </w:p>
    <w:p>
      <w:pPr>
        <w:ind w:firstLine="480"/>
        <w:spacing w:line="560" w:lineRule="exact"/>
        <w:widowControl/>
        <w:rPr>
          <w:b/>
          <w:bCs/>
          <w:sz w:val="24"/>
          <w:szCs w:val="20"/>
        </w:rPr>
      </w:pPr>
      <w:r>
        <w:rPr>
          <w:rFonts w:hint="eastAsia"/>
          <w:b/>
          <w:bCs/>
          <w:sz w:val="24"/>
          <w:szCs w:val="20"/>
        </w:rPr>
        <w:t xml:space="preserve">第七条 履约保证金、管理服务费用</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1.乙方交纳人民币_________元作为本合同的履约保证金。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（备注：履约保证金金额为合同金额的10%，乙方如为AA评级及以上政府采购供应商（需提供信用管理部门备案的第三方信用报告），</w:t>
      </w:r>
      <w:r>
        <w:rPr>
          <w:rFonts w:hint="eastAsia" w:ascii="宋体" w:hAnsi="宋体" w:cs="宋体"/>
          <w:b/>
          <w:bCs/>
          <w:sz w:val="24"/>
          <w:szCs w:val="20"/>
        </w:rPr>
        <w:t xml:space="preserve">履约保证金缴纳金额为合同金额的5%</w:t>
      </w:r>
      <w:r>
        <w:rPr>
          <w:rFonts w:hint="eastAsia" w:ascii="宋体" w:hAnsi="宋体" w:cs="宋体"/>
          <w:sz w:val="24"/>
          <w:szCs w:val="20"/>
        </w:rPr>
        <w:t xml:space="preserve">。）</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2.确需收取履约保证金的，履约保证金的缴纳形式：</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2.2 如以履约保函（保险）形式缴纳履约保证金，供应商可通过政府采购电子履约保函（保险）平台（www.jsdzbh.com）在线申请履约保函（保险）。</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2.3合同履行结束后，甲方应在30日内无息退还乙方交纳的履约保证金。验收标准以甲方书面确认为准，若存在质量争议，保证金退还期限自动顺延至争议解决之日。</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2.4履约保证金的退还：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2.4.1方式：无息退还至乙方缴纳履约保证金的账户。如为保函，在到期时自行失效。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2.4.2时间：如为支票、汇票、本票，在服务期满后30日内退还。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2.4.3条件：按合同要求全部履约完成并经甲方验收合格。</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2.4.4不予退还情形：</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除不可抗力情况外，乙方出现下列情形之一的，其履约保证金，甲方将视情节决定不予退还或部分不予退还。</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（1）乙方无正当理由拒绝签订合同的，或者在签订合同时向甲方提出附加条件或者更改合同实质性内容要求的；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（2）乙方不履行与甲方订立的合同的；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（3）乙方所供服务不符合招标文件规定要求的；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（4）乙方采取欺骗、弄虚作假方式投标的或与其它投标人串通投标的；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（5）乙方将合同内容转包、违法分包的；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（6）乙方故意捏造事实或伪造证明材料，进行虚假恶意投诉或反映的。</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2.4.5逾期退还的违约责任：甲方逾期无故未退还履约保证金的，按中国人民银行同期贷款基准利率上浮20%后的利率支付超期资金占用费，但因供应商自身原因导致无法及时退还的除外。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 xml:space="preserve">元。</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4.支付方式：</w:t>
      </w:r>
      <w:r/>
    </w:p>
    <w:p>
      <w:pPr>
        <w:ind w:firstLine="482"/>
        <w:spacing w:line="560" w:lineRule="exact"/>
        <w:widowControl/>
        <w:rPr>
          <w:rFonts w:ascii="宋体" w:hAnsi="宋体" w:cs="宋体"/>
          <w:sz w:val="24"/>
          <w:szCs w:val="20"/>
          <w:lang w:val="zh-CN"/>
        </w:rPr>
      </w:pPr>
      <w:r>
        <w:rPr>
          <w:rFonts w:hint="eastAsia" w:ascii="宋体" w:hAnsi="宋体" w:cs="宋体"/>
          <w:sz w:val="24"/>
          <w:szCs w:val="20"/>
        </w:rPr>
        <w:t xml:space="preserve">4.1预付款支付时间：合同签订后，甲方收到发票后10个工作日，</w:t>
      </w:r>
      <w:r>
        <w:rPr>
          <w:rFonts w:hint="eastAsia" w:ascii="宋体" w:hAnsi="宋体" w:cs="宋体"/>
          <w:sz w:val="24"/>
          <w:szCs w:val="20"/>
          <w:lang w:val="zh-CN"/>
        </w:rPr>
        <w:t xml:space="preserve">预付款支付比例：合同金额的30%。（乙方需提供等额税票。在签订合同时，乙方明确表示无需预付款的，可不执行）。</w:t>
      </w:r>
      <w:r/>
    </w:p>
    <w:p>
      <w:pPr>
        <w:ind w:firstLine="482"/>
        <w:spacing w:line="560" w:lineRule="exact"/>
        <w:widowControl/>
        <w:rPr>
          <w:rFonts w:ascii="宋体" w:hAnsi="宋体" w:cs="宋体"/>
          <w:color w:val="000000"/>
          <w:sz w:val="24"/>
          <w:szCs w:val="20"/>
          <w:highlight w:val="white"/>
        </w:rPr>
      </w:pPr>
      <w:r>
        <w:rPr>
          <w:rFonts w:hint="eastAsia" w:ascii="宋体" w:hAnsi="宋体" w:cs="宋体"/>
          <w:sz w:val="24"/>
          <w:szCs w:val="20"/>
        </w:rPr>
        <w:t xml:space="preserve">4.2试用期（3个月）期满，考核合格后</w:t>
      </w:r>
      <w:r>
        <w:rPr>
          <w:rFonts w:hint="eastAsia" w:ascii="宋体" w:hAnsi="宋体" w:cs="宋体"/>
          <w:sz w:val="24"/>
          <w:szCs w:val="20"/>
          <w:lang w:val="en-US" w:eastAsia="zh-CN"/>
        </w:rPr>
        <w:t xml:space="preserve">,</w:t>
      </w:r>
      <w:r>
        <w:rPr>
          <w:rFonts w:hint="eastAsia" w:ascii="宋体" w:hAnsi="宋体" w:cs="宋体"/>
          <w:sz w:val="24"/>
          <w:szCs w:val="20"/>
        </w:rPr>
        <w:t xml:space="preserve">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 xml:space="preserve">物业管理服务费的支付采用月度考核，按月度支付（扣除对应的预付款），即甲方于每月的20日前对上月度的物业管理服务工作进行考核，经考核合格的，且在物业公司付清派到本学校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 xml:space="preserve">，</w:t>
      </w:r>
      <w:r>
        <w:rPr>
          <w:rFonts w:hint="eastAsia" w:ascii="宋体" w:hAnsi="宋体" w:cs="宋体"/>
          <w:sz w:val="24"/>
          <w:szCs w:val="20"/>
          <w:highlight w:val="white"/>
          <w:lang w:val="en-US" w:eastAsia="zh-CN"/>
        </w:rPr>
        <w:t xml:space="preserve">其中</w:t>
      </w:r>
      <w:r>
        <w:rPr>
          <w:rFonts w:hint="eastAsia" w:ascii="宋体" w:hAnsi="宋体" w:cs="宋体"/>
          <w:color w:val="000000"/>
          <w:sz w:val="24"/>
          <w:szCs w:val="20"/>
          <w:highlight w:val="white"/>
          <w:lang w:val="en-US" w:eastAsia="zh-CN"/>
        </w:rPr>
        <w:t xml:space="preserve">税金按实结算</w:t>
      </w:r>
      <w:r>
        <w:rPr>
          <w:rFonts w:hint="eastAsia" w:ascii="宋体" w:hAnsi="宋体" w:cs="宋体"/>
          <w:color w:val="000000"/>
          <w:sz w:val="24"/>
          <w:szCs w:val="20"/>
          <w:highlight w:val="white"/>
        </w:rPr>
        <w:t xml:space="preserve">。</w:t>
      </w:r>
      <w:r/>
    </w:p>
    <w:p>
      <w:pPr>
        <w:ind w:firstLine="482"/>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5.本物业的管理服务费至少应包括但不限于：</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 xml:space="preserve">5.1</w:t>
      </w:r>
      <w:r>
        <w:rPr>
          <w:rFonts w:hint="eastAsia" w:ascii="宋体" w:hAnsi="宋体" w:eastAsia="宋体" w:cs="宋体"/>
          <w:color w:val="000000"/>
          <w:sz w:val="24"/>
          <w:highlight w:val="none"/>
          <w:lang w:val="zh-CN"/>
        </w:rPr>
        <w:t xml:space="preserve">保洁员每人</w:t>
      </w:r>
      <w:r>
        <w:rPr>
          <w:rFonts w:hint="eastAsia" w:ascii="宋体" w:hAnsi="宋体" w:eastAsia="宋体" w:cs="宋体"/>
          <w:color w:val="000000"/>
          <w:sz w:val="24"/>
          <w:highlight w:val="none"/>
          <w:lang w:val="en-US" w:eastAsia="zh-CN"/>
        </w:rPr>
        <w:t xml:space="preserve">工资不得低于</w:t>
      </w:r>
      <w:r>
        <w:rPr>
          <w:rFonts w:hint="eastAsia" w:ascii="宋体" w:hAnsi="宋体" w:eastAsia="宋体" w:cs="宋体"/>
          <w:color w:val="000000"/>
          <w:sz w:val="24"/>
          <w:highlight w:val="none"/>
          <w:lang w:val="zh-CN"/>
        </w:rPr>
        <w:t xml:space="preserve">2430元/月，福利</w:t>
      </w:r>
      <w:r>
        <w:rPr>
          <w:rFonts w:hint="eastAsia" w:ascii="宋体" w:hAnsi="宋体" w:eastAsia="宋体" w:cs="宋体"/>
          <w:color w:val="000000"/>
          <w:sz w:val="24"/>
          <w:highlight w:val="none"/>
          <w:lang w:val="en-US" w:eastAsia="zh-CN"/>
        </w:rPr>
        <w:t xml:space="preserve">费每人</w:t>
      </w:r>
      <w:r>
        <w:rPr>
          <w:rFonts w:hint="eastAsia" w:ascii="宋体" w:hAnsi="宋体" w:eastAsia="宋体" w:cs="宋体"/>
          <w:color w:val="000000"/>
          <w:sz w:val="24"/>
          <w:highlight w:val="none"/>
          <w:lang w:val="zh-CN"/>
        </w:rPr>
        <w:t xml:space="preserve">1000元/年，以上人员外</w:t>
      </w:r>
      <w:r>
        <w:rPr>
          <w:rFonts w:hint="eastAsia" w:ascii="宋体" w:hAnsi="宋体" w:eastAsia="宋体" w:cs="宋体"/>
          <w:color w:val="000000"/>
          <w:sz w:val="24"/>
          <w:highlight w:val="none"/>
          <w:lang w:val="en-US" w:eastAsia="zh-CN"/>
        </w:rPr>
        <w:t xml:space="preserve">加</w:t>
      </w:r>
      <w:r>
        <w:rPr>
          <w:rFonts w:hint="eastAsia" w:ascii="宋体" w:hAnsi="宋体" w:eastAsia="宋体" w:cs="宋体"/>
          <w:color w:val="000000"/>
          <w:sz w:val="24"/>
          <w:highlight w:val="none"/>
          <w:lang w:val="zh-CN"/>
        </w:rPr>
        <w:t xml:space="preserve">社保、公积金等。</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夜间值班巡逻人员由学校安保服务单位派遣的保安兼任，每人每月固定发放1500元工资补贴，不交社保、公积金等，福利和服装费每人2000元/年，工资补贴及福利服装费由本项目物业中标单位承担。工资补贴及福利服装费一并计税，税费由物业中标单位承担。</w:t>
      </w:r>
      <w:r/>
    </w:p>
    <w:p>
      <w:pPr>
        <w:ind w:firstLine="480"/>
        <w:jc w:val="left"/>
        <w:spacing w:line="560" w:lineRule="exac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中标的物业单位必须为本园提供水电服务，水电服务费17988.21元/年，</w:t>
      </w:r>
      <w:r>
        <w:rPr>
          <w:rFonts w:hint="eastAsia" w:ascii="宋体" w:hAnsi="宋体" w:eastAsia="宋体" w:cs="宋体"/>
          <w:color w:val="000000"/>
          <w:sz w:val="24"/>
          <w:highlight w:val="none"/>
          <w:lang w:val="zh-CN" w:eastAsia="zh-CN"/>
        </w:rPr>
        <w:t xml:space="preserve">税费</w:t>
      </w:r>
      <w:r>
        <w:rPr>
          <w:rFonts w:hint="eastAsia" w:ascii="宋体" w:hAnsi="宋体" w:eastAsia="宋体" w:cs="宋体"/>
          <w:color w:val="000000"/>
          <w:sz w:val="24"/>
          <w:highlight w:val="none"/>
          <w:lang w:val="en-US" w:eastAsia="zh-CN"/>
        </w:rPr>
        <w:t xml:space="preserve">统一</w:t>
      </w:r>
      <w:r>
        <w:rPr>
          <w:rFonts w:hint="eastAsia" w:ascii="宋体" w:hAnsi="宋体" w:eastAsia="宋体" w:cs="宋体"/>
          <w:color w:val="000000"/>
          <w:sz w:val="24"/>
          <w:highlight w:val="none"/>
          <w:lang w:val="zh-CN" w:eastAsia="zh-CN"/>
        </w:rPr>
        <w:t xml:space="preserve">由中标单位承担</w:t>
      </w:r>
      <w:r>
        <w:rPr>
          <w:rFonts w:hint="eastAsia" w:ascii="宋体" w:hAnsi="宋体" w:eastAsia="宋体" w:cs="宋体"/>
          <w:color w:val="000000"/>
          <w:sz w:val="24"/>
          <w:highlight w:val="none"/>
          <w:lang w:val="en-US" w:eastAsia="zh-CN"/>
        </w:rPr>
        <w:t xml:space="preserve">。</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 xml:space="preserve">有</w:t>
      </w:r>
      <w:r>
        <w:rPr>
          <w:rFonts w:hint="eastAsia" w:ascii="宋体" w:hAnsi="宋体" w:eastAsia="宋体" w:cs="宋体"/>
          <w:color w:val="000000"/>
          <w:sz w:val="24"/>
          <w:highlight w:val="none"/>
          <w:lang w:val="zh-CN"/>
        </w:rPr>
        <w:t xml:space="preserve">缴纳社保费用、住房公积金的凭证，社保（企业部分）不得低于1292.47元/人/每月，住房公积金不得低于114元/人/每月，法定节假日加班不得低于</w:t>
      </w:r>
      <w:r>
        <w:rPr>
          <w:rFonts w:hint="eastAsia" w:ascii="宋体" w:hAnsi="宋体" w:eastAsia="宋体" w:cs="宋体"/>
          <w:color w:val="000000"/>
          <w:sz w:val="24"/>
          <w:highlight w:val="none"/>
          <w:lang w:val="en-US" w:eastAsia="zh-CN"/>
        </w:rPr>
        <w:t xml:space="preserve">1</w:t>
      </w:r>
      <w:r>
        <w:rPr>
          <w:rFonts w:hint="eastAsia" w:ascii="宋体" w:hAnsi="宋体" w:eastAsia="宋体" w:cs="宋体"/>
          <w:color w:val="000000"/>
          <w:sz w:val="24"/>
          <w:highlight w:val="none"/>
          <w:lang w:val="zh-CN"/>
        </w:rPr>
        <w:t xml:space="preserve">人次，加班费不得低于4357.25元/人/每年，税金费率不得低于6.72%。</w:t>
      </w:r>
      <w:r/>
    </w:p>
    <w:p>
      <w:pPr>
        <w:ind w:firstLine="480"/>
        <w:jc w:val="left"/>
        <w:spacing w:line="560" w:lineRule="exac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 xml:space="preserve">5.2</w:t>
      </w:r>
      <w:r>
        <w:rPr>
          <w:rFonts w:hint="eastAsia" w:ascii="宋体" w:hAnsi="宋体" w:eastAsia="宋体" w:cs="宋体"/>
          <w:color w:val="000000"/>
          <w:sz w:val="24"/>
          <w:highlight w:val="none"/>
          <w:lang w:val="zh-CN"/>
        </w:rPr>
        <w:t xml:space="preserve">为完成招标文件规定的物业服务工作所涉及的一切相关费用。</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注：1.物业服务合同期限内，如遇招标人重大活动，物业服务单位提供增值服务，可通过提请甲方“一事一议”方式予以费用支出。</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2. 乙方承诺固定总价已包含所有可能因政策变动、市场波动等因素导致的成本增加风险，包括但不限于最低工资标准调整、社保基数上调、原材料价格上涨等情形。</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第八条 合同的构成</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1、本合同书；</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2、本招标文件；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3、中标人投标文件；</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w:t>
      </w:r>
      <w:r>
        <w:rPr>
          <w:rFonts w:hint="eastAsia" w:ascii="宋体" w:hAnsi="宋体" w:cs="宋体"/>
          <w:sz w:val="24"/>
          <w:szCs w:val="20"/>
          <w:lang w:val="en-US" w:eastAsia="zh-CN"/>
        </w:rPr>
        <w:t xml:space="preserve">盐城市亭湖区</w:t>
      </w:r>
      <w:r>
        <w:rPr>
          <w:rFonts w:hint="eastAsia" w:ascii="宋体" w:hAnsi="宋体" w:cs="宋体"/>
          <w:sz w:val="24"/>
          <w:szCs w:val="20"/>
          <w:lang w:val="en-US" w:eastAsia="zh-CN"/>
        </w:rPr>
        <w:t xml:space="preserve">实验</w:t>
      </w:r>
      <w:r>
        <w:rPr>
          <w:rFonts w:hint="eastAsia" w:ascii="宋体" w:hAnsi="宋体" w:cs="宋体"/>
          <w:sz w:val="24"/>
          <w:szCs w:val="20"/>
          <w:lang w:val="en-US" w:eastAsia="zh-CN"/>
        </w:rPr>
        <w:t xml:space="preserve">幼儿园</w:t>
      </w:r>
      <w:r>
        <w:rPr>
          <w:rFonts w:hint="eastAsia" w:ascii="宋体" w:hAnsi="宋体" w:cs="宋体"/>
          <w:sz w:val="24"/>
          <w:szCs w:val="20"/>
        </w:rPr>
        <w:t xml:space="preserve">物业管理服务考核办法</w:t>
      </w:r>
      <w:r>
        <w:rPr>
          <w:rFonts w:hint="eastAsia" w:ascii="宋体" w:hAnsi="宋体" w:cs="宋体"/>
          <w:sz w:val="24"/>
          <w:szCs w:val="20"/>
        </w:rPr>
        <w:t xml:space="preserve">。</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5、国家相关法律法规。</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第九条 物业服务主要要求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1、物业服务主要要求详见采购需求。</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2、物业服务合同终止时，乙方应当将物业管理用房和所有物管资料、档案完整地移交给业主。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3、物业服务合同终止时，业主选聘了新的物业管理企业的，物业管理企业之间应当做好交接工作。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4、乙方可以将物业管理区域内的专项服务业务委托给专业性服务企业，但不得将该区域内的全部物业管理一并委托给他人。</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5、未尽事宜，按国家和地方最新《物业管理条例》执行，有冲突处，按高标准执行。</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第十条 违约责任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1、如因乙方原因，造成不能完成管理目标或直接造成甲方经济损失的，乙方应给予甲方相应赔偿。甲方有权要求乙方限期整改，在整改后仍不能完成管理目标的，甲方有权终止合同。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2、甲、乙双方如有采取不正当竞争手段而取得管理权或致使对方失去管理权，或造成对方经济损失的，应当承担全部责任。</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3、乙方违反收费标准，甲方有权终止合同，并要求乙方退还多出的收费金额，并按多收费用的双倍支付甲方违约金。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4、投标项目经理原则上中标后不得更换，如确需更换须提前一个月书面申请报甲方审核并经同意，更换后的项目经理年龄、资历、业绩等不得低于原项目经理。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5、如甲方发现乙方存在挂靠、转包、分包行为，甲方可立即单方终止合同，并扣除履约保证金。</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6、本合同期满或解除（终止）之日内，乙方须向甲方移交所有的资料，台账等，否则应向甲方支付违约金为全年物业费的5%。</w:t>
      </w:r>
      <w:r/>
    </w:p>
    <w:p>
      <w:pPr>
        <w:ind w:firstLine="482"/>
        <w:spacing w:line="560" w:lineRule="exact"/>
        <w:widowControl/>
        <w:rPr>
          <w:rFonts w:ascii="宋体" w:hAnsi="宋体" w:cs="宋体"/>
          <w:b/>
          <w:bCs/>
          <w:sz w:val="24"/>
          <w:szCs w:val="20"/>
        </w:rPr>
      </w:pPr>
      <w:r>
        <w:rPr>
          <w:rFonts w:hint="eastAsia" w:ascii="宋体" w:hAnsi="宋体" w:cs="宋体"/>
          <w:b/>
          <w:bCs/>
          <w:sz w:val="24"/>
          <w:szCs w:val="20"/>
        </w:rPr>
        <w:t xml:space="preserve">第十一条 其他事项</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1、甲方将每个季度对乙方进行考核统计，考核的依据为“物业管理项目规范服务考核评分细则”。</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2、如因乙方管理不善导致甲方解除合同，则乙方将被列入黑名单。</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3、双方可对本合同的条款进行修订更改或补充，以书面签订补充协议，补充协议与本合同具有同等效力。</w:t>
      </w:r>
      <w:r/>
    </w:p>
    <w:p>
      <w:pPr>
        <w:ind w:firstLine="482"/>
        <w:spacing w:line="560" w:lineRule="exact"/>
        <w:widowControl/>
        <w:rPr>
          <w:rFonts w:hint="eastAsia" w:ascii="宋体" w:hAnsi="宋体" w:eastAsia="宋体" w:cs="宋体"/>
          <w:sz w:val="24"/>
          <w:szCs w:val="20"/>
        </w:rPr>
      </w:pPr>
      <w:r>
        <w:rPr>
          <w:rFonts w:hint="eastAsia" w:ascii="宋体" w:hAnsi="宋体" w:cs="宋体"/>
          <w:sz w:val="24"/>
          <w:szCs w:val="20"/>
        </w:rPr>
        <w:t xml:space="preserve">4、合同规定的管理期满，本合同自然</w:t>
      </w:r>
      <w:r>
        <w:rPr>
          <w:rFonts w:hint="eastAsia" w:ascii="宋体" w:hAnsi="宋体" w:eastAsia="宋体" w:cs="宋体"/>
          <w:sz w:val="24"/>
          <w:szCs w:val="20"/>
        </w:rPr>
        <w:t xml:space="preserve">终止。</w:t>
      </w:r>
      <w:r>
        <w:rPr>
          <w:rFonts w:hint="eastAsia" w:ascii="宋体" w:hAnsi="宋体" w:eastAsia="宋体" w:cs="宋体"/>
          <w:sz w:val="24"/>
          <w:szCs w:val="20"/>
          <w:lang w:eastAsia="zh-CN"/>
        </w:rPr>
        <w:t xml:space="preserve">如考核合格，双方协商一致，可续签合同一年（上级有新要求或新规定除外）。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5、本合同执行期间，如遇不可抗力，致使合同无法履行时，双方均不承担违约责任并按有关法规政策规定及时协商处理。</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6、本合同在履行中如发生争议，双方应协商解决，协商不成时，提请物业管理主管部门调解，调解不成的，提交</w:t>
      </w:r>
      <w:r>
        <w:rPr>
          <w:rFonts w:hint="eastAsia" w:ascii="宋体" w:hAnsi="宋体" w:cs="宋体"/>
          <w:sz w:val="24"/>
          <w:szCs w:val="20"/>
          <w:lang w:eastAsia="zh-CN"/>
        </w:rPr>
        <w:t xml:space="preserve">亭湖</w:t>
      </w:r>
      <w:r>
        <w:rPr>
          <w:rFonts w:hint="eastAsia" w:ascii="宋体" w:hAnsi="宋体" w:cs="宋体"/>
          <w:sz w:val="24"/>
          <w:szCs w:val="20"/>
        </w:rPr>
        <w:t xml:space="preserve">区人民法院管辖。</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7、本合同之附件均为合同有效组成部分；本合同及其附件内，空格部分填写的文字与印刷文字具有同等效力。本合同及其附件和补充协议中未规定的事项，均遵照中华人民共和国有关法律法规和政策执行。</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 xml:space="preserve">份，乙方</w:t>
      </w:r>
      <w:r>
        <w:rPr>
          <w:rFonts w:hint="eastAsia" w:ascii="宋体" w:hAnsi="宋体" w:cs="宋体"/>
          <w:sz w:val="24"/>
          <w:szCs w:val="20"/>
          <w:u w:val="single"/>
        </w:rPr>
        <w:t xml:space="preserve"> 贰 </w:t>
      </w:r>
      <w:r>
        <w:rPr>
          <w:rFonts w:hint="eastAsia" w:ascii="宋体" w:hAnsi="宋体" w:cs="宋体"/>
          <w:sz w:val="24"/>
          <w:szCs w:val="20"/>
        </w:rPr>
        <w:t xml:space="preserve">份。</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9、本合同自双方签订之日起生效。</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r/>
    </w:p>
    <w:p>
      <w:pPr>
        <w:ind w:firstLine="482"/>
        <w:spacing w:line="560" w:lineRule="exact"/>
        <w:widowControl/>
        <w:rPr>
          <w:rFonts w:ascii="宋体" w:hAnsi="宋体" w:cs="宋体"/>
          <w:sz w:val="24"/>
          <w:szCs w:val="20"/>
        </w:rPr>
      </w:pPr>
      <w:r>
        <w:rPr>
          <w:rFonts w:hint="eastAsia" w:ascii="宋体" w:hAnsi="宋体" w:cs="宋体"/>
          <w:sz w:val="24"/>
          <w:szCs w:val="20"/>
        </w:rPr>
        <w:t xml:space="preserve">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r/>
    </w:p>
    <w:p>
      <w:pPr>
        <w:ind w:firstLine="482"/>
        <w:spacing w:line="560" w:lineRule="exact"/>
        <w:widowControl/>
        <w:rPr>
          <w:rFonts w:ascii="宋体" w:hAnsi="宋体" w:cs="宋体"/>
          <w:sz w:val="24"/>
          <w:szCs w:val="20"/>
        </w:rPr>
      </w:pPr>
      <w:r>
        <w:rPr>
          <w:rFonts w:ascii="宋体" w:hAnsi="宋体" w:cs="宋体"/>
          <w:sz w:val="24"/>
          <w:szCs w:val="20"/>
        </w:rPr>
      </w:r>
      <w:r/>
    </w:p>
    <w:p>
      <w:pPr>
        <w:ind w:firstLine="480"/>
        <w:spacing w:line="560" w:lineRule="exact"/>
        <w:widowControl/>
        <w:rPr>
          <w:sz w:val="24"/>
          <w:szCs w:val="20"/>
        </w:rPr>
      </w:pPr>
      <w:r>
        <w:rPr>
          <w:rFonts w:hint="eastAsia"/>
          <w:sz w:val="24"/>
          <w:szCs w:val="20"/>
        </w:rPr>
        <w:t xml:space="preserve">甲方（盖章）：                 乙方（盖章）：</w:t>
      </w:r>
      <w:r/>
    </w:p>
    <w:p>
      <w:pPr>
        <w:ind w:firstLine="480"/>
        <w:spacing w:line="560" w:lineRule="exact"/>
        <w:widowControl/>
        <w:rPr>
          <w:sz w:val="24"/>
          <w:szCs w:val="20"/>
        </w:rPr>
      </w:pPr>
      <w:r>
        <w:rPr>
          <w:rFonts w:hint="eastAsia"/>
          <w:sz w:val="24"/>
          <w:szCs w:val="20"/>
        </w:rPr>
        <w:t xml:space="preserve">法定代表人                     法定代表人</w:t>
      </w:r>
      <w:r/>
    </w:p>
    <w:p>
      <w:pPr>
        <w:ind w:firstLine="480"/>
        <w:spacing w:line="560" w:lineRule="exact"/>
        <w:widowControl/>
        <w:rPr>
          <w:sz w:val="24"/>
          <w:szCs w:val="20"/>
        </w:rPr>
      </w:pPr>
      <w:r>
        <w:rPr>
          <w:rFonts w:hint="eastAsia"/>
          <w:sz w:val="24"/>
          <w:szCs w:val="20"/>
        </w:rPr>
        <w:t xml:space="preserve">或授权委托人（签字）：         或授权委托人（签字）：</w:t>
      </w:r>
      <w:r/>
    </w:p>
    <w:p>
      <w:pPr>
        <w:ind w:firstLine="480"/>
        <w:spacing w:line="560" w:lineRule="exact"/>
        <w:widowControl/>
        <w:rPr>
          <w:sz w:val="24"/>
          <w:szCs w:val="20"/>
        </w:rPr>
      </w:pPr>
      <w:r>
        <w:rPr>
          <w:sz w:val="24"/>
          <w:szCs w:val="20"/>
        </w:rPr>
      </w:r>
      <w:r/>
    </w:p>
    <w:p>
      <w:pPr>
        <w:ind w:firstLine="480"/>
        <w:jc w:val="right"/>
        <w:spacing w:line="560" w:lineRule="exact"/>
        <w:widowControl/>
        <w:rPr>
          <w:sz w:val="24"/>
          <w:szCs w:val="20"/>
        </w:rPr>
      </w:pPr>
      <w:r>
        <w:rPr>
          <w:rFonts w:hint="eastAsia"/>
          <w:sz w:val="24"/>
          <w:szCs w:val="20"/>
        </w:rPr>
        <w:t xml:space="preserve">时间：  年  月  日</w:t>
      </w:r>
      <w:r/>
    </w:p>
    <w:p>
      <w:pPr>
        <w:ind w:firstLine="480"/>
        <w:spacing w:line="560" w:lineRule="exact"/>
        <w:widowControl/>
        <w:rPr>
          <w:sz w:val="24"/>
          <w:szCs w:val="20"/>
        </w:rPr>
      </w:pPr>
      <w:r>
        <w:rPr>
          <w:rFonts w:hint="eastAsia"/>
          <w:sz w:val="24"/>
          <w:szCs w:val="20"/>
        </w:rPr>
        <w:br w:type="page" w:clear="all"/>
      </w:r>
      <w:r/>
    </w:p>
    <w:p>
      <w:pPr>
        <w:spacing w:line="500" w:lineRule="exact"/>
        <w:widowControl/>
        <w:rPr>
          <w:b/>
          <w:bCs/>
          <w:sz w:val="24"/>
        </w:rPr>
        <w:outlineLvl w:val="1"/>
      </w:pPr>
      <w:r>
        <w:rPr>
          <w:rFonts w:hint="eastAsia"/>
          <w:b/>
          <w:bCs/>
          <w:sz w:val="24"/>
        </w:rPr>
        <w:t xml:space="preserve">附表：盐城市亭湖区实验幼儿园物业考核办法</w:t>
      </w:r>
      <w:r/>
    </w:p>
    <w:p>
      <w:pPr>
        <w:ind w:firstLine="472"/>
        <w:jc w:val="center"/>
        <w:spacing w:line="560" w:lineRule="exact"/>
        <w:widowControl/>
        <w:rPr>
          <w:rFonts w:hint="eastAsia" w:ascii="宋体" w:hAnsi="宋体" w:eastAsia="宋体" w:cs="宋体"/>
          <w:b/>
          <w:bCs/>
          <w:color w:val="ff0000"/>
          <w:sz w:val="28"/>
          <w:szCs w:val="28"/>
          <w:lang w:eastAsia="zh-CN"/>
        </w:rPr>
      </w:pPr>
      <w:r>
        <w:rPr>
          <w:rFonts w:hint="eastAsia" w:ascii="宋体" w:hAnsi="宋体" w:cs="宋体"/>
          <w:b/>
          <w:bCs/>
          <w:sz w:val="28"/>
          <w:szCs w:val="28"/>
        </w:rPr>
        <w:t xml:space="preserve">盐城市亭湖区实验幼儿园物业考核办法</w:t>
      </w:r>
      <w:r/>
    </w:p>
    <w:p>
      <w:pPr>
        <w:ind w:firstLine="472"/>
        <w:spacing w:line="560" w:lineRule="exact"/>
        <w:widowControl/>
        <w:rPr>
          <w:rFonts w:ascii="宋体" w:hAnsi="宋体" w:cs="宋体"/>
          <w:b/>
          <w:bCs/>
          <w:sz w:val="24"/>
        </w:rPr>
      </w:pPr>
      <w:r>
        <w:rPr>
          <w:rFonts w:hint="eastAsia" w:ascii="宋体" w:hAnsi="宋体" w:cs="宋体"/>
          <w:b/>
          <w:bCs/>
          <w:sz w:val="24"/>
        </w:rPr>
        <w:t xml:space="preserve">一、考核办法的实施原则与目的</w:t>
      </w:r>
      <w:r/>
    </w:p>
    <w:p>
      <w:pPr>
        <w:ind w:firstLine="472"/>
        <w:spacing w:line="560" w:lineRule="exact"/>
        <w:widowControl/>
        <w:rPr>
          <w:rFonts w:ascii="宋体" w:hAnsi="宋体" w:cs="宋体"/>
          <w:sz w:val="24"/>
        </w:rPr>
      </w:pPr>
      <w:r>
        <w:rPr>
          <w:rFonts w:hint="eastAsia" w:ascii="宋体" w:hAnsi="宋体" w:cs="宋体"/>
          <w:sz w:val="24"/>
        </w:rPr>
        <w:t xml:space="preserve">为创建安全文明和谐的学校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 xml:space="preserve">园</w:t>
      </w:r>
      <w:r>
        <w:rPr>
          <w:rFonts w:hint="eastAsia" w:ascii="宋体" w:hAnsi="宋体" w:cs="宋体"/>
          <w:sz w:val="24"/>
        </w:rPr>
        <w:t xml:space="preserve">物业管理考核办法。</w:t>
      </w:r>
      <w:r/>
    </w:p>
    <w:p>
      <w:pPr>
        <w:ind w:firstLine="482"/>
        <w:spacing w:line="560" w:lineRule="exact"/>
        <w:rPr>
          <w:rFonts w:ascii="宋体" w:hAnsi="宋体" w:cs="宋体"/>
          <w:b/>
          <w:sz w:val="24"/>
        </w:rPr>
      </w:pPr>
      <w:r>
        <w:rPr>
          <w:rFonts w:hint="eastAsia" w:ascii="宋体" w:hAnsi="宋体" w:cs="宋体"/>
          <w:b/>
          <w:sz w:val="24"/>
        </w:rPr>
        <w:t xml:space="preserve">二、考核内容与评分标准</w:t>
      </w:r>
      <w:r/>
    </w:p>
    <w:p>
      <w:pPr>
        <w:ind w:left="440" w:firstLine="2168"/>
        <w:spacing w:line="560" w:lineRule="exact"/>
        <w:rPr>
          <w:rFonts w:hint="eastAsia" w:ascii="宋体" w:hAnsi="宋体" w:cs="宋体"/>
          <w:b/>
          <w:bCs/>
          <w:sz w:val="24"/>
        </w:rPr>
      </w:pPr>
      <w:r>
        <w:rPr>
          <w:rFonts w:hint="eastAsia" w:ascii="宋体" w:hAnsi="宋体" w:cs="宋体"/>
          <w:b/>
          <w:bCs/>
          <w:sz w:val="24"/>
        </w:rPr>
        <w:t xml:space="preserve">日常管理百分考核（总分：100分）     </w:t>
      </w:r>
      <w:r/>
    </w:p>
    <w:tbl>
      <w:tblPr>
        <w:tblStyle w:val="1029"/>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5212"/>
        <w:gridCol w:w="1287"/>
        <w:gridCol w:w="435"/>
        <w:gridCol w:w="525"/>
        <w:gridCol w:w="631"/>
        <w:gridCol w:w="1041"/>
      </w:tblGrid>
      <w:tr>
        <w:trPr>
          <w:cantSplit/>
          <w:jc w:val="center"/>
          <w:trHeight w:val="283"/>
        </w:trPr>
        <w:tc>
          <w:tcPr>
            <w:tcW w:w="394" w:type="dxa"/>
            <w:vAlign w:val="center"/>
            <w:vMerge w:val="restart"/>
            <w:textDirection w:val="lrTb"/>
            <w:noWrap w:val="false"/>
          </w:tcPr>
          <w:p>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 xml:space="preserve">序号</w:t>
            </w:r>
            <w:r/>
          </w:p>
        </w:tc>
        <w:tc>
          <w:tcPr>
            <w:tcW w:w="2628"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人员考核细则</w:t>
            </w:r>
            <w:r/>
          </w:p>
        </w:tc>
        <w:tc>
          <w:tcPr>
            <w:tcW w:w="649"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考核满分（分）</w:t>
            </w:r>
            <w:r/>
          </w:p>
        </w:tc>
        <w:tc>
          <w:tcPr>
            <w:gridSpan w:val="3"/>
            <w:tcW w:w="1591"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考核得分（分）</w:t>
            </w:r>
            <w:r/>
          </w:p>
        </w:tc>
        <w:tc>
          <w:tcPr>
            <w:tcW w:w="524" w:type="dxa"/>
            <w:vAlign w:val="center"/>
            <w:vMerge w:val="restart"/>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备  注</w:t>
            </w:r>
            <w:r/>
          </w:p>
        </w:tc>
      </w:tr>
      <w:tr>
        <w:trPr>
          <w:cantSplit/>
          <w:jc w:val="center"/>
          <w:trHeight w:val="283"/>
        </w:trPr>
        <w:tc>
          <w:tcPr>
            <w:tcW w:w="39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628"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649"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c>
          <w:tcPr>
            <w:tcW w:w="219"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265"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318" w:type="dxa"/>
            <w:vAlign w:val="center"/>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t xml:space="preserve">月</w:t>
            </w:r>
            <w:r/>
          </w:p>
        </w:tc>
        <w:tc>
          <w:tcPr>
            <w:tcW w:w="524" w:type="dxa"/>
            <w:vAlign w:val="center"/>
            <w:vMerge w:val="continue"/>
            <w:textDirection w:val="lrTb"/>
            <w:noWrap w:val="false"/>
          </w:tcPr>
          <w:p>
            <w:pPr>
              <w:jc w:val="center"/>
              <w:spacing w:line="360" w:lineRule="exact"/>
              <w:rPr>
                <w:rFonts w:hint="eastAsia" w:ascii="宋体" w:hAnsi="宋体" w:eastAsia="宋体" w:cs="宋体"/>
                <w:b/>
                <w:sz w:val="21"/>
                <w:szCs w:val="21"/>
              </w:rPr>
            </w:pPr>
            <w:r>
              <w:rPr>
                <w:rFonts w:hint="eastAsia" w:ascii="宋体" w:hAnsi="宋体" w:eastAsia="宋体" w:cs="宋体"/>
                <w:b/>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着装统一，保持良好的精神面貌。</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 xml:space="preserve">制度公示上墙，持证上岗并公示上墙。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上班时间段内，当班人员按要求规范上岗，正确使用文明用语。</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保持值班室的卫生，物品装备摆放整齐。</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保洁台账、交接班台账、巡查台账、绿化台账、维修台账等规范填写。</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6</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学校整体环境良好，无保洁死角；道路整洁无垃圾、落叶，室外构筑物走道、栏杆、顶棚整洁卫生，地下车库整洁无垃圾。</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7</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按甲方要求做好常态化工作。</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8</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垃圾每日收集1次，作到日产日清，无垃圾桶、果壳箱满溢现象，定期对垃圾桶进行冲洗，冲洗后无异味。</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9</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保证在环境卫生品质不降低的前提下，严格合理的控制物料消耗，对物料及机械管理，及时规范详实的做好盘点、发放登记、日常维护及使用情况。</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p>
        </w:tc>
        <w:tc>
          <w:tcPr>
            <w:tcW w:w="2628" w:type="dxa"/>
            <w:vAlign w:val="center"/>
            <w:textDirection w:val="lrTb"/>
            <w:noWrap w:val="false"/>
          </w:tcPr>
          <w:p>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 xml:space="preserve">每天做好值班室及公共区域的卫生</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定期对绿化进行养护。</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维修及时高效，发生突发事件（如停电、停水等）要及时赶到现场处理，并及时向有关领导报告</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2</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人员要认真学习消防、防恐防暴知识，熟知使用消防、防暴器材的方法。发现消防隐患，及时上报，提出整改意见，避免事故。</w:t>
            </w:r>
            <w:r/>
          </w:p>
        </w:tc>
        <w:tc>
          <w:tcPr>
            <w:tcW w:w="649" w:type="dxa"/>
            <w:vAlign w:val="center"/>
            <w:textDirection w:val="lrTb"/>
            <w:noWrap w:val="false"/>
          </w:tcPr>
          <w:p>
            <w:pPr>
              <w:jc w:val="center"/>
              <w:spacing w:line="360" w:lineRule="exact"/>
              <w:rPr>
                <w:rFonts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3</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发生突发事件（如停电、停水等）要及时赶到现场处理，并及时向有关领导报告。</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4</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确保项目内的治安安全，按上级要求，及时纠正和处理治安安全事件。</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tcW w:w="394" w:type="dxa"/>
            <w:vAlign w:val="center"/>
            <w:textDirection w:val="lrTb"/>
            <w:noWrap w:val="false"/>
          </w:tcPr>
          <w:p>
            <w:pPr>
              <w:jc w:val="center"/>
              <w:spacing w:line="360" w:lineRule="exact"/>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5</w:t>
            </w:r>
            <w:r/>
          </w:p>
        </w:tc>
        <w:tc>
          <w:tcPr>
            <w:tcW w:w="2628" w:type="dxa"/>
            <w:vAlign w:val="center"/>
            <w:textDirection w:val="lrTb"/>
            <w:noWrap w:val="false"/>
          </w:tcPr>
          <w:p>
            <w:pPr>
              <w:spacing w:line="360" w:lineRule="exact"/>
              <w:rPr>
                <w:rFonts w:hint="eastAsia" w:ascii="宋体" w:hAnsi="宋体" w:eastAsia="宋体" w:cs="宋体"/>
                <w:sz w:val="21"/>
                <w:szCs w:val="21"/>
              </w:rPr>
            </w:pPr>
            <w:r>
              <w:rPr>
                <w:rFonts w:hint="eastAsia" w:ascii="宋体" w:hAnsi="宋体" w:eastAsia="宋体" w:cs="宋体"/>
                <w:sz w:val="21"/>
                <w:szCs w:val="21"/>
              </w:rPr>
              <w:t xml:space="preserve">上下团结，齐心协力，为整体物业工作出力献策。</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5</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283"/>
        </w:trPr>
        <w:tc>
          <w:tcPr>
            <w:gridSpan w:val="2"/>
            <w:tcW w:w="599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b/>
                <w:sz w:val="21"/>
                <w:szCs w:val="21"/>
              </w:rPr>
              <w:t xml:space="preserve">小  计</w:t>
            </w:r>
            <w:r/>
          </w:p>
        </w:tc>
        <w:tc>
          <w:tcPr>
            <w:tcW w:w="64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t xml:space="preserve">100</w:t>
            </w:r>
            <w:r/>
          </w:p>
        </w:tc>
        <w:tc>
          <w:tcPr>
            <w:tcW w:w="219"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265"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318"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c>
          <w:tcPr>
            <w:tcW w:w="524" w:type="dxa"/>
            <w:vAlign w:val="center"/>
            <w:textDirection w:val="lrTb"/>
            <w:noWrap w:val="false"/>
          </w:tcPr>
          <w:p>
            <w:pPr>
              <w:jc w:val="center"/>
              <w:spacing w:line="360" w:lineRule="exact"/>
              <w:rPr>
                <w:rFonts w:hint="eastAsia" w:ascii="宋体" w:hAnsi="宋体" w:eastAsia="宋体" w:cs="宋体"/>
                <w:sz w:val="21"/>
                <w:szCs w:val="21"/>
              </w:rPr>
            </w:pPr>
            <w:r>
              <w:rPr>
                <w:rFonts w:hint="eastAsia" w:ascii="宋体" w:hAnsi="宋体" w:eastAsia="宋体" w:cs="宋体"/>
                <w:sz w:val="21"/>
                <w:szCs w:val="21"/>
              </w:rPr>
            </w:r>
            <w:r/>
          </w:p>
        </w:tc>
      </w:tr>
      <w:tr>
        <w:trPr>
          <w:jc w:val="center"/>
          <w:trHeight w:val="1174" w:hRule="exact"/>
        </w:trPr>
        <w:tc>
          <w:tcPr>
            <w:gridSpan w:val="7"/>
            <w:tcW w:w="9913" w:type="dxa"/>
            <w:vAlign w:val="center"/>
            <w:textDirection w:val="lrTb"/>
            <w:noWrap w:val="false"/>
          </w:tcPr>
          <w:p>
            <w:pPr>
              <w:ind w:left="27" w:hanging="27"/>
              <w:jc w:val="left"/>
              <w:spacing w:line="360" w:lineRule="exact"/>
              <w:rPr>
                <w:rFonts w:hint="eastAsia" w:ascii="宋体" w:hAnsi="宋体" w:eastAsia="宋体" w:cs="宋体"/>
                <w:sz w:val="21"/>
                <w:szCs w:val="21"/>
              </w:rPr>
            </w:pPr>
            <w:r>
              <w:rPr>
                <w:rFonts w:hint="eastAsia" w:ascii="宋体" w:hAnsi="宋体" w:eastAsia="宋体" w:cs="宋体"/>
                <w:sz w:val="21"/>
                <w:szCs w:val="21"/>
              </w:rPr>
              <w:t xml:space="preserve">备注：1、甲方将对物业服务情况每月进行一次专项考核，每季度进行一次全面考核。2、物业人员表现突出者，可适当给于相应加分。3、在备注栏里对加分、扣分情况进行说明。</w:t>
            </w:r>
            <w:r/>
          </w:p>
        </w:tc>
      </w:tr>
    </w:tbl>
    <w:p>
      <w:pPr>
        <w:ind w:firstLine="482"/>
        <w:spacing w:line="560" w:lineRule="exact"/>
        <w:rPr>
          <w:rFonts w:ascii="宋体" w:hAnsi="宋体" w:cs="宋体"/>
          <w:b/>
          <w:bCs/>
          <w:sz w:val="24"/>
        </w:rPr>
      </w:pPr>
      <w:r>
        <w:rPr>
          <w:rFonts w:hint="eastAsia" w:ascii="宋体" w:hAnsi="宋体" w:cs="宋体"/>
          <w:b/>
          <w:bCs/>
          <w:sz w:val="24"/>
        </w:rPr>
        <w:t xml:space="preserve">三、考核的组织人员与实施</w:t>
      </w:r>
      <w:r/>
    </w:p>
    <w:p>
      <w:pPr>
        <w:ind w:firstLine="480"/>
        <w:spacing w:line="560" w:lineRule="exact"/>
        <w:rPr>
          <w:rFonts w:ascii="宋体" w:hAnsi="宋体" w:cs="宋体"/>
          <w:bCs/>
          <w:sz w:val="24"/>
        </w:rPr>
      </w:pPr>
      <w:r>
        <w:rPr>
          <w:rFonts w:hint="eastAsia" w:ascii="宋体" w:hAnsi="宋体" w:cs="宋体"/>
          <w:bCs/>
          <w:sz w:val="24"/>
        </w:rPr>
        <w:t xml:space="preserve">1、校方成立由物业管理考核小组，具体工作由总务处牵头，具体负责相关考核工作。考核小组依据百分考核情况（满分为100分）。</w:t>
      </w:r>
      <w:r/>
    </w:p>
    <w:p>
      <w:pPr>
        <w:ind w:firstLine="480"/>
        <w:spacing w:line="560" w:lineRule="exact"/>
        <w:rPr>
          <w:rFonts w:ascii="宋体" w:hAnsi="宋体" w:cs="宋体"/>
          <w:bCs/>
          <w:sz w:val="24"/>
        </w:rPr>
      </w:pPr>
      <w:r>
        <w:rPr>
          <w:rFonts w:hint="eastAsia" w:ascii="宋体" w:hAnsi="宋体" w:cs="宋体"/>
          <w:bCs/>
          <w:sz w:val="24"/>
        </w:rPr>
        <w:t xml:space="preserve">2、考核小组定期对物管服务进行考核，编制物业管理工作考核表。  </w:t>
      </w:r>
      <w:r/>
    </w:p>
    <w:p>
      <w:pPr>
        <w:ind w:firstLine="482"/>
        <w:spacing w:line="560" w:lineRule="exact"/>
        <w:rPr>
          <w:rFonts w:ascii="宋体" w:hAnsi="宋体" w:cs="宋体"/>
          <w:b/>
          <w:bCs/>
          <w:sz w:val="24"/>
        </w:rPr>
      </w:pPr>
      <w:r>
        <w:rPr>
          <w:rFonts w:hint="eastAsia" w:ascii="宋体" w:hAnsi="宋体" w:cs="宋体"/>
          <w:b/>
          <w:bCs/>
          <w:sz w:val="24"/>
        </w:rPr>
        <w:t xml:space="preserve">四、考核的认定与评判</w:t>
      </w:r>
      <w:r/>
    </w:p>
    <w:p>
      <w:pPr>
        <w:ind w:firstLine="480"/>
        <w:spacing w:line="560" w:lineRule="exact"/>
        <w:rPr>
          <w:rFonts w:ascii="宋体" w:hAnsi="宋体" w:cs="宋体"/>
          <w:bCs/>
          <w:sz w:val="24"/>
        </w:rPr>
      </w:pPr>
      <w:r>
        <w:rPr>
          <w:rFonts w:hint="eastAsia" w:ascii="宋体" w:hAnsi="宋体" w:cs="宋体"/>
          <w:bCs/>
          <w:sz w:val="24"/>
        </w:rPr>
        <w:t xml:space="preserve">1、考核标准：综合得分90分以上为优秀；80至90分为良好；70至80分为合格；70分以下为不合格。</w:t>
      </w:r>
      <w:r/>
    </w:p>
    <w:p>
      <w:pPr>
        <w:ind w:firstLine="480"/>
        <w:spacing w:line="560" w:lineRule="exact"/>
        <w:rPr>
          <w:rFonts w:ascii="宋体" w:hAnsi="宋体" w:cs="宋体"/>
          <w:bCs/>
          <w:sz w:val="24"/>
        </w:rPr>
      </w:pPr>
      <w:r>
        <w:rPr>
          <w:rFonts w:hint="eastAsia" w:ascii="宋体" w:hAnsi="宋体" w:cs="宋体"/>
          <w:bCs/>
          <w:sz w:val="24"/>
        </w:rPr>
        <w:t xml:space="preserve">2、意见反馈：校方将考核结果三日内反馈物业公司，物业公司必须在一周内整改到位，考核不合格将按照合同约定中的条款进行处理，直至解除合同。 同时考核结果作为物业公司下次在我校投标、中标的参考依据。</w:t>
      </w:r>
      <w:r/>
    </w:p>
    <w:p>
      <w:pPr>
        <w:ind w:firstLine="482"/>
        <w:spacing w:line="560" w:lineRule="exact"/>
        <w:rPr>
          <w:rFonts w:ascii="宋体" w:hAnsi="宋体" w:cs="宋体"/>
          <w:b/>
          <w:bCs/>
          <w:sz w:val="24"/>
        </w:rPr>
      </w:pPr>
      <w:r>
        <w:rPr>
          <w:rFonts w:hint="eastAsia" w:ascii="宋体" w:hAnsi="宋体" w:cs="宋体"/>
          <w:b/>
          <w:bCs/>
          <w:sz w:val="24"/>
        </w:rPr>
        <w:t xml:space="preserve">五、考核奖惩</w:t>
      </w:r>
      <w:r/>
    </w:p>
    <w:p>
      <w:pPr>
        <w:ind w:firstLine="482"/>
        <w:jc w:val="left"/>
        <w:spacing w:line="560" w:lineRule="exact"/>
        <w:rPr>
          <w:rFonts w:hint="eastAsia" w:ascii="宋体" w:hAnsi="宋体" w:cs="宋体"/>
          <w:b/>
          <w:bCs/>
          <w:sz w:val="24"/>
        </w:rPr>
      </w:pPr>
      <w:r>
        <w:rPr>
          <w:rFonts w:hint="eastAsia" w:ascii="宋体" w:hAnsi="宋体" w:cs="宋体"/>
          <w:b/>
          <w:bCs/>
          <w:sz w:val="24"/>
        </w:rPr>
        <w:t xml:space="preserve">校方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r/>
    </w:p>
    <w:p>
      <w:pPr>
        <w:ind w:firstLine="482"/>
        <w:jc w:val="center"/>
        <w:spacing w:line="560" w:lineRule="exact"/>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 xml:space="preserve">第四章 采购需求</w:t>
      </w:r>
      <w:bookmarkEnd w:id="4"/>
      <w:r/>
      <w:r/>
    </w:p>
    <w:p>
      <w:pPr>
        <w:ind w:firstLine="480"/>
        <w:spacing w:line="560" w:lineRule="exact"/>
        <w:widowControl/>
        <w:rPr>
          <w:rFonts w:ascii="宋体" w:hAnsi="宋体" w:cs="宋体"/>
          <w:b/>
          <w:bCs/>
          <w:sz w:val="24"/>
          <w:szCs w:val="20"/>
          <w:lang w:val="zh-CN"/>
        </w:rPr>
      </w:pPr>
      <w:r/>
      <w:bookmarkStart w:id="5" w:name="_Toc49090575"/>
      <w:r/>
      <w:bookmarkStart w:id="6" w:name="_Toc26554093"/>
      <w:r/>
      <w:bookmarkStart w:id="7" w:name="_Toc20321"/>
      <w:r>
        <w:rPr>
          <w:rFonts w:hint="eastAsia" w:ascii="宋体" w:hAnsi="宋体" w:cs="宋体"/>
          <w:b/>
          <w:bCs/>
          <w:sz w:val="24"/>
          <w:szCs w:val="20"/>
          <w:lang w:val="zh-CN"/>
        </w:rPr>
        <w:t xml:space="preserve">项目属性:服务类项目。</w:t>
      </w:r>
      <w:r/>
    </w:p>
    <w:p>
      <w:pPr>
        <w:ind w:firstLine="480"/>
        <w:spacing w:line="560" w:lineRule="exact"/>
        <w:widowControl/>
        <w:rPr>
          <w:rFonts w:ascii="宋体" w:hAnsi="宋体" w:cs="宋体"/>
          <w:b/>
          <w:bCs/>
          <w:sz w:val="24"/>
          <w:szCs w:val="20"/>
        </w:rPr>
      </w:pPr>
      <w:r>
        <w:rPr>
          <w:rFonts w:hint="eastAsia" w:ascii="宋体" w:hAnsi="宋体" w:cs="宋体"/>
          <w:b/>
          <w:bCs/>
          <w:sz w:val="24"/>
          <w:szCs w:val="20"/>
        </w:rPr>
        <w:t xml:space="preserve">一、项目基本概况</w:t>
      </w:r>
      <w:r/>
    </w:p>
    <w:tbl>
      <w:tblPr>
        <w:tblStyle w:val="1029"/>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30"/>
        <w:gridCol w:w="3549"/>
      </w:tblGrid>
      <w:tr>
        <w:trPr>
          <w:jc w:val="center"/>
          <w:trHeight w:val="707"/>
        </w:trPr>
        <w:tc>
          <w:tcPr>
            <w:tcW w:w="5130"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物业名称</w:t>
            </w:r>
            <w:r/>
          </w:p>
        </w:tc>
        <w:tc>
          <w:tcPr>
            <w:tcW w:w="3549"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bidi="ar"/>
              </w:rPr>
              <w:t xml:space="preserve">物业地址</w:t>
            </w:r>
            <w:r/>
          </w:p>
        </w:tc>
      </w:tr>
      <w:tr>
        <w:trPr>
          <w:jc w:val="center"/>
          <w:trHeight w:val="662"/>
        </w:trPr>
        <w:tc>
          <w:tcPr>
            <w:tcW w:w="5130" w:type="dxa"/>
            <w:vAlign w:val="top"/>
            <w:textDirection w:val="lrTb"/>
            <w:noWrap w:val="false"/>
          </w:tcPr>
          <w:p>
            <w:pPr>
              <w:jc w:val="center"/>
              <w:spacing w:line="560" w:lineRule="exact"/>
              <w:rPr>
                <w:rFonts w:ascii="宋体" w:hAnsi="宋体" w:cs="宋体"/>
                <w:sz w:val="24"/>
                <w:lang w:bidi="ar"/>
              </w:rPr>
            </w:pPr>
            <w:r>
              <w:rPr>
                <w:rFonts w:hint="eastAsia" w:ascii="宋体" w:hAnsi="宋体" w:cs="宋体"/>
                <w:sz w:val="24"/>
                <w:lang w:val="en-US" w:eastAsia="zh-CN"/>
              </w:rPr>
              <w:t xml:space="preserve">盐城市亭湖区实验幼儿园2026年度</w:t>
            </w:r>
            <w:r>
              <w:rPr>
                <w:rFonts w:hint="eastAsia" w:ascii="宋体" w:hAnsi="宋体" w:cs="宋体"/>
                <w:sz w:val="24"/>
              </w:rPr>
              <w:t xml:space="preserve">物业服务</w:t>
            </w:r>
            <w:r/>
          </w:p>
        </w:tc>
        <w:tc>
          <w:tcPr>
            <w:tcW w:w="3549" w:type="dxa"/>
            <w:vAlign w:val="top"/>
            <w:textDirection w:val="lrTb"/>
            <w:noWrap w:val="false"/>
          </w:tcPr>
          <w:p>
            <w:pPr>
              <w:jc w:val="center"/>
              <w:spacing w:line="560" w:lineRule="exact"/>
              <w:widowControl/>
              <w:rPr>
                <w:rFonts w:ascii="宋体" w:hAnsi="宋体" w:cs="宋体"/>
                <w:sz w:val="24"/>
                <w:lang w:bidi="ar"/>
              </w:rPr>
            </w:pPr>
            <w:r>
              <w:rPr>
                <w:rFonts w:hint="eastAsia" w:ascii="宋体" w:hAnsi="宋体" w:eastAsia="宋体" w:cs="宋体"/>
                <w:color w:val="000000"/>
                <w:sz w:val="24"/>
                <w:szCs w:val="20"/>
                <w:lang w:val="en-US" w:eastAsia="zh-CN"/>
              </w:rPr>
              <w:t xml:space="preserve">盐城市亭湖区大庆东路28号</w:t>
            </w:r>
            <w:r/>
          </w:p>
        </w:tc>
      </w:tr>
    </w:tbl>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服务</w:t>
      </w:r>
      <w:r>
        <w:rPr>
          <w:rFonts w:hint="eastAsia" w:ascii="宋体" w:hAnsi="宋体" w:eastAsia="宋体" w:cs="宋体"/>
          <w:color w:val="000000"/>
          <w:sz w:val="24"/>
          <w:szCs w:val="20"/>
          <w:lang w:val="en-US" w:eastAsia="zh-CN"/>
        </w:rPr>
        <w:t xml:space="preserve">内容</w:t>
      </w:r>
      <w:r>
        <w:rPr>
          <w:rFonts w:hint="eastAsia" w:ascii="宋体" w:hAnsi="宋体" w:eastAsia="宋体" w:cs="宋体"/>
          <w:color w:val="000000"/>
          <w:sz w:val="24"/>
          <w:szCs w:val="20"/>
        </w:rPr>
        <w:t xml:space="preserve">：包括学校区域</w:t>
      </w:r>
      <w:r>
        <w:rPr>
          <w:rFonts w:hint="eastAsia" w:ascii="宋体" w:hAnsi="宋体" w:eastAsia="宋体" w:cs="宋体"/>
          <w:color w:val="000000"/>
          <w:sz w:val="24"/>
          <w:szCs w:val="20"/>
          <w:lang w:val="en-US" w:eastAsia="zh-CN"/>
        </w:rPr>
        <w:t xml:space="preserve">内</w:t>
      </w:r>
      <w:r>
        <w:rPr>
          <w:rFonts w:hint="eastAsia" w:ascii="宋体" w:hAnsi="宋体" w:eastAsia="宋体" w:cs="宋体"/>
          <w:color w:val="000000"/>
          <w:sz w:val="24"/>
          <w:szCs w:val="20"/>
        </w:rPr>
        <w:t xml:space="preserve">但不限于</w:t>
      </w:r>
      <w:r>
        <w:rPr>
          <w:rFonts w:hint="eastAsia" w:ascii="宋体" w:hAnsi="宋体" w:eastAsia="宋体" w:cs="宋体"/>
          <w:color w:val="000000"/>
          <w:sz w:val="24"/>
          <w:szCs w:val="20"/>
          <w:lang w:val="en-US" w:eastAsia="zh-CN"/>
        </w:rPr>
        <w:t xml:space="preserve">校门口、</w:t>
      </w:r>
      <w:r>
        <w:rPr>
          <w:rFonts w:hint="eastAsia" w:ascii="宋体" w:hAnsi="宋体" w:eastAsia="宋体" w:cs="宋体"/>
          <w:color w:val="000000"/>
          <w:sz w:val="24"/>
          <w:szCs w:val="20"/>
        </w:rPr>
        <w:t xml:space="preserve">大厅、操场、公共区域、公共厕所、会议室、园长室等</w:t>
      </w:r>
      <w:r>
        <w:rPr>
          <w:rFonts w:hint="eastAsia" w:ascii="宋体" w:hAnsi="宋体" w:eastAsia="宋体" w:cs="宋体"/>
          <w:color w:val="000000"/>
          <w:sz w:val="24"/>
          <w:szCs w:val="20"/>
          <w:lang w:val="en-US" w:eastAsia="zh-CN"/>
        </w:rPr>
        <w:t xml:space="preserve">区域</w:t>
      </w:r>
      <w:r>
        <w:rPr>
          <w:rFonts w:hint="eastAsia" w:ascii="宋体" w:hAnsi="宋体" w:eastAsia="宋体" w:cs="宋体"/>
          <w:color w:val="000000"/>
          <w:sz w:val="24"/>
          <w:szCs w:val="20"/>
        </w:rPr>
        <w:t xml:space="preserve">，</w:t>
      </w:r>
      <w:r>
        <w:rPr>
          <w:rFonts w:hint="eastAsia" w:ascii="宋体" w:hAnsi="宋体" w:cs="宋体"/>
          <w:sz w:val="24"/>
          <w:szCs w:val="20"/>
        </w:rPr>
        <w:t xml:space="preserve">服务项目包含安全保卫、卫生保洁及部分设备维护等内容。</w:t>
      </w:r>
      <w:r>
        <w:rPr>
          <w:rFonts w:hint="eastAsia" w:ascii="宋体" w:hAnsi="宋体" w:eastAsia="宋体" w:cs="宋体"/>
          <w:color w:val="000000"/>
          <w:sz w:val="24"/>
          <w:szCs w:val="20"/>
        </w:rPr>
        <w:t xml:space="preserve">具体以现场实际情况为准。</w:t>
      </w:r>
      <w:r/>
    </w:p>
    <w:p>
      <w:pPr>
        <w:ind w:firstLine="480"/>
        <w:spacing w:line="560" w:lineRule="exact"/>
        <w:widowControl/>
        <w:rPr>
          <w:rFonts w:hint="eastAsia" w:ascii="宋体" w:hAnsi="宋体" w:cs="宋体"/>
          <w:b/>
          <w:bCs/>
          <w:sz w:val="24"/>
          <w:szCs w:val="20"/>
        </w:rPr>
      </w:pPr>
      <w:r>
        <w:rPr>
          <w:rFonts w:hint="eastAsia" w:ascii="宋体" w:hAnsi="宋体" w:cs="宋体"/>
          <w:b/>
          <w:bCs/>
          <w:sz w:val="24"/>
          <w:szCs w:val="20"/>
        </w:rPr>
        <w:t xml:space="preserve">二、物业服务范围</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包括学校区域内的安全保卫（包含但不限于安全防卫、巡查、秩序维护</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门口及校内车辆秩序管理</w:t>
      </w:r>
      <w:r>
        <w:rPr>
          <w:rFonts w:hint="eastAsia" w:ascii="宋体" w:hAnsi="宋体" w:eastAsia="宋体" w:cs="宋体"/>
          <w:color w:val="000000"/>
          <w:sz w:val="24"/>
          <w:szCs w:val="20"/>
          <w:lang w:val="en-US" w:eastAsia="zh-CN"/>
        </w:rPr>
        <w:t xml:space="preserve">等</w:t>
      </w:r>
      <w:r>
        <w:rPr>
          <w:rFonts w:hint="eastAsia" w:ascii="宋体" w:hAnsi="宋体" w:eastAsia="宋体" w:cs="宋体"/>
          <w:color w:val="000000"/>
          <w:sz w:val="24"/>
          <w:szCs w:val="20"/>
        </w:rPr>
        <w:t xml:space="preserve">）、卫生保洁（包括但不限于大厅、操场、公共区域、一楼公共厕所、会议室、园长室等卫生保洁</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垃圾的收集、清运，垃圾桶的清洁</w:t>
      </w:r>
      <w:r>
        <w:rPr>
          <w:rFonts w:hint="eastAsia" w:ascii="宋体" w:hAnsi="宋体" w:eastAsia="宋体" w:cs="宋体"/>
          <w:color w:val="000000"/>
          <w:sz w:val="24"/>
          <w:szCs w:val="20"/>
          <w:lang w:val="en-US" w:eastAsia="zh-CN"/>
        </w:rPr>
        <w:t xml:space="preserve">及学校区域内的绿化养维护</w:t>
      </w:r>
      <w:r>
        <w:rPr>
          <w:rFonts w:hint="eastAsia" w:ascii="宋体" w:hAnsi="宋体" w:eastAsia="宋体" w:cs="宋体"/>
          <w:color w:val="000000"/>
          <w:sz w:val="24"/>
          <w:szCs w:val="20"/>
        </w:rPr>
        <w:t xml:space="preserve">）和</w:t>
      </w:r>
      <w:r>
        <w:rPr>
          <w:rFonts w:hint="eastAsia" w:ascii="宋体" w:hAnsi="宋体" w:cs="宋体"/>
          <w:color w:val="000000"/>
          <w:sz w:val="24"/>
          <w:szCs w:val="20"/>
        </w:rPr>
        <w:t xml:space="preserve">做好给排水、</w:t>
      </w:r>
      <w:r>
        <w:rPr>
          <w:rFonts w:hint="eastAsia" w:ascii="宋体" w:hAnsi="宋体" w:cs="宋体"/>
          <w:color w:val="000000"/>
          <w:sz w:val="24"/>
          <w:szCs w:val="20"/>
          <w:lang w:eastAsia="zh-CN"/>
        </w:rPr>
        <w:t xml:space="preserve">水电设备维修</w:t>
      </w:r>
      <w:r>
        <w:rPr>
          <w:rFonts w:hint="eastAsia" w:ascii="宋体" w:hAnsi="宋体" w:cs="宋体"/>
          <w:color w:val="000000"/>
          <w:sz w:val="24"/>
          <w:szCs w:val="20"/>
        </w:rPr>
        <w:t xml:space="preserve">维护保养工作，及时清理</w:t>
      </w:r>
      <w:r>
        <w:rPr>
          <w:rFonts w:hint="eastAsia" w:ascii="宋体" w:hAnsi="宋体" w:cs="宋体"/>
          <w:color w:val="000000"/>
          <w:sz w:val="24"/>
          <w:szCs w:val="20"/>
          <w:lang w:eastAsia="zh-CN"/>
        </w:rPr>
        <w:t xml:space="preserve">涉水电</w:t>
      </w:r>
      <w:r>
        <w:rPr>
          <w:rFonts w:hint="eastAsia" w:ascii="宋体" w:hAnsi="宋体" w:cs="宋体"/>
          <w:color w:val="000000"/>
          <w:sz w:val="24"/>
          <w:szCs w:val="20"/>
        </w:rPr>
        <w:t xml:space="preserve">垃圾</w:t>
      </w:r>
      <w:r>
        <w:rPr>
          <w:rFonts w:hint="eastAsia" w:ascii="宋体" w:hAnsi="宋体" w:cs="宋体"/>
          <w:color w:val="000000"/>
          <w:sz w:val="24"/>
          <w:szCs w:val="20"/>
          <w:lang w:eastAsia="zh-CN"/>
        </w:rPr>
        <w:t xml:space="preserve">清理</w:t>
      </w:r>
      <w:r>
        <w:rPr>
          <w:rFonts w:hint="eastAsia" w:ascii="宋体" w:hAnsi="宋体" w:cs="宋体"/>
          <w:color w:val="000000"/>
          <w:sz w:val="24"/>
          <w:szCs w:val="20"/>
        </w:rPr>
        <w:t xml:space="preserve">，确保校内给排水、</w:t>
      </w:r>
      <w:r>
        <w:rPr>
          <w:rFonts w:hint="eastAsia" w:ascii="宋体" w:hAnsi="宋体" w:cs="宋体"/>
          <w:color w:val="000000"/>
          <w:sz w:val="24"/>
          <w:szCs w:val="20"/>
          <w:lang w:eastAsia="zh-CN"/>
        </w:rPr>
        <w:t xml:space="preserve">水电设备</w:t>
      </w:r>
      <w:r>
        <w:rPr>
          <w:rFonts w:hint="eastAsia" w:ascii="宋体" w:hAnsi="宋体" w:cs="宋体"/>
          <w:color w:val="000000"/>
          <w:sz w:val="24"/>
          <w:szCs w:val="20"/>
        </w:rPr>
        <w:t xml:space="preserve">正常运</w:t>
      </w:r>
      <w:r>
        <w:rPr>
          <w:rFonts w:hint="eastAsia" w:ascii="宋体" w:hAnsi="宋体" w:cs="宋体"/>
          <w:sz w:val="24"/>
          <w:szCs w:val="20"/>
        </w:rPr>
        <w:t xml:space="preserve">行</w:t>
      </w:r>
      <w:r>
        <w:rPr>
          <w:rFonts w:hint="eastAsia" w:ascii="宋体" w:hAnsi="宋体" w:cs="宋体"/>
          <w:sz w:val="24"/>
          <w:szCs w:val="20"/>
          <w:lang w:eastAsia="zh-CN"/>
        </w:rPr>
        <w:t xml:space="preserve">。</w:t>
      </w:r>
      <w:r>
        <w:rPr>
          <w:rFonts w:hint="eastAsia" w:ascii="宋体" w:hAnsi="宋体" w:eastAsia="宋体" w:cs="宋体"/>
          <w:color w:val="000000"/>
          <w:sz w:val="24"/>
          <w:szCs w:val="20"/>
        </w:rPr>
        <w:t xml:space="preserve">具体以现场实际情况为准。</w:t>
      </w:r>
      <w:bookmarkEnd w:id="5"/>
      <w:r/>
      <w:bookmarkEnd w:id="6"/>
      <w:r/>
      <w:r/>
    </w:p>
    <w:p>
      <w:pPr>
        <w:ind w:firstLine="482"/>
        <w:jc w:val="left"/>
        <w:spacing w:line="560" w:lineRule="exact"/>
        <w:widowControl/>
        <w:rPr>
          <w:rFonts w:ascii="宋体" w:hAnsi="宋体" w:eastAsia="宋体" w:cs="宋体"/>
          <w:b/>
          <w:bCs/>
          <w:color w:val="000000"/>
          <w:sz w:val="24"/>
          <w:szCs w:val="20"/>
        </w:rPr>
      </w:pPr>
      <w:r>
        <w:rPr>
          <w:rFonts w:hint="eastAsia" w:ascii="宋体" w:hAnsi="宋体" w:cs="宋体"/>
          <w:b/>
          <w:bCs/>
          <w:color w:val="000000"/>
          <w:sz w:val="24"/>
          <w:szCs w:val="20"/>
          <w:lang w:eastAsia="zh-CN"/>
        </w:rPr>
        <w:t xml:space="preserve">三</w:t>
      </w:r>
      <w:r>
        <w:rPr>
          <w:rFonts w:hint="eastAsia" w:ascii="宋体" w:hAnsi="宋体" w:eastAsia="宋体" w:cs="宋体"/>
          <w:b/>
          <w:bCs/>
          <w:color w:val="000000"/>
          <w:sz w:val="24"/>
          <w:szCs w:val="20"/>
        </w:rPr>
        <w:t xml:space="preserve">、项目总体要求</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1、物业公司在学校独立进行内部管理的同时，还必须服从学校相关职能部门的监督和领导。</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2、投标单位必须全面认真了解学校的全天候管理内容及要求，能够确保按时保质保量完成管理任务。</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3</w:t>
      </w:r>
      <w:r>
        <w:rPr>
          <w:rFonts w:hint="eastAsia" w:ascii="宋体" w:hAnsi="宋体" w:eastAsia="宋体" w:cs="宋体"/>
          <w:color w:val="000000"/>
          <w:sz w:val="24"/>
          <w:szCs w:val="20"/>
        </w:rPr>
        <w:t xml:space="preserve">、物业公司招聘的工作的人员，需满足采购人需求。</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4</w:t>
      </w:r>
      <w:r>
        <w:rPr>
          <w:rFonts w:hint="eastAsia" w:ascii="宋体" w:hAnsi="宋体" w:eastAsia="宋体" w:cs="宋体"/>
          <w:color w:val="000000"/>
          <w:sz w:val="24"/>
          <w:szCs w:val="20"/>
        </w:rPr>
        <w:t xml:space="preserve">、物业公司安排到</w:t>
      </w:r>
      <w:r>
        <w:rPr>
          <w:rFonts w:hint="eastAsia" w:ascii="宋体" w:hAnsi="宋体" w:cs="宋体"/>
          <w:sz w:val="24"/>
          <w:lang w:val="en-US" w:eastAsia="zh-CN"/>
        </w:rPr>
        <w:t xml:space="preserve">本园</w:t>
      </w:r>
      <w:r>
        <w:rPr>
          <w:rFonts w:hint="eastAsia" w:ascii="宋体" w:hAnsi="宋体" w:eastAsia="宋体" w:cs="宋体"/>
          <w:color w:val="000000"/>
          <w:sz w:val="24"/>
          <w:szCs w:val="20"/>
        </w:rPr>
        <w:t xml:space="preserve">工作的人员，必须服从采购人的工作安排，遵守学校的相关纪律要求，品德高尚，作风正派，关心热爱学生，身体、心理健康（不能有肝炎、肺结核、肺炎等传染病，不能有精神病），吃苦耐劳；无犯罪记录。</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5</w:t>
      </w:r>
      <w:r>
        <w:rPr>
          <w:rFonts w:hint="eastAsia" w:ascii="宋体" w:hAnsi="宋体" w:eastAsia="宋体" w:cs="宋体"/>
          <w:color w:val="000000"/>
          <w:sz w:val="24"/>
          <w:szCs w:val="20"/>
        </w:rPr>
        <w:t xml:space="preserve">、对因工作不到位而引起学校、师生财产损失的，将追究当事人责任并根据情况予以赔偿。</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6</w:t>
      </w:r>
      <w:r>
        <w:rPr>
          <w:rFonts w:hint="eastAsia" w:ascii="宋体" w:hAnsi="宋体" w:eastAsia="宋体" w:cs="宋体"/>
          <w:color w:val="000000"/>
          <w:sz w:val="24"/>
          <w:szCs w:val="20"/>
        </w:rPr>
        <w:t xml:space="preserve">、物业管理费用由甲方经考评后按月度发放。中标人领取费用时必须出具税务机关开出的正式发票。甲方按月度付清中标人物业费用，不再负责中标人因此产生的债务或其他经济问题。</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7</w:t>
      </w:r>
      <w:r>
        <w:rPr>
          <w:rFonts w:hint="eastAsia" w:ascii="宋体" w:hAnsi="宋体" w:eastAsia="宋体" w:cs="宋体"/>
          <w:color w:val="000000"/>
          <w:sz w:val="24"/>
          <w:szCs w:val="20"/>
        </w:rPr>
        <w:t xml:space="preserve">、凡因为物业公司管理不力，造成校园重大安全事故、环境混乱等而被有关部门曝光或被报纸、电视、广播等媒体披露或被上级相关部门批评造成恶劣影响的，第一次扣除总物业费用的三分之一，第二次扣除总物业费用的一半，第三次解除聘任合同；被校长室公开批评的，每次从月劳务费中扣除500元，连续三次被批评的，解除聘任合同，剩余的物业费不发。屡教不改的，解除聘任合同，没收部分履约保证金。</w:t>
      </w:r>
      <w:r/>
    </w:p>
    <w:p>
      <w:pPr>
        <w:ind w:firstLine="482"/>
        <w:jc w:val="left"/>
        <w:spacing w:line="560" w:lineRule="exact"/>
        <w:widowControl/>
        <w:rPr>
          <w:rFonts w:ascii="宋体" w:hAnsi="宋体" w:eastAsia="宋体" w:cs="宋体"/>
          <w:color w:val="000000"/>
          <w:sz w:val="24"/>
          <w:szCs w:val="20"/>
        </w:rPr>
      </w:pPr>
      <w:r>
        <w:rPr>
          <w:rFonts w:hint="eastAsia" w:ascii="宋体" w:hAnsi="宋体" w:cs="宋体"/>
          <w:color w:val="000000"/>
          <w:sz w:val="24"/>
          <w:szCs w:val="20"/>
          <w:lang w:val="en-US" w:eastAsia="zh-CN"/>
        </w:rPr>
        <w:t xml:space="preserve">8</w:t>
      </w:r>
      <w:r>
        <w:rPr>
          <w:rFonts w:hint="eastAsia" w:ascii="宋体" w:hAnsi="宋体" w:eastAsia="宋体" w:cs="宋体"/>
          <w:color w:val="000000"/>
          <w:sz w:val="24"/>
          <w:szCs w:val="20"/>
        </w:rPr>
        <w:t xml:space="preserve">、采购人考核时如发现现场人数与投标人数不符的，采购人付款时将按投标工资双倍扣款。</w:t>
      </w:r>
      <w:r/>
    </w:p>
    <w:p>
      <w:pPr>
        <w:ind w:firstLine="482"/>
        <w:jc w:val="left"/>
        <w:spacing w:line="560" w:lineRule="exact"/>
        <w:widowControl/>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 xml:space="preserve">9</w:t>
      </w:r>
      <w:r>
        <w:rPr>
          <w:rFonts w:hint="eastAsia" w:ascii="宋体" w:hAnsi="宋体" w:eastAsia="宋体" w:cs="宋体"/>
          <w:color w:val="000000"/>
          <w:sz w:val="24"/>
          <w:szCs w:val="20"/>
        </w:rPr>
        <w:t xml:space="preserve">、中标人为所聘用的人员的社会保险均须按相关规定缴纳到位</w:t>
      </w:r>
      <w:r>
        <w:rPr>
          <w:rFonts w:hint="eastAsia" w:ascii="宋体" w:hAnsi="宋体" w:cs="宋体"/>
          <w:color w:val="000000"/>
          <w:sz w:val="24"/>
          <w:szCs w:val="20"/>
          <w:lang w:eastAsia="zh-CN"/>
        </w:rPr>
        <w:t xml:space="preserve">。</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cs="宋体"/>
          <w:color w:val="000000"/>
          <w:sz w:val="24"/>
          <w:szCs w:val="20"/>
          <w:lang w:val="en-US" w:eastAsia="zh-CN"/>
        </w:rPr>
        <w:t xml:space="preserve">0</w:t>
      </w:r>
      <w:r>
        <w:rPr>
          <w:rFonts w:hint="eastAsia" w:ascii="宋体" w:hAnsi="宋体" w:eastAsia="宋体" w:cs="宋体"/>
          <w:color w:val="000000"/>
          <w:sz w:val="24"/>
          <w:szCs w:val="20"/>
        </w:rPr>
        <w:t xml:space="preserve">、中标人要按时足额发放所有人员工资。</w:t>
      </w:r>
      <w:r/>
    </w:p>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1</w:t>
      </w:r>
      <w:r>
        <w:rPr>
          <w:rFonts w:hint="eastAsia" w:ascii="宋体" w:hAnsi="宋体" w:cs="宋体"/>
          <w:color w:val="000000"/>
          <w:sz w:val="24"/>
          <w:szCs w:val="20"/>
          <w:lang w:val="en-US" w:eastAsia="zh-CN"/>
        </w:rPr>
        <w:t xml:space="preserve">1</w:t>
      </w:r>
      <w:r>
        <w:rPr>
          <w:rFonts w:hint="eastAsia" w:ascii="宋体" w:hAnsi="宋体" w:eastAsia="宋体" w:cs="宋体"/>
          <w:color w:val="000000"/>
          <w:sz w:val="24"/>
          <w:szCs w:val="20"/>
        </w:rPr>
        <w:t xml:space="preserve">、</w:t>
      </w:r>
      <w:bookmarkStart w:id="8" w:name="OLE_LINK42"/>
      <w:r/>
      <w:bookmarkStart w:id="9" w:name="OLE_LINK41"/>
      <w:r>
        <w:rPr>
          <w:rFonts w:hint="eastAsia" w:ascii="宋体" w:hAnsi="宋体" w:eastAsia="宋体" w:cs="宋体"/>
          <w:color w:val="000000"/>
          <w:sz w:val="24"/>
          <w:szCs w:val="20"/>
        </w:rPr>
        <w:t xml:space="preserve">用工人数参见本章《人员配置要求表》，实际用工人数不得小于表内配置人数。</w:t>
      </w:r>
      <w:bookmarkEnd w:id="8"/>
      <w:r/>
      <w:bookmarkEnd w:id="9"/>
      <w:r/>
      <w:r/>
    </w:p>
    <w:p>
      <w:pPr>
        <w:ind w:firstLine="482"/>
        <w:jc w:val="left"/>
        <w:spacing w:line="560" w:lineRule="exact"/>
        <w:widowControl/>
        <w:rPr>
          <w:rFonts w:ascii="宋体" w:hAnsi="宋体" w:eastAsia="宋体" w:cs="宋体"/>
          <w:b/>
          <w:bCs/>
          <w:color w:val="000000"/>
          <w:sz w:val="24"/>
          <w:szCs w:val="20"/>
        </w:rPr>
      </w:pPr>
      <w:r>
        <w:rPr>
          <w:rFonts w:hint="eastAsia" w:ascii="宋体" w:hAnsi="宋体" w:eastAsia="宋体" w:cs="宋体"/>
          <w:b/>
          <w:bCs/>
          <w:color w:val="000000"/>
          <w:sz w:val="24"/>
          <w:szCs w:val="20"/>
        </w:rPr>
        <w:t xml:space="preserve">三、物业管理范围及具体服务项目</w:t>
      </w:r>
      <w:r/>
    </w:p>
    <w:p>
      <w:pPr>
        <w:ind w:firstLine="482"/>
        <w:jc w:val="left"/>
        <w:spacing w:line="560" w:lineRule="exact"/>
        <w:widowControl/>
        <w:rPr>
          <w:rFonts w:ascii="宋体" w:hAnsi="宋体" w:eastAsia="宋体" w:cs="宋体"/>
          <w:color w:val="ff0000"/>
          <w:sz w:val="24"/>
          <w:szCs w:val="20"/>
        </w:rPr>
      </w:pPr>
      <w:r>
        <w:rPr>
          <w:rFonts w:hint="eastAsia" w:ascii="宋体" w:hAnsi="宋体" w:cs="宋体"/>
          <w:color w:val="000000"/>
          <w:sz w:val="24"/>
          <w:lang w:val="en-US" w:eastAsia="zh-CN"/>
        </w:rPr>
        <w:t xml:space="preserve">盐城市亭湖区实验幼儿园</w:t>
      </w:r>
      <w:r>
        <w:rPr>
          <w:rFonts w:hint="eastAsia" w:ascii="宋体" w:hAnsi="宋体" w:eastAsia="宋体" w:cs="宋体"/>
          <w:color w:val="000000"/>
          <w:sz w:val="24"/>
          <w:szCs w:val="20"/>
        </w:rPr>
        <w:t xml:space="preserve">内范围</w:t>
      </w:r>
      <w:r>
        <w:rPr>
          <w:rFonts w:hint="eastAsia" w:ascii="宋体" w:hAnsi="宋体" w:eastAsia="宋体" w:cs="宋体"/>
          <w:color w:val="000000"/>
          <w:sz w:val="24"/>
          <w:szCs w:val="20"/>
          <w:lang w:eastAsia="zh-CN"/>
        </w:rPr>
        <w:t xml:space="preserve">物业</w:t>
      </w:r>
      <w:r>
        <w:rPr>
          <w:rFonts w:hint="eastAsia" w:ascii="宋体" w:hAnsi="宋体" w:cs="宋体"/>
          <w:color w:val="000000"/>
          <w:sz w:val="24"/>
          <w:szCs w:val="20"/>
        </w:rPr>
        <w:t xml:space="preserve">服务项目包含卫生保洁、</w:t>
      </w:r>
      <w:r>
        <w:rPr>
          <w:rFonts w:hint="eastAsia" w:ascii="宋体" w:hAnsi="宋体" w:cs="宋体"/>
          <w:color w:val="000000"/>
          <w:sz w:val="24"/>
          <w:szCs w:val="20"/>
          <w:lang w:eastAsia="zh-CN"/>
        </w:rPr>
        <w:t xml:space="preserve">消毒消杀、垃圾清运、绿化养护、水电服务</w:t>
      </w:r>
      <w:r>
        <w:rPr>
          <w:rFonts w:hint="eastAsia" w:ascii="宋体" w:hAnsi="宋体" w:eastAsia="宋体" w:cs="宋体"/>
          <w:color w:val="000000"/>
          <w:sz w:val="24"/>
          <w:szCs w:val="20"/>
        </w:rPr>
        <w:t xml:space="preserve">以及学校安排的其他有关物业管理事项。</w:t>
      </w:r>
      <w:r/>
    </w:p>
    <w:p>
      <w:pPr>
        <w:numPr>
          <w:ilvl w:val="0"/>
          <w:numId w:val="0"/>
        </w:numPr>
        <w:ind w:firstLine="482"/>
        <w:jc w:val="left"/>
        <w:spacing w:line="500" w:lineRule="exac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 xml:space="preserve">具体要求如下：</w:t>
      </w:r>
      <w:r/>
    </w:p>
    <w:p>
      <w:pPr>
        <w:ind w:firstLine="480"/>
        <w:jc w:val="left"/>
        <w:spacing w:line="480" w:lineRule="exact"/>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保洁服务</w:t>
      </w:r>
      <w:r/>
    </w:p>
    <w:tbl>
      <w:tblPr>
        <w:tblStyle w:val="1029"/>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445"/>
        <w:gridCol w:w="6314"/>
      </w:tblGrid>
      <w:tr>
        <w:trPr>
          <w:trHeight w:val="594"/>
        </w:trPr>
        <w:tc>
          <w:tcPr>
            <w:tcW w:w="846"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序号</w:t>
            </w:r>
            <w:r/>
          </w:p>
        </w:tc>
        <w:tc>
          <w:tcPr>
            <w:tcW w:w="1445" w:type="dxa"/>
            <w:vAlign w:val="center"/>
            <w:textDirection w:val="lrTb"/>
            <w:noWrap/>
          </w:tcPr>
          <w:p>
            <w:pPr>
              <w:jc w:val="center"/>
              <w:spacing w:line="480" w:lineRule="exact"/>
              <w:widowControl/>
              <w:rPr>
                <w:rFonts w:ascii="Calibri" w:hAnsi="Calibri" w:cs="Calibri"/>
                <w:b/>
                <w:bCs/>
                <w:sz w:val="24"/>
                <w:szCs w:val="32"/>
              </w:rPr>
            </w:pPr>
            <w:r>
              <w:rPr>
                <w:rFonts w:ascii="Calibri" w:hAnsi="Calibri" w:cs="Calibri"/>
                <w:b/>
                <w:bCs/>
                <w:sz w:val="24"/>
                <w:szCs w:val="32"/>
              </w:rPr>
              <w:t xml:space="preserve">服务内容</w:t>
            </w:r>
            <w:r/>
          </w:p>
        </w:tc>
        <w:tc>
          <w:tcPr>
            <w:tcW w:w="6314" w:type="dxa"/>
            <w:vAlign w:val="center"/>
            <w:textDirection w:val="lrTb"/>
            <w:noWrap/>
          </w:tcPr>
          <w:p>
            <w:pPr>
              <w:jc w:val="center"/>
              <w:spacing w:line="480" w:lineRule="exact"/>
              <w:widowControl/>
              <w:rPr>
                <w:rFonts w:ascii="Calibri" w:hAnsi="Calibri" w:cs="Calibri"/>
                <w:b/>
                <w:bCs/>
                <w:sz w:val="24"/>
                <w:szCs w:val="32"/>
              </w:rPr>
            </w:pPr>
            <w:r>
              <w:rPr>
                <w:rFonts w:hint="eastAsia" w:cs="Calibri"/>
                <w:b/>
                <w:bCs/>
                <w:sz w:val="24"/>
                <w:szCs w:val="32"/>
              </w:rPr>
              <w:t xml:space="preserve">服务标准</w:t>
            </w:r>
            <w:r/>
          </w:p>
        </w:tc>
      </w:tr>
      <w:tr>
        <w:trPr>
          <w:trHeight w:val="1358"/>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14" w:type="dxa"/>
            <w:vAlign w:val="center"/>
            <w:textDirection w:val="lrTb"/>
            <w:noWrap/>
          </w:tcPr>
          <w:p>
            <w:pPr>
              <w:jc w:val="left"/>
              <w:spacing w:line="480" w:lineRule="exact"/>
              <w:rPr>
                <w:rFonts w:ascii="宋体" w:hAnsi="宋体" w:cs="宋体"/>
                <w:color w:val="000000"/>
                <w:sz w:val="24"/>
              </w:rPr>
            </w:pPr>
            <w:r>
              <w:rPr>
                <w:rFonts w:hint="eastAsia" w:ascii="宋体" w:hAnsi="宋体" w:cs="宋体"/>
                <w:color w:val="000000"/>
                <w:sz w:val="24"/>
              </w:rPr>
              <w:t xml:space="preserve">（1）建立保洁服务的工作制度及工作计划，并按照执行。</w:t>
            </w:r>
            <w:r/>
          </w:p>
          <w:p>
            <w:pPr>
              <w:jc w:val="left"/>
              <w:spacing w:line="480" w:lineRule="exact"/>
              <w:rPr>
                <w:rFonts w:ascii="宋体" w:hAnsi="宋体" w:cs="宋体"/>
                <w:color w:val="000000"/>
                <w:sz w:val="24"/>
              </w:rPr>
            </w:pPr>
            <w:r>
              <w:rPr>
                <w:rFonts w:hint="eastAsia" w:ascii="宋体" w:hAnsi="宋体" w:cs="宋体"/>
                <w:color w:val="000000"/>
                <w:sz w:val="24"/>
              </w:rPr>
              <w:t xml:space="preserve">（2）做好保洁服务工作记录，记录填写规范、保存完好。</w:t>
            </w:r>
            <w:r/>
          </w:p>
          <w:p>
            <w:pPr>
              <w:jc w:val="left"/>
              <w:spacing w:line="480" w:lineRule="exact"/>
              <w:rPr>
                <w:rFonts w:ascii="宋体" w:hAnsi="宋体" w:cs="宋体"/>
                <w:color w:val="000000"/>
                <w:sz w:val="24"/>
              </w:rPr>
            </w:pPr>
            <w:r>
              <w:rPr>
                <w:rFonts w:hint="eastAsia" w:ascii="宋体" w:hAnsi="宋体" w:cs="宋体"/>
                <w:color w:val="000000"/>
                <w:sz w:val="24"/>
              </w:rPr>
              <w:t xml:space="preserve">（3）作业时采取安全防护措施，防止对作业人员或他人造成伤害。相关耗材的环保、安全性等应当符合国家相关规定要求。</w:t>
            </w:r>
            <w:r/>
          </w:p>
        </w:tc>
      </w:tr>
      <w:tr>
        <w:trPr>
          <w:trHeight w:val="570"/>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公共场地区域保洁</w:t>
            </w:r>
            <w:r/>
          </w:p>
        </w:tc>
        <w:tc>
          <w:tcPr>
            <w:tcW w:w="6314" w:type="dxa"/>
            <w:vAlign w:val="center"/>
            <w:textDirection w:val="lrTb"/>
            <w:noWrap/>
          </w:tcPr>
          <w:p>
            <w:pPr>
              <w:ind w:firstLine="482"/>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负责办公区域、室外路面卫生保洁及绿化带内白色垃圾等杂物的清理。责任区域无瓜果皮壳、纸屑、烟头等杂物,无积水、污迹:外部垃圾及时处理,内部如有堵塞及时反映、疏通。</w:t>
            </w:r>
            <w:r/>
          </w:p>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 xml:space="preserve">每日打扫1次各楼层通道和楼梯台阶，并拖洗干净；水磨石或水泥地面每半月至少刷洗1次，大理石地面每2月至少做晶面1次（结合实际情况确定）、巡回抛光保养；每间隔２</w:t>
            </w:r>
            <w:r>
              <w:rPr>
                <w:rFonts w:hint="eastAsia" w:ascii="宋体" w:hAnsi="宋体" w:cs="宋体"/>
                <w:color w:val="000000"/>
                <w:sz w:val="24"/>
              </w:rPr>
              <w:t xml:space="preserve">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r/>
          </w:p>
        </w:tc>
      </w:tr>
      <w:tr>
        <w:trPr>
          <w:trHeight w:val="27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公用卫生间保洁</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eastAsia="宋体" w:cs="宋体"/>
                <w:color w:val="000000"/>
                <w:sz w:val="24"/>
                <w:szCs w:val="20"/>
              </w:rPr>
              <w:t xml:space="preserve">厕所每日要保洁1~2次,要做到无积便、无污垢。夏季无蚊蝇。</w:t>
            </w:r>
            <w:r>
              <w:rPr>
                <w:rFonts w:hint="eastAsia" w:ascii="宋体" w:hAnsi="宋体" w:cs="宋体"/>
                <w:color w:val="000000"/>
                <w:sz w:val="24"/>
              </w:rPr>
              <w:t xml:space="preserve">配备自动喷香</w:t>
            </w:r>
            <w:r>
              <w:rPr>
                <w:rFonts w:hint="eastAsia" w:ascii="宋体" w:hAnsi="宋体" w:cs="宋体"/>
                <w:color w:val="000000"/>
                <w:sz w:val="24"/>
              </w:rPr>
              <w:t xml:space="preserve">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r/>
          </w:p>
        </w:tc>
      </w:tr>
      <w:tr>
        <w:trPr>
          <w:trHeight w:val="295"/>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4</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垃圾箱、垃圾池日产 日清</w:t>
            </w:r>
            <w:r/>
          </w:p>
        </w:tc>
        <w:tc>
          <w:tcPr>
            <w:tcW w:w="6314" w:type="dxa"/>
            <w:vAlign w:val="center"/>
            <w:textDirection w:val="lrTb"/>
            <w:noWrap/>
          </w:tcPr>
          <w:p>
            <w:pPr>
              <w:ind w:firstLine="482"/>
              <w:jc w:val="left"/>
              <w:spacing w:line="560" w:lineRule="exact"/>
              <w:widowControl/>
              <w:rPr>
                <w:rFonts w:ascii="宋体" w:hAnsi="宋体" w:cs="宋体"/>
                <w:color w:val="000000"/>
                <w:sz w:val="24"/>
              </w:rPr>
            </w:pPr>
            <w:r>
              <w:rPr>
                <w:rFonts w:hint="eastAsia" w:ascii="宋体" w:hAnsi="宋体" w:cs="宋体"/>
                <w:color w:val="000000"/>
                <w:sz w:val="24"/>
              </w:rPr>
              <w:t xml:space="preserve">（1）</w:t>
            </w:r>
            <w:r>
              <w:rPr>
                <w:rFonts w:hint="eastAsia" w:ascii="宋体" w:hAnsi="宋体" w:eastAsia="宋体" w:cs="宋体"/>
                <w:color w:val="000000"/>
                <w:sz w:val="24"/>
                <w:szCs w:val="20"/>
              </w:rPr>
              <w:t xml:space="preserve">每天清理设置在责任区的垃圾箱,不定期清除大道两旁垃圾箱内的垃圾。</w:t>
            </w:r>
            <w:r>
              <w:rPr>
                <w:rFonts w:hint="eastAsia" w:ascii="宋体" w:hAnsi="宋体" w:cs="宋体"/>
                <w:color w:val="000000"/>
                <w:sz w:val="24"/>
              </w:rPr>
              <w:t xml:space="preserve">每日要对楼层产生的垃圾，进行清理分类，垃圾装袋，日产日清，并运至垃圾集中存放点。</w:t>
            </w:r>
            <w:r/>
          </w:p>
          <w:p>
            <w:pPr>
              <w:jc w:val="left"/>
              <w:spacing w:line="480" w:lineRule="exact"/>
              <w:rPr>
                <w:rFonts w:ascii="宋体" w:hAnsi="宋体" w:cs="宋体"/>
                <w:color w:val="000000"/>
                <w:sz w:val="24"/>
              </w:rPr>
            </w:pPr>
            <w:r>
              <w:rPr>
                <w:rFonts w:hint="eastAsia" w:ascii="宋体" w:hAnsi="宋体" w:cs="宋体"/>
                <w:color w:val="000000"/>
                <w:sz w:val="24"/>
              </w:rPr>
              <w:t xml:space="preserve">（2）桶身表面干净无污渍，每日开展至少1次清洁作业。</w:t>
            </w:r>
            <w:r/>
          </w:p>
          <w:p>
            <w:pPr>
              <w:jc w:val="left"/>
              <w:spacing w:line="480" w:lineRule="exact"/>
              <w:rPr>
                <w:rFonts w:ascii="宋体" w:hAnsi="宋体" w:cs="宋体"/>
                <w:color w:val="000000"/>
                <w:sz w:val="24"/>
              </w:rPr>
            </w:pPr>
            <w:r>
              <w:rPr>
                <w:rFonts w:hint="eastAsia" w:ascii="宋体" w:hAnsi="宋体" w:cs="宋体"/>
                <w:color w:val="000000"/>
                <w:sz w:val="24"/>
              </w:rPr>
              <w:t xml:space="preserve">（3）垃圾中转池保持整洁，无明显异味，每周至少开展1次清洁作业。</w:t>
            </w:r>
            <w:r/>
          </w:p>
        </w:tc>
      </w:tr>
      <w:tr>
        <w:trPr>
          <w:trHeight w:val="987"/>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校园道路、广场</w:t>
            </w:r>
            <w:r/>
          </w:p>
        </w:tc>
        <w:tc>
          <w:tcPr>
            <w:tcW w:w="6314" w:type="dxa"/>
            <w:vAlign w:val="top"/>
            <w:textDirection w:val="lrTb"/>
            <w:noWrap/>
          </w:tcPr>
          <w:p>
            <w:pPr>
              <w:ind w:firstLine="482"/>
              <w:jc w:val="left"/>
              <w:spacing w:line="480" w:lineRule="exact"/>
              <w:rPr>
                <w:rFonts w:ascii="宋体" w:hAnsi="宋体" w:cs="宋体"/>
                <w:color w:val="000000"/>
                <w:sz w:val="24"/>
              </w:rPr>
            </w:pPr>
            <w:r>
              <w:rPr>
                <w:rFonts w:hint="eastAsia" w:ascii="宋体" w:hAnsi="宋体" w:eastAsia="宋体" w:cs="宋体"/>
                <w:color w:val="000000"/>
                <w:sz w:val="24"/>
                <w:szCs w:val="20"/>
              </w:rPr>
              <w:t xml:space="preserve">每日清扫路面1~2次,</w:t>
            </w:r>
            <w:r>
              <w:rPr>
                <w:rFonts w:hint="eastAsia" w:ascii="宋体" w:hAnsi="宋体" w:cs="宋体"/>
                <w:color w:val="000000"/>
                <w:sz w:val="24"/>
              </w:rPr>
              <w:t xml:space="preserve">每2小时巡查一次，发现有零星的杂物及时清理。</w:t>
            </w:r>
            <w:r/>
          </w:p>
        </w:tc>
      </w:tr>
      <w:tr>
        <w:trPr>
          <w:trHeight w:val="854"/>
        </w:trPr>
        <w:tc>
          <w:tcPr>
            <w:tcW w:w="8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5"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会议要求</w:t>
            </w:r>
            <w:r/>
          </w:p>
        </w:tc>
        <w:tc>
          <w:tcPr>
            <w:tcW w:w="6314" w:type="dxa"/>
            <w:vAlign w:val="center"/>
            <w:textDirection w:val="lrTb"/>
            <w:noWrap/>
          </w:tcPr>
          <w:p>
            <w:pPr>
              <w:ind w:firstLine="482"/>
              <w:jc w:val="left"/>
              <w:spacing w:line="480" w:lineRule="exact"/>
              <w:rPr>
                <w:rFonts w:ascii="宋体" w:hAnsi="宋体" w:cs="宋体"/>
                <w:color w:val="000000"/>
                <w:sz w:val="24"/>
              </w:rPr>
            </w:pPr>
            <w:r>
              <w:rPr>
                <w:rFonts w:hint="eastAsia" w:ascii="宋体" w:hAnsi="宋体" w:cs="宋体"/>
                <w:color w:val="000000"/>
                <w:sz w:val="24"/>
              </w:rPr>
              <w:t xml:space="preserve">会议茶杯清洗以及桌椅整理、场地保洁服务等。</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3.2</w:t>
      </w:r>
      <w:r>
        <w:rPr>
          <w:rFonts w:hint="eastAsia" w:ascii="宋体" w:hAnsi="宋体" w:cs="宋体"/>
          <w:b/>
          <w:bCs/>
          <w:color w:val="000000"/>
          <w:sz w:val="24"/>
          <w:lang w:eastAsia="zh-CN"/>
        </w:rPr>
        <w:t xml:space="preserve">地面和墙面</w:t>
      </w:r>
      <w:r>
        <w:rPr>
          <w:rFonts w:hint="eastAsia" w:ascii="宋体" w:hAnsi="宋体" w:cs="宋体"/>
          <w:b/>
          <w:bCs/>
          <w:color w:val="000000"/>
          <w:sz w:val="24"/>
        </w:rPr>
        <w:t xml:space="preserve">清洁具体要求</w:t>
      </w:r>
      <w:r/>
    </w:p>
    <w:tbl>
      <w:tblPr>
        <w:tblStyle w:val="1029"/>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54"/>
      </w:tblGrid>
      <w:tr>
        <w:trPr>
          <w:trHeight w:val="552"/>
        </w:trPr>
        <w:tc>
          <w:tcPr>
            <w:tcW w:w="818" w:type="dxa"/>
            <w:vAlign w:val="center"/>
            <w:textDirection w:val="lrTb"/>
            <w:noWrap/>
          </w:tcPr>
          <w:p>
            <w:pPr>
              <w:jc w:val="center"/>
              <w:spacing w:line="480" w:lineRule="exact"/>
              <w:rPr>
                <w:b/>
                <w:bCs/>
                <w:sz w:val="24"/>
              </w:rPr>
            </w:pPr>
            <w:r>
              <w:rPr>
                <w:rFonts w:hint="eastAsia"/>
                <w:b/>
                <w:bCs/>
                <w:sz w:val="24"/>
              </w:rPr>
              <w:t xml:space="preserve">序号</w:t>
            </w:r>
            <w:r/>
          </w:p>
        </w:tc>
        <w:tc>
          <w:tcPr>
            <w:tcW w:w="1446" w:type="dxa"/>
            <w:vAlign w:val="center"/>
            <w:textDirection w:val="lrTb"/>
            <w:noWrap/>
          </w:tcPr>
          <w:p>
            <w:pPr>
              <w:jc w:val="center"/>
              <w:spacing w:line="480" w:lineRule="exact"/>
              <w:rPr>
                <w:b/>
                <w:bCs/>
                <w:sz w:val="24"/>
              </w:rPr>
            </w:pPr>
            <w:r>
              <w:rPr>
                <w:rFonts w:hint="eastAsia"/>
                <w:b/>
                <w:bCs/>
                <w:sz w:val="24"/>
              </w:rPr>
              <w:t xml:space="preserve">材质</w:t>
            </w:r>
            <w:r/>
          </w:p>
        </w:tc>
        <w:tc>
          <w:tcPr>
            <w:tcW w:w="6354" w:type="dxa"/>
            <w:vAlign w:val="center"/>
            <w:textDirection w:val="lrTb"/>
            <w:noWrap/>
          </w:tcPr>
          <w:p>
            <w:pPr>
              <w:jc w:val="center"/>
              <w:spacing w:line="480" w:lineRule="exact"/>
              <w:rPr>
                <w:b/>
                <w:bCs/>
                <w:sz w:val="24"/>
              </w:rPr>
            </w:pPr>
            <w:r>
              <w:rPr>
                <w:rFonts w:hint="eastAsia"/>
                <w:b/>
                <w:bCs/>
                <w:sz w:val="24"/>
              </w:rPr>
              <w:t xml:space="preserve">清洁要求</w:t>
            </w:r>
            <w:r/>
          </w:p>
        </w:tc>
      </w:tr>
      <w:tr>
        <w:trPr>
          <w:trHeight w:val="593"/>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环氧地坪地面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（1）清理垃圾：清理地面上的垃圾和杂物。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（3）浸泡：将清洁剂或去污剂浸泡在环氧地坪上，加强去除污渍的效果。</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（4）冲洗：用清水将地面冲洗干净，以去除残留的清洁剂或去污剂。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2</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瓷砖地面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3</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石材地面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定期使用中性清洁剂清洁，避免使用强酸或强碱清洁剂。</w:t>
            </w:r>
            <w:r/>
          </w:p>
        </w:tc>
      </w:tr>
      <w:tr>
        <w:trPr>
          <w:trHeight w:val="454"/>
        </w:trPr>
        <w:tc>
          <w:tcPr>
            <w:tcW w:w="818"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5</w:t>
            </w:r>
            <w:r/>
          </w:p>
        </w:tc>
        <w:tc>
          <w:tcPr>
            <w:tcW w:w="1446" w:type="dxa"/>
            <w:vAlign w:val="center"/>
            <w:vMerge w:val="restart"/>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水磨石地面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（1）日常清洁：推尘，保持地面干净无杂物。</w:t>
            </w:r>
            <w:r/>
          </w:p>
        </w:tc>
      </w:tr>
      <w:tr>
        <w:trPr>
          <w:trHeight w:val="454"/>
        </w:trPr>
        <w:tc>
          <w:tcPr>
            <w:tcW w:w="818"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1446" w:type="dxa"/>
            <w:vAlign w:val="center"/>
            <w:vMerge w:val="continue"/>
            <w:textDirection w:val="lrTb"/>
            <w:noWrap/>
          </w:tcPr>
          <w:p>
            <w:pPr>
              <w:jc w:val="center"/>
              <w:spacing w:line="480" w:lineRule="exact"/>
              <w:rPr>
                <w:rFonts w:ascii="宋体" w:hAnsi="宋体" w:cs="宋体"/>
                <w:sz w:val="24"/>
                <w:lang w:bidi="ar"/>
              </w:rPr>
            </w:pPr>
            <w:r>
              <w:rPr>
                <w:rFonts w:ascii="宋体" w:hAnsi="宋体" w:cs="宋体"/>
                <w:sz w:val="24"/>
                <w:lang w:bidi="ar"/>
              </w:rPr>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（2）深度清洁：使用洗洁精或肥皂水清理。</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6</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地毯地面</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日常用吸尘机除尘，局部脏污用湿布配中性清洁液重点清洁。</w:t>
            </w:r>
            <w:r/>
          </w:p>
        </w:tc>
      </w:tr>
      <w:tr>
        <w:trPr>
          <w:trHeight w:val="599"/>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7</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乳胶漆内墙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有污渍时用半干布擦拭。</w:t>
            </w:r>
            <w:r/>
          </w:p>
        </w:tc>
      </w:tr>
      <w:tr>
        <w:trPr>
          <w:trHeight w:val="562"/>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8</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木饰面内墙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有污渍时用中性清洁剂、半干布擦拭。</w:t>
            </w:r>
            <w:r/>
          </w:p>
        </w:tc>
      </w:tr>
      <w:tr>
        <w:trPr>
          <w:trHeight w:val="613"/>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9</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真石漆外墙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10</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干挂石材</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r>
        <w:trPr>
          <w:trHeight w:val="454"/>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玻璃幕墙</w:t>
            </w:r>
            <w:r/>
          </w:p>
          <w:p>
            <w:pPr>
              <w:jc w:val="center"/>
              <w:spacing w:line="480" w:lineRule="exact"/>
              <w:rPr>
                <w:rFonts w:ascii="宋体" w:hAnsi="宋体" w:cs="宋体"/>
                <w:sz w:val="24"/>
                <w:lang w:bidi="ar"/>
              </w:rPr>
            </w:pPr>
            <w:r>
              <w:rPr>
                <w:rFonts w:hint="eastAsia" w:ascii="宋体" w:hAnsi="宋体" w:cs="宋体"/>
                <w:sz w:val="24"/>
                <w:lang w:bidi="ar"/>
              </w:rPr>
              <w:t xml:space="preserve">外墙</w:t>
            </w:r>
            <w:r/>
          </w:p>
        </w:tc>
        <w:tc>
          <w:tcPr>
            <w:tcW w:w="6354" w:type="dxa"/>
            <w:vAlign w:val="center"/>
            <w:textDirection w:val="lrTb"/>
            <w:noWrap/>
          </w:tcPr>
          <w:p>
            <w:pPr>
              <w:jc w:val="left"/>
              <w:spacing w:line="500" w:lineRule="exact"/>
              <w:rPr>
                <w:rFonts w:ascii="宋体" w:hAnsi="宋体" w:cs="宋体"/>
                <w:color w:val="000000"/>
                <w:sz w:val="24"/>
              </w:rPr>
            </w:pPr>
            <w:r>
              <w:rPr>
                <w:rFonts w:hint="eastAsia" w:ascii="宋体" w:hAnsi="宋体" w:cs="宋体"/>
                <w:color w:val="000000"/>
                <w:sz w:val="24"/>
              </w:rPr>
              <w:t xml:space="preserve">定期专业清洗。</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3</w:t>
      </w:r>
      <w:r>
        <w:rPr>
          <w:rFonts w:hint="eastAsia" w:ascii="宋体" w:hAnsi="宋体" w:cs="宋体"/>
          <w:b/>
          <w:bCs/>
          <w:color w:val="000000"/>
          <w:sz w:val="24"/>
          <w:lang w:eastAsia="zh-CN"/>
        </w:rPr>
        <w:t xml:space="preserve">水电</w:t>
      </w:r>
      <w:r>
        <w:rPr>
          <w:rFonts w:hint="eastAsia" w:ascii="宋体" w:hAnsi="宋体" w:cs="宋体"/>
          <w:b/>
          <w:bCs/>
          <w:color w:val="000000"/>
          <w:sz w:val="24"/>
          <w:lang w:val="en-US" w:eastAsia="zh-CN"/>
        </w:rPr>
        <w:t xml:space="preserve">服务</w:t>
      </w:r>
      <w:r/>
    </w:p>
    <w:tbl>
      <w:tblPr>
        <w:tblStyle w:val="1029"/>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 xml:space="preserve">配电房：</w:t>
            </w:r>
            <w:r/>
          </w:p>
          <w:p>
            <w:pPr>
              <w:numPr>
                <w:ilvl w:val="0"/>
                <w:numId w:val="1"/>
              </w:num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 xml:space="preserve">水电服务人员须</w:t>
            </w:r>
            <w:r>
              <w:rPr>
                <w:rFonts w:hint="eastAsia" w:ascii="宋体" w:hAnsi="宋体" w:eastAsia="宋体" w:cs="宋体"/>
                <w:color w:val="000000"/>
                <w:sz w:val="24"/>
                <w:szCs w:val="20"/>
              </w:rPr>
              <w:t xml:space="preserve">严格遵守操作规程,</w:t>
            </w:r>
            <w:r>
              <w:rPr>
                <w:rFonts w:hint="eastAsia" w:ascii="宋体" w:hAnsi="宋体" w:eastAsia="宋体" w:cs="宋体"/>
                <w:color w:val="000000"/>
                <w:sz w:val="24"/>
                <w:szCs w:val="20"/>
                <w:lang w:val="en-US" w:eastAsia="zh-CN"/>
              </w:rPr>
              <w:t xml:space="preserve">做好</w:t>
            </w:r>
            <w:r>
              <w:rPr>
                <w:rFonts w:hint="eastAsia" w:ascii="宋体" w:hAnsi="宋体" w:eastAsia="宋体" w:cs="宋体"/>
                <w:color w:val="000000"/>
                <w:sz w:val="24"/>
                <w:szCs w:val="20"/>
              </w:rPr>
              <w:t xml:space="preserve">巡查记录</w:t>
            </w:r>
            <w:r>
              <w:rPr>
                <w:rFonts w:hint="eastAsia" w:ascii="宋体" w:hAnsi="宋体" w:eastAsia="宋体" w:cs="宋体"/>
                <w:color w:val="000000"/>
                <w:sz w:val="24"/>
                <w:szCs w:val="20"/>
                <w:lang w:eastAsia="zh-CN"/>
              </w:rPr>
              <w:t xml:space="preserve">。</w:t>
            </w:r>
            <w:r/>
          </w:p>
          <w:p>
            <w:pPr>
              <w:numPr>
                <w:ilvl w:val="0"/>
                <w:numId w:val="1"/>
              </w:num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严格操作规程和安全生产规则,杜绝违章操作和不安全行为</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3、对设备和安全设施要勤查,发现隐患及时报告。精心维护和保养好设备,确保学校正常安全供电。</w:t>
            </w:r>
            <w:r/>
          </w:p>
          <w:p>
            <w:pPr>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 xml:space="preserve">。</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5、严格禁火制度。严禁将易燃易爆危险物品带进配电间:配电间内严禁吸烟。工作人员须能熟练使用消防器材。</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6、严禁无关人员进出。未经培训,不得随便开关操作室内设施、设备。</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7、</w:t>
            </w:r>
            <w:r>
              <w:rPr>
                <w:rFonts w:hint="eastAsia" w:ascii="宋体" w:hAnsi="宋体" w:eastAsia="宋体" w:cs="宋体"/>
                <w:color w:val="000000"/>
                <w:sz w:val="24"/>
                <w:szCs w:val="20"/>
                <w:lang w:val="en-US" w:eastAsia="zh-CN"/>
              </w:rPr>
              <w:t xml:space="preserve">水电服务人员</w:t>
            </w:r>
            <w:r>
              <w:rPr>
                <w:rFonts w:hint="eastAsia" w:ascii="宋体" w:hAnsi="宋体" w:eastAsia="宋体" w:cs="宋体"/>
                <w:color w:val="000000"/>
                <w:sz w:val="24"/>
                <w:szCs w:val="20"/>
              </w:rPr>
              <w:t xml:space="preserve">应经常检查设施、设备运作情况发现隐患,及时处理。</w:t>
            </w:r>
            <w:r/>
          </w:p>
          <w:p>
            <w:pPr>
              <w:jc w:val="left"/>
              <w:spacing w:line="560" w:lineRule="exact"/>
              <w:widowControl/>
              <w:rPr>
                <w:rFonts w:ascii="宋体" w:hAnsi="宋体" w:eastAsia="宋体" w:cs="宋体"/>
                <w:color w:val="000000"/>
                <w:sz w:val="24"/>
                <w:szCs w:val="20"/>
              </w:rPr>
            </w:pPr>
            <w:r>
              <w:rPr>
                <w:rFonts w:hint="eastAsia" w:ascii="宋体" w:hAnsi="宋体" w:eastAsia="宋体" w:cs="宋体"/>
                <w:color w:val="000000"/>
                <w:sz w:val="24"/>
                <w:szCs w:val="20"/>
              </w:rPr>
              <w:t xml:space="preserve">8、增强保密观念,不得向无关人员泄露配电房设备情况。</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9、做好对电器设备的日常维护工作,注意电压表、电流表、功率因数表的指示情况</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禁止让电器设备超负荷使用和带病运转。</w:t>
            </w:r>
            <w:r/>
          </w:p>
          <w:p>
            <w:pPr>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 xml:space="preserve">10、</w:t>
            </w:r>
            <w:r>
              <w:rPr>
                <w:rFonts w:hint="eastAsia" w:ascii="宋体" w:hAnsi="宋体" w:eastAsia="宋体" w:cs="宋体"/>
                <w:color w:val="000000"/>
                <w:sz w:val="24"/>
                <w:szCs w:val="20"/>
              </w:rPr>
              <w:t xml:space="preserve">做好给排水、</w:t>
            </w:r>
            <w:r>
              <w:rPr>
                <w:rFonts w:hint="eastAsia" w:ascii="宋体" w:hAnsi="宋体" w:eastAsia="宋体" w:cs="宋体"/>
                <w:color w:val="000000"/>
                <w:sz w:val="24"/>
                <w:szCs w:val="20"/>
                <w:lang w:eastAsia="zh-CN"/>
              </w:rPr>
              <w:t xml:space="preserve">水电设备维修</w:t>
            </w:r>
            <w:r>
              <w:rPr>
                <w:rFonts w:hint="eastAsia" w:ascii="宋体" w:hAnsi="宋体" w:eastAsia="宋体" w:cs="宋体"/>
                <w:color w:val="000000"/>
                <w:sz w:val="24"/>
                <w:szCs w:val="20"/>
              </w:rPr>
              <w:t xml:space="preserve">维护保养工作，及时清理</w:t>
            </w:r>
            <w:r>
              <w:rPr>
                <w:rFonts w:hint="eastAsia" w:ascii="宋体" w:hAnsi="宋体" w:cs="宋体"/>
                <w:color w:val="000000"/>
                <w:sz w:val="24"/>
                <w:szCs w:val="20"/>
                <w:lang w:eastAsia="zh-CN"/>
              </w:rPr>
              <w:t xml:space="preserve">有关水电用房的</w:t>
            </w:r>
            <w:r>
              <w:rPr>
                <w:rFonts w:hint="eastAsia" w:ascii="宋体" w:hAnsi="宋体" w:eastAsia="宋体" w:cs="宋体"/>
                <w:color w:val="000000"/>
                <w:sz w:val="24"/>
                <w:szCs w:val="20"/>
              </w:rPr>
              <w:t xml:space="preserve">垃圾</w:t>
            </w:r>
            <w:r>
              <w:rPr>
                <w:rFonts w:hint="eastAsia" w:ascii="宋体" w:hAnsi="宋体" w:cs="宋体"/>
                <w:color w:val="000000"/>
                <w:sz w:val="24"/>
                <w:szCs w:val="20"/>
                <w:lang w:eastAsia="zh-CN"/>
              </w:rPr>
              <w:t xml:space="preserve">，</w:t>
            </w:r>
            <w:r>
              <w:rPr>
                <w:rFonts w:hint="eastAsia" w:ascii="宋体" w:hAnsi="宋体" w:eastAsia="宋体" w:cs="宋体"/>
                <w:color w:val="000000"/>
                <w:sz w:val="24"/>
                <w:szCs w:val="20"/>
              </w:rPr>
              <w:t xml:space="preserve">定期做好空调室内外机组的清洁工程，确保校内给排水、</w:t>
            </w:r>
            <w:r>
              <w:rPr>
                <w:rFonts w:hint="eastAsia" w:ascii="宋体" w:hAnsi="宋体" w:cs="宋体"/>
                <w:color w:val="000000"/>
                <w:sz w:val="24"/>
                <w:szCs w:val="20"/>
                <w:lang w:eastAsia="zh-CN"/>
              </w:rPr>
              <w:t xml:space="preserve">水电设备</w:t>
            </w:r>
            <w:r>
              <w:rPr>
                <w:rFonts w:hint="eastAsia" w:ascii="宋体" w:hAnsi="宋体" w:eastAsia="宋体" w:cs="宋体"/>
                <w:color w:val="000000"/>
                <w:sz w:val="24"/>
                <w:szCs w:val="20"/>
              </w:rPr>
              <w:t xml:space="preserve">正常运行。</w:t>
            </w:r>
            <w:r/>
          </w:p>
        </w:tc>
      </w:tr>
    </w:tbl>
    <w:p>
      <w:pPr>
        <w:ind w:firstLine="480"/>
        <w:jc w:val="left"/>
        <w:spacing w:line="500" w:lineRule="exact"/>
        <w:rPr>
          <w:rFonts w:hint="eastAsia" w:ascii="宋体" w:hAnsi="宋体" w:eastAsia="宋体" w:cs="宋体"/>
          <w:b/>
          <w:bCs/>
          <w:color w:val="000000"/>
          <w:sz w:val="24"/>
          <w:lang w:eastAsia="zh-CN"/>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4</w:t>
      </w:r>
      <w:r>
        <w:rPr>
          <w:rFonts w:hint="eastAsia" w:ascii="宋体" w:hAnsi="宋体" w:cs="宋体"/>
          <w:b/>
          <w:bCs/>
          <w:color w:val="000000"/>
          <w:sz w:val="24"/>
          <w:lang w:eastAsia="zh-CN"/>
        </w:rPr>
        <w:t xml:space="preserve">绿化养护</w:t>
      </w:r>
      <w:r/>
    </w:p>
    <w:tbl>
      <w:tblPr>
        <w:tblStyle w:val="10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1、养护范围：招标人所属绿地。负责所需必要的养护工具及农药化肥的购买，招标人不另行支付相关任何费用。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2、养护标准：</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（1）乔木</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整枝剪去枯枝和病枝，修剪每半年不少于一次；适时浇水、施肥；及时防治虫害、病害，打药不少于2次/半年，确保树木花草无病虫症状，病虫害危害率控制在2%以内。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（2）色块</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整形修剪使轮廓清楚，修剪每半年不少于一次；适时浇水、施肥；及时防治虫害，打药不少于2次/半年，确保树木花草无病虫症状，病虫害危害率控制在2%以内。</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（3）草坪</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草坪生长旺盛，覆盖率大于90%，杂草率小于5%；适时浇水、施肥；适时修剪，修剪不少于2次/半年；及时防治虫害；草坪补种。草坪无成片枯黄，枯黄面不得超过总面积的2%。</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（4）适时清除杂草，不少于6次，大树冬天刷白。</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（5）防风。遇暴风雨、大风天气，容易发生树木倒伏等情况，须提前或及时对树林进行支架固定。支架固定要注重美观。</w:t>
            </w:r>
            <w:r/>
          </w:p>
          <w:p>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（6）防冻、防晒。冬季和高温季节来临时，怕冻、怕曝晒的植物要提前做好防护。防护要注重美观。</w:t>
            </w:r>
            <w:r/>
          </w:p>
          <w:p>
            <w:pPr>
              <w:spacing w:line="480" w:lineRule="exact"/>
              <w:rPr>
                <w:rFonts w:ascii="Calibri" w:hAnsi="Calibri" w:cs="Calibri"/>
              </w:rPr>
            </w:pPr>
            <w:r>
              <w:rPr>
                <w:rFonts w:hint="eastAsia" w:ascii="宋体" w:hAnsi="宋体" w:eastAsia="宋体" w:cs="宋体"/>
                <w:color w:val="000000"/>
                <w:sz w:val="24"/>
                <w:lang w:val="en-US" w:eastAsia="zh-CN"/>
              </w:rPr>
              <w:t xml:space="preserve">（7）遇招标人重大活动时，中标单位应无偿另行增派专业绿化养护人员对绿化强化养护及应急保障工作，配合招标人活动的进行。</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5</w:t>
      </w:r>
      <w:r>
        <w:rPr>
          <w:rFonts w:hint="eastAsia" w:ascii="宋体" w:hAnsi="宋体" w:cs="宋体"/>
          <w:b/>
          <w:bCs/>
          <w:color w:val="000000"/>
          <w:sz w:val="24"/>
        </w:rPr>
        <w:t xml:space="preserve">大型活动服务</w:t>
      </w:r>
      <w:r/>
    </w:p>
    <w:tbl>
      <w:tblPr>
        <w:tblStyle w:val="1029"/>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2"/>
        <w:gridCol w:w="1432"/>
        <w:gridCol w:w="6355"/>
      </w:tblGrid>
      <w:tr>
        <w:trPr>
          <w:trHeight w:val="554"/>
        </w:trPr>
        <w:tc>
          <w:tcPr>
            <w:tcW w:w="8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32"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55"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32"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55"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服务人员上岗前要按规定着装，认真整理工装、工牌、仪容仪表端庄、整洁、精神饱满。帮助布置会场，现场卫生</w:t>
            </w:r>
            <w:r>
              <w:rPr>
                <w:rFonts w:hint="eastAsia" w:ascii="宋体" w:hAnsi="宋体" w:cs="宋体"/>
                <w:color w:val="000000"/>
                <w:sz w:val="24"/>
                <w:lang w:eastAsia="zh-CN"/>
              </w:rPr>
              <w:t xml:space="preserve">保洁</w:t>
            </w:r>
            <w:r>
              <w:rPr>
                <w:rFonts w:hint="eastAsia" w:ascii="宋体" w:hAnsi="宋体" w:cs="宋体"/>
                <w:color w:val="000000"/>
                <w:sz w:val="24"/>
              </w:rPr>
              <w:t xml:space="preserve">工作。</w:t>
            </w:r>
            <w:r/>
          </w:p>
        </w:tc>
      </w:tr>
    </w:tbl>
    <w:p>
      <w:pPr>
        <w:ind w:firstLine="480"/>
        <w:jc w:val="left"/>
        <w:spacing w:line="500" w:lineRule="exact"/>
        <w:rPr>
          <w:rFonts w:ascii="宋体" w:hAnsi="宋体" w:cs="宋体"/>
          <w:b/>
          <w:bCs/>
          <w:color w:val="000000"/>
          <w:sz w:val="24"/>
        </w:rPr>
      </w:pPr>
      <w:r>
        <w:rPr>
          <w:rFonts w:hint="eastAsia" w:ascii="宋体" w:hAnsi="宋体" w:cs="宋体"/>
          <w:b/>
          <w:bCs/>
          <w:color w:val="000000"/>
          <w:sz w:val="24"/>
        </w:rPr>
        <w:t xml:space="preserve">3.</w:t>
      </w:r>
      <w:r>
        <w:rPr>
          <w:rFonts w:hint="eastAsia" w:ascii="宋体" w:hAnsi="宋体" w:cs="宋体"/>
          <w:b/>
          <w:bCs/>
          <w:color w:val="000000"/>
          <w:sz w:val="24"/>
          <w:lang w:val="en-US" w:eastAsia="zh-CN"/>
        </w:rPr>
        <w:t xml:space="preserve">6</w:t>
      </w:r>
      <w:r>
        <w:rPr>
          <w:rFonts w:hint="eastAsia" w:ascii="宋体" w:hAnsi="宋体" w:cs="宋体"/>
          <w:b/>
          <w:bCs/>
          <w:color w:val="000000"/>
          <w:sz w:val="24"/>
        </w:rPr>
        <w:t xml:space="preserve">档案、资料管理</w:t>
      </w:r>
      <w:r/>
    </w:p>
    <w:tbl>
      <w:tblPr>
        <w:tblStyle w:val="1029"/>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1446"/>
        <w:gridCol w:w="6327"/>
      </w:tblGrid>
      <w:tr>
        <w:trPr>
          <w:trHeight w:val="620"/>
        </w:trPr>
        <w:tc>
          <w:tcPr>
            <w:tcW w:w="818"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序号</w:t>
            </w:r>
            <w:r/>
          </w:p>
        </w:tc>
        <w:tc>
          <w:tcPr>
            <w:tcW w:w="1446"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服务内容</w:t>
            </w:r>
            <w:r/>
          </w:p>
        </w:tc>
        <w:tc>
          <w:tcPr>
            <w:tcW w:w="6327" w:type="dxa"/>
            <w:vAlign w:val="center"/>
            <w:textDirection w:val="lrTb"/>
            <w:noWrap/>
          </w:tcPr>
          <w:p>
            <w:pPr>
              <w:jc w:val="center"/>
              <w:spacing w:line="480" w:lineRule="exact"/>
              <w:rPr>
                <w:rFonts w:ascii="宋体" w:hAnsi="宋体" w:cs="宋体"/>
                <w:b/>
                <w:bCs/>
                <w:sz w:val="24"/>
                <w:lang w:bidi="ar"/>
              </w:rPr>
            </w:pPr>
            <w:r>
              <w:rPr>
                <w:rFonts w:hint="eastAsia" w:ascii="宋体" w:hAnsi="宋体" w:cs="宋体"/>
                <w:b/>
                <w:bCs/>
                <w:sz w:val="24"/>
                <w:lang w:bidi="ar"/>
              </w:rPr>
              <w:t xml:space="preserve">服务标准</w:t>
            </w:r>
            <w:r/>
          </w:p>
        </w:tc>
      </w:tr>
      <w:tr>
        <w:trPr>
          <w:trHeight w:val="480"/>
        </w:trPr>
        <w:tc>
          <w:tcPr>
            <w:tcW w:w="818"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1</w:t>
            </w:r>
            <w:r/>
          </w:p>
        </w:tc>
        <w:tc>
          <w:tcPr>
            <w:tcW w:w="1446" w:type="dxa"/>
            <w:vAlign w:val="center"/>
            <w:textDirection w:val="lrTb"/>
            <w:noWrap/>
          </w:tcPr>
          <w:p>
            <w:pPr>
              <w:jc w:val="center"/>
              <w:spacing w:line="480" w:lineRule="exact"/>
              <w:rPr>
                <w:rFonts w:ascii="宋体" w:hAnsi="宋体" w:cs="宋体"/>
                <w:sz w:val="24"/>
                <w:lang w:bidi="ar"/>
              </w:rPr>
            </w:pPr>
            <w:r>
              <w:rPr>
                <w:rFonts w:hint="eastAsia" w:ascii="宋体" w:hAnsi="宋体" w:cs="宋体"/>
                <w:sz w:val="24"/>
                <w:lang w:bidi="ar"/>
              </w:rPr>
              <w:t xml:space="preserve">基本要求</w:t>
            </w:r>
            <w:r/>
          </w:p>
        </w:tc>
        <w:tc>
          <w:tcPr>
            <w:tcW w:w="6327" w:type="dxa"/>
            <w:vAlign w:val="center"/>
            <w:textDirection w:val="lrTb"/>
            <w:noWrap/>
          </w:tcPr>
          <w:p>
            <w:pPr>
              <w:spacing w:line="480" w:lineRule="exact"/>
              <w:rPr>
                <w:rFonts w:ascii="Calibri" w:hAnsi="Calibri" w:cs="Calibri"/>
              </w:rPr>
            </w:pPr>
            <w:r>
              <w:rPr>
                <w:rFonts w:hint="eastAsia" w:ascii="宋体" w:hAnsi="宋体" w:cs="宋体"/>
                <w:color w:val="000000"/>
                <w:sz w:val="24"/>
              </w:rPr>
              <w:t xml:space="preserve">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3.</w:t>
      </w:r>
      <w:r>
        <w:rPr>
          <w:rFonts w:hint="eastAsia" w:ascii="宋体" w:hAnsi="宋体" w:cs="宋体"/>
          <w:b/>
          <w:bCs/>
          <w:color w:val="000000"/>
          <w:sz w:val="24"/>
          <w:szCs w:val="20"/>
          <w:lang w:val="en-US" w:eastAsia="zh-CN"/>
        </w:rPr>
        <w:t xml:space="preserve">7</w:t>
      </w:r>
      <w:r>
        <w:rPr>
          <w:rFonts w:hint="eastAsia" w:ascii="宋体" w:hAnsi="宋体" w:eastAsia="Arial" w:cs="宋体"/>
          <w:b/>
          <w:bCs/>
          <w:color w:val="000000"/>
          <w:sz w:val="24"/>
          <w:szCs w:val="20"/>
        </w:rPr>
        <w:t xml:space="preserve">建立健全物业管理制度</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根据</w:t>
      </w:r>
      <w:r>
        <w:rPr>
          <w:rFonts w:hint="eastAsia" w:ascii="宋体" w:hAnsi="宋体" w:eastAsia="Arial" w:cs="宋体"/>
          <w:color w:val="000000"/>
          <w:sz w:val="24"/>
          <w:szCs w:val="20"/>
          <w:lang w:val="en-US" w:eastAsia="zh-CN"/>
        </w:rPr>
        <w:t xml:space="preserve">本园</w:t>
      </w:r>
      <w:r>
        <w:rPr>
          <w:rFonts w:hint="eastAsia" w:ascii="宋体" w:hAnsi="宋体" w:eastAsia="Arial" w:cs="宋体"/>
          <w:color w:val="000000"/>
          <w:sz w:val="24"/>
          <w:szCs w:val="20"/>
        </w:rPr>
        <w:t xml:space="preserve">的具体情况，中标单位应制定详细的内部管理制度、日常服务的运作管理制度等相关制度。</w:t>
      </w:r>
      <w:r/>
    </w:p>
    <w:p>
      <w:pPr>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四、供应商履行合同所需的设备</w:t>
      </w:r>
      <w:r/>
    </w:p>
    <w:tbl>
      <w:tblPr>
        <w:tblStyle w:val="1029"/>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0"/>
        <w:gridCol w:w="2263"/>
        <w:gridCol w:w="3450"/>
        <w:gridCol w:w="1037"/>
        <w:gridCol w:w="1063"/>
      </w:tblGrid>
      <w:tr>
        <w:trPr>
          <w:trHeight w:val="626"/>
        </w:trPr>
        <w:tc>
          <w:tcPr>
            <w:tcW w:w="79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22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用途</w:t>
            </w:r>
            <w:r/>
          </w:p>
        </w:tc>
        <w:tc>
          <w:tcPr>
            <w:tcW w:w="3450"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作业设备名称</w:t>
            </w:r>
            <w:r/>
          </w:p>
        </w:tc>
        <w:tc>
          <w:tcPr>
            <w:tcW w:w="1037"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数量</w:t>
            </w:r>
            <w:r/>
          </w:p>
        </w:tc>
        <w:tc>
          <w:tcPr>
            <w:tcW w:w="1063" w:type="dxa"/>
            <w:vAlign w:val="center"/>
            <w:textDirection w:val="lrTb"/>
            <w:noWrap/>
          </w:tcPr>
          <w:p>
            <w:pPr>
              <w:jc w:val="center"/>
              <w:spacing w:line="500" w:lineRule="exact"/>
              <w:widowControl/>
              <w:rPr>
                <w:rFonts w:ascii="宋体" w:hAnsi="宋体" w:cs="宋体"/>
                <w:b/>
                <w:bCs/>
                <w:sz w:val="24"/>
              </w:rPr>
            </w:pPr>
            <w:r>
              <w:rPr>
                <w:rFonts w:hint="eastAsia" w:ascii="宋体" w:hAnsi="宋体" w:cs="宋体"/>
                <w:b/>
                <w:bCs/>
                <w:sz w:val="24"/>
              </w:rPr>
              <w:t xml:space="preserve">单位</w:t>
            </w:r>
            <w:r/>
          </w:p>
        </w:tc>
      </w:tr>
      <w:tr>
        <w:trPr>
          <w:trHeight w:val="638"/>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1</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保洁服务</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eastAsia="zh-CN"/>
              </w:rPr>
            </w:pPr>
            <w:r>
              <w:rPr>
                <w:rFonts w:hint="eastAsia" w:ascii="宋体" w:hAnsi="宋体" w:cs="宋体"/>
                <w:color w:val="000000"/>
                <w:sz w:val="24"/>
              </w:rPr>
              <w:t xml:space="preserve">扫帚、抹布、垃圾袋、专用清洁剂、平拖、软布拖把等</w:t>
            </w:r>
            <w:r>
              <w:rPr>
                <w:rFonts w:hint="eastAsia" w:ascii="宋体" w:hAnsi="宋体" w:cs="宋体"/>
                <w:color w:val="000000"/>
                <w:sz w:val="24"/>
                <w:lang w:eastAsia="zh-CN"/>
              </w:rPr>
              <w:t xml:space="preserve">，公共区域（不含室内）消毒消杀剂</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rPr>
            </w:pPr>
            <w:r>
              <w:rPr>
                <w:rFonts w:hint="eastAsia" w:ascii="宋体" w:hAnsi="宋体" w:cs="宋体"/>
                <w:color w:val="000000"/>
                <w:sz w:val="24"/>
              </w:rPr>
              <w:t xml:space="preserve">批</w:t>
            </w:r>
            <w:r/>
          </w:p>
        </w:tc>
      </w:tr>
      <w:tr>
        <w:trPr>
          <w:trHeight w:val="454"/>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2</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水电服务</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常用的仪器、工具等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套</w:t>
            </w:r>
            <w:r/>
          </w:p>
        </w:tc>
      </w:tr>
      <w:tr>
        <w:trPr>
          <w:trHeight w:val="719"/>
        </w:trPr>
        <w:tc>
          <w:tcPr>
            <w:tcW w:w="790" w:type="dxa"/>
            <w:vAlign w:val="center"/>
            <w:textDirection w:val="lrTb"/>
            <w:noWrap/>
          </w:tcPr>
          <w:p>
            <w:pPr>
              <w:jc w:val="center"/>
              <w:spacing w:line="500" w:lineRule="exact"/>
              <w:widowControl/>
              <w:rPr>
                <w:rFonts w:ascii="宋体" w:hAnsi="宋体" w:cs="宋体"/>
                <w:color w:val="000000"/>
                <w:sz w:val="24"/>
              </w:rPr>
            </w:pPr>
            <w:r>
              <w:rPr>
                <w:rFonts w:hint="eastAsia" w:ascii="宋体" w:hAnsi="宋体" w:cs="宋体"/>
                <w:color w:val="000000"/>
                <w:sz w:val="24"/>
              </w:rPr>
              <w:t xml:space="preserve">3</w:t>
            </w:r>
            <w:r/>
          </w:p>
        </w:tc>
        <w:tc>
          <w:tcPr>
            <w:tcW w:w="22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绿化养护</w:t>
            </w:r>
            <w:r/>
          </w:p>
        </w:tc>
        <w:tc>
          <w:tcPr>
            <w:tcW w:w="3450"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lang w:eastAsia="zh-CN"/>
              </w:rPr>
              <w:t xml:space="preserve">肥料、农药</w:t>
            </w:r>
            <w:r>
              <w:rPr>
                <w:rFonts w:hint="eastAsia" w:ascii="宋体" w:hAnsi="宋体" w:cs="宋体"/>
                <w:color w:val="000000"/>
                <w:sz w:val="24"/>
                <w:lang w:val="en-US" w:eastAsia="zh-CN"/>
              </w:rPr>
              <w:t xml:space="preserve">等</w:t>
            </w:r>
            <w:r/>
          </w:p>
        </w:tc>
        <w:tc>
          <w:tcPr>
            <w:tcW w:w="1037"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1</w:t>
            </w:r>
            <w:r/>
          </w:p>
        </w:tc>
        <w:tc>
          <w:tcPr>
            <w:tcW w:w="1063" w:type="dxa"/>
            <w:vAlign w:val="center"/>
            <w:textDirection w:val="lrTb"/>
            <w:noWrap/>
          </w:tcPr>
          <w:p>
            <w:pPr>
              <w:jc w:val="center"/>
              <w:spacing w:line="500" w:lineRule="exact"/>
              <w:widowControl/>
              <w:rPr>
                <w:rFonts w:ascii="宋体" w:hAnsi="宋体" w:eastAsia="宋体" w:cs="宋体"/>
                <w:color w:val="000000"/>
                <w:sz w:val="24"/>
                <w:szCs w:val="24"/>
                <w:lang w:val="en-US" w:eastAsia="zh-CN" w:bidi="ar-SA"/>
              </w:rPr>
            </w:pPr>
            <w:r>
              <w:rPr>
                <w:rFonts w:hint="eastAsia" w:ascii="宋体" w:hAnsi="宋体" w:cs="宋体"/>
                <w:color w:val="000000"/>
                <w:sz w:val="24"/>
              </w:rPr>
              <w:t xml:space="preserve">批</w:t>
            </w:r>
            <w:r/>
          </w:p>
        </w:tc>
      </w:tr>
      <w:tr>
        <w:trPr>
          <w:trHeight w:val="719"/>
        </w:trPr>
        <w:tc>
          <w:tcPr>
            <w:tcW w:w="790" w:type="dxa"/>
            <w:vAlign w:val="center"/>
            <w:textDirection w:val="lrTb"/>
            <w:noWrap/>
          </w:tcPr>
          <w:p>
            <w:pPr>
              <w:jc w:val="center"/>
              <w:spacing w:line="500" w:lineRule="exact"/>
              <w:widowControl/>
              <w:rPr>
                <w:rFonts w:ascii="宋体" w:hAnsi="宋体" w:eastAsia="宋体" w:cs="宋体"/>
                <w:sz w:val="24"/>
                <w:lang w:val="en-US" w:eastAsia="zh-CN"/>
              </w:rPr>
            </w:pPr>
            <w:r>
              <w:rPr>
                <w:rFonts w:hint="eastAsia" w:ascii="宋体" w:hAnsi="宋体" w:cs="宋体"/>
                <w:sz w:val="24"/>
                <w:lang w:val="en-US" w:eastAsia="zh-CN"/>
              </w:rPr>
              <w:t xml:space="preserve">4</w:t>
            </w:r>
            <w:r/>
          </w:p>
        </w:tc>
        <w:tc>
          <w:tcPr>
            <w:tcW w:w="2263" w:type="dxa"/>
            <w:vAlign w:val="center"/>
            <w:textDirection w:val="lrTb"/>
            <w:noWrap/>
          </w:tcPr>
          <w:p>
            <w:pPr>
              <w:jc w:val="both"/>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夜间值班、巡逻</w:t>
            </w:r>
            <w:r/>
          </w:p>
        </w:tc>
        <w:tc>
          <w:tcPr>
            <w:tcW w:w="3450"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rPr>
              <w:t xml:space="preserve">服装、器械等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sz w:val="24"/>
              </w:rPr>
              <w:t xml:space="preserve">批</w:t>
            </w:r>
            <w:r/>
          </w:p>
        </w:tc>
      </w:tr>
      <w:tr>
        <w:trPr>
          <w:trHeight w:val="719"/>
        </w:trPr>
        <w:tc>
          <w:tcPr>
            <w:tcW w:w="790" w:type="dxa"/>
            <w:vAlign w:val="center"/>
            <w:textDirection w:val="lrTb"/>
            <w:noWrap/>
          </w:tcPr>
          <w:p>
            <w:pPr>
              <w:jc w:val="center"/>
              <w:spacing w:line="50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5</w:t>
            </w:r>
            <w:r/>
          </w:p>
        </w:tc>
        <w:tc>
          <w:tcPr>
            <w:tcW w:w="2263"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大型活动服务</w:t>
            </w:r>
            <w:r/>
          </w:p>
        </w:tc>
        <w:tc>
          <w:tcPr>
            <w:tcW w:w="3450" w:type="dxa"/>
            <w:vAlign w:val="center"/>
            <w:textDirection w:val="lrTb"/>
            <w:noWrap/>
          </w:tcPr>
          <w:p>
            <w:pPr>
              <w:jc w:val="center"/>
              <w:spacing w:line="500" w:lineRule="exact"/>
              <w:widowControl/>
              <w:rPr>
                <w:rFonts w:hint="eastAsia" w:ascii="宋体" w:hAnsi="宋体" w:eastAsia="宋体" w:cs="宋体"/>
                <w:color w:val="ff0000"/>
                <w:sz w:val="24"/>
                <w:szCs w:val="24"/>
                <w:lang w:val="en-US" w:eastAsia="zh-CN"/>
              </w:rPr>
            </w:pPr>
            <w:r>
              <w:rPr>
                <w:rFonts w:hint="eastAsia" w:ascii="宋体" w:hAnsi="宋体" w:cs="宋体"/>
                <w:sz w:val="24"/>
              </w:rPr>
              <w:t xml:space="preserve">工装、工牌等</w:t>
            </w:r>
            <w:r/>
          </w:p>
        </w:tc>
        <w:tc>
          <w:tcPr>
            <w:tcW w:w="1037"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 xml:space="preserve">1</w:t>
            </w:r>
            <w:r/>
          </w:p>
        </w:tc>
        <w:tc>
          <w:tcPr>
            <w:tcW w:w="1063" w:type="dxa"/>
            <w:vAlign w:val="center"/>
            <w:textDirection w:val="lrTb"/>
            <w:noWrap/>
          </w:tcPr>
          <w:p>
            <w:pPr>
              <w:jc w:val="center"/>
              <w:spacing w:line="500" w:lineRule="exact"/>
              <w:widowControl/>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 xml:space="preserve">批</w:t>
            </w:r>
            <w:r/>
          </w:p>
        </w:tc>
      </w:tr>
    </w:tbl>
    <w:p>
      <w:pPr>
        <w:ind w:firstLine="482"/>
        <w:jc w:val="left"/>
        <w:spacing w:line="560" w:lineRule="exact"/>
        <w:widowControl/>
        <w:rPr>
          <w:rFonts w:ascii="宋体" w:hAnsi="宋体" w:eastAsia="Arial" w:cs="宋体"/>
          <w:b/>
          <w:bCs/>
          <w:color w:val="000000"/>
          <w:sz w:val="24"/>
          <w:szCs w:val="20"/>
        </w:rPr>
      </w:pPr>
      <w:r>
        <w:rPr>
          <w:rFonts w:hint="eastAsia" w:ascii="宋体" w:hAnsi="宋体" w:eastAsia="Arial" w:cs="宋体"/>
          <w:b/>
          <w:bCs/>
          <w:color w:val="000000"/>
          <w:sz w:val="24"/>
          <w:szCs w:val="20"/>
        </w:rPr>
        <w:t xml:space="preserve">五、人员要求：</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1、人员基本原则：精干 高效 专业 敬业 健康。</w:t>
      </w:r>
      <w:r/>
    </w:p>
    <w:p>
      <w:pPr>
        <w:ind w:firstLine="482"/>
        <w:jc w:val="left"/>
        <w:spacing w:line="560" w:lineRule="exact"/>
        <w:widowControl/>
        <w:rPr>
          <w:rFonts w:ascii="宋体" w:hAnsi="宋体" w:eastAsia="Arial" w:cs="宋体"/>
          <w:color w:val="ff0000"/>
          <w:sz w:val="24"/>
          <w:szCs w:val="20"/>
          <w:highlight w:val="none"/>
        </w:rPr>
      </w:pPr>
      <w:r>
        <w:rPr>
          <w:rFonts w:hint="eastAsia" w:ascii="宋体" w:hAnsi="宋体" w:eastAsia="Arial" w:cs="宋体"/>
          <w:color w:val="000000"/>
          <w:sz w:val="24"/>
          <w:szCs w:val="20"/>
        </w:rPr>
        <w:t xml:space="preserve">2、人员数量要求：</w:t>
      </w:r>
      <w:r>
        <w:rPr>
          <w:rFonts w:hint="eastAsia" w:ascii="宋体" w:hAnsi="宋体" w:cs="宋体"/>
          <w:b/>
          <w:bCs/>
          <w:color w:val="000000"/>
          <w:sz w:val="24"/>
          <w:szCs w:val="20"/>
          <w:highlight w:val="none"/>
        </w:rPr>
        <w:t xml:space="preserve">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 xml:space="preserve">1</w:t>
      </w:r>
      <w:r>
        <w:rPr>
          <w:rFonts w:hint="eastAsia" w:ascii="宋体" w:hAnsi="宋体" w:cs="宋体"/>
          <w:b/>
          <w:bCs/>
          <w:color w:val="000000"/>
          <w:sz w:val="24"/>
          <w:szCs w:val="20"/>
          <w:highlight w:val="none"/>
        </w:rPr>
        <w:t xml:space="preserve">人，人员必须用足，中标方需统筹安排满足甲方工作要求，具体要求及范围按项目需求实施。</w:t>
      </w:r>
      <w:r/>
    </w:p>
    <w:tbl>
      <w:tblPr>
        <w:tblStyle w:val="1029"/>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4341"/>
        <w:gridCol w:w="3224"/>
      </w:tblGrid>
      <w:tr>
        <w:trPr>
          <w:jc w:val="center"/>
          <w:trHeight w:val="605"/>
        </w:trPr>
        <w:tc>
          <w:tcPr>
            <w:tcW w:w="1136"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序号</w:t>
            </w:r>
            <w:r/>
          </w:p>
        </w:tc>
        <w:tc>
          <w:tcPr>
            <w:tcW w:w="4341"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项目职务</w:t>
            </w:r>
            <w:r/>
          </w:p>
        </w:tc>
        <w:tc>
          <w:tcPr>
            <w:tcW w:w="3224" w:type="dxa"/>
            <w:vAlign w:val="center"/>
            <w:textDirection w:val="lrTb"/>
            <w:noWrap w:val="false"/>
          </w:tcPr>
          <w:p>
            <w:pPr>
              <w:jc w:val="center"/>
              <w:spacing w:line="50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人员数量要求</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1</w:t>
            </w:r>
            <w:r/>
          </w:p>
        </w:tc>
        <w:tc>
          <w:tcPr>
            <w:tcW w:w="4341" w:type="dxa"/>
            <w:vAlign w:val="center"/>
            <w:textDirection w:val="lrTb"/>
            <w:noWrap w:val="false"/>
          </w:tcPr>
          <w:p>
            <w:pPr>
              <w:jc w:val="center"/>
              <w:spacing w:line="500" w:lineRule="exact"/>
              <w:widowControl/>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保洁</w:t>
            </w:r>
            <w:r>
              <w:rPr>
                <w:rFonts w:hint="eastAsia" w:ascii="宋体" w:hAnsi="宋体" w:cs="宋体"/>
                <w:color w:val="000000"/>
                <w:sz w:val="24"/>
                <w:highlight w:val="none"/>
                <w:lang w:eastAsia="zh-CN"/>
              </w:rPr>
              <w:t xml:space="preserve">员（</w:t>
            </w:r>
            <w:r>
              <w:rPr>
                <w:rFonts w:hint="eastAsia" w:ascii="宋体" w:hAnsi="宋体" w:cs="宋体"/>
                <w:color w:val="000000"/>
                <w:sz w:val="24"/>
                <w:highlight w:val="none"/>
                <w:lang w:val="en-US" w:eastAsia="zh-CN"/>
              </w:rPr>
              <w:t xml:space="preserve">兼绿化养护</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 xml:space="preserve">1</w:t>
            </w:r>
            <w:r/>
          </w:p>
        </w:tc>
      </w:tr>
      <w:tr>
        <w:trPr>
          <w:jc w:val="center"/>
          <w:trHeight w:val="605"/>
        </w:trPr>
        <w:tc>
          <w:tcPr>
            <w:tcW w:w="1136"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w:t>
            </w:r>
            <w:r/>
          </w:p>
        </w:tc>
        <w:tc>
          <w:tcPr>
            <w:tcW w:w="4341" w:type="dxa"/>
            <w:vAlign w:val="center"/>
            <w:textDirection w:val="lrTb"/>
            <w:noWrap w:val="false"/>
          </w:tcPr>
          <w:p>
            <w:pPr>
              <w:jc w:val="center"/>
              <w:spacing w:line="50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夜间值班巡逻人员（保安兼，</w:t>
            </w:r>
            <w:r>
              <w:rPr>
                <w:rFonts w:hint="eastAsia" w:ascii="宋体" w:hAnsi="宋体" w:cs="宋体"/>
                <w:color w:val="000000"/>
                <w:sz w:val="24"/>
                <w:highlight w:val="none"/>
                <w:lang w:val="en-US" w:eastAsia="zh-CN"/>
              </w:rPr>
              <w:t xml:space="preserve">人员由安保单位提供</w:t>
            </w:r>
            <w:r>
              <w:rPr>
                <w:rFonts w:hint="eastAsia" w:ascii="宋体" w:hAnsi="宋体" w:cs="宋体"/>
                <w:color w:val="000000"/>
                <w:sz w:val="24"/>
                <w:highlight w:val="none"/>
                <w:lang w:eastAsia="zh-CN"/>
              </w:rPr>
              <w:t xml:space="preserve">）</w:t>
            </w:r>
            <w:r/>
          </w:p>
        </w:tc>
        <w:tc>
          <w:tcPr>
            <w:tcW w:w="322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p>
        </w:tc>
      </w:tr>
      <w:tr>
        <w:trPr>
          <w:jc w:val="center"/>
          <w:trHeight w:val="605"/>
        </w:trPr>
        <w:tc>
          <w:tcPr>
            <w:gridSpan w:val="2"/>
            <w:tcW w:w="5477"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合   计</w:t>
            </w:r>
            <w:r/>
          </w:p>
        </w:tc>
        <w:tc>
          <w:tcPr>
            <w:tcW w:w="3224" w:type="dxa"/>
            <w:vAlign w:val="center"/>
            <w:textDirection w:val="lrTb"/>
            <w:noWrap w:val="false"/>
          </w:tcPr>
          <w:p>
            <w:pPr>
              <w:jc w:val="center"/>
              <w:spacing w:line="500" w:lineRule="exact"/>
              <w:widowControl/>
              <w:rPr>
                <w:rFonts w:ascii="宋体" w:hAnsi="宋体" w:cs="宋体"/>
                <w:color w:val="000000"/>
                <w:sz w:val="24"/>
                <w:highlight w:val="none"/>
              </w:rPr>
            </w:pPr>
            <w:r>
              <w:rPr>
                <w:rFonts w:hint="eastAsia" w:ascii="宋体" w:hAnsi="宋体" w:cs="宋体"/>
                <w:color w:val="000000"/>
                <w:sz w:val="24"/>
                <w:highlight w:val="none"/>
                <w:lang w:val="en-US" w:eastAsia="zh-CN"/>
              </w:rPr>
              <w:t xml:space="preserve">1</w:t>
            </w:r>
            <w:r/>
          </w:p>
        </w:tc>
      </w:tr>
    </w:tbl>
    <w:p>
      <w:pPr>
        <w:ind w:firstLine="480"/>
        <w:spacing w:line="560" w:lineRule="exact"/>
        <w:widowControl/>
        <w:rPr>
          <w:rFonts w:ascii="宋体" w:hAnsi="宋体" w:eastAsia="Arial" w:cs="宋体"/>
          <w:color w:val="000000"/>
          <w:sz w:val="24"/>
          <w:szCs w:val="20"/>
        </w:rPr>
      </w:pPr>
      <w:r>
        <w:rPr>
          <w:rFonts w:hint="eastAsia"/>
          <w:sz w:val="24"/>
          <w:szCs w:val="20"/>
        </w:rPr>
        <w:t xml:space="preserve">3、</w:t>
      </w:r>
      <w:r>
        <w:rPr>
          <w:rFonts w:hint="eastAsia" w:ascii="宋体" w:hAnsi="宋体" w:eastAsia="Arial" w:cs="宋体"/>
          <w:color w:val="000000"/>
          <w:sz w:val="24"/>
          <w:szCs w:val="20"/>
        </w:rPr>
        <w:t xml:space="preserve">人员综合素质要求（投入本项目的人员综合素质不低于以下要求）：</w:t>
      </w:r>
      <w:r/>
    </w:p>
    <w:tbl>
      <w:tblPr>
        <w:tblStyle w:val="1029"/>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7"/>
        <w:gridCol w:w="1841"/>
        <w:gridCol w:w="5868"/>
      </w:tblGrid>
      <w:tr>
        <w:trPr>
          <w:jc w:val="center"/>
          <w:trHeight w:val="631"/>
        </w:trPr>
        <w:tc>
          <w:tcPr>
            <w:tcW w:w="987"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序号</w:t>
            </w:r>
            <w:r/>
          </w:p>
        </w:tc>
        <w:tc>
          <w:tcPr>
            <w:tcW w:w="1841"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项目职务</w:t>
            </w:r>
            <w:r/>
          </w:p>
        </w:tc>
        <w:tc>
          <w:tcPr>
            <w:tcW w:w="5868" w:type="dxa"/>
            <w:vAlign w:val="center"/>
            <w:textDirection w:val="lrTb"/>
            <w:noWrap w:val="false"/>
          </w:tcPr>
          <w:p>
            <w:pPr>
              <w:jc w:val="center"/>
              <w:spacing w:line="500" w:lineRule="exact"/>
              <w:widowControl/>
              <w:rPr>
                <w:rFonts w:ascii="宋体" w:hAnsi="宋体" w:cs="宋体"/>
                <w:b/>
                <w:bCs/>
                <w:sz w:val="24"/>
              </w:rPr>
            </w:pPr>
            <w:r>
              <w:rPr>
                <w:rFonts w:hint="eastAsia" w:ascii="宋体" w:hAnsi="宋体" w:cs="宋体"/>
                <w:b/>
                <w:bCs/>
                <w:sz w:val="24"/>
              </w:rPr>
              <w:t xml:space="preserve">人员综合素质要求</w:t>
            </w:r>
            <w:r/>
          </w:p>
        </w:tc>
      </w:tr>
      <w:tr>
        <w:trPr>
          <w:jc w:val="center"/>
          <w:trHeight w:val="1577"/>
        </w:trPr>
        <w:tc>
          <w:tcPr>
            <w:tcW w:w="987" w:type="dxa"/>
            <w:vAlign w:val="center"/>
            <w:textDirection w:val="lrTb"/>
            <w:noWrap w:val="false"/>
          </w:tcPr>
          <w:p>
            <w:pPr>
              <w:jc w:val="center"/>
              <w:spacing w:line="500" w:lineRule="exact"/>
              <w:widowControl/>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 xml:space="preserve">1</w:t>
            </w:r>
            <w:r/>
          </w:p>
        </w:tc>
        <w:tc>
          <w:tcPr>
            <w:tcW w:w="1841" w:type="dxa"/>
            <w:vAlign w:val="center"/>
            <w:textDirection w:val="lrTb"/>
            <w:noWrap w:val="false"/>
          </w:tcPr>
          <w:p>
            <w:pPr>
              <w:jc w:val="center"/>
              <w:spacing w:line="500" w:lineRule="exact"/>
              <w:widowControl/>
              <w:rPr>
                <w:rFonts w:ascii="宋体" w:hAnsi="宋体" w:eastAsia="宋体" w:cs="宋体"/>
                <w:sz w:val="24"/>
                <w:szCs w:val="24"/>
                <w:highlight w:val="none"/>
                <w:lang w:val="en-US" w:eastAsia="zh-CN" w:bidi="ar"/>
              </w:rPr>
            </w:pPr>
            <w:r>
              <w:rPr>
                <w:rFonts w:hint="eastAsia" w:ascii="宋体" w:hAnsi="宋体" w:cs="宋体"/>
                <w:sz w:val="24"/>
                <w:highlight w:val="none"/>
                <w:lang w:bidi="ar"/>
              </w:rPr>
              <w:t xml:space="preserve">卫生保洁员</w:t>
            </w:r>
            <w:r/>
          </w:p>
        </w:tc>
        <w:tc>
          <w:tcPr>
            <w:tcW w:w="5868" w:type="dxa"/>
            <w:vAlign w:val="center"/>
            <w:textDirection w:val="lrTb"/>
            <w:noWrap w:val="false"/>
          </w:tcPr>
          <w:p>
            <w:pPr>
              <w:spacing w:line="500" w:lineRule="exact"/>
              <w:widowControl/>
              <w:rPr>
                <w:rFonts w:ascii="宋体" w:hAnsi="宋体" w:eastAsia="宋体" w:cs="宋体"/>
                <w:sz w:val="24"/>
                <w:szCs w:val="24"/>
                <w:highlight w:val="none"/>
                <w:lang w:val="en-US" w:eastAsia="zh-CN" w:bidi="ar-SA"/>
              </w:rPr>
            </w:pPr>
            <w:r>
              <w:rPr>
                <w:rFonts w:hint="eastAsia" w:ascii="宋体" w:hAnsi="宋体" w:cs="宋体"/>
                <w:sz w:val="24"/>
                <w:highlight w:val="none"/>
              </w:rPr>
              <w:t xml:space="preserve">女性，50周岁以下，初中以上文化，有吃苦耐劳精神，责任心强，有一定的物业保洁服务工作经历，经培训，采购人与中标人共同考核合格后上岗。持有健康证。</w:t>
            </w:r>
            <w:r/>
          </w:p>
        </w:tc>
      </w:tr>
    </w:tbl>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注：1、以上所有人员无重大疾病和传染病，诚实守信，责任心强并是在岗职工</w:t>
      </w:r>
      <w:r>
        <w:rPr>
          <w:rFonts w:hint="eastAsia" w:ascii="宋体" w:hAnsi="宋体" w:cs="宋体"/>
          <w:color w:val="000000"/>
          <w:sz w:val="24"/>
          <w:szCs w:val="20"/>
          <w:lang w:eastAsia="zh-CN"/>
        </w:rPr>
        <w:t xml:space="preserve">，</w:t>
      </w:r>
      <w:r>
        <w:rPr>
          <w:rFonts w:hint="eastAsia" w:ascii="宋体" w:hAnsi="宋体" w:cs="宋体"/>
          <w:color w:val="000000"/>
          <w:sz w:val="24"/>
          <w:szCs w:val="20"/>
        </w:rPr>
        <w:t xml:space="preserve">与招标人签订物业合同上岗前须持有健康体检证明。 </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到甲方备案，不得随意更换。</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3、由于各类活动、突击迎检、节假日期间等因素导致的费用，不论这些因素是可预测或不可预测的，均已包含在投标报价中。除甲方要求外，不作调整。</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注：投标时无须提供以上人员其他相关证书及证明，中标人必须按岗位定员数量和素质要求配备人员，否则视为违约。</w:t>
      </w:r>
      <w:r/>
    </w:p>
    <w:p>
      <w:pPr>
        <w:ind w:firstLine="480"/>
        <w:spacing w:line="560" w:lineRule="exact"/>
        <w:widowControl/>
        <w:rPr>
          <w:b/>
          <w:bCs/>
          <w:sz w:val="24"/>
          <w:szCs w:val="20"/>
        </w:rPr>
      </w:pPr>
      <w:r>
        <w:rPr>
          <w:rFonts w:hint="eastAsia"/>
          <w:b/>
          <w:bCs/>
          <w:sz w:val="24"/>
          <w:szCs w:val="20"/>
        </w:rPr>
        <w:t xml:space="preserve">四、项目管理服务方案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10" w:name="OLE_LINK3"/>
      <w:r>
        <w:rPr>
          <w:rFonts w:hint="eastAsia" w:ascii="宋体" w:hAnsi="宋体" w:cs="宋体"/>
          <w:b/>
          <w:bCs/>
          <w:sz w:val="24"/>
          <w:szCs w:val="20"/>
          <w:lang w:val="zh-CN"/>
        </w:rPr>
        <w:t xml:space="preserve">符合政策法规的整体设想及策划</w:t>
      </w:r>
      <w:bookmarkEnd w:id="10"/>
      <w:r/>
      <w:bookmarkStart w:id="11" w:name="OLE_LINK1"/>
      <w:r>
        <w:rPr>
          <w:rFonts w:hint="eastAsia" w:ascii="宋体" w:hAnsi="宋体" w:cs="宋体"/>
          <w:b/>
          <w:bCs/>
          <w:sz w:val="24"/>
          <w:szCs w:val="20"/>
          <w:lang w:val="zh-CN"/>
        </w:rPr>
        <w:t xml:space="preserve">至少包括以下内容</w:t>
      </w:r>
      <w:bookmarkEnd w:id="11"/>
      <w:r>
        <w:rPr>
          <w:rFonts w:hint="eastAsia" w:ascii="宋体" w:hAnsi="宋体" w:cs="宋体"/>
          <w:b/>
          <w:bCs/>
          <w:sz w:val="24"/>
          <w:szCs w:val="20"/>
          <w:lang w:val="zh-CN"/>
        </w:rPr>
        <w:t xml:space="preserve">：</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（1）环境卫生管理：教学区深度保洁、公共区域精细化保洁、绿化美化、设施设备运行维护、功能室管理等，做到</w:t>
      </w:r>
      <w:r>
        <w:rPr>
          <w:rFonts w:hint="eastAsia" w:ascii="宋体" w:hAnsi="宋体" w:cs="宋体"/>
          <w:color w:val="000000"/>
          <w:sz w:val="24"/>
          <w:szCs w:val="20"/>
          <w:lang w:val="zh-CN"/>
        </w:rPr>
        <w:t xml:space="preserve">打扫和保洁,及时、彻底、到位，做好室外绿化养护及管理工作，</w:t>
      </w:r>
      <w:r>
        <w:rPr>
          <w:rFonts w:hint="eastAsia" w:ascii="宋体" w:hAnsi="宋体" w:cs="宋体"/>
          <w:color w:val="000000"/>
          <w:sz w:val="24"/>
          <w:szCs w:val="20"/>
        </w:rPr>
        <w:t xml:space="preserve">定期对</w:t>
      </w:r>
      <w:r>
        <w:rPr>
          <w:rFonts w:hint="eastAsia" w:ascii="宋体" w:hAnsi="宋体" w:cs="宋体"/>
          <w:color w:val="000000"/>
          <w:sz w:val="24"/>
          <w:szCs w:val="20"/>
          <w:lang w:val="zh-CN"/>
        </w:rPr>
        <w:t xml:space="preserve">功能室进行卫生保洁、设备设施的检测维护与保养、水电设施的检查、门窗关锁的检查等。</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（2）会议活动保障：环境深度清洁、运动会、艺术节、家长会、开学/毕业典礼的场地布置、保洁支持等</w:t>
      </w:r>
      <w:r>
        <w:rPr>
          <w:rFonts w:hint="eastAsia" w:ascii="宋体" w:hAnsi="宋体" w:cs="宋体"/>
          <w:color w:val="000000"/>
          <w:sz w:val="24"/>
          <w:szCs w:val="20"/>
          <w:lang w:val="zh-CN"/>
        </w:rPr>
        <w:t xml:space="preserve">，</w:t>
      </w:r>
      <w:r>
        <w:rPr>
          <w:rFonts w:hint="eastAsia" w:ascii="宋体" w:hAnsi="宋体" w:cs="宋体"/>
          <w:color w:val="000000"/>
          <w:sz w:val="24"/>
          <w:szCs w:val="20"/>
        </w:rPr>
        <w:t xml:space="preserve">做到</w:t>
      </w:r>
      <w:r>
        <w:rPr>
          <w:rFonts w:hint="eastAsia" w:ascii="宋体" w:hAnsi="宋体" w:cs="宋体"/>
          <w:color w:val="000000"/>
          <w:sz w:val="24"/>
          <w:szCs w:val="20"/>
          <w:lang w:val="zh-CN"/>
        </w:rPr>
        <w:t xml:space="preserve">各类设备的开启、物品有序摆放、灯光开启、桌椅摆放整齐、卫生整洁等达到预期的使用和展示效果。</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rPr>
        <w:t xml:space="preserve">（3）</w:t>
      </w:r>
      <w:r>
        <w:rPr>
          <w:rFonts w:hint="eastAsia" w:ascii="宋体" w:hAnsi="宋体" w:cs="宋体"/>
          <w:color w:val="000000"/>
          <w:sz w:val="24"/>
          <w:szCs w:val="20"/>
          <w:lang w:val="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2.人员配备、培训与管理方案至少包括以下内容：</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（1）</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eastAsia="宋体" w:cs="宋体"/>
          <w:sz w:val="24"/>
          <w:szCs w:val="20"/>
          <w:lang w:val="zh-CN" w:eastAsia="zh-CN"/>
        </w:rPr>
        <w:t xml:space="preserve">、心理健康筛查结论</w:t>
      </w:r>
      <w:r>
        <w:rPr>
          <w:rFonts w:hint="eastAsia" w:ascii="宋体" w:hAnsi="宋体" w:eastAsia="宋体" w:cs="宋体"/>
          <w:sz w:val="24"/>
          <w:szCs w:val="20"/>
          <w:lang w:val="zh-CN"/>
        </w:rPr>
        <w:t xml:space="preserve">，培训合格方能入职，物业员工需具有垃圾分类、节能环保等意识。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建立健全各项岗位管理制度，要实现 “岗位有规范”，需以 “岗位定责明权” 为核心，搭建覆盖全岗位的管理制度体系，确保制度落地、管控见效。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原则，物业企业作为政审责任主体，设立由人力资源部、安全管理部组成的政审工作组；校园甲方（学校）安全管理部门对政审过程进行监督复核，核查政审结果。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（二）政审内容与标准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 通用审查内容（所有岗位）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违法犯罪记录审查：通过公安机关查询，确认无故意犯罪记录，无收容教育、强制隔离戒毒、行政拘留等情形。</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w:t>
      </w:r>
      <w:r>
        <w:rPr>
          <w:rFonts w:hint="eastAsia" w:ascii="宋体" w:hAnsi="宋体" w:eastAsia="宋体" w:cs="宋体"/>
          <w:sz w:val="24"/>
          <w:szCs w:val="20"/>
          <w:lang w:val="zh-CN"/>
        </w:rPr>
        <w:t xml:space="preserve">，进行心理健康排查。</w:t>
      </w:r>
      <w:r/>
    </w:p>
    <w:p>
      <w:pPr>
        <w:ind w:firstLine="480"/>
        <w:jc w:val="left"/>
        <w:spacing w:line="560" w:lineRule="exact"/>
        <w:widowControl/>
        <w:rPr>
          <w:rFonts w:hint="eastAsia" w:ascii="宋体" w:hAnsi="宋体" w:eastAsia="宋体" w:cs="宋体"/>
          <w:sz w:val="24"/>
          <w:szCs w:val="20"/>
          <w:lang w:val="zh-CN"/>
        </w:rPr>
      </w:pPr>
      <w:r>
        <w:rPr>
          <w:rFonts w:hint="eastAsia" w:ascii="宋体" w:hAnsi="宋体" w:eastAsia="宋体" w:cs="宋体"/>
          <w:sz w:val="24"/>
          <w:szCs w:val="20"/>
          <w:lang w:val="zh-CN"/>
        </w:rPr>
        <w:t xml:space="preserve">2. 核心岗位专项审查内容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政审结果判定标准</w:t>
      </w:r>
      <w:r/>
    </w:p>
    <w:tbl>
      <w:tblPr>
        <w:tblStyle w:val="1029"/>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135" w:type="dxa"/>
          <w:top w:w="90" w:type="dxa"/>
          <w:right w:w="135" w:type="dxa"/>
          <w:bottom w:w="90" w:type="dxa"/>
        </w:tblCellMar>
        <w:tblLook w:val="04A0" w:firstRow="1" w:lastRow="0" w:firstColumn="1" w:lastColumn="0" w:noHBand="0" w:noVBand="1"/>
      </w:tblPr>
      <w:tblGrid>
        <w:gridCol w:w="1405"/>
        <w:gridCol w:w="4200"/>
        <w:gridCol w:w="3000"/>
      </w:tblGrid>
      <w:tr>
        <w:trPr>
          <w:trHeight w:val="660"/>
          <w:tblHeader/>
        </w:trPr>
        <w:tc>
          <w:tcPr>
            <w:shd w:val="clear" w:color="auto" w:fill="f2f2f2"/>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rPr>
            </w:pPr>
            <w:r>
              <w:rPr>
                <w:rFonts w:hint="eastAsia" w:ascii="宋体" w:hAnsi="宋体" w:cs="宋体"/>
                <w:sz w:val="24"/>
                <w:szCs w:val="20"/>
              </w:rPr>
              <w:t xml:space="preserve">等 级</w:t>
            </w:r>
            <w:r/>
          </w:p>
        </w:tc>
        <w:tc>
          <w:tcPr>
            <w:shd w:val="clear" w:color="auto" w:fill="f2f2f2"/>
            <w:tcMar>
              <w:left w:w="135" w:type="dxa"/>
              <w:top w:w="90" w:type="dxa"/>
              <w:right w:w="135" w:type="dxa"/>
              <w:bottom w:w="90" w:type="dxa"/>
            </w:tcMar>
            <w:tcW w:w="42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适用情形</w:t>
            </w:r>
            <w:r/>
          </w:p>
        </w:tc>
        <w:tc>
          <w:tcPr>
            <w:shd w:val="clear" w:color="auto" w:fill="f2f2f2"/>
            <w:tcMar>
              <w:left w:w="135" w:type="dxa"/>
              <w:top w:w="90" w:type="dxa"/>
              <w:right w:w="135" w:type="dxa"/>
              <w:bottom w:w="90" w:type="dxa"/>
            </w:tcMar>
            <w:tcW w:w="3000" w:type="dxa"/>
            <w:vAlign w:val="center"/>
            <w:textDirection w:val="lrTb"/>
            <w:noWrap w:val="false"/>
          </w:tcPr>
          <w:p>
            <w:pPr>
              <w:ind w:firstLine="480"/>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处理方式</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合格</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符合通用审查全部要求，核心岗位同时满足专项审查标准，无任何负面记录。</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准予录用，政审材料存档。</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暂缓录用</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存在轻微瑕疵（如非故意的行政处罚记录），经甲方同意且承诺整改。</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签订《安全履职承诺书》，试用期内跟踪考察。</w:t>
            </w:r>
            <w:r/>
          </w:p>
        </w:tc>
      </w:tr>
      <w:tr>
        <w:trPr/>
        <w:tc>
          <w:tcPr>
            <w:tcMar>
              <w:left w:w="135" w:type="dxa"/>
              <w:top w:w="90" w:type="dxa"/>
              <w:right w:w="135" w:type="dxa"/>
              <w:bottom w:w="90" w:type="dxa"/>
            </w:tcMar>
            <w:tcW w:w="1405" w:type="dxa"/>
            <w:vAlign w:val="center"/>
            <w:textDirection w:val="lrTb"/>
            <w:noWrap w:val="false"/>
          </w:tcPr>
          <w:p>
            <w:pPr>
              <w:jc w:val="center"/>
              <w:spacing w:line="500" w:lineRule="exact"/>
              <w:widowControl/>
              <w:rPr>
                <w:rFonts w:ascii="宋体" w:hAnsi="宋体" w:cs="宋体"/>
                <w:sz w:val="24"/>
                <w:szCs w:val="20"/>
                <w:lang w:val="zh-CN"/>
              </w:rPr>
            </w:pPr>
            <w:r>
              <w:rPr>
                <w:rFonts w:hint="eastAsia" w:ascii="宋体" w:hAnsi="宋体" w:cs="宋体"/>
                <w:sz w:val="24"/>
                <w:szCs w:val="20"/>
                <w:lang w:val="zh-CN"/>
              </w:rPr>
              <w:t xml:space="preserve">一票否决</w:t>
            </w:r>
            <w:r/>
          </w:p>
        </w:tc>
        <w:tc>
          <w:tcPr>
            <w:tcMar>
              <w:left w:w="135" w:type="dxa"/>
              <w:top w:w="90" w:type="dxa"/>
              <w:right w:w="135" w:type="dxa"/>
              <w:bottom w:w="90" w:type="dxa"/>
            </w:tcMar>
            <w:tcW w:w="42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1.有故意犯罪、性侵、虐待未成年人等前科；2.提供虚假政审材料；3.核心岗位政治素质不达标。</w:t>
            </w:r>
            <w:r/>
          </w:p>
        </w:tc>
        <w:tc>
          <w:tcPr>
            <w:tcMar>
              <w:left w:w="135" w:type="dxa"/>
              <w:top w:w="90" w:type="dxa"/>
              <w:right w:w="135" w:type="dxa"/>
              <w:bottom w:w="90" w:type="dxa"/>
            </w:tcMar>
            <w:tcW w:w="3000" w:type="dxa"/>
            <w:vAlign w:val="center"/>
            <w:textDirection w:val="lrTb"/>
            <w:noWrap w:val="false"/>
          </w:tcPr>
          <w:p>
            <w:pPr>
              <w:jc w:val="left"/>
              <w:spacing w:line="50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坚决不予录用，记录入企业 “禁聘人员名录”。</w:t>
            </w:r>
            <w:r/>
          </w:p>
        </w:tc>
      </w:tr>
    </w:tbl>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（三）物业人员政审报告制度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报告对象：校园甲方（学校）安全管理部门，重大情况同步报属地公安机关。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档案留存：物业企业：建立 “一人一档”，政审材料与报告回执合并存档，留存期不少于离职后 3 年；</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四、保障与监督机制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（一）培训与考核</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每月开展 1 次政审业务培训，覆盖法律法规、调查技巧、保密要求，考核不合格者不得参与政审工作；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将政审与报告工作质量纳入物业企业绩效考核，与服务费用挂钩。</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（二）责任追究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候选人提供虚假材料的，立即辞退并列入禁聘名录，涉嫌违法的移交公安机关；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政审人员存在 “漏查关键信息、泄露隐私、隐瞒问题” 等行为的，给予纪律处分，造成安全事故的追究法律责任；</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物业企业未按规定报告的，甲方有权扣除相应考核分数，限期整改仍不合格的终止服务合同。</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（三）保密管理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spacing w:line="560" w:lineRule="exact"/>
        <w:widowControl/>
        <w:rPr>
          <w:rFonts w:hint="eastAsia" w:ascii="宋体" w:hAnsi="宋体" w:eastAsia="宋体" w:cs="宋体"/>
          <w:sz w:val="24"/>
          <w:szCs w:val="20"/>
          <w:lang w:eastAsia="zh-CN"/>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1</w:t>
      </w:r>
      <w:r>
        <w:rPr>
          <w:rFonts w:hint="eastAsia" w:ascii="宋体" w:hAnsi="宋体" w:cs="宋体"/>
          <w:sz w:val="24"/>
          <w:szCs w:val="20"/>
          <w:lang w:val="zh-CN"/>
        </w:rPr>
        <w:t xml:space="preserve">）</w:t>
      </w:r>
      <w:r>
        <w:rPr>
          <w:rFonts w:hint="eastAsia" w:ascii="宋体" w:hAnsi="宋体" w:cs="宋体"/>
          <w:sz w:val="24"/>
          <w:szCs w:val="20"/>
        </w:rPr>
        <w:t xml:space="preserve">环境卫生管理：至少包含</w:t>
      </w:r>
      <w:r>
        <w:rPr>
          <w:rFonts w:hint="eastAsia" w:ascii="宋体" w:hAnsi="宋体" w:eastAsia="宋体" w:cs="宋体"/>
          <w:sz w:val="24"/>
          <w:szCs w:val="20"/>
        </w:rPr>
        <w:t xml:space="preserve">教学</w:t>
      </w:r>
      <w:r>
        <w:rPr>
          <w:rFonts w:hint="eastAsia" w:ascii="宋体" w:hAnsi="宋体" w:eastAsia="宋体" w:cs="宋体"/>
          <w:sz w:val="24"/>
          <w:szCs w:val="20"/>
          <w:lang w:eastAsia="zh-CN"/>
        </w:rPr>
        <w:t xml:space="preserve">办公</w:t>
      </w:r>
      <w:r>
        <w:rPr>
          <w:rFonts w:hint="eastAsia" w:ascii="宋体" w:hAnsi="宋体" w:eastAsia="宋体" w:cs="宋体"/>
          <w:sz w:val="24"/>
          <w:szCs w:val="20"/>
        </w:rPr>
        <w:t xml:space="preserve">区、公</w:t>
      </w:r>
      <w:r>
        <w:rPr>
          <w:rFonts w:hint="eastAsia" w:ascii="宋体" w:hAnsi="宋体" w:cs="宋体"/>
          <w:sz w:val="24"/>
          <w:szCs w:val="20"/>
        </w:rPr>
        <w:t xml:space="preserve">共区域</w:t>
      </w:r>
      <w:r>
        <w:rPr>
          <w:rFonts w:hint="eastAsia" w:ascii="宋体" w:hAnsi="宋体" w:cs="宋体"/>
          <w:sz w:val="24"/>
          <w:szCs w:val="20"/>
          <w:lang w:eastAsia="zh-CN"/>
        </w:rPr>
        <w:t xml:space="preserve">、</w:t>
      </w:r>
      <w:r>
        <w:rPr>
          <w:rFonts w:hint="eastAsia" w:ascii="宋体" w:hAnsi="宋体" w:cs="宋体"/>
          <w:sz w:val="24"/>
          <w:szCs w:val="20"/>
        </w:rPr>
        <w:t xml:space="preserve">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 xml:space="preserve">。</w:t>
      </w:r>
      <w:r>
        <w:rPr>
          <w:rFonts w:hint="eastAsia" w:ascii="宋体" w:hAnsi="宋体" w:cs="宋体"/>
          <w:sz w:val="24"/>
          <w:szCs w:val="20"/>
        </w:rPr>
        <w:t xml:space="preserve">防 “卫生死角、消毒缺记录”</w:t>
      </w:r>
      <w:r>
        <w:rPr>
          <w:rFonts w:hint="eastAsia" w:ascii="宋体" w:hAnsi="宋体" w:cs="宋体"/>
          <w:sz w:val="24"/>
          <w:szCs w:val="20"/>
          <w:lang w:eastAsia="zh-CN"/>
        </w:rPr>
        <w:t xml:space="preserve">。</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具体管理措施</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考核保障：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季度考核前 1 周，对卫生死角（如楼梯转角、垃圾桶底部）进行 “深度清洁”，同步整理《消毒记录》（如卫生间每日消毒 2 次、食堂餐具每批次消毒），确保记录完整可查。</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lang w:val="en-US" w:eastAsia="zh-CN"/>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特色管理模式：至少包含活动与会务、假期管理等内容，做到及时清理（清场），检查是否有遗留物品、未熄灭的火种等，所有场所在未使用时均保持整洁，卫生达标，能随时投入使用，避免发生任何安全事件。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针对物业服务安全方面在学校遇到以下几个场景中提出的处理预案：</w:t>
      </w:r>
      <w:r>
        <w:rPr>
          <w:rFonts w:ascii="Calibri" w:hAnsi="Calibri" w:cs="Calibri"/>
          <w:sz w:val="21"/>
          <w:szCs w:val="16"/>
          <w:lang w:val="zh-CN"/>
        </w:rPr>
        <w:t xml:space="preserve">①</w:t>
      </w:r>
      <w:r>
        <w:rPr>
          <w:rFonts w:hint="eastAsia" w:ascii="宋体" w:hAnsi="宋体" w:cs="宋体"/>
          <w:sz w:val="24"/>
          <w:szCs w:val="20"/>
          <w:lang w:val="zh-CN"/>
        </w:rPr>
        <w:t xml:space="preserve">自然灾害中的应急预案安全提示（如放假防盗、汛期防漏等）；</w:t>
      </w:r>
      <w:r>
        <w:rPr>
          <w:rFonts w:ascii="Calibri" w:hAnsi="Calibri" w:cs="Calibri"/>
          <w:sz w:val="21"/>
          <w:szCs w:val="16"/>
          <w:lang w:val="zh-CN"/>
        </w:rPr>
        <w:t xml:space="preserve">②</w:t>
      </w:r>
      <w:r>
        <w:rPr>
          <w:rFonts w:hint="eastAsia" w:ascii="宋体" w:hAnsi="宋体" w:cs="宋体"/>
          <w:sz w:val="24"/>
          <w:szCs w:val="20"/>
          <w:lang w:val="zh-CN"/>
        </w:rPr>
        <w:t xml:space="preserve">重大节日及大型活动。并能井然有序地配合学校处理好突发事件，在最大限度内控制事态的发展，同时按照突发事件信息上报流程报送学校相关部门。</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2"/>
        <w:jc w:val="left"/>
        <w:spacing w:line="560" w:lineRule="exact"/>
        <w:widowControl/>
        <w:rPr>
          <w:rFonts w:ascii="宋体" w:hAnsi="宋体" w:cs="宋体"/>
          <w:sz w:val="24"/>
          <w:szCs w:val="20"/>
        </w:rPr>
      </w:pPr>
      <w:r>
        <w:rPr>
          <w:rFonts w:hint="eastAsia" w:ascii="宋体" w:hAnsi="宋体" w:cs="宋体"/>
          <w:color w:val="000000"/>
          <w:sz w:val="24"/>
          <w:szCs w:val="20"/>
          <w:lang w:eastAsia="zh-CN"/>
        </w:rPr>
        <w:t xml:space="preserve">卫生保洁、绿化养护、水电</w:t>
      </w:r>
      <w:r>
        <w:rPr>
          <w:rFonts w:hint="eastAsia" w:ascii="宋体" w:hAnsi="宋体" w:cs="宋体"/>
          <w:color w:val="000000"/>
          <w:sz w:val="24"/>
          <w:szCs w:val="20"/>
          <w:lang w:val="en-US" w:eastAsia="zh-CN"/>
        </w:rPr>
        <w:t xml:space="preserve">服务</w:t>
      </w:r>
      <w:r>
        <w:rPr>
          <w:rFonts w:hint="eastAsia" w:ascii="宋体" w:hAnsi="宋体" w:cs="宋体"/>
          <w:color w:val="000000"/>
          <w:sz w:val="24"/>
          <w:szCs w:val="20"/>
        </w:rPr>
        <w:t xml:space="preserve">、清洁保洁管理、会务服务管理等，根据招标人《考核细则》</w:t>
      </w:r>
      <w:r>
        <w:rPr>
          <w:rFonts w:hint="eastAsia" w:ascii="宋体" w:hAnsi="宋体" w:cs="宋体"/>
          <w:sz w:val="24"/>
          <w:szCs w:val="20"/>
        </w:rPr>
        <w:t xml:space="preserve">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2"/>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7.体系认证</w:t>
      </w:r>
      <w:r/>
    </w:p>
    <w:p>
      <w:pPr>
        <w:ind w:firstLine="480"/>
        <w:jc w:val="left"/>
        <w:spacing w:line="560" w:lineRule="exact"/>
        <w:widowControl/>
        <w:rPr>
          <w:rFonts w:ascii="宋体" w:hAnsi="宋体" w:cs="宋体"/>
          <w:color w:val="000000"/>
          <w:sz w:val="24"/>
          <w:szCs w:val="20"/>
          <w:highlight w:val="green"/>
        </w:rPr>
      </w:pPr>
      <w:r>
        <w:rPr>
          <w:rFonts w:hint="eastAsia" w:ascii="宋体" w:hAnsi="宋体" w:cs="宋体"/>
          <w:color w:val="000000"/>
          <w:sz w:val="24"/>
          <w:szCs w:val="20"/>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 xml:space="preserve">书的</w:t>
      </w:r>
      <w:r>
        <w:rPr>
          <w:rFonts w:hint="eastAsia" w:ascii="宋体" w:hAnsi="宋体" w:cs="宋体"/>
          <w:b/>
          <w:bCs/>
          <w:color w:val="000000"/>
          <w:sz w:val="24"/>
          <w:szCs w:val="20"/>
          <w:highlight w:val="none"/>
        </w:rPr>
        <w:t xml:space="preserve">优先</w:t>
      </w:r>
      <w:r>
        <w:rPr>
          <w:rFonts w:hint="eastAsia" w:ascii="宋体" w:hAnsi="宋体" w:cs="宋体"/>
          <w:color w:val="000000"/>
          <w:sz w:val="24"/>
          <w:szCs w:val="20"/>
          <w:highlight w:val="none"/>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lang w:val="en-US" w:eastAsia="zh-CN"/>
        </w:rPr>
        <w:t xml:space="preserve">8</w:t>
      </w:r>
      <w:r>
        <w:rPr>
          <w:rFonts w:hint="eastAsia" w:ascii="宋体" w:hAnsi="宋体" w:cs="宋体"/>
          <w:b/>
          <w:bCs/>
          <w:color w:val="000000"/>
          <w:sz w:val="24"/>
          <w:szCs w:val="20"/>
        </w:rPr>
        <w:t xml:space="preserve">.业绩</w:t>
      </w:r>
      <w:r/>
    </w:p>
    <w:p>
      <w:pPr>
        <w:ind w:firstLine="480"/>
        <w:jc w:val="left"/>
        <w:spacing w:line="560" w:lineRule="exact"/>
        <w:widowControl/>
        <w:rPr>
          <w:rFonts w:ascii="宋体" w:hAnsi="宋体" w:cs="宋体"/>
          <w:color w:val="000000"/>
          <w:sz w:val="24"/>
          <w:szCs w:val="20"/>
        </w:rPr>
      </w:pPr>
      <w:r>
        <w:rPr>
          <w:rFonts w:hint="eastAsia" w:ascii="宋体" w:hAnsi="宋体" w:cs="宋体"/>
          <w:color w:val="000000"/>
          <w:sz w:val="24"/>
          <w:szCs w:val="20"/>
        </w:rPr>
        <w:t xml:space="preserve">投标人需要具备丰富的物业服务相关承接经验，确保本项目的顺利实施，投标人自202</w:t>
      </w:r>
      <w:r>
        <w:rPr>
          <w:rFonts w:hint="eastAsia" w:ascii="宋体" w:hAnsi="宋体" w:cs="宋体"/>
          <w:color w:val="000000"/>
          <w:sz w:val="24"/>
          <w:szCs w:val="20"/>
          <w:lang w:val="en-US" w:eastAsia="zh-CN"/>
        </w:rPr>
        <w:t xml:space="preserve">3</w:t>
      </w:r>
      <w:r>
        <w:rPr>
          <w:rFonts w:hint="eastAsia" w:ascii="宋体" w:hAnsi="宋体" w:cs="宋体"/>
          <w:color w:val="000000"/>
          <w:sz w:val="24"/>
          <w:szCs w:val="20"/>
        </w:rPr>
        <w:t xml:space="preserve">年1月1日以来（以合同签订日期为准）承接过类似物业管理服务项目业绩的</w:t>
      </w:r>
      <w:r>
        <w:rPr>
          <w:rFonts w:hint="eastAsia" w:ascii="宋体" w:hAnsi="宋体" w:cs="宋体"/>
          <w:b/>
          <w:bCs/>
          <w:color w:val="000000"/>
          <w:sz w:val="24"/>
          <w:szCs w:val="20"/>
        </w:rPr>
        <w:t xml:space="preserve">优先</w:t>
      </w:r>
      <w:r>
        <w:rPr>
          <w:rFonts w:hint="eastAsia" w:ascii="宋体" w:hAnsi="宋体" w:cs="宋体"/>
          <w:color w:val="000000"/>
          <w:sz w:val="24"/>
          <w:szCs w:val="20"/>
        </w:rPr>
        <w:t xml:space="preserve">。</w:t>
      </w:r>
      <w:r/>
    </w:p>
    <w:p>
      <w:pPr>
        <w:ind w:firstLine="480"/>
        <w:jc w:val="left"/>
        <w:spacing w:line="560" w:lineRule="exact"/>
        <w:widowControl/>
        <w:rPr>
          <w:rFonts w:ascii="宋体" w:hAnsi="宋体" w:cs="宋体"/>
          <w:b/>
          <w:bCs/>
          <w:color w:val="000000"/>
          <w:sz w:val="24"/>
          <w:szCs w:val="20"/>
        </w:rPr>
      </w:pPr>
      <w:r>
        <w:rPr>
          <w:rFonts w:hint="eastAsia" w:ascii="宋体" w:hAnsi="宋体" w:cs="宋体"/>
          <w:b/>
          <w:bCs/>
          <w:color w:val="000000"/>
          <w:sz w:val="24"/>
          <w:szCs w:val="20"/>
        </w:rPr>
        <w:t xml:space="preserve">五、采购标的对应的中小企业划分标准所属行业一览表</w:t>
      </w:r>
      <w:r/>
    </w:p>
    <w:tbl>
      <w:tblPr>
        <w:tblStyle w:val="1029"/>
        <w:tblW w:w="871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959"/>
        <w:gridCol w:w="4141"/>
        <w:gridCol w:w="3610"/>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序号</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rPr>
              <w:t xml:space="preserve">采购标的</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00" w:lineRule="exact"/>
              <w:widowControl/>
              <w:rPr>
                <w:bCs/>
                <w:sz w:val="24"/>
              </w:rPr>
            </w:pPr>
            <w:r>
              <w:rPr>
                <w:rFonts w:hint="eastAsia"/>
                <w:bCs/>
                <w:sz w:val="24"/>
              </w:rPr>
              <w:t xml:space="preserve">1</w:t>
            </w:r>
            <w:r/>
          </w:p>
        </w:tc>
        <w:tc>
          <w:tcPr>
            <w:tcBorders>
              <w:top w:val="single" w:color="000000" w:sz="4" w:space="0"/>
              <w:left w:val="single" w:color="000000" w:sz="4" w:space="0"/>
              <w:bottom w:val="single" w:color="000000" w:sz="4" w:space="0"/>
              <w:right w:val="single" w:color="000000" w:sz="4" w:space="0"/>
            </w:tcBorders>
            <w:tcW w:w="4141" w:type="dxa"/>
            <w:vAlign w:val="center"/>
            <w:textDirection w:val="lrTb"/>
            <w:noWrap w:val="false"/>
          </w:tcPr>
          <w:p>
            <w:pPr>
              <w:jc w:val="center"/>
              <w:spacing w:line="500" w:lineRule="exact"/>
              <w:widowControl/>
              <w:rPr>
                <w:bCs/>
                <w:sz w:val="24"/>
              </w:rPr>
            </w:pPr>
            <w:r>
              <w:rPr>
                <w:rFonts w:hint="eastAsia"/>
                <w:bCs/>
                <w:sz w:val="24"/>
                <w:lang w:eastAsia="zh-CN"/>
              </w:rPr>
              <w:t xml:space="preserve">盐城市亭湖区实验幼儿园2026年度</w:t>
            </w:r>
            <w:r>
              <w:rPr>
                <w:rFonts w:hint="eastAsia"/>
                <w:bCs/>
                <w:sz w:val="24"/>
              </w:rPr>
              <w:t xml:space="preserve">物业服务项目</w:t>
            </w:r>
            <w:r/>
          </w:p>
        </w:tc>
        <w:tc>
          <w:tcPr>
            <w:tcBorders>
              <w:top w:val="single" w:color="000000" w:sz="4" w:space="0"/>
              <w:left w:val="single" w:color="000000" w:sz="4" w:space="0"/>
              <w:bottom w:val="single" w:color="000000" w:sz="4" w:space="0"/>
              <w:right w:val="single" w:color="000000" w:sz="4" w:space="0"/>
            </w:tcBorders>
            <w:tcW w:w="3610" w:type="dxa"/>
            <w:vAlign w:val="center"/>
            <w:textDirection w:val="lrTb"/>
            <w:noWrap w:val="false"/>
          </w:tcPr>
          <w:p>
            <w:pPr>
              <w:jc w:val="center"/>
              <w:spacing w:line="500" w:lineRule="exact"/>
              <w:widowControl/>
              <w:rPr>
                <w:bCs/>
                <w:sz w:val="24"/>
              </w:rPr>
            </w:pPr>
            <w:r>
              <w:rPr>
                <w:rFonts w:hint="eastAsia"/>
                <w:bCs/>
                <w:sz w:val="24"/>
              </w:rPr>
              <w:t xml:space="preserve">物业管理</w:t>
            </w:r>
            <w:r/>
          </w:p>
        </w:tc>
      </w:tr>
    </w:tbl>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r>
      <w:r/>
    </w:p>
    <w:p>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eastAsia="宋体" w:cs="宋体"/>
          <w:b/>
          <w:bCs/>
          <w:color w:val="000000"/>
          <w:sz w:val="24"/>
          <w:szCs w:val="20"/>
          <w:lang w:eastAsia="zh-CN"/>
        </w:rPr>
        <w:t xml:space="preserve">六、合同期限。</w:t>
      </w:r>
      <w:r/>
    </w:p>
    <w:p>
      <w:pPr>
        <w:ind w:firstLine="480"/>
        <w:jc w:val="left"/>
        <w:spacing w:line="500" w:lineRule="exact"/>
        <w:widowControl/>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 xml:space="preserve">合同履行期限：</w:t>
      </w:r>
      <w:r>
        <w:rPr>
          <w:rFonts w:hint="eastAsia" w:ascii="Times New Roman" w:hAnsi="Times New Roman" w:eastAsia="宋体" w:cs="Times New Roman"/>
          <w:bCs/>
          <w:sz w:val="24"/>
          <w:lang w:eastAsia="zh-CN"/>
        </w:rPr>
        <w:t xml:space="preserve">一</w:t>
      </w:r>
      <w:r>
        <w:rPr>
          <w:rFonts w:hint="eastAsia" w:ascii="Times New Roman" w:hAnsi="Times New Roman" w:eastAsia="宋体" w:cs="Times New Roman"/>
          <w:bCs/>
          <w:sz w:val="24"/>
        </w:rPr>
        <w:t xml:space="preserve">年（试用期3个月）。</w:t>
      </w:r>
      <w:r>
        <w:rPr>
          <w:rFonts w:hint="eastAsia" w:ascii="Times New Roman" w:hAnsi="Times New Roman" w:eastAsia="宋体" w:cs="Times New Roman"/>
          <w:bCs/>
          <w:sz w:val="24"/>
          <w:lang w:eastAsia="zh-CN"/>
        </w:rPr>
        <w:t xml:space="preserve">如考核合格，双方协商一致，可续签合同一年（上级有新要求或新规定除外）。</w:t>
      </w:r>
      <w:r/>
    </w:p>
    <w:p>
      <w:pPr>
        <w:jc w:val="left"/>
        <w:spacing w:line="500" w:lineRule="exact"/>
        <w:widowControl/>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 xml:space="preserve">第五章  评标方法与评标标准</w:t>
      </w:r>
      <w:r/>
    </w:p>
    <w:p>
      <w:pPr>
        <w:ind w:firstLine="480"/>
        <w:jc w:val="left"/>
        <w:spacing w:line="560" w:lineRule="exact"/>
        <w:widowControl/>
        <w:rPr>
          <w:rFonts w:ascii="宋体" w:hAnsi="宋体" w:cs="宋体"/>
          <w:b/>
          <w:bCs/>
          <w:color w:val="000000"/>
          <w:sz w:val="24"/>
          <w:szCs w:val="20"/>
          <w:lang w:val="zh-CN"/>
        </w:rPr>
      </w:pPr>
      <w:r>
        <w:rPr>
          <w:rFonts w:hint="eastAsia" w:ascii="宋体" w:hAnsi="宋体" w:cs="宋体"/>
          <w:b/>
          <w:bCs/>
          <w:color w:val="000000"/>
          <w:sz w:val="24"/>
          <w:szCs w:val="20"/>
          <w:lang w:val="zh-CN"/>
        </w:rPr>
        <w:t xml:space="preserve">一、定标原则</w:t>
      </w:r>
      <w:r/>
    </w:p>
    <w:p>
      <w:pPr>
        <w:ind w:firstLine="480"/>
        <w:jc w:val="left"/>
        <w:spacing w:line="560" w:lineRule="exact"/>
        <w:widowControl/>
        <w:rPr>
          <w:rFonts w:ascii="宋体" w:hAnsi="宋体" w:cs="宋体"/>
          <w:color w:val="000000"/>
          <w:sz w:val="24"/>
          <w:szCs w:val="20"/>
          <w:lang w:val="zh-CN"/>
        </w:rPr>
      </w:pPr>
      <w:r>
        <w:rPr>
          <w:rFonts w:hint="eastAsia" w:ascii="宋体" w:hAnsi="宋体" w:cs="宋体"/>
          <w:color w:val="000000"/>
          <w:sz w:val="24"/>
          <w:szCs w:val="20"/>
          <w:lang w:val="zh-CN"/>
        </w:rPr>
        <w:t xml:space="preserve">本项目采用</w:t>
      </w:r>
      <w:r>
        <w:rPr>
          <w:rFonts w:hint="eastAsia" w:ascii="宋体" w:hAnsi="宋体" w:cs="宋体"/>
          <w:color w:val="000000"/>
          <w:sz w:val="24"/>
          <w:szCs w:val="20"/>
          <w:u w:val="single"/>
          <w:lang w:val="zh-CN"/>
        </w:rPr>
        <w:t xml:space="preserve">综合评分</w:t>
      </w:r>
      <w:r>
        <w:rPr>
          <w:rFonts w:hint="eastAsia" w:ascii="宋体" w:hAnsi="宋体" w:cs="宋体"/>
          <w:color w:val="000000"/>
          <w:sz w:val="24"/>
          <w:szCs w:val="20"/>
          <w:lang w:val="zh-CN"/>
        </w:rPr>
        <w:t xml:space="preserve">法。</w:t>
      </w:r>
      <w:r>
        <w:rPr>
          <w:rFonts w:hint="eastAsia" w:ascii="宋体" w:hAnsi="宋体" w:cs="宋体"/>
          <w:color w:val="000000"/>
          <w:sz w:val="24"/>
          <w:szCs w:val="20"/>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1、</w:t>
      </w:r>
      <w:r>
        <w:rPr>
          <w:rFonts w:hint="eastAsia" w:ascii="宋体" w:hAnsi="宋体" w:eastAsia="宋体" w:cs="宋体"/>
          <w:b/>
          <w:bCs/>
          <w:sz w:val="24"/>
          <w:szCs w:val="24"/>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供应商需在《声明函》中逐一、准确填写产品名称、厂名、生产厂址三项信息（《声明函》中用</w:t>
      </w:r>
      <w:r>
        <w:rPr>
          <w:rFonts w:hint="eastAsia" w:ascii="宋体" w:hAnsi="宋体" w:eastAsia="宋体" w:cs="宋体"/>
          <w:sz w:val="24"/>
          <w:szCs w:val="24"/>
          <w:highlight w:val="none"/>
          <w:lang w:val="en-US" w:eastAsia="zh-CN"/>
        </w:rPr>
        <w:t xml:space="preserve">横</w:t>
      </w:r>
      <w:r>
        <w:rPr>
          <w:rFonts w:hint="eastAsia" w:ascii="宋体" w:hAnsi="宋体" w:eastAsia="宋体" w:cs="宋体"/>
          <w:sz w:val="24"/>
          <w:szCs w:val="24"/>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 xml:space="preserve">在苏采云系统</w:t>
      </w:r>
      <w:r>
        <w:rPr>
          <w:rFonts w:hint="eastAsia" w:ascii="宋体" w:hAnsi="宋体" w:eastAsia="宋体" w:cs="宋体"/>
          <w:sz w:val="24"/>
          <w:szCs w:val="24"/>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 xml:space="preserve">如属政府强制采购产品未提供认证证书的或认证证书提供不全的将视为未实质性响应采购要求</w:t>
      </w:r>
      <w:r>
        <w:rPr>
          <w:rFonts w:hint="eastAsia" w:ascii="宋体" w:hAnsi="宋体" w:eastAsia="Arial" w:cs="宋体"/>
          <w:color w:val="000000"/>
          <w:sz w:val="24"/>
          <w:szCs w:val="20"/>
        </w:rPr>
        <w:t xml:space="preserve">。其他条件相同情况下，应当优先采购节能产品、环境标志产品。</w:t>
      </w:r>
      <w:r/>
    </w:p>
    <w:p>
      <w:pPr>
        <w:ind w:firstLine="482"/>
        <w:jc w:val="left"/>
        <w:spacing w:line="560" w:lineRule="exact"/>
        <w:widowControl/>
        <w:rPr>
          <w:rFonts w:ascii="宋体" w:hAnsi="宋体" w:eastAsia="Arial" w:cs="宋体"/>
          <w:b/>
          <w:bCs/>
          <w:color w:val="000000"/>
          <w:sz w:val="24"/>
          <w:szCs w:val="20"/>
        </w:rPr>
        <w:outlineLvl w:val="1"/>
      </w:pPr>
      <w:r>
        <w:rPr>
          <w:rFonts w:hint="eastAsia" w:ascii="宋体" w:hAnsi="宋体" w:eastAsia="Arial" w:cs="宋体"/>
          <w:b/>
          <w:bCs/>
          <w:color w:val="000000"/>
          <w:sz w:val="24"/>
          <w:szCs w:val="20"/>
        </w:rPr>
        <w:t xml:space="preserve">二、评标方法与评标标准</w:t>
      </w:r>
      <w:r/>
    </w:p>
    <w:p>
      <w:pPr>
        <w:ind w:firstLine="482"/>
        <w:jc w:val="left"/>
        <w:spacing w:line="560" w:lineRule="exact"/>
        <w:widowControl/>
        <w:rPr>
          <w:rFonts w:ascii="宋体" w:hAnsi="宋体" w:eastAsia="Arial" w:cs="宋体"/>
          <w:color w:val="000000"/>
          <w:sz w:val="24"/>
          <w:szCs w:val="20"/>
        </w:rPr>
      </w:pPr>
      <w:r>
        <w:rPr>
          <w:rFonts w:hint="eastAsia" w:ascii="宋体" w:hAnsi="宋体" w:eastAsia="Arial" w:cs="宋体"/>
          <w:color w:val="000000"/>
          <w:sz w:val="24"/>
          <w:szCs w:val="20"/>
        </w:rPr>
        <w:t xml:space="preserve">本项目评分总分值为100分。</w:t>
      </w:r>
      <w:r/>
    </w:p>
    <w:tbl>
      <w:tblPr>
        <w:tblStyle w:val="1029"/>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532"/>
        <w:gridCol w:w="923"/>
      </w:tblGrid>
      <w:tr>
        <w:trPr>
          <w:jc w:val="center"/>
          <w:trHeight w:val="979"/>
          <w:tblHeader/>
        </w:trPr>
        <w:tc>
          <w:tcPr>
            <w:tcW w:w="1225" w:type="dxa"/>
            <w:vAlign w:val="center"/>
            <w:textDirection w:val="lrTb"/>
            <w:noWrap w:val="false"/>
          </w:tcPr>
          <w:p>
            <w:pPr>
              <w:ind w:left="-105" w:right="-105"/>
              <w:jc w:val="center"/>
              <w:spacing w:line="500" w:lineRule="exact"/>
              <w:rPr>
                <w:rFonts w:ascii="宋体" w:hAnsi="宋体" w:cs="宋体"/>
                <w:b/>
                <w:bCs/>
                <w:sz w:val="24"/>
              </w:rPr>
            </w:pPr>
            <w:r>
              <w:rPr>
                <w:rFonts w:hint="eastAsia" w:ascii="宋体" w:hAnsi="宋体" w:cs="宋体"/>
                <w:b/>
                <w:bCs/>
                <w:sz w:val="24"/>
              </w:rPr>
              <w:t xml:space="preserve">评审</w:t>
            </w:r>
            <w:r/>
          </w:p>
          <w:p>
            <w:pPr>
              <w:ind w:left="-105" w:right="-105"/>
              <w:jc w:val="center"/>
              <w:spacing w:line="500" w:lineRule="exact"/>
              <w:rPr>
                <w:rFonts w:ascii="宋体" w:hAnsi="宋体" w:cs="宋体"/>
                <w:b/>
                <w:bCs/>
                <w:sz w:val="24"/>
              </w:rPr>
            </w:pPr>
            <w:r>
              <w:rPr>
                <w:rFonts w:hint="eastAsia" w:ascii="宋体" w:hAnsi="宋体" w:cs="宋体"/>
                <w:b/>
                <w:bCs/>
                <w:sz w:val="24"/>
              </w:rPr>
              <w:t xml:space="preserve">项目</w:t>
            </w:r>
            <w:r/>
          </w:p>
        </w:tc>
        <w:tc>
          <w:tcPr>
            <w:tcW w:w="6532"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评审标准</w:t>
            </w:r>
            <w:r/>
          </w:p>
        </w:tc>
        <w:tc>
          <w:tcPr>
            <w:tcW w:w="923" w:type="dxa"/>
            <w:vAlign w:val="center"/>
            <w:textDirection w:val="lrTb"/>
            <w:noWrap w:val="false"/>
          </w:tcPr>
          <w:p>
            <w:pPr>
              <w:jc w:val="center"/>
              <w:spacing w:line="500" w:lineRule="exact"/>
              <w:rPr>
                <w:rFonts w:ascii="宋体" w:hAnsi="宋体" w:cs="宋体"/>
                <w:b/>
                <w:bCs/>
                <w:sz w:val="24"/>
              </w:rPr>
            </w:pPr>
            <w:r>
              <w:rPr>
                <w:rFonts w:hint="eastAsia" w:ascii="宋体" w:hAnsi="宋体" w:cs="宋体"/>
                <w:b/>
                <w:bCs/>
                <w:sz w:val="24"/>
              </w:rPr>
              <w:t xml:space="preserve">最高</w:t>
            </w:r>
            <w:r/>
          </w:p>
          <w:p>
            <w:pPr>
              <w:jc w:val="center"/>
              <w:spacing w:line="500" w:lineRule="exact"/>
              <w:rPr>
                <w:rFonts w:ascii="宋体" w:hAnsi="宋体" w:cs="宋体"/>
                <w:b/>
                <w:bCs/>
                <w:sz w:val="24"/>
              </w:rPr>
            </w:pPr>
            <w:r>
              <w:rPr>
                <w:rFonts w:hint="eastAsia" w:ascii="宋体" w:hAnsi="宋体" w:cs="宋体"/>
                <w:b/>
                <w:bCs/>
                <w:sz w:val="24"/>
              </w:rPr>
              <w:t xml:space="preserve">分值</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投标</w:t>
            </w:r>
            <w:r/>
          </w:p>
          <w:p>
            <w:pPr>
              <w:jc w:val="center"/>
              <w:spacing w:line="500" w:lineRule="exact"/>
              <w:rPr>
                <w:rFonts w:ascii="宋体" w:hAnsi="宋体" w:cs="宋体"/>
                <w:sz w:val="24"/>
              </w:rPr>
            </w:pPr>
            <w:r>
              <w:rPr>
                <w:rFonts w:hint="eastAsia" w:ascii="宋体" w:hAnsi="宋体" w:cs="宋体"/>
                <w:sz w:val="24"/>
              </w:rPr>
              <w:t xml:space="preserve">报价</w:t>
            </w:r>
            <w:r/>
          </w:p>
        </w:tc>
        <w:tc>
          <w:tcPr>
            <w:tcW w:w="6532" w:type="dxa"/>
            <w:vAlign w:val="center"/>
            <w:textDirection w:val="lrTb"/>
            <w:noWrap w:val="false"/>
          </w:tcPr>
          <w:p>
            <w:pPr>
              <w:ind w:firstLine="482"/>
              <w:jc w:val="left"/>
              <w:spacing w:line="560" w:lineRule="exact"/>
              <w:widowControl/>
              <w:rPr>
                <w:rFonts w:ascii="宋体" w:hAnsi="宋体" w:cs="宋体"/>
                <w:sz w:val="24"/>
              </w:rPr>
            </w:pPr>
            <w:r>
              <w:rPr>
                <w:rFonts w:hint="eastAsia" w:ascii="宋体" w:hAnsi="宋体" w:cs="宋体"/>
                <w:color w:val="000000"/>
                <w:sz w:val="24"/>
                <w:szCs w:val="20"/>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923"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50</w:t>
            </w:r>
            <w:r/>
          </w:p>
        </w:tc>
      </w:tr>
      <w:tr>
        <w:trPr>
          <w:jc w:val="center"/>
          <w:trHeight w:val="439"/>
        </w:trPr>
        <w:tc>
          <w:tcPr>
            <w:tcW w:w="1225" w:type="dxa"/>
            <w:vAlign w:val="center"/>
            <w:textDirection w:val="lrTb"/>
            <w:noWrap w:val="false"/>
          </w:tcPr>
          <w:p>
            <w:pPr>
              <w:jc w:val="center"/>
              <w:spacing w:line="500" w:lineRule="exact"/>
              <w:rPr>
                <w:rFonts w:ascii="宋体" w:hAnsi="宋体" w:cs="宋体"/>
                <w:bCs/>
                <w:sz w:val="24"/>
              </w:rPr>
            </w:pPr>
            <w:r>
              <w:rPr>
                <w:rFonts w:hint="eastAsia" w:ascii="宋体" w:hAnsi="宋体" w:cs="宋体"/>
                <w:bCs/>
                <w:sz w:val="24"/>
              </w:rPr>
              <w:t xml:space="preserve">物业</w:t>
            </w:r>
            <w:r/>
          </w:p>
          <w:p>
            <w:pPr>
              <w:jc w:val="center"/>
              <w:spacing w:line="500" w:lineRule="exact"/>
              <w:rPr>
                <w:rFonts w:ascii="宋体" w:hAnsi="宋体" w:cs="宋体"/>
                <w:bCs/>
                <w:sz w:val="24"/>
              </w:rPr>
            </w:pPr>
            <w:r>
              <w:rPr>
                <w:rFonts w:hint="eastAsia" w:ascii="宋体" w:hAnsi="宋体" w:cs="宋体"/>
                <w:bCs/>
                <w:sz w:val="24"/>
              </w:rPr>
              <w:t xml:space="preserve">管理</w:t>
            </w:r>
            <w:r/>
          </w:p>
          <w:p>
            <w:pPr>
              <w:jc w:val="center"/>
              <w:spacing w:line="500" w:lineRule="exact"/>
              <w:rPr>
                <w:rFonts w:ascii="宋体" w:hAnsi="宋体" w:cs="宋体"/>
                <w:bCs/>
                <w:sz w:val="24"/>
              </w:rPr>
            </w:pPr>
            <w:r>
              <w:rPr>
                <w:rFonts w:hint="eastAsia" w:ascii="宋体" w:hAnsi="宋体" w:cs="宋体"/>
                <w:bCs/>
                <w:sz w:val="24"/>
              </w:rPr>
              <w:t xml:space="preserve">服务</w:t>
            </w:r>
            <w:r/>
          </w:p>
          <w:p>
            <w:pPr>
              <w:jc w:val="center"/>
              <w:spacing w:line="500" w:lineRule="exact"/>
              <w:rPr>
                <w:rFonts w:hint="eastAsia" w:ascii="宋体" w:hAnsi="宋体" w:cs="宋体"/>
                <w:sz w:val="24"/>
              </w:rPr>
            </w:pPr>
            <w:r>
              <w:rPr>
                <w:rFonts w:hint="eastAsia" w:ascii="宋体" w:hAnsi="宋体" w:cs="宋体"/>
                <w:bCs/>
                <w:sz w:val="24"/>
              </w:rPr>
              <w:t xml:space="preserve">方案</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1.符合政策法规的整体设想及策划（6分）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 xml:space="preserve">会务服务管理</w:t>
            </w:r>
            <w:r>
              <w:rPr>
                <w:rFonts w:hint="eastAsia" w:ascii="宋体" w:hAnsi="宋体" w:eastAsia="宋体" w:cs="宋体"/>
                <w:color w:val="000000"/>
                <w:sz w:val="24"/>
                <w:szCs w:val="20"/>
              </w:rPr>
              <w:t xml:space="preserve">；优于项目需求得6分，满足项目需求得5分，不满足或不提供得0分。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2.人员配备、培训与管理（6分）</w:t>
            </w:r>
            <w:r/>
          </w:p>
          <w:p>
            <w:pPr>
              <w:ind w:firstLine="480"/>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 xml:space="preserve">与管理</w:t>
            </w:r>
            <w:r>
              <w:rPr>
                <w:rFonts w:hint="eastAsia" w:ascii="宋体" w:hAnsi="宋体" w:eastAsia="宋体" w:cs="宋体"/>
                <w:color w:val="000000"/>
                <w:sz w:val="24"/>
                <w:szCs w:val="20"/>
              </w:rPr>
              <w:t xml:space="preserve">③</w:t>
            </w:r>
            <w:r>
              <w:rPr>
                <w:rFonts w:hint="eastAsia" w:ascii="宋体" w:hAnsi="宋体" w:cs="宋体"/>
                <w:sz w:val="24"/>
                <w:szCs w:val="20"/>
                <w:lang w:val="zh-CN"/>
              </w:rPr>
              <w:t xml:space="preserve">岗位制度通用要求</w:t>
            </w:r>
            <w:r>
              <w:rPr>
                <w:rFonts w:hint="eastAsia" w:ascii="宋体" w:hAnsi="宋体" w:eastAsia="宋体" w:cs="宋体"/>
                <w:color w:val="000000"/>
                <w:sz w:val="24"/>
                <w:szCs w:val="20"/>
              </w:rPr>
              <w:t xml:space="preserve">等；优于项目需求得6分，满足项目需求得5分，不满足或不提供得0分。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3.制度的建立（</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4.拟采取的管理服务模式（</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5.适合本项目的各种突发事件的处理预案（</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 xml:space="preserve">；</w:t>
            </w:r>
            <w:r>
              <w:rPr>
                <w:rFonts w:hint="eastAsia" w:ascii="宋体" w:hAnsi="宋体" w:eastAsia="宋体" w:cs="宋体"/>
                <w:color w:val="000000"/>
                <w:sz w:val="24"/>
                <w:szCs w:val="20"/>
              </w:rPr>
              <w:t xml:space="preserve">②重大节日及大型活动应急预案等；优于项目需求得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6.日常管理措施（</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投标人根据本项目第四章第四条第六款中“日常管理措施”要求至少包含：①</w:t>
            </w:r>
            <w:r>
              <w:rPr>
                <w:rFonts w:hint="eastAsia" w:ascii="宋体" w:hAnsi="宋体" w:cs="宋体"/>
                <w:color w:val="000000"/>
                <w:sz w:val="24"/>
                <w:szCs w:val="20"/>
                <w:lang w:eastAsia="zh-CN"/>
              </w:rPr>
              <w:t xml:space="preserve">卫生保洁</w:t>
            </w:r>
            <w:r>
              <w:rPr>
                <w:rFonts w:hint="eastAsia" w:ascii="宋体" w:hAnsi="宋体" w:eastAsia="宋体" w:cs="宋体"/>
                <w:color w:val="000000"/>
                <w:sz w:val="24"/>
                <w:szCs w:val="20"/>
              </w:rPr>
              <w:t xml:space="preserve">管理；②</w:t>
            </w:r>
            <w:r>
              <w:rPr>
                <w:rFonts w:hint="eastAsia" w:ascii="宋体" w:hAnsi="宋体" w:cs="宋体"/>
                <w:color w:val="000000"/>
                <w:sz w:val="24"/>
                <w:szCs w:val="20"/>
                <w:lang w:eastAsia="zh-CN"/>
              </w:rPr>
              <w:t xml:space="preserve">绿化养护</w:t>
            </w:r>
            <w:r>
              <w:rPr>
                <w:rFonts w:hint="eastAsia" w:ascii="宋体" w:hAnsi="宋体" w:eastAsia="宋体" w:cs="宋体"/>
                <w:color w:val="000000"/>
                <w:sz w:val="24"/>
                <w:szCs w:val="20"/>
              </w:rPr>
              <w:t xml:space="preserve">管理；③会务服务管理方案等；优于项目需求得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分，满足项目需求得</w:t>
            </w:r>
            <w:r>
              <w:rPr>
                <w:rFonts w:hint="eastAsia" w:ascii="宋体" w:hAnsi="宋体" w:eastAsia="宋体" w:cs="宋体"/>
                <w:color w:val="000000"/>
                <w:sz w:val="24"/>
                <w:szCs w:val="20"/>
                <w:lang w:val="en-US" w:eastAsia="zh-CN"/>
              </w:rPr>
              <w:t xml:space="preserve">5</w:t>
            </w:r>
            <w:r>
              <w:rPr>
                <w:rFonts w:hint="eastAsia" w:ascii="宋体" w:hAnsi="宋体" w:eastAsia="宋体" w:cs="宋体"/>
                <w:color w:val="000000"/>
                <w:sz w:val="24"/>
                <w:szCs w:val="20"/>
              </w:rPr>
              <w:t xml:space="preserve">分，不满足或不提供得0分。  </w:t>
            </w:r>
            <w:r/>
          </w:p>
          <w:p>
            <w:pPr>
              <w:ind w:firstLine="482"/>
              <w:jc w:val="left"/>
              <w:spacing w:line="560" w:lineRule="exact"/>
              <w:widowControl/>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rPr>
              <w:t xml:space="preserve">3</w:t>
            </w: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hint="eastAsia" w:ascii="宋体" w:hAnsi="宋体" w:cs="宋体"/>
                <w:sz w:val="24"/>
              </w:rPr>
            </w:pPr>
            <w:r>
              <w:rPr>
                <w:rFonts w:hint="eastAsia" w:ascii="宋体" w:hAnsi="宋体" w:cs="宋体"/>
                <w:bCs/>
                <w:sz w:val="24"/>
              </w:rPr>
              <w:t xml:space="preserve">体系认证</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分，最高得</w:t>
            </w:r>
            <w:r>
              <w:rPr>
                <w:rFonts w:hint="eastAsia" w:ascii="宋体" w:hAnsi="宋体" w:eastAsia="宋体" w:cs="宋体"/>
                <w:color w:val="000000"/>
                <w:sz w:val="24"/>
                <w:szCs w:val="20"/>
                <w:lang w:val="en-US" w:eastAsia="zh-CN"/>
              </w:rPr>
              <w:t xml:space="preserve">6</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r/>
          </w:p>
        </w:tc>
        <w:tc>
          <w:tcPr>
            <w:tcW w:w="923" w:type="dxa"/>
            <w:vAlign w:val="center"/>
            <w:textDirection w:val="lrTb"/>
            <w:noWrap w:val="false"/>
          </w:tcPr>
          <w:p>
            <w:pPr>
              <w:jc w:val="center"/>
              <w:spacing w:line="500" w:lineRule="exact"/>
              <w:rPr>
                <w:rFonts w:hint="eastAsia" w:ascii="宋体" w:hAnsi="宋体" w:eastAsia="宋体" w:cs="宋体"/>
                <w:sz w:val="24"/>
                <w:lang w:eastAsia="zh-CN"/>
              </w:rPr>
            </w:pPr>
            <w:r>
              <w:rPr>
                <w:rFonts w:hint="eastAsia" w:ascii="宋体" w:hAnsi="宋体" w:cs="宋体"/>
                <w:sz w:val="24"/>
                <w:lang w:val="en-US" w:eastAsia="zh-CN"/>
              </w:rPr>
              <w:t xml:space="preserve">6</w:t>
            </w:r>
            <w:r/>
          </w:p>
        </w:tc>
      </w:tr>
      <w:tr>
        <w:trPr>
          <w:jc w:val="center"/>
          <w:trHeight w:val="439"/>
        </w:trPr>
        <w:tc>
          <w:tcPr>
            <w:tcW w:w="1225" w:type="dxa"/>
            <w:vAlign w:val="center"/>
            <w:textDirection w:val="lrTb"/>
            <w:noWrap w:val="false"/>
          </w:tcPr>
          <w:p>
            <w:pPr>
              <w:jc w:val="center"/>
              <w:spacing w:line="500" w:lineRule="exact"/>
              <w:rPr>
                <w:rFonts w:ascii="宋体" w:hAnsi="宋体" w:cs="宋体"/>
                <w:sz w:val="24"/>
              </w:rPr>
            </w:pPr>
            <w:r>
              <w:rPr>
                <w:rFonts w:hint="eastAsia" w:ascii="宋体" w:hAnsi="宋体" w:cs="宋体"/>
                <w:sz w:val="24"/>
              </w:rPr>
              <w:t xml:space="preserve">企业</w:t>
            </w:r>
            <w:r/>
          </w:p>
          <w:p>
            <w:pPr>
              <w:jc w:val="center"/>
              <w:spacing w:line="500" w:lineRule="exact"/>
              <w:rPr>
                <w:rFonts w:hint="eastAsia" w:ascii="宋体" w:hAnsi="宋体" w:cs="宋体"/>
                <w:sz w:val="24"/>
              </w:rPr>
            </w:pPr>
            <w:r>
              <w:rPr>
                <w:rFonts w:hint="eastAsia" w:ascii="宋体" w:hAnsi="宋体" w:cs="宋体"/>
                <w:bCs/>
                <w:sz w:val="24"/>
              </w:rPr>
              <w:t xml:space="preserve">业绩</w:t>
            </w:r>
            <w:r/>
          </w:p>
        </w:tc>
        <w:tc>
          <w:tcPr>
            <w:tcW w:w="6532" w:type="dxa"/>
            <w:vAlign w:val="center"/>
            <w:textDirection w:val="lrTb"/>
            <w:noWrap w:val="false"/>
          </w:tcPr>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投标人自202</w:t>
            </w:r>
            <w:r>
              <w:rPr>
                <w:rFonts w:hint="eastAsia" w:ascii="宋体" w:hAnsi="宋体" w:eastAsia="宋体" w:cs="宋体"/>
                <w:color w:val="000000"/>
                <w:sz w:val="24"/>
                <w:szCs w:val="20"/>
                <w:lang w:val="en-US" w:eastAsia="zh-CN"/>
              </w:rPr>
              <w:t xml:space="preserve">3</w:t>
            </w:r>
            <w:r>
              <w:rPr>
                <w:rFonts w:hint="eastAsia" w:ascii="宋体" w:hAnsi="宋体" w:eastAsia="宋体" w:cs="宋体"/>
                <w:color w:val="000000"/>
                <w:sz w:val="24"/>
                <w:szCs w:val="20"/>
              </w:rPr>
              <w:t xml:space="preserve">年1月1日以来(以合同签订时间为准)承接过类似物业服务业绩，每提供1个类似业绩得</w:t>
            </w:r>
            <w:r>
              <w:rPr>
                <w:rFonts w:hint="eastAsia" w:ascii="宋体" w:hAnsi="宋体" w:eastAsia="宋体" w:cs="宋体"/>
                <w:color w:val="000000"/>
                <w:sz w:val="24"/>
                <w:szCs w:val="20"/>
                <w:lang w:val="en-US" w:eastAsia="zh-CN"/>
              </w:rPr>
              <w:t xml:space="preserve">2</w:t>
            </w:r>
            <w:r>
              <w:rPr>
                <w:rFonts w:hint="eastAsia" w:ascii="宋体" w:hAnsi="宋体" w:eastAsia="宋体" w:cs="宋体"/>
                <w:color w:val="000000"/>
                <w:sz w:val="24"/>
                <w:szCs w:val="20"/>
              </w:rPr>
              <w:t xml:space="preserve">分，本项最高得</w:t>
            </w:r>
            <w:r>
              <w:rPr>
                <w:rFonts w:hint="eastAsia" w:ascii="宋体" w:hAnsi="宋体" w:eastAsia="宋体" w:cs="宋体"/>
                <w:color w:val="000000"/>
                <w:sz w:val="24"/>
                <w:szCs w:val="20"/>
                <w:lang w:val="en-US" w:eastAsia="zh-CN"/>
              </w:rPr>
              <w:t xml:space="preserve">8</w:t>
            </w:r>
            <w:r>
              <w:rPr>
                <w:rFonts w:hint="eastAsia" w:ascii="宋体" w:hAnsi="宋体" w:eastAsia="宋体" w:cs="宋体"/>
                <w:color w:val="000000"/>
                <w:sz w:val="24"/>
                <w:szCs w:val="20"/>
              </w:rPr>
              <w:t xml:space="preserve">分。</w:t>
            </w:r>
            <w:r/>
          </w:p>
          <w:p>
            <w:pPr>
              <w:ind w:firstLine="482"/>
              <w:jc w:val="left"/>
              <w:spacing w:line="560" w:lineRule="exact"/>
              <w:widowControl/>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注：同项目不同年份不重复计分。投标人须提供合同</w:t>
            </w:r>
            <w:r>
              <w:rPr>
                <w:rFonts w:hint="eastAsia" w:ascii="宋体" w:hAnsi="宋体" w:eastAsia="宋体" w:cs="宋体"/>
                <w:color w:val="000000"/>
                <w:sz w:val="24"/>
                <w:szCs w:val="20"/>
                <w:lang w:val="en-US" w:eastAsia="zh-CN"/>
              </w:rPr>
              <w:t xml:space="preserve">扫描件</w:t>
            </w:r>
            <w:r>
              <w:rPr>
                <w:rFonts w:hint="eastAsia" w:ascii="宋体" w:hAnsi="宋体" w:eastAsia="宋体" w:cs="宋体"/>
                <w:color w:val="000000"/>
                <w:sz w:val="24"/>
                <w:szCs w:val="20"/>
              </w:rPr>
              <w:t xml:space="preserve">并加盖投标人公章，否则不计分。</w:t>
            </w:r>
            <w:r/>
          </w:p>
        </w:tc>
        <w:tc>
          <w:tcPr>
            <w:tcW w:w="923" w:type="dxa"/>
            <w:vAlign w:val="center"/>
            <w:textDirection w:val="lrTb"/>
            <w:noWrap w:val="false"/>
          </w:tcPr>
          <w:p>
            <w:pPr>
              <w:jc w:val="center"/>
              <w:spacing w:line="500" w:lineRule="exact"/>
              <w:rPr>
                <w:rFonts w:hint="eastAsia" w:ascii="宋体" w:hAnsi="宋体" w:eastAsia="宋体" w:cs="宋体"/>
                <w:sz w:val="24"/>
                <w:lang w:val="en-US" w:eastAsia="zh-CN"/>
              </w:rPr>
            </w:pPr>
            <w:r>
              <w:rPr>
                <w:rFonts w:hint="eastAsia" w:ascii="宋体" w:hAnsi="宋体" w:cs="宋体"/>
                <w:sz w:val="24"/>
                <w:lang w:val="en-US" w:eastAsia="zh-CN"/>
              </w:rPr>
              <w:t xml:space="preserve">8</w:t>
            </w:r>
            <w:r/>
          </w:p>
        </w:tc>
      </w:tr>
    </w:tbl>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rPr>
          <w:rFonts w:ascii="宋体" w:hAnsi="宋体" w:cs="宋体"/>
          <w:bCs/>
          <w:sz w:val="44"/>
        </w:rPr>
      </w:pPr>
      <w:r>
        <w:rPr>
          <w:rFonts w:hint="eastAsia" w:ascii="宋体" w:hAnsi="宋体" w:cs="宋体"/>
          <w:bCs/>
          <w:sz w:val="44"/>
        </w:rPr>
        <w:br w:type="page" w:clear="all"/>
      </w:r>
      <w:r/>
    </w:p>
    <w:p>
      <w:pPr>
        <w:pStyle w:val="1035"/>
        <w:spacing w:line="360" w:lineRule="auto"/>
        <w:rPr>
          <w:rFonts w:ascii="宋体" w:hAnsi="宋体" w:eastAsia="宋体" w:cs="宋体"/>
          <w:bCs/>
          <w:sz w:val="44"/>
        </w:rPr>
      </w:pPr>
      <w:r>
        <w:rPr>
          <w:rFonts w:ascii="宋体" w:hAnsi="宋体" w:eastAsia="宋体" w:cs="宋体"/>
          <w:bCs/>
          <w:sz w:val="44"/>
        </w:rPr>
      </w:r>
      <w:r/>
    </w:p>
    <w:p>
      <w:pPr>
        <w:pStyle w:val="1035"/>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7"/>
      <w:r/>
      <w:r/>
    </w:p>
    <w:p>
      <w:pPr>
        <w:spacing w:line="360" w:lineRule="auto"/>
        <w:rPr>
          <w:rFonts w:ascii="宋体" w:hAnsi="宋体" w:cs="宋体"/>
          <w:b/>
          <w:sz w:val="72"/>
        </w:rPr>
      </w:pPr>
      <w:r/>
      <w:bookmarkStart w:id="12" w:name="_Toc23368"/>
      <w:r/>
      <w:bookmarkEnd w:id="12"/>
      <w:r/>
      <w:r/>
    </w:p>
    <w:p>
      <w:pPr>
        <w:jc w:val="center"/>
        <w:widowControl/>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 xml:space="preserve">投 标 文 件</w:t>
      </w:r>
      <w:r/>
    </w:p>
    <w:p>
      <w:pPr>
        <w:pStyle w:val="1036"/>
        <w:ind w:firstLine="723"/>
        <w:jc w:val="both"/>
        <w:spacing w:beforeAutospacing="0" w:afterAutospacing="0" w:line="360" w:lineRule="auto"/>
        <w:rPr>
          <w:b/>
          <w:sz w:val="36"/>
          <w:szCs w:val="36"/>
        </w:rPr>
      </w:pPr>
      <w:r>
        <w:rPr>
          <w:b/>
          <w:sz w:val="36"/>
          <w:szCs w:val="36"/>
        </w:rPr>
      </w:r>
      <w:r/>
    </w:p>
    <w:p>
      <w:pPr>
        <w:pStyle w:val="1036"/>
        <w:ind w:firstLine="723"/>
        <w:jc w:val="both"/>
        <w:spacing w:beforeAutospacing="0" w:afterAutospacing="0" w:line="360" w:lineRule="auto"/>
        <w:rPr>
          <w:b/>
          <w:sz w:val="36"/>
          <w:szCs w:val="36"/>
        </w:rPr>
      </w:pPr>
      <w:r>
        <w:rPr>
          <w:b/>
          <w:sz w:val="36"/>
          <w:szCs w:val="36"/>
        </w:rPr>
      </w:r>
      <w:r/>
    </w:p>
    <w:p>
      <w:pPr>
        <w:pStyle w:val="1036"/>
        <w:ind w:firstLine="723"/>
        <w:jc w:val="both"/>
        <w:spacing w:beforeAutospacing="0" w:afterAutospacing="0" w:line="360" w:lineRule="auto"/>
        <w:rPr>
          <w:b/>
          <w:sz w:val="36"/>
          <w:szCs w:val="36"/>
        </w:rPr>
      </w:pPr>
      <w:r>
        <w:rPr>
          <w:b/>
          <w:sz w:val="36"/>
          <w:szCs w:val="36"/>
        </w:rPr>
      </w:r>
      <w:r/>
    </w:p>
    <w:p>
      <w:pPr>
        <w:pStyle w:val="1036"/>
        <w:ind w:firstLine="1446"/>
        <w:jc w:val="both"/>
        <w:spacing w:beforeAutospacing="0" w:afterAutospacing="0" w:line="500" w:lineRule="exact"/>
      </w:pPr>
      <w:r/>
      <w:bookmarkStart w:id="13" w:name="_Toc9337"/>
      <w:r>
        <w:rPr>
          <w:rFonts w:hint="eastAsia"/>
          <w:b/>
          <w:sz w:val="36"/>
          <w:szCs w:val="36"/>
        </w:rPr>
        <w:t xml:space="preserve">项 目 名 称：</w:t>
      </w:r>
      <w:r>
        <w:rPr>
          <w:rFonts w:hint="eastAsia"/>
          <w:b/>
          <w:sz w:val="36"/>
          <w:szCs w:val="36"/>
          <w:u w:val="single"/>
        </w:rPr>
        <w:t xml:space="preserve">                   </w:t>
      </w:r>
      <w:bookmarkEnd w:id="13"/>
      <w:r/>
      <w:r/>
    </w:p>
    <w:p>
      <w:pPr>
        <w:pStyle w:val="1036"/>
        <w:ind w:firstLine="1446"/>
        <w:jc w:val="both"/>
        <w:spacing w:beforeAutospacing="0" w:afterAutospacing="0" w:line="500" w:lineRule="exact"/>
        <w:rPr>
          <w:b/>
          <w:sz w:val="36"/>
          <w:szCs w:val="36"/>
          <w:u w:val="single"/>
        </w:rPr>
      </w:pPr>
      <w:r/>
      <w:bookmarkStart w:id="14" w:name="_Toc24100"/>
      <w:r>
        <w:rPr>
          <w:rFonts w:hint="eastAsia"/>
          <w:b/>
          <w:sz w:val="36"/>
          <w:szCs w:val="36"/>
        </w:rPr>
        <w:t xml:space="preserve">项 目 编 号：</w:t>
      </w:r>
      <w:r>
        <w:rPr>
          <w:rFonts w:hint="eastAsia"/>
          <w:b/>
          <w:sz w:val="36"/>
          <w:szCs w:val="36"/>
          <w:u w:val="single"/>
        </w:rPr>
        <w:t xml:space="preserve">        </w:t>
      </w:r>
      <w:bookmarkEnd w:id="14"/>
      <w:r>
        <w:rPr>
          <w:rFonts w:hint="eastAsia"/>
          <w:b/>
          <w:sz w:val="36"/>
          <w:szCs w:val="36"/>
          <w:u w:val="single"/>
        </w:rPr>
        <w:t xml:space="preserve">           </w:t>
      </w:r>
      <w:r/>
    </w:p>
    <w:p>
      <w:pPr>
        <w:pStyle w:val="1036"/>
        <w:ind w:firstLine="1446"/>
        <w:jc w:val="both"/>
        <w:spacing w:beforeAutospacing="0" w:afterAutospacing="0" w:line="500" w:lineRule="exact"/>
        <w:rPr>
          <w:b/>
          <w:sz w:val="36"/>
          <w:szCs w:val="36"/>
          <w:u w:val="single"/>
        </w:rPr>
      </w:pPr>
      <w:r/>
      <w:bookmarkStart w:id="15" w:name="_Toc7579"/>
      <w:r>
        <w:rPr>
          <w:rFonts w:hint="eastAsia"/>
          <w:b/>
          <w:sz w:val="36"/>
          <w:szCs w:val="36"/>
        </w:rPr>
        <w:t xml:space="preserve">投标人名称 ：</w:t>
      </w:r>
      <w:r>
        <w:rPr>
          <w:rFonts w:hint="eastAsia"/>
          <w:b/>
          <w:sz w:val="36"/>
          <w:szCs w:val="36"/>
          <w:u w:val="single"/>
        </w:rPr>
        <w:t xml:space="preserve">（加盖CA电子公章）</w:t>
      </w:r>
      <w:bookmarkEnd w:id="15"/>
      <w:r>
        <w:rPr>
          <w:rFonts w:hint="eastAsia"/>
          <w:b/>
          <w:sz w:val="36"/>
          <w:szCs w:val="36"/>
          <w:u w:val="single"/>
        </w:rPr>
        <w:t xml:space="preserve"> </w:t>
      </w:r>
      <w:r/>
    </w:p>
    <w:p>
      <w:pPr>
        <w:pStyle w:val="1036"/>
        <w:ind w:firstLine="1446"/>
        <w:jc w:val="both"/>
        <w:spacing w:beforeAutospacing="0" w:afterAutospacing="0" w:line="500" w:lineRule="exact"/>
      </w:pPr>
      <w:r/>
      <w:bookmarkStart w:id="16" w:name="_Toc21823"/>
      <w:r>
        <w:rPr>
          <w:rFonts w:hint="eastAsia"/>
          <w:b/>
          <w:sz w:val="36"/>
          <w:szCs w:val="36"/>
        </w:rPr>
        <w:t xml:space="preserve">日      期 ：</w:t>
      </w:r>
      <w:r>
        <w:rPr>
          <w:rFonts w:hint="eastAsia"/>
          <w:b/>
          <w:sz w:val="36"/>
          <w:szCs w:val="36"/>
          <w:u w:val="single"/>
        </w:rPr>
        <w:t xml:space="preserve">                   </w:t>
      </w:r>
      <w:bookmarkEnd w:id="16"/>
      <w:r/>
      <w:r/>
    </w:p>
    <w:p>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 xml:space="preserve">投标文件目录</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一、法人或者其他组织的营业执照等证明文件，</w:t>
      </w:r>
      <w:r>
        <w:rPr>
          <w:rFonts w:hint="eastAsia" w:ascii="宋体" w:hAnsi="宋体" w:cs="宋体"/>
          <w:color w:val="000000"/>
          <w:sz w:val="24"/>
          <w:lang w:val="en-US" w:eastAsia="zh-CN"/>
        </w:rPr>
        <w:t xml:space="preserve">或</w:t>
      </w:r>
      <w:r>
        <w:rPr>
          <w:rFonts w:hint="eastAsia" w:ascii="宋体" w:hAnsi="宋体" w:eastAsia="宋体" w:cs="宋体"/>
          <w:color w:val="000000"/>
          <w:sz w:val="24"/>
        </w:rPr>
        <w:t xml:space="preserve">自然人的身份证明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二、</w:t>
      </w:r>
      <w:r>
        <w:rPr>
          <w:rFonts w:hint="eastAsia" w:ascii="宋体" w:hAnsi="宋体" w:eastAsia="宋体" w:cs="宋体"/>
          <w:color w:val="000000"/>
          <w:sz w:val="24"/>
          <w:szCs w:val="20"/>
        </w:rPr>
        <w:t xml:space="preserve"> </w:t>
      </w:r>
      <w:r>
        <w:rPr>
          <w:rFonts w:hint="eastAsia" w:ascii="宋体" w:hAnsi="宋体" w:cs="宋体"/>
          <w:sz w:val="24"/>
          <w:szCs w:val="20"/>
        </w:rPr>
        <w:t xml:space="preserve">上一年度的财务状况报表（2025年财务状况</w:t>
      </w:r>
      <w:r>
        <w:rPr>
          <w:rFonts w:hint="eastAsia" w:ascii="宋体" w:hAnsi="宋体" w:cs="宋体"/>
          <w:sz w:val="24"/>
          <w:szCs w:val="20"/>
          <w:lang w:val="en-US" w:eastAsia="zh-CN"/>
        </w:rPr>
        <w:t xml:space="preserve">报</w:t>
      </w:r>
      <w:r>
        <w:rPr>
          <w:rFonts w:hint="eastAsia" w:ascii="宋体" w:hAnsi="宋体" w:cs="宋体"/>
          <w:sz w:val="24"/>
          <w:szCs w:val="20"/>
        </w:rPr>
        <w:t xml:space="preserve">表未出的，可使用2024年度报表，</w:t>
      </w:r>
      <w:r>
        <w:rPr>
          <w:rFonts w:hint="eastAsia" w:ascii="宋体" w:hAnsi="宋体" w:cs="宋体"/>
          <w:color w:val="000000"/>
          <w:sz w:val="24"/>
          <w:szCs w:val="24"/>
          <w:highlight w:val="none"/>
        </w:rPr>
        <w:t xml:space="preserve">至少提供资产负债表、利润表、现金流量表，</w:t>
      </w:r>
      <w:r>
        <w:rPr>
          <w:rFonts w:hint="eastAsia" w:ascii="宋体" w:hAnsi="宋体" w:cs="宋体"/>
          <w:sz w:val="24"/>
          <w:szCs w:val="20"/>
        </w:rPr>
        <w:t xml:space="preserve">成立不满一年无需提供）</w:t>
      </w:r>
      <w:r>
        <w:rPr>
          <w:rFonts w:hint="eastAsia" w:ascii="宋体" w:hAnsi="宋体" w:cs="宋体"/>
          <w:sz w:val="24"/>
          <w:szCs w:val="20"/>
          <w:lang w:eastAsia="zh-CN"/>
        </w:rPr>
        <w:t xml:space="preserve">。</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三、具备履行合同所必需的设备和专业技术能力的书面声明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五、参加政府采购活动前3年内在经营活动中没有重大违法记录的书面声明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六、单位负责人为同一人或者存在直接控股、管理关系的不同供应商，不得参加同一合同项下的政府采购活动（投标文件中需提供声明）</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七、特定资格要求的证明文件（如果本项目设置特定资格要求，则需要提供）</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八、法人授权书</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九、投标函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十、中小企业声明函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十一、残疾人福利性单位声明函</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lang w:val="en-US" w:eastAsia="zh-CN"/>
        </w:rPr>
        <w:t xml:space="preserve">十</w:t>
      </w:r>
      <w:r>
        <w:rPr>
          <w:rFonts w:hint="eastAsia" w:ascii="宋体" w:hAnsi="宋体" w:cs="宋体"/>
          <w:color w:val="000000"/>
          <w:sz w:val="24"/>
          <w:lang w:val="en-US" w:eastAsia="zh-CN"/>
        </w:rPr>
        <w:t xml:space="preserve">二</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投标分项报价表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三</w:t>
      </w:r>
      <w:r>
        <w:rPr>
          <w:rFonts w:hint="eastAsia" w:ascii="宋体" w:hAnsi="宋体" w:eastAsia="宋体" w:cs="宋体"/>
          <w:color w:val="000000"/>
          <w:sz w:val="24"/>
        </w:rPr>
        <w:t xml:space="preserve">、技术要求响应及偏离表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四</w:t>
      </w:r>
      <w:r>
        <w:rPr>
          <w:rFonts w:hint="eastAsia" w:ascii="宋体" w:hAnsi="宋体" w:eastAsia="宋体" w:cs="宋体"/>
          <w:color w:val="000000"/>
          <w:sz w:val="24"/>
        </w:rPr>
        <w:t xml:space="preserve">、商务要求响应及偏离表</w:t>
      </w:r>
      <w:r/>
    </w:p>
    <w:p>
      <w:pPr>
        <w:ind w:firstLine="561"/>
        <w:spacing w:line="360" w:lineRule="auto"/>
        <w:widowControl/>
        <w:rPr>
          <w:rFonts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五</w:t>
      </w:r>
      <w:r>
        <w:rPr>
          <w:rFonts w:hint="eastAsia" w:ascii="宋体" w:hAnsi="宋体" w:eastAsia="宋体" w:cs="宋体"/>
          <w:color w:val="000000"/>
          <w:sz w:val="24"/>
        </w:rPr>
        <w:t xml:space="preserve">、开标一览表</w:t>
      </w:r>
      <w:r/>
    </w:p>
    <w:p>
      <w:pPr>
        <w:ind w:right="420" w:firstLine="480"/>
        <w:jc w:val="both"/>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六</w:t>
      </w:r>
      <w:r>
        <w:rPr>
          <w:rFonts w:hint="eastAsia" w:ascii="宋体" w:hAnsi="宋体" w:eastAsia="宋体" w:cs="宋体"/>
          <w:color w:val="000000"/>
          <w:sz w:val="24"/>
        </w:rPr>
        <w:t xml:space="preserve">、服务方案等</w:t>
      </w:r>
      <w:r/>
    </w:p>
    <w:p>
      <w:pPr>
        <w:ind w:right="420" w:firstLine="480"/>
        <w:jc w:val="both"/>
        <w:spacing w:line="360" w:lineRule="auto"/>
        <w:rPr>
          <w:rFonts w:eastAsia="方正小标宋_GBK" w:cs="方正小标宋_GBK"/>
          <w:sz w:val="44"/>
          <w:szCs w:val="44"/>
        </w:rPr>
      </w:pPr>
      <w:r>
        <w:rPr>
          <w:rFonts w:hint="eastAsia" w:ascii="宋体" w:hAnsi="宋体" w:eastAsia="宋体" w:cs="宋体"/>
          <w:color w:val="000000"/>
          <w:sz w:val="24"/>
        </w:rPr>
        <w:t xml:space="preserve">十</w:t>
      </w:r>
      <w:r>
        <w:rPr>
          <w:rFonts w:hint="eastAsia" w:ascii="宋体" w:hAnsi="宋体" w:eastAsia="宋体" w:cs="宋体"/>
          <w:color w:val="000000"/>
          <w:sz w:val="24"/>
          <w:lang w:val="en-US" w:eastAsia="zh-CN"/>
        </w:rPr>
        <w:t xml:space="preserve">七</w:t>
      </w:r>
      <w:r>
        <w:rPr>
          <w:rFonts w:hint="eastAsia" w:ascii="宋体" w:hAnsi="宋体" w:eastAsia="宋体" w:cs="宋体"/>
          <w:color w:val="000000"/>
          <w:sz w:val="24"/>
        </w:rPr>
        <w:t xml:space="preserve">、招标投标廉洁自律承诺保证书 </w:t>
      </w:r>
      <w:r/>
    </w:p>
    <w:p>
      <w:pPr>
        <w:ind w:firstLine="480"/>
        <w:spacing w:line="360" w:lineRule="auto"/>
        <w:widowControl/>
        <w:rPr>
          <w:rFonts w:hint="eastAsia" w:ascii="宋体" w:hAnsi="宋体" w:eastAsia="宋体" w:cs="宋体"/>
          <w:color w:val="000000"/>
          <w:sz w:val="24"/>
        </w:rPr>
        <w:outlineLvl w:val="1"/>
      </w:pPr>
      <w:r>
        <w:rPr>
          <w:rFonts w:hint="eastAsia" w:ascii="宋体" w:hAnsi="宋体" w:eastAsia="宋体" w:cs="宋体"/>
          <w:color w:val="000000"/>
          <w:sz w:val="24"/>
        </w:rPr>
        <w:t xml:space="preserve">十</w:t>
      </w:r>
      <w:r>
        <w:rPr>
          <w:rFonts w:hint="eastAsia" w:ascii="宋体" w:hAnsi="宋体" w:cs="宋体"/>
          <w:color w:val="000000"/>
          <w:sz w:val="24"/>
          <w:lang w:val="en-US" w:eastAsia="zh-CN"/>
        </w:rPr>
        <w:t xml:space="preserve">八</w:t>
      </w:r>
      <w:r>
        <w:rPr>
          <w:rFonts w:hint="eastAsia" w:ascii="宋体" w:hAnsi="宋体" w:eastAsia="宋体" w:cs="宋体"/>
          <w:color w:val="000000"/>
          <w:sz w:val="24"/>
          <w:lang w:val="en-US" w:eastAsia="zh-CN"/>
        </w:rPr>
        <w:t xml:space="preserve">、</w:t>
      </w:r>
      <w:r>
        <w:rPr>
          <w:rFonts w:hint="eastAsia" w:ascii="宋体" w:hAnsi="宋体" w:eastAsia="宋体" w:cs="宋体"/>
          <w:color w:val="000000"/>
          <w:sz w:val="24"/>
        </w:rPr>
        <w:t xml:space="preserve">盐城市</w:t>
      </w:r>
      <w:r>
        <w:rPr>
          <w:rFonts w:hint="eastAsia" w:ascii="宋体" w:hAnsi="宋体" w:cs="宋体"/>
          <w:color w:val="000000"/>
          <w:sz w:val="24"/>
          <w:lang w:val="en-US" w:eastAsia="zh-CN"/>
        </w:rPr>
        <w:t xml:space="preserve">亭湖区</w:t>
      </w:r>
      <w:r>
        <w:rPr>
          <w:rFonts w:hint="eastAsia" w:ascii="宋体" w:hAnsi="宋体" w:eastAsia="宋体" w:cs="宋体"/>
          <w:color w:val="000000"/>
          <w:sz w:val="24"/>
        </w:rPr>
        <w:t xml:space="preserve">政府采购事前信用承诺书</w:t>
      </w:r>
      <w:r/>
    </w:p>
    <w:p>
      <w:pPr>
        <w:ind w:firstLine="480"/>
        <w:spacing w:line="560" w:lineRule="exact"/>
        <w:widowControl/>
        <w:rPr>
          <w:rFonts w:hint="eastAsia" w:ascii="宋体" w:hAnsi="宋体" w:eastAsia="宋体" w:cs="宋体"/>
          <w:color w:val="000000"/>
          <w:sz w:val="24"/>
        </w:rPr>
        <w:outlineLvl w:val="1"/>
      </w:pPr>
      <w:r>
        <w:rPr>
          <w:rFonts w:hint="eastAsia" w:ascii="宋体" w:hAnsi="宋体" w:eastAsia="宋体" w:cs="宋体"/>
          <w:color w:val="000000"/>
          <w:sz w:val="24"/>
        </w:rPr>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w:t>
      </w:r>
      <w:r>
        <w:rPr>
          <w:rFonts w:hint="eastAsia" w:ascii="黑体" w:hAnsi="黑体" w:eastAsia="黑体" w:cs="黑体"/>
          <w:i/>
          <w:sz w:val="32"/>
          <w:szCs w:val="32"/>
          <w:u w:val="single"/>
          <w:lang w:val="en-US" w:eastAsia="zh-CN"/>
        </w:rPr>
        <w:t xml:space="preserve">或</w:t>
      </w:r>
      <w:r>
        <w:rPr>
          <w:rFonts w:hint="eastAsia" w:ascii="黑体" w:hAnsi="黑体" w:eastAsia="黑体" w:cs="黑体"/>
          <w:i/>
          <w:sz w:val="32"/>
          <w:szCs w:val="32"/>
          <w:u w:val="single"/>
        </w:rPr>
        <w:t xml:space="preserve">自然人的身份证明</w:t>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 上一年度的财务状况报表（2025年财务状况</w:t>
      </w:r>
      <w:r>
        <w:rPr>
          <w:rFonts w:hint="eastAsia" w:ascii="黑体" w:hAnsi="黑体" w:eastAsia="黑体" w:cs="黑体"/>
          <w:i/>
          <w:sz w:val="32"/>
          <w:szCs w:val="32"/>
          <w:u w:val="single"/>
          <w:lang w:val="en-US" w:eastAsia="zh-CN"/>
        </w:rPr>
        <w:t xml:space="preserve">报</w:t>
      </w:r>
      <w:r>
        <w:rPr>
          <w:rFonts w:hint="eastAsia" w:ascii="黑体" w:hAnsi="黑体" w:eastAsia="黑体" w:cs="黑体"/>
          <w:i/>
          <w:sz w:val="32"/>
          <w:szCs w:val="32"/>
          <w:u w:val="single"/>
        </w:rPr>
        <w:t xml:space="preserve">表未出的，可使用2024年度报表</w:t>
      </w:r>
      <w:r>
        <w:rPr>
          <w:rFonts w:hint="eastAsia" w:ascii="黑体" w:hAnsi="黑体" w:eastAsia="黑体" w:cs="黑体"/>
          <w:i/>
          <w:sz w:val="32"/>
          <w:szCs w:val="32"/>
          <w:u w:val="single"/>
          <w:lang w:eastAsia="zh-CN"/>
        </w:rPr>
        <w:t xml:space="preserve">）</w:t>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1031"/>
        <w:ind w:firstLine="480"/>
        <w:jc w:val="both"/>
        <w:spacing w:afterAutospacing="0" w:line="500" w:lineRule="exact"/>
        <w:rPr>
          <w:rFonts w:ascii="宋体" w:hAnsi="宋体" w:eastAsia="宋体" w:cs="宋体"/>
        </w:rPr>
      </w:pPr>
      <w:r>
        <w:rPr>
          <w:rFonts w:hint="eastAsia" w:ascii="宋体" w:hAnsi="宋体" w:eastAsia="宋体" w:cs="宋体"/>
        </w:rPr>
        <w:t xml:space="preserve">我单位郑重声明：我单位具备履行本项采购合同所必需的设备和专业技术能力，为履行本项采购合同我公司具备如下主要设备和主要专业技术能力：</w:t>
      </w:r>
      <w:r/>
    </w:p>
    <w:p>
      <w:pPr>
        <w:pStyle w:val="1031"/>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1031"/>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1031"/>
        <w:ind w:firstLine="480"/>
        <w:jc w:val="both"/>
        <w:spacing w:afterAutospacing="0" w:line="500" w:lineRule="exact"/>
        <w:rPr>
          <w:rFonts w:ascii="宋体" w:hAnsi="宋体" w:eastAsia="宋体" w:cs="宋体"/>
        </w:rPr>
      </w:pPr>
      <w:r>
        <w:rPr>
          <w:rFonts w:hint="eastAsia" w:ascii="宋体" w:hAnsi="宋体" w:eastAsia="宋体" w:cs="宋体"/>
        </w:rPr>
        <w:t xml:space="preserve">提供提交响应文件截止时间前一年内至少一个月依法缴纳税收及缴纳社会保障资金的证明材料。供应商依法享受缓缴、免缴税收、社会保障资金的提供证明材料。</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1031"/>
        <w:jc w:val="center"/>
        <w:widowControl/>
        <w:rPr>
          <w:rFonts w:ascii="方正小标宋_GBK" w:eastAsia="方正小标宋_GBK"/>
          <w:bCs/>
        </w:rPr>
      </w:pPr>
      <w:r>
        <w:rPr>
          <w:rFonts w:hint="eastAsia" w:ascii="方正小标宋_GBK" w:hAnsi="宋体" w:eastAsia="方正小标宋_GBK" w:cs="宋体"/>
          <w:bCs/>
          <w:sz w:val="44"/>
          <w:szCs w:val="44"/>
        </w:rPr>
        <w:t xml:space="preserve">声  明</w:t>
      </w:r>
      <w:r/>
    </w:p>
    <w:p>
      <w:pPr>
        <w:pStyle w:val="1031"/>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1031"/>
        <w:ind w:firstLine="492"/>
        <w:jc w:val="both"/>
        <w:spacing w:line="560" w:lineRule="exact"/>
        <w:widowControl/>
        <w:rPr>
          <w:rFonts w:ascii="黑体" w:hAnsi="黑体" w:eastAsia="黑体" w:cs="黑体"/>
          <w:i/>
          <w:sz w:val="32"/>
          <w:szCs w:val="32"/>
          <w:u w:val="single"/>
        </w:rPr>
      </w:pPr>
      <w:r>
        <w:rPr>
          <w:rFonts w:hint="eastAsia" w:ascii="宋体" w:hAnsi="宋体" w:eastAsia="宋体" w:cs="宋体"/>
        </w:rPr>
        <w:t xml:space="preserve"> </w:t>
      </w: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1031"/>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36"/>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1031"/>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031"/>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1031"/>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firstLine="3120"/>
        <w:spacing w:line="520" w:lineRule="exact"/>
        <w:rPr>
          <w:rFonts w:ascii="宋体" w:hAnsi="宋体" w:cs="宋体"/>
          <w:sz w:val="24"/>
        </w:rPr>
      </w:pPr>
      <w:r>
        <w:rPr>
          <w:rFonts w:hint="eastAsia" w:ascii="宋体" w:hAnsi="宋体" w:cs="宋体"/>
          <w:sz w:val="24"/>
        </w:rPr>
        <w:t xml:space="preserve">企业名称（加盖CA电子公章）：</w:t>
      </w:r>
      <w:r/>
    </w:p>
    <w:p>
      <w:pPr>
        <w:ind w:firstLine="3120"/>
        <w:spacing w:line="520" w:lineRule="exact"/>
        <w:rPr>
          <w:rFonts w:ascii="宋体" w:hAnsi="宋体" w:cs="宋体"/>
          <w:sz w:val="24"/>
        </w:rPr>
      </w:pPr>
      <w:r>
        <w:rPr>
          <w:rFonts w:hint="eastAsia" w:ascii="宋体" w:hAnsi="宋体" w:cs="宋体"/>
          <w:sz w:val="24"/>
        </w:rPr>
        <w:t xml:space="preserve">日 期：</w:t>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left"/>
        <w:widowControl/>
        <w:rPr>
          <w:rFonts w:hint="eastAsia" w:ascii="黑体" w:hAnsi="黑体" w:eastAsia="黑体" w:cs="黑体"/>
          <w:i/>
          <w:sz w:val="32"/>
          <w:szCs w:val="32"/>
          <w:u w:val="single"/>
        </w:rPr>
      </w:pPr>
      <w:r>
        <w:rPr>
          <w:rFonts w:hint="eastAsia" w:ascii="黑体" w:hAnsi="黑体" w:eastAsia="黑体" w:cs="黑体"/>
          <w:i/>
          <w:sz w:val="32"/>
          <w:szCs w:val="32"/>
          <w:u w:val="single"/>
        </w:rPr>
      </w:r>
      <w:r/>
    </w:p>
    <w:p>
      <w:pPr>
        <w:jc w:val="center"/>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1031"/>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lang w:val="en-US" w:eastAsia="zh-CN"/>
        </w:rPr>
        <w:t xml:space="preserve">                </w:t>
      </w:r>
      <w:r>
        <w:rPr>
          <w:rFonts w:hint="eastAsia" w:ascii="宋体" w:hAnsi="宋体" w:cs="宋体"/>
        </w:rPr>
        <w:t xml:space="preserve">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 xml:space="preserve">项目</w:t>
      </w:r>
      <w:r>
        <w:rPr>
          <w:rFonts w:hint="eastAsia" w:ascii="宋体" w:hAnsi="宋体" w:cs="宋体"/>
        </w:rPr>
        <w:t xml:space="preserve">采购活动的合法代理人，以本单位名义全权处理一切与该项目采购有关的事务。</w:t>
      </w:r>
      <w:r/>
    </w:p>
    <w:p>
      <w:pPr>
        <w:pStyle w:val="1036"/>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36"/>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36"/>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36"/>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36"/>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36"/>
        <w:ind w:firstLine="480"/>
        <w:jc w:val="center"/>
        <w:spacing w:beforeAutospacing="0" w:afterAutospacing="0" w:line="500" w:lineRule="exact"/>
        <w:tabs>
          <w:tab w:val="left" w:pos="360" w:leader="none"/>
        </w:tabs>
        <w:rPr>
          <w:rFonts w:ascii="黑体" w:hAnsi="黑体" w:eastAsia="黑体" w:cs="黑体"/>
          <w:i/>
          <w:sz w:val="32"/>
          <w:szCs w:val="32"/>
          <w:u w:val="single"/>
        </w:rPr>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九、投标函</w:t>
      </w:r>
      <w:r/>
    </w:p>
    <w:p>
      <w:pPr>
        <w:jc w:val="left"/>
        <w:spacing w:line="520" w:lineRule="exact"/>
        <w:rPr>
          <w:rFonts w:hint="eastAsia" w:ascii="宋体" w:hAnsi="宋体" w:eastAsia="宋体" w:cs="宋体"/>
          <w:sz w:val="24"/>
          <w:lang w:eastAsia="zh-CN"/>
        </w:rPr>
      </w:pPr>
      <w:r>
        <w:rPr>
          <w:rFonts w:hint="eastAsia" w:ascii="宋体" w:hAnsi="宋体" w:cs="宋体"/>
          <w:sz w:val="24"/>
        </w:rPr>
        <w:t xml:space="preserve">致：</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lang w:val="en-US" w:eastAsia="zh-CN"/>
        </w:rPr>
        <w:t xml:space="preserve">                       </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 xml:space="preserve">组织的</w:t>
      </w:r>
      <w:r>
        <w:rPr>
          <w:rFonts w:hint="eastAsia" w:ascii="宋体" w:hAnsi="宋体" w:cs="宋体"/>
          <w:sz w:val="24"/>
          <w:u w:val="single"/>
          <w:lang w:val="en-US" w:eastAsia="zh-CN"/>
        </w:rPr>
        <w:t xml:space="preserve">  盐城市亭湖区实验幼儿园 </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sz w:val="24"/>
          <w:u w:val="single"/>
        </w:rPr>
        <w:t xml:space="preserve">JSZC-</w:t>
      </w:r>
      <w:r>
        <w:rPr>
          <w:rFonts w:hint="eastAsia" w:ascii="宋体" w:hAnsi="宋体" w:cs="宋体"/>
          <w:sz w:val="24"/>
          <w:u w:val="single"/>
          <w:lang w:val="en-US" w:eastAsia="zh-CN"/>
        </w:rPr>
        <w:t xml:space="preserve">       </w:t>
      </w:r>
      <w:r>
        <w:rPr>
          <w:rFonts w:ascii="宋体" w:hAnsi="宋体" w:cs="宋体"/>
          <w:sz w:val="24"/>
        </w:rPr>
        <w:t xml:space="preserve">，</w:t>
      </w:r>
      <w:r>
        <w:rPr>
          <w:rFonts w:hint="eastAsia" w:ascii="宋体" w:hAnsi="宋体" w:cs="宋体"/>
          <w:sz w:val="24"/>
          <w:u w:val="single"/>
          <w:lang w:val="en-US" w:eastAsia="zh-CN"/>
        </w:rPr>
        <w:t xml:space="preserve">         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jc w:val="center"/>
        <w:spacing w:line="500" w:lineRule="exact"/>
        <w:shd w:val="clear" w:color="ffffff" w:fill="ffffff"/>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 xml:space="preserve">盐城市亭湖区实验幼儿园</w:t>
      </w:r>
      <w:r>
        <w:rPr>
          <w:rFonts w:hint="eastAsia" w:ascii="宋体" w:hAnsi="宋体" w:cs="宋体"/>
          <w:sz w:val="24"/>
        </w:rPr>
        <w:t xml:space="preserve">单位的采购文件编号为</w:t>
      </w:r>
      <w:r>
        <w:rPr>
          <w:rFonts w:hint="eastAsia" w:ascii="宋体" w:hAnsi="宋体" w:cs="宋体"/>
          <w:sz w:val="24"/>
          <w:szCs w:val="32"/>
          <w:u w:val="single"/>
        </w:rPr>
        <w:t xml:space="preserve">JSZC-</w:t>
      </w:r>
      <w:r>
        <w:rPr>
          <w:rFonts w:hint="eastAsia" w:ascii="宋体" w:hAnsi="宋体" w:cs="宋体"/>
          <w:sz w:val="24"/>
          <w:szCs w:val="32"/>
          <w:u w:val="single"/>
          <w:lang w:val="en-US" w:eastAsia="zh-CN"/>
        </w:rPr>
        <w:t xml:space="preserve">               </w:t>
      </w:r>
      <w:r>
        <w:rPr>
          <w:rFonts w:hint="eastAsia" w:ascii="宋体" w:hAnsi="宋体" w:cs="宋体"/>
          <w:sz w:val="24"/>
        </w:rPr>
        <w:t xml:space="preserve">的</w:t>
      </w:r>
      <w:r>
        <w:rPr>
          <w:rFonts w:hint="eastAsia" w:ascii="宋体" w:hAnsi="宋体" w:cs="宋体"/>
          <w:sz w:val="24"/>
          <w:u w:val="single"/>
          <w:lang w:val="en-US" w:eastAsia="zh-CN"/>
        </w:rPr>
        <w:t xml:space="preserve">                 </w:t>
      </w:r>
      <w:r>
        <w:rPr>
          <w:rFonts w:hint="eastAsia" w:ascii="宋体" w:hAnsi="宋体" w:cs="宋体"/>
          <w:sz w:val="24"/>
          <w:szCs w:val="20"/>
          <w:u w:val="single"/>
        </w:rPr>
        <w:t xml:space="preserve">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 xml:space="preserve">十二、</w:t>
      </w:r>
      <w:r>
        <w:rPr>
          <w:rFonts w:hint="eastAsia" w:ascii="黑体" w:hAnsi="黑体" w:eastAsia="黑体" w:cs="黑体"/>
          <w:i/>
          <w:sz w:val="32"/>
          <w:szCs w:val="32"/>
          <w:u w:val="single"/>
        </w:rPr>
        <w:t xml:space="preserve">投标分项报价表</w:t>
      </w:r>
      <w:r/>
    </w:p>
    <w:tbl>
      <w:tblPr>
        <w:tblStyle w:val="1029"/>
        <w:tblW w:w="10325" w:type="dxa"/>
        <w:jc w:val="center"/>
        <w:tblLayout w:type="fixed"/>
        <w:tblCellMar>
          <w:left w:w="108" w:type="dxa"/>
          <w:top w:w="0" w:type="dxa"/>
          <w:right w:w="108" w:type="dxa"/>
          <w:bottom w:w="0" w:type="dxa"/>
        </w:tblCellMar>
        <w:tblLook w:val="04A0" w:firstRow="1" w:lastRow="0" w:firstColumn="1" w:lastColumn="0" w:noHBand="0" w:noVBand="1"/>
      </w:tblPr>
      <w:tblGrid>
        <w:gridCol w:w="859"/>
        <w:gridCol w:w="1581"/>
        <w:gridCol w:w="1378"/>
        <w:gridCol w:w="927"/>
        <w:gridCol w:w="941"/>
        <w:gridCol w:w="1227"/>
        <w:gridCol w:w="3412"/>
      </w:tblGrid>
      <w:tr>
        <w:trPr>
          <w:jc w:val="center"/>
          <w:trHeight w:val="10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序号</w:t>
            </w:r>
            <w:r/>
          </w:p>
        </w:tc>
        <w:tc>
          <w:tcPr>
            <w:tcBorders>
              <w:top w:val="single" w:color="000000" w:sz="4" w:space="0"/>
              <w:left w:val="single" w:color="000000" w:sz="4" w:space="0"/>
              <w:bottom w:val="single" w:color="auto" w:sz="4" w:space="0"/>
              <w:right w:val="single" w:color="000000" w:sz="4" w:space="0"/>
            </w:tcBorders>
            <w:tcW w:w="158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岗位名称</w:t>
            </w:r>
            <w:r/>
          </w:p>
        </w:tc>
        <w:tc>
          <w:tcPr>
            <w:tcBorders>
              <w:top w:val="single" w:color="000000" w:sz="4" w:space="0"/>
              <w:left w:val="single" w:color="000000" w:sz="4" w:space="0"/>
              <w:bottom w:val="single" w:color="auto" w:sz="4" w:space="0"/>
              <w:right w:val="single" w:color="000000" w:sz="4" w:space="0"/>
            </w:tcBorders>
            <w:tcW w:w="1378"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费用名称</w:t>
            </w:r>
            <w:r/>
          </w:p>
        </w:tc>
        <w:tc>
          <w:tcPr>
            <w:tcBorders>
              <w:top w:val="single" w:color="000000" w:sz="4" w:space="0"/>
              <w:left w:val="single" w:color="000000" w:sz="4" w:space="0"/>
              <w:bottom w:val="single" w:color="auto" w:sz="4" w:space="0"/>
              <w:right w:val="single" w:color="000000" w:sz="4" w:space="0"/>
            </w:tcBorders>
            <w:tcW w:w="9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人数</w:t>
            </w:r>
            <w:r/>
          </w:p>
        </w:tc>
        <w:tc>
          <w:tcPr>
            <w:tcBorders>
              <w:top w:val="single" w:color="000000" w:sz="4" w:space="0"/>
              <w:left w:val="single" w:color="000000" w:sz="4" w:space="0"/>
              <w:bottom w:val="single" w:color="auto" w:sz="4" w:space="0"/>
              <w:right w:val="single" w:color="000000" w:sz="4" w:space="0"/>
            </w:tcBorders>
            <w:tcW w:w="941"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单价</w:t>
            </w:r>
            <w:r/>
          </w:p>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（元/人/月）</w:t>
            </w:r>
            <w:r/>
          </w:p>
        </w:tc>
        <w:tc>
          <w:tcPr>
            <w:tcBorders>
              <w:top w:val="single" w:color="000000" w:sz="4" w:space="0"/>
              <w:left w:val="single" w:color="000000" w:sz="4" w:space="0"/>
              <w:bottom w:val="single" w:color="auto" w:sz="4" w:space="0"/>
              <w:right w:val="single" w:color="000000" w:sz="4" w:space="0"/>
            </w:tcBorders>
            <w:tcW w:w="1227"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总价（元/12个月）</w:t>
            </w:r>
            <w:r/>
          </w:p>
        </w:tc>
        <w:tc>
          <w:tcPr>
            <w:tcBorders>
              <w:top w:val="single" w:color="000000" w:sz="4" w:space="0"/>
              <w:left w:val="single" w:color="000000" w:sz="4" w:space="0"/>
              <w:bottom w:val="single" w:color="auto" w:sz="4" w:space="0"/>
              <w:right w:val="single" w:color="000000" w:sz="4" w:space="0"/>
            </w:tcBorders>
            <w:tcW w:w="3412" w:type="dxa"/>
            <w:vAlign w:val="center"/>
            <w:textDirection w:val="lrTb"/>
            <w:noWrap/>
          </w:tcPr>
          <w:p>
            <w:pPr>
              <w:jc w:val="center"/>
              <w:spacing w:line="300" w:lineRule="exact"/>
              <w:widowControl/>
              <w:rPr>
                <w:rFonts w:ascii="宋体" w:hAnsi="宋体" w:cs="宋体"/>
                <w:b/>
                <w:bCs/>
                <w:sz w:val="22"/>
                <w:szCs w:val="22"/>
              </w:rPr>
            </w:pPr>
            <w:r>
              <w:rPr>
                <w:rFonts w:hint="eastAsia" w:ascii="宋体" w:hAnsi="宋体" w:cs="宋体"/>
                <w:b/>
                <w:bCs/>
                <w:sz w:val="22"/>
                <w:szCs w:val="22"/>
              </w:rPr>
              <w:t xml:space="preserve">备注</w:t>
            </w:r>
            <w:r/>
          </w:p>
        </w:tc>
      </w:tr>
      <w:tr>
        <w:trPr>
          <w:jc w:val="center"/>
          <w:trHeight w:val="550"/>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jc w:val="left"/>
              <w:spacing w:line="360" w:lineRule="exact"/>
              <w:rPr>
                <w:rFonts w:ascii="宋体" w:hAnsi="宋体" w:cs="宋体"/>
                <w:sz w:val="24"/>
              </w:rPr>
            </w:pPr>
            <w:r>
              <w:rPr>
                <w:rFonts w:ascii="宋体" w:hAnsi="宋体" w:cs="宋体"/>
                <w:sz w:val="24"/>
              </w:rPr>
            </w:r>
            <w:r/>
          </w:p>
        </w:tc>
      </w:tr>
      <w:tr>
        <w:trPr>
          <w:jc w:val="center"/>
          <w:trHeight w:val="585"/>
        </w:trPr>
        <w:tc>
          <w:tcPr>
            <w:tcBorders>
              <w:top w:val="single" w:color="000000" w:sz="4" w:space="0"/>
              <w:left w:val="single" w:color="000000" w:sz="4" w:space="0"/>
              <w:bottom w:val="none" w:color="000000" w:sz="4" w:space="0"/>
              <w:right w:val="single" w:color="auto"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1581" w:type="dxa"/>
            <w:vAlign w:val="center"/>
            <w:textDirection w:val="lrTb"/>
            <w:noWrap/>
          </w:tcPr>
          <w:p>
            <w:pPr>
              <w:jc w:val="center"/>
              <w:spacing w:line="500" w:lineRule="exact"/>
              <w:widowControl/>
              <w:rPr>
                <w:rFonts w:ascii="宋体" w:hAnsi="宋体" w:eastAsia="宋体" w:cs="宋体"/>
                <w:sz w:val="24"/>
                <w:szCs w:val="24"/>
                <w:lang w:val="en-US" w:eastAsia="zh-CN" w:bidi="ar-SA"/>
              </w:rPr>
            </w:pPr>
            <w:r>
              <w:rPr>
                <w:rFonts w:hint="eastAsia" w:ascii="宋体" w:hAnsi="宋体" w:cs="宋体"/>
                <w:sz w:val="24"/>
              </w:rPr>
              <w:t xml:space="preserve">保洁</w:t>
            </w:r>
            <w:r>
              <w:rPr>
                <w:rFonts w:hint="eastAsia" w:ascii="宋体" w:hAnsi="宋体" w:cs="宋体"/>
                <w:sz w:val="24"/>
                <w:lang w:eastAsia="zh-CN"/>
              </w:rPr>
              <w:t xml:space="preserve">员</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rPr>
                <w:rFonts w:ascii="Times New Roman" w:hAnsi="Times New Roman" w:eastAsia="宋体" w:cs="Times New Roman"/>
                <w:sz w:val="21"/>
                <w:szCs w:val="24"/>
                <w:lang w:val="en-US" w:eastAsia="zh-CN" w:bidi="ar-SA"/>
              </w:rPr>
            </w:pPr>
            <w:r>
              <w:rPr>
                <w:rFonts w:hint="eastAsia" w:ascii="宋体" w:hAnsi="宋体" w:cs="宋体"/>
                <w:sz w:val="24"/>
              </w:rPr>
              <w:t xml:space="preserve">人员工资</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工资</w:t>
            </w:r>
            <w:bookmarkStart w:id="17" w:name="OLE_LINK8"/>
            <w:r/>
            <w:bookmarkStart w:id="18" w:name="OLE_LINK7"/>
            <w:r>
              <w:rPr>
                <w:rFonts w:hint="eastAsia" w:asciiTheme="minorEastAsia" w:hAnsiTheme="minorEastAsia" w:eastAsiaTheme="minorEastAsia" w:cstheme="minorEastAsia"/>
                <w:color w:val="000000"/>
                <w:sz w:val="21"/>
                <w:szCs w:val="21"/>
                <w:highlight w:val="none"/>
                <w:lang w:val="en-US" w:eastAsia="zh-CN"/>
              </w:rPr>
              <w:t xml:space="preserve">不得</w:t>
            </w:r>
            <w:r>
              <w:rPr>
                <w:rFonts w:hint="eastAsia" w:asciiTheme="minorEastAsia" w:hAnsiTheme="minorEastAsia" w:eastAsiaTheme="minorEastAsia" w:cstheme="minorEastAsia"/>
                <w:color w:val="000000"/>
                <w:sz w:val="21"/>
                <w:szCs w:val="21"/>
                <w:highlight w:val="none"/>
                <w:lang w:val="zh-CN" w:eastAsia="zh-CN"/>
              </w:rPr>
              <w:t xml:space="preserve">不低于2430元/人/月</w:t>
            </w:r>
            <w:bookmarkEnd w:id="17"/>
            <w:r/>
            <w:bookmarkEnd w:id="18"/>
            <w:r/>
            <w:r/>
          </w:p>
        </w:tc>
      </w:tr>
      <w:tr>
        <w:trPr>
          <w:jc w:val="center"/>
          <w:trHeight w:val="588"/>
        </w:trPr>
        <w:tc>
          <w:tcPr>
            <w:tcBorders>
              <w:top w:val="single" w:color="000000" w:sz="4" w:space="0"/>
              <w:left w:val="single" w:color="000000" w:sz="4" w:space="0"/>
              <w:bottom w:val="none" w:color="000000" w:sz="4" w:space="0"/>
              <w:right w:val="single" w:color="auto" w:sz="4" w:space="0"/>
            </w:tcBorders>
            <w:tcW w:w="859" w:type="dxa"/>
            <w:vAlign w:val="center"/>
            <w:vMerge w:val="restart"/>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2</w:t>
            </w:r>
            <w:r/>
          </w:p>
        </w:tc>
        <w:tc>
          <w:tcPr>
            <w:tcBorders>
              <w:top w:val="single" w:color="auto" w:sz="4" w:space="0"/>
              <w:left w:val="single" w:color="auto" w:sz="4" w:space="0"/>
              <w:bottom w:val="single" w:color="auto" w:sz="4" w:space="0"/>
              <w:right w:val="single" w:color="auto" w:sz="4" w:space="0"/>
            </w:tcBorders>
            <w:tcW w:w="1581" w:type="dxa"/>
            <w:vAlign w:val="center"/>
            <w:vMerge w:val="restart"/>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cs="宋体"/>
                <w:sz w:val="24"/>
                <w:lang w:eastAsia="zh-CN"/>
              </w:rPr>
              <w:t xml:space="preserve">夜间值</w:t>
            </w:r>
            <w:r>
              <w:rPr>
                <w:rFonts w:hint="eastAsia" w:ascii="宋体" w:hAnsi="宋体" w:cs="宋体"/>
                <w:sz w:val="24"/>
                <w:lang w:val="en-US" w:eastAsia="zh-CN"/>
              </w:rPr>
              <w:t xml:space="preserve">班巡逻</w:t>
            </w:r>
            <w:r>
              <w:rPr>
                <w:rFonts w:hint="eastAsia" w:ascii="宋体" w:hAnsi="宋体" w:cs="宋体"/>
                <w:sz w:val="24"/>
                <w:lang w:eastAsia="zh-CN"/>
              </w:rPr>
              <w:t xml:space="preserve">人员（保安兼）</w:t>
            </w:r>
            <w:r/>
          </w:p>
        </w:tc>
        <w:tc>
          <w:tcPr>
            <w:tcBorders>
              <w:top w:val="single" w:color="auto" w:sz="4" w:space="0"/>
              <w:left w:val="single" w:color="auto" w:sz="4" w:space="0"/>
              <w:bottom w:val="single" w:color="auto" w:sz="4" w:space="0"/>
              <w:right w:val="single" w:color="auto" w:sz="4" w:space="0"/>
            </w:tcBorders>
            <w:tcW w:w="1378" w:type="dxa"/>
            <w:vAlign w:val="center"/>
            <w:textDirection w:val="lrTb"/>
            <w:noWrap/>
          </w:tcPr>
          <w:p>
            <w:pPr>
              <w:jc w:val="center"/>
              <w:spacing w:line="360" w:lineRule="exact"/>
              <w:widowControl/>
              <w:rPr>
                <w:rFonts w:hint="default" w:ascii="宋体" w:hAnsi="宋体" w:eastAsia="宋体" w:cs="宋体"/>
                <w:sz w:val="24"/>
                <w:szCs w:val="24"/>
                <w:lang w:val="en-US" w:eastAsia="zh-CN"/>
              </w:rPr>
            </w:pPr>
            <w:r>
              <w:rPr>
                <w:rFonts w:hint="eastAsia" w:ascii="宋体" w:hAnsi="宋体" w:cs="宋体"/>
                <w:sz w:val="24"/>
                <w:lang w:val="en-US" w:eastAsia="zh-CN"/>
              </w:rPr>
              <w:t xml:space="preserve">工资补贴</w:t>
            </w:r>
            <w:r/>
          </w:p>
        </w:tc>
        <w:tc>
          <w:tcPr>
            <w:tcBorders>
              <w:top w:val="single" w:color="auto" w:sz="4" w:space="0"/>
              <w:left w:val="single" w:color="auto" w:sz="4" w:space="0"/>
              <w:bottom w:val="single" w:color="auto" w:sz="4" w:space="0"/>
              <w:right w:val="single" w:color="auto" w:sz="4" w:space="0"/>
            </w:tcBorders>
            <w:tcW w:w="927" w:type="dxa"/>
            <w:vAlign w:val="center"/>
            <w:textDirection w:val="lrTb"/>
            <w:noWrap/>
          </w:tcPr>
          <w:p>
            <w:pPr>
              <w:jc w:val="center"/>
              <w:spacing w:line="360" w:lineRule="exact"/>
              <w:widowControl/>
              <w:rPr>
                <w:rFonts w:hint="eastAsia" w:ascii="宋体" w:hAnsi="宋体" w:eastAsia="宋体" w:cs="宋体"/>
                <w:sz w:val="24"/>
                <w:szCs w:val="24"/>
                <w:lang w:val="en-US" w:eastAsia="zh-CN"/>
              </w:rPr>
            </w:pPr>
            <w:r>
              <w:rPr>
                <w:rFonts w:hint="eastAsia" w:ascii="宋体" w:hAnsi="宋体" w:cs="宋体"/>
                <w:sz w:val="24"/>
                <w:lang w:val="en-US" w:eastAsia="zh-CN"/>
              </w:rPr>
              <w:t xml:space="preserve">1</w:t>
            </w:r>
            <w:r/>
          </w:p>
        </w:tc>
        <w:tc>
          <w:tcPr>
            <w:tcBorders>
              <w:top w:val="single" w:color="auto" w:sz="4" w:space="0"/>
              <w:left w:val="single" w:color="auto" w:sz="4" w:space="0"/>
              <w:bottom w:val="single" w:color="auto" w:sz="4" w:space="0"/>
              <w:right w:val="single" w:color="auto"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1500</w:t>
            </w:r>
            <w:r/>
          </w:p>
        </w:tc>
        <w:tc>
          <w:tcPr>
            <w:tcBorders>
              <w:top w:val="single" w:color="auto" w:sz="4" w:space="0"/>
              <w:left w:val="single" w:color="auto" w:sz="4" w:space="0"/>
              <w:bottom w:val="single" w:color="auto" w:sz="4" w:space="0"/>
              <w:right w:val="single" w:color="auto"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auto" w:sz="4" w:space="0"/>
              <w:left w:val="single" w:color="auto" w:sz="4" w:space="0"/>
              <w:bottom w:val="single" w:color="auto" w:sz="4" w:space="0"/>
              <w:right w:val="single" w:color="auto" w:sz="4" w:space="0"/>
            </w:tcBorders>
            <w:tcW w:w="3412" w:type="dxa"/>
            <w:vAlign w:val="center"/>
            <w:vMerge w:val="restart"/>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夜间值班巡逻人员由学校安保服务单位派遣</w:t>
            </w:r>
            <w:r>
              <w:rPr>
                <w:rFonts w:hint="eastAsia" w:asciiTheme="minorEastAsia" w:hAnsiTheme="minorEastAsia" w:eastAsiaTheme="minorEastAsia" w:cstheme="minorEastAsia"/>
                <w:color w:val="000000"/>
                <w:sz w:val="21"/>
                <w:szCs w:val="21"/>
                <w:highlight w:val="none"/>
                <w:lang w:val="en-US" w:eastAsia="zh-CN"/>
              </w:rPr>
              <w:t xml:space="preserve">的</w:t>
            </w:r>
            <w:r>
              <w:rPr>
                <w:rFonts w:hint="eastAsia" w:asciiTheme="minorEastAsia" w:hAnsiTheme="minorEastAsia" w:eastAsiaTheme="minorEastAsia" w:cstheme="minorEastAsia"/>
                <w:color w:val="000000"/>
                <w:sz w:val="21"/>
                <w:szCs w:val="21"/>
                <w:highlight w:val="none"/>
                <w:lang w:val="zh-CN" w:eastAsia="zh-CN"/>
              </w:rPr>
              <w:t xml:space="preserve">保安兼任，每人</w:t>
            </w:r>
            <w:r>
              <w:rPr>
                <w:rFonts w:hint="eastAsia" w:asciiTheme="minorEastAsia" w:hAnsiTheme="minorEastAsia" w:eastAsiaTheme="minorEastAsia" w:cstheme="minorEastAsia"/>
                <w:color w:val="000000"/>
                <w:sz w:val="21"/>
                <w:szCs w:val="21"/>
                <w:highlight w:val="none"/>
                <w:lang w:val="en-US" w:eastAsia="zh-CN"/>
              </w:rPr>
              <w:t xml:space="preserve">每月固定发放1</w:t>
            </w:r>
            <w:r>
              <w:rPr>
                <w:rFonts w:hint="eastAsia" w:asciiTheme="minorEastAsia" w:hAnsiTheme="minorEastAsia" w:eastAsiaTheme="minorEastAsia" w:cstheme="minorEastAsia"/>
                <w:color w:val="000000"/>
                <w:sz w:val="21"/>
                <w:szCs w:val="21"/>
                <w:highlight w:val="none"/>
                <w:lang w:val="zh-CN" w:eastAsia="zh-CN"/>
              </w:rPr>
              <w:t xml:space="preserve">500元</w:t>
            </w:r>
            <w:r>
              <w:rPr>
                <w:rFonts w:hint="eastAsia" w:asciiTheme="minorEastAsia" w:hAnsiTheme="minorEastAsia" w:eastAsiaTheme="minorEastAsia" w:cstheme="minorEastAsia"/>
                <w:color w:val="000000"/>
                <w:sz w:val="21"/>
                <w:szCs w:val="21"/>
                <w:highlight w:val="none"/>
                <w:lang w:val="en-US" w:eastAsia="zh-CN"/>
              </w:rPr>
              <w:t xml:space="preserve">工资补贴</w:t>
            </w:r>
            <w:r>
              <w:rPr>
                <w:rFonts w:hint="eastAsia" w:asciiTheme="minorEastAsia" w:hAnsiTheme="minorEastAsia" w:eastAsiaTheme="minorEastAsia" w:cstheme="minorEastAsia"/>
                <w:color w:val="000000"/>
                <w:sz w:val="21"/>
                <w:szCs w:val="21"/>
                <w:highlight w:val="none"/>
                <w:lang w:val="zh-CN" w:eastAsia="zh-CN"/>
              </w:rPr>
              <w:t xml:space="preserve">，不交社保、公积金</w:t>
            </w:r>
            <w:r>
              <w:rPr>
                <w:rFonts w:hint="eastAsia" w:asciiTheme="minorEastAsia" w:hAnsiTheme="minorEastAsia" w:eastAsiaTheme="minorEastAsia" w:cstheme="minorEastAsia"/>
                <w:color w:val="000000"/>
                <w:sz w:val="21"/>
                <w:szCs w:val="21"/>
                <w:highlight w:val="none"/>
                <w:lang w:val="en-US" w:eastAsia="zh-CN"/>
              </w:rPr>
              <w:t xml:space="preserve">等</w:t>
            </w:r>
            <w:r>
              <w:rPr>
                <w:rFonts w:hint="eastAsia" w:asciiTheme="minorEastAsia" w:hAnsiTheme="minorEastAsia" w:eastAsiaTheme="minorEastAsia" w:cstheme="minorEastAsia"/>
                <w:color w:val="000000"/>
                <w:sz w:val="21"/>
                <w:szCs w:val="21"/>
                <w:highlight w:val="none"/>
                <w:lang w:val="zh-CN" w:eastAsia="zh-CN"/>
              </w:rPr>
              <w:t xml:space="preserve">，福利和服装费</w:t>
            </w:r>
            <w:r>
              <w:rPr>
                <w:rFonts w:hint="eastAsia" w:asciiTheme="minorEastAsia" w:hAnsiTheme="minorEastAsia" w:eastAsiaTheme="minorEastAsia" w:cstheme="minorEastAsia"/>
                <w:color w:val="000000"/>
                <w:sz w:val="21"/>
                <w:szCs w:val="21"/>
                <w:highlight w:val="none"/>
                <w:lang w:val="en-US" w:eastAsia="zh-CN"/>
              </w:rPr>
              <w:t xml:space="preserve">每人</w:t>
            </w:r>
            <w:r>
              <w:rPr>
                <w:rFonts w:hint="eastAsia" w:asciiTheme="minorEastAsia" w:hAnsiTheme="minorEastAsia" w:eastAsiaTheme="minorEastAsia" w:cstheme="minorEastAsia"/>
                <w:color w:val="000000"/>
                <w:sz w:val="21"/>
                <w:szCs w:val="21"/>
                <w:highlight w:val="none"/>
                <w:lang w:val="zh-CN" w:eastAsia="zh-CN"/>
              </w:rPr>
              <w:t xml:space="preserve">2000元/年，</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由本项目</w:t>
            </w:r>
            <w:r>
              <w:rPr>
                <w:rFonts w:hint="eastAsia" w:asciiTheme="minorEastAsia" w:hAnsiTheme="minorEastAsia" w:eastAsiaTheme="minorEastAsia" w:cstheme="minorEastAsia"/>
                <w:color w:val="000000"/>
                <w:sz w:val="21"/>
                <w:szCs w:val="21"/>
                <w:highlight w:val="none"/>
                <w:lang w:val="en-US" w:eastAsia="zh-CN"/>
              </w:rPr>
              <w:t xml:space="preserve">物业</w:t>
            </w:r>
            <w:r>
              <w:rPr>
                <w:rFonts w:hint="eastAsia" w:asciiTheme="minorEastAsia" w:hAnsiTheme="minorEastAsia" w:eastAsiaTheme="minorEastAsia" w:cstheme="minorEastAsia"/>
                <w:color w:val="000000"/>
                <w:sz w:val="21"/>
                <w:szCs w:val="21"/>
                <w:highlight w:val="none"/>
                <w:lang w:val="zh-CN" w:eastAsia="zh-CN"/>
              </w:rPr>
              <w:t xml:space="preserve">中标单位</w:t>
            </w:r>
            <w:r>
              <w:rPr>
                <w:rFonts w:hint="eastAsia" w:asciiTheme="minorEastAsia" w:hAnsiTheme="minorEastAsia" w:eastAsiaTheme="minorEastAsia" w:cstheme="minorEastAsia"/>
                <w:color w:val="000000"/>
                <w:sz w:val="21"/>
                <w:szCs w:val="21"/>
                <w:highlight w:val="none"/>
                <w:lang w:val="en-US" w:eastAsia="zh-CN"/>
              </w:rPr>
              <w:t xml:space="preserve">承担</w:t>
            </w:r>
            <w:r>
              <w:rPr>
                <w:rFonts w:hint="eastAsia" w:asciiTheme="minorEastAsia" w:hAnsiTheme="minorEastAsia" w:eastAsiaTheme="minorEastAsia" w:cstheme="minorEastAsia"/>
                <w:color w:val="000000"/>
                <w:sz w:val="21"/>
                <w:szCs w:val="21"/>
                <w:highlight w:val="none"/>
                <w:lang w:val="zh-CN" w:eastAsia="zh-CN"/>
              </w:rPr>
              <w:t xml:space="preserve">。</w:t>
            </w:r>
            <w:r>
              <w:rPr>
                <w:rFonts w:hint="eastAsia" w:asciiTheme="minorEastAsia" w:hAnsiTheme="minorEastAsia" w:eastAsiaTheme="minorEastAsia" w:cstheme="minorEastAsia"/>
                <w:color w:val="000000"/>
                <w:sz w:val="21"/>
                <w:szCs w:val="21"/>
                <w:highlight w:val="none"/>
                <w:lang w:val="en-US" w:eastAsia="zh-CN"/>
              </w:rPr>
              <w:t xml:space="preserve">工资补贴及福利服装费</w:t>
            </w:r>
            <w:r>
              <w:rPr>
                <w:rFonts w:hint="eastAsia" w:asciiTheme="minorEastAsia" w:hAnsiTheme="minorEastAsia" w:eastAsiaTheme="minorEastAsia" w:cstheme="minorEastAsia"/>
                <w:color w:val="000000"/>
                <w:sz w:val="21"/>
                <w:szCs w:val="21"/>
                <w:highlight w:val="none"/>
                <w:lang w:val="zh-CN" w:eastAsia="zh-CN"/>
              </w:rPr>
              <w:t xml:space="preserve">一并计税，税费由物业中标单位承担</w:t>
            </w:r>
            <w:r>
              <w:rPr>
                <w:rFonts w:hint="eastAsia" w:asciiTheme="minorEastAsia" w:hAnsiTheme="minorEastAsia" w:eastAsiaTheme="minorEastAsia" w:cstheme="minorEastAsia"/>
                <w:color w:val="000000"/>
                <w:sz w:val="21"/>
                <w:szCs w:val="21"/>
                <w:highlight w:val="none"/>
                <w:lang w:val="en-US" w:eastAsia="zh-CN"/>
              </w:rPr>
              <w:t xml:space="preserve">。</w:t>
            </w:r>
            <w:r/>
          </w:p>
        </w:tc>
      </w:tr>
      <w:tr>
        <w:trPr>
          <w:jc w:val="center"/>
          <w:trHeight w:val="90"/>
        </w:trPr>
        <w:tc>
          <w:tcPr>
            <w:tcBorders>
              <w:top w:val="none" w:color="000000" w:sz="4" w:space="0"/>
              <w:left w:val="single" w:color="000000" w:sz="4" w:space="0"/>
              <w:bottom w:val="single" w:color="000000" w:sz="4" w:space="0"/>
              <w:right w:val="single" w:color="auto" w:sz="4" w:space="0"/>
            </w:tcBorders>
            <w:tcW w:w="859" w:type="dxa"/>
            <w:vAlign w:val="center"/>
            <w:vMerge w:val="continue"/>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eastAsia="宋体" w:cs="宋体"/>
                <w:sz w:val="24"/>
                <w:lang w:eastAsia="zh-CN"/>
              </w:rPr>
            </w:r>
            <w:r/>
          </w:p>
        </w:tc>
        <w:tc>
          <w:tcPr>
            <w:tcBorders>
              <w:top w:val="single" w:color="auto" w:sz="4" w:space="0"/>
              <w:left w:val="single" w:color="auto" w:sz="4" w:space="0"/>
              <w:bottom w:val="single" w:color="000000" w:sz="4" w:space="0"/>
              <w:right w:val="single" w:color="000000" w:sz="4" w:space="0"/>
            </w:tcBorders>
            <w:tcW w:w="1581" w:type="dxa"/>
            <w:vAlign w:val="center"/>
            <w:vMerge w:val="continue"/>
            <w:textDirection w:val="lrTb"/>
            <w:noWrap/>
          </w:tcPr>
          <w:p>
            <w:pPr>
              <w:jc w:val="center"/>
              <w:spacing w:line="5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Borders>
              <w:top w:val="single" w:color="auto" w:sz="4" w:space="0"/>
              <w:left w:val="single" w:color="000000" w:sz="4" w:space="0"/>
              <w:bottom w:val="single" w:color="000000" w:sz="4" w:space="0"/>
              <w:right w:val="single" w:color="000000" w:sz="4" w:space="0"/>
            </w:tcBorders>
            <w:tcW w:w="1378"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福利和服装费</w:t>
            </w:r>
            <w:r/>
          </w:p>
        </w:tc>
        <w:tc>
          <w:tcPr>
            <w:tcBorders>
              <w:top w:val="single" w:color="auto"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auto"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w:t>
            </w:r>
            <w:r/>
          </w:p>
        </w:tc>
        <w:tc>
          <w:tcPr>
            <w:tcBorders>
              <w:top w:val="single" w:color="auto"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t xml:space="preserve">2000</w:t>
            </w:r>
            <w:r/>
          </w:p>
        </w:tc>
        <w:tc>
          <w:tcPr>
            <w:tcBorders>
              <w:top w:val="single" w:color="auto" w:sz="4" w:space="0"/>
              <w:left w:val="single" w:color="000000" w:sz="4" w:space="0"/>
              <w:bottom w:val="none" w:color="000000" w:sz="4" w:space="0"/>
              <w:right w:val="single" w:color="auto" w:sz="4" w:space="0"/>
            </w:tcBorders>
            <w:tcW w:w="3412" w:type="dxa"/>
            <w:vAlign w:val="center"/>
            <w:vMerge w:val="continue"/>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113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所有人员必须足额缴纳社保费用，社保（企业部分）不得低于1292.47元/人/每月。</w:t>
            </w:r>
            <w:r/>
          </w:p>
        </w:tc>
      </w:tr>
      <w:tr>
        <w:trPr>
          <w:jc w:val="center"/>
          <w:trHeight w:val="63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住房公积金不得低于114元/人/每月。</w:t>
            </w:r>
            <w:r/>
          </w:p>
        </w:tc>
      </w:tr>
      <w:tr>
        <w:trPr>
          <w:jc w:val="center"/>
          <w:trHeight w:val="74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eastAsia="宋体" w:cs="宋体"/>
                <w:sz w:val="24"/>
                <w:szCs w:val="24"/>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 xml:space="preserve">1</w:t>
            </w:r>
            <w:r>
              <w:rPr>
                <w:rFonts w:hint="eastAsia" w:asciiTheme="minorEastAsia" w:hAnsiTheme="minorEastAsia" w:eastAsiaTheme="minorEastAsia" w:cstheme="minorEastAsia"/>
                <w:color w:val="000000"/>
                <w:sz w:val="21"/>
                <w:szCs w:val="21"/>
                <w:highlight w:val="none"/>
                <w:lang w:val="zh-CN" w:eastAsia="zh-CN"/>
              </w:rPr>
              <w:t xml:space="preserve">人数加班计算。</w:t>
            </w:r>
            <w:r/>
          </w:p>
        </w:tc>
      </w:tr>
      <w:tr>
        <w:trPr>
          <w:jc w:val="center"/>
          <w:trHeight w:val="502"/>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eastAsia="zh-CN"/>
              </w:rPr>
            </w:pPr>
            <w:r>
              <w:rPr>
                <w:rFonts w:hint="eastAsia" w:ascii="宋体" w:hAnsi="宋体" w:cs="宋体"/>
                <w:sz w:val="24"/>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lang w:bidi="ar"/>
              </w:rPr>
            </w:pPr>
            <w:r>
              <w:rPr>
                <w:rFonts w:hint="eastAsia" w:ascii="宋体" w:hAnsi="宋体" w:cs="宋体"/>
                <w:sz w:val="24"/>
                <w:lang w:bidi="ar"/>
              </w:rPr>
              <w:t xml:space="preserve">福利费</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eastAsia="宋体" w:cs="宋体"/>
                <w:sz w:val="24"/>
                <w:lang w:val="en-US" w:eastAsia="zh-CN" w:bidi="ar"/>
              </w:rPr>
            </w:pPr>
            <w:r>
              <w:rPr>
                <w:rFonts w:hint="eastAsia" w:ascii="宋体" w:hAnsi="宋体" w:cs="宋体"/>
                <w:sz w:val="24"/>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不低于1</w:t>
            </w:r>
            <w:r>
              <w:rPr>
                <w:rFonts w:hint="eastAsia" w:asciiTheme="minorEastAsia" w:hAnsiTheme="minorEastAsia" w:eastAsiaTheme="minorEastAsia" w:cstheme="minorEastAsia"/>
                <w:color w:val="000000"/>
                <w:sz w:val="21"/>
                <w:szCs w:val="21"/>
                <w:highlight w:val="none"/>
                <w:lang w:val="en-US" w:eastAsia="zh-CN"/>
              </w:rPr>
              <w:t xml:space="preserve">0</w:t>
            </w:r>
            <w:r>
              <w:rPr>
                <w:rFonts w:hint="eastAsia" w:asciiTheme="minorEastAsia" w:hAnsiTheme="minorEastAsia" w:eastAsiaTheme="minorEastAsia" w:cstheme="minorEastAsia"/>
                <w:color w:val="000000"/>
                <w:sz w:val="21"/>
                <w:szCs w:val="21"/>
                <w:highlight w:val="none"/>
                <w:lang w:val="zh-CN" w:eastAsia="zh-CN"/>
              </w:rPr>
              <w:t xml:space="preserve">00元/人/年</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水电服务</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eastAsia" w:ascii="宋体" w:hAnsi="宋体" w:eastAsia="宋体" w:cs="宋体"/>
                <w:sz w:val="24"/>
                <w:lang w:val="en-US" w:eastAsia="zh-CN"/>
              </w:rPr>
            </w:pPr>
            <w:r>
              <w:rPr>
                <w:rFonts w:hint="eastAsia"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eastAsia="宋体" w:cs="宋体"/>
                <w:sz w:val="24"/>
                <w:lang w:val="en-US" w:eastAsia="zh-CN"/>
              </w:rPr>
            </w:pPr>
            <w:r>
              <w:rPr>
                <w:rFonts w:hint="eastAsia" w:ascii="宋体" w:hAnsi="宋体" w:cs="宋体"/>
                <w:sz w:val="24"/>
                <w:lang w:val="en-US" w:eastAsia="zh-CN"/>
              </w:rPr>
              <w:t xml:space="preserve">17988.21</w:t>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en-US" w:eastAsia="zh-CN"/>
              </w:rPr>
              <w:t xml:space="preserve">此项费用不可调整，为固定报价。</w:t>
            </w:r>
            <w:r/>
          </w:p>
        </w:tc>
      </w:tr>
      <w:tr>
        <w:trPr>
          <w:jc w:val="center"/>
          <w:trHeight w:val="817"/>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ind w:right="0"/>
              <w:jc w:val="both"/>
              <w:keepLines w:val="0"/>
              <w:keepNext w:val="0"/>
              <w:spacing w:before="0" w:beforeAutospacing="0" w:after="0" w:afterAutospacing="0" w:line="240" w:lineRule="auto"/>
              <w:widowControl/>
              <w:rPr>
                <w:rFonts w:hint="eastAsia" w:asciiTheme="minorEastAsia" w:hAnsiTheme="minorEastAsia" w:eastAsiaTheme="minorEastAsia" w:cstheme="minorEastAsia"/>
                <w:color w:val="000000"/>
                <w:sz w:val="21"/>
                <w:szCs w:val="21"/>
                <w:highlight w:val="none"/>
                <w:lang w:val="zh-CN"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color w:val="000000"/>
                <w:sz w:val="21"/>
                <w:szCs w:val="21"/>
                <w:highlight w:val="none"/>
                <w:lang w:val="zh-CN" w:eastAsia="zh-CN"/>
              </w:rPr>
              <w:t xml:space="preserve">六=（一+二+三+四+五）*税金费率，税金费率不得低于6.72%。</w:t>
            </w:r>
            <w:r/>
          </w:p>
        </w:tc>
      </w:tr>
      <w:tr>
        <w:trPr>
          <w:jc w:val="center"/>
          <w:trHeight w:val="641"/>
        </w:trPr>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959"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一年总价（元）=（一+二+……+六）</w:t>
            </w:r>
            <w:r/>
          </w:p>
        </w:tc>
        <w:tc>
          <w:tcPr>
            <w:tcBorders>
              <w:top w:val="single" w:color="000000" w:sz="4" w:space="0"/>
              <w:left w:val="single" w:color="000000" w:sz="4" w:space="0"/>
              <w:bottom w:val="single" w:color="000000" w:sz="4" w:space="0"/>
              <w:right w:val="single" w:color="000000" w:sz="4" w:space="0"/>
            </w:tcBorders>
            <w:tcW w:w="9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22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3412"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jc w:val="center"/>
        <w:rPr>
          <w:rFonts w:ascii="黑体" w:hAnsi="黑体" w:eastAsia="黑体" w:cs="黑体"/>
          <w:i/>
          <w:sz w:val="32"/>
          <w:szCs w:val="32"/>
          <w:u w:val="single"/>
        </w:rPr>
      </w:pPr>
      <w:r/>
      <w:bookmarkStart w:id="19" w:name="_GoBack"/>
      <w:r/>
      <w:bookmarkEnd w:id="19"/>
      <w:r>
        <w:rPr>
          <w:rFonts w:hint="eastAsia" w:ascii="宋体" w:hAnsi="宋体" w:cs="宋体"/>
          <w:b/>
          <w:bCs/>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三</w:t>
      </w:r>
      <w:r>
        <w:rPr>
          <w:rFonts w:hint="eastAsia" w:ascii="黑体" w:hAnsi="黑体" w:eastAsia="黑体" w:cs="黑体"/>
          <w:i/>
          <w:sz w:val="32"/>
          <w:szCs w:val="32"/>
          <w:u w:val="single"/>
        </w:rPr>
        <w:t xml:space="preserve">、技术要求响应及偏离表</w:t>
      </w:r>
      <w:r/>
    </w:p>
    <w:p>
      <w:pPr>
        <w:pStyle w:val="1036"/>
        <w:jc w:val="both"/>
        <w:spacing w:beforeAutospacing="0" w:afterAutospacing="0"/>
        <w:rPr>
          <w:bCs/>
          <w:i/>
          <w:sz w:val="13"/>
          <w:szCs w:val="13"/>
          <w:u w:val="single"/>
        </w:rPr>
      </w:pPr>
      <w:r>
        <w:rPr>
          <w:bCs/>
          <w:i/>
          <w:sz w:val="13"/>
          <w:szCs w:val="13"/>
          <w:u w:val="single"/>
        </w:rPr>
      </w:r>
      <w:r/>
    </w:p>
    <w:tbl>
      <w:tblPr>
        <w:tblStyle w:val="1029"/>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36"/>
              <w:jc w:val="center"/>
              <w:spacing w:beforeAutospacing="0" w:afterAutospacing="0"/>
            </w:pPr>
            <w:r>
              <w:rPr>
                <w:rFonts w:hint="eastAsia"/>
              </w:rPr>
              <w:t xml:space="preserve">序号</w:t>
            </w:r>
            <w:r/>
          </w:p>
        </w:tc>
        <w:tc>
          <w:tcPr>
            <w:tcW w:w="2369" w:type="dxa"/>
            <w:vAlign w:val="center"/>
            <w:textDirection w:val="lrTb"/>
            <w:noWrap/>
          </w:tcPr>
          <w:p>
            <w:pPr>
              <w:pStyle w:val="1036"/>
              <w:jc w:val="center"/>
              <w:spacing w:beforeAutospacing="0" w:afterAutospacing="0"/>
            </w:pPr>
            <w:r>
              <w:rPr>
                <w:rFonts w:hint="eastAsia"/>
              </w:rPr>
              <w:t xml:space="preserve">招标文件要求</w:t>
            </w:r>
            <w:r/>
          </w:p>
        </w:tc>
        <w:tc>
          <w:tcPr>
            <w:tcW w:w="2240" w:type="dxa"/>
            <w:vAlign w:val="center"/>
            <w:textDirection w:val="lrTb"/>
            <w:noWrap/>
          </w:tcPr>
          <w:p>
            <w:pPr>
              <w:pStyle w:val="1036"/>
              <w:jc w:val="center"/>
              <w:spacing w:beforeAutospacing="0" w:afterAutospacing="0"/>
            </w:pPr>
            <w:r>
              <w:rPr>
                <w:rFonts w:hint="eastAsia"/>
              </w:rPr>
              <w:t xml:space="preserve">投标响应情况</w:t>
            </w:r>
            <w:r/>
          </w:p>
        </w:tc>
        <w:tc>
          <w:tcPr>
            <w:tcW w:w="1679" w:type="dxa"/>
            <w:vAlign w:val="center"/>
            <w:textDirection w:val="lrTb"/>
            <w:noWrap/>
          </w:tcPr>
          <w:p>
            <w:pPr>
              <w:pStyle w:val="1036"/>
              <w:jc w:val="center"/>
              <w:spacing w:beforeAutospacing="0" w:afterAutospacing="0"/>
            </w:pPr>
            <w:r>
              <w:rPr>
                <w:rFonts w:hint="eastAsia"/>
              </w:rPr>
              <w:t xml:space="preserve">超出、符合或偏离</w:t>
            </w:r>
            <w:r/>
          </w:p>
        </w:tc>
        <w:tc>
          <w:tcPr>
            <w:tcW w:w="1679" w:type="dxa"/>
            <w:vAlign w:val="center"/>
            <w:textDirection w:val="lrTb"/>
            <w:noWrap/>
          </w:tcPr>
          <w:p>
            <w:pPr>
              <w:pStyle w:val="1036"/>
              <w:jc w:val="center"/>
              <w:spacing w:beforeAutospacing="0" w:afterAutospacing="0"/>
            </w:pPr>
            <w:r>
              <w:rPr>
                <w:rFonts w:hint="eastAsia"/>
              </w:rPr>
              <w:t xml:space="preserve">证明</w:t>
            </w:r>
            <w:r/>
          </w:p>
          <w:p>
            <w:pPr>
              <w:pStyle w:val="1036"/>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36"/>
              <w:ind w:firstLine="600"/>
              <w:jc w:val="center"/>
              <w:spacing w:beforeAutospacing="0" w:afterAutospacing="0"/>
            </w:pPr>
            <w:r>
              <w:rPr>
                <w:rFonts w:hint="eastAsia"/>
              </w:rPr>
              <w:t xml:space="preserve"> </w:t>
            </w:r>
            <w:r/>
          </w:p>
        </w:tc>
        <w:tc>
          <w:tcPr>
            <w:tcW w:w="2369" w:type="dxa"/>
            <w:vAlign w:val="center"/>
            <w:textDirection w:val="lrTb"/>
            <w:noWrap/>
          </w:tcPr>
          <w:p>
            <w:pPr>
              <w:pStyle w:val="1036"/>
              <w:ind w:firstLine="600"/>
              <w:jc w:val="center"/>
              <w:spacing w:beforeAutospacing="0" w:afterAutospacing="0"/>
            </w:pPr>
            <w:r>
              <w:rPr>
                <w:rFonts w:hint="eastAsia"/>
              </w:rPr>
              <w:t xml:space="preserve"> </w:t>
            </w:r>
            <w:r/>
          </w:p>
        </w:tc>
        <w:tc>
          <w:tcPr>
            <w:tcW w:w="2240"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6"/>
              <w:ind w:firstLine="600"/>
              <w:jc w:val="center"/>
              <w:spacing w:beforeAutospacing="0" w:afterAutospacing="0"/>
            </w:pPr>
            <w:r>
              <w:rPr>
                <w:rFonts w:hint="eastAsia"/>
              </w:rPr>
              <w:t xml:space="preserve"> </w:t>
            </w:r>
            <w:r/>
          </w:p>
        </w:tc>
        <w:tc>
          <w:tcPr>
            <w:tcW w:w="2369" w:type="dxa"/>
            <w:vAlign w:val="center"/>
            <w:textDirection w:val="lrTb"/>
            <w:noWrap/>
          </w:tcPr>
          <w:p>
            <w:pPr>
              <w:pStyle w:val="1036"/>
              <w:ind w:firstLine="600"/>
              <w:jc w:val="center"/>
              <w:spacing w:beforeAutospacing="0" w:afterAutospacing="0"/>
            </w:pPr>
            <w:r>
              <w:rPr>
                <w:rFonts w:hint="eastAsia"/>
              </w:rPr>
              <w:t xml:space="preserve"> </w:t>
            </w:r>
            <w:r/>
          </w:p>
        </w:tc>
        <w:tc>
          <w:tcPr>
            <w:tcW w:w="2240"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6"/>
              <w:ind w:firstLine="600"/>
              <w:jc w:val="center"/>
              <w:spacing w:beforeAutospacing="0" w:afterAutospacing="0"/>
            </w:pPr>
            <w:r>
              <w:rPr>
                <w:rFonts w:hint="eastAsia"/>
              </w:rPr>
              <w:t xml:space="preserve"> </w:t>
            </w:r>
            <w:r/>
          </w:p>
        </w:tc>
        <w:tc>
          <w:tcPr>
            <w:tcW w:w="2369" w:type="dxa"/>
            <w:vAlign w:val="center"/>
            <w:textDirection w:val="lrTb"/>
            <w:noWrap/>
          </w:tcPr>
          <w:p>
            <w:pPr>
              <w:pStyle w:val="1036"/>
              <w:ind w:firstLine="600"/>
              <w:jc w:val="center"/>
              <w:spacing w:beforeAutospacing="0" w:afterAutospacing="0"/>
            </w:pPr>
            <w:r>
              <w:rPr>
                <w:rFonts w:hint="eastAsia"/>
              </w:rPr>
              <w:t xml:space="preserve"> </w:t>
            </w:r>
            <w:r/>
          </w:p>
        </w:tc>
        <w:tc>
          <w:tcPr>
            <w:tcW w:w="2240"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6"/>
              <w:ind w:firstLine="600"/>
              <w:jc w:val="center"/>
              <w:spacing w:beforeAutospacing="0" w:afterAutospacing="0"/>
            </w:pPr>
            <w:r>
              <w:rPr>
                <w:rFonts w:hint="eastAsia"/>
              </w:rPr>
              <w:t xml:space="preserve"> </w:t>
            </w:r>
            <w:r/>
          </w:p>
        </w:tc>
        <w:tc>
          <w:tcPr>
            <w:tcW w:w="2369" w:type="dxa"/>
            <w:vAlign w:val="center"/>
            <w:textDirection w:val="lrTb"/>
            <w:noWrap/>
          </w:tcPr>
          <w:p>
            <w:pPr>
              <w:pStyle w:val="1036"/>
              <w:ind w:firstLine="600"/>
              <w:jc w:val="center"/>
              <w:spacing w:beforeAutospacing="0" w:afterAutospacing="0"/>
            </w:pPr>
            <w:r>
              <w:rPr>
                <w:rFonts w:hint="eastAsia"/>
              </w:rPr>
              <w:t xml:space="preserve"> </w:t>
            </w:r>
            <w:r/>
          </w:p>
        </w:tc>
        <w:tc>
          <w:tcPr>
            <w:tcW w:w="2240"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6"/>
              <w:ind w:firstLine="600"/>
              <w:jc w:val="center"/>
              <w:spacing w:beforeAutospacing="0" w:afterAutospacing="0"/>
            </w:pPr>
            <w:r>
              <w:rPr>
                <w:rFonts w:hint="eastAsia"/>
              </w:rPr>
              <w:t xml:space="preserve"> </w:t>
            </w:r>
            <w:r/>
          </w:p>
        </w:tc>
        <w:tc>
          <w:tcPr>
            <w:tcW w:w="2369" w:type="dxa"/>
            <w:vAlign w:val="center"/>
            <w:textDirection w:val="lrTb"/>
            <w:noWrap/>
          </w:tcPr>
          <w:p>
            <w:pPr>
              <w:pStyle w:val="1036"/>
              <w:ind w:firstLine="600"/>
              <w:jc w:val="center"/>
              <w:spacing w:beforeAutospacing="0" w:afterAutospacing="0"/>
            </w:pPr>
            <w:r>
              <w:rPr>
                <w:rFonts w:hint="eastAsia"/>
              </w:rPr>
              <w:t xml:space="preserve"> </w:t>
            </w:r>
            <w:r/>
          </w:p>
        </w:tc>
        <w:tc>
          <w:tcPr>
            <w:tcW w:w="2240"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6"/>
              <w:ind w:firstLine="600"/>
              <w:jc w:val="center"/>
              <w:spacing w:beforeAutospacing="0" w:afterAutospacing="0"/>
            </w:pPr>
            <w:r>
              <w:rPr>
                <w:rFonts w:hint="eastAsia"/>
              </w:rPr>
              <w:t xml:space="preserve"> </w:t>
            </w:r>
            <w:r/>
          </w:p>
        </w:tc>
        <w:tc>
          <w:tcPr>
            <w:tcW w:w="2369" w:type="dxa"/>
            <w:vAlign w:val="center"/>
            <w:textDirection w:val="lrTb"/>
            <w:noWrap/>
          </w:tcPr>
          <w:p>
            <w:pPr>
              <w:pStyle w:val="1036"/>
              <w:ind w:firstLine="600"/>
              <w:jc w:val="center"/>
              <w:spacing w:beforeAutospacing="0" w:afterAutospacing="0"/>
            </w:pPr>
            <w:r>
              <w:rPr>
                <w:rFonts w:hint="eastAsia"/>
              </w:rPr>
              <w:t xml:space="preserve"> </w:t>
            </w:r>
            <w:r/>
          </w:p>
        </w:tc>
        <w:tc>
          <w:tcPr>
            <w:tcW w:w="2240"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36"/>
              <w:ind w:firstLine="600"/>
              <w:jc w:val="center"/>
              <w:spacing w:beforeAutospacing="0" w:afterAutospacing="0"/>
            </w:pPr>
            <w:r>
              <w:rPr>
                <w:rFonts w:hint="eastAsia"/>
              </w:rPr>
              <w:t xml:space="preserve"> </w:t>
            </w:r>
            <w:r/>
          </w:p>
        </w:tc>
        <w:tc>
          <w:tcPr>
            <w:tcW w:w="2369" w:type="dxa"/>
            <w:vAlign w:val="center"/>
            <w:textDirection w:val="lrTb"/>
            <w:noWrap/>
          </w:tcPr>
          <w:p>
            <w:pPr>
              <w:pStyle w:val="1036"/>
              <w:ind w:firstLine="600"/>
              <w:jc w:val="center"/>
              <w:spacing w:beforeAutospacing="0" w:afterAutospacing="0"/>
            </w:pPr>
            <w:r>
              <w:rPr>
                <w:rFonts w:hint="eastAsia"/>
              </w:rPr>
              <w:t xml:space="preserve"> </w:t>
            </w:r>
            <w:r/>
          </w:p>
        </w:tc>
        <w:tc>
          <w:tcPr>
            <w:tcW w:w="2240"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36"/>
              <w:ind w:firstLine="600"/>
              <w:jc w:val="center"/>
              <w:spacing w:beforeAutospacing="0" w:afterAutospacing="0"/>
            </w:pPr>
            <w:r>
              <w:rPr>
                <w:rFonts w:hint="eastAsia"/>
              </w:rPr>
              <w:t xml:space="preserve"> </w:t>
            </w:r>
            <w:r/>
          </w:p>
        </w:tc>
        <w:tc>
          <w:tcPr>
            <w:tcW w:w="2369" w:type="dxa"/>
            <w:vAlign w:val="center"/>
            <w:textDirection w:val="lrTb"/>
            <w:noWrap/>
          </w:tcPr>
          <w:p>
            <w:pPr>
              <w:pStyle w:val="1036"/>
              <w:ind w:firstLine="480"/>
              <w:jc w:val="center"/>
              <w:spacing w:beforeAutospacing="0" w:afterAutospacing="0"/>
            </w:pPr>
            <w:r>
              <w:rPr>
                <w:rFonts w:hint="eastAsia"/>
              </w:rPr>
              <w:t xml:space="preserve">……</w:t>
            </w:r>
            <w:r/>
          </w:p>
        </w:tc>
        <w:tc>
          <w:tcPr>
            <w:tcW w:w="2240"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c>
          <w:tcPr>
            <w:tcW w:w="1679" w:type="dxa"/>
            <w:vAlign w:val="center"/>
            <w:textDirection w:val="lrTb"/>
            <w:noWrap/>
          </w:tcPr>
          <w:p>
            <w:pPr>
              <w:pStyle w:val="1036"/>
              <w:ind w:firstLine="600"/>
              <w:jc w:val="center"/>
              <w:spacing w:beforeAutospacing="0" w:afterAutospacing="0"/>
            </w:pPr>
            <w:r>
              <w:rPr>
                <w:rFonts w:hint="eastAsia"/>
              </w:rPr>
              <w:t xml:space="preserve"> </w:t>
            </w:r>
            <w:r/>
          </w:p>
        </w:tc>
      </w:tr>
    </w:tbl>
    <w:p>
      <w:pPr>
        <w:pStyle w:val="1036"/>
        <w:ind w:firstLine="480"/>
        <w:jc w:val="both"/>
        <w:spacing w:beforeAutospacing="0" w:afterAutospacing="0"/>
      </w:pPr>
      <w:r>
        <w:rPr>
          <w:rFonts w:hint="eastAsia"/>
        </w:rPr>
        <w:t xml:space="preserve">注：行数不够，可自行添加。</w:t>
      </w:r>
      <w:r/>
    </w:p>
    <w:p>
      <w:pPr>
        <w:pStyle w:val="1036"/>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四</w:t>
      </w:r>
      <w:r>
        <w:rPr>
          <w:rFonts w:hint="eastAsia" w:ascii="黑体" w:hAnsi="黑体" w:eastAsia="黑体" w:cs="黑体"/>
          <w:i/>
          <w:sz w:val="32"/>
          <w:szCs w:val="32"/>
          <w:u w:val="single"/>
        </w:rPr>
        <w:t xml:space="preserve">、商务要求响应及偏离表</w:t>
      </w:r>
      <w:r/>
    </w:p>
    <w:p>
      <w:pPr>
        <w:pStyle w:val="1036"/>
        <w:jc w:val="both"/>
        <w:spacing w:beforeAutospacing="0" w:afterAutospacing="0"/>
        <w:rPr>
          <w:bCs/>
          <w:i/>
          <w:sz w:val="13"/>
          <w:szCs w:val="13"/>
          <w:u w:val="single"/>
        </w:rPr>
      </w:pPr>
      <w:r>
        <w:rPr>
          <w:bCs/>
          <w:i/>
          <w:sz w:val="13"/>
          <w:szCs w:val="13"/>
          <w:u w:val="single"/>
        </w:rPr>
      </w:r>
      <w:r/>
    </w:p>
    <w:tbl>
      <w:tblPr>
        <w:tblStyle w:val="1029"/>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36"/>
              <w:jc w:val="center"/>
              <w:spacing w:beforeAutospacing="0" w:afterAutospacing="0"/>
            </w:pPr>
            <w:r>
              <w:rPr>
                <w:rFonts w:hint="eastAsia"/>
              </w:rPr>
              <w:t xml:space="preserve">序号</w:t>
            </w:r>
            <w:r/>
          </w:p>
        </w:tc>
        <w:tc>
          <w:tcPr>
            <w:tcW w:w="2011" w:type="dxa"/>
            <w:vAlign w:val="center"/>
            <w:textDirection w:val="lrTb"/>
            <w:noWrap/>
          </w:tcPr>
          <w:p>
            <w:pPr>
              <w:pStyle w:val="1036"/>
              <w:jc w:val="center"/>
              <w:spacing w:beforeAutospacing="0" w:afterAutospacing="0"/>
            </w:pPr>
            <w:r>
              <w:rPr>
                <w:rFonts w:hint="eastAsia"/>
              </w:rPr>
              <w:t xml:space="preserve">招标文件要求</w:t>
            </w:r>
            <w:r/>
          </w:p>
        </w:tc>
        <w:tc>
          <w:tcPr>
            <w:tcW w:w="2304" w:type="dxa"/>
            <w:vAlign w:val="center"/>
            <w:textDirection w:val="lrTb"/>
            <w:noWrap/>
          </w:tcPr>
          <w:p>
            <w:pPr>
              <w:pStyle w:val="1036"/>
              <w:jc w:val="center"/>
              <w:spacing w:beforeAutospacing="0" w:afterAutospacing="0"/>
            </w:pPr>
            <w:r>
              <w:rPr>
                <w:rFonts w:hint="eastAsia"/>
              </w:rPr>
              <w:t xml:space="preserve">投标响应情况</w:t>
            </w:r>
            <w:r/>
          </w:p>
        </w:tc>
        <w:tc>
          <w:tcPr>
            <w:tcW w:w="1872" w:type="dxa"/>
            <w:vAlign w:val="center"/>
            <w:textDirection w:val="lrTb"/>
            <w:noWrap/>
          </w:tcPr>
          <w:p>
            <w:pPr>
              <w:pStyle w:val="1036"/>
              <w:jc w:val="center"/>
              <w:spacing w:beforeAutospacing="0" w:afterAutospacing="0"/>
            </w:pPr>
            <w:r>
              <w:rPr>
                <w:rFonts w:hint="eastAsia"/>
              </w:rPr>
              <w:t xml:space="preserve">超出、符合或偏离</w:t>
            </w:r>
            <w:r/>
          </w:p>
        </w:tc>
        <w:tc>
          <w:tcPr>
            <w:tcW w:w="1813" w:type="dxa"/>
            <w:vAlign w:val="center"/>
            <w:textDirection w:val="lrTb"/>
            <w:noWrap/>
          </w:tcPr>
          <w:p>
            <w:pPr>
              <w:pStyle w:val="1036"/>
              <w:jc w:val="center"/>
              <w:spacing w:beforeAutospacing="0" w:afterAutospacing="0"/>
            </w:pPr>
            <w:r>
              <w:rPr>
                <w:rFonts w:hint="eastAsia"/>
              </w:rPr>
              <w:t xml:space="preserve">证明</w:t>
            </w:r>
            <w:r/>
          </w:p>
          <w:p>
            <w:pPr>
              <w:pStyle w:val="1036"/>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36"/>
              <w:ind w:firstLine="600"/>
              <w:jc w:val="center"/>
              <w:spacing w:beforeAutospacing="0" w:afterAutospacing="0"/>
            </w:pPr>
            <w:r>
              <w:rPr>
                <w:rFonts w:hint="eastAsia"/>
              </w:rPr>
              <w:t xml:space="preserve"> </w:t>
            </w:r>
            <w:r/>
          </w:p>
        </w:tc>
        <w:tc>
          <w:tcPr>
            <w:tcW w:w="2011" w:type="dxa"/>
            <w:vAlign w:val="center"/>
            <w:textDirection w:val="lrTb"/>
            <w:noWrap/>
          </w:tcPr>
          <w:p>
            <w:pPr>
              <w:pStyle w:val="1036"/>
              <w:ind w:firstLine="600"/>
              <w:jc w:val="center"/>
              <w:spacing w:beforeAutospacing="0" w:afterAutospacing="0"/>
            </w:pPr>
            <w:r>
              <w:rPr>
                <w:rFonts w:hint="eastAsia"/>
              </w:rPr>
              <w:t xml:space="preserve"> </w:t>
            </w:r>
            <w:r/>
          </w:p>
        </w:tc>
        <w:tc>
          <w:tcPr>
            <w:tcW w:w="2304" w:type="dxa"/>
            <w:vAlign w:val="center"/>
            <w:textDirection w:val="lrTb"/>
            <w:noWrap/>
          </w:tcPr>
          <w:p>
            <w:pPr>
              <w:pStyle w:val="1036"/>
              <w:ind w:firstLine="600"/>
              <w:jc w:val="center"/>
              <w:spacing w:beforeAutospacing="0" w:afterAutospacing="0"/>
            </w:pPr>
            <w:r>
              <w:rPr>
                <w:rFonts w:hint="eastAsia"/>
              </w:rPr>
              <w:t xml:space="preserve"> </w:t>
            </w:r>
            <w:r/>
          </w:p>
        </w:tc>
        <w:tc>
          <w:tcPr>
            <w:tcW w:w="1872" w:type="dxa"/>
            <w:vAlign w:val="center"/>
            <w:textDirection w:val="lrTb"/>
            <w:noWrap/>
          </w:tcPr>
          <w:p>
            <w:pPr>
              <w:pStyle w:val="1036"/>
              <w:ind w:firstLine="600"/>
              <w:jc w:val="center"/>
              <w:spacing w:beforeAutospacing="0" w:afterAutospacing="0"/>
            </w:pPr>
            <w:r>
              <w:rPr>
                <w:rFonts w:hint="eastAsia"/>
              </w:rPr>
              <w:t xml:space="preserve"> </w:t>
            </w:r>
            <w:r/>
          </w:p>
        </w:tc>
        <w:tc>
          <w:tcPr>
            <w:tcW w:w="1813"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6"/>
              <w:ind w:firstLine="600"/>
              <w:jc w:val="center"/>
              <w:spacing w:beforeAutospacing="0" w:afterAutospacing="0"/>
            </w:pPr>
            <w:r>
              <w:rPr>
                <w:rFonts w:hint="eastAsia"/>
              </w:rPr>
              <w:t xml:space="preserve"> </w:t>
            </w:r>
            <w:r/>
          </w:p>
        </w:tc>
        <w:tc>
          <w:tcPr>
            <w:tcW w:w="2011" w:type="dxa"/>
            <w:vAlign w:val="center"/>
            <w:textDirection w:val="lrTb"/>
            <w:noWrap/>
          </w:tcPr>
          <w:p>
            <w:pPr>
              <w:pStyle w:val="1036"/>
              <w:ind w:firstLine="600"/>
              <w:jc w:val="center"/>
              <w:spacing w:beforeAutospacing="0" w:afterAutospacing="0"/>
            </w:pPr>
            <w:r>
              <w:rPr>
                <w:rFonts w:hint="eastAsia"/>
              </w:rPr>
              <w:t xml:space="preserve"> </w:t>
            </w:r>
            <w:r/>
          </w:p>
        </w:tc>
        <w:tc>
          <w:tcPr>
            <w:tcW w:w="2304" w:type="dxa"/>
            <w:vAlign w:val="center"/>
            <w:textDirection w:val="lrTb"/>
            <w:noWrap/>
          </w:tcPr>
          <w:p>
            <w:pPr>
              <w:pStyle w:val="1036"/>
              <w:ind w:firstLine="600"/>
              <w:jc w:val="center"/>
              <w:spacing w:beforeAutospacing="0" w:afterAutospacing="0"/>
            </w:pPr>
            <w:r>
              <w:rPr>
                <w:rFonts w:hint="eastAsia"/>
              </w:rPr>
              <w:t xml:space="preserve"> </w:t>
            </w:r>
            <w:r/>
          </w:p>
        </w:tc>
        <w:tc>
          <w:tcPr>
            <w:tcW w:w="1872" w:type="dxa"/>
            <w:vAlign w:val="center"/>
            <w:textDirection w:val="lrTb"/>
            <w:noWrap/>
          </w:tcPr>
          <w:p>
            <w:pPr>
              <w:pStyle w:val="1036"/>
              <w:ind w:firstLine="600"/>
              <w:jc w:val="center"/>
              <w:spacing w:beforeAutospacing="0" w:afterAutospacing="0"/>
            </w:pPr>
            <w:r>
              <w:rPr>
                <w:rFonts w:hint="eastAsia"/>
              </w:rPr>
              <w:t xml:space="preserve"> </w:t>
            </w:r>
            <w:r/>
          </w:p>
        </w:tc>
        <w:tc>
          <w:tcPr>
            <w:tcW w:w="1813"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6"/>
              <w:ind w:firstLine="600"/>
              <w:jc w:val="center"/>
              <w:spacing w:beforeAutospacing="0" w:afterAutospacing="0"/>
            </w:pPr>
            <w:r>
              <w:rPr>
                <w:rFonts w:hint="eastAsia"/>
              </w:rPr>
              <w:t xml:space="preserve"> </w:t>
            </w:r>
            <w:r/>
          </w:p>
        </w:tc>
        <w:tc>
          <w:tcPr>
            <w:tcW w:w="2011" w:type="dxa"/>
            <w:vAlign w:val="center"/>
            <w:textDirection w:val="lrTb"/>
            <w:noWrap/>
          </w:tcPr>
          <w:p>
            <w:pPr>
              <w:pStyle w:val="1036"/>
              <w:ind w:firstLine="600"/>
              <w:jc w:val="center"/>
              <w:spacing w:beforeAutospacing="0" w:afterAutospacing="0"/>
            </w:pPr>
            <w:r>
              <w:rPr>
                <w:rFonts w:hint="eastAsia"/>
              </w:rPr>
              <w:t xml:space="preserve"> </w:t>
            </w:r>
            <w:r/>
          </w:p>
        </w:tc>
        <w:tc>
          <w:tcPr>
            <w:tcW w:w="2304" w:type="dxa"/>
            <w:vAlign w:val="center"/>
            <w:textDirection w:val="lrTb"/>
            <w:noWrap/>
          </w:tcPr>
          <w:p>
            <w:pPr>
              <w:pStyle w:val="1036"/>
              <w:ind w:firstLine="600"/>
              <w:jc w:val="center"/>
              <w:spacing w:beforeAutospacing="0" w:afterAutospacing="0"/>
            </w:pPr>
            <w:r>
              <w:rPr>
                <w:rFonts w:hint="eastAsia"/>
              </w:rPr>
              <w:t xml:space="preserve"> </w:t>
            </w:r>
            <w:r/>
          </w:p>
        </w:tc>
        <w:tc>
          <w:tcPr>
            <w:tcW w:w="1872" w:type="dxa"/>
            <w:vAlign w:val="center"/>
            <w:textDirection w:val="lrTb"/>
            <w:noWrap/>
          </w:tcPr>
          <w:p>
            <w:pPr>
              <w:pStyle w:val="1036"/>
              <w:ind w:firstLine="600"/>
              <w:jc w:val="center"/>
              <w:spacing w:beforeAutospacing="0" w:afterAutospacing="0"/>
            </w:pPr>
            <w:r>
              <w:rPr>
                <w:rFonts w:hint="eastAsia"/>
              </w:rPr>
              <w:t xml:space="preserve"> </w:t>
            </w:r>
            <w:r/>
          </w:p>
        </w:tc>
        <w:tc>
          <w:tcPr>
            <w:tcW w:w="1813"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6"/>
              <w:ind w:firstLine="600"/>
              <w:jc w:val="center"/>
              <w:spacing w:beforeAutospacing="0" w:afterAutospacing="0"/>
            </w:pPr>
            <w:r>
              <w:rPr>
                <w:rFonts w:hint="eastAsia"/>
              </w:rPr>
              <w:t xml:space="preserve"> </w:t>
            </w:r>
            <w:r/>
          </w:p>
        </w:tc>
        <w:tc>
          <w:tcPr>
            <w:tcW w:w="2011" w:type="dxa"/>
            <w:vAlign w:val="center"/>
            <w:textDirection w:val="lrTb"/>
            <w:noWrap/>
          </w:tcPr>
          <w:p>
            <w:pPr>
              <w:pStyle w:val="1036"/>
              <w:ind w:firstLine="600"/>
              <w:jc w:val="center"/>
              <w:spacing w:beforeAutospacing="0" w:afterAutospacing="0"/>
            </w:pPr>
            <w:r>
              <w:rPr>
                <w:rFonts w:hint="eastAsia"/>
              </w:rPr>
              <w:t xml:space="preserve"> </w:t>
            </w:r>
            <w:r/>
          </w:p>
        </w:tc>
        <w:tc>
          <w:tcPr>
            <w:tcW w:w="2304" w:type="dxa"/>
            <w:vAlign w:val="center"/>
            <w:textDirection w:val="lrTb"/>
            <w:noWrap/>
          </w:tcPr>
          <w:p>
            <w:pPr>
              <w:pStyle w:val="1036"/>
              <w:ind w:firstLine="600"/>
              <w:jc w:val="center"/>
              <w:spacing w:beforeAutospacing="0" w:afterAutospacing="0"/>
            </w:pPr>
            <w:r>
              <w:rPr>
                <w:rFonts w:hint="eastAsia"/>
              </w:rPr>
              <w:t xml:space="preserve"> </w:t>
            </w:r>
            <w:r/>
          </w:p>
        </w:tc>
        <w:tc>
          <w:tcPr>
            <w:tcW w:w="1872" w:type="dxa"/>
            <w:vAlign w:val="center"/>
            <w:textDirection w:val="lrTb"/>
            <w:noWrap/>
          </w:tcPr>
          <w:p>
            <w:pPr>
              <w:pStyle w:val="1036"/>
              <w:ind w:firstLine="600"/>
              <w:jc w:val="center"/>
              <w:spacing w:beforeAutospacing="0" w:afterAutospacing="0"/>
            </w:pPr>
            <w:r>
              <w:rPr>
                <w:rFonts w:hint="eastAsia"/>
              </w:rPr>
              <w:t xml:space="preserve"> </w:t>
            </w:r>
            <w:r/>
          </w:p>
        </w:tc>
        <w:tc>
          <w:tcPr>
            <w:tcW w:w="1813"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6"/>
              <w:ind w:firstLine="600"/>
              <w:jc w:val="center"/>
              <w:spacing w:beforeAutospacing="0" w:afterAutospacing="0"/>
            </w:pPr>
            <w:r>
              <w:rPr>
                <w:rFonts w:hint="eastAsia"/>
              </w:rPr>
              <w:t xml:space="preserve"> </w:t>
            </w:r>
            <w:r/>
          </w:p>
        </w:tc>
        <w:tc>
          <w:tcPr>
            <w:tcW w:w="2011" w:type="dxa"/>
            <w:vAlign w:val="center"/>
            <w:textDirection w:val="lrTb"/>
            <w:noWrap/>
          </w:tcPr>
          <w:p>
            <w:pPr>
              <w:pStyle w:val="1036"/>
              <w:ind w:firstLine="600"/>
              <w:jc w:val="center"/>
              <w:spacing w:beforeAutospacing="0" w:afterAutospacing="0"/>
            </w:pPr>
            <w:r>
              <w:rPr>
                <w:rFonts w:hint="eastAsia"/>
              </w:rPr>
              <w:t xml:space="preserve"> </w:t>
            </w:r>
            <w:r/>
          </w:p>
        </w:tc>
        <w:tc>
          <w:tcPr>
            <w:tcW w:w="2304" w:type="dxa"/>
            <w:vAlign w:val="center"/>
            <w:textDirection w:val="lrTb"/>
            <w:noWrap/>
          </w:tcPr>
          <w:p>
            <w:pPr>
              <w:pStyle w:val="1036"/>
              <w:ind w:firstLine="600"/>
              <w:jc w:val="center"/>
              <w:spacing w:beforeAutospacing="0" w:afterAutospacing="0"/>
            </w:pPr>
            <w:r>
              <w:rPr>
                <w:rFonts w:hint="eastAsia"/>
              </w:rPr>
              <w:t xml:space="preserve"> </w:t>
            </w:r>
            <w:r/>
          </w:p>
        </w:tc>
        <w:tc>
          <w:tcPr>
            <w:tcW w:w="1872" w:type="dxa"/>
            <w:vAlign w:val="center"/>
            <w:textDirection w:val="lrTb"/>
            <w:noWrap/>
          </w:tcPr>
          <w:p>
            <w:pPr>
              <w:pStyle w:val="1036"/>
              <w:ind w:firstLine="600"/>
              <w:jc w:val="center"/>
              <w:spacing w:beforeAutospacing="0" w:afterAutospacing="0"/>
            </w:pPr>
            <w:r>
              <w:rPr>
                <w:rFonts w:hint="eastAsia"/>
              </w:rPr>
              <w:t xml:space="preserve"> </w:t>
            </w:r>
            <w:r/>
          </w:p>
        </w:tc>
        <w:tc>
          <w:tcPr>
            <w:tcW w:w="1813"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6"/>
              <w:ind w:firstLine="600"/>
              <w:jc w:val="center"/>
              <w:spacing w:beforeAutospacing="0" w:afterAutospacing="0"/>
            </w:pPr>
            <w:r>
              <w:rPr>
                <w:rFonts w:hint="eastAsia"/>
              </w:rPr>
              <w:t xml:space="preserve"> </w:t>
            </w:r>
            <w:r/>
          </w:p>
        </w:tc>
        <w:tc>
          <w:tcPr>
            <w:tcW w:w="2011" w:type="dxa"/>
            <w:vAlign w:val="center"/>
            <w:textDirection w:val="lrTb"/>
            <w:noWrap/>
          </w:tcPr>
          <w:p>
            <w:pPr>
              <w:pStyle w:val="1036"/>
              <w:ind w:firstLine="600"/>
              <w:jc w:val="center"/>
              <w:spacing w:beforeAutospacing="0" w:afterAutospacing="0"/>
            </w:pPr>
            <w:r>
              <w:rPr>
                <w:rFonts w:hint="eastAsia"/>
              </w:rPr>
              <w:t xml:space="preserve"> </w:t>
            </w:r>
            <w:r/>
          </w:p>
        </w:tc>
        <w:tc>
          <w:tcPr>
            <w:tcW w:w="2304" w:type="dxa"/>
            <w:vAlign w:val="center"/>
            <w:textDirection w:val="lrTb"/>
            <w:noWrap/>
          </w:tcPr>
          <w:p>
            <w:pPr>
              <w:pStyle w:val="1036"/>
              <w:ind w:firstLine="600"/>
              <w:jc w:val="center"/>
              <w:spacing w:beforeAutospacing="0" w:afterAutospacing="0"/>
            </w:pPr>
            <w:r>
              <w:rPr>
                <w:rFonts w:hint="eastAsia"/>
              </w:rPr>
              <w:t xml:space="preserve"> </w:t>
            </w:r>
            <w:r/>
          </w:p>
        </w:tc>
        <w:tc>
          <w:tcPr>
            <w:tcW w:w="1872" w:type="dxa"/>
            <w:vAlign w:val="center"/>
            <w:textDirection w:val="lrTb"/>
            <w:noWrap/>
          </w:tcPr>
          <w:p>
            <w:pPr>
              <w:pStyle w:val="1036"/>
              <w:ind w:firstLine="600"/>
              <w:jc w:val="center"/>
              <w:spacing w:beforeAutospacing="0" w:afterAutospacing="0"/>
            </w:pPr>
            <w:r>
              <w:rPr>
                <w:rFonts w:hint="eastAsia"/>
              </w:rPr>
              <w:t xml:space="preserve"> </w:t>
            </w:r>
            <w:r/>
          </w:p>
        </w:tc>
        <w:tc>
          <w:tcPr>
            <w:tcW w:w="1813"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36"/>
              <w:ind w:firstLine="600"/>
              <w:jc w:val="center"/>
              <w:spacing w:beforeAutospacing="0" w:afterAutospacing="0"/>
            </w:pPr>
            <w:r>
              <w:rPr>
                <w:rFonts w:hint="eastAsia"/>
              </w:rPr>
              <w:t xml:space="preserve"> </w:t>
            </w:r>
            <w:r/>
          </w:p>
        </w:tc>
        <w:tc>
          <w:tcPr>
            <w:tcW w:w="2011" w:type="dxa"/>
            <w:vAlign w:val="center"/>
            <w:textDirection w:val="lrTb"/>
            <w:noWrap/>
          </w:tcPr>
          <w:p>
            <w:pPr>
              <w:pStyle w:val="1036"/>
              <w:ind w:firstLine="600"/>
              <w:jc w:val="center"/>
              <w:spacing w:beforeAutospacing="0" w:afterAutospacing="0"/>
            </w:pPr>
            <w:r>
              <w:rPr>
                <w:rFonts w:hint="eastAsia"/>
              </w:rPr>
              <w:t xml:space="preserve"> </w:t>
            </w:r>
            <w:r/>
          </w:p>
        </w:tc>
        <w:tc>
          <w:tcPr>
            <w:tcW w:w="2304" w:type="dxa"/>
            <w:vAlign w:val="center"/>
            <w:textDirection w:val="lrTb"/>
            <w:noWrap/>
          </w:tcPr>
          <w:p>
            <w:pPr>
              <w:pStyle w:val="1036"/>
              <w:ind w:firstLine="600"/>
              <w:jc w:val="center"/>
              <w:spacing w:beforeAutospacing="0" w:afterAutospacing="0"/>
            </w:pPr>
            <w:r>
              <w:rPr>
                <w:rFonts w:hint="eastAsia"/>
              </w:rPr>
              <w:t xml:space="preserve"> </w:t>
            </w:r>
            <w:r/>
          </w:p>
        </w:tc>
        <w:tc>
          <w:tcPr>
            <w:tcW w:w="1872" w:type="dxa"/>
            <w:vAlign w:val="center"/>
            <w:textDirection w:val="lrTb"/>
            <w:noWrap/>
          </w:tcPr>
          <w:p>
            <w:pPr>
              <w:pStyle w:val="1036"/>
              <w:ind w:firstLine="600"/>
              <w:jc w:val="center"/>
              <w:spacing w:beforeAutospacing="0" w:afterAutospacing="0"/>
            </w:pPr>
            <w:r>
              <w:rPr>
                <w:rFonts w:hint="eastAsia"/>
              </w:rPr>
              <w:t xml:space="preserve"> </w:t>
            </w:r>
            <w:r/>
          </w:p>
        </w:tc>
        <w:tc>
          <w:tcPr>
            <w:tcW w:w="1813" w:type="dxa"/>
            <w:vAlign w:val="center"/>
            <w:textDirection w:val="lrTb"/>
            <w:noWrap/>
          </w:tcPr>
          <w:p>
            <w:pPr>
              <w:pStyle w:val="1036"/>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36"/>
              <w:ind w:firstLine="600"/>
              <w:jc w:val="center"/>
              <w:spacing w:beforeAutospacing="0" w:afterAutospacing="0"/>
            </w:pPr>
            <w:r>
              <w:rPr>
                <w:rFonts w:hint="eastAsia"/>
              </w:rPr>
              <w:t xml:space="preserve"> </w:t>
            </w:r>
            <w:r/>
          </w:p>
        </w:tc>
        <w:tc>
          <w:tcPr>
            <w:tcW w:w="2011" w:type="dxa"/>
            <w:vAlign w:val="center"/>
            <w:textDirection w:val="lrTb"/>
            <w:noWrap/>
          </w:tcPr>
          <w:p>
            <w:pPr>
              <w:pStyle w:val="1036"/>
              <w:ind w:firstLine="600"/>
              <w:jc w:val="center"/>
              <w:spacing w:beforeAutospacing="0" w:afterAutospacing="0"/>
            </w:pPr>
            <w:r>
              <w:rPr>
                <w:rFonts w:hint="eastAsia"/>
              </w:rPr>
              <w:t xml:space="preserve"> </w:t>
            </w:r>
            <w:r/>
          </w:p>
        </w:tc>
        <w:tc>
          <w:tcPr>
            <w:tcW w:w="2304" w:type="dxa"/>
            <w:vAlign w:val="center"/>
            <w:textDirection w:val="lrTb"/>
            <w:noWrap/>
          </w:tcPr>
          <w:p>
            <w:pPr>
              <w:pStyle w:val="1036"/>
              <w:ind w:firstLine="600"/>
              <w:jc w:val="center"/>
              <w:spacing w:beforeAutospacing="0" w:afterAutospacing="0"/>
            </w:pPr>
            <w:r>
              <w:rPr>
                <w:rFonts w:hint="eastAsia"/>
              </w:rPr>
              <w:t xml:space="preserve"> </w:t>
            </w:r>
            <w:r/>
          </w:p>
        </w:tc>
        <w:tc>
          <w:tcPr>
            <w:tcW w:w="1872" w:type="dxa"/>
            <w:vAlign w:val="center"/>
            <w:textDirection w:val="lrTb"/>
            <w:noWrap/>
          </w:tcPr>
          <w:p>
            <w:pPr>
              <w:pStyle w:val="1036"/>
              <w:ind w:firstLine="600"/>
              <w:jc w:val="center"/>
              <w:spacing w:beforeAutospacing="0" w:afterAutospacing="0"/>
            </w:pPr>
            <w:r>
              <w:rPr>
                <w:rFonts w:hint="eastAsia"/>
              </w:rPr>
              <w:t xml:space="preserve"> </w:t>
            </w:r>
            <w:r/>
          </w:p>
        </w:tc>
        <w:tc>
          <w:tcPr>
            <w:tcW w:w="1813" w:type="dxa"/>
            <w:vAlign w:val="center"/>
            <w:textDirection w:val="lrTb"/>
            <w:noWrap/>
          </w:tcPr>
          <w:p>
            <w:pPr>
              <w:pStyle w:val="1036"/>
              <w:ind w:firstLine="600"/>
              <w:jc w:val="center"/>
              <w:spacing w:beforeAutospacing="0" w:afterAutospacing="0"/>
            </w:pPr>
            <w:r>
              <w:rPr>
                <w:rFonts w:hint="eastAsia"/>
              </w:rPr>
              <w:t xml:space="preserve"> </w:t>
            </w:r>
            <w:r/>
          </w:p>
        </w:tc>
      </w:tr>
    </w:tbl>
    <w:p>
      <w:pPr>
        <w:pStyle w:val="1036"/>
        <w:jc w:val="both"/>
        <w:spacing w:beforeAutospacing="0" w:afterAutospacing="0"/>
      </w:pPr>
      <w:r>
        <w:rPr>
          <w:rFonts w:hint="eastAsia"/>
        </w:rPr>
        <w:t xml:space="preserve">注：行数不够，可自行添加。</w:t>
      </w:r>
      <w:r/>
    </w:p>
    <w:p>
      <w:pPr>
        <w:pStyle w:val="1036"/>
        <w:ind w:firstLine="600"/>
        <w:jc w:val="both"/>
        <w:spacing w:beforeAutospacing="0" w:afterAutospacing="0"/>
      </w:pPr>
      <w:r/>
      <w:r/>
    </w:p>
    <w:p>
      <w:pPr>
        <w:pStyle w:val="1036"/>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五</w:t>
      </w:r>
      <w:r>
        <w:rPr>
          <w:rFonts w:hint="eastAsia" w:ascii="黑体" w:hAnsi="黑体" w:eastAsia="黑体" w:cs="黑体"/>
          <w:i/>
          <w:sz w:val="32"/>
          <w:szCs w:val="32"/>
          <w:u w:val="single"/>
        </w:rPr>
        <w:t xml:space="preserve">、开标一览表</w:t>
      </w:r>
      <w:r/>
    </w:p>
    <w:p>
      <w:pPr>
        <w:pStyle w:val="1036"/>
        <w:ind w:firstLine="482"/>
        <w:jc w:val="both"/>
        <w:spacing w:beforeAutospacing="0" w:afterAutospacing="0" w:line="500" w:lineRule="exact"/>
      </w:pPr>
      <w:r>
        <w:rPr>
          <w:rFonts w:hint="eastAsia"/>
        </w:rPr>
        <w:t xml:space="preserve">投标人全称（加盖CA电子签章）：</w:t>
      </w:r>
      <w:r/>
    </w:p>
    <w:p>
      <w:pPr>
        <w:pStyle w:val="1036"/>
        <w:ind w:firstLine="482"/>
        <w:jc w:val="both"/>
        <w:spacing w:beforeAutospacing="0" w:afterAutospacing="0" w:line="500" w:lineRule="exact"/>
      </w:pPr>
      <w:r>
        <w:rPr>
          <w:rFonts w:hint="eastAsia"/>
        </w:rPr>
        <w:t xml:space="preserve">项目名称：</w:t>
      </w:r>
      <w:r/>
    </w:p>
    <w:p>
      <w:pPr>
        <w:pStyle w:val="1036"/>
        <w:ind w:firstLine="482"/>
        <w:jc w:val="both"/>
        <w:spacing w:beforeAutospacing="0" w:afterAutospacing="0" w:line="500" w:lineRule="exact"/>
      </w:pPr>
      <w:r>
        <w:rPr>
          <w:rFonts w:hint="eastAsia"/>
        </w:rPr>
        <w:t xml:space="preserve">项目编号：</w:t>
      </w:r>
      <w:r/>
    </w:p>
    <w:tbl>
      <w:tblPr>
        <w:tblStyle w:val="1029"/>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9"/>
      </w:tblGrid>
      <w:tr>
        <w:trPr>
          <w:tblCellSpacing w:w="0" w:type="dxa"/>
          <w:trHeight w:val="1158"/>
        </w:trPr>
        <w:tc>
          <w:tcPr>
            <w:tcW w:w="8619" w:type="dxa"/>
            <w:vAlign w:val="center"/>
            <w:textDirection w:val="lrTb"/>
            <w:noWrap/>
          </w:tcPr>
          <w:p>
            <w:pPr>
              <w:pStyle w:val="1036"/>
              <w:jc w:val="center"/>
              <w:spacing w:beforeAutospacing="0" w:afterAutospacing="0" w:line="400" w:lineRule="exact"/>
            </w:pPr>
            <w:r>
              <w:rPr>
                <w:rFonts w:hint="eastAsia"/>
              </w:rPr>
              <w:t xml:space="preserve">投标总报价：</w:t>
            </w:r>
            <w:r/>
          </w:p>
        </w:tc>
      </w:tr>
      <w:tr>
        <w:trPr>
          <w:tblCellSpacing w:w="0" w:type="dxa"/>
          <w:trHeight w:val="1070"/>
        </w:trPr>
        <w:tc>
          <w:tcPr>
            <w:tcW w:w="8619" w:type="dxa"/>
            <w:vAlign w:val="center"/>
            <w:textDirection w:val="lrTb"/>
            <w:noWrap/>
          </w:tcPr>
          <w:p>
            <w:pPr>
              <w:pStyle w:val="1036"/>
              <w:spacing w:beforeAutospacing="0" w:afterAutospacing="0" w:line="400" w:lineRule="exact"/>
            </w:pPr>
            <w:r>
              <w:rPr>
                <w:rFonts w:hint="eastAsia"/>
              </w:rPr>
              <w:t xml:space="preserve">小写：           （人民币：元）       </w:t>
            </w:r>
            <w:r/>
          </w:p>
        </w:tc>
      </w:tr>
      <w:tr>
        <w:trPr>
          <w:tblCellSpacing w:w="0" w:type="dxa"/>
          <w:trHeight w:val="1070"/>
        </w:trPr>
        <w:tc>
          <w:tcPr>
            <w:tcW w:w="8619" w:type="dxa"/>
            <w:vAlign w:val="center"/>
            <w:textDirection w:val="lrTb"/>
            <w:noWrap/>
          </w:tcPr>
          <w:p>
            <w:pPr>
              <w:pStyle w:val="1036"/>
              <w:spacing w:beforeAutospacing="0" w:afterAutospacing="0" w:line="400" w:lineRule="exact"/>
            </w:pPr>
            <w:r>
              <w:rPr>
                <w:rFonts w:hint="eastAsia"/>
                <w:szCs w:val="21"/>
              </w:rPr>
              <w:t xml:space="preserve">报价（大写）：   </w:t>
            </w:r>
            <w:r>
              <w:rPr>
                <w:rFonts w:hint="eastAsia"/>
              </w:rPr>
              <w:t xml:space="preserve">     金额大写     </w:t>
            </w:r>
            <w:r/>
          </w:p>
        </w:tc>
      </w:tr>
    </w:tbl>
    <w:p>
      <w:pPr>
        <w:pStyle w:val="1036"/>
        <w:ind w:firstLine="600"/>
        <w:jc w:val="both"/>
        <w:spacing w:beforeAutospacing="0" w:afterAutospacing="0" w:line="500" w:lineRule="exact"/>
      </w:pPr>
      <w:r>
        <w:t xml:space="preserve"> </w:t>
      </w:r>
      <w:r/>
    </w:p>
    <w:p>
      <w:pPr>
        <w:pStyle w:val="1036"/>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36"/>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1036"/>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六</w:t>
      </w:r>
      <w:r>
        <w:rPr>
          <w:rFonts w:hint="eastAsia" w:ascii="黑体" w:hAnsi="黑体" w:eastAsia="黑体" w:cs="黑体"/>
          <w:i/>
          <w:sz w:val="32"/>
          <w:szCs w:val="32"/>
          <w:u w:val="single"/>
        </w:rPr>
        <w:t xml:space="preserve">、服务方案等</w:t>
      </w:r>
      <w:r/>
    </w:p>
    <w:p>
      <w:pPr>
        <w:ind w:firstLine="480"/>
        <w:jc w:val="left"/>
        <w:spacing w:line="560" w:lineRule="exact"/>
        <w:rPr>
          <w:rFonts w:hint="eastAsia"/>
          <w:b/>
          <w:bCs/>
          <w:i/>
          <w:iCs/>
          <w:color w:val="ff0000"/>
          <w:sz w:val="24"/>
          <w:szCs w:val="24"/>
          <w:highlight w:val="none"/>
          <w:u w:val="single"/>
        </w:rPr>
      </w:pPr>
      <w:r>
        <w:rPr>
          <w:rFonts w:hint="eastAsia"/>
          <w:b/>
          <w:bCs/>
          <w:i/>
          <w:iCs/>
          <w:color w:val="ff0000"/>
          <w:sz w:val="24"/>
          <w:szCs w:val="24"/>
          <w:highlight w:val="none"/>
          <w:u w:val="single"/>
        </w:rPr>
        <w:t xml:space="preserve">注：本项目服务方案部分为“暗标”，不得编制页眉以及目录，方案及页码字体大小均采用四号宋体(不得出现加粗、下划线、斜体格式);投标人在“服务方案”中均不得以任何方式直接或问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 xml:space="preserve">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r/>
    </w:p>
    <w:p>
      <w:pPr>
        <w:pStyle w:val="1036"/>
        <w:jc w:val="center"/>
        <w:spacing w:beforeAutospacing="0" w:afterAutospacing="0" w:line="0" w:lineRule="atLeast"/>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七</w:t>
      </w:r>
      <w:r>
        <w:rPr>
          <w:rFonts w:hint="eastAsia" w:ascii="黑体" w:hAnsi="黑体" w:eastAsia="黑体" w:cs="黑体"/>
          <w:i/>
          <w:sz w:val="32"/>
          <w:szCs w:val="32"/>
          <w:u w:val="single"/>
        </w:rPr>
        <w:t xml:space="preserve">、招标投标廉洁自律承诺保证书 </w:t>
      </w:r>
      <w:r/>
    </w:p>
    <w:p>
      <w:pPr>
        <w:ind w:firstLine="420"/>
        <w:rPr>
          <w:rFonts w:ascii="方正仿宋_GBK" w:hAnsi="方正仿宋_GBK" w:eastAsia="方正仿宋_GBK" w:cs="方正仿宋_GBK"/>
        </w:rPr>
      </w:pPr>
      <w:r>
        <w:rPr>
          <w:rFonts w:ascii="方正仿宋_GBK" w:hAnsi="方正仿宋_GBK" w:eastAsia="方正仿宋_GBK" w:cs="方正仿宋_GBK"/>
        </w:rPr>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1.自觉遵守国家法律法规及亭湖区财政局、亭湖区公共资源交易中心的各项制度。限额标准以下的，自觉遵守采购单位的内部控制制度。</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3.不向涉及招标的部门及个人支付好处费、介绍费等。发现相关人员在招标过程中有索要财物，或其他违纪违规行为的，及时向监督管理部门和纪检监察部门举报。</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5.本承诺书对我方具有法律效力。</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1"/>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1"/>
        <w:ind w:firstLine="576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单位（盖章）：    </w:t>
      </w:r>
      <w:r/>
    </w:p>
    <w:p>
      <w:pPr>
        <w:pStyle w:val="1031"/>
        <w:ind w:firstLine="28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法定代表人或授权代理人（签字或盖章）：</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1"/>
        <w:ind w:firstLine="582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年   月   日</w:t>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eastAsia="方正小标宋_GBK" w:cs="方正小标宋_GBK"/>
          <w:sz w:val="36"/>
          <w:szCs w:val="36"/>
        </w:rPr>
      </w:pPr>
      <w:r>
        <w:rPr>
          <w:rFonts w:hint="eastAsia" w:eastAsia="方正小标宋_GBK" w:cs="方正小标宋_GBK"/>
          <w:sz w:val="36"/>
          <w:szCs w:val="36"/>
        </w:rPr>
      </w:r>
      <w:r/>
    </w:p>
    <w:p>
      <w:pPr>
        <w:jc w:val="center"/>
        <w:spacing w:line="640" w:lineRule="exact"/>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 xml:space="preserve">十</w:t>
      </w:r>
      <w:r>
        <w:rPr>
          <w:rFonts w:hint="eastAsia" w:ascii="黑体" w:hAnsi="黑体" w:eastAsia="黑体" w:cs="黑体"/>
          <w:i/>
          <w:sz w:val="32"/>
          <w:szCs w:val="32"/>
          <w:u w:val="single"/>
          <w:lang w:val="en-US" w:eastAsia="zh-CN"/>
        </w:rPr>
        <w:t xml:space="preserve">八</w:t>
      </w:r>
      <w:r>
        <w:rPr>
          <w:rFonts w:hint="eastAsia" w:ascii="黑体" w:hAnsi="黑体" w:eastAsia="黑体" w:cs="黑体"/>
          <w:i/>
          <w:sz w:val="32"/>
          <w:szCs w:val="32"/>
          <w:u w:val="single"/>
        </w:rPr>
        <w:t xml:space="preserve">、盐城市亭湖区政府采购事前信用承诺书</w:t>
      </w:r>
      <w:r/>
    </w:p>
    <w:p>
      <w:pPr>
        <w:ind w:firstLine="720"/>
        <w:jc w:val="left"/>
        <w:spacing w:line="400" w:lineRule="exact"/>
        <w:widowControl/>
        <w:rPr>
          <w:sz w:val="36"/>
          <w:szCs w:val="36"/>
        </w:rPr>
      </w:pPr>
      <w:r>
        <w:rPr>
          <w:sz w:val="36"/>
          <w:szCs w:val="36"/>
        </w:rPr>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为营造我区公开、公平、公正、诚实守信的政府采购交易环境，树立诚信守法的投标人形象，本人代表本单位作出以下承诺：</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（四）严格遵守即时信息公示规定，及时维护和更新盐城市政府采购网中与本单位相关的信息；</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（六）自觉接受政府、行业组织、社会公众、新闻舆论的监督；</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（八）本人已认真阅读上述承诺，并向本单位员工做了宣传教育。</w:t>
      </w:r>
      <w:r/>
    </w:p>
    <w:p>
      <w:pPr>
        <w:pStyle w:val="1031"/>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r>
      <w:r/>
    </w:p>
    <w:p>
      <w:pPr>
        <w:pStyle w:val="1031"/>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法定代表人（签名）：</w:t>
      </w:r>
      <w:r/>
    </w:p>
    <w:p>
      <w:pPr>
        <w:pStyle w:val="1031"/>
        <w:ind w:firstLine="5102"/>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单位名称（盖章）：          </w:t>
      </w:r>
      <w:r/>
    </w:p>
    <w:p>
      <w:pPr>
        <w:pStyle w:val="1031"/>
        <w:ind w:firstLine="480"/>
        <w:spacing w:beforeAutospacing="0" w:afterAutospacing="0" w:line="500" w:lineRule="exact"/>
        <w:widowControl/>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r/>
    </w:p>
    <w:p>
      <w:pPr>
        <w:pStyle w:val="1031"/>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31"/>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1031"/>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1031"/>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1031"/>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1031"/>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1031"/>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1031"/>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1031"/>
        <w:jc w:val="both"/>
        <w:spacing w:beforeAutospacing="0" w:afterAutospacing="0" w:line="500" w:lineRule="exact"/>
        <w:rPr>
          <w:rFonts w:ascii="宋体" w:hAnsi="宋体" w:cs="宋体"/>
        </w:rPr>
      </w:pPr>
      <w:r>
        <w:rPr>
          <w:rFonts w:hint="eastAsia" w:ascii="宋体" w:hAnsi="宋体" w:cs="宋体"/>
        </w:rPr>
        <w:t xml:space="preserve">……</w:t>
      </w:r>
      <w:r/>
    </w:p>
    <w:p>
      <w:pPr>
        <w:pStyle w:val="1031"/>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1031"/>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1031"/>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1031"/>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1031"/>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1031"/>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1031"/>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1031"/>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1031"/>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1031"/>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pPr>
        <w:jc w:val="left"/>
        <w:tabs>
          <w:tab w:val="left" w:pos="7680" w:leader="none"/>
        </w:tabs>
      </w:pPr>
      <w:r>
        <w:rPr>
          <w:rFonts w:hint="eastAsia"/>
        </w:rPr>
        <w:tab/>
      </w:r>
      <w:r/>
    </w:p>
    <w:p>
      <w:r/>
      <w:r/>
    </w:p>
    <w:sectPr>
      <w:headerReference w:type="default" r:id="rId9"/>
      <w:footerReference w:type="default" r:id="rId14"/>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Showcard Gothic">
    <w:panose1 w:val="04020904020102020604"/>
  </w:font>
  <w:font w:name="黑体">
    <w:panose1 w:val="02010609060101010101"/>
  </w:font>
  <w:font w:name="Wingdings">
    <w:panose1 w:val="05000000000000000000"/>
  </w:font>
  <w:font w:name="Courier New">
    <w:panose1 w:val="02070309020205020404"/>
  </w:font>
  <w:font w:name="Symbol">
    <w:panose1 w:val="05050102010706020507"/>
  </w:font>
  <w:font w:name="楷体">
    <w:panose1 w:val="02010609060101010101"/>
  </w:font>
  <w:font w:name="Calibri">
    <w:panose1 w:val="020F0502020204030204"/>
  </w:font>
  <w:font w:name="宋体">
    <w:panose1 w:val="02010600030101010101"/>
  </w:font>
  <w:font w:name="方正小标宋_GBK">
    <w:panose1 w:val="020B050302020202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8"/>
      <w:framePr w:wrap="around" w:vAnchor="text" w:hAnchor="margin" w:xAlign="center" w:y="1"/>
    </w:pPr>
    <w:r>
      <w:fldChar w:fldCharType="begin"/>
    </w:r>
    <w:r>
      <w:rPr>
        <w:rStyle w:val="1039"/>
      </w:rPr>
      <w:instrText xml:space="preserve">PAGE  </w:instrText>
    </w:r>
    <w:r>
      <w:fldChar w:fldCharType="separate"/>
    </w:r>
    <w:r>
      <w:rPr>
        <w:rStyle w:val="1039"/>
      </w:rPr>
      <w:t xml:space="preserve">1</w:t>
    </w:r>
    <w:r>
      <w:fldChar w:fldCharType="end"/>
    </w:r>
    <w:r/>
  </w:p>
  <w:p>
    <w:pPr>
      <w:pStyle w:val="103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1037"/>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jc w:val="center"/>
                      <w:tabs>
                        <w:tab w:val="clear" w:pos="4153" w:leader="none"/>
                        <w:tab w:val="clear" w:pos="8306" w:leader="none"/>
                      </w:tabs>
                    </w:pPr>
                    <w:r>
                      <w:fldChar w:fldCharType="begin"/>
                    </w:r>
                    <w:r>
                      <w:instrText xml:space="preserve">PAGE   \* MERGEFORMAT</w:instrText>
                    </w:r>
                    <w:r>
                      <w:fldChar w:fldCharType="separate"/>
                    </w:r>
                    <w:r>
                      <w:rPr>
                        <w:lang w:val="zh-CN"/>
                      </w:rPr>
                      <w:t xml:space="preserve">1</w:t>
                    </w:r>
                    <w:r>
                      <w:fldChar w:fldCharType="end"/>
                    </w:r>
                    <w:r/>
                  </w:p>
                  <w:p>
                    <w:r/>
                    <w:r/>
                  </w:p>
                </w:txbxContent>
              </v:textbox>
            </v:shape>
          </w:pict>
        </mc:Fallback>
      </mc:AlternateContent>
    </w:r>
    <w:r/>
  </w:p>
  <w:p>
    <w:pPr>
      <w:pStyle w:val="104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1042"/>
                            <w:tabs>
                              <w:tab w:val="clear" w:pos="7143" w:leader="none"/>
                              <w:tab w:val="clear" w:pos="14287" w:leader="none"/>
                            </w:tabs>
                          </w:pPr>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1042"/>
                      <w:tabs>
                        <w:tab w:val="clear" w:pos="7143" w:leader="none"/>
                        <w:tab w:val="clear" w:pos="14287" w:leader="none"/>
                      </w:tabs>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9">
    <w:name w:val="Heading 1"/>
    <w:basedOn w:val="1027"/>
    <w:next w:val="1027"/>
    <w:link w:val="850"/>
    <w:uiPriority w:val="9"/>
    <w:qFormat/>
    <w:pPr>
      <w:keepLines/>
      <w:keepNext/>
      <w:spacing w:before="480" w:after="200"/>
      <w:outlineLvl w:val="0"/>
    </w:pPr>
    <w:rPr>
      <w:rFonts w:ascii="Arial" w:hAnsi="Arial" w:eastAsia="Arial" w:cs="Arial"/>
      <w:sz w:val="40"/>
      <w:szCs w:val="40"/>
    </w:rPr>
  </w:style>
  <w:style w:type="character" w:styleId="850">
    <w:name w:val="Heading 1 Char"/>
    <w:basedOn w:val="1028"/>
    <w:link w:val="849"/>
    <w:uiPriority w:val="9"/>
    <w:rPr>
      <w:rFonts w:ascii="Arial" w:hAnsi="Arial" w:eastAsia="Arial" w:cs="Arial"/>
      <w:sz w:val="40"/>
      <w:szCs w:val="40"/>
    </w:rPr>
  </w:style>
  <w:style w:type="paragraph" w:styleId="851">
    <w:name w:val="Heading 2"/>
    <w:basedOn w:val="1027"/>
    <w:next w:val="1027"/>
    <w:link w:val="852"/>
    <w:uiPriority w:val="9"/>
    <w:unhideWhenUsed/>
    <w:qFormat/>
    <w:pPr>
      <w:keepLines/>
      <w:keepNext/>
      <w:spacing w:before="360" w:after="200"/>
      <w:outlineLvl w:val="1"/>
    </w:pPr>
    <w:rPr>
      <w:rFonts w:ascii="Arial" w:hAnsi="Arial" w:eastAsia="Arial" w:cs="Arial"/>
      <w:sz w:val="34"/>
    </w:rPr>
  </w:style>
  <w:style w:type="character" w:styleId="852">
    <w:name w:val="Heading 2 Char"/>
    <w:basedOn w:val="1028"/>
    <w:link w:val="851"/>
    <w:uiPriority w:val="9"/>
    <w:rPr>
      <w:rFonts w:ascii="Arial" w:hAnsi="Arial" w:eastAsia="Arial" w:cs="Arial"/>
      <w:sz w:val="34"/>
    </w:rPr>
  </w:style>
  <w:style w:type="paragraph" w:styleId="853">
    <w:name w:val="Heading 3"/>
    <w:basedOn w:val="1027"/>
    <w:next w:val="1027"/>
    <w:link w:val="854"/>
    <w:uiPriority w:val="9"/>
    <w:unhideWhenUsed/>
    <w:qFormat/>
    <w:pPr>
      <w:keepLines/>
      <w:keepNext/>
      <w:spacing w:before="320" w:after="200"/>
      <w:outlineLvl w:val="2"/>
    </w:pPr>
    <w:rPr>
      <w:rFonts w:ascii="Arial" w:hAnsi="Arial" w:eastAsia="Arial" w:cs="Arial"/>
      <w:sz w:val="30"/>
      <w:szCs w:val="30"/>
    </w:rPr>
  </w:style>
  <w:style w:type="character" w:styleId="854">
    <w:name w:val="Heading 3 Char"/>
    <w:basedOn w:val="1028"/>
    <w:link w:val="853"/>
    <w:uiPriority w:val="9"/>
    <w:rPr>
      <w:rFonts w:ascii="Arial" w:hAnsi="Arial" w:eastAsia="Arial" w:cs="Arial"/>
      <w:sz w:val="30"/>
      <w:szCs w:val="30"/>
    </w:rPr>
  </w:style>
  <w:style w:type="paragraph" w:styleId="855">
    <w:name w:val="Heading 4"/>
    <w:basedOn w:val="1027"/>
    <w:next w:val="1027"/>
    <w:link w:val="856"/>
    <w:uiPriority w:val="9"/>
    <w:unhideWhenUsed/>
    <w:qFormat/>
    <w:pPr>
      <w:keepLines/>
      <w:keepNext/>
      <w:spacing w:before="320" w:after="200"/>
      <w:outlineLvl w:val="3"/>
    </w:pPr>
    <w:rPr>
      <w:rFonts w:ascii="Arial" w:hAnsi="Arial" w:eastAsia="Arial" w:cs="Arial"/>
      <w:b/>
      <w:bCs/>
      <w:sz w:val="26"/>
      <w:szCs w:val="26"/>
    </w:rPr>
  </w:style>
  <w:style w:type="character" w:styleId="856">
    <w:name w:val="Heading 4 Char"/>
    <w:basedOn w:val="1028"/>
    <w:link w:val="855"/>
    <w:uiPriority w:val="9"/>
    <w:rPr>
      <w:rFonts w:ascii="Arial" w:hAnsi="Arial" w:eastAsia="Arial" w:cs="Arial"/>
      <w:b/>
      <w:bCs/>
      <w:sz w:val="26"/>
      <w:szCs w:val="26"/>
    </w:rPr>
  </w:style>
  <w:style w:type="paragraph" w:styleId="857">
    <w:name w:val="Heading 5"/>
    <w:basedOn w:val="1027"/>
    <w:next w:val="1027"/>
    <w:link w:val="858"/>
    <w:uiPriority w:val="9"/>
    <w:unhideWhenUsed/>
    <w:qFormat/>
    <w:pPr>
      <w:keepLines/>
      <w:keepNext/>
      <w:spacing w:before="320" w:after="200"/>
      <w:outlineLvl w:val="4"/>
    </w:pPr>
    <w:rPr>
      <w:rFonts w:ascii="Arial" w:hAnsi="Arial" w:eastAsia="Arial" w:cs="Arial"/>
      <w:b/>
      <w:bCs/>
      <w:sz w:val="24"/>
      <w:szCs w:val="24"/>
    </w:rPr>
  </w:style>
  <w:style w:type="character" w:styleId="858">
    <w:name w:val="Heading 5 Char"/>
    <w:basedOn w:val="1028"/>
    <w:link w:val="857"/>
    <w:uiPriority w:val="9"/>
    <w:rPr>
      <w:rFonts w:ascii="Arial" w:hAnsi="Arial" w:eastAsia="Arial" w:cs="Arial"/>
      <w:b/>
      <w:bCs/>
      <w:sz w:val="24"/>
      <w:szCs w:val="24"/>
    </w:rPr>
  </w:style>
  <w:style w:type="paragraph" w:styleId="859">
    <w:name w:val="Heading 6"/>
    <w:basedOn w:val="1027"/>
    <w:next w:val="1027"/>
    <w:link w:val="860"/>
    <w:uiPriority w:val="9"/>
    <w:unhideWhenUsed/>
    <w:qFormat/>
    <w:pPr>
      <w:keepLines/>
      <w:keepNext/>
      <w:spacing w:before="320" w:after="200"/>
      <w:outlineLvl w:val="5"/>
    </w:pPr>
    <w:rPr>
      <w:rFonts w:ascii="Arial" w:hAnsi="Arial" w:eastAsia="Arial" w:cs="Arial"/>
      <w:b/>
      <w:bCs/>
      <w:sz w:val="22"/>
      <w:szCs w:val="22"/>
    </w:rPr>
  </w:style>
  <w:style w:type="character" w:styleId="860">
    <w:name w:val="Heading 6 Char"/>
    <w:basedOn w:val="1028"/>
    <w:link w:val="859"/>
    <w:uiPriority w:val="9"/>
    <w:rPr>
      <w:rFonts w:ascii="Arial" w:hAnsi="Arial" w:eastAsia="Arial" w:cs="Arial"/>
      <w:b/>
      <w:bCs/>
      <w:sz w:val="22"/>
      <w:szCs w:val="22"/>
    </w:rPr>
  </w:style>
  <w:style w:type="paragraph" w:styleId="861">
    <w:name w:val="Heading 7"/>
    <w:basedOn w:val="1027"/>
    <w:next w:val="1027"/>
    <w:link w:val="862"/>
    <w:uiPriority w:val="9"/>
    <w:unhideWhenUsed/>
    <w:qFormat/>
    <w:pPr>
      <w:keepLines/>
      <w:keepNext/>
      <w:spacing w:before="320" w:after="200"/>
      <w:outlineLvl w:val="6"/>
    </w:pPr>
    <w:rPr>
      <w:rFonts w:ascii="Arial" w:hAnsi="Arial" w:eastAsia="Arial" w:cs="Arial"/>
      <w:b/>
      <w:bCs/>
      <w:i/>
      <w:iCs/>
      <w:sz w:val="22"/>
      <w:szCs w:val="22"/>
    </w:rPr>
  </w:style>
  <w:style w:type="character" w:styleId="862">
    <w:name w:val="Heading 7 Char"/>
    <w:basedOn w:val="1028"/>
    <w:link w:val="861"/>
    <w:uiPriority w:val="9"/>
    <w:rPr>
      <w:rFonts w:ascii="Arial" w:hAnsi="Arial" w:eastAsia="Arial" w:cs="Arial"/>
      <w:b/>
      <w:bCs/>
      <w:i/>
      <w:iCs/>
      <w:sz w:val="22"/>
      <w:szCs w:val="22"/>
    </w:rPr>
  </w:style>
  <w:style w:type="paragraph" w:styleId="863">
    <w:name w:val="Heading 8"/>
    <w:basedOn w:val="1027"/>
    <w:next w:val="1027"/>
    <w:link w:val="864"/>
    <w:uiPriority w:val="9"/>
    <w:unhideWhenUsed/>
    <w:qFormat/>
    <w:pPr>
      <w:keepLines/>
      <w:keepNext/>
      <w:spacing w:before="320" w:after="200"/>
      <w:outlineLvl w:val="7"/>
    </w:pPr>
    <w:rPr>
      <w:rFonts w:ascii="Arial" w:hAnsi="Arial" w:eastAsia="Arial" w:cs="Arial"/>
      <w:i/>
      <w:iCs/>
      <w:sz w:val="22"/>
      <w:szCs w:val="22"/>
    </w:rPr>
  </w:style>
  <w:style w:type="character" w:styleId="864">
    <w:name w:val="Heading 8 Char"/>
    <w:basedOn w:val="1028"/>
    <w:link w:val="863"/>
    <w:uiPriority w:val="9"/>
    <w:rPr>
      <w:rFonts w:ascii="Arial" w:hAnsi="Arial" w:eastAsia="Arial" w:cs="Arial"/>
      <w:i/>
      <w:iCs/>
      <w:sz w:val="22"/>
      <w:szCs w:val="22"/>
    </w:rPr>
  </w:style>
  <w:style w:type="paragraph" w:styleId="865">
    <w:name w:val="Heading 9"/>
    <w:basedOn w:val="1027"/>
    <w:next w:val="1027"/>
    <w:link w:val="866"/>
    <w:uiPriority w:val="9"/>
    <w:unhideWhenUsed/>
    <w:qFormat/>
    <w:pPr>
      <w:keepLines/>
      <w:keepNext/>
      <w:spacing w:before="320" w:after="200"/>
      <w:outlineLvl w:val="8"/>
    </w:pPr>
    <w:rPr>
      <w:rFonts w:ascii="Arial" w:hAnsi="Arial" w:eastAsia="Arial" w:cs="Arial"/>
      <w:i/>
      <w:iCs/>
      <w:sz w:val="21"/>
      <w:szCs w:val="21"/>
    </w:rPr>
  </w:style>
  <w:style w:type="character" w:styleId="866">
    <w:name w:val="Heading 9 Char"/>
    <w:basedOn w:val="1028"/>
    <w:link w:val="865"/>
    <w:uiPriority w:val="9"/>
    <w:rPr>
      <w:rFonts w:ascii="Arial" w:hAnsi="Arial" w:eastAsia="Arial" w:cs="Arial"/>
      <w:i/>
      <w:iCs/>
      <w:sz w:val="21"/>
      <w:szCs w:val="21"/>
    </w:rPr>
  </w:style>
  <w:style w:type="paragraph" w:styleId="867">
    <w:name w:val="List Paragraph"/>
    <w:basedOn w:val="1027"/>
    <w:uiPriority w:val="34"/>
    <w:qFormat/>
    <w:pPr>
      <w:contextualSpacing/>
      <w:ind w:left="720"/>
    </w:pPr>
  </w:style>
  <w:style w:type="paragraph" w:styleId="868">
    <w:name w:val="No Spacing"/>
    <w:uiPriority w:val="1"/>
    <w:qFormat/>
    <w:pPr>
      <w:spacing w:before="0" w:after="0" w:line="240" w:lineRule="auto"/>
    </w:pPr>
  </w:style>
  <w:style w:type="paragraph" w:styleId="869">
    <w:name w:val="Title"/>
    <w:basedOn w:val="1027"/>
    <w:next w:val="1027"/>
    <w:link w:val="870"/>
    <w:uiPriority w:val="10"/>
    <w:qFormat/>
    <w:pPr>
      <w:contextualSpacing/>
      <w:spacing w:before="300" w:after="200"/>
    </w:pPr>
    <w:rPr>
      <w:sz w:val="48"/>
      <w:szCs w:val="48"/>
    </w:rPr>
  </w:style>
  <w:style w:type="character" w:styleId="870">
    <w:name w:val="Title Char"/>
    <w:basedOn w:val="1028"/>
    <w:link w:val="869"/>
    <w:uiPriority w:val="10"/>
    <w:rPr>
      <w:sz w:val="48"/>
      <w:szCs w:val="48"/>
    </w:rPr>
  </w:style>
  <w:style w:type="paragraph" w:styleId="871">
    <w:name w:val="Subtitle"/>
    <w:basedOn w:val="1027"/>
    <w:next w:val="1027"/>
    <w:link w:val="872"/>
    <w:uiPriority w:val="11"/>
    <w:qFormat/>
    <w:pPr>
      <w:spacing w:before="200" w:after="200"/>
    </w:pPr>
    <w:rPr>
      <w:sz w:val="24"/>
      <w:szCs w:val="24"/>
    </w:rPr>
  </w:style>
  <w:style w:type="character" w:styleId="872">
    <w:name w:val="Subtitle Char"/>
    <w:basedOn w:val="1028"/>
    <w:link w:val="871"/>
    <w:uiPriority w:val="11"/>
    <w:rPr>
      <w:sz w:val="24"/>
      <w:szCs w:val="24"/>
    </w:rPr>
  </w:style>
  <w:style w:type="paragraph" w:styleId="873">
    <w:name w:val="Quote"/>
    <w:basedOn w:val="1027"/>
    <w:next w:val="1027"/>
    <w:link w:val="874"/>
    <w:uiPriority w:val="29"/>
    <w:qFormat/>
    <w:pPr>
      <w:ind w:left="720" w:right="720"/>
    </w:pPr>
    <w:rPr>
      <w:i/>
    </w:rPr>
  </w:style>
  <w:style w:type="character" w:styleId="874">
    <w:name w:val="Quote Char"/>
    <w:link w:val="873"/>
    <w:uiPriority w:val="29"/>
    <w:rPr>
      <w:i/>
    </w:rPr>
  </w:style>
  <w:style w:type="paragraph" w:styleId="875">
    <w:name w:val="Intense Quote"/>
    <w:basedOn w:val="1027"/>
    <w:next w:val="1027"/>
    <w:link w:val="87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6">
    <w:name w:val="Intense Quote Char"/>
    <w:link w:val="875"/>
    <w:uiPriority w:val="30"/>
    <w:rPr>
      <w:i/>
    </w:rPr>
  </w:style>
  <w:style w:type="paragraph" w:styleId="877">
    <w:name w:val="Header"/>
    <w:basedOn w:val="1027"/>
    <w:link w:val="878"/>
    <w:uiPriority w:val="99"/>
    <w:unhideWhenUsed/>
    <w:pPr>
      <w:spacing w:after="0" w:line="240" w:lineRule="auto"/>
      <w:tabs>
        <w:tab w:val="center" w:pos="7143" w:leader="none"/>
        <w:tab w:val="right" w:pos="14287" w:leader="none"/>
      </w:tabs>
    </w:pPr>
  </w:style>
  <w:style w:type="character" w:styleId="878">
    <w:name w:val="Header Char"/>
    <w:basedOn w:val="1028"/>
    <w:link w:val="877"/>
    <w:uiPriority w:val="99"/>
  </w:style>
  <w:style w:type="paragraph" w:styleId="879">
    <w:name w:val="Footer"/>
    <w:basedOn w:val="1027"/>
    <w:link w:val="882"/>
    <w:uiPriority w:val="99"/>
    <w:unhideWhenUsed/>
    <w:pPr>
      <w:spacing w:after="0" w:line="240" w:lineRule="auto"/>
      <w:tabs>
        <w:tab w:val="center" w:pos="7143" w:leader="none"/>
        <w:tab w:val="right" w:pos="14287" w:leader="none"/>
      </w:tabs>
    </w:pPr>
  </w:style>
  <w:style w:type="character" w:styleId="880">
    <w:name w:val="Footer Char"/>
    <w:basedOn w:val="1028"/>
    <w:link w:val="879"/>
    <w:uiPriority w:val="99"/>
  </w:style>
  <w:style w:type="paragraph" w:styleId="881">
    <w:name w:val="Caption"/>
    <w:basedOn w:val="1027"/>
    <w:next w:val="1027"/>
    <w:uiPriority w:val="35"/>
    <w:semiHidden/>
    <w:unhideWhenUsed/>
    <w:qFormat/>
    <w:pPr>
      <w:spacing w:line="276" w:lineRule="auto"/>
    </w:pPr>
    <w:rPr>
      <w:b/>
      <w:bCs/>
      <w:color w:val="4f81bd" w:themeColor="accent1"/>
      <w:sz w:val="18"/>
      <w:szCs w:val="18"/>
    </w:rPr>
  </w:style>
  <w:style w:type="character" w:styleId="882">
    <w:name w:val="Caption Char"/>
    <w:basedOn w:val="881"/>
    <w:link w:val="879"/>
    <w:uiPriority w:val="99"/>
  </w:style>
  <w:style w:type="table" w:styleId="883">
    <w:name w:val="Table Grid"/>
    <w:basedOn w:val="1029"/>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4">
    <w:name w:val="Table Grid Light"/>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5">
    <w:name w:val="Plain Table 1"/>
    <w:basedOn w:val="10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name w:val="Plain Table 2"/>
    <w:basedOn w:val="10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name w:val="Plain Table 3"/>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name w:val="Plain Table 4"/>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name w:val="Plain Table 5"/>
    <w:basedOn w:val="10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0">
    <w:name w:val="Grid Table 1 Light"/>
    <w:basedOn w:val="10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1">
    <w:name w:val="Grid Table 1 Light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2">
    <w:name w:val="Grid Table 1 Light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93">
    <w:name w:val="Grid Table 1 Light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4">
    <w:name w:val="Grid Table 1 Light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5">
    <w:name w:val="Grid Table 1 Light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6">
    <w:name w:val="Grid Table 1 Light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7">
    <w:name w:val="Grid Table 2"/>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8">
    <w:name w:val="Grid Table 2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9">
    <w:name w:val="Grid Table 2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2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2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2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03">
    <w:name w:val="Grid Table 2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4">
    <w:name w:val="Grid Table 3"/>
    <w:basedOn w:val="10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1"/>
    <w:basedOn w:val="10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2"/>
    <w:basedOn w:val="10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3 - Accent 3"/>
    <w:basedOn w:val="10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8">
    <w:name w:val="Grid Table 3 - Accent 4"/>
    <w:basedOn w:val="10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9">
    <w:name w:val="Grid Table 3 - Accent 5"/>
    <w:basedOn w:val="10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0">
    <w:name w:val="Grid Table 3 - Accent 6"/>
    <w:basedOn w:val="10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1">
    <w:name w:val="Grid Table 4"/>
    <w:basedOn w:val="10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name w:val="Grid Table 4 - Accent 1"/>
    <w:basedOn w:val="10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13">
    <w:name w:val="Grid Table 4 - Accent 2"/>
    <w:basedOn w:val="10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4">
    <w:name w:val="Grid Table 4 - Accent 3"/>
    <w:basedOn w:val="10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5">
    <w:name w:val="Grid Table 4 - Accent 4"/>
    <w:basedOn w:val="10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6">
    <w:name w:val="Grid Table 4 - Accent 5"/>
    <w:basedOn w:val="10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7">
    <w:name w:val="Grid Table 4 - Accent 6"/>
    <w:basedOn w:val="10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8">
    <w:name w:val="Grid Table 5 Dark"/>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9">
    <w:name w:val="Grid Table 5 Dark- Accent 1"/>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20">
    <w:name w:val="Grid Table 5 Dark - Accent 2"/>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21">
    <w:name w:val="Grid Table 5 Dark - Accent 3"/>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22">
    <w:name w:val="Grid Table 5 Dark- Accent 4"/>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23">
    <w:name w:val="Grid Table 5 Dark - Accent 5"/>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24">
    <w:name w:val="Grid Table 5 Dark - Accent 6"/>
    <w:basedOn w:val="10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25">
    <w:name w:val="Grid Table 6 Colorful"/>
    <w:basedOn w:val="10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6">
    <w:name w:val="Grid Table 6 Colorful - Accent 1"/>
    <w:basedOn w:val="10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27">
    <w:name w:val="Grid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8">
    <w:name w:val="Grid Table 6 Colorful - Accent 3"/>
    <w:basedOn w:val="10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29">
    <w:name w:val="Grid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30">
    <w:name w:val="Grid Table 6 Colorful - Accent 5"/>
    <w:basedOn w:val="10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1">
    <w:name w:val="Grid Table 6 Colorful - Accent 6"/>
    <w:basedOn w:val="10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32">
    <w:name w:val="Grid Table 7 Colorful"/>
    <w:basedOn w:val="10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33">
    <w:name w:val="Grid Table 7 Colorful - Accent 1"/>
    <w:basedOn w:val="10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4">
    <w:name w:val="Grid Table 7 Colorful - Accent 2"/>
    <w:basedOn w:val="10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5">
    <w:name w:val="Grid Table 7 Colorful - Accent 3"/>
    <w:basedOn w:val="10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6">
    <w:name w:val="Grid Table 7 Colorful - Accent 4"/>
    <w:basedOn w:val="10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7">
    <w:name w:val="Grid Table 7 Colorful - Accent 5"/>
    <w:basedOn w:val="10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8">
    <w:name w:val="Grid Table 7 Colorful - Accent 6"/>
    <w:basedOn w:val="10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9">
    <w:name w:val="List Table 1 Light"/>
    <w:basedOn w:val="10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name w:val="List Table 1 Light - Accent 1"/>
    <w:basedOn w:val="102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1">
    <w:name w:val="List Table 1 Light - Accent 2"/>
    <w:basedOn w:val="102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2">
    <w:name w:val="List Table 1 Light - Accent 3"/>
    <w:basedOn w:val="102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43">
    <w:name w:val="List Table 1 Light - Accent 4"/>
    <w:basedOn w:val="102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4">
    <w:name w:val="List Table 1 Light - Accent 5"/>
    <w:basedOn w:val="102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5">
    <w:name w:val="List Table 1 Light - Accent 6"/>
    <w:basedOn w:val="102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6">
    <w:name w:val="List Table 2"/>
    <w:basedOn w:val="10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7">
    <w:name w:val="List Table 2 - Accent 1"/>
    <w:basedOn w:val="10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8">
    <w:name w:val="List Table 2 - Accent 2"/>
    <w:basedOn w:val="10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9">
    <w:name w:val="List Table 2 - Accent 3"/>
    <w:basedOn w:val="10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0">
    <w:name w:val="List Table 2 - Accent 4"/>
    <w:basedOn w:val="10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1">
    <w:name w:val="List Table 2 - Accent 5"/>
    <w:basedOn w:val="10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2">
    <w:name w:val="List Table 2 - Accent 6"/>
    <w:basedOn w:val="10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53">
    <w:name w:val="List Table 3"/>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4">
    <w:name w:val="List Table 3 - Accent 1"/>
    <w:basedOn w:val="10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55">
    <w:name w:val="List Table 3 - Accent 2"/>
    <w:basedOn w:val="10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56">
    <w:name w:val="List Table 3 - Accent 3"/>
    <w:basedOn w:val="10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57">
    <w:name w:val="List Table 3 - Accent 4"/>
    <w:basedOn w:val="10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58">
    <w:name w:val="List Table 3 - Accent 5"/>
    <w:basedOn w:val="10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59">
    <w:name w:val="List Table 3 - Accent 6"/>
    <w:basedOn w:val="10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60">
    <w:name w:val="List Table 4"/>
    <w:basedOn w:val="10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4 - Accent 1"/>
    <w:basedOn w:val="10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62">
    <w:name w:val="List Table 4 - Accent 2"/>
    <w:basedOn w:val="10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63">
    <w:name w:val="List Table 4 - Accent 3"/>
    <w:basedOn w:val="10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64">
    <w:name w:val="List Table 4 - Accent 4"/>
    <w:basedOn w:val="10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65">
    <w:name w:val="List Table 4 - Accent 5"/>
    <w:basedOn w:val="10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66">
    <w:name w:val="List Table 4 - Accent 6"/>
    <w:basedOn w:val="10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67">
    <w:name w:val="List Table 5 Dark"/>
    <w:basedOn w:val="10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1"/>
    <w:basedOn w:val="10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2"/>
    <w:basedOn w:val="10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5 Dark - Accent 3"/>
    <w:basedOn w:val="10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1">
    <w:name w:val="List Table 5 Dark - Accent 4"/>
    <w:basedOn w:val="10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2">
    <w:name w:val="List Table 5 Dark - Accent 5"/>
    <w:basedOn w:val="10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3">
    <w:name w:val="List Table 5 Dark - Accent 6"/>
    <w:basedOn w:val="10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4">
    <w:name w:val="List Table 6 Colorful"/>
    <w:basedOn w:val="10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5">
    <w:name w:val="List Table 6 Colorful - Accent 1"/>
    <w:basedOn w:val="10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76">
    <w:name w:val="List Table 6 Colorful - Accent 2"/>
    <w:basedOn w:val="10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77">
    <w:name w:val="List Table 6 Colorful - Accent 3"/>
    <w:basedOn w:val="10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78">
    <w:name w:val="List Table 6 Colorful - Accent 4"/>
    <w:basedOn w:val="10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79">
    <w:name w:val="List Table 6 Colorful - Accent 5"/>
    <w:basedOn w:val="10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80">
    <w:name w:val="List Table 6 Colorful - Accent 6"/>
    <w:basedOn w:val="10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81">
    <w:name w:val="List Table 7 Colorful"/>
    <w:basedOn w:val="10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2">
    <w:name w:val="List Table 7 Colorful - Accent 1"/>
    <w:basedOn w:val="10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83">
    <w:name w:val="List Table 7 Colorful - Accent 2"/>
    <w:basedOn w:val="10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84">
    <w:name w:val="List Table 7 Colorful - Accent 3"/>
    <w:basedOn w:val="10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85">
    <w:name w:val="List Table 7 Colorful - Accent 4"/>
    <w:basedOn w:val="10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86">
    <w:name w:val="List Table 7 Colorful - Accent 5"/>
    <w:basedOn w:val="10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87">
    <w:name w:val="List Table 7 Colorful - Accent 6"/>
    <w:basedOn w:val="10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88">
    <w:name w:val="Lined - Accent"/>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9">
    <w:name w:val="Lined - Accent 1"/>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0">
    <w:name w:val="Lined - Accent 2"/>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1">
    <w:name w:val="Lined - Accent 3"/>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2">
    <w:name w:val="Lined - Accent 4"/>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93">
    <w:name w:val="Lined - Accent 5"/>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94">
    <w:name w:val="Lined - Accent 6"/>
    <w:basedOn w:val="10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95">
    <w:name w:val="Bordered &amp; Lined - Accent"/>
    <w:basedOn w:val="10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Bordered &amp; Lined - Accent 1"/>
    <w:basedOn w:val="10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97">
    <w:name w:val="Bordered &amp; Lined - Accent 2"/>
    <w:basedOn w:val="10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98">
    <w:name w:val="Bordered &amp; Lined - Accent 3"/>
    <w:basedOn w:val="10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99">
    <w:name w:val="Bordered &amp; Lined - Accent 4"/>
    <w:basedOn w:val="10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00">
    <w:name w:val="Bordered &amp; Lined - Accent 5"/>
    <w:basedOn w:val="10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01">
    <w:name w:val="Bordered &amp; Lined - Accent 6"/>
    <w:basedOn w:val="10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02">
    <w:name w:val="Bordered"/>
    <w:basedOn w:val="10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03">
    <w:name w:val="Bordered - Accent 1"/>
    <w:basedOn w:val="10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4">
    <w:name w:val="Bordered - Accent 2"/>
    <w:basedOn w:val="10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5">
    <w:name w:val="Bordered - Accent 3"/>
    <w:basedOn w:val="10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6">
    <w:name w:val="Bordered - Accent 4"/>
    <w:basedOn w:val="10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7">
    <w:name w:val="Bordered - Accent 5"/>
    <w:basedOn w:val="10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8">
    <w:name w:val="Bordered - Accent 6"/>
    <w:basedOn w:val="10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9">
    <w:name w:val="Hyperlink"/>
    <w:uiPriority w:val="99"/>
    <w:unhideWhenUsed/>
    <w:rPr>
      <w:color w:val="0000ff" w:themeColor="hyperlink"/>
      <w:u w:val="single"/>
    </w:rPr>
  </w:style>
  <w:style w:type="paragraph" w:styleId="1010">
    <w:name w:val="footnote text"/>
    <w:basedOn w:val="1027"/>
    <w:link w:val="1011"/>
    <w:uiPriority w:val="99"/>
    <w:semiHidden/>
    <w:unhideWhenUsed/>
    <w:pPr>
      <w:spacing w:after="40" w:line="240" w:lineRule="auto"/>
    </w:pPr>
    <w:rPr>
      <w:sz w:val="18"/>
    </w:rPr>
  </w:style>
  <w:style w:type="character" w:styleId="1011">
    <w:name w:val="Footnote Text Char"/>
    <w:link w:val="1010"/>
    <w:uiPriority w:val="99"/>
    <w:rPr>
      <w:sz w:val="18"/>
    </w:rPr>
  </w:style>
  <w:style w:type="character" w:styleId="1012">
    <w:name w:val="footnote reference"/>
    <w:basedOn w:val="1028"/>
    <w:uiPriority w:val="99"/>
    <w:unhideWhenUsed/>
    <w:rPr>
      <w:vertAlign w:val="superscript"/>
    </w:rPr>
  </w:style>
  <w:style w:type="paragraph" w:styleId="1013">
    <w:name w:val="endnote text"/>
    <w:basedOn w:val="1027"/>
    <w:link w:val="1014"/>
    <w:uiPriority w:val="99"/>
    <w:semiHidden/>
    <w:unhideWhenUsed/>
    <w:pPr>
      <w:spacing w:after="0" w:line="240" w:lineRule="auto"/>
    </w:pPr>
    <w:rPr>
      <w:sz w:val="20"/>
    </w:rPr>
  </w:style>
  <w:style w:type="character" w:styleId="1014">
    <w:name w:val="Endnote Text Char"/>
    <w:link w:val="1013"/>
    <w:uiPriority w:val="99"/>
    <w:rPr>
      <w:sz w:val="20"/>
    </w:rPr>
  </w:style>
  <w:style w:type="character" w:styleId="1015">
    <w:name w:val="endnote reference"/>
    <w:basedOn w:val="1028"/>
    <w:uiPriority w:val="99"/>
    <w:semiHidden/>
    <w:unhideWhenUsed/>
    <w:rPr>
      <w:vertAlign w:val="superscript"/>
    </w:rPr>
  </w:style>
  <w:style w:type="paragraph" w:styleId="1016">
    <w:name w:val="toc 1"/>
    <w:basedOn w:val="1027"/>
    <w:next w:val="1027"/>
    <w:uiPriority w:val="39"/>
    <w:unhideWhenUsed/>
    <w:pPr>
      <w:ind w:left="0" w:right="0" w:firstLine="0"/>
      <w:spacing w:after="57"/>
    </w:pPr>
  </w:style>
  <w:style w:type="paragraph" w:styleId="1017">
    <w:name w:val="toc 2"/>
    <w:basedOn w:val="1027"/>
    <w:next w:val="1027"/>
    <w:uiPriority w:val="39"/>
    <w:unhideWhenUsed/>
    <w:pPr>
      <w:ind w:left="283" w:right="0" w:firstLine="0"/>
      <w:spacing w:after="57"/>
    </w:pPr>
  </w:style>
  <w:style w:type="paragraph" w:styleId="1018">
    <w:name w:val="toc 3"/>
    <w:basedOn w:val="1027"/>
    <w:next w:val="1027"/>
    <w:uiPriority w:val="39"/>
    <w:unhideWhenUsed/>
    <w:pPr>
      <w:ind w:left="567" w:right="0" w:firstLine="0"/>
      <w:spacing w:after="57"/>
    </w:pPr>
  </w:style>
  <w:style w:type="paragraph" w:styleId="1019">
    <w:name w:val="toc 4"/>
    <w:basedOn w:val="1027"/>
    <w:next w:val="1027"/>
    <w:uiPriority w:val="39"/>
    <w:unhideWhenUsed/>
    <w:pPr>
      <w:ind w:left="850" w:right="0" w:firstLine="0"/>
      <w:spacing w:after="57"/>
    </w:pPr>
  </w:style>
  <w:style w:type="paragraph" w:styleId="1020">
    <w:name w:val="toc 5"/>
    <w:basedOn w:val="1027"/>
    <w:next w:val="1027"/>
    <w:uiPriority w:val="39"/>
    <w:unhideWhenUsed/>
    <w:pPr>
      <w:ind w:left="1134" w:right="0" w:firstLine="0"/>
      <w:spacing w:after="57"/>
    </w:pPr>
  </w:style>
  <w:style w:type="paragraph" w:styleId="1021">
    <w:name w:val="toc 6"/>
    <w:basedOn w:val="1027"/>
    <w:next w:val="1027"/>
    <w:uiPriority w:val="39"/>
    <w:unhideWhenUsed/>
    <w:pPr>
      <w:ind w:left="1417" w:right="0" w:firstLine="0"/>
      <w:spacing w:after="57"/>
    </w:pPr>
  </w:style>
  <w:style w:type="paragraph" w:styleId="1022">
    <w:name w:val="toc 7"/>
    <w:basedOn w:val="1027"/>
    <w:next w:val="1027"/>
    <w:uiPriority w:val="39"/>
    <w:unhideWhenUsed/>
    <w:pPr>
      <w:ind w:left="1701" w:right="0" w:firstLine="0"/>
      <w:spacing w:after="57"/>
    </w:pPr>
  </w:style>
  <w:style w:type="paragraph" w:styleId="1023">
    <w:name w:val="toc 8"/>
    <w:basedOn w:val="1027"/>
    <w:next w:val="1027"/>
    <w:uiPriority w:val="39"/>
    <w:unhideWhenUsed/>
    <w:pPr>
      <w:ind w:left="1984" w:right="0" w:firstLine="0"/>
      <w:spacing w:after="57"/>
    </w:pPr>
  </w:style>
  <w:style w:type="paragraph" w:styleId="1024">
    <w:name w:val="toc 9"/>
    <w:basedOn w:val="1027"/>
    <w:next w:val="1027"/>
    <w:uiPriority w:val="39"/>
    <w:unhideWhenUsed/>
    <w:pPr>
      <w:ind w:left="2268" w:right="0" w:firstLine="0"/>
      <w:spacing w:after="57"/>
    </w:pPr>
  </w:style>
  <w:style w:type="paragraph" w:styleId="1025">
    <w:name w:val="TOC Heading"/>
    <w:uiPriority w:val="39"/>
    <w:unhideWhenUsed/>
  </w:style>
  <w:style w:type="paragraph" w:styleId="1026">
    <w:name w:val="table of figures"/>
    <w:basedOn w:val="1027"/>
    <w:next w:val="1027"/>
    <w:uiPriority w:val="99"/>
    <w:unhideWhenUsed/>
    <w:pPr>
      <w:spacing w:after="0" w:afterAutospacing="0"/>
    </w:pPr>
  </w:style>
  <w:style w:type="paragraph" w:styleId="1027" w:default="1">
    <w:name w:val="Normal"/>
    <w:link w:val="1039"/>
    <w:uiPriority w:val="0"/>
    <w:qFormat/>
    <w:pPr>
      <w:jc w:val="both"/>
      <w:widowControl w:val="off"/>
    </w:pPr>
    <w:rPr>
      <w:rFonts w:hint="default" w:ascii="Times New Roman" w:hAnsi="Times New Roman" w:eastAsia="宋体" w:cs="Times New Roman"/>
      <w:sz w:val="21"/>
      <w:szCs w:val="24"/>
    </w:rPr>
  </w:style>
  <w:style w:type="character" w:styleId="1028" w:default="1">
    <w:name w:val="Default Paragraph Font"/>
    <w:uiPriority w:val="0"/>
    <w:semiHidden/>
    <w:qFormat/>
  </w:style>
  <w:style w:type="table" w:styleId="1029" w:default="1">
    <w:name w:val="Normal Table"/>
    <w:uiPriority w:val="0"/>
    <w:semiHidden/>
    <w:tblPr>
      <w:tblCellMar>
        <w:left w:w="108" w:type="dxa"/>
        <w:top w:w="0" w:type="dxa"/>
        <w:right w:w="108" w:type="dxa"/>
        <w:bottom w:w="0" w:type="dxa"/>
      </w:tblCellMar>
    </w:tblPr>
  </w:style>
  <w:style w:type="paragraph" w:styleId="1030" w:customStyle="1">
    <w:name w:val="普通正文"/>
    <w:basedOn w:val="1027"/>
    <w:uiPriority w:val="0"/>
    <w:qFormat/>
    <w:pPr>
      <w:ind w:firstLine="480"/>
      <w:jc w:val="left"/>
      <w:spacing w:before="120" w:after="120" w:line="360" w:lineRule="auto"/>
    </w:pPr>
    <w:rPr>
      <w:rFonts w:ascii="Arial" w:hAnsi="Arial"/>
      <w:sz w:val="24"/>
    </w:rPr>
  </w:style>
  <w:style w:type="paragraph" w:styleId="1031" w:customStyle="1">
    <w:name w:val="普通(网站)12"/>
    <w:basedOn w:val="1027"/>
    <w:uiPriority w:val="0"/>
    <w:qFormat/>
    <w:pPr>
      <w:jc w:val="left"/>
      <w:spacing w:beforeAutospacing="1" w:afterAutospacing="1"/>
    </w:pPr>
    <w:rPr>
      <w:sz w:val="24"/>
    </w:rPr>
  </w:style>
  <w:style w:type="paragraph" w:styleId="1032" w:customStyle="1">
    <w:name w:val="日期1"/>
    <w:basedOn w:val="1027"/>
    <w:next w:val="1027"/>
    <w:uiPriority w:val="0"/>
    <w:qFormat/>
    <w:rPr>
      <w:sz w:val="24"/>
      <w:szCs w:val="20"/>
    </w:rPr>
  </w:style>
  <w:style w:type="paragraph" w:styleId="1033" w:customStyle="1">
    <w:name w:val="普通(网站)11"/>
    <w:basedOn w:val="1027"/>
    <w:uiPriority w:val="0"/>
    <w:qFormat/>
    <w:pPr>
      <w:jc w:val="left"/>
      <w:spacing w:before="100" w:beforeAutospacing="1" w:after="100" w:afterAutospacing="1"/>
      <w:widowControl/>
    </w:pPr>
    <w:rPr>
      <w:rFonts w:ascii="宋体" w:hAnsi="宋体" w:cs="宋体"/>
      <w:sz w:val="24"/>
    </w:rPr>
  </w:style>
  <w:style w:type="paragraph" w:styleId="1034" w:customStyle="1">
    <w:name w:val="批注文字1"/>
    <w:basedOn w:val="1027"/>
    <w:uiPriority w:val="0"/>
    <w:qFormat/>
    <w:pPr>
      <w:jc w:val="left"/>
    </w:pPr>
    <w:rPr>
      <w:rFonts w:ascii="Calibri" w:hAnsi="Calibri"/>
      <w:szCs w:val="22"/>
    </w:rPr>
  </w:style>
  <w:style w:type="paragraph" w:styleId="1035" w:customStyle="1">
    <w:name w:val="标题 1121"/>
    <w:basedOn w:val="1027"/>
    <w:next w:val="1027"/>
    <w:uiPriority w:val="0"/>
    <w:qFormat/>
    <w:pPr>
      <w:jc w:val="center"/>
      <w:keepNext/>
      <w:outlineLvl w:val="0"/>
    </w:pPr>
    <w:rPr>
      <w:rFonts w:ascii="楷体" w:eastAsia="楷体"/>
      <w:sz w:val="28"/>
      <w:szCs w:val="28"/>
    </w:rPr>
  </w:style>
  <w:style w:type="paragraph" w:styleId="1036" w:customStyle="1">
    <w:name w:val="普通(网站)1"/>
    <w:basedOn w:val="1027"/>
    <w:uiPriority w:val="0"/>
    <w:qFormat/>
    <w:pPr>
      <w:jc w:val="left"/>
      <w:spacing w:before="100" w:beforeAutospacing="1" w:after="100" w:afterAutospacing="1"/>
      <w:widowControl/>
    </w:pPr>
    <w:rPr>
      <w:rFonts w:ascii="宋体" w:hAnsi="宋体" w:cs="宋体"/>
      <w:sz w:val="24"/>
    </w:rPr>
  </w:style>
  <w:style w:type="paragraph" w:styleId="1037" w:customStyle="1">
    <w:name w:val="页脚12"/>
    <w:basedOn w:val="1027"/>
    <w:uiPriority w:val="0"/>
    <w:unhideWhenUsed/>
    <w:qFormat/>
    <w:pPr>
      <w:jc w:val="left"/>
      <w:tabs>
        <w:tab w:val="center" w:pos="4153" w:leader="none"/>
        <w:tab w:val="right" w:pos="8306" w:leader="none"/>
      </w:tabs>
    </w:pPr>
    <w:rPr>
      <w:sz w:val="18"/>
      <w:szCs w:val="18"/>
    </w:rPr>
  </w:style>
  <w:style w:type="paragraph" w:styleId="1038" w:customStyle="1">
    <w:name w:val="页脚11"/>
    <w:basedOn w:val="1027"/>
    <w:uiPriority w:val="0"/>
    <w:qFormat/>
    <w:pPr>
      <w:jc w:val="left"/>
      <w:tabs>
        <w:tab w:val="center" w:pos="4153" w:leader="none"/>
        <w:tab w:val="right" w:pos="8306" w:leader="none"/>
      </w:tabs>
    </w:pPr>
    <w:rPr>
      <w:sz w:val="18"/>
      <w:szCs w:val="20"/>
    </w:rPr>
  </w:style>
  <w:style w:type="character" w:styleId="1039" w:customStyle="1">
    <w:name w:val="页码11"/>
    <w:link w:val="1027"/>
    <w:uiPriority w:val="0"/>
    <w:qFormat/>
    <w:rPr>
      <w:rFonts w:hint="default" w:ascii="Times New Roman" w:hAnsi="Times New Roman" w:eastAsia="宋体" w:cs="Times New Roman"/>
      <w:sz w:val="21"/>
      <w:szCs w:val="24"/>
    </w:rPr>
  </w:style>
  <w:style w:type="paragraph" w:styleId="1040" w:customStyle="1">
    <w:name w:val="页脚1"/>
    <w:basedOn w:val="1027"/>
    <w:uiPriority w:val="0"/>
    <w:qFormat/>
    <w:pPr>
      <w:jc w:val="left"/>
      <w:tabs>
        <w:tab w:val="center" w:pos="4153" w:leader="none"/>
        <w:tab w:val="right" w:pos="8306" w:leader="none"/>
      </w:tabs>
    </w:pPr>
    <w:rPr>
      <w:sz w:val="18"/>
      <w:szCs w:val="18"/>
    </w:rPr>
  </w:style>
  <w:style w:type="paragraph" w:styleId="1041" w:customStyle="1">
    <w:name w:val="正文文本1"/>
    <w:basedOn w:val="1027"/>
    <w:uiPriority w:val="99"/>
    <w:qFormat/>
    <w:rPr>
      <w:rFonts w:ascii="楷体" w:hAnsi="Arial" w:eastAsia="楷体"/>
      <w:sz w:val="28"/>
      <w:szCs w:val="28"/>
    </w:rPr>
  </w:style>
  <w:style w:type="paragraph" w:styleId="1042" w:customStyle="1">
    <w:name w:val="Footer1"/>
    <w:basedOn w:val="1027"/>
    <w:uiPriority w:val="0"/>
    <w:qFormat/>
    <w:pPr>
      <w:tabs>
        <w:tab w:val="center" w:pos="7143" w:leader="none"/>
        <w:tab w:val="right" w:pos="14287" w:leader="none"/>
      </w:tabs>
    </w:pPr>
  </w:style>
  <w:style w:type="numbering" w:styleId="10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小顾2</dc:creator>
  <cp:lastModifiedBy>纪凯</cp:lastModifiedBy>
  <cp:revision>4</cp:revision>
  <dcterms:created xsi:type="dcterms:W3CDTF">2026-04-23T06:54:00Z</dcterms:created>
  <dcterms:modified xsi:type="dcterms:W3CDTF">2026-04-24T07:33:32Z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F21235B491B64D2BB0CF6485769323CC_11</vt:lpwstr>
  </property>
  <property fmtid="{D5CDD505-2E9C-101B-9397-08002B2CF9AE}" pid="4" name="KSOTemplateDocerSaveRecord">
    <vt:lpwstr>eyJoZGlkIjoiNDUwN2I3MjI1NGQ0MmI5N2MzOWY2OWZlMzgyNjc5MWEiLCJ1c2VySWQiOiIyNzY2OTA1NzEifQ==</vt:lpwstr>
  </property>
</Properties>
</file>