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themeColor="text1"/>
          <w:sz w:val="32"/>
          <w:szCs w:val="32"/>
          <w:highlight w:val="none"/>
        </w:rPr>
      </w:pPr>
      <w:r>
        <w:rPr>
          <w:rFonts w:ascii="CESI黑体-GB2312" w:hAnsi="CESI黑体-GB2312" w:eastAsia="CESI黑体-GB2312" w:cs="CESI黑体-GB2312"/>
          <w:color w:val="000000" w:themeColor="text1"/>
          <w:sz w:val="32"/>
          <w:szCs w:val="32"/>
          <w:highlight w:val="none"/>
        </w:rPr>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rFonts w:hint="eastAsia"/>
          <w:b/>
          <w:bCs/>
          <w:color w:val="000000" w:themeColor="text1"/>
          <w:sz w:val="60"/>
          <w:szCs w:val="60"/>
          <w:highlight w:val="none"/>
        </w:rPr>
        <w:t xml:space="preserve">公开采购文件</w:t>
      </w:r>
      <w:r>
        <w:rPr>
          <w:b/>
          <w:bCs/>
          <w:color w:val="000000" w:themeColor="text1"/>
          <w:sz w:val="60"/>
          <w:szCs w:val="60"/>
          <w:highlight w:val="none"/>
        </w:rPr>
        <w:t xml:space="preserve">示范文本</w:t>
      </w:r>
      <w:r/>
    </w:p>
    <w:p>
      <w:pPr>
        <w:jc w:val="center"/>
        <w:rPr>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rPr>
          <w:b/>
          <w:bCs/>
          <w:color w:val="000000" w:themeColor="text1"/>
          <w:sz w:val="60"/>
          <w:szCs w:val="60"/>
          <w:highlight w:val="none"/>
        </w:rPr>
      </w:pPr>
      <w:r>
        <w:rPr>
          <w:b/>
          <w:bCs/>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center"/>
        <w:spacing w:line="360" w:lineRule="auto"/>
        <w:rPr>
          <w:color w:val="000000" w:themeColor="text1"/>
          <w:sz w:val="60"/>
          <w:szCs w:val="60"/>
          <w:highlight w:val="none"/>
        </w:rPr>
      </w:pPr>
      <w:r>
        <w:rPr>
          <w:color w:val="000000" w:themeColor="text1"/>
          <w:sz w:val="60"/>
          <w:szCs w:val="60"/>
          <w:highlight w:val="none"/>
        </w:rPr>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rPr>
      </w:pPr>
      <w:r>
        <w:rPr>
          <w:bCs/>
          <w:color w:val="000000" w:themeColor="text1"/>
          <w:sz w:val="36"/>
          <w:szCs w:val="36"/>
          <w:highlight w:val="none"/>
        </w:rPr>
        <w:t xml:space="preserve">项目名称：</w:t>
      </w:r>
      <w:r>
        <w:rPr>
          <w:rFonts w:hint="eastAsia"/>
          <w:bCs/>
          <w:color w:val="000000" w:themeColor="text1"/>
          <w:sz w:val="36"/>
          <w:szCs w:val="36"/>
          <w:highlight w:val="none"/>
          <w:lang w:eastAsia="zh-CN"/>
        </w:rPr>
        <w:t xml:space="preserve">溧阳市投资促进中心招商代理项目</w:t>
      </w:r>
      <w:r/>
    </w:p>
    <w:p>
      <w:pPr>
        <w:jc w:val="left"/>
        <w:spacing w:line="360" w:lineRule="auto"/>
        <w:tabs>
          <w:tab w:val="left" w:pos="3240" w:leader="none"/>
          <w:tab w:val="left" w:pos="3420" w:leader="none"/>
        </w:tabs>
        <w:rPr>
          <w:bCs/>
          <w:color w:val="000000" w:themeColor="text1"/>
          <w:sz w:val="36"/>
          <w:szCs w:val="36"/>
          <w:highlight w:val="none"/>
        </w:rPr>
      </w:pPr>
      <w:r>
        <w:rPr>
          <w:bCs/>
          <w:color w:val="000000" w:themeColor="text1"/>
          <w:sz w:val="36"/>
          <w:szCs w:val="36"/>
          <w:highlight w:val="none"/>
        </w:rPr>
        <w:t xml:space="preserve">项目编号：JSZC-320481-LCGL-G2026-0010</w:t>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溧阳市投资促进中心</w:t>
      </w:r>
      <w:r/>
    </w:p>
    <w:p>
      <w:pPr>
        <w:jc w:val="left"/>
        <w:spacing w:line="360" w:lineRule="auto"/>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b/>
          <w:bCs/>
          <w:color w:val="000000" w:themeColor="text1"/>
          <w:sz w:val="44"/>
          <w:highlight w:val="none"/>
        </w:rPr>
      </w:pPr>
      <w:r>
        <w:rPr>
          <w:b/>
          <w:bCs/>
          <w:color w:val="000000" w:themeColor="text1"/>
          <w:sz w:val="44"/>
          <w:highlight w:val="none"/>
        </w:rPr>
        <w:br w:type="page" w:clear="all"/>
      </w:r>
      <w:r/>
    </w:p>
    <w:p>
      <w:pPr>
        <w:jc w:val="center"/>
        <w:spacing w:line="360" w:lineRule="auto"/>
        <w:rPr>
          <w:b/>
          <w:color w:val="000000" w:themeColor="text1"/>
          <w:sz w:val="36"/>
          <w:szCs w:val="36"/>
          <w:highlight w:val="none"/>
        </w:rPr>
        <w:outlineLvl w:val="0"/>
      </w:pPr>
      <w:r/>
      <w:bookmarkStart w:id="0" w:name="_Toc99301418"/>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目      录</w:t>
      </w:r>
      <w:bookmarkEnd w:id="0"/>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5"/>
        <w:rPr>
          <w:rFonts w:ascii="Calibri" w:hAnsi="Calibri"/>
          <w:b w:val="0"/>
          <w:color w:val="000000" w:themeColor="text1"/>
          <w:sz w:val="21"/>
          <w:szCs w:val="22"/>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p>
    <w:p>
      <w:pPr>
        <w:pStyle w:val="1025"/>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"_Toc99301419" </w:instrText>
      </w:r>
      <w:r>
        <w:rPr>
          <w:color w:val="000000" w:themeColor="text1"/>
          <w:highlight w:val="none"/>
        </w:rPr>
        <w:fldChar w:fldCharType="separate"/>
      </w:r>
      <w:r>
        <w:rPr>
          <w:rStyle w:val="1049"/>
          <w:rFonts w:ascii="Times New Roman" w:hAnsi="Times New Roman"/>
          <w:color w:val="000000" w:themeColor="text1"/>
          <w:highlight w:val="none"/>
        </w:rPr>
        <w:t xml:space="preserve">第一章   </w:t>
      </w:r>
      <w:r>
        <w:rPr>
          <w:rStyle w:val="1049"/>
          <w:rFonts w:hint="eastAsia" w:ascii="Times New Roman" w:hAnsi="Times New Roman"/>
          <w:color w:val="000000" w:themeColor="text1"/>
          <w:highlight w:val="none"/>
        </w:rPr>
        <w:t xml:space="preserve">采购邀请</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_Toc99301419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25"/>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"_Toc99301420" </w:instrText>
      </w:r>
      <w:r>
        <w:rPr>
          <w:color w:val="000000" w:themeColor="text1"/>
          <w:highlight w:val="none"/>
        </w:rPr>
        <w:fldChar w:fldCharType="separate"/>
      </w:r>
      <w:r>
        <w:rPr>
          <w:rStyle w:val="1049"/>
          <w:rFonts w:ascii="Times New Roman" w:hAnsi="Times New Roman"/>
          <w:color w:val="000000" w:themeColor="text1"/>
          <w:highlight w:val="none"/>
        </w:rPr>
        <w:t xml:space="preserve">第二章   </w:t>
      </w:r>
      <w:r>
        <w:rPr>
          <w:rStyle w:val="1049"/>
          <w:rFonts w:hint="eastAsia" w:ascii="Times New Roman" w:hAnsi="Times New Roman"/>
          <w:color w:val="000000" w:themeColor="text1"/>
          <w:highlight w:val="none"/>
        </w:rPr>
        <w:t xml:space="preserve">投标供应商</w:t>
      </w:r>
      <w:r>
        <w:rPr>
          <w:rStyle w:val="1049"/>
          <w:rFonts w:ascii="Times New Roman" w:hAnsi="Times New Roman"/>
          <w:color w:val="000000" w:themeColor="text1"/>
          <w:highlight w:val="none"/>
        </w:rPr>
        <w:t xml:space="preserve">须知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_Toc99301420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6</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25"/>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"_Toc99301421" </w:instrText>
      </w:r>
      <w:r>
        <w:rPr>
          <w:color w:val="000000" w:themeColor="text1"/>
          <w:highlight w:val="none"/>
        </w:rPr>
        <w:fldChar w:fldCharType="separate"/>
      </w:r>
      <w:r>
        <w:rPr>
          <w:rStyle w:val="1049"/>
          <w:rFonts w:ascii="Times New Roman" w:hAnsi="Times New Roman"/>
          <w:color w:val="000000" w:themeColor="text1"/>
          <w:highlight w:val="none"/>
        </w:rPr>
        <w:t xml:space="preserve">第三章   资</w:t>
      </w:r>
      <w:bookmarkStart w:id="1" w:name="_Hlt100754117"/>
      <w:r>
        <w:rPr>
          <w:rStyle w:val="1049"/>
          <w:rFonts w:ascii="Times New Roman" w:hAnsi="Times New Roman"/>
          <w:color w:val="000000" w:themeColor="text1"/>
          <w:highlight w:val="none"/>
        </w:rPr>
        <w:t xml:space="preserve">格</w:t>
      </w:r>
      <w:bookmarkEnd w:id="1"/>
      <w:r>
        <w:rPr>
          <w:rStyle w:val="1049"/>
          <w:rFonts w:ascii="Times New Roman" w:hAnsi="Times New Roman"/>
          <w:color w:val="000000" w:themeColor="text1"/>
          <w:highlight w:val="none"/>
        </w:rPr>
        <w:t xml:space="preserve">审查</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_Toc99301421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17</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25"/>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"_Toc99301423" </w:instrText>
      </w:r>
      <w:r>
        <w:rPr>
          <w:color w:val="000000" w:themeColor="text1"/>
          <w:highlight w:val="none"/>
        </w:rPr>
        <w:fldChar w:fldCharType="separate"/>
      </w:r>
      <w:r>
        <w:rPr>
          <w:rStyle w:val="1049"/>
          <w:rFonts w:ascii="Times New Roman" w:hAnsi="Times New Roman"/>
          <w:color w:val="000000" w:themeColor="text1"/>
          <w:highlight w:val="none"/>
        </w:rPr>
        <w:t xml:space="preserve">第四章   评标程序、评标方法和评标标准</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_Toc99301423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21</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25"/>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"_Toc99301424" </w:instrText>
      </w:r>
      <w:r>
        <w:rPr>
          <w:color w:val="000000" w:themeColor="text1"/>
          <w:highlight w:val="none"/>
        </w:rPr>
        <w:fldChar w:fldCharType="separate"/>
      </w:r>
      <w:r>
        <w:rPr>
          <w:rStyle w:val="1049"/>
          <w:rFonts w:ascii="Times New Roman" w:hAnsi="Times New Roman"/>
          <w:color w:val="000000" w:themeColor="text1"/>
          <w:highlight w:val="none"/>
        </w:rPr>
        <w:t xml:space="preserve">第五章   采购</w:t>
      </w:r>
      <w:bookmarkStart w:id="2" w:name="_Hlt100754102"/>
      <w:r/>
      <w:bookmarkStart w:id="3" w:name="_Hlt100754103"/>
      <w:r>
        <w:rPr>
          <w:rStyle w:val="1049"/>
          <w:rFonts w:ascii="Times New Roman" w:hAnsi="Times New Roman"/>
          <w:color w:val="000000" w:themeColor="text1"/>
          <w:highlight w:val="none"/>
        </w:rPr>
        <w:t xml:space="preserve">需</w:t>
      </w:r>
      <w:bookmarkEnd w:id="2"/>
      <w:r/>
      <w:bookmarkEnd w:id="3"/>
      <w:r>
        <w:rPr>
          <w:rStyle w:val="1049"/>
          <w:rFonts w:ascii="Times New Roman" w:hAnsi="Times New Roman"/>
          <w:color w:val="000000" w:themeColor="text1"/>
          <w:highlight w:val="none"/>
        </w:rPr>
        <w:t xml:space="preserve">求</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_Toc99301424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- 31 -</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25"/>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"_Toc99301425" </w:instrText>
      </w:r>
      <w:r>
        <w:rPr>
          <w:color w:val="000000" w:themeColor="text1"/>
          <w:highlight w:val="none"/>
        </w:rPr>
        <w:fldChar w:fldCharType="separate"/>
      </w:r>
      <w:r>
        <w:rPr>
          <w:rStyle w:val="1049"/>
          <w:rFonts w:ascii="Times New Roman" w:hAnsi="Times New Roman"/>
          <w:color w:val="000000" w:themeColor="text1"/>
          <w:highlight w:val="none"/>
        </w:rPr>
        <w:t xml:space="preserve">第六章   拟签订的合同文本</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_Toc99301425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- 34 -</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25"/>
        <w:spacing w:line="360" w:lineRule="auto"/>
        <w:rPr>
          <w:rFonts w:ascii="Times New Roman" w:hAnsi="Times New Roman"/>
          <w:b w:val="0"/>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"_Toc99301426" </w:instrText>
      </w:r>
      <w:r>
        <w:rPr>
          <w:color w:val="000000" w:themeColor="text1"/>
          <w:highlight w:val="none"/>
        </w:rPr>
        <w:fldChar w:fldCharType="separate"/>
      </w:r>
      <w:r>
        <w:rPr>
          <w:rStyle w:val="1049"/>
          <w:rFonts w:ascii="Times New Roman" w:hAnsi="Times New Roman"/>
          <w:color w:val="000000" w:themeColor="text1"/>
          <w:highlight w:val="none"/>
        </w:rPr>
        <w:t xml:space="preserve">第七章   投标文件格式</w:t>
      </w:r>
      <w:r>
        <w:rPr>
          <w:rFonts w:ascii="Times New Roman" w:hAnsi="Times New Roman"/>
          <w:color w:val="000000" w:themeColor="text1"/>
          <w:highlight w:val="none"/>
        </w:rPr>
        <w:tab/>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PAGEREF _Toc99301426 \h </w:instrText>
      </w:r>
      <w:r>
        <w:rPr>
          <w:rFonts w:ascii="Times New Roman" w:hAnsi="Times New Roman"/>
          <w:color w:val="000000" w:themeColor="text1"/>
          <w:highlight w:val="none"/>
        </w:rPr>
        <w:fldChar w:fldCharType="separate"/>
      </w:r>
      <w:r>
        <w:rPr>
          <w:rFonts w:ascii="Times New Roman" w:hAnsi="Times New Roman"/>
          <w:color w:val="000000" w:themeColor="text1"/>
          <w:highlight w:val="none"/>
        </w:rPr>
        <w:t xml:space="preserve">39</w:t>
      </w:r>
      <w:r>
        <w:rPr>
          <w:rFonts w:ascii="Times New Roman" w:hAnsi="Times New Roman"/>
          <w:color w:val="000000" w:themeColor="text1"/>
          <w:highlight w:val="none"/>
        </w:rPr>
        <w:fldChar w:fldCharType="end"/>
      </w:r>
      <w:r>
        <w:rPr>
          <w:rFonts w:ascii="Times New Roman" w:hAnsi="Times New Roman"/>
          <w:color w:val="000000" w:themeColor="text1"/>
          <w:highlight w:val="none"/>
        </w:rPr>
        <w:fldChar w:fldCharType="end"/>
      </w:r>
      <w:r/>
    </w:p>
    <w:p>
      <w:pPr>
        <w:pStyle w:val="1025"/>
        <w:spacing w:line="360" w:lineRule="auto"/>
        <w:rPr>
          <w:rFonts w:ascii="Times New Roman" w:hAnsi="Times New Roman"/>
          <w:b w:val="0"/>
          <w:color w:val="000000" w:themeColor="text1"/>
          <w:highlight w:val="none"/>
        </w:rPr>
      </w:pPr>
      <w:r>
        <w:rPr>
          <w:rFonts w:ascii="Times New Roman" w:hAnsi="Times New Roman"/>
          <w:b w:val="0"/>
          <w:color w:val="000000" w:themeColor="text1"/>
          <w:highlight w:val="none"/>
        </w:rPr>
        <w:fldChar w:fldCharType="end"/>
      </w:r>
      <w:r/>
    </w:p>
    <w:p>
      <w:pPr>
        <w:jc w:val="center"/>
        <w:spacing w:line="360" w:lineRule="auto"/>
        <w:rPr>
          <w:color w:val="000000" w:themeColor="text1"/>
          <w:sz w:val="32"/>
          <w:szCs w:val="32"/>
          <w:highlight w:val="none"/>
        </w:rPr>
        <w:outlineLvl w:val="0"/>
      </w:pPr>
      <w:r>
        <w:rPr>
          <w:color w:val="000000" w:themeColor="text1"/>
          <w:sz w:val="24"/>
          <w:highlight w:val="none"/>
        </w:rPr>
        <w:br w:type="page" w:clear="all"/>
      </w:r>
      <w:bookmarkStart w:id="4" w:name="_Toc99301419"/>
      <w:r>
        <w:rPr>
          <w:b/>
          <w:color w:val="000000" w:themeColor="text1"/>
          <w:sz w:val="36"/>
          <w:szCs w:val="36"/>
          <w:highlight w:val="none"/>
        </w:rPr>
        <w:t xml:space="preserve">第一章   </w:t>
      </w:r>
      <w:bookmarkEnd w:id="4"/>
      <w:r>
        <w:rPr>
          <w:rFonts w:hint="eastAsia"/>
          <w:b/>
          <w:color w:val="000000" w:themeColor="text1"/>
          <w:sz w:val="36"/>
          <w:szCs w:val="36"/>
          <w:highlight w:val="none"/>
        </w:rPr>
        <w:t xml:space="preserve">采购邀请</w:t>
      </w:r>
      <w:r/>
    </w:p>
    <w:p>
      <w:pPr>
        <w:pStyle w:val="976"/>
        <w:jc w:val="left"/>
        <w:spacing w:before="0" w:line="360" w:lineRule="auto"/>
        <w:rPr>
          <w:rFonts w:ascii="Times New Roman" w:hAnsi="Times New Roman" w:eastAsia="宋体"/>
          <w:color w:val="000000" w:themeColor="text1"/>
          <w:sz w:val="24"/>
          <w:szCs w:val="24"/>
          <w:highlight w:val="none"/>
        </w:rPr>
      </w:pPr>
      <w:r/>
      <w:bookmarkStart w:id="5" w:name="_Toc28359002"/>
      <w:r/>
      <w:bookmarkStart w:id="6" w:name="_Toc35393621"/>
      <w:r/>
      <w:bookmarkStart w:id="7" w:name="_Toc28359079"/>
      <w:r/>
      <w:bookmarkStart w:id="8" w:name="_Toc35393790"/>
      <w:r/>
      <w:bookmarkStart w:id="9" w:name="_Hlk24379207"/>
      <w:r>
        <w:rPr>
          <w:rFonts w:ascii="Times New Roman" w:hAnsi="Times New Roman" w:eastAsia="宋体"/>
          <w:color w:val="000000" w:themeColor="text1"/>
          <w:sz w:val="24"/>
          <w:szCs w:val="24"/>
          <w:highlight w:val="none"/>
        </w:rPr>
        <w:t xml:space="preserve">一、项目基本情况</w:t>
      </w:r>
      <w:bookmarkEnd w:id="5"/>
      <w:r/>
      <w:bookmarkEnd w:id="6"/>
      <w:r/>
      <w:bookmarkEnd w:id="7"/>
      <w:r/>
      <w:bookmarkEnd w:id="8"/>
      <w:r/>
      <w:r/>
    </w:p>
    <w:p>
      <w:pPr>
        <w:ind w:firstLine="480"/>
        <w:spacing w:line="360" w:lineRule="auto"/>
        <w:rPr>
          <w:color w:val="000000" w:themeColor="text1"/>
          <w:sz w:val="24"/>
          <w:highlight w:val="none"/>
        </w:rPr>
      </w:pPr>
      <w:r>
        <w:rPr>
          <w:color w:val="000000" w:themeColor="text1"/>
          <w:sz w:val="24"/>
          <w:highlight w:val="none"/>
        </w:rPr>
        <w:t xml:space="preserve">1.项目编号：JSZC-320481-LCGL-G2026-0010</w:t>
      </w:r>
      <w:r/>
    </w:p>
    <w:p>
      <w:pPr>
        <w:ind w:firstLine="480"/>
        <w:spacing w:line="360" w:lineRule="auto"/>
        <w:rPr>
          <w:rFonts w:hint="eastAsia" w:eastAsia="宋体"/>
          <w:color w:val="000000" w:themeColor="text1"/>
          <w:sz w:val="24"/>
          <w:highlight w:val="none"/>
          <w:lang w:eastAsia="zh-CN"/>
        </w:rPr>
      </w:pPr>
      <w:r>
        <w:rPr>
          <w:color w:val="000000" w:themeColor="text1"/>
          <w:sz w:val="24"/>
          <w:highlight w:val="none"/>
        </w:rPr>
        <w:t xml:space="preserve">2.项目名称：</w:t>
      </w:r>
      <w:r>
        <w:rPr>
          <w:rFonts w:hint="eastAsia"/>
          <w:color w:val="000000" w:themeColor="text1"/>
          <w:sz w:val="24"/>
          <w:highlight w:val="none"/>
          <w:lang w:eastAsia="zh-CN"/>
        </w:rPr>
        <w:t xml:space="preserve">溧阳市投资促进中心招商代理项目</w:t>
      </w:r>
      <w:bookmarkEnd w:id="9"/>
      <w:r/>
    </w:p>
    <w:p>
      <w:pPr>
        <w:ind w:firstLine="480"/>
        <w:spacing w:line="360" w:lineRule="auto"/>
        <w:rPr>
          <w:color w:val="000000" w:themeColor="text1"/>
          <w:sz w:val="24"/>
          <w:highlight w:val="none"/>
        </w:rPr>
      </w:pPr>
      <w:r>
        <w:rPr>
          <w:color w:val="000000" w:themeColor="text1"/>
          <w:sz w:val="24"/>
          <w:highlight w:val="none"/>
        </w:rPr>
        <w:t xml:space="preserve">3.项目预算金额：</w:t>
      </w:r>
      <w:r>
        <w:rPr>
          <w:rFonts w:hint="eastAsia"/>
          <w:color w:val="000000" w:themeColor="text1"/>
          <w:sz w:val="24"/>
          <w:highlight w:val="none"/>
          <w:lang w:val="en-US" w:eastAsia="zh-CN"/>
        </w:rPr>
        <w:t xml:space="preserve">1000</w:t>
      </w:r>
      <w:r>
        <w:rPr>
          <w:color w:val="000000" w:themeColor="text1"/>
          <w:sz w:val="24"/>
          <w:highlight w:val="none"/>
        </w:rPr>
        <w:t xml:space="preserve">万元</w:t>
      </w:r>
      <w:r/>
    </w:p>
    <w:p>
      <w:pPr>
        <w:ind w:firstLine="480"/>
        <w:spacing w:line="360" w:lineRule="auto"/>
        <w:rPr>
          <w:rFonts w:hint="default" w:eastAsia="宋体"/>
          <w:color w:val="000000" w:themeColor="text1"/>
          <w:sz w:val="24"/>
          <w:highlight w:val="none"/>
          <w:lang w:val="en-US" w:eastAsia="zh-CN"/>
        </w:rPr>
      </w:pPr>
      <w:r>
        <w:rPr>
          <w:rFonts w:hint="eastAsia"/>
          <w:color w:val="000000" w:themeColor="text1"/>
          <w:sz w:val="24"/>
          <w:highlight w:val="none"/>
        </w:rPr>
        <w:t xml:space="preserve">4.</w:t>
      </w:r>
      <w:r>
        <w:rPr>
          <w:rFonts w:hint="eastAsia"/>
          <w:b/>
          <w:bCs/>
          <w:color w:val="000000" w:themeColor="text1"/>
          <w:sz w:val="24"/>
          <w:highlight w:val="none"/>
          <w:lang w:val="en-US" w:eastAsia="zh-CN"/>
        </w:rPr>
        <w:t xml:space="preserve">最高限价</w:t>
      </w:r>
      <w:r>
        <w:rPr>
          <w:b/>
          <w:bCs/>
          <w:color w:val="000000" w:themeColor="text1"/>
          <w:sz w:val="24"/>
          <w:highlight w:val="none"/>
        </w:rPr>
        <w:t xml:space="preserve">：</w:t>
      </w:r>
      <w:r>
        <w:rPr>
          <w:rFonts w:hint="eastAsia"/>
          <w:b/>
          <w:bCs/>
          <w:color w:val="000000" w:themeColor="text1"/>
          <w:sz w:val="24"/>
          <w:highlight w:val="none"/>
          <w:lang w:val="en-US" w:eastAsia="zh-CN"/>
        </w:rPr>
        <w:t xml:space="preserve">1000万元</w:t>
      </w:r>
      <w:r/>
    </w:p>
    <w:p>
      <w:pPr>
        <w:ind w:firstLine="480"/>
        <w:spacing w:line="360" w:lineRule="auto"/>
        <w:rPr>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.采购需求：</w:t>
      </w:r>
      <w:r>
        <w:rPr>
          <w:rFonts w:hint="eastAsia"/>
          <w:color w:val="000000" w:themeColor="text1"/>
          <w:sz w:val="24"/>
          <w:highlight w:val="none"/>
        </w:rPr>
        <w:t xml:space="preserve">为采购人提供专业的招商引资咨询服务及个性化的专项服务，结合溧阳市产业发展与项目招引需求开展各类招商活动，落实项目招引任务、分析研究重点产业、组织招商宣传推介、加强招商渠道建设、开展招商专题培训、进行客商接待拜访、组织项目考察洽谈及其他采购人交办事项等一系列招商相关服务</w:t>
      </w:r>
      <w:r>
        <w:rPr>
          <w:rFonts w:hint="eastAsia"/>
          <w:b/>
          <w:bCs/>
          <w:color w:val="000000" w:themeColor="text1"/>
          <w:sz w:val="24"/>
          <w:highlight w:val="none"/>
        </w:rPr>
        <w:t xml:space="preserve">。</w:t>
      </w:r>
      <w:r/>
    </w:p>
    <w:p>
      <w:pPr>
        <w:ind w:firstLine="480"/>
        <w:spacing w:line="360" w:lineRule="auto"/>
        <w:rPr>
          <w:b/>
          <w:bCs/>
          <w:color w:val="000000" w:themeColor="text1"/>
          <w:sz w:val="24"/>
          <w:highlight w:val="none"/>
          <w:u w:val="single"/>
        </w:rPr>
      </w:pPr>
      <w:r>
        <w:rPr>
          <w:rFonts w:hint="eastAsia"/>
          <w:color w:val="000000" w:themeColor="text1"/>
          <w:sz w:val="24"/>
          <w:highlight w:val="none"/>
        </w:rPr>
        <w:t xml:space="preserve">6</w:t>
      </w:r>
      <w:r>
        <w:rPr>
          <w:color w:val="000000" w:themeColor="text1"/>
          <w:sz w:val="24"/>
          <w:highlight w:val="none"/>
        </w:rPr>
        <w:t xml:space="preserve">.合同履行期</w:t>
      </w:r>
      <w:r>
        <w:rPr>
          <w:b w:val="0"/>
          <w:bCs w:val="0"/>
          <w:color w:val="000000" w:themeColor="text1"/>
          <w:sz w:val="24"/>
          <w:highlight w:val="none"/>
        </w:rPr>
        <w:t xml:space="preserve">限：</w:t>
      </w:r>
      <w:r>
        <w:rPr>
          <w:rFonts w:hint="eastAsia" w:ascii="宋体" w:hAnsi="宋体"/>
          <w:b w:val="0"/>
          <w:bCs w:val="0"/>
          <w:color w:val="000000" w:themeColor="text1"/>
          <w:sz w:val="24"/>
          <w:highlight w:val="none"/>
          <w:lang w:val="en-US" w:eastAsia="zh-CN"/>
        </w:rPr>
        <w:t xml:space="preserve">合同签订之日起至2026年12月31日止</w:t>
      </w:r>
      <w:r>
        <w:rPr>
          <w:rFonts w:hint="eastAsia" w:ascii="宋体" w:hAnsi="宋体"/>
          <w:b w:val="0"/>
          <w:bCs w:val="0"/>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7</w:t>
      </w:r>
      <w:r>
        <w:rPr>
          <w:color w:val="000000" w:themeColor="text1"/>
          <w:sz w:val="24"/>
          <w:highlight w:val="none"/>
        </w:rPr>
        <w:t xml:space="preserve">.本项目</w:t>
      </w:r>
      <w:r>
        <w:rPr>
          <w:rFonts w:hint="eastAsia"/>
          <w:color w:val="000000" w:themeColor="text1"/>
          <w:sz w:val="24"/>
          <w:highlight w:val="none"/>
        </w:rPr>
        <w:t xml:space="preserve">不</w:t>
      </w:r>
      <w:r>
        <w:rPr>
          <w:color w:val="000000" w:themeColor="text1"/>
          <w:sz w:val="24"/>
          <w:highlight w:val="none"/>
        </w:rPr>
        <w:t xml:space="preserve">接受联合体投标</w:t>
      </w:r>
      <w:r>
        <w:rPr>
          <w:rFonts w:hint="eastAsia"/>
          <w:color w:val="000000" w:themeColor="text1"/>
          <w:sz w:val="24"/>
          <w:highlight w:val="none"/>
        </w:rPr>
        <w:t xml:space="preserve">。</w:t>
      </w:r>
      <w:r/>
    </w:p>
    <w:p>
      <w:pPr>
        <w:pStyle w:val="976"/>
        <w:jc w:val="left"/>
        <w:spacing w:before="0" w:line="360" w:lineRule="auto"/>
        <w:rPr>
          <w:rFonts w:ascii="Times New Roman" w:hAnsi="Times New Roman" w:eastAsia="宋体"/>
          <w:color w:val="000000" w:themeColor="text1"/>
          <w:sz w:val="24"/>
          <w:szCs w:val="24"/>
          <w:highlight w:val="none"/>
        </w:rPr>
      </w:pPr>
      <w:r/>
      <w:bookmarkStart w:id="10" w:name="_Toc35393622"/>
      <w:r/>
      <w:bookmarkStart w:id="11" w:name="_Toc35393791"/>
      <w:r/>
      <w:bookmarkStart w:id="12" w:name="_Toc28359003"/>
      <w:r/>
      <w:bookmarkStart w:id="13" w:name="_Toc28359080"/>
      <w:r>
        <w:rPr>
          <w:rFonts w:ascii="Times New Roman" w:hAnsi="Times New Roman" w:eastAsia="宋体"/>
          <w:color w:val="000000" w:themeColor="text1"/>
          <w:sz w:val="24"/>
          <w:szCs w:val="24"/>
          <w:highlight w:val="none"/>
        </w:rPr>
        <w:t xml:space="preserve">二、</w:t>
      </w:r>
      <w:r>
        <w:rPr>
          <w:rFonts w:hint="eastAsia" w:ascii="Times New Roman" w:hAnsi="Times New Roman" w:eastAsia="宋体"/>
          <w:color w:val="000000" w:themeColor="text1"/>
          <w:sz w:val="24"/>
          <w:szCs w:val="24"/>
          <w:highlight w:val="none"/>
          <w:lang w:val="en-US" w:eastAsia="zh-CN"/>
        </w:rPr>
        <w:t xml:space="preserve">供应商</w:t>
      </w:r>
      <w:r>
        <w:rPr>
          <w:rFonts w:ascii="Times New Roman" w:hAnsi="Times New Roman" w:eastAsia="宋体"/>
          <w:color w:val="000000" w:themeColor="text1"/>
          <w:sz w:val="24"/>
          <w:szCs w:val="24"/>
          <w:highlight w:val="none"/>
        </w:rPr>
        <w:t xml:space="preserve">的资格要求（须同时满足）</w:t>
      </w:r>
      <w:bookmarkEnd w:id="10"/>
      <w:r/>
      <w:bookmarkEnd w:id="11"/>
      <w:r/>
      <w:bookmarkEnd w:id="12"/>
      <w:r/>
      <w:bookmarkEnd w:id="13"/>
      <w:r/>
      <w:r/>
    </w:p>
    <w:p>
      <w:pPr>
        <w:ind w:firstLine="480"/>
        <w:spacing w:line="360" w:lineRule="auto"/>
        <w:rPr>
          <w:color w:val="000000" w:themeColor="text1"/>
          <w:sz w:val="24"/>
          <w:highlight w:val="none"/>
        </w:rPr>
      </w:pPr>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bookmarkStart w:id="14" w:name="_Toc28359004"/>
      <w:r/>
      <w:bookmarkStart w:id="15" w:name="_Toc28359081"/>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本项目专门面向中小企业采购，即提供的服务全部由符合政策</w:t>
      </w:r>
      <w:r>
        <w:rPr>
          <w:rFonts w:hint="eastAsia"/>
          <w:b/>
          <w:bCs/>
          <w:color w:val="000000" w:themeColor="text1"/>
          <w:sz w:val="24"/>
          <w:highlight w:val="none"/>
          <w:lang w:val="en-US" w:eastAsia="zh-CN"/>
        </w:rPr>
        <w:t xml:space="preserve">要求</w:t>
      </w:r>
      <w:r>
        <w:rPr>
          <w:rFonts w:hint="eastAsia"/>
          <w:b/>
          <w:bCs/>
          <w:color w:val="000000" w:themeColor="text1"/>
          <w:sz w:val="24"/>
          <w:highlight w:val="none"/>
        </w:rPr>
        <w:t xml:space="preserve">的中小企业承接。监狱企业和残疾人福利性单位视同小微企业。</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i/>
          <w:iCs/>
          <w:color w:val="000000" w:themeColor="text1"/>
          <w:sz w:val="24"/>
          <w:highlight w:val="none"/>
          <w:u w:val="single"/>
        </w:rPr>
      </w:pPr>
      <w:r>
        <w:rPr>
          <w:color w:val="000000" w:themeColor="text1"/>
          <w:sz w:val="24"/>
          <w:highlight w:val="none"/>
        </w:rPr>
        <w:t xml:space="preserve">3.3其他特定资格要求：</w:t>
      </w:r>
      <w:r>
        <w:rPr>
          <w:rFonts w:hint="eastAsia" w:ascii="宋体" w:hAnsi="宋体" w:cs="宋体"/>
          <w:b/>
          <w:bCs/>
          <w:color w:val="000000" w:themeColor="text1"/>
          <w:sz w:val="24"/>
          <w:szCs w:val="22"/>
          <w:highlight w:val="none"/>
          <w:lang w:val="en-US" w:eastAsia="zh-CN" w:bidi="zh-CN"/>
        </w:rPr>
        <w:t xml:space="preserve">/</w:t>
      </w:r>
      <w:r>
        <w:rPr>
          <w:b/>
          <w:bCs/>
          <w:color w:val="000000" w:themeColor="text1"/>
          <w:sz w:val="24"/>
          <w:highlight w:val="none"/>
        </w:rPr>
        <w:t xml:space="preserve">。</w:t>
      </w:r>
      <w:bookmarkEnd w:id="14"/>
      <w:bookmarkEnd w:id="15"/>
      <w:r/>
    </w:p>
    <w:p>
      <w:pPr>
        <w:pStyle w:val="976"/>
        <w:jc w:val="left"/>
        <w:spacing w:before="0" w:line="360" w:lineRule="auto"/>
        <w:widowControl/>
        <w:rPr>
          <w:rFonts w:ascii="Times New Roman" w:hAnsi="Times New Roman" w:eastAsia="宋体"/>
          <w:color w:val="000000" w:themeColor="text1"/>
          <w:sz w:val="24"/>
          <w:szCs w:val="24"/>
          <w:highlight w:val="none"/>
        </w:rPr>
      </w:pPr>
      <w:r/>
      <w:bookmarkStart w:id="16" w:name="_Toc35393792"/>
      <w:r/>
      <w:bookmarkStart w:id="17" w:name="_Toc35393623"/>
      <w:r>
        <w:rPr>
          <w:rFonts w:ascii="Times New Roman" w:hAnsi="Times New Roman" w:eastAsia="宋体"/>
          <w:color w:val="000000" w:themeColor="text1"/>
          <w:sz w:val="24"/>
          <w:szCs w:val="24"/>
          <w:highlight w:val="none"/>
        </w:rPr>
        <w:t xml:space="preserve">三、获取</w:t>
      </w:r>
      <w:bookmarkEnd w:id="16"/>
      <w:r/>
      <w:bookmarkEnd w:id="17"/>
      <w:r>
        <w:rPr>
          <w:rFonts w:hint="eastAsia" w:ascii="Times New Roman" w:hAnsi="Times New Roman" w:eastAsia="宋体"/>
          <w:color w:val="000000" w:themeColor="text1"/>
          <w:sz w:val="24"/>
          <w:szCs w:val="24"/>
          <w:highlight w:val="none"/>
        </w:rPr>
        <w:t xml:space="preserve">采购文件</w:t>
      </w:r>
      <w:r/>
    </w:p>
    <w:p>
      <w:pPr>
        <w:ind w:firstLine="480"/>
        <w:spacing w:line="360" w:lineRule="auto"/>
        <w:rPr>
          <w:rFonts w:hint="eastAsia" w:eastAsia="仿宋"/>
          <w:color w:val="000000" w:themeColor="text1"/>
          <w:sz w:val="24"/>
          <w:highlight w:val="none"/>
          <w:lang w:eastAsia="zh-CN"/>
        </w:rPr>
      </w:pPr>
      <w:r>
        <w:rPr>
          <w:color w:val="000000" w:themeColor="text1"/>
          <w:sz w:val="24"/>
          <w:highlight w:val="none"/>
        </w:rPr>
        <w:t xml:space="preserve">1.时间：自</w:t>
      </w:r>
      <w:r>
        <w:rPr>
          <w:rFonts w:hint="eastAsia"/>
          <w:color w:val="000000" w:themeColor="text1"/>
          <w:sz w:val="24"/>
          <w:highlight w:val="none"/>
          <w:lang w:val="en-US" w:eastAsia="zh-CN"/>
        </w:rPr>
        <w:t xml:space="preserve">采购文件</w:t>
      </w:r>
      <w:r>
        <w:rPr>
          <w:color w:val="000000" w:themeColor="text1"/>
          <w:sz w:val="24"/>
          <w:highlight w:val="none"/>
        </w:rPr>
        <w:t xml:space="preserve">公告发布之日起5个工作日</w:t>
      </w:r>
      <w:r>
        <w:rPr>
          <w:rFonts w:hint="eastAsia"/>
          <w:color w:val="000000" w:themeColor="text1"/>
          <w:sz w:val="24"/>
          <w:highlight w:val="none"/>
          <w:lang w:eastAsia="zh-CN"/>
        </w:rPr>
        <w:t xml:space="preserve">。</w:t>
      </w:r>
      <w:r/>
    </w:p>
    <w:p>
      <w:pPr>
        <w:ind w:firstLine="480"/>
        <w:spacing w:line="360" w:lineRule="auto"/>
        <w:rPr>
          <w:color w:val="000000" w:themeColor="text1"/>
          <w:sz w:val="24"/>
          <w:highlight w:val="none"/>
        </w:rPr>
      </w:pPr>
      <w:r>
        <w:rPr>
          <w:color w:val="000000" w:themeColor="text1"/>
          <w:sz w:val="24"/>
          <w:highlight w:val="none"/>
        </w:rPr>
        <w:t xml:space="preserve">2.地点：</w:t>
      </w:r>
      <w:r>
        <w:rPr>
          <w:rFonts w:hint="eastAsia"/>
          <w:color w:val="000000" w:themeColor="text1"/>
          <w:sz w:val="24"/>
          <w:highlight w:val="none"/>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rPr>
        <w:t xml:space="preserve">3.方式：供应商持CA数字认证证书登录</w:t>
      </w:r>
      <w:r>
        <w:rPr>
          <w:rFonts w:hint="eastAsia"/>
          <w:color w:val="000000" w:themeColor="text1"/>
          <w:sz w:val="24"/>
          <w:highlight w:val="none"/>
        </w:rPr>
        <w:t xml:space="preserve">“苏采云”系统</w:t>
      </w:r>
      <w:r>
        <w:rPr>
          <w:color w:val="000000" w:themeColor="text1"/>
          <w:sz w:val="24"/>
          <w:highlight w:val="none"/>
        </w:rPr>
        <w:t xml:space="preserve">获取电子版</w:t>
      </w:r>
      <w:r>
        <w:rPr>
          <w:rFonts w:hint="eastAsia"/>
          <w:color w:val="000000" w:themeColor="text1"/>
          <w:sz w:val="24"/>
          <w:highlight w:val="none"/>
        </w:rPr>
        <w:t xml:space="preserve">采购文件</w:t>
      </w:r>
      <w:r>
        <w:rPr>
          <w:color w:val="000000" w:themeColor="text1"/>
          <w:sz w:val="24"/>
          <w:highlight w:val="none"/>
        </w:rPr>
        <w:t xml:space="preserve">。</w:t>
      </w:r>
      <w:r/>
    </w:p>
    <w:p>
      <w:pPr>
        <w:ind w:firstLine="480"/>
        <w:jc w:val="left"/>
        <w:spacing w:line="360" w:lineRule="auto"/>
        <w:widowControl/>
        <w:rPr>
          <w:color w:val="000000" w:themeColor="text1"/>
          <w:sz w:val="24"/>
          <w:highlight w:val="none"/>
        </w:rPr>
      </w:pPr>
      <w:r>
        <w:rPr>
          <w:color w:val="000000" w:themeColor="text1"/>
          <w:sz w:val="24"/>
          <w:highlight w:val="none"/>
        </w:rPr>
        <w:t xml:space="preserve">4.售价：</w:t>
      </w:r>
      <w:r>
        <w:rPr>
          <w:rFonts w:hint="eastAsia"/>
          <w:color w:val="000000" w:themeColor="text1"/>
          <w:sz w:val="24"/>
          <w:highlight w:val="none"/>
          <w:u w:val="single"/>
        </w:rPr>
        <w:t xml:space="preserve"> 0 </w:t>
      </w:r>
      <w:r>
        <w:rPr>
          <w:rFonts w:hint="eastAsia"/>
          <w:color w:val="000000" w:themeColor="text1"/>
          <w:sz w:val="24"/>
          <w:highlight w:val="none"/>
        </w:rPr>
        <w:t xml:space="preserve">元</w:t>
      </w:r>
      <w:r>
        <w:rPr>
          <w:color w:val="000000" w:themeColor="text1"/>
          <w:sz w:val="24"/>
          <w:highlight w:val="none"/>
        </w:rPr>
        <w:t xml:space="preserve">。</w:t>
      </w:r>
      <w:r/>
    </w:p>
    <w:p>
      <w:pPr>
        <w:ind w:left="840"/>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pStyle w:val="976"/>
        <w:jc w:val="left"/>
        <w:spacing w:before="0" w:line="360" w:lineRule="auto"/>
        <w:widowControl/>
        <w:rPr>
          <w:rFonts w:ascii="Times New Roman" w:hAnsi="Times New Roman" w:eastAsia="宋体"/>
          <w:color w:val="000000" w:themeColor="text1"/>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000000" w:themeColor="text1"/>
          <w:sz w:val="24"/>
          <w:szCs w:val="24"/>
          <w:highlight w:val="none"/>
        </w:rPr>
        <w:t xml:space="preserve">四、提交投标文件</w:t>
      </w:r>
      <w:bookmarkEnd w:id="18"/>
      <w:r/>
      <w:bookmarkEnd w:id="19"/>
      <w:r>
        <w:rPr>
          <w:rFonts w:ascii="Times New Roman" w:hAnsi="Times New Roman" w:eastAsia="宋体"/>
          <w:color w:val="000000" w:themeColor="text1"/>
          <w:sz w:val="24"/>
          <w:szCs w:val="24"/>
          <w:highlight w:val="none"/>
        </w:rPr>
        <w:t xml:space="preserve">截止时间、开标时间和地点</w:t>
      </w:r>
      <w:bookmarkEnd w:id="20"/>
      <w:r/>
      <w:bookmarkEnd w:id="21"/>
      <w:r/>
      <w:r/>
    </w:p>
    <w:p>
      <w:pPr>
        <w:ind w:firstLine="480"/>
        <w:spacing w:line="360" w:lineRule="auto"/>
        <w:rPr>
          <w:bCs/>
          <w:color w:val="000000" w:themeColor="text1"/>
          <w:sz w:val="24"/>
          <w:highlight w:val="none"/>
          <w:u w:val="single"/>
        </w:rPr>
      </w:pPr>
      <w:r>
        <w:rPr>
          <w:color w:val="000000" w:themeColor="text1"/>
          <w:sz w:val="24"/>
          <w:highlight w:val="none"/>
        </w:rPr>
        <w:t xml:space="preserve">投标截止时间、开标时间：</w:t>
      </w:r>
      <w:r>
        <w:rPr>
          <w:rFonts w:hint="eastAsia"/>
          <w:color w:val="000000" w:themeColor="text1"/>
          <w:sz w:val="24"/>
          <w:highlight w:val="none"/>
        </w:rPr>
        <w:t xml:space="preserve">202</w:t>
      </w:r>
      <w:r>
        <w:rPr>
          <w:rFonts w:hint="eastAsia"/>
          <w:color w:val="000000" w:themeColor="text1"/>
          <w:sz w:val="24"/>
          <w:highlight w:val="none"/>
          <w:lang w:val="en-US" w:eastAsia="zh-CN"/>
        </w:rPr>
        <w:t xml:space="preserve">6</w:t>
      </w:r>
      <w:r>
        <w:rPr>
          <w:color w:val="000000" w:themeColor="text1"/>
          <w:sz w:val="24"/>
          <w:highlight w:val="none"/>
        </w:rPr>
        <w:t xml:space="preserve">年</w:t>
      </w:r>
      <w:r>
        <w:rPr>
          <w:rFonts w:hint="eastAsia"/>
          <w:color w:val="000000" w:themeColor="text1"/>
          <w:sz w:val="24"/>
          <w:highlight w:val="none"/>
          <w:lang w:val="en-US" w:eastAsia="zh-CN"/>
        </w:rPr>
        <w:t xml:space="preserve">6</w:t>
      </w:r>
      <w:r>
        <w:rPr>
          <w:color w:val="000000" w:themeColor="text1"/>
          <w:sz w:val="24"/>
          <w:highlight w:val="none"/>
        </w:rPr>
        <w:t xml:space="preserve">月</w:t>
      </w:r>
      <w:r>
        <w:rPr>
          <w:rFonts w:hint="eastAsia"/>
          <w:color w:val="000000" w:themeColor="text1"/>
          <w:sz w:val="24"/>
          <w:highlight w:val="none"/>
          <w:lang w:val="en-US" w:eastAsia="zh-CN"/>
        </w:rPr>
        <w:t xml:space="preserve">9</w:t>
      </w:r>
      <w:r>
        <w:rPr>
          <w:color w:val="000000" w:themeColor="text1"/>
          <w:sz w:val="24"/>
          <w:highlight w:val="none"/>
        </w:rPr>
        <w:t xml:space="preserve">日</w:t>
      </w:r>
      <w:r>
        <w:rPr>
          <w:rFonts w:hint="eastAsia"/>
          <w:color w:val="000000" w:themeColor="text1"/>
          <w:sz w:val="24"/>
          <w:highlight w:val="none"/>
        </w:rPr>
        <w:t xml:space="preserve">09点30分</w:t>
      </w:r>
      <w:r>
        <w:rPr>
          <w:bCs/>
          <w:color w:val="000000" w:themeColor="text1"/>
          <w:sz w:val="24"/>
          <w:highlight w:val="none"/>
        </w:rPr>
        <w:t xml:space="preserve">（北京时间）</w:t>
      </w:r>
      <w:r>
        <w:rPr>
          <w:iCs/>
          <w:color w:val="000000" w:themeColor="text1"/>
          <w:sz w:val="24"/>
          <w:highlight w:val="none"/>
        </w:rPr>
        <w:t xml:space="preserve">。</w:t>
      </w:r>
      <w:r/>
    </w:p>
    <w:p>
      <w:pPr>
        <w:ind w:firstLine="480"/>
        <w:spacing w:line="360" w:lineRule="auto"/>
        <w:rPr>
          <w:bCs/>
          <w:color w:val="000000" w:themeColor="text1"/>
          <w:sz w:val="24"/>
          <w:highlight w:val="none"/>
          <w:u w:val="single"/>
        </w:rPr>
      </w:pPr>
      <w:r>
        <w:rPr>
          <w:color w:val="000000" w:themeColor="text1"/>
          <w:sz w:val="24"/>
          <w:highlight w:val="none"/>
        </w:rPr>
        <w:t xml:space="preserve">地点：</w:t>
      </w:r>
      <w:r>
        <w:rPr>
          <w:rFonts w:hint="eastAsia" w:ascii="宋体" w:hAnsi="宋体"/>
          <w:color w:val="000000" w:themeColor="text1"/>
          <w:sz w:val="24"/>
          <w:highlight w:val="none"/>
        </w:rPr>
        <w:t xml:space="preserve">本项目采用不见面交易方式，无需到现场提交，投标供应商登录“苏采云”供应商端，通过系统在线提交电子投标文件</w:t>
      </w:r>
      <w:r>
        <w:rPr>
          <w:color w:val="000000" w:themeColor="text1"/>
          <w:sz w:val="24"/>
          <w:highlight w:val="none"/>
          <w:lang w:val="zh-TW"/>
        </w:rPr>
        <w:t xml:space="preserve">。</w:t>
      </w:r>
      <w:r/>
    </w:p>
    <w:p>
      <w:pPr>
        <w:pStyle w:val="976"/>
        <w:jc w:val="left"/>
        <w:spacing w:before="0" w:line="360" w:lineRule="auto"/>
        <w:rPr>
          <w:rFonts w:ascii="Times New Roman" w:hAnsi="Times New Roman" w:eastAsia="宋体"/>
          <w:color w:val="000000" w:themeColor="text1"/>
          <w:sz w:val="24"/>
          <w:szCs w:val="24"/>
          <w:highlight w:val="none"/>
        </w:rPr>
      </w:pPr>
      <w:r/>
      <w:bookmarkStart w:id="22" w:name="_Toc35393794"/>
      <w:r/>
      <w:bookmarkStart w:id="23" w:name="_Toc28359084"/>
      <w:r/>
      <w:bookmarkStart w:id="24" w:name="_Toc35393625"/>
      <w:r/>
      <w:bookmarkStart w:id="25" w:name="_Toc28359007"/>
      <w:r>
        <w:rPr>
          <w:rFonts w:ascii="Times New Roman" w:hAnsi="Times New Roman" w:eastAsia="宋体"/>
          <w:color w:val="000000" w:themeColor="text1"/>
          <w:sz w:val="24"/>
          <w:szCs w:val="24"/>
          <w:highlight w:val="none"/>
        </w:rPr>
        <w:t xml:space="preserve">五、公告期限</w:t>
      </w:r>
      <w:bookmarkEnd w:id="22"/>
      <w:r/>
      <w:bookmarkEnd w:id="23"/>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自本公告发布之日起5个工作日。</w:t>
      </w:r>
      <w:r/>
    </w:p>
    <w:p>
      <w:pPr>
        <w:pStyle w:val="976"/>
        <w:jc w:val="left"/>
        <w:spacing w:before="0" w:line="360" w:lineRule="auto"/>
        <w:rPr>
          <w:rFonts w:ascii="Times New Roman" w:hAnsi="Times New Roman" w:eastAsia="宋体"/>
          <w:color w:val="000000" w:themeColor="text1"/>
          <w:sz w:val="24"/>
          <w:szCs w:val="24"/>
          <w:highlight w:val="none"/>
        </w:rPr>
      </w:pPr>
      <w:r/>
      <w:bookmarkStart w:id="26" w:name="_Toc35393795"/>
      <w:r/>
      <w:bookmarkStart w:id="27" w:name="_Toc35393626"/>
      <w:r>
        <w:rPr>
          <w:rFonts w:ascii="Times New Roman" w:hAnsi="Times New Roman" w:eastAsia="宋体"/>
          <w:color w:val="000000" w:themeColor="text1"/>
          <w:sz w:val="24"/>
          <w:szCs w:val="24"/>
          <w:highlight w:val="none"/>
        </w:rPr>
        <w:t xml:space="preserve">六、其他补充事宜</w:t>
      </w:r>
      <w:bookmarkEnd w:id="26"/>
      <w:r/>
      <w:bookmarkEnd w:id="27"/>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color w:val="000000" w:themeColor="text1"/>
          <w:sz w:val="24"/>
          <w:highlight w:val="none"/>
        </w:rPr>
        <w:t xml:space="preserve">扶持中小企业、残疾人福利单位、监狱企业</w:t>
      </w:r>
      <w:r>
        <w:rPr>
          <w:color w:val="000000" w:themeColor="text1"/>
          <w:sz w:val="24"/>
          <w:highlight w:val="none"/>
        </w:rPr>
        <w:t xml:space="preserve">。</w:t>
      </w:r>
      <w:r/>
    </w:p>
    <w:p>
      <w:pPr>
        <w:ind w:firstLine="480"/>
        <w:jc w:val="left"/>
        <w:spacing w:line="360" w:lineRule="auto"/>
        <w:widowControl/>
        <w:rPr>
          <w:bCs/>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.本项目采用</w:t>
      </w:r>
      <w:r>
        <w:rPr>
          <w:rFonts w:hint="eastAsia"/>
          <w:color w:val="000000" w:themeColor="text1"/>
          <w:sz w:val="24"/>
          <w:highlight w:val="none"/>
        </w:rPr>
        <w:t xml:space="preserve">不见面交易</w:t>
      </w:r>
      <w:r>
        <w:rPr>
          <w:color w:val="000000" w:themeColor="text1"/>
          <w:sz w:val="24"/>
          <w:highlight w:val="none"/>
        </w:rPr>
        <w:t xml:space="preserve">方式，请供应商认真学习常州市政府采购</w:t>
      </w:r>
      <w:r>
        <w:rPr>
          <w:rFonts w:hint="eastAsia"/>
          <w:color w:val="000000" w:themeColor="text1"/>
          <w:sz w:val="24"/>
          <w:highlight w:val="none"/>
        </w:rPr>
        <w:t xml:space="preserve">网</w:t>
      </w:r>
      <w:r>
        <w:rPr>
          <w:color w:val="000000" w:themeColor="text1"/>
          <w:sz w:val="24"/>
          <w:highlight w:val="none"/>
        </w:rPr>
        <w:t xml:space="preserve">发布的相关操作手册，办理CA认证证书、进行</w:t>
      </w:r>
      <w:r>
        <w:rPr>
          <w:rFonts w:hint="eastAsia"/>
          <w:color w:val="000000" w:themeColor="text1"/>
          <w:sz w:val="24"/>
          <w:highlight w:val="none"/>
        </w:rPr>
        <w:t xml:space="preserve">“苏采云”系统</w:t>
      </w:r>
      <w:r>
        <w:rPr>
          <w:color w:val="000000" w:themeColor="text1"/>
          <w:sz w:val="24"/>
          <w:highlight w:val="none"/>
        </w:rPr>
        <w:t xml:space="preserve">注册绑定，并认真核实</w:t>
      </w:r>
      <w:r>
        <w:rPr>
          <w:bCs/>
          <w:color w:val="000000" w:themeColor="text1"/>
          <w:sz w:val="24"/>
          <w:highlight w:val="none"/>
        </w:rPr>
        <w:t xml:space="preserve">数字认证证书情况确认是否符合本项目电子化采购流程要求。</w:t>
      </w:r>
      <w:r/>
    </w:p>
    <w:p>
      <w:pPr>
        <w:ind w:firstLine="480"/>
        <w:spacing w:line="360" w:lineRule="auto"/>
        <w:rPr>
          <w:color w:val="000000" w:themeColor="text1"/>
          <w:sz w:val="24"/>
          <w:highlight w:val="none"/>
        </w:rPr>
      </w:pPr>
      <w:r>
        <w:rPr>
          <w:color w:val="000000" w:themeColor="text1"/>
          <w:sz w:val="24"/>
          <w:highlight w:val="none"/>
        </w:rPr>
        <w:t xml:space="preserve">技术支持服务热线    </w:t>
      </w:r>
      <w:r>
        <w:rPr>
          <w:rFonts w:hint="eastAsia"/>
          <w:color w:val="000000" w:themeColor="text1"/>
          <w:sz w:val="24"/>
          <w:highlight w:val="none"/>
        </w:rPr>
        <w:t xml:space="preserve">0519-85588210</w:t>
      </w:r>
      <w:r/>
    </w:p>
    <w:p>
      <w:pPr>
        <w:ind w:firstLine="480"/>
        <w:spacing w:line="360" w:lineRule="auto"/>
        <w:rPr>
          <w:color w:val="000000" w:themeColor="text1"/>
          <w:sz w:val="24"/>
          <w:highlight w:val="none"/>
        </w:rPr>
      </w:pPr>
      <w:r>
        <w:rPr>
          <w:color w:val="000000" w:themeColor="text1"/>
          <w:sz w:val="24"/>
          <w:highlight w:val="none"/>
        </w:rPr>
        <w:t xml:space="preserve">CA认证证书</w:t>
      </w:r>
      <w:r>
        <w:rPr>
          <w:rFonts w:hint="eastAsia"/>
          <w:color w:val="000000" w:themeColor="text1"/>
          <w:sz w:val="24"/>
          <w:highlight w:val="none"/>
        </w:rPr>
        <w:t xml:space="preserve">办理（可邮寄）联系电话   </w:t>
      </w:r>
      <w:r>
        <w:rPr>
          <w:color w:val="000000" w:themeColor="text1"/>
          <w:sz w:val="24"/>
          <w:highlight w:val="none"/>
        </w:rPr>
        <w:t xml:space="preserve">0519</w:t>
      </w:r>
      <w:r>
        <w:rPr>
          <w:rFonts w:hint="eastAsia"/>
          <w:color w:val="000000" w:themeColor="text1"/>
          <w:sz w:val="24"/>
          <w:highlight w:val="none"/>
        </w:rPr>
        <w:t xml:space="preserve">-</w:t>
      </w:r>
      <w:r>
        <w:rPr>
          <w:color w:val="000000" w:themeColor="text1"/>
          <w:sz w:val="24"/>
          <w:highlight w:val="none"/>
        </w:rPr>
        <w:t xml:space="preserve">85588120</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.1办理CA认证证书</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网“下载中心”下载并查阅</w:t>
      </w:r>
      <w:r>
        <w:rPr>
          <w:color w:val="000000" w:themeColor="text1"/>
          <w:sz w:val="24"/>
          <w:highlight w:val="none"/>
        </w:rPr>
        <w:t xml:space="preserve"> “</w:t>
      </w:r>
      <w:r>
        <w:rPr>
          <w:rFonts w:hint="eastAsia"/>
          <w:color w:val="000000" w:themeColor="text1"/>
          <w:sz w:val="24"/>
          <w:highlight w:val="none"/>
        </w:rPr>
        <w:t xml:space="preserve">江苏省政府采购数字证书CA及电子签章办理指南</w:t>
      </w:r>
      <w:r>
        <w:rPr>
          <w:color w:val="000000" w:themeColor="text1"/>
          <w:sz w:val="24"/>
          <w:highlight w:val="none"/>
        </w:rPr>
        <w:t xml:space="preserve">”，按照程序要求办理。</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.2注册</w:t>
      </w:r>
      <w:r/>
    </w:p>
    <w:p>
      <w:pPr>
        <w:ind w:firstLine="480"/>
        <w:spacing w:line="360" w:lineRule="auto"/>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网“下载中心”-““苏采云”系统供应商操作手册”下载相关操作手册、操作视频等，查阅后</w:t>
      </w:r>
      <w:r>
        <w:rPr>
          <w:color w:val="000000" w:themeColor="text1"/>
          <w:sz w:val="24"/>
          <w:highlight w:val="none"/>
        </w:rPr>
        <w:t xml:space="preserve">进行自助注册。</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.3</w:t>
      </w:r>
      <w:r>
        <w:rPr>
          <w:rFonts w:hint="eastAsia"/>
          <w:color w:val="000000" w:themeColor="text1"/>
          <w:sz w:val="24"/>
          <w:highlight w:val="none"/>
        </w:rPr>
        <w:t xml:space="preserve">控件</w:t>
      </w:r>
      <w:r>
        <w:rPr>
          <w:color w:val="000000" w:themeColor="text1"/>
          <w:sz w:val="24"/>
          <w:highlight w:val="none"/>
        </w:rPr>
        <w:t xml:space="preserve">、客户端下载</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供应商登录常州市政府采购</w:t>
      </w:r>
      <w:r>
        <w:rPr>
          <w:rFonts w:hint="eastAsia"/>
          <w:color w:val="000000" w:themeColor="text1"/>
          <w:sz w:val="24"/>
          <w:highlight w:val="none"/>
        </w:rPr>
        <w:t xml:space="preserve">网“下载中心”-“政府采购管理交易系统（苏采云）CA及签章控件驱动”下载</w:t>
      </w:r>
      <w:r>
        <w:rPr>
          <w:color w:val="000000" w:themeColor="text1"/>
          <w:sz w:val="24"/>
          <w:highlight w:val="none"/>
        </w:rPr>
        <w:t xml:space="preserve">相关</w:t>
      </w:r>
      <w:r>
        <w:rPr>
          <w:rFonts w:hint="eastAsia"/>
          <w:color w:val="000000" w:themeColor="text1"/>
          <w:sz w:val="24"/>
          <w:highlight w:val="none"/>
        </w:rPr>
        <w:t xml:space="preserve">控件和客户端</w:t>
      </w:r>
      <w:r>
        <w:rPr>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.4 获取电子</w:t>
      </w:r>
      <w:r>
        <w:rPr>
          <w:rFonts w:hint="eastAsia"/>
          <w:color w:val="000000" w:themeColor="text1"/>
          <w:sz w:val="24"/>
          <w:highlight w:val="none"/>
        </w:rPr>
        <w:t xml:space="preserve">采购文件</w:t>
      </w:r>
      <w:r/>
    </w:p>
    <w:p>
      <w:pPr>
        <w:ind w:firstLine="480"/>
        <w:spacing w:line="360" w:lineRule="auto"/>
        <w:rPr>
          <w:color w:val="000000" w:themeColor="text1"/>
          <w:sz w:val="24"/>
          <w:highlight w:val="none"/>
        </w:rPr>
      </w:pPr>
      <w:r>
        <w:rPr>
          <w:color w:val="000000" w:themeColor="text1"/>
          <w:sz w:val="24"/>
          <w:highlight w:val="none"/>
        </w:rPr>
        <w:t xml:space="preserve">供应商持CA数字认证证书登录</w:t>
      </w:r>
      <w:r>
        <w:rPr>
          <w:rFonts w:hint="eastAsia"/>
          <w:color w:val="000000" w:themeColor="text1"/>
          <w:sz w:val="24"/>
          <w:highlight w:val="none"/>
        </w:rPr>
        <w:t xml:space="preserve">“苏采云”</w:t>
      </w:r>
      <w:r>
        <w:rPr>
          <w:color w:val="000000" w:themeColor="text1"/>
          <w:sz w:val="24"/>
          <w:highlight w:val="none"/>
        </w:rPr>
        <w:t xml:space="preserve">获取电子</w:t>
      </w:r>
      <w:r>
        <w:rPr>
          <w:rFonts w:hint="eastAsia"/>
          <w:color w:val="000000" w:themeColor="text1"/>
          <w:sz w:val="24"/>
          <w:highlight w:val="none"/>
        </w:rPr>
        <w:t xml:space="preserve">采购文件</w:t>
      </w:r>
      <w:r>
        <w:rPr>
          <w:color w:val="000000" w:themeColor="text1"/>
          <w:sz w:val="24"/>
          <w:highlight w:val="none"/>
        </w:rPr>
        <w:t xml:space="preserve">。未在规定期限内通过</w:t>
      </w:r>
      <w:r>
        <w:rPr>
          <w:rFonts w:hint="eastAsia"/>
          <w:color w:val="000000" w:themeColor="text1"/>
          <w:sz w:val="24"/>
          <w:highlight w:val="none"/>
        </w:rPr>
        <w:t xml:space="preserve">“苏采云”</w:t>
      </w:r>
      <w:r>
        <w:rPr>
          <w:color w:val="000000" w:themeColor="text1"/>
          <w:sz w:val="24"/>
          <w:highlight w:val="none"/>
        </w:rPr>
        <w:t xml:space="preserve">获取</w:t>
      </w:r>
      <w:r>
        <w:rPr>
          <w:rFonts w:hint="eastAsia"/>
          <w:color w:val="000000" w:themeColor="text1"/>
          <w:sz w:val="24"/>
          <w:highlight w:val="none"/>
        </w:rPr>
        <w:t xml:space="preserve">采购文件</w:t>
      </w:r>
      <w:r>
        <w:rPr>
          <w:color w:val="000000" w:themeColor="text1"/>
          <w:sz w:val="24"/>
          <w:highlight w:val="none"/>
        </w:rPr>
        <w:t xml:space="preserve">的</w:t>
      </w:r>
      <w:r>
        <w:rPr>
          <w:b/>
          <w:color w:val="000000" w:themeColor="text1"/>
          <w:sz w:val="24"/>
          <w:highlight w:val="none"/>
        </w:rPr>
        <w:t xml:space="preserve">投标无效</w:t>
      </w:r>
      <w:r>
        <w:rPr>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.5编制电子投标文件</w:t>
      </w:r>
      <w:r/>
    </w:p>
    <w:p>
      <w:pPr>
        <w:ind w:firstLine="480"/>
        <w:spacing w:line="360" w:lineRule="auto"/>
        <w:rPr>
          <w:color w:val="000000" w:themeColor="text1"/>
          <w:sz w:val="24"/>
          <w:highlight w:val="none"/>
        </w:rPr>
      </w:pPr>
      <w:r>
        <w:rPr>
          <w:color w:val="000000" w:themeColor="text1"/>
          <w:sz w:val="24"/>
          <w:highlight w:val="none"/>
        </w:rPr>
        <w:t xml:space="preserve">供应商应使用电子投标</w:t>
      </w:r>
      <w:r>
        <w:rPr>
          <w:rFonts w:hint="eastAsia"/>
          <w:color w:val="000000" w:themeColor="text1"/>
          <w:sz w:val="24"/>
          <w:highlight w:val="none"/>
        </w:rPr>
        <w:t xml:space="preserve">文件制作</w:t>
      </w:r>
      <w:r>
        <w:rPr>
          <w:color w:val="000000" w:themeColor="text1"/>
          <w:sz w:val="24"/>
          <w:highlight w:val="none"/>
        </w:rPr>
        <w:t xml:space="preserve">客户端编制电子投标文件并进行线上投标，供应商电子投标文件需要加密并加盖电子签章</w:t>
      </w:r>
      <w:r>
        <w:rPr>
          <w:bCs/>
          <w:color w:val="000000" w:themeColor="text1"/>
          <w:sz w:val="24"/>
          <w:highlight w:val="none"/>
        </w:rPr>
        <w:t xml:space="preserve">，如无法按照要求在电子投标文件中加盖电子签章和加密，请及时通过技术支持服务热线联系技术人员</w:t>
      </w:r>
      <w:r>
        <w:rPr>
          <w:color w:val="000000" w:themeColor="text1"/>
          <w:sz w:val="24"/>
          <w:highlight w:val="none"/>
        </w:rPr>
        <w:t xml:space="preserve">。</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lang w:val="zh-TW" w:eastAsia="zh-TW"/>
        </w:rPr>
        <w:t xml:space="preserve">.6</w:t>
      </w:r>
      <w:r>
        <w:rPr>
          <w:color w:val="000000" w:themeColor="text1"/>
          <w:sz w:val="24"/>
          <w:highlight w:val="none"/>
          <w:lang w:val="zh-TW"/>
        </w:rPr>
        <w:t xml:space="preserve">提交电子投标文件</w:t>
      </w:r>
      <w:r/>
    </w:p>
    <w:p>
      <w:pPr>
        <w:ind w:firstLine="480"/>
        <w:jc w:val="left"/>
        <w:spacing w:line="360" w:lineRule="auto"/>
        <w:widowControl/>
        <w:rPr>
          <w:color w:val="000000" w:themeColor="text1"/>
          <w:sz w:val="24"/>
          <w:highlight w:val="none"/>
        </w:rPr>
      </w:pPr>
      <w:r>
        <w:rPr>
          <w:color w:val="000000" w:themeColor="text1"/>
          <w:sz w:val="24"/>
          <w:highlight w:val="none"/>
        </w:rPr>
        <w:t xml:space="preserve">供应商应于投标截止时间前在</w:t>
      </w:r>
      <w:r>
        <w:rPr>
          <w:rFonts w:hint="eastAsia"/>
          <w:color w:val="000000" w:themeColor="text1"/>
          <w:sz w:val="24"/>
          <w:highlight w:val="none"/>
        </w:rPr>
        <w:t xml:space="preserve">“苏采云”</w:t>
      </w:r>
      <w:r>
        <w:rPr>
          <w:color w:val="000000" w:themeColor="text1"/>
          <w:sz w:val="24"/>
          <w:highlight w:val="none"/>
        </w:rPr>
        <w:t xml:space="preserve">提交电子投标文件，上传电子投标文件过程中请保持与互联网的连接畅通。</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lang w:val="zh-TW"/>
        </w:rPr>
        <w:t xml:space="preserve">.</w:t>
      </w:r>
      <w:r>
        <w:rPr>
          <w:color w:val="000000" w:themeColor="text1"/>
          <w:sz w:val="24"/>
          <w:highlight w:val="none"/>
          <w:lang w:val="zh-TW" w:eastAsia="zh-TW"/>
        </w:rPr>
        <w:t xml:space="preserve">7</w:t>
      </w:r>
      <w:r>
        <w:rPr>
          <w:color w:val="000000" w:themeColor="text1"/>
          <w:sz w:val="24"/>
          <w:highlight w:val="none"/>
          <w:lang w:val="zh-TW"/>
        </w:rPr>
        <w:t xml:space="preserve">电子开标</w:t>
      </w:r>
      <w:r/>
    </w:p>
    <w:p>
      <w:pPr>
        <w:ind w:firstLine="480"/>
        <w:spacing w:line="360" w:lineRule="auto"/>
        <w:rPr>
          <w:color w:val="000000" w:themeColor="text1"/>
          <w:sz w:val="24"/>
          <w:highlight w:val="none"/>
        </w:rPr>
      </w:pPr>
      <w:r>
        <w:rPr>
          <w:color w:val="000000" w:themeColor="text1"/>
          <w:sz w:val="24"/>
          <w:highlight w:val="none"/>
          <w:lang w:val="zh-TW"/>
        </w:rPr>
        <w:t xml:space="preserve">供应商使用</w:t>
      </w:r>
      <w:r>
        <w:rPr>
          <w:color w:val="000000" w:themeColor="text1"/>
          <w:sz w:val="24"/>
          <w:highlight w:val="none"/>
        </w:rPr>
        <w:t xml:space="preserve">CA认证证书</w:t>
      </w:r>
      <w:r>
        <w:rPr>
          <w:color w:val="000000" w:themeColor="text1"/>
          <w:sz w:val="24"/>
          <w:highlight w:val="none"/>
          <w:lang w:val="zh-TW"/>
        </w:rPr>
        <w:t xml:space="preserve">登录</w:t>
      </w:r>
      <w:r>
        <w:rPr>
          <w:rFonts w:hint="eastAsia"/>
          <w:color w:val="000000" w:themeColor="text1"/>
          <w:sz w:val="24"/>
          <w:highlight w:val="none"/>
        </w:rPr>
        <w:t xml:space="preserve">“苏采云”</w:t>
      </w:r>
      <w:r>
        <w:rPr>
          <w:color w:val="000000" w:themeColor="text1"/>
          <w:sz w:val="24"/>
          <w:highlight w:val="none"/>
        </w:rPr>
        <w:t xml:space="preserve">进行电子</w:t>
      </w:r>
      <w:r>
        <w:rPr>
          <w:rFonts w:hint="eastAsia"/>
          <w:color w:val="000000" w:themeColor="text1"/>
          <w:sz w:val="24"/>
          <w:highlight w:val="none"/>
        </w:rPr>
        <w:t xml:space="preserve">化不见面</w:t>
      </w:r>
      <w:r>
        <w:rPr>
          <w:color w:val="000000" w:themeColor="text1"/>
          <w:sz w:val="24"/>
          <w:highlight w:val="none"/>
        </w:rPr>
        <w:t xml:space="preserve">开标</w:t>
      </w:r>
      <w:r>
        <w:rPr>
          <w:color w:val="000000" w:themeColor="text1"/>
          <w:sz w:val="24"/>
          <w:highlight w:val="none"/>
          <w:lang w:val="zh-TW"/>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rFonts w:hint="eastAsia"/>
          <w:color w:val="000000" w:themeColor="text1"/>
          <w:sz w:val="24"/>
          <w:highlight w:val="none"/>
          <w:lang w:val="zh-TW"/>
        </w:rPr>
        <w:t xml:space="preserve">.8注意事项</w:t>
      </w:r>
      <w:r/>
    </w:p>
    <w:p>
      <w:pPr>
        <w:ind w:firstLine="480"/>
        <w:spacing w:line="360" w:lineRule="auto"/>
        <w:rPr>
          <w:color w:val="000000" w:themeColor="text1"/>
          <w:sz w:val="24"/>
          <w:highlight w:val="none"/>
        </w:rPr>
      </w:pPr>
      <w:r>
        <w:rPr>
          <w:color w:val="000000" w:themeColor="text1"/>
          <w:sz w:val="24"/>
          <w:highlight w:val="none"/>
          <w:lang w:val="zh-TW"/>
        </w:rPr>
        <w:t xml:space="preserve">供应商</w:t>
      </w:r>
      <w:r>
        <w:rPr>
          <w:rFonts w:hint="eastAsia"/>
          <w:color w:val="000000" w:themeColor="text1"/>
          <w:sz w:val="24"/>
          <w:highlight w:val="none"/>
          <w:lang w:val="zh-TW"/>
        </w:rPr>
        <w:t xml:space="preserve">在开标前应当</w:t>
      </w:r>
      <w:r>
        <w:rPr>
          <w:rFonts w:ascii="宋体" w:hAnsi="宋体"/>
          <w:color w:val="000000" w:themeColor="text1"/>
          <w:sz w:val="24"/>
          <w:highlight w:val="none"/>
        </w:rPr>
        <w:t xml:space="preserve">使用“验证CA”功能验证本地计算机的控件环境是否正常，并且在开标</w:t>
      </w:r>
      <w:r>
        <w:rPr>
          <w:rFonts w:hint="eastAsia" w:ascii="宋体" w:hAnsi="宋体"/>
          <w:color w:val="000000" w:themeColor="text1"/>
          <w:sz w:val="24"/>
          <w:highlight w:val="none"/>
        </w:rPr>
        <w:t xml:space="preserve">、评审</w:t>
      </w:r>
      <w:r>
        <w:rPr>
          <w:rFonts w:ascii="宋体" w:hAnsi="宋体"/>
          <w:color w:val="000000" w:themeColor="text1"/>
          <w:sz w:val="24"/>
          <w:highlight w:val="none"/>
        </w:rPr>
        <w:t xml:space="preserve">过程中不可随意更换</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，必须使用验证成功的</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进行操作，否则造成相应后果由</w:t>
      </w:r>
      <w:r>
        <w:rPr>
          <w:rFonts w:hint="eastAsia" w:ascii="宋体" w:hAnsi="宋体"/>
          <w:color w:val="000000" w:themeColor="text1"/>
          <w:sz w:val="24"/>
          <w:highlight w:val="none"/>
        </w:rPr>
        <w:t xml:space="preserve">投标供应商</w:t>
      </w:r>
      <w:r>
        <w:rPr>
          <w:rFonts w:ascii="宋体" w:hAnsi="宋体"/>
          <w:color w:val="000000" w:themeColor="text1"/>
          <w:sz w:val="24"/>
          <w:highlight w:val="none"/>
        </w:rPr>
        <w:t xml:space="preserve">自行承担。</w:t>
      </w:r>
      <w:r/>
    </w:p>
    <w:p>
      <w:pPr>
        <w:ind w:firstLine="480"/>
        <w:spacing w:line="360" w:lineRule="auto"/>
        <w:rPr>
          <w:color w:val="000000" w:themeColor="text1"/>
          <w:sz w:val="24"/>
          <w:highlight w:val="none"/>
        </w:rPr>
      </w:pPr>
      <w:r>
        <w:rPr>
          <w:rFonts w:hint="eastAsia"/>
          <w:color w:val="000000" w:themeColor="text1"/>
          <w:sz w:val="24"/>
          <w:highlight w:val="none"/>
        </w:rPr>
        <w:t xml:space="preserve">3</w:t>
      </w:r>
      <w:r>
        <w:rPr>
          <w:rFonts w:hint="eastAsia"/>
          <w:color w:val="000000" w:themeColor="text1"/>
          <w:sz w:val="24"/>
          <w:highlight w:val="none"/>
          <w:lang w:val="zh-TW"/>
        </w:rPr>
        <w:t xml:space="preserve">.关于常州市中小企业政府采购信用融资：</w:t>
      </w:r>
      <w:r/>
    </w:p>
    <w:p>
      <w:pPr>
        <w:ind w:firstLine="480"/>
        <w:spacing w:line="360" w:lineRule="auto"/>
        <w:rPr>
          <w:color w:val="000000" w:themeColor="text1"/>
          <w:sz w:val="24"/>
          <w:highlight w:val="none"/>
        </w:rPr>
      </w:pPr>
      <w:r>
        <w:rPr>
          <w:rFonts w:hint="eastAsia"/>
          <w:color w:val="000000" w:themeColor="text1"/>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76"/>
        <w:jc w:val="left"/>
        <w:spacing w:before="0" w:line="360" w:lineRule="auto"/>
        <w:rPr>
          <w:rFonts w:ascii="Times New Roman" w:hAnsi="Times New Roman" w:eastAsia="宋体"/>
          <w:color w:val="000000" w:themeColor="text1"/>
          <w:sz w:val="24"/>
          <w:szCs w:val="24"/>
          <w:highlight w:val="none"/>
        </w:rPr>
      </w:pPr>
      <w:r/>
      <w:bookmarkStart w:id="28" w:name="_Toc28359008"/>
      <w:r/>
      <w:bookmarkStart w:id="29" w:name="_Toc28359085"/>
      <w:r/>
      <w:bookmarkStart w:id="30" w:name="_Toc35393796"/>
      <w:r/>
      <w:bookmarkStart w:id="31" w:name="_Toc35393627"/>
      <w:r>
        <w:rPr>
          <w:rFonts w:ascii="Times New Roman" w:hAnsi="Times New Roman" w:eastAsia="宋体"/>
          <w:color w:val="000000" w:themeColor="text1"/>
          <w:sz w:val="24"/>
          <w:szCs w:val="24"/>
          <w:highlight w:val="none"/>
        </w:rPr>
        <w:t xml:space="preserve">七、对本次招标提出询问，请按以下方式联系。</w:t>
      </w:r>
      <w:bookmarkEnd w:id="28"/>
      <w:r/>
      <w:bookmarkEnd w:id="29"/>
      <w:r/>
      <w:bookmarkEnd w:id="30"/>
      <w:r/>
      <w:bookmarkEnd w:id="31"/>
      <w:r/>
      <w:r/>
    </w:p>
    <w:p>
      <w:pPr>
        <w:ind w:firstLine="482"/>
        <w:jc w:val="left"/>
        <w:spacing w:line="360" w:lineRule="auto"/>
        <w:widowControl/>
        <w:rPr>
          <w:b/>
          <w:color w:val="000000" w:themeColor="text1"/>
          <w:sz w:val="24"/>
          <w:highlight w:val="none"/>
        </w:rPr>
      </w:pPr>
      <w:r>
        <w:rPr>
          <w:b/>
          <w:color w:val="000000" w:themeColor="text1"/>
          <w:sz w:val="24"/>
          <w:highlight w:val="none"/>
        </w:rPr>
        <w:t xml:space="preserve">1.采购人信息</w:t>
      </w:r>
      <w:r/>
    </w:p>
    <w:p>
      <w:pPr>
        <w:ind w:firstLine="480"/>
        <w:jc w:val="left"/>
        <w:spacing w:line="360" w:lineRule="auto"/>
        <w:rPr>
          <w:rFonts w:hint="eastAsia" w:eastAsia="宋体"/>
          <w:color w:val="000000" w:themeColor="text1"/>
          <w:sz w:val="24"/>
          <w:highlight w:val="none"/>
          <w:lang w:eastAsia="zh-CN"/>
        </w:rPr>
      </w:pPr>
      <w:r/>
      <w:bookmarkStart w:id="32" w:name="_Toc28359009"/>
      <w:r/>
      <w:bookmarkStart w:id="33" w:name="_Toc28359086"/>
      <w:r>
        <w:rPr>
          <w:color w:val="000000" w:themeColor="text1"/>
          <w:sz w:val="24"/>
          <w:highlight w:val="none"/>
        </w:rPr>
        <w:t xml:space="preserve">名    称：</w:t>
      </w:r>
      <w:r>
        <w:rPr>
          <w:rFonts w:hint="eastAsia"/>
          <w:color w:val="000000" w:themeColor="text1"/>
          <w:sz w:val="24"/>
          <w:highlight w:val="none"/>
          <w:lang w:eastAsia="zh-CN"/>
        </w:rPr>
        <w:t xml:space="preserve">溧阳市投资促进中心</w:t>
      </w:r>
      <w:r/>
    </w:p>
    <w:p>
      <w:pPr>
        <w:ind w:firstLine="480"/>
        <w:jc w:val="left"/>
        <w:spacing w:line="360" w:lineRule="auto"/>
        <w:rPr>
          <w:rFonts w:hint="eastAsia" w:eastAsia="宋体"/>
          <w:color w:val="000000" w:themeColor="text1"/>
          <w:sz w:val="24"/>
          <w:highlight w:val="none"/>
          <w:lang w:eastAsia="zh-CN"/>
        </w:rPr>
      </w:pPr>
      <w:r>
        <w:rPr>
          <w:color w:val="000000" w:themeColor="text1"/>
          <w:sz w:val="24"/>
          <w:highlight w:val="none"/>
        </w:rPr>
        <w:t xml:space="preserve">地    址：</w:t>
      </w:r>
      <w:r>
        <w:rPr>
          <w:rFonts w:hint="eastAsia"/>
          <w:color w:val="000000" w:themeColor="text1"/>
          <w:sz w:val="24"/>
          <w:highlight w:val="none"/>
          <w:lang w:eastAsia="zh-CN"/>
        </w:rPr>
        <w:t xml:space="preserve">溧阳市体育路1号</w:t>
      </w:r>
      <w:r/>
    </w:p>
    <w:p>
      <w:pPr>
        <w:ind w:firstLine="480"/>
        <w:jc w:val="left"/>
        <w:spacing w:line="360" w:lineRule="auto"/>
        <w:rPr>
          <w:rFonts w:hint="eastAsia" w:eastAsia="宋体"/>
          <w:color w:val="000000" w:themeColor="text1"/>
          <w:sz w:val="24"/>
          <w:highlight w:val="none"/>
          <w:u w:val="single"/>
          <w:lang w:eastAsia="zh-CN"/>
        </w:rPr>
      </w:pPr>
      <w:r>
        <w:rPr>
          <w:color w:val="000000" w:themeColor="text1"/>
          <w:sz w:val="24"/>
          <w:highlight w:val="none"/>
        </w:rPr>
        <w:t xml:space="preserve">联系方式：</w:t>
      </w:r>
      <w:r>
        <w:rPr>
          <w:rFonts w:hint="eastAsia"/>
          <w:color w:val="000000" w:themeColor="text1"/>
          <w:sz w:val="24"/>
          <w:highlight w:val="none"/>
          <w:lang w:eastAsia="zh-CN"/>
        </w:rPr>
        <w:t xml:space="preserve">薛女士  0519-87030003</w:t>
      </w:r>
      <w:r/>
    </w:p>
    <w:p>
      <w:pPr>
        <w:ind w:firstLine="482"/>
        <w:jc w:val="left"/>
        <w:spacing w:line="360" w:lineRule="auto"/>
        <w:rPr>
          <w:b/>
          <w:color w:val="000000" w:themeColor="text1"/>
          <w:sz w:val="24"/>
          <w:highlight w:val="none"/>
        </w:rPr>
      </w:pPr>
      <w:r>
        <w:rPr>
          <w:b/>
          <w:color w:val="000000" w:themeColor="text1"/>
          <w:sz w:val="24"/>
          <w:highlight w:val="none"/>
        </w:rPr>
        <w:t xml:space="preserve">2.采购代理机构信息</w:t>
      </w:r>
      <w:bookmarkEnd w:id="32"/>
      <w:r/>
      <w:bookmarkEnd w:id="33"/>
      <w:r/>
      <w:r/>
    </w:p>
    <w:p>
      <w:pPr>
        <w:ind w:firstLine="480"/>
        <w:jc w:val="left"/>
        <w:spacing w:line="360" w:lineRule="auto"/>
        <w:rPr>
          <w:color w:val="000000" w:themeColor="text1"/>
          <w:sz w:val="24"/>
          <w:highlight w:val="none"/>
        </w:rPr>
      </w:pPr>
      <w:r/>
      <w:bookmarkStart w:id="34" w:name="_Toc28359010"/>
      <w:r/>
      <w:bookmarkStart w:id="35" w:name="_Toc28359087"/>
      <w:r>
        <w:rPr>
          <w:color w:val="000000" w:themeColor="text1"/>
          <w:sz w:val="24"/>
          <w:highlight w:val="none"/>
        </w:rPr>
        <w:t xml:space="preserve">名    称：</w:t>
      </w:r>
      <w:r>
        <w:rPr>
          <w:rFonts w:hint="eastAsia"/>
          <w:color w:val="000000" w:themeColor="text1"/>
          <w:sz w:val="24"/>
          <w:highlight w:val="none"/>
        </w:rPr>
        <w:t xml:space="preserve">江苏</w:t>
      </w:r>
      <w:r>
        <w:rPr>
          <w:color w:val="000000" w:themeColor="text1"/>
          <w:sz w:val="24"/>
          <w:highlight w:val="none"/>
        </w:rPr>
        <w:t xml:space="preserve">立诚建设项目管理咨询有限公司</w:t>
      </w:r>
      <w:r/>
    </w:p>
    <w:p>
      <w:pPr>
        <w:ind w:firstLine="480"/>
        <w:jc w:val="left"/>
        <w:spacing w:line="360" w:lineRule="auto"/>
        <w:rPr>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rPr>
        <w:t xml:space="preserve">溧阳市古县街道奥体大道3001号贝桥嘉苑36幢101室2层-2</w:t>
      </w:r>
      <w:r/>
    </w:p>
    <w:p>
      <w:pPr>
        <w:ind w:firstLine="480"/>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rPr>
        <w:t xml:space="preserve">0519-87925608</w:t>
      </w:r>
      <w:r/>
    </w:p>
    <w:p>
      <w:pPr>
        <w:ind w:firstLine="482"/>
        <w:spacing w:line="360" w:lineRule="auto"/>
        <w:rPr>
          <w:b/>
          <w:color w:val="000000" w:themeColor="text1"/>
          <w:sz w:val="24"/>
          <w:highlight w:val="none"/>
          <w:u w:val="single"/>
        </w:rPr>
      </w:pPr>
      <w:r>
        <w:rPr>
          <w:b/>
          <w:color w:val="000000" w:themeColor="text1"/>
          <w:sz w:val="24"/>
          <w:highlight w:val="none"/>
        </w:rPr>
        <w:t xml:space="preserve">3.项目联系方式</w:t>
      </w:r>
      <w:bookmarkEnd w:id="34"/>
      <w:r/>
      <w:bookmarkEnd w:id="35"/>
      <w:r/>
      <w:r/>
    </w:p>
    <w:p>
      <w:pPr>
        <w:pStyle w:val="1012"/>
        <w:ind w:firstLine="480"/>
        <w:spacing w:line="360" w:lineRule="auto"/>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项目联系人：</w:t>
      </w:r>
      <w:r>
        <w:rPr>
          <w:rFonts w:hint="eastAsia" w:ascii="Times New Roman" w:hAnsi="Times New Roman"/>
          <w:color w:val="000000" w:themeColor="text1"/>
          <w:sz w:val="24"/>
          <w:highlight w:val="none"/>
          <w:lang w:val="en-US" w:eastAsia="zh-CN"/>
        </w:rPr>
        <w:t xml:space="preserve">包</w:t>
      </w:r>
      <w:r>
        <w:rPr>
          <w:rFonts w:ascii="Times New Roman" w:hAnsi="Times New Roman"/>
          <w:color w:val="000000" w:themeColor="text1"/>
          <w:sz w:val="24"/>
          <w:highlight w:val="none"/>
        </w:rPr>
        <w:t xml:space="preserve">女士</w:t>
      </w:r>
      <w:r/>
    </w:p>
    <w:p>
      <w:pPr>
        <w:pStyle w:val="1012"/>
        <w:ind w:firstLine="480"/>
        <w:spacing w:line="360" w:lineRule="auto"/>
        <w:rPr>
          <w:rFonts w:hint="default"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话：0519-87925608</w:t>
      </w:r>
      <w:r/>
    </w:p>
    <w:p>
      <w:pPr>
        <w:jc w:val="center"/>
        <w:spacing w:line="360" w:lineRule="auto"/>
        <w:rPr>
          <w:b/>
          <w:color w:val="000000" w:themeColor="text1"/>
          <w:sz w:val="32"/>
          <w:szCs w:val="32"/>
          <w:highlight w:val="none"/>
        </w:rPr>
        <w:outlineLvl w:val="0"/>
      </w:pPr>
      <w:r/>
      <w:bookmarkStart w:id="36" w:name="_Toc195842950"/>
      <w:r/>
      <w:bookmarkStart w:id="37" w:name="_Toc226965856"/>
      <w:r/>
      <w:bookmarkStart w:id="38" w:name="_Toc127161488"/>
      <w:r/>
      <w:bookmarkStart w:id="39" w:name="_Toc512937850"/>
      <w:r/>
      <w:bookmarkStart w:id="40" w:name="_Toc264969275"/>
      <w:r/>
      <w:bookmarkStart w:id="41" w:name="_Toc99301420"/>
      <w:r/>
      <w:bookmarkStart w:id="42" w:name="_Toc353873938"/>
      <w:r/>
      <w:bookmarkStart w:id="43" w:name="_Toc127151777"/>
      <w:r/>
      <w:bookmarkStart w:id="44" w:name="_Toc305158928"/>
      <w:r/>
      <w:bookmarkStart w:id="45" w:name="_Toc305158854"/>
      <w:r/>
      <w:bookmarkStart w:id="46" w:name="_Toc150774783"/>
      <w:r/>
      <w:bookmarkStart w:id="47" w:name="_Toc265228423"/>
      <w:r/>
      <w:bookmarkStart w:id="48" w:name="_Toc353825548"/>
      <w:r>
        <w:rPr>
          <w:b/>
          <w:color w:val="000000" w:themeColor="text1"/>
          <w:sz w:val="36"/>
          <w:szCs w:val="36"/>
          <w:highlight w:val="none"/>
        </w:rPr>
        <w:t xml:space="preserve">第二章   </w:t>
      </w:r>
      <w:r>
        <w:rPr>
          <w:rFonts w:hint="eastAsia"/>
          <w:b/>
          <w:color w:val="000000" w:themeColor="text1"/>
          <w:sz w:val="36"/>
          <w:szCs w:val="36"/>
          <w:highlight w:val="none"/>
        </w:rPr>
        <w:t xml:space="preserve">投标供应商</w:t>
      </w:r>
      <w:r>
        <w:rPr>
          <w:b/>
          <w:color w:val="000000" w:themeColor="text1"/>
          <w:sz w:val="36"/>
          <w:szCs w:val="36"/>
          <w:highlight w:val="none"/>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76"/>
        <w:spacing w:before="0" w:line="360" w:lineRule="auto"/>
        <w:tabs>
          <w:tab w:val="center" w:pos="4592" w:leader="none"/>
          <w:tab w:val="left" w:pos="7860" w:leader="none"/>
        </w:tabs>
        <w:rPr>
          <w:b w:val="0"/>
          <w:color w:val="000000" w:themeColor="text1"/>
          <w:sz w:val="28"/>
          <w:szCs w:val="28"/>
          <w:highlight w:val="none"/>
        </w:rPr>
      </w:pPr>
      <w:r/>
      <w:bookmarkStart w:id="49" w:name="_Toc164351613"/>
      <w:r/>
      <w:bookmarkStart w:id="50" w:name="_Toc151193761"/>
      <w:r/>
      <w:bookmarkStart w:id="51" w:name="_Toc150774619"/>
      <w:r/>
      <w:bookmarkStart w:id="52" w:name="_Toc151190146"/>
      <w:r/>
      <w:bookmarkStart w:id="53" w:name="_Toc164608788"/>
      <w:r/>
      <w:bookmarkStart w:id="54" w:name="_Toc520356144"/>
      <w:r/>
      <w:bookmarkStart w:id="55" w:name="_Toc151193907"/>
      <w:r/>
      <w:bookmarkStart w:id="56" w:name="_Toc226965709"/>
      <w:r/>
      <w:bookmarkStart w:id="57" w:name="_Toc150480757"/>
      <w:r/>
      <w:bookmarkStart w:id="58" w:name="_Toc151193617"/>
      <w:r/>
      <w:bookmarkStart w:id="59" w:name="_Toc226309763"/>
      <w:r/>
      <w:bookmarkStart w:id="60" w:name="_Toc127161433"/>
      <w:r/>
      <w:bookmarkStart w:id="61" w:name="_Toc164229214"/>
      <w:r/>
      <w:bookmarkStart w:id="62" w:name="_Toc164608633"/>
      <w:r/>
      <w:bookmarkStart w:id="63" w:name="_Toc149720812"/>
      <w:r/>
      <w:bookmarkStart w:id="64" w:name="_Toc164229360"/>
      <w:r/>
      <w:bookmarkStart w:id="65" w:name="_Toc142311021"/>
      <w:r/>
      <w:bookmarkStart w:id="66" w:name="_Toc150774724"/>
      <w:r/>
      <w:bookmarkStart w:id="67" w:name="_Toc195842884"/>
      <w:r/>
      <w:bookmarkStart w:id="68" w:name="_Toc226337215"/>
      <w:r/>
      <w:bookmarkStart w:id="69" w:name="_Toc151193689"/>
      <w:r/>
      <w:bookmarkStart w:id="70" w:name="_Toc226965792"/>
      <w:r/>
      <w:bookmarkStart w:id="71" w:name="_Toc150509270"/>
      <w:r/>
      <w:bookmarkStart w:id="72" w:name="_Toc127151720"/>
      <w:r/>
      <w:bookmarkStart w:id="73" w:name="_Toc151193833"/>
      <w:r/>
      <w:bookmarkStart w:id="74" w:name="_Toc127151519"/>
      <w:r>
        <w:rPr>
          <w:rFonts w:hint="eastAsia" w:ascii="Times New Roman" w:hAnsi="Times New Roman" w:eastAsia="宋体"/>
          <w:color w:val="000000" w:themeColor="text1"/>
          <w:sz w:val="28"/>
          <w:highlight w:val="none"/>
        </w:rPr>
        <w:t xml:space="preserve">投标供应商</w:t>
      </w:r>
      <w:r>
        <w:rPr>
          <w:rFonts w:ascii="Times New Roman" w:hAnsi="Times New Roman" w:eastAsia="宋体"/>
          <w:color w:val="000000" w:themeColor="text1"/>
          <w:sz w:val="28"/>
          <w:highlight w:val="none"/>
        </w:rPr>
        <w:t xml:space="preserve">须知资料表</w:t>
      </w:r>
      <w:r/>
    </w:p>
    <w:p>
      <w:pPr>
        <w:ind w:firstLine="480"/>
        <w:spacing w:line="360" w:lineRule="auto"/>
        <w:rPr>
          <w:color w:val="000000" w:themeColor="text1"/>
          <w:sz w:val="24"/>
          <w:highlight w:val="none"/>
        </w:rPr>
      </w:pPr>
      <w:r>
        <w:rPr>
          <w:color w:val="000000" w:themeColor="text1"/>
          <w:sz w:val="24"/>
          <w:highlight w:val="none"/>
        </w:rPr>
        <w:t xml:space="preserve">本表是对</w:t>
      </w:r>
      <w:r>
        <w:rPr>
          <w:rFonts w:hint="eastAsia"/>
          <w:color w:val="000000" w:themeColor="text1"/>
          <w:sz w:val="24"/>
          <w:highlight w:val="none"/>
        </w:rPr>
        <w:t xml:space="preserve">投标供应商</w:t>
      </w:r>
      <w:r>
        <w:rPr>
          <w:color w:val="000000" w:themeColor="text1"/>
          <w:sz w:val="24"/>
          <w:highlight w:val="none"/>
        </w:rPr>
        <w:t xml:space="preserve">须知的具体补充和修改，如有矛盾，均以本资料表为准。</w:t>
      </w:r>
      <w:r/>
    </w:p>
    <w:tbl>
      <w:tblPr>
        <w:tblStyle w:val="79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tcPr>
          <w:p>
            <w:pPr>
              <w:jc w:val="center"/>
              <w:rPr>
                <w:b/>
                <w:bCs/>
                <w:color w:val="000000" w:themeColor="text1"/>
                <w:sz w:val="24"/>
                <w:highlight w:val="none"/>
              </w:rPr>
            </w:pPr>
            <w:r>
              <w:rPr>
                <w:b/>
                <w:bCs/>
                <w:color w:val="000000" w:themeColor="text1"/>
                <w:sz w:val="24"/>
                <w:highlight w:val="none"/>
              </w:rPr>
              <w:t xml:space="preserve">条目</w:t>
            </w:r>
            <w:r/>
          </w:p>
        </w:tc>
        <w:tc>
          <w:tcPr>
            <w:tcW w:w="7540" w:type="dxa"/>
            <w:vAlign w:val="center"/>
            <w:textDirection w:val="lrTb"/>
            <w:noWrap/>
          </w:tcPr>
          <w:p>
            <w:pPr>
              <w:jc w:val="center"/>
              <w:rPr>
                <w:b/>
                <w:bCs/>
                <w:color w:val="000000" w:themeColor="text1"/>
                <w:sz w:val="24"/>
                <w:highlight w:val="none"/>
              </w:rPr>
            </w:pPr>
            <w:r>
              <w:rPr>
                <w:b/>
                <w:bCs/>
                <w:color w:val="000000" w:themeColor="text1"/>
                <w:sz w:val="24"/>
                <w:highlight w:val="none"/>
              </w:rPr>
              <w:t xml:space="preserve">内容</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项目属性</w:t>
            </w:r>
            <w:r/>
          </w:p>
        </w:tc>
        <w:tc>
          <w:tcPr>
            <w:tcW w:w="7540" w:type="dxa"/>
            <w:vAlign w:val="center"/>
            <w:textDirection w:val="lrTb"/>
            <w:noWrap/>
          </w:tcPr>
          <w:p>
            <w:pPr>
              <w:jc w:val="left"/>
              <w:rPr>
                <w:color w:val="000000" w:themeColor="text1"/>
                <w:sz w:val="24"/>
                <w:highlight w:val="none"/>
                <w:u w:val="single"/>
              </w:rPr>
            </w:pPr>
            <w:r>
              <w:rPr>
                <w:b/>
                <w:bCs/>
                <w:color w:val="000000" w:themeColor="text1"/>
                <w:sz w:val="24"/>
                <w:highlight w:val="none"/>
              </w:rPr>
              <w:t xml:space="preserve">服务</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科研仪器设备</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核心产品</w:t>
            </w:r>
            <w:r/>
          </w:p>
        </w:tc>
        <w:tc>
          <w:tcPr>
            <w:tcW w:w="7540" w:type="dxa"/>
            <w:vAlign w:val="center"/>
            <w:textDirection w:val="lrTb"/>
            <w:noWrap/>
          </w:tcPr>
          <w:p>
            <w:pPr>
              <w:pStyle w:val="1012"/>
              <w:rPr>
                <w:rFonts w:hint="default"/>
                <w:color w:val="000000" w:themeColor="text1"/>
                <w:sz w:val="24"/>
                <w:highlight w:val="none"/>
              </w:rPr>
            </w:pPr>
            <w:r>
              <w:rPr>
                <w:rFonts w:ascii="Times New Roman" w:hAnsi="Times New Roman"/>
                <w:color w:val="000000" w:themeColor="text1"/>
                <w:sz w:val="24"/>
                <w:szCs w:val="24"/>
                <w:highlight w:val="none"/>
              </w:rPr>
              <w:t xml:space="preserve">本项目不适用。</w:t>
            </w:r>
            <w:r/>
          </w:p>
        </w:tc>
      </w:tr>
      <w:tr>
        <w:trPr>
          <w:cantSplit/>
          <w:jc w:val="center"/>
          <w:trHeight w:val="567" w:hRule="exact"/>
        </w:trPr>
        <w:tc>
          <w:tcPr>
            <w:tcW w:w="988" w:type="dxa"/>
            <w:vAlign w:val="center"/>
            <w:vMerge w:val="restart"/>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现场考察</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不组织</w:t>
            </w:r>
            <w:r/>
          </w:p>
        </w:tc>
      </w:tr>
      <w:tr>
        <w:trPr>
          <w:cantSplit/>
          <w:jc w:val="center"/>
          <w:trHeight w:val="567" w:hRule="exact"/>
        </w:trPr>
        <w:tc>
          <w:tcPr>
            <w:tcW w:w="988" w:type="dxa"/>
            <w:vAlign w:val="center"/>
            <w:vMerge w:val="continue"/>
            <w:textDirection w:val="lrTb"/>
            <w:noWrap/>
          </w:tcPr>
          <w:p>
            <w:pPr>
              <w:pStyle w:val="1012"/>
              <w:jc w:val="center"/>
              <w:rPr>
                <w:rFonts w:hint="default" w:ascii="Times New Roman" w:hAnsi="Times New Roman"/>
                <w:color w:val="000000" w:themeColor="text1"/>
                <w:sz w:val="24"/>
                <w:szCs w:val="24"/>
                <w:highlight w:val="none"/>
              </w:rPr>
            </w:pPr>
            <w:r>
              <w:rPr>
                <w:rFonts w:hint="default" w:ascii="Times New Roman" w:hAnsi="Times New Roman"/>
                <w:color w:val="000000" w:themeColor="text1"/>
                <w:sz w:val="24"/>
                <w:szCs w:val="24"/>
                <w:highlight w:val="none"/>
              </w:rPr>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开标前答疑会</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不召开</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样品</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本项目不适用。</w:t>
            </w:r>
            <w:r/>
          </w:p>
        </w:tc>
      </w:tr>
      <w:tr>
        <w:trPr>
          <w:jc w:val="center"/>
          <w:trHeight w:val="742"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5.2.5</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标的所属行业</w:t>
            </w:r>
            <w:r/>
          </w:p>
        </w:tc>
        <w:tc>
          <w:tcPr>
            <w:tcW w:w="7540" w:type="dxa"/>
            <w:vAlign w:val="center"/>
            <w:textDirection w:val="lrTb"/>
            <w:noWrap/>
          </w:tcPr>
          <w:p>
            <w:pPr>
              <w:jc w:val="left"/>
              <w:rPr>
                <w:rFonts w:hint="default" w:eastAsia="宋体"/>
                <w:color w:val="000000" w:themeColor="text1"/>
                <w:sz w:val="24"/>
                <w:highlight w:val="none"/>
                <w:lang w:val="en-US" w:eastAsia="zh-CN"/>
              </w:rPr>
            </w:pPr>
            <w:r>
              <w:rPr>
                <w:color w:val="000000" w:themeColor="text1"/>
                <w:sz w:val="24"/>
                <w:highlight w:val="none"/>
              </w:rPr>
              <w:t xml:space="preserve">本项目采购标的对应的中小企业划分标准所属行业：</w:t>
            </w:r>
            <w:r>
              <w:rPr>
                <w:rFonts w:hint="eastAsia"/>
                <w:b/>
                <w:bCs/>
                <w:color w:val="000000" w:themeColor="text1"/>
                <w:sz w:val="24"/>
                <w:highlight w:val="none"/>
                <w:lang w:val="en-US" w:eastAsia="zh-CN"/>
              </w:rPr>
              <w:t xml:space="preserve">租赁和商务服务业</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11.2</w:t>
            </w:r>
            <w:r/>
          </w:p>
        </w:tc>
        <w:tc>
          <w:tcPr>
            <w:tcW w:w="1701"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投标报价</w:t>
            </w:r>
            <w:r/>
          </w:p>
        </w:tc>
        <w:tc>
          <w:tcPr>
            <w:tcW w:w="7540" w:type="dxa"/>
            <w:vAlign w:val="center"/>
            <w:textDirection w:val="lrTb"/>
            <w:noWrap/>
          </w:tcPr>
          <w:p>
            <w:pPr>
              <w:jc w:val="left"/>
              <w:rPr>
                <w:rFonts w:hint="eastAsia" w:eastAsia="宋体"/>
                <w:color w:val="000000" w:themeColor="text1"/>
                <w:sz w:val="24"/>
                <w:highlight w:val="none"/>
                <w:lang w:eastAsia="zh-CN"/>
              </w:rPr>
            </w:pPr>
            <w:r>
              <w:rPr>
                <w:rFonts w:hint="eastAsia"/>
                <w:color w:val="000000" w:themeColor="text1"/>
                <w:sz w:val="24"/>
                <w:highlight w:val="none"/>
              </w:rPr>
              <w:t xml:space="preserve">投标报价的特殊规定：</w:t>
            </w:r>
            <w:r>
              <w:rPr>
                <w:rFonts w:hint="eastAsia"/>
                <w:b/>
                <w:bCs/>
                <w:color w:val="000000" w:themeColor="text1"/>
                <w:sz w:val="24"/>
                <w:highlight w:val="none"/>
                <w:lang w:val="en-US" w:eastAsia="zh-CN"/>
              </w:rPr>
              <w:t xml:space="preserve">无。</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w:t>
            </w:r>
            <w:r/>
          </w:p>
        </w:tc>
        <w:tc>
          <w:tcPr>
            <w:tcW w:w="1701"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投标保证金</w:t>
            </w:r>
            <w:r/>
          </w:p>
        </w:tc>
        <w:tc>
          <w:tcPr>
            <w:tcW w:w="7540" w:type="dxa"/>
            <w:vAlign w:val="center"/>
            <w:textDirection w:val="lrTb"/>
            <w:noWrap/>
          </w:tcPr>
          <w:p>
            <w:pPr>
              <w:jc w:val="left"/>
              <w:rPr>
                <w:color w:val="000000" w:themeColor="text1"/>
                <w:sz w:val="24"/>
                <w:highlight w:val="none"/>
              </w:rPr>
            </w:pPr>
            <w:r>
              <w:rPr>
                <w:rFonts w:hint="eastAsia"/>
                <w:color w:val="000000" w:themeColor="text1"/>
                <w:sz w:val="24"/>
                <w:highlight w:val="none"/>
              </w:rPr>
              <w:t xml:space="preserve">免收</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13.1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投标有效期</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自提交投标文件的截止之日起算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25.5</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分包</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26.1.1</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询问</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p>
        </w:tc>
      </w:tr>
      <w:tr>
        <w:trPr>
          <w:jc w:val="center"/>
          <w:trHeight w:val="2010"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26.3</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联系方式</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color w:val="000000" w:themeColor="text1"/>
                <w:sz w:val="24"/>
                <w:highlight w:val="none"/>
              </w:rPr>
              <w:t xml:space="preserve">溧阳市古县街道奥体大道3001号贝桥嘉苑36幢101室2层-2商109</w:t>
            </w:r>
            <w:r>
              <w:rPr>
                <w:color w:val="000000" w:themeColor="text1"/>
                <w:sz w:val="24"/>
                <w:highlight w:val="none"/>
              </w:rPr>
              <w:t xml:space="preserve">。</w:t>
            </w:r>
            <w:r/>
          </w:p>
        </w:tc>
      </w:tr>
      <w:tr>
        <w:trPr>
          <w:jc w:val="center"/>
          <w:trHeight w:val="1406" w:hRule="exact"/>
        </w:trPr>
        <w:tc>
          <w:tcPr>
            <w:tcW w:w="988" w:type="dxa"/>
            <w:vAlign w:val="center"/>
            <w:textDirection w:val="lrTb"/>
            <w:noWrap/>
          </w:tcPr>
          <w:p>
            <w:pPr>
              <w:pStyle w:val="1012"/>
              <w:jc w:val="center"/>
              <w:rPr>
                <w:rFonts w:hint="default"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27</w:t>
            </w:r>
            <w:r/>
          </w:p>
        </w:tc>
        <w:tc>
          <w:tcPr>
            <w:tcW w:w="1701" w:type="dxa"/>
            <w:vAlign w:val="center"/>
            <w:textDirection w:val="lrTb"/>
            <w:noWrap/>
          </w:tcPr>
          <w:p>
            <w:pPr>
              <w:jc w:val="center"/>
              <w:rPr>
                <w:color w:val="000000" w:themeColor="text1"/>
                <w:sz w:val="24"/>
                <w:highlight w:val="none"/>
              </w:rPr>
            </w:pPr>
            <w:r>
              <w:rPr>
                <w:color w:val="000000" w:themeColor="text1"/>
                <w:sz w:val="24"/>
                <w:highlight w:val="none"/>
              </w:rPr>
              <w:t xml:space="preserve">代理费</w:t>
            </w:r>
            <w:r/>
          </w:p>
        </w:tc>
        <w:tc>
          <w:tcPr>
            <w:tcW w:w="7540" w:type="dxa"/>
            <w:vAlign w:val="center"/>
            <w:textDirection w:val="lrTb"/>
            <w:noWrap/>
          </w:tcPr>
          <w:p>
            <w:pPr>
              <w:jc w:val="left"/>
              <w:rPr>
                <w:color w:val="000000" w:themeColor="text1"/>
                <w:sz w:val="24"/>
                <w:highlight w:val="none"/>
              </w:rPr>
            </w:pPr>
            <w:r>
              <w:rPr>
                <w:color w:val="000000" w:themeColor="text1"/>
                <w:sz w:val="24"/>
                <w:highlight w:val="none"/>
              </w:rPr>
              <w:t xml:space="preserve">收费对象：</w:t>
            </w:r>
            <w:r>
              <w:rPr>
                <w:rFonts w:hint="eastAsia"/>
                <w:color w:val="000000" w:themeColor="text1"/>
                <w:sz w:val="24"/>
                <w:highlight w:val="none"/>
              </w:rPr>
              <w:t xml:space="preserve">中标供应商</w:t>
            </w:r>
            <w:r/>
          </w:p>
          <w:p>
            <w:pPr>
              <w:jc w:val="left"/>
              <w:rPr>
                <w:color w:val="000000" w:themeColor="text1"/>
                <w:sz w:val="24"/>
                <w:highlight w:val="none"/>
                <w:u w:val="single"/>
              </w:rPr>
            </w:pPr>
            <w:r>
              <w:rPr>
                <w:color w:val="000000" w:themeColor="text1"/>
                <w:sz w:val="24"/>
                <w:highlight w:val="none"/>
              </w:rPr>
              <w:t xml:space="preserve">收费标准：</w:t>
            </w:r>
            <w:r>
              <w:rPr>
                <w:rFonts w:hint="eastAsia"/>
                <w:color w:val="000000" w:themeColor="text1"/>
                <w:sz w:val="24"/>
                <w:highlight w:val="none"/>
              </w:rPr>
              <w:t xml:space="preserve">按照中标金额的0.7%进行结算</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rPr>
              <w:t xml:space="preserve">领取中标</w:t>
            </w:r>
            <w:r>
              <w:rPr>
                <w:color w:val="000000" w:themeColor="text1"/>
                <w:sz w:val="24"/>
                <w:highlight w:val="none"/>
              </w:rPr>
              <w:t xml:space="preserve">通知书的同时。</w:t>
            </w:r>
            <w:r/>
          </w:p>
        </w:tc>
      </w:tr>
    </w:tbl>
    <w:p>
      <w:pPr>
        <w:jc w:val="center"/>
        <w:rPr>
          <w:b/>
          <w:color w:val="000000" w:themeColor="text1"/>
          <w:sz w:val="28"/>
          <w:szCs w:val="28"/>
          <w:highlight w:val="none"/>
        </w:rPr>
      </w:pPr>
      <w:r>
        <w:rPr>
          <w:color w:val="000000" w:themeColor="text1"/>
          <w:highlight w:val="none"/>
        </w:rPr>
        <w:br w:type="page" w:clear="all"/>
      </w:r>
      <w:bookmarkStart w:id="75" w:name="_Toc150480755"/>
      <w:r/>
      <w:bookmarkStart w:id="76" w:name="_Toc305158785"/>
      <w:r/>
      <w:bookmarkStart w:id="77" w:name="_Toc142311019"/>
      <w:r/>
      <w:bookmarkStart w:id="78" w:name="_Toc353825542"/>
      <w:r/>
      <w:bookmarkStart w:id="79" w:name="_Toc127151517"/>
      <w:r/>
      <w:bookmarkStart w:id="80" w:name="_Toc305158859"/>
      <w:r/>
      <w:bookmarkStart w:id="81" w:name="_Toc195842882"/>
      <w:r/>
      <w:bookmarkStart w:id="82" w:name="_Toc150774722"/>
      <w:r/>
      <w:bookmarkStart w:id="83" w:name="_Toc226965790"/>
      <w:r/>
      <w:bookmarkStart w:id="84" w:name="_Toc265228355"/>
      <w:r/>
      <w:bookmarkStart w:id="85" w:name="_Toc353873932"/>
      <w:r/>
      <w:bookmarkStart w:id="86" w:name="_Toc353873662"/>
      <w:r/>
      <w:bookmarkStart w:id="87" w:name="_Toc226337213"/>
      <w:r/>
      <w:bookmarkStart w:id="88" w:name="_Toc264969207"/>
      <w:r>
        <w:rPr>
          <w:rFonts w:hint="eastAsia"/>
          <w:b/>
          <w:color w:val="000000" w:themeColor="text1"/>
          <w:sz w:val="28"/>
          <w:szCs w:val="28"/>
          <w:highlight w:val="none"/>
        </w:rPr>
        <w:t xml:space="preserve">投标供应商</w:t>
      </w:r>
      <w:r>
        <w:rPr>
          <w:b/>
          <w:color w:val="000000" w:themeColor="text1"/>
          <w:sz w:val="28"/>
          <w:szCs w:val="28"/>
          <w:highlight w:val="none"/>
        </w:rPr>
        <w:t xml:space="preserve">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76"/>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89" w:name="_Toc520356143"/>
      <w:r/>
      <w:bookmarkStart w:id="90" w:name="_Toc127151518"/>
      <w:r>
        <w:rPr>
          <w:rFonts w:ascii="Times New Roman" w:hAnsi="Times New Roman" w:eastAsia="宋体"/>
          <w:color w:val="000000" w:themeColor="text1"/>
          <w:sz w:val="28"/>
          <w:highlight w:val="none"/>
        </w:rPr>
        <w:tab/>
      </w:r>
      <w:bookmarkStart w:id="91" w:name="_Toc151193832"/>
      <w:r/>
      <w:bookmarkStart w:id="92" w:name="_Toc150774723"/>
      <w:r/>
      <w:bookmarkStart w:id="93" w:name="_Toc226337214"/>
      <w:r/>
      <w:bookmarkStart w:id="94" w:name="_Toc151190145"/>
      <w:r/>
      <w:bookmarkStart w:id="95" w:name="_Toc265228356"/>
      <w:r/>
      <w:bookmarkStart w:id="96" w:name="_Toc226965791"/>
      <w:r/>
      <w:bookmarkStart w:id="97" w:name="_Toc150774618"/>
      <w:r/>
      <w:bookmarkStart w:id="98" w:name="_Toc226309762"/>
      <w:r/>
      <w:bookmarkStart w:id="99" w:name="_Toc150509269"/>
      <w:r/>
      <w:bookmarkStart w:id="100" w:name="_Toc151193616"/>
      <w:r/>
      <w:bookmarkStart w:id="101" w:name="_Toc151193688"/>
      <w:r/>
      <w:bookmarkStart w:id="102" w:name="_Toc305158860"/>
      <w:r/>
      <w:bookmarkStart w:id="103" w:name="_Toc150480756"/>
      <w:r/>
      <w:bookmarkStart w:id="104" w:name="_Toc264969208"/>
      <w:r/>
      <w:bookmarkStart w:id="105" w:name="_Toc305158786"/>
      <w:r/>
      <w:bookmarkStart w:id="106" w:name="_Toc142311020"/>
      <w:r/>
      <w:bookmarkStart w:id="107" w:name="_Toc151193760"/>
      <w:r/>
      <w:bookmarkStart w:id="108" w:name="_Toc195842883"/>
      <w:r/>
      <w:bookmarkStart w:id="109" w:name="_Toc151193906"/>
      <w:r/>
      <w:bookmarkStart w:id="110" w:name="_Toc226965708"/>
      <w:r>
        <w:rPr>
          <w:rFonts w:ascii="Times New Roman" w:hAnsi="Times New Roman" w:eastAsia="宋体"/>
          <w:color w:val="000000" w:themeColor="text1"/>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bookmarkStart w:id="111" w:name="_Toc305158787"/>
      <w:r/>
      <w:bookmarkStart w:id="112" w:name="_Toc264969209"/>
      <w:r/>
      <w:bookmarkStart w:id="113" w:name="_Toc305158861"/>
      <w:r/>
      <w:bookmarkStart w:id="114" w:name="_Toc265228357"/>
      <w:r>
        <w:rPr>
          <w:color w:val="000000" w:themeColor="text1"/>
          <w:sz w:val="24"/>
          <w:highlight w:val="none"/>
        </w:rPr>
        <w:t xml:space="preserve">采购人、采购代理机构、</w:t>
      </w:r>
      <w:bookmarkEnd w:id="111"/>
      <w:r/>
      <w:bookmarkEnd w:id="112"/>
      <w:r/>
      <w:bookmarkEnd w:id="113"/>
      <w:r/>
      <w:bookmarkEnd w:id="114"/>
      <w:r>
        <w:rPr>
          <w:rFonts w:hint="eastAsia"/>
          <w:color w:val="000000" w:themeColor="text1"/>
          <w:sz w:val="24"/>
          <w:highlight w:val="none"/>
        </w:rPr>
        <w:t xml:space="preserve">投标供应商、联合体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w:t>
      </w:r>
      <w:r>
        <w:rPr>
          <w:rFonts w:hint="eastAsia"/>
          <w:color w:val="000000" w:themeColor="text1"/>
          <w:sz w:val="24"/>
          <w:highlight w:val="none"/>
        </w:rPr>
        <w:t xml:space="preserve">采购邀请</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（也称</w:t>
      </w:r>
      <w:r>
        <w:rPr>
          <w:rFonts w:hint="eastAsia"/>
          <w:color w:val="000000" w:themeColor="text1"/>
          <w:sz w:val="24"/>
          <w:highlight w:val="none"/>
        </w:rPr>
        <w:t xml:space="preserve">“供应商”、“</w:t>
      </w:r>
      <w:r>
        <w:rPr>
          <w:color w:val="000000" w:themeColor="text1"/>
          <w:sz w:val="24"/>
          <w:highlight w:val="none"/>
        </w:rPr>
        <w:t xml:space="preserve">申请人</w:t>
      </w:r>
      <w:r>
        <w:rPr>
          <w:rFonts w:hint="eastAsia"/>
          <w:color w:val="000000" w:themeColor="text1"/>
          <w:sz w:val="24"/>
          <w:highlight w:val="none"/>
        </w:rPr>
        <w:t xml:space="preserve">”</w:t>
      </w:r>
      <w:r>
        <w:rPr>
          <w:color w:val="000000" w:themeColor="text1"/>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rFonts w:hint="eastAsia"/>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bookmarkStart w:id="115" w:name="_Toc150509271"/>
      <w:r/>
      <w:bookmarkStart w:id="116" w:name="_Toc150774620"/>
      <w:r/>
      <w:bookmarkStart w:id="117" w:name="_Toc151193690"/>
      <w:r/>
      <w:bookmarkStart w:id="118" w:name="_Toc226965793"/>
      <w:r/>
      <w:bookmarkStart w:id="119" w:name="_Toc226309764"/>
      <w:r/>
      <w:bookmarkStart w:id="120" w:name="_Toc305158862"/>
      <w:r/>
      <w:bookmarkStart w:id="121" w:name="_Toc127161434"/>
      <w:r/>
      <w:bookmarkStart w:id="122" w:name="_Toc226965710"/>
      <w:r/>
      <w:bookmarkStart w:id="123" w:name="_Toc127151520"/>
      <w:r/>
      <w:bookmarkStart w:id="124" w:name="_Toc265228358"/>
      <w:r/>
      <w:bookmarkStart w:id="125" w:name="_Toc151193908"/>
      <w:r/>
      <w:bookmarkStart w:id="126" w:name="_Toc127151721"/>
      <w:r/>
      <w:bookmarkStart w:id="127" w:name="_Toc151193834"/>
      <w:r/>
      <w:bookmarkStart w:id="128" w:name="_Toc151190147"/>
      <w:r/>
      <w:bookmarkStart w:id="129" w:name="_Toc164229361"/>
      <w:r/>
      <w:bookmarkStart w:id="130" w:name="_Toc150480758"/>
      <w:r/>
      <w:bookmarkStart w:id="131" w:name="_Toc150774725"/>
      <w:r/>
      <w:bookmarkStart w:id="132" w:name="_Toc149720813"/>
      <w:r/>
      <w:bookmarkStart w:id="133" w:name="_Toc164608634"/>
      <w:r/>
      <w:bookmarkStart w:id="134" w:name="_Toc142311022"/>
      <w:r/>
      <w:bookmarkStart w:id="135" w:name="_Toc305158788"/>
      <w:r/>
      <w:bookmarkStart w:id="136" w:name="_Toc264969210"/>
      <w:r/>
      <w:bookmarkStart w:id="137" w:name="_Toc164229215"/>
      <w:r/>
      <w:bookmarkStart w:id="138" w:name="_Toc151193618"/>
      <w:r/>
      <w:bookmarkStart w:id="139" w:name="_Toc195842885"/>
      <w:r/>
      <w:bookmarkStart w:id="140" w:name="_Toc164608789"/>
      <w:r/>
      <w:bookmarkStart w:id="141" w:name="_Toc164351614"/>
      <w:r/>
      <w:bookmarkStart w:id="142" w:name="_Toc226337216"/>
      <w:r/>
      <w:bookmarkStart w:id="143" w:name="_Toc151193762"/>
      <w:r>
        <w:rPr>
          <w:color w:val="000000" w:themeColor="text1"/>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000000" w:themeColor="text1"/>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核心产品见《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w:t>
      </w:r>
      <w:r>
        <w:rPr>
          <w:rFonts w:hint="eastAsia"/>
          <w:color w:val="000000" w:themeColor="text1"/>
          <w:sz w:val="24"/>
          <w:highlight w:val="none"/>
        </w:rPr>
        <w:t xml:space="preserve">投标供应商</w:t>
      </w:r>
      <w:r>
        <w:rPr>
          <w:color w:val="000000" w:themeColor="text1"/>
          <w:sz w:val="24"/>
          <w:highlight w:val="none"/>
        </w:rPr>
        <w:t xml:space="preserve">须知资料表》中规定了组织现场考察、召开开标前答疑会，则</w:t>
      </w:r>
      <w:r>
        <w:rPr>
          <w:rFonts w:hint="eastAsia"/>
          <w:color w:val="000000" w:themeColor="text1"/>
          <w:sz w:val="24"/>
          <w:highlight w:val="none"/>
        </w:rPr>
        <w:t xml:space="preserve">投标供应商</w:t>
      </w:r>
      <w:r>
        <w:rPr>
          <w:color w:val="000000" w:themeColor="text1"/>
          <w:sz w:val="24"/>
          <w:highlight w:val="none"/>
        </w:rPr>
        <w:t xml:space="preserve">应按要求在规定的时间和地点参加。</w:t>
      </w:r>
      <w:bookmarkStart w:id="144" w:name="_Toc150774727"/>
      <w:r/>
      <w:bookmarkStart w:id="145" w:name="_Toc150480760"/>
      <w:r/>
      <w:bookmarkStart w:id="146" w:name="_Toc151193764"/>
      <w:r/>
      <w:bookmarkStart w:id="147" w:name="_Toc151193620"/>
      <w:r/>
      <w:bookmarkStart w:id="148" w:name="_Toc195842887"/>
      <w:r/>
      <w:bookmarkStart w:id="149" w:name="_Toc151190149"/>
      <w:r/>
      <w:bookmarkStart w:id="150" w:name="_Toc226309766"/>
      <w:r/>
      <w:bookmarkStart w:id="151" w:name="_Toc520356146"/>
      <w:r/>
      <w:bookmarkStart w:id="152" w:name="_Toc226337218"/>
      <w:r/>
      <w:bookmarkStart w:id="153" w:name="_Toc264969212"/>
      <w:r/>
      <w:bookmarkStart w:id="154" w:name="_Toc127151522"/>
      <w:r/>
      <w:bookmarkStart w:id="155" w:name="_Toc305158790"/>
      <w:r/>
      <w:bookmarkStart w:id="156" w:name="_Toc305158864"/>
      <w:r/>
      <w:bookmarkStart w:id="157" w:name="_Toc150774622"/>
      <w:r/>
      <w:bookmarkStart w:id="158" w:name="_Toc151193836"/>
      <w:r/>
      <w:bookmarkStart w:id="159" w:name="_Toc265228360"/>
      <w:r/>
      <w:bookmarkStart w:id="160" w:name="_Toc151193692"/>
      <w:r/>
      <w:bookmarkStart w:id="161" w:name="_Toc226965795"/>
      <w:r/>
      <w:bookmarkStart w:id="162" w:name="_Toc150509273"/>
      <w:r/>
      <w:bookmarkStart w:id="163" w:name="_Toc142311024"/>
      <w:r/>
      <w:bookmarkStart w:id="164" w:name="_Toc226965712"/>
      <w:r/>
      <w:bookmarkStart w:id="165" w:name="_Toc15119391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由于未参加现场考察或开标前答疑会而导致对项目实际情况不了解，影响投标文件编制、投标报价准确性、综合因素响应不全面等问题的，由</w:t>
      </w:r>
      <w:r>
        <w:rPr>
          <w:rFonts w:hint="eastAsia"/>
          <w:color w:val="000000" w:themeColor="text1"/>
          <w:sz w:val="24"/>
          <w:highlight w:val="none"/>
        </w:rPr>
        <w:t xml:space="preserve">投标供应商</w:t>
      </w:r>
      <w:r>
        <w:rPr>
          <w:color w:val="000000" w:themeColor="text1"/>
          <w:sz w:val="24"/>
          <w:highlight w:val="none"/>
        </w:rPr>
        <w:t xml:space="preserve">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样品</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0"/>
          <w:numId w:val="8"/>
        </w:numPr>
        <w:ind w:left="357" w:hanging="357"/>
        <w:spacing w:line="360" w:lineRule="auto"/>
        <w:tabs>
          <w:tab w:val="left" w:pos="360" w:leader="none"/>
          <w:tab w:val="clear" w:pos="90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color w:val="000000" w:themeColor="text1"/>
          <w:sz w:val="24"/>
          <w:highlight w:val="none"/>
        </w:rPr>
      </w:pPr>
      <w:r>
        <w:rPr>
          <w:color w:val="000000" w:themeColor="text1"/>
          <w:sz w:val="24"/>
          <w:highlight w:val="none"/>
        </w:rPr>
        <w:t xml:space="preserve">中小企业定义：</w:t>
      </w:r>
      <w:r/>
    </w:p>
    <w:p>
      <w:pPr>
        <w:pStyle w:val="1068"/>
        <w:ind w:left="900" w:firstLine="0"/>
        <w:spacing w:line="360" w:lineRule="auto"/>
        <w:tabs>
          <w:tab w:val="left" w:pos="1589"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供应商提供的服务符合下列情形的，享受中小企业扶持政策：</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在服务采购项目中，服务由中小企业承接，即提供服务的人员为中小企业依照《中华人民共和国劳动</w:t>
      </w:r>
      <w:r>
        <w:rPr>
          <w:rFonts w:hint="eastAsia"/>
          <w:color w:val="000000" w:themeColor="text1"/>
          <w:sz w:val="24"/>
          <w:highlight w:val="none"/>
        </w:rPr>
        <w:t xml:space="preserve">合同法</w:t>
      </w:r>
      <w:r>
        <w:rPr>
          <w:color w:val="000000" w:themeColor="text1"/>
          <w:sz w:val="24"/>
          <w:highlight w:val="none"/>
        </w:rPr>
        <w:t xml:space="preserve">》订立劳动合同的从业人员。</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w:t>
      </w:r>
      <w:r>
        <w:rPr>
          <w:rFonts w:hint="eastAsia"/>
          <w:color w:val="000000" w:themeColor="text1"/>
          <w:sz w:val="24"/>
          <w:highlight w:val="none"/>
        </w:rPr>
        <w:t xml:space="preserve">采购邀请</w:t>
      </w:r>
      <w:r>
        <w:rPr>
          <w:color w:val="000000" w:themeColor="text1"/>
          <w:sz w:val="24"/>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w:t>
      </w:r>
      <w:r>
        <w:rPr>
          <w:rFonts w:hint="eastAsia"/>
          <w:color w:val="000000" w:themeColor="text1"/>
          <w:sz w:val="24"/>
          <w:highlight w:val="none"/>
        </w:rPr>
        <w:t xml:space="preserve">投标供应商</w:t>
      </w:r>
      <w:r>
        <w:rPr>
          <w:color w:val="000000" w:themeColor="text1"/>
          <w:sz w:val="24"/>
          <w:highlight w:val="none"/>
        </w:rPr>
        <w:t xml:space="preserve">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政府采购创新产品政策</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绿色数据中心政策 </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推广应用绿色建材</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优先使用低挥发性有机化合物产品</w:t>
      </w:r>
      <w:r/>
    </w:p>
    <w:p>
      <w:pPr>
        <w:ind w:left="1080" w:firstLine="960"/>
        <w:spacing w:line="360" w:lineRule="auto"/>
        <w:rPr>
          <w:color w:val="000000" w:themeColor="text1"/>
          <w:sz w:val="24"/>
          <w:highlight w:val="none"/>
        </w:rPr>
      </w:pPr>
      <w:r>
        <w:rPr>
          <w:rFonts w:hint="eastAsia"/>
          <w:color w:val="000000" w:themeColor="text1"/>
          <w:sz w:val="24"/>
          <w:highlight w:val="none"/>
        </w:rPr>
        <w:t xml:space="preserve">本项目不适用。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66" w:name="_1.8_计量单位"/>
      <w:r/>
      <w:bookmarkEnd w:id="166"/>
      <w:r/>
      <w:r/>
    </w:p>
    <w:p>
      <w:pPr>
        <w:pStyle w:val="97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color w:val="000000" w:themeColor="text1"/>
          <w:sz w:val="28"/>
          <w:highlight w:val="none"/>
        </w:rPr>
        <w:t xml:space="preserve">采购文件</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67" w:name="_Toc151193911"/>
      <w:r/>
      <w:bookmarkStart w:id="168" w:name="_Toc142311025"/>
      <w:r/>
      <w:bookmarkStart w:id="169" w:name="_Toc151193837"/>
      <w:r/>
      <w:bookmarkStart w:id="170" w:name="_Toc164229218"/>
      <w:r/>
      <w:bookmarkStart w:id="171" w:name="_Toc164608637"/>
      <w:r/>
      <w:bookmarkStart w:id="172" w:name="_Toc164351617"/>
      <w:r/>
      <w:bookmarkStart w:id="173" w:name="_Toc264969213"/>
      <w:r/>
      <w:bookmarkStart w:id="174" w:name="_Toc127151724"/>
      <w:r/>
      <w:bookmarkStart w:id="175" w:name="_Toc265228361"/>
      <w:r/>
      <w:bookmarkStart w:id="176" w:name="_Toc195842888"/>
      <w:r/>
      <w:bookmarkStart w:id="177" w:name="_Toc520356147"/>
      <w:r/>
      <w:bookmarkStart w:id="178" w:name="_Toc150480761"/>
      <w:r/>
      <w:bookmarkStart w:id="179" w:name="_Toc127151523"/>
      <w:r/>
      <w:bookmarkStart w:id="180" w:name="_Toc226337219"/>
      <w:r/>
      <w:bookmarkStart w:id="181" w:name="_Toc151190150"/>
      <w:r/>
      <w:bookmarkStart w:id="182" w:name="_Toc305158791"/>
      <w:r/>
      <w:bookmarkStart w:id="183" w:name="_Toc127161437"/>
      <w:r/>
      <w:bookmarkStart w:id="184" w:name="_Toc164608792"/>
      <w:r/>
      <w:bookmarkStart w:id="185" w:name="_Toc150774623"/>
      <w:r/>
      <w:bookmarkStart w:id="186" w:name="_Toc151193765"/>
      <w:r/>
      <w:bookmarkStart w:id="187" w:name="_Toc226309767"/>
      <w:r/>
      <w:bookmarkStart w:id="188" w:name="_Toc226965796"/>
      <w:r/>
      <w:bookmarkStart w:id="189" w:name="_Toc150509274"/>
      <w:r/>
      <w:bookmarkStart w:id="190" w:name="_Toc150774728"/>
      <w:r/>
      <w:bookmarkStart w:id="191" w:name="_Toc149720816"/>
      <w:r/>
      <w:bookmarkStart w:id="192" w:name="_Toc226965713"/>
      <w:r/>
      <w:bookmarkStart w:id="193" w:name="_Toc151193621"/>
      <w:r/>
      <w:bookmarkStart w:id="194" w:name="_Toc305158865"/>
      <w:r/>
      <w:bookmarkStart w:id="195" w:name="_Toc151193693"/>
      <w:r/>
      <w:bookmarkStart w:id="196" w:name="_Toc164229364"/>
      <w:r>
        <w:rPr>
          <w:rFonts w:hint="eastAsia"/>
          <w:color w:val="000000" w:themeColor="text1"/>
          <w:sz w:val="24"/>
          <w:highlight w:val="none"/>
        </w:rPr>
        <w:t xml:space="preserve">采购文件</w:t>
      </w:r>
      <w:r>
        <w:rPr>
          <w:color w:val="000000" w:themeColor="text1"/>
          <w:sz w:val="24"/>
          <w:highlight w:val="none"/>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采购文件</w:t>
      </w:r>
      <w:r>
        <w:rPr>
          <w:color w:val="000000" w:themeColor="text1"/>
          <w:sz w:val="24"/>
          <w:highlight w:val="none"/>
        </w:rPr>
        <w:t xml:space="preserve">包括以下部分：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rFonts w:hint="eastAsia"/>
          <w:color w:val="000000" w:themeColor="text1"/>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须知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资格审查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评标程序、评标方法和评标标准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拟签订的合同文本</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应认真阅读</w:t>
      </w:r>
      <w:r>
        <w:rPr>
          <w:rFonts w:hint="eastAsia"/>
          <w:color w:val="000000" w:themeColor="text1"/>
          <w:sz w:val="24"/>
          <w:highlight w:val="none"/>
        </w:rPr>
        <w:t xml:space="preserve">采购文件</w:t>
      </w:r>
      <w:r>
        <w:rPr>
          <w:color w:val="000000" w:themeColor="text1"/>
          <w:sz w:val="24"/>
          <w:highlight w:val="none"/>
        </w:rPr>
        <w:t xml:space="preserve">的全部内容。</w:t>
      </w:r>
      <w:r>
        <w:rPr>
          <w:rFonts w:hint="eastAsia"/>
          <w:color w:val="000000" w:themeColor="text1"/>
          <w:sz w:val="24"/>
          <w:highlight w:val="none"/>
        </w:rPr>
        <w:t xml:space="preserve">投标供应商</w:t>
      </w:r>
      <w:r>
        <w:rPr>
          <w:color w:val="000000" w:themeColor="text1"/>
          <w:sz w:val="24"/>
          <w:highlight w:val="none"/>
        </w:rPr>
        <w:t xml:space="preserve">应按照</w:t>
      </w:r>
      <w:r>
        <w:rPr>
          <w:rFonts w:hint="eastAsia"/>
          <w:color w:val="000000" w:themeColor="text1"/>
          <w:sz w:val="24"/>
          <w:highlight w:val="none"/>
        </w:rPr>
        <w:t xml:space="preserve">采购文件</w:t>
      </w:r>
      <w:r>
        <w:rPr>
          <w:color w:val="000000" w:themeColor="text1"/>
          <w:sz w:val="24"/>
          <w:highlight w:val="none"/>
        </w:rPr>
        <w:t xml:space="preserve">要求提交投标文件并保证所提供的全部资料的真实性，并对</w:t>
      </w:r>
      <w:r>
        <w:rPr>
          <w:rFonts w:hint="eastAsia"/>
          <w:color w:val="000000" w:themeColor="text1"/>
          <w:sz w:val="24"/>
          <w:highlight w:val="none"/>
        </w:rPr>
        <w:t xml:space="preserve">采购文件</w:t>
      </w:r>
      <w:r>
        <w:rPr>
          <w:color w:val="000000" w:themeColor="text1"/>
          <w:sz w:val="24"/>
          <w:highlight w:val="none"/>
        </w:rPr>
        <w:t xml:space="preserve">做出实质性响应，否则</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w:t>
      </w:r>
      <w:r>
        <w:rPr>
          <w:rFonts w:hint="eastAsia"/>
          <w:color w:val="000000" w:themeColor="text1"/>
          <w:sz w:val="24"/>
          <w:highlight w:val="none"/>
        </w:rPr>
        <w:t xml:space="preserve">采购文件</w:t>
      </w:r>
      <w:r>
        <w:rPr>
          <w:color w:val="000000" w:themeColor="text1"/>
          <w:sz w:val="24"/>
          <w:highlight w:val="none"/>
        </w:rPr>
        <w:t xml:space="preserve">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w:t>
      </w:r>
      <w:r>
        <w:rPr>
          <w:rFonts w:hint="eastAsia"/>
          <w:color w:val="000000" w:themeColor="text1"/>
          <w:sz w:val="24"/>
          <w:highlight w:val="none"/>
        </w:rPr>
        <w:t xml:space="preserve">采购文件</w:t>
      </w:r>
      <w:r>
        <w:rPr>
          <w:color w:val="000000" w:themeColor="text1"/>
          <w:sz w:val="24"/>
          <w:highlight w:val="none"/>
        </w:rPr>
        <w:t xml:space="preserve">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w:t>
      </w:r>
      <w:r>
        <w:rPr>
          <w:rFonts w:hint="eastAsia"/>
          <w:color w:val="000000" w:themeColor="text1"/>
          <w:sz w:val="24"/>
          <w:highlight w:val="none"/>
        </w:rPr>
        <w:t xml:space="preserve">采购文件</w:t>
      </w:r>
      <w:r>
        <w:rPr>
          <w:color w:val="000000" w:themeColor="text1"/>
          <w:sz w:val="24"/>
          <w:highlight w:val="none"/>
        </w:rPr>
        <w:t xml:space="preserve">的组成部分，并对所有获取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具有约束力。澄清或者修改的内容可能影响投标文件编制的，将在投标截止时间至少15日前，以更正公告形式通知所有获取</w:t>
      </w:r>
      <w:r>
        <w:rPr>
          <w:rFonts w:hint="eastAsia"/>
          <w:color w:val="000000" w:themeColor="text1"/>
          <w:sz w:val="24"/>
          <w:highlight w:val="none"/>
        </w:rPr>
        <w:t xml:space="preserve">采购文件</w:t>
      </w:r>
      <w:r>
        <w:rPr>
          <w:color w:val="000000" w:themeColor="text1"/>
          <w:sz w:val="24"/>
          <w:highlight w:val="none"/>
        </w:rPr>
        <w:t xml:space="preserve">的潜在</w:t>
      </w:r>
      <w:r>
        <w:rPr>
          <w:rFonts w:hint="eastAsia"/>
          <w:color w:val="000000" w:themeColor="text1"/>
          <w:sz w:val="24"/>
          <w:highlight w:val="none"/>
        </w:rPr>
        <w:t xml:space="preserve">投标供应商</w:t>
      </w:r>
      <w:r>
        <w:rPr>
          <w:color w:val="000000" w:themeColor="text1"/>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000000" w:themeColor="text1"/>
          <w:sz w:val="28"/>
          <w:highlight w:val="none"/>
        </w:rPr>
      </w:pPr>
      <w:r/>
      <w:bookmarkStart w:id="197" w:name="_Toc516367020"/>
      <w:r/>
      <w:bookmarkStart w:id="198" w:name="_Toc226337222"/>
      <w:r/>
      <w:bookmarkStart w:id="199" w:name="_Toc151193840"/>
      <w:r/>
      <w:bookmarkStart w:id="200" w:name="_Toc142311028"/>
      <w:r/>
      <w:bookmarkStart w:id="201" w:name="_Toc265228364"/>
      <w:r/>
      <w:bookmarkStart w:id="202" w:name="_Toc150774626"/>
      <w:r/>
      <w:bookmarkStart w:id="203" w:name="_Toc127151526"/>
      <w:r/>
      <w:bookmarkStart w:id="204" w:name="_Toc520356150"/>
      <w:r/>
      <w:bookmarkStart w:id="205" w:name="_Toc226965716"/>
      <w:r/>
      <w:bookmarkStart w:id="206" w:name="_Toc151193624"/>
      <w:r/>
      <w:bookmarkStart w:id="207" w:name="_Toc264969216"/>
      <w:r/>
      <w:bookmarkStart w:id="208" w:name="_Toc195842891"/>
      <w:r/>
      <w:bookmarkStart w:id="209" w:name="_Toc150774731"/>
      <w:r/>
      <w:bookmarkStart w:id="210" w:name="_Toc151193768"/>
      <w:r/>
      <w:bookmarkStart w:id="211" w:name="_Toc226309770"/>
      <w:r/>
      <w:bookmarkStart w:id="212" w:name="_Toc150480764"/>
      <w:r/>
      <w:bookmarkStart w:id="213" w:name="_Toc305158794"/>
      <w:r/>
      <w:bookmarkStart w:id="214" w:name="_Toc151190153"/>
      <w:r/>
      <w:bookmarkStart w:id="215" w:name="_Toc151193914"/>
      <w:r/>
      <w:bookmarkStart w:id="216" w:name="_Toc151193696"/>
      <w:r/>
      <w:bookmarkStart w:id="217" w:name="_Toc226965799"/>
      <w:r/>
      <w:bookmarkStart w:id="218" w:name="_Toc305158868"/>
      <w:r/>
      <w:bookmarkStart w:id="219" w:name="_Toc150509277"/>
      <w:r/>
      <w:r/>
    </w:p>
    <w:p>
      <w:pPr>
        <w:pStyle w:val="97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投标文件</w:t>
      </w:r>
      <w:bookmarkEnd w:id="197"/>
      <w:r>
        <w:rPr>
          <w:rFonts w:ascii="Times New Roman" w:hAnsi="Times New Roman" w:eastAsia="宋体"/>
          <w:color w:val="000000" w:themeColor="text1"/>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20" w:name="_Toc164229368"/>
      <w:r/>
      <w:bookmarkStart w:id="221" w:name="_Toc226965800"/>
      <w:r/>
      <w:bookmarkStart w:id="222" w:name="_Toc150774732"/>
      <w:r/>
      <w:bookmarkStart w:id="223" w:name="_Toc164608796"/>
      <w:r/>
      <w:bookmarkStart w:id="224" w:name="_Toc149720820"/>
      <w:r/>
      <w:bookmarkStart w:id="225" w:name="_Toc127151728"/>
      <w:r/>
      <w:bookmarkStart w:id="226" w:name="_Toc305158795"/>
      <w:r/>
      <w:bookmarkStart w:id="227" w:name="_Toc195842892"/>
      <w:r/>
      <w:bookmarkStart w:id="228" w:name="_Toc150509278"/>
      <w:r/>
      <w:bookmarkStart w:id="229" w:name="_Toc164229222"/>
      <w:r/>
      <w:bookmarkStart w:id="230" w:name="_Toc520356151"/>
      <w:r/>
      <w:bookmarkStart w:id="231" w:name="_Toc150774627"/>
      <w:r/>
      <w:bookmarkStart w:id="232" w:name="_Toc151190154"/>
      <w:r/>
      <w:bookmarkStart w:id="233" w:name="_Toc226309771"/>
      <w:r/>
      <w:bookmarkStart w:id="234" w:name="_Toc305158869"/>
      <w:r/>
      <w:bookmarkStart w:id="235" w:name="_Toc164608641"/>
      <w:r/>
      <w:bookmarkStart w:id="236" w:name="_Toc150480765"/>
      <w:r/>
      <w:bookmarkStart w:id="237" w:name="_Toc164351621"/>
      <w:r/>
      <w:bookmarkStart w:id="238" w:name="_Toc127161441"/>
      <w:r/>
      <w:bookmarkStart w:id="239" w:name="_Toc226965717"/>
      <w:r/>
      <w:bookmarkStart w:id="240" w:name="_Toc516367021"/>
      <w:r/>
      <w:bookmarkStart w:id="241" w:name="_Toc265228365"/>
      <w:r/>
      <w:bookmarkStart w:id="242" w:name="_Toc151193915"/>
      <w:r/>
      <w:bookmarkStart w:id="243" w:name="_Toc142311029"/>
      <w:r/>
      <w:bookmarkStart w:id="244" w:name="_Toc151193697"/>
      <w:r/>
      <w:bookmarkStart w:id="245" w:name="_Toc226337223"/>
      <w:r/>
      <w:bookmarkStart w:id="246" w:name="_Toc151193841"/>
      <w:r/>
      <w:bookmarkStart w:id="247" w:name="_Toc151193625"/>
      <w:r/>
      <w:bookmarkStart w:id="248" w:name="_Toc127151527"/>
      <w:r/>
      <w:bookmarkStart w:id="249" w:name="_Toc151193769"/>
      <w:r/>
      <w:bookmarkStart w:id="250" w:name="_Toc264969217"/>
      <w:r>
        <w:rPr>
          <w:color w:val="000000" w:themeColor="text1"/>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000000" w:themeColor="text1"/>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w:t>
      </w:r>
      <w:r>
        <w:rPr>
          <w:rFonts w:hint="eastAsia"/>
          <w:color w:val="000000" w:themeColor="text1"/>
          <w:sz w:val="24"/>
          <w:highlight w:val="none"/>
        </w:rPr>
        <w:t xml:space="preserve">投标供应商</w:t>
      </w:r>
      <w:r>
        <w:rPr>
          <w:color w:val="000000" w:themeColor="text1"/>
          <w:sz w:val="24"/>
          <w:highlight w:val="none"/>
        </w:rPr>
        <w:t xml:space="preserve">可以对本项目的其中一个采购包进行投标，也可同时对多个采购包进行投标。</w:t>
      </w:r>
      <w:r>
        <w:rPr>
          <w:rFonts w:hint="eastAsia"/>
          <w:color w:val="000000" w:themeColor="text1"/>
          <w:sz w:val="24"/>
          <w:highlight w:val="none"/>
        </w:rPr>
        <w:t xml:space="preserve">投标供应商</w:t>
      </w:r>
      <w:r>
        <w:rPr>
          <w:color w:val="000000" w:themeColor="text1"/>
          <w:sz w:val="24"/>
          <w:highlight w:val="none"/>
        </w:rPr>
        <w:t xml:space="preserve">应当对所投采购包对应第五章《采购需求》所列的全部内容进行投标，不得将一个采购包中的内容拆开投标，否则其对该采购包的投标将被认定为</w:t>
      </w:r>
      <w:r>
        <w:rPr>
          <w:b/>
          <w:color w:val="000000" w:themeColor="text1"/>
          <w:sz w:val="24"/>
          <w:highlight w:val="none"/>
        </w:rPr>
        <w:t xml:space="preserve">无效投标</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w:t>
      </w:r>
      <w:r>
        <w:rPr>
          <w:rFonts w:hint="eastAsia"/>
          <w:color w:val="000000" w:themeColor="text1"/>
          <w:sz w:val="24"/>
          <w:highlight w:val="none"/>
        </w:rPr>
        <w:t xml:space="preserve">采购文件</w:t>
      </w:r>
      <w:r>
        <w:rPr>
          <w:color w:val="000000" w:themeColor="text1"/>
          <w:sz w:val="24"/>
          <w:highlight w:val="none"/>
        </w:rPr>
        <w:t xml:space="preserve">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除专用术语外，投标文件及来往函电均应使用中文书写。必要时专用术语应附有中文解释。</w:t>
      </w:r>
      <w:r>
        <w:rPr>
          <w:rFonts w:hint="eastAsia"/>
          <w:color w:val="000000" w:themeColor="text1"/>
          <w:sz w:val="24"/>
          <w:highlight w:val="none"/>
        </w:rPr>
        <w:t xml:space="preserve">投标供应商</w:t>
      </w:r>
      <w:r>
        <w:rPr>
          <w:color w:val="000000" w:themeColor="text1"/>
          <w:sz w:val="24"/>
          <w:highlight w:val="none"/>
        </w:rPr>
        <w:t xml:space="preserve">提交的支持资料和已印制的文献可以用外文，但相应内容应附有中文翻译本，在解释投标文件时以中文翻译本为准。未附中文翻译本或翻译本中文内容明显与外文内容不一致的，其不利后果由</w:t>
      </w:r>
      <w:r>
        <w:rPr>
          <w:rFonts w:hint="eastAsia"/>
          <w:color w:val="000000" w:themeColor="text1"/>
          <w:sz w:val="24"/>
          <w:highlight w:val="none"/>
        </w:rPr>
        <w:t xml:space="preserve">投标供应商</w:t>
      </w:r>
      <w:r>
        <w:rPr>
          <w:color w:val="000000" w:themeColor="text1"/>
          <w:sz w:val="24"/>
          <w:highlight w:val="none"/>
        </w:rPr>
        <w:t xml:space="preserve">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51" w:name="_Toc516367022"/>
      <w:r/>
      <w:bookmarkStart w:id="252" w:name="_Ref467306676"/>
      <w:r/>
      <w:bookmarkStart w:id="253" w:name="_Ref467306195"/>
      <w:r/>
      <w:bookmarkStart w:id="254" w:name="_Toc265228366"/>
      <w:r/>
      <w:bookmarkStart w:id="255" w:name="_Toc226965801"/>
      <w:r/>
      <w:bookmarkStart w:id="256" w:name="_Toc151193770"/>
      <w:r/>
      <w:bookmarkStart w:id="257" w:name="_Toc150509279"/>
      <w:r/>
      <w:bookmarkStart w:id="258" w:name="_Toc520356152"/>
      <w:r/>
      <w:bookmarkStart w:id="259" w:name="_Toc127161442"/>
      <w:r/>
      <w:bookmarkStart w:id="260" w:name="_Toc164229369"/>
      <w:r/>
      <w:bookmarkStart w:id="261" w:name="_Toc305158796"/>
      <w:r/>
      <w:bookmarkStart w:id="262" w:name="_Toc151193916"/>
      <w:r/>
      <w:bookmarkStart w:id="263" w:name="_Toc151193698"/>
      <w:r/>
      <w:bookmarkStart w:id="264" w:name="_Toc127151729"/>
      <w:r/>
      <w:bookmarkStart w:id="265" w:name="_Toc150774628"/>
      <w:r/>
      <w:bookmarkStart w:id="266" w:name="_Toc149720821"/>
      <w:r/>
      <w:bookmarkStart w:id="267" w:name="_Toc164608797"/>
      <w:r/>
      <w:bookmarkStart w:id="268" w:name="_Toc127151528"/>
      <w:r/>
      <w:bookmarkStart w:id="269" w:name="_Toc264969218"/>
      <w:r/>
      <w:bookmarkStart w:id="270" w:name="_Toc150480766"/>
      <w:r/>
      <w:bookmarkStart w:id="271" w:name="_Toc151193626"/>
      <w:r/>
      <w:bookmarkStart w:id="272" w:name="_Toc305158870"/>
      <w:r/>
      <w:bookmarkStart w:id="273" w:name="_Toc195842893"/>
      <w:r/>
      <w:bookmarkStart w:id="274" w:name="_Toc164351622"/>
      <w:r/>
      <w:bookmarkStart w:id="275" w:name="_Toc164608642"/>
      <w:r/>
      <w:bookmarkStart w:id="276" w:name="_Toc226965718"/>
      <w:r/>
      <w:bookmarkStart w:id="277" w:name="_Toc151190155"/>
      <w:r/>
      <w:bookmarkStart w:id="278" w:name="_Toc226309772"/>
      <w:r/>
      <w:bookmarkStart w:id="279" w:name="_Toc226337224"/>
      <w:r/>
      <w:bookmarkStart w:id="280" w:name="_Toc150774733"/>
      <w:r/>
      <w:bookmarkStart w:id="281" w:name="_Toc164229223"/>
      <w:r/>
      <w:bookmarkStart w:id="282" w:name="_Toc142311030"/>
      <w:r/>
      <w:bookmarkStart w:id="283" w:name="_Toc151193842"/>
      <w:r>
        <w:rPr>
          <w:color w:val="000000" w:themeColor="text1"/>
          <w:sz w:val="24"/>
          <w:highlight w:val="none"/>
        </w:rPr>
        <w:t xml:space="preserve">投标文件</w:t>
      </w:r>
      <w:bookmarkEnd w:id="251"/>
      <w:r/>
      <w:bookmarkEnd w:id="252"/>
      <w:r/>
      <w:bookmarkEnd w:id="253"/>
      <w:r>
        <w:rPr>
          <w:color w:val="000000" w:themeColor="text1"/>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84" w:name="_Ref467052588"/>
      <w:r>
        <w:rPr>
          <w:rFonts w:hint="eastAsia"/>
          <w:color w:val="000000" w:themeColor="text1"/>
          <w:sz w:val="24"/>
          <w:highlight w:val="none"/>
        </w:rPr>
        <w:t xml:space="preserve">投标供应商</w:t>
      </w:r>
      <w:r>
        <w:rPr>
          <w:color w:val="000000" w:themeColor="text1"/>
          <w:sz w:val="24"/>
          <w:highlight w:val="none"/>
        </w:rPr>
        <w:t xml:space="preserve">应当按照</w:t>
      </w:r>
      <w:r>
        <w:rPr>
          <w:rFonts w:hint="eastAsia"/>
          <w:color w:val="000000" w:themeColor="text1"/>
          <w:sz w:val="24"/>
          <w:highlight w:val="none"/>
        </w:rPr>
        <w:t xml:space="preserve">采购文件</w:t>
      </w:r>
      <w:r>
        <w:rPr>
          <w:color w:val="000000" w:themeColor="text1"/>
          <w:sz w:val="24"/>
          <w:highlight w:val="none"/>
        </w:rPr>
        <w:t xml:space="preserve">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w:t>
      </w:r>
      <w:r>
        <w:rPr>
          <w:rFonts w:hint="eastAsia"/>
          <w:color w:val="000000" w:themeColor="text1"/>
          <w:sz w:val="24"/>
          <w:highlight w:val="none"/>
        </w:rPr>
        <w:t xml:space="preserve">采购文件</w:t>
      </w:r>
      <w:r>
        <w:rPr>
          <w:color w:val="000000" w:themeColor="text1"/>
          <w:sz w:val="24"/>
          <w:highlight w:val="none"/>
        </w:rPr>
        <w:t xml:space="preserve">中标记了“实质性格式”文件的，</w:t>
      </w:r>
      <w:r>
        <w:rPr>
          <w:rFonts w:hint="eastAsia"/>
          <w:color w:val="000000" w:themeColor="text1"/>
          <w:sz w:val="24"/>
          <w:highlight w:val="none"/>
        </w:rPr>
        <w:t xml:space="preserve">投标供应商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rPr>
        <w:t xml:space="preserve">投标无效</w:t>
      </w:r>
      <w:r>
        <w:rPr>
          <w:color w:val="000000" w:themeColor="text1"/>
          <w:sz w:val="24"/>
          <w:highlight w:val="none"/>
        </w:rPr>
        <w:t xml:space="preserve">。未标记“实质性格式”的文件和</w:t>
      </w:r>
      <w:r>
        <w:rPr>
          <w:rFonts w:hint="eastAsia"/>
          <w:color w:val="000000" w:themeColor="text1"/>
          <w:sz w:val="24"/>
          <w:highlight w:val="none"/>
        </w:rPr>
        <w:t xml:space="preserve">采购文件</w:t>
      </w:r>
      <w:r>
        <w:rPr>
          <w:color w:val="000000" w:themeColor="text1"/>
          <w:sz w:val="24"/>
          <w:highlight w:val="none"/>
        </w:rPr>
        <w:t xml:space="preserve">未提供格式的内容，可由</w:t>
      </w:r>
      <w:r>
        <w:rPr>
          <w:rFonts w:hint="eastAsia"/>
          <w:color w:val="000000" w:themeColor="text1"/>
          <w:sz w:val="24"/>
          <w:highlight w:val="none"/>
        </w:rPr>
        <w:t xml:space="preserve">投标供应商</w:t>
      </w:r>
      <w:r>
        <w:rPr>
          <w:color w:val="000000" w:themeColor="text1"/>
          <w:sz w:val="24"/>
          <w:highlight w:val="none"/>
        </w:rPr>
        <w:t xml:space="preserve">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w:t>
      </w:r>
      <w:r>
        <w:rPr>
          <w:rFonts w:hint="eastAsia"/>
          <w:color w:val="000000" w:themeColor="text1"/>
          <w:sz w:val="24"/>
          <w:highlight w:val="none"/>
        </w:rPr>
        <w:t xml:space="preserve">投标供应商</w:t>
      </w:r>
      <w:r>
        <w:rPr>
          <w:color w:val="000000" w:themeColor="text1"/>
          <w:sz w:val="24"/>
          <w:highlight w:val="none"/>
        </w:rPr>
        <w:t xml:space="preserve">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认为应附的其他材料。</w:t>
      </w:r>
      <w:bookmarkEnd w:id="284"/>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85" w:name="_Toc520356155"/>
      <w:r/>
      <w:bookmarkStart w:id="286" w:name="_Toc127151731"/>
      <w:r/>
      <w:bookmarkStart w:id="287" w:name="_Toc149720823"/>
      <w:r/>
      <w:bookmarkStart w:id="288" w:name="_Toc151193628"/>
      <w:r/>
      <w:bookmarkStart w:id="289" w:name="_Toc150509281"/>
      <w:r/>
      <w:bookmarkStart w:id="290" w:name="_Toc151190157"/>
      <w:r/>
      <w:bookmarkStart w:id="291" w:name="_Toc150774630"/>
      <w:r/>
      <w:bookmarkStart w:id="292" w:name="_Toc150774735"/>
      <w:r/>
      <w:bookmarkStart w:id="293" w:name="_Toc164608644"/>
      <w:r/>
      <w:bookmarkStart w:id="294" w:name="_Toc151193918"/>
      <w:r/>
      <w:bookmarkStart w:id="295" w:name="_Toc164229225"/>
      <w:r/>
      <w:bookmarkStart w:id="296" w:name="_Toc164351624"/>
      <w:r/>
      <w:bookmarkStart w:id="297" w:name="_Toc164608799"/>
      <w:r/>
      <w:bookmarkStart w:id="298" w:name="_Toc195842895"/>
      <w:r/>
      <w:bookmarkStart w:id="299" w:name="_Toc151193772"/>
      <w:r/>
      <w:bookmarkStart w:id="300" w:name="_Toc127151530"/>
      <w:r/>
      <w:bookmarkStart w:id="301" w:name="_Toc150480768"/>
      <w:r/>
      <w:bookmarkStart w:id="302" w:name="_Toc127161444"/>
      <w:r/>
      <w:bookmarkStart w:id="303" w:name="_Toc142311032"/>
      <w:r/>
      <w:bookmarkStart w:id="304" w:name="_Toc164229371"/>
      <w:r/>
      <w:bookmarkStart w:id="305" w:name="_Toc151193700"/>
      <w:r/>
      <w:bookmarkStart w:id="306" w:name="_Toc151193844"/>
      <w:r>
        <w:rPr>
          <w:color w:val="000000" w:themeColor="text1"/>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的报价应包括为完成本项目所发生的一切费用和税费，招标人将不再支付报价以外的任何费用。</w:t>
      </w:r>
      <w:r>
        <w:rPr>
          <w:rFonts w:hint="eastAsia"/>
          <w:color w:val="000000" w:themeColor="text1"/>
          <w:sz w:val="24"/>
          <w:highlight w:val="none"/>
        </w:rPr>
        <w:t xml:space="preserve">投标供应商的报价应包括但不限于下列内容，《投标供应商须知资料表》中有特殊规定的，从其规定。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color w:val="000000" w:themeColor="text1"/>
          <w:sz w:val="24"/>
          <w:highlight w:val="none"/>
        </w:rPr>
        <w:t xml:space="preserve">采购文件</w:t>
      </w:r>
      <w:r>
        <w:rPr>
          <w:color w:val="000000" w:themeColor="text1"/>
          <w:sz w:val="24"/>
          <w:highlight w:val="none"/>
        </w:rPr>
        <w:t xml:space="preserve">要求完成本项目的全部相关服务费用；</w:t>
      </w:r>
      <w:r/>
    </w:p>
    <w:p>
      <w:pPr>
        <w:numPr>
          <w:ilvl w:val="2"/>
          <w:numId w:val="8"/>
        </w:numPr>
        <w:spacing w:line="360" w:lineRule="auto"/>
        <w:rPr>
          <w:color w:val="000000" w:themeColor="text1"/>
          <w:sz w:val="24"/>
          <w:highlight w:val="none"/>
        </w:rPr>
      </w:pPr>
      <w:r>
        <w:rPr>
          <w:color w:val="000000" w:themeColor="text1"/>
          <w:sz w:val="24"/>
          <w:highlight w:val="none"/>
        </w:rPr>
        <w:t xml:space="preserve">按照</w:t>
      </w:r>
      <w:r>
        <w:rPr>
          <w:rFonts w:hint="eastAsia"/>
          <w:color w:val="000000" w:themeColor="text1"/>
          <w:sz w:val="24"/>
          <w:highlight w:val="none"/>
        </w:rPr>
        <w:t xml:space="preserve">采购文件</w:t>
      </w:r>
      <w:r>
        <w:rPr>
          <w:color w:val="000000" w:themeColor="text1"/>
          <w:sz w:val="24"/>
          <w:highlight w:val="none"/>
        </w:rPr>
        <w:t xml:space="preserve">要求完成本项目的全部相关服务费用。 </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不能提供任何有选择性或可调整的报价，否则其</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07" w:name="_Toc226309775"/>
      <w:r/>
      <w:bookmarkStart w:id="308" w:name="_Toc226965804"/>
      <w:r/>
      <w:bookmarkStart w:id="309" w:name="_Toc164608800"/>
      <w:r/>
      <w:bookmarkStart w:id="310" w:name="_Ref467306513"/>
      <w:r/>
      <w:bookmarkStart w:id="311" w:name="_Toc127151732"/>
      <w:r/>
      <w:bookmarkStart w:id="312" w:name="_Toc127151531"/>
      <w:r/>
      <w:bookmarkStart w:id="313" w:name="_Toc150509282"/>
      <w:r/>
      <w:bookmarkStart w:id="314" w:name="_Toc127161445"/>
      <w:r/>
      <w:bookmarkStart w:id="315" w:name="_Toc151193629"/>
      <w:r/>
      <w:bookmarkStart w:id="316" w:name="_Toc520356156"/>
      <w:r/>
      <w:bookmarkStart w:id="317" w:name="_Toc151190158"/>
      <w:r/>
      <w:bookmarkStart w:id="318" w:name="_Toc151193845"/>
      <w:r/>
      <w:bookmarkStart w:id="319" w:name="_Toc151193773"/>
      <w:r/>
      <w:bookmarkStart w:id="320" w:name="_Toc264969221"/>
      <w:r/>
      <w:bookmarkStart w:id="321" w:name="_Toc305158799"/>
      <w:r/>
      <w:bookmarkStart w:id="322" w:name="_Toc226337227"/>
      <w:r/>
      <w:bookmarkStart w:id="323" w:name="_Toc164229372"/>
      <w:r/>
      <w:bookmarkStart w:id="324" w:name="_Toc164351625"/>
      <w:r/>
      <w:bookmarkStart w:id="325" w:name="_Toc149720824"/>
      <w:r/>
      <w:bookmarkStart w:id="326" w:name="_Toc305158873"/>
      <w:r/>
      <w:bookmarkStart w:id="327" w:name="_Toc164608645"/>
      <w:r/>
      <w:bookmarkStart w:id="328" w:name="_Toc150480769"/>
      <w:r/>
      <w:bookmarkStart w:id="329" w:name="_Toc150774736"/>
      <w:r/>
      <w:bookmarkStart w:id="330" w:name="_Toc164229226"/>
      <w:r/>
      <w:bookmarkStart w:id="331" w:name="_Toc265228369"/>
      <w:r/>
      <w:bookmarkStart w:id="332" w:name="_Toc150774631"/>
      <w:r/>
      <w:bookmarkStart w:id="333" w:name="_Toc151193919"/>
      <w:r/>
      <w:bookmarkStart w:id="334" w:name="_Toc195842896"/>
      <w:r/>
      <w:bookmarkStart w:id="335" w:name="_Toc226965721"/>
      <w:r/>
      <w:bookmarkStart w:id="336" w:name="_Toc151193701"/>
      <w:r/>
      <w:bookmarkStart w:id="337" w:name="_Toc142311033"/>
      <w:r>
        <w:rPr>
          <w:color w:val="000000" w:themeColor="text1"/>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38" w:name="_Toc127151733"/>
      <w:r/>
      <w:bookmarkStart w:id="339" w:name="_Toc142311034"/>
      <w:r/>
      <w:bookmarkStart w:id="340" w:name="_Toc150774632"/>
      <w:r/>
      <w:bookmarkStart w:id="341" w:name="_Toc164608646"/>
      <w:r/>
      <w:bookmarkStart w:id="342" w:name="_Toc520356157"/>
      <w:r/>
      <w:bookmarkStart w:id="343" w:name="_Toc151190159"/>
      <w:r/>
      <w:bookmarkStart w:id="344" w:name="_Toc226965805"/>
      <w:r/>
      <w:bookmarkStart w:id="345" w:name="_Toc127151532"/>
      <w:r/>
      <w:bookmarkStart w:id="346" w:name="_Toc150774737"/>
      <w:r/>
      <w:bookmarkStart w:id="347" w:name="_Toc164351626"/>
      <w:r/>
      <w:bookmarkStart w:id="348" w:name="_Toc195842897"/>
      <w:r/>
      <w:bookmarkStart w:id="349" w:name="_Toc164229373"/>
      <w:r/>
      <w:bookmarkStart w:id="350" w:name="_Toc226337228"/>
      <w:r/>
      <w:bookmarkStart w:id="351" w:name="_Toc151193920"/>
      <w:r/>
      <w:bookmarkStart w:id="352" w:name="_Toc226965722"/>
      <w:r/>
      <w:bookmarkStart w:id="353" w:name="_Toc151193702"/>
      <w:r/>
      <w:bookmarkStart w:id="354" w:name="_Toc264969222"/>
      <w:r/>
      <w:bookmarkStart w:id="355" w:name="_Toc149720825"/>
      <w:r/>
      <w:bookmarkStart w:id="356" w:name="_Toc164229227"/>
      <w:r/>
      <w:bookmarkStart w:id="357" w:name="_Toc151193630"/>
      <w:r/>
      <w:bookmarkStart w:id="358" w:name="_Toc150480770"/>
      <w:r/>
      <w:bookmarkStart w:id="359" w:name="_Toc265228370"/>
      <w:r/>
      <w:bookmarkStart w:id="360" w:name="_Toc151193846"/>
      <w:r/>
      <w:bookmarkStart w:id="361" w:name="_Toc226309776"/>
      <w:r/>
      <w:bookmarkStart w:id="362" w:name="_Toc127161446"/>
      <w:r/>
      <w:bookmarkStart w:id="363" w:name="_Toc305158874"/>
      <w:r/>
      <w:bookmarkStart w:id="364" w:name="_Toc150509283"/>
      <w:r/>
      <w:bookmarkStart w:id="365" w:name="_Toc164608801"/>
      <w:r/>
      <w:bookmarkStart w:id="366" w:name="_Toc151193774"/>
      <w:r/>
      <w:bookmarkStart w:id="367" w:name="_Toc305158800"/>
      <w:r>
        <w:rPr>
          <w:color w:val="000000" w:themeColor="text1"/>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投标</w:t>
      </w:r>
      <w:r>
        <w:rPr>
          <w:rFonts w:hint="eastAsia"/>
          <w:color w:val="000000" w:themeColor="text1"/>
          <w:sz w:val="24"/>
          <w:highlight w:val="none"/>
        </w:rPr>
        <w:t xml:space="preserve">文件</w:t>
      </w:r>
      <w:r>
        <w:rPr>
          <w:color w:val="000000" w:themeColor="text1"/>
          <w:sz w:val="24"/>
          <w:highlight w:val="none"/>
        </w:rPr>
        <w:t xml:space="preserve">应在本</w:t>
      </w:r>
      <w:r>
        <w:rPr>
          <w:rFonts w:hint="eastAsia"/>
          <w:color w:val="000000" w:themeColor="text1"/>
          <w:sz w:val="24"/>
          <w:highlight w:val="none"/>
        </w:rPr>
        <w:t xml:space="preserve">采购文件</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须知资料表》中规定的投标有效期内保持有效，投标有效期少于</w:t>
      </w:r>
      <w:r>
        <w:rPr>
          <w:rFonts w:hint="eastAsia"/>
          <w:color w:val="000000" w:themeColor="text1"/>
          <w:sz w:val="24"/>
          <w:highlight w:val="none"/>
        </w:rPr>
        <w:t xml:space="preserve">采购文件</w:t>
      </w:r>
      <w:r>
        <w:rPr>
          <w:color w:val="000000" w:themeColor="text1"/>
          <w:sz w:val="24"/>
          <w:highlight w:val="none"/>
        </w:rPr>
        <w:t xml:space="preserve">规定期限的，其</w:t>
      </w:r>
      <w:r>
        <w:rPr>
          <w:b/>
          <w:color w:val="000000" w:themeColor="text1"/>
          <w:sz w:val="24"/>
          <w:highlight w:val="none"/>
        </w:rPr>
        <w:t xml:space="preserve">投标无效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68" w:name="_Toc164351627"/>
      <w:r/>
      <w:bookmarkStart w:id="369" w:name="_Toc151193703"/>
      <w:r/>
      <w:bookmarkStart w:id="370" w:name="_Toc151190160"/>
      <w:r/>
      <w:bookmarkStart w:id="371" w:name="_Toc520356158"/>
      <w:r/>
      <w:bookmarkStart w:id="372" w:name="_Toc151193631"/>
      <w:r/>
      <w:bookmarkStart w:id="373" w:name="_Toc164229228"/>
      <w:r/>
      <w:bookmarkStart w:id="374" w:name="_Toc305158875"/>
      <w:r/>
      <w:bookmarkStart w:id="375" w:name="_Toc127151734"/>
      <w:r/>
      <w:bookmarkStart w:id="376" w:name="_Toc164608802"/>
      <w:r/>
      <w:bookmarkStart w:id="377" w:name="_Toc226965806"/>
      <w:r/>
      <w:bookmarkStart w:id="378" w:name="_Toc151193847"/>
      <w:r/>
      <w:bookmarkStart w:id="379" w:name="_Toc149720826"/>
      <w:r/>
      <w:bookmarkStart w:id="380" w:name="_Toc195842898"/>
      <w:r/>
      <w:bookmarkStart w:id="381" w:name="_Toc150774738"/>
      <w:r/>
      <w:bookmarkStart w:id="382" w:name="_Toc127151533"/>
      <w:r/>
      <w:bookmarkStart w:id="383" w:name="_Toc164608647"/>
      <w:r/>
      <w:bookmarkStart w:id="384" w:name="_Toc151193775"/>
      <w:r/>
      <w:bookmarkStart w:id="385" w:name="_Toc150774633"/>
      <w:r/>
      <w:bookmarkStart w:id="386" w:name="_Toc150480771"/>
      <w:r/>
      <w:bookmarkStart w:id="387" w:name="_Toc265228371"/>
      <w:r/>
      <w:bookmarkStart w:id="388" w:name="_Toc127161447"/>
      <w:r/>
      <w:bookmarkStart w:id="389" w:name="_Toc264969223"/>
      <w:r/>
      <w:bookmarkStart w:id="390" w:name="_Toc226337229"/>
      <w:r/>
      <w:bookmarkStart w:id="391" w:name="_Toc150509284"/>
      <w:r/>
      <w:bookmarkStart w:id="392" w:name="_Toc305158801"/>
      <w:r/>
      <w:bookmarkStart w:id="393" w:name="_Toc142311035"/>
      <w:r/>
      <w:bookmarkStart w:id="394" w:name="_Toc164229374"/>
      <w:r/>
      <w:bookmarkStart w:id="395" w:name="_Toc151193921"/>
      <w:r/>
      <w:bookmarkStart w:id="396" w:name="_Toc226309777"/>
      <w:r/>
      <w:bookmarkStart w:id="397" w:name="_Toc226965723"/>
      <w:r>
        <w:rPr>
          <w:color w:val="000000" w:themeColor="text1"/>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000000" w:themeColor="text1"/>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398" w:name="_Toc226965724"/>
      <w:r/>
      <w:bookmarkStart w:id="399" w:name="_Toc226309778"/>
      <w:r/>
      <w:bookmarkStart w:id="400" w:name="_Toc151193922"/>
      <w:r/>
      <w:bookmarkStart w:id="401" w:name="_Toc265228372"/>
      <w:r/>
      <w:bookmarkStart w:id="402" w:name="_Toc151190161"/>
      <w:r/>
      <w:bookmarkStart w:id="403" w:name="_Toc151193776"/>
      <w:r/>
      <w:bookmarkStart w:id="404" w:name="_Toc151193632"/>
      <w:r/>
      <w:bookmarkStart w:id="405" w:name="_Toc305158802"/>
      <w:r/>
      <w:bookmarkStart w:id="406" w:name="_Toc142311036"/>
      <w:r/>
      <w:bookmarkStart w:id="407" w:name="_Toc150774634"/>
      <w:r/>
      <w:bookmarkStart w:id="408" w:name="_Toc520356159"/>
      <w:r/>
      <w:bookmarkStart w:id="409" w:name="_Toc150509285"/>
      <w:r/>
      <w:bookmarkStart w:id="410" w:name="_Toc226965807"/>
      <w:r/>
      <w:bookmarkStart w:id="411" w:name="_Toc305158876"/>
      <w:r/>
      <w:bookmarkStart w:id="412" w:name="_Toc150774739"/>
      <w:r/>
      <w:bookmarkStart w:id="413" w:name="_Toc151193704"/>
      <w:r/>
      <w:bookmarkStart w:id="414" w:name="_Toc150480772"/>
      <w:r/>
      <w:bookmarkStart w:id="415" w:name="_Toc127151534"/>
      <w:r/>
      <w:bookmarkStart w:id="416" w:name="_Toc264969224"/>
      <w:r/>
      <w:bookmarkStart w:id="417" w:name="_Toc151193848"/>
      <w:r/>
      <w:bookmarkStart w:id="418" w:name="_Toc226337230"/>
      <w:r/>
      <w:bookmarkStart w:id="419" w:name="_Toc195842899"/>
      <w:r>
        <w:rPr>
          <w:rFonts w:hint="eastAsia"/>
          <w:color w:val="000000" w:themeColor="text1"/>
          <w:sz w:val="24"/>
          <w:highlight w:val="none"/>
        </w:rPr>
        <w:t xml:space="preserve">采购文件</w:t>
      </w:r>
      <w:r>
        <w:rPr>
          <w:color w:val="000000" w:themeColor="text1"/>
          <w:sz w:val="24"/>
          <w:highlight w:val="none"/>
        </w:rPr>
        <w:t xml:space="preserve">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采购文件</w:t>
      </w:r>
      <w:r>
        <w:rPr>
          <w:color w:val="000000" w:themeColor="text1"/>
          <w:sz w:val="24"/>
          <w:highlight w:val="none"/>
        </w:rPr>
        <w:t xml:space="preserve">要求加盖公章的内容，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97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20" w:name="_Toc195842900"/>
      <w:r/>
      <w:bookmarkStart w:id="421" w:name="_Toc265228373"/>
      <w:r/>
      <w:bookmarkStart w:id="422" w:name="_Toc127151535"/>
      <w:r/>
      <w:bookmarkStart w:id="423" w:name="_Toc151193705"/>
      <w:r/>
      <w:bookmarkStart w:id="424" w:name="_Toc164229376"/>
      <w:r/>
      <w:bookmarkStart w:id="425" w:name="_Toc164608649"/>
      <w:r/>
      <w:bookmarkStart w:id="426" w:name="_Toc264969225"/>
      <w:r/>
      <w:bookmarkStart w:id="427" w:name="_Toc164351629"/>
      <w:r/>
      <w:bookmarkStart w:id="428" w:name="_Toc226965808"/>
      <w:r/>
      <w:bookmarkStart w:id="429" w:name="_Toc142311037"/>
      <w:r/>
      <w:bookmarkStart w:id="430" w:name="_Toc150509286"/>
      <w:r/>
      <w:bookmarkStart w:id="431" w:name="_Toc226965725"/>
      <w:r/>
      <w:bookmarkStart w:id="432" w:name="_Toc151193633"/>
      <w:r/>
      <w:bookmarkStart w:id="433" w:name="_Toc149720828"/>
      <w:r/>
      <w:bookmarkStart w:id="434" w:name="_Toc305158877"/>
      <w:r/>
      <w:bookmarkStart w:id="435" w:name="_Toc151193777"/>
      <w:r/>
      <w:bookmarkStart w:id="436" w:name="_Toc127151736"/>
      <w:r/>
      <w:bookmarkStart w:id="437" w:name="_Toc151193923"/>
      <w:r/>
      <w:bookmarkStart w:id="438" w:name="_Toc150480773"/>
      <w:r/>
      <w:bookmarkStart w:id="439" w:name="_Toc305158803"/>
      <w:r/>
      <w:bookmarkStart w:id="440" w:name="_Toc151190162"/>
      <w:r/>
      <w:bookmarkStart w:id="441" w:name="_Toc150774740"/>
      <w:r/>
      <w:bookmarkStart w:id="442" w:name="_Toc164229230"/>
      <w:r/>
      <w:bookmarkStart w:id="443" w:name="_Toc226337231"/>
      <w:r/>
      <w:bookmarkStart w:id="444" w:name="_Toc520356160"/>
      <w:r/>
      <w:bookmarkStart w:id="445" w:name="_Toc150774635"/>
      <w:r/>
      <w:bookmarkStart w:id="446" w:name="_Toc127161449"/>
      <w:r/>
      <w:bookmarkStart w:id="447" w:name="_Toc164608804"/>
      <w:r/>
      <w:bookmarkStart w:id="448" w:name="_Toc151193849"/>
      <w:r/>
      <w:bookmarkStart w:id="449" w:name="_Toc226309779"/>
      <w:r>
        <w:rPr>
          <w:color w:val="000000" w:themeColor="text1"/>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rPr>
        <w:t xml:space="preserve">“苏采云”系统</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根据</w:t>
      </w:r>
      <w:r>
        <w:rPr>
          <w:rFonts w:hint="eastAsia"/>
          <w:color w:val="000000" w:themeColor="text1"/>
          <w:sz w:val="24"/>
          <w:highlight w:val="none"/>
        </w:rPr>
        <w:t xml:space="preserve">采购文件</w:t>
      </w:r>
      <w:r>
        <w:rPr>
          <w:color w:val="000000" w:themeColor="text1"/>
          <w:sz w:val="24"/>
          <w:highlight w:val="none"/>
        </w:rPr>
        <w:t xml:space="preserve">及</w:t>
      </w:r>
      <w:r>
        <w:rPr>
          <w:rFonts w:hint="eastAsia"/>
          <w:color w:val="000000" w:themeColor="text1"/>
          <w:sz w:val="24"/>
          <w:highlight w:val="none"/>
        </w:rPr>
        <w:t xml:space="preserve">“苏采云”</w:t>
      </w:r>
      <w:r>
        <w:rPr>
          <w:color w:val="000000" w:themeColor="text1"/>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w:t>
      </w:r>
      <w:r>
        <w:rPr>
          <w:rFonts w:hint="eastAsia"/>
          <w:color w:val="000000" w:themeColor="text1"/>
          <w:sz w:val="24"/>
          <w:highlight w:val="none"/>
        </w:rPr>
        <w:t xml:space="preserve">“苏采云”</w:t>
      </w:r>
      <w:r>
        <w:rPr>
          <w:color w:val="000000" w:themeColor="text1"/>
          <w:sz w:val="24"/>
          <w:highlight w:val="none"/>
        </w:rPr>
        <w:t xml:space="preserve">以外任何形式提交的投标文件。</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50" w:name="_Toc195842901"/>
      <w:r/>
      <w:bookmarkStart w:id="451" w:name="_Toc164229377"/>
      <w:r/>
      <w:bookmarkStart w:id="452" w:name="_Toc151193924"/>
      <w:r/>
      <w:bookmarkStart w:id="453" w:name="_Toc164608650"/>
      <w:r/>
      <w:bookmarkStart w:id="454" w:name="_Toc305158878"/>
      <w:r/>
      <w:bookmarkStart w:id="455" w:name="_Toc226965726"/>
      <w:r/>
      <w:bookmarkStart w:id="456" w:name="_Toc142311038"/>
      <w:r/>
      <w:bookmarkStart w:id="457" w:name="_Toc149720829"/>
      <w:r/>
      <w:bookmarkStart w:id="458" w:name="_Toc520356161"/>
      <w:r/>
      <w:bookmarkStart w:id="459" w:name="_Toc127151737"/>
      <w:r/>
      <w:bookmarkStart w:id="460" w:name="_Toc164608805"/>
      <w:r/>
      <w:bookmarkStart w:id="461" w:name="_Toc164229231"/>
      <w:r/>
      <w:bookmarkStart w:id="462" w:name="_Toc127161450"/>
      <w:r/>
      <w:bookmarkStart w:id="463" w:name="_Toc151193706"/>
      <w:r/>
      <w:bookmarkStart w:id="464" w:name="_Toc150480774"/>
      <w:r/>
      <w:bookmarkStart w:id="465" w:name="_Toc151193634"/>
      <w:r/>
      <w:bookmarkStart w:id="466" w:name="_Toc151193778"/>
      <w:r/>
      <w:bookmarkStart w:id="467" w:name="_Toc150509287"/>
      <w:r/>
      <w:bookmarkStart w:id="468" w:name="_Toc305158804"/>
      <w:r/>
      <w:bookmarkStart w:id="469" w:name="_Toc150774741"/>
      <w:r/>
      <w:bookmarkStart w:id="470" w:name="_Toc265228374"/>
      <w:r/>
      <w:bookmarkStart w:id="471" w:name="_Toc264969226"/>
      <w:r/>
      <w:bookmarkStart w:id="472" w:name="_Toc226337232"/>
      <w:r/>
      <w:bookmarkStart w:id="473" w:name="_Toc164351630"/>
      <w:r/>
      <w:bookmarkStart w:id="474" w:name="_Toc151190163"/>
      <w:r/>
      <w:bookmarkStart w:id="475" w:name="_Toc150774636"/>
      <w:r/>
      <w:bookmarkStart w:id="476" w:name="_Toc127151536"/>
      <w:r/>
      <w:bookmarkStart w:id="477" w:name="_Toc226965809"/>
      <w:r/>
      <w:bookmarkStart w:id="478" w:name="_Toc151193850"/>
      <w:r/>
      <w:bookmarkStart w:id="479" w:name="_Toc226309780"/>
      <w:r>
        <w:rPr>
          <w:color w:val="000000" w:themeColor="text1"/>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应在</w:t>
      </w:r>
      <w:r>
        <w:rPr>
          <w:rFonts w:hint="eastAsia"/>
          <w:color w:val="000000" w:themeColor="text1"/>
          <w:sz w:val="24"/>
          <w:highlight w:val="none"/>
        </w:rPr>
        <w:t xml:space="preserve">采购文件</w:t>
      </w:r>
      <w:r>
        <w:rPr>
          <w:color w:val="000000" w:themeColor="text1"/>
          <w:sz w:val="24"/>
          <w:highlight w:val="none"/>
        </w:rPr>
        <w:t xml:space="preserve">要求提交投标文件截止时间前，将电子投标文件提交至</w:t>
      </w:r>
      <w:r>
        <w:rPr>
          <w:rFonts w:hint="eastAsia"/>
          <w:color w:val="000000" w:themeColor="text1"/>
          <w:sz w:val="24"/>
          <w:highlight w:val="none"/>
        </w:rPr>
        <w:t xml:space="preserve">“苏采云”</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80" w:name="_Toc164229378"/>
      <w:r/>
      <w:bookmarkStart w:id="481" w:name="_Toc305158805"/>
      <w:r/>
      <w:bookmarkStart w:id="482" w:name="_Toc151193779"/>
      <w:r/>
      <w:bookmarkStart w:id="483" w:name="_Toc164229232"/>
      <w:r/>
      <w:bookmarkStart w:id="484" w:name="_Toc520356162"/>
      <w:r/>
      <w:bookmarkStart w:id="485" w:name="_Toc142311039"/>
      <w:r/>
      <w:bookmarkStart w:id="486" w:name="_Toc150774742"/>
      <w:r/>
      <w:bookmarkStart w:id="487" w:name="_Toc195842902"/>
      <w:r/>
      <w:bookmarkStart w:id="488" w:name="_Toc150509288"/>
      <w:r/>
      <w:bookmarkStart w:id="489" w:name="_Toc226965727"/>
      <w:r/>
      <w:bookmarkStart w:id="490" w:name="_Toc226337233"/>
      <w:r/>
      <w:bookmarkStart w:id="491" w:name="_Toc151190164"/>
      <w:r/>
      <w:bookmarkStart w:id="492" w:name="_Toc226309781"/>
      <w:r/>
      <w:bookmarkStart w:id="493" w:name="_Toc127151738"/>
      <w:r/>
      <w:bookmarkStart w:id="494" w:name="_Toc151193635"/>
      <w:r/>
      <w:bookmarkStart w:id="495" w:name="_Toc149720830"/>
      <w:r/>
      <w:bookmarkStart w:id="496" w:name="_Toc265228375"/>
      <w:r/>
      <w:bookmarkStart w:id="497" w:name="_Toc150774637"/>
      <w:r/>
      <w:bookmarkStart w:id="498" w:name="_Toc151193851"/>
      <w:r/>
      <w:bookmarkStart w:id="499" w:name="_Toc305158879"/>
      <w:r/>
      <w:bookmarkStart w:id="500" w:name="_Toc226965810"/>
      <w:r/>
      <w:bookmarkStart w:id="501" w:name="_Toc264969227"/>
      <w:r/>
      <w:bookmarkStart w:id="502" w:name="_Toc127151537"/>
      <w:r/>
      <w:bookmarkStart w:id="503" w:name="_Toc164351631"/>
      <w:r/>
      <w:bookmarkStart w:id="504" w:name="_Toc151193707"/>
      <w:r/>
      <w:bookmarkStart w:id="505" w:name="_Toc150480775"/>
      <w:r/>
      <w:bookmarkStart w:id="506" w:name="_Toc164608806"/>
      <w:r/>
      <w:bookmarkStart w:id="507" w:name="_Toc151193925"/>
      <w:r/>
      <w:bookmarkStart w:id="508" w:name="_Toc164608651"/>
      <w:r/>
      <w:bookmarkStart w:id="509" w:name="_Toc127161451"/>
      <w:r>
        <w:rPr>
          <w:color w:val="000000" w:themeColor="text1"/>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投标截止时间前，</w:t>
      </w:r>
      <w:r>
        <w:rPr>
          <w:rFonts w:hint="eastAsia"/>
          <w:color w:val="000000" w:themeColor="text1"/>
          <w:sz w:val="24"/>
          <w:highlight w:val="none"/>
        </w:rPr>
        <w:t xml:space="preserve">投标供应商</w:t>
      </w:r>
      <w:r>
        <w:rPr>
          <w:color w:val="000000" w:themeColor="text1"/>
          <w:sz w:val="24"/>
          <w:highlight w:val="none"/>
        </w:rPr>
        <w:t xml:space="preserve">可以通过</w:t>
      </w:r>
      <w:r>
        <w:rPr>
          <w:rFonts w:hint="eastAsia"/>
          <w:color w:val="000000" w:themeColor="text1"/>
          <w:sz w:val="24"/>
          <w:highlight w:val="none"/>
        </w:rPr>
        <w:t xml:space="preserve">“苏采云”</w:t>
      </w:r>
      <w:r>
        <w:rPr>
          <w:color w:val="000000" w:themeColor="text1"/>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对投标文件的补充、修改的内容应当按照</w:t>
      </w:r>
      <w:r>
        <w:rPr>
          <w:rFonts w:hint="eastAsia"/>
          <w:color w:val="000000" w:themeColor="text1"/>
          <w:sz w:val="24"/>
          <w:highlight w:val="none"/>
        </w:rPr>
        <w:t xml:space="preserve">采购文件</w:t>
      </w:r>
      <w:r>
        <w:rPr>
          <w:color w:val="000000" w:themeColor="text1"/>
          <w:sz w:val="24"/>
          <w:highlight w:val="none"/>
        </w:rPr>
        <w:t xml:space="preserve">要求签署、加盖公章，作为投标文件的组成部分。</w:t>
      </w:r>
      <w:r/>
    </w:p>
    <w:p>
      <w:pPr>
        <w:spacing w:line="360" w:lineRule="auto"/>
        <w:rPr>
          <w:color w:val="000000" w:themeColor="text1"/>
          <w:sz w:val="24"/>
          <w:highlight w:val="none"/>
        </w:rPr>
      </w:pPr>
      <w:r>
        <w:rPr>
          <w:color w:val="000000" w:themeColor="text1"/>
          <w:sz w:val="24"/>
          <w:highlight w:val="none"/>
        </w:rPr>
      </w:r>
      <w:r/>
    </w:p>
    <w:p>
      <w:pPr>
        <w:pStyle w:val="976"/>
        <w:spacing w:before="0" w:line="360" w:lineRule="auto"/>
        <w:rPr>
          <w:rFonts w:ascii="Times New Roman" w:hAnsi="Times New Roman" w:eastAsia="宋体"/>
          <w:color w:val="000000" w:themeColor="text1"/>
          <w:sz w:val="28"/>
          <w:highlight w:val="none"/>
        </w:rPr>
      </w:pPr>
      <w:r/>
      <w:bookmarkStart w:id="510" w:name="_Toc150509289"/>
      <w:r/>
      <w:bookmarkStart w:id="511" w:name="_Toc150774638"/>
      <w:r/>
      <w:bookmarkStart w:id="512" w:name="_Toc264969228"/>
      <w:r/>
      <w:bookmarkStart w:id="513" w:name="_Toc127151538"/>
      <w:r/>
      <w:bookmarkStart w:id="514" w:name="_Toc226965728"/>
      <w:r/>
      <w:bookmarkStart w:id="515" w:name="_Toc151193780"/>
      <w:r/>
      <w:bookmarkStart w:id="516" w:name="_Toc226309782"/>
      <w:r/>
      <w:bookmarkStart w:id="517" w:name="_Toc265228376"/>
      <w:r/>
      <w:bookmarkStart w:id="518" w:name="_Toc195842903"/>
      <w:r/>
      <w:bookmarkStart w:id="519" w:name="_Toc520356163"/>
      <w:r/>
      <w:bookmarkStart w:id="520" w:name="_Toc305158806"/>
      <w:r/>
      <w:bookmarkStart w:id="521" w:name="_Toc151190165"/>
      <w:r/>
      <w:bookmarkStart w:id="522" w:name="_Toc226965811"/>
      <w:r/>
      <w:bookmarkStart w:id="523" w:name="_Toc150774743"/>
      <w:r/>
      <w:bookmarkStart w:id="524" w:name="_Toc305158880"/>
      <w:r/>
      <w:bookmarkStart w:id="525" w:name="_Toc151193852"/>
      <w:r/>
      <w:bookmarkStart w:id="526" w:name="_Toc151193708"/>
      <w:r/>
      <w:bookmarkStart w:id="527" w:name="_Toc151193926"/>
      <w:r/>
      <w:bookmarkStart w:id="528" w:name="_Toc150480776"/>
      <w:r/>
      <w:bookmarkStart w:id="529" w:name="_Toc226337234"/>
      <w:r/>
      <w:bookmarkStart w:id="530" w:name="_Toc151193636"/>
      <w:r/>
      <w:bookmarkStart w:id="531" w:name="_Toc142311040"/>
      <w:r>
        <w:rPr>
          <w:rFonts w:ascii="Times New Roman" w:hAnsi="Times New Roman" w:eastAsia="宋体"/>
          <w:color w:val="000000" w:themeColor="text1"/>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32" w:name="_Toc520356164"/>
      <w:r/>
      <w:bookmarkStart w:id="533" w:name="_Toc151193853"/>
      <w:r/>
      <w:bookmarkStart w:id="534" w:name="_Toc150480777"/>
      <w:r/>
      <w:bookmarkStart w:id="535" w:name="_Toc164608808"/>
      <w:r/>
      <w:bookmarkStart w:id="536" w:name="_Toc264969229"/>
      <w:r/>
      <w:bookmarkStart w:id="537" w:name="_Toc151193709"/>
      <w:r/>
      <w:bookmarkStart w:id="538" w:name="_Toc195842904"/>
      <w:r/>
      <w:bookmarkStart w:id="539" w:name="_Toc142311041"/>
      <w:r/>
      <w:bookmarkStart w:id="540" w:name="_Toc164229380"/>
      <w:r/>
      <w:bookmarkStart w:id="541" w:name="_Toc151193781"/>
      <w:r/>
      <w:bookmarkStart w:id="542" w:name="_Toc150509290"/>
      <w:r/>
      <w:bookmarkStart w:id="543" w:name="_Toc305158881"/>
      <w:r/>
      <w:bookmarkStart w:id="544" w:name="_Toc164608653"/>
      <w:r/>
      <w:bookmarkStart w:id="545" w:name="_Toc127161453"/>
      <w:r/>
      <w:bookmarkStart w:id="546" w:name="_Toc226337235"/>
      <w:r/>
      <w:bookmarkStart w:id="547" w:name="_Toc226965812"/>
      <w:r/>
      <w:bookmarkStart w:id="548" w:name="_Toc150774744"/>
      <w:r/>
      <w:bookmarkStart w:id="549" w:name="_Toc164351633"/>
      <w:r/>
      <w:bookmarkStart w:id="550" w:name="_Toc151190166"/>
      <w:r/>
      <w:bookmarkStart w:id="551" w:name="_Toc150774639"/>
      <w:r/>
      <w:bookmarkStart w:id="552" w:name="_Toc151193637"/>
      <w:r/>
      <w:bookmarkStart w:id="553" w:name="_Toc164229234"/>
      <w:r/>
      <w:bookmarkStart w:id="554" w:name="_Toc305158807"/>
      <w:r/>
      <w:bookmarkStart w:id="555" w:name="_Toc127151740"/>
      <w:r/>
      <w:bookmarkStart w:id="556" w:name="_Toc149720832"/>
      <w:r/>
      <w:bookmarkStart w:id="557" w:name="_Toc151193927"/>
      <w:r/>
      <w:bookmarkStart w:id="558" w:name="_Toc226309783"/>
      <w:r/>
      <w:bookmarkStart w:id="559" w:name="_Toc265228377"/>
      <w:r/>
      <w:bookmarkStart w:id="560" w:name="_Toc127151539"/>
      <w:r/>
      <w:bookmarkStart w:id="561" w:name="_Toc226965729"/>
      <w:r>
        <w:rPr>
          <w:color w:val="000000" w:themeColor="text1"/>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w:t>
      </w:r>
      <w:r>
        <w:rPr>
          <w:rFonts w:hint="eastAsia"/>
          <w:color w:val="000000" w:themeColor="text1"/>
          <w:sz w:val="24"/>
          <w:highlight w:val="none"/>
        </w:rPr>
        <w:t xml:space="preserve">采购文件</w:t>
      </w:r>
      <w:r>
        <w:rPr>
          <w:color w:val="000000" w:themeColor="text1"/>
          <w:sz w:val="24"/>
          <w:highlight w:val="none"/>
        </w:rPr>
        <w:t xml:space="preserve">的规定，在投标截止时间的同一时间和</w:t>
      </w:r>
      <w:r>
        <w:rPr>
          <w:rFonts w:hint="eastAsia"/>
          <w:color w:val="000000" w:themeColor="text1"/>
          <w:sz w:val="24"/>
          <w:highlight w:val="none"/>
        </w:rPr>
        <w:t xml:space="preserve">采购文件</w:t>
      </w:r>
      <w:r>
        <w:rPr>
          <w:color w:val="000000" w:themeColor="text1"/>
          <w:sz w:val="24"/>
          <w:highlight w:val="none"/>
        </w:rPr>
        <w:t xml:space="preserve">预先确定的地点组织开标。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本项目开标</w:t>
      </w:r>
      <w:r>
        <w:rPr>
          <w:rFonts w:ascii="宋体" w:hAnsi="宋体"/>
          <w:color w:val="000000" w:themeColor="text1"/>
          <w:sz w:val="24"/>
          <w:highlight w:val="none"/>
        </w:rPr>
        <w:t xml:space="preserve">采用不见面招投标模式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rPr>
        <w:t xml:space="preserve">“苏采云”在线进行开标</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应在规定的时间内对投标文件进行解密，因非系统原因导致的解密失败，视为</w:t>
      </w:r>
      <w:r>
        <w:rPr>
          <w:b/>
          <w:color w:val="000000" w:themeColor="text1"/>
          <w:sz w:val="24"/>
          <w:highlight w:val="none"/>
        </w:rPr>
        <w:t xml:space="preserve">投标无效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开标过程将使用</w:t>
      </w:r>
      <w:r>
        <w:rPr>
          <w:rFonts w:hint="eastAsia"/>
          <w:color w:val="000000" w:themeColor="text1"/>
          <w:sz w:val="24"/>
          <w:highlight w:val="none"/>
        </w:rPr>
        <w:t xml:space="preserve">“苏采云”公</w:t>
      </w:r>
      <w:r>
        <w:rPr>
          <w:color w:val="000000" w:themeColor="text1"/>
          <w:sz w:val="24"/>
          <w:highlight w:val="none"/>
        </w:rPr>
        <w:t xml:space="preserve">布</w:t>
      </w:r>
      <w:r>
        <w:rPr>
          <w:rFonts w:hint="eastAsia"/>
          <w:color w:val="000000" w:themeColor="text1"/>
          <w:sz w:val="24"/>
          <w:highlight w:val="none"/>
        </w:rPr>
        <w:t xml:space="preserve">投标供应商</w:t>
      </w:r>
      <w:r>
        <w:rPr>
          <w:color w:val="000000" w:themeColor="text1"/>
          <w:sz w:val="24"/>
          <w:highlight w:val="none"/>
        </w:rPr>
        <w:t xml:space="preserve">名称、投标价格和</w:t>
      </w:r>
      <w:r>
        <w:rPr>
          <w:rFonts w:hint="eastAsia"/>
          <w:color w:val="000000" w:themeColor="text1"/>
          <w:sz w:val="24"/>
          <w:highlight w:val="none"/>
        </w:rPr>
        <w:t xml:space="preserve">采购文件</w:t>
      </w:r>
      <w:r>
        <w:rPr>
          <w:color w:val="000000" w:themeColor="text1"/>
          <w:sz w:val="24"/>
          <w:highlight w:val="none"/>
        </w:rPr>
        <w:t xml:space="preserve">规定的需要宣布的其他内容并进行记录，并由参加开标的各</w:t>
      </w:r>
      <w:r>
        <w:rPr>
          <w:rFonts w:hint="eastAsia"/>
          <w:color w:val="000000" w:themeColor="text1"/>
          <w:sz w:val="24"/>
          <w:highlight w:val="none"/>
        </w:rPr>
        <w:t xml:space="preserve">投标供应商</w:t>
      </w:r>
      <w:r>
        <w:rPr>
          <w:color w:val="000000" w:themeColor="text1"/>
          <w:sz w:val="24"/>
          <w:highlight w:val="none"/>
        </w:rPr>
        <w:t xml:space="preserve">代表</w:t>
      </w:r>
      <w:r>
        <w:rPr>
          <w:rFonts w:hint="eastAsia"/>
          <w:color w:val="000000" w:themeColor="text1"/>
          <w:sz w:val="24"/>
          <w:highlight w:val="none"/>
        </w:rPr>
        <w:t xml:space="preserve">在规定时间内</w:t>
      </w:r>
      <w:r>
        <w:rPr>
          <w:color w:val="000000" w:themeColor="text1"/>
          <w:sz w:val="24"/>
          <w:highlight w:val="none"/>
        </w:rPr>
        <w:t xml:space="preserve">确认</w:t>
      </w:r>
      <w:bookmarkStart w:id="562" w:name="_Toc520356165"/>
      <w:r>
        <w:rPr>
          <w:rFonts w:hint="eastAsia"/>
          <w:color w:val="000000" w:themeColor="text1"/>
          <w:sz w:val="24"/>
          <w:highlight w:val="none"/>
        </w:rPr>
        <w:t xml:space="preserve">。投标供应商超过规定时间未确认但是未提出疑义的，系统将视同已确认</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代表对开标过程和开标记录有疑义，以及认为采购人、采购代理机构相关工作人员有需要回避的情形的，应当场</w:t>
      </w:r>
      <w:r>
        <w:rPr>
          <w:rFonts w:hint="eastAsia"/>
          <w:color w:val="000000" w:themeColor="text1"/>
          <w:sz w:val="24"/>
          <w:highlight w:val="none"/>
        </w:rPr>
        <w:t xml:space="preserve">通过业务系统</w:t>
      </w:r>
      <w:r>
        <w:rPr>
          <w:color w:val="000000" w:themeColor="text1"/>
          <w:sz w:val="24"/>
          <w:highlight w:val="none"/>
        </w:rPr>
        <w:t xml:space="preserve">提出询问或者回避申请。采购人、采购代理机构对</w:t>
      </w:r>
      <w:r>
        <w:rPr>
          <w:rFonts w:hint="eastAsia"/>
          <w:color w:val="000000" w:themeColor="text1"/>
          <w:sz w:val="24"/>
          <w:highlight w:val="none"/>
        </w:rPr>
        <w:t xml:space="preserve">投标供应商</w:t>
      </w:r>
      <w:r>
        <w:rPr>
          <w:color w:val="000000" w:themeColor="text1"/>
          <w:sz w:val="24"/>
          <w:highlight w:val="none"/>
        </w:rPr>
        <w:t xml:space="preserve">代表提出的询问或者回避申请将及时处理。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不足3家的，不予开标。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须在开标前使用“验证CA”功能验证本地计算机的控件环境是否正常，并且在开标</w:t>
      </w:r>
      <w:r>
        <w:rPr>
          <w:rFonts w:hint="eastAsia"/>
          <w:color w:val="000000" w:themeColor="text1"/>
          <w:sz w:val="24"/>
          <w:highlight w:val="none"/>
        </w:rPr>
        <w:t xml:space="preserve">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w:t>
      </w:r>
      <w:r>
        <w:rPr>
          <w:rFonts w:hint="eastAsia"/>
          <w:color w:val="000000" w:themeColor="text1"/>
          <w:sz w:val="24"/>
          <w:highlight w:val="none"/>
        </w:rPr>
        <w:t xml:space="preserve">投标供应商</w:t>
      </w:r>
      <w:r>
        <w:rPr>
          <w:color w:val="000000" w:themeColor="text1"/>
          <w:sz w:val="24"/>
          <w:highlight w:val="none"/>
        </w:rPr>
        <w:t xml:space="preserve">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开标、评审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rPr>
        <w:t xml:space="preserve">“苏采云”系统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rPr>
          <w:color w:val="000000" w:themeColor="text1"/>
          <w:sz w:val="24"/>
          <w:highlight w:val="none"/>
        </w:rPr>
        <w:br w:type="textWrapping" w:clear="all"/>
      </w: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见第三章《资格审查》。</w:t>
      </w:r>
      <w:bookmarkEnd w:id="562"/>
      <w:r/>
    </w:p>
    <w:p>
      <w:pPr>
        <w:numPr>
          <w:ilvl w:val="0"/>
          <w:numId w:val="8"/>
        </w:numPr>
        <w:ind w:left="357" w:hanging="357"/>
        <w:spacing w:line="360" w:lineRule="auto"/>
        <w:tabs>
          <w:tab w:val="left" w:pos="360" w:leader="none"/>
        </w:tabs>
        <w:rPr>
          <w:color w:val="000000" w:themeColor="text1"/>
          <w:sz w:val="24"/>
          <w:highlight w:val="none"/>
        </w:rPr>
        <w:outlineLvl w:val="1"/>
      </w:pPr>
      <w:r/>
      <w:bookmarkStart w:id="563" w:name="_Toc226965813"/>
      <w:r/>
      <w:bookmarkStart w:id="564" w:name="_Toc150774640"/>
      <w:r/>
      <w:bookmarkStart w:id="565" w:name="_Toc142311042"/>
      <w:r/>
      <w:bookmarkStart w:id="566" w:name="_Toc305158808"/>
      <w:r/>
      <w:bookmarkStart w:id="567" w:name="_Toc151193928"/>
      <w:r/>
      <w:bookmarkStart w:id="568" w:name="_Toc264969230"/>
      <w:r/>
      <w:bookmarkStart w:id="569" w:name="_Toc305158882"/>
      <w:r/>
      <w:bookmarkStart w:id="570" w:name="_Toc149720833"/>
      <w:r/>
      <w:bookmarkStart w:id="571" w:name="_Toc151193782"/>
      <w:r/>
      <w:bookmarkStart w:id="572" w:name="_Toc265228378"/>
      <w:r/>
      <w:bookmarkStart w:id="573" w:name="_Toc150509291"/>
      <w:r/>
      <w:bookmarkStart w:id="574" w:name="_Toc164229381"/>
      <w:r/>
      <w:bookmarkStart w:id="575" w:name="_Toc151193638"/>
      <w:r/>
      <w:bookmarkStart w:id="576" w:name="_Toc127151741"/>
      <w:r/>
      <w:bookmarkStart w:id="577" w:name="_Toc127151540"/>
      <w:r/>
      <w:bookmarkStart w:id="578" w:name="_Toc226309784"/>
      <w:r/>
      <w:bookmarkStart w:id="579" w:name="_Toc127161454"/>
      <w:r/>
      <w:bookmarkStart w:id="580" w:name="_Toc164608654"/>
      <w:r/>
      <w:bookmarkStart w:id="581" w:name="_Toc164608809"/>
      <w:r/>
      <w:bookmarkStart w:id="582" w:name="_Toc150774745"/>
      <w:r/>
      <w:bookmarkStart w:id="583" w:name="_Toc164229235"/>
      <w:r/>
      <w:bookmarkStart w:id="584" w:name="_Toc195842905"/>
      <w:r/>
      <w:bookmarkStart w:id="585" w:name="_Toc151190167"/>
      <w:r/>
      <w:bookmarkStart w:id="586" w:name="_Toc226965730"/>
      <w:r/>
      <w:bookmarkStart w:id="587" w:name="_Toc164351634"/>
      <w:r/>
      <w:bookmarkStart w:id="588" w:name="_Toc151193710"/>
      <w:r/>
      <w:bookmarkStart w:id="589" w:name="_Toc226337236"/>
      <w:r/>
      <w:bookmarkStart w:id="590" w:name="_Toc150480778"/>
      <w:r/>
      <w:bookmarkStart w:id="591" w:name="_Toc151193854"/>
      <w:r>
        <w:rPr>
          <w:color w:val="000000" w:themeColor="text1"/>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见第四章《评标程序、评标方法和评标标准》。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976"/>
        <w:spacing w:before="0" w:line="360" w:lineRule="auto"/>
        <w:rPr>
          <w:rFonts w:ascii="Times New Roman" w:hAnsi="Times New Roman" w:eastAsia="宋体"/>
          <w:color w:val="000000" w:themeColor="text1"/>
          <w:sz w:val="28"/>
          <w:highlight w:val="none"/>
        </w:rPr>
      </w:pPr>
      <w:r/>
      <w:bookmarkStart w:id="594" w:name="_Toc150774750"/>
      <w:r/>
      <w:bookmarkStart w:id="595" w:name="_Toc265228383"/>
      <w:r/>
      <w:bookmarkStart w:id="596" w:name="_Toc226309789"/>
      <w:r/>
      <w:bookmarkStart w:id="597" w:name="_Toc305158887"/>
      <w:r/>
      <w:bookmarkStart w:id="598" w:name="_Toc127151545"/>
      <w:r/>
      <w:bookmarkStart w:id="599" w:name="_Toc264969235"/>
      <w:r/>
      <w:bookmarkStart w:id="600" w:name="_Toc226965735"/>
      <w:r/>
      <w:bookmarkStart w:id="601" w:name="_Toc195842910"/>
      <w:r/>
      <w:bookmarkStart w:id="602" w:name="_Toc150774645"/>
      <w:r/>
      <w:bookmarkStart w:id="603" w:name="_Toc151193643"/>
      <w:r/>
      <w:bookmarkStart w:id="604" w:name="_Toc150480783"/>
      <w:r/>
      <w:bookmarkStart w:id="605" w:name="_Toc150509296"/>
      <w:r/>
      <w:bookmarkStart w:id="606" w:name="_Toc142311047"/>
      <w:r/>
      <w:bookmarkStart w:id="607" w:name="_Toc151193859"/>
      <w:r/>
      <w:bookmarkStart w:id="608" w:name="_Toc226965818"/>
      <w:r/>
      <w:bookmarkStart w:id="609" w:name="_Toc151193787"/>
      <w:r/>
      <w:bookmarkStart w:id="610" w:name="_Toc151193715"/>
      <w:r/>
      <w:bookmarkStart w:id="611" w:name="_Toc151193933"/>
      <w:r/>
      <w:bookmarkStart w:id="612" w:name="_Toc226337241"/>
      <w:r/>
      <w:bookmarkStart w:id="613" w:name="_Toc151190172"/>
      <w:r/>
      <w:bookmarkStart w:id="614" w:name="_Toc305158813"/>
      <w:r>
        <w:rPr>
          <w:rFonts w:ascii="Times New Roman" w:hAnsi="Times New Roman" w:eastAsia="宋体"/>
          <w:color w:val="000000" w:themeColor="text1"/>
          <w:sz w:val="28"/>
          <w:highlight w:val="none"/>
        </w:rPr>
        <w:t xml:space="preserve">六   </w:t>
      </w:r>
      <w:bookmarkEnd w:id="593"/>
      <w:r>
        <w:rPr>
          <w:rFonts w:ascii="Times New Roman" w:hAnsi="Times New Roman" w:eastAsia="宋体"/>
          <w:color w:val="000000" w:themeColor="text1"/>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305158815"/>
      <w:r/>
      <w:bookmarkStart w:id="617" w:name="_Toc226965820"/>
      <w:r/>
      <w:bookmarkStart w:id="618" w:name="_Toc151190174"/>
      <w:r/>
      <w:bookmarkStart w:id="619" w:name="_Toc164608816"/>
      <w:r/>
      <w:bookmarkStart w:id="620" w:name="_Toc164608661"/>
      <w:r/>
      <w:bookmarkStart w:id="621" w:name="_Toc150774752"/>
      <w:r/>
      <w:bookmarkStart w:id="622" w:name="_Toc150774647"/>
      <w:r/>
      <w:bookmarkStart w:id="623" w:name="_Toc127151547"/>
      <w:r/>
      <w:bookmarkStart w:id="624" w:name="_Toc127151748"/>
      <w:r/>
      <w:bookmarkStart w:id="625" w:name="_Toc164351641"/>
      <w:r/>
      <w:bookmarkStart w:id="626" w:name="_Toc164229388"/>
      <w:r/>
      <w:bookmarkStart w:id="627" w:name="_Toc127161461"/>
      <w:r/>
      <w:bookmarkStart w:id="628" w:name="_Toc151193861"/>
      <w:r/>
      <w:bookmarkStart w:id="629" w:name="_Toc151193645"/>
      <w:r/>
      <w:bookmarkStart w:id="630" w:name="_Toc164229242"/>
      <w:r/>
      <w:bookmarkStart w:id="631" w:name="_Toc226965737"/>
      <w:r/>
      <w:bookmarkStart w:id="632" w:name="_Toc151193789"/>
      <w:r/>
      <w:bookmarkStart w:id="633" w:name="_Toc150480785"/>
      <w:r/>
      <w:bookmarkStart w:id="634" w:name="_Toc265228385"/>
      <w:r/>
      <w:bookmarkStart w:id="635" w:name="_Toc142311049"/>
      <w:r/>
      <w:bookmarkStart w:id="636" w:name="_Toc149720840"/>
      <w:r/>
      <w:bookmarkStart w:id="637" w:name="_Toc226337243"/>
      <w:r/>
      <w:bookmarkStart w:id="638" w:name="_Toc195842912"/>
      <w:r/>
      <w:bookmarkStart w:id="639" w:name="_Toc150509298"/>
      <w:r/>
      <w:bookmarkStart w:id="640" w:name="_Toc151193717"/>
      <w:r/>
      <w:bookmarkStart w:id="641" w:name="_Toc305158889"/>
      <w:r/>
      <w:bookmarkStart w:id="642" w:name="_Toc264969237"/>
      <w:r/>
      <w:bookmarkStart w:id="643" w:name="_Toc15119393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color w:val="000000" w:themeColor="text1"/>
          <w:sz w:val="24"/>
          <w:highlight w:val="none"/>
        </w:rPr>
        <w:t xml:space="preserve">中标供应商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采购人将在评标报告确定的中标候选人名单中按顺序确定</w:t>
      </w:r>
      <w:r>
        <w:rPr>
          <w:rFonts w:hint="eastAsia"/>
          <w:color w:val="000000" w:themeColor="text1"/>
          <w:sz w:val="24"/>
          <w:highlight w:val="none"/>
        </w:rPr>
        <w:t xml:space="preserve">中标供应商</w:t>
      </w:r>
      <w:r>
        <w:rPr>
          <w:color w:val="000000" w:themeColor="text1"/>
          <w:sz w:val="24"/>
          <w:highlight w:val="none"/>
        </w:rPr>
        <w:t xml:space="preserve">，中标候选人并列的，由采购人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644" w:name="_Toc305158817"/>
      <w:r/>
      <w:bookmarkStart w:id="645" w:name="_Toc305158891"/>
      <w:r/>
      <w:bookmarkStart w:id="646" w:name="_Toc164351643"/>
      <w:r/>
      <w:bookmarkStart w:id="647" w:name="_Toc151193791"/>
      <w:r/>
      <w:bookmarkStart w:id="648" w:name="_Toc226337245"/>
      <w:r/>
      <w:bookmarkStart w:id="649" w:name="_Toc151193647"/>
      <w:r/>
      <w:bookmarkStart w:id="650" w:name="_Toc226309793"/>
      <w:r/>
      <w:bookmarkStart w:id="651" w:name="_Toc142311051"/>
      <w:r/>
      <w:bookmarkStart w:id="652" w:name="_Toc164608818"/>
      <w:r/>
      <w:bookmarkStart w:id="653" w:name="_Toc151193937"/>
      <w:r/>
      <w:bookmarkStart w:id="654" w:name="_Toc164608663"/>
      <w:r/>
      <w:bookmarkStart w:id="655" w:name="_Toc149720842"/>
      <w:r/>
      <w:bookmarkStart w:id="656" w:name="_Toc151193719"/>
      <w:r/>
      <w:bookmarkStart w:id="657" w:name="_Toc127151750"/>
      <w:r/>
      <w:bookmarkStart w:id="658" w:name="_Toc150774754"/>
      <w:r/>
      <w:bookmarkStart w:id="659" w:name="_Toc164229390"/>
      <w:r/>
      <w:bookmarkStart w:id="660" w:name="_Toc150774649"/>
      <w:r/>
      <w:bookmarkStart w:id="661" w:name="_Toc195842914"/>
      <w:r/>
      <w:bookmarkStart w:id="662" w:name="_Toc150509300"/>
      <w:r/>
      <w:bookmarkStart w:id="663" w:name="_Toc127151549"/>
      <w:r/>
      <w:bookmarkStart w:id="664" w:name="_Toc151190176"/>
      <w:r/>
      <w:bookmarkStart w:id="665" w:name="_Toc151193863"/>
      <w:r/>
      <w:bookmarkStart w:id="666" w:name="_Toc226965822"/>
      <w:r/>
      <w:bookmarkStart w:id="667" w:name="_Toc226965739"/>
      <w:r/>
      <w:bookmarkStart w:id="668" w:name="_Toc164229244"/>
      <w:r/>
      <w:bookmarkStart w:id="669" w:name="_Toc127161463"/>
      <w:r/>
      <w:bookmarkStart w:id="670" w:name="_Toc264969239"/>
      <w:r/>
      <w:bookmarkStart w:id="671" w:name="_Toc265228387"/>
      <w:r/>
      <w:bookmarkStart w:id="672" w:name="_Toc150480787"/>
      <w:r/>
      <w:bookmarkStart w:id="673" w:name="_Ref467306425"/>
      <w:r/>
      <w:bookmarkStart w:id="674" w:name="_Ref467307090"/>
      <w:r/>
      <w:bookmarkStart w:id="675" w:name="_Toc520356176"/>
      <w:r>
        <w:rPr>
          <w:color w:val="000000" w:themeColor="text1"/>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采购人或采购代理机构自</w:t>
      </w:r>
      <w:r>
        <w:rPr>
          <w:rFonts w:hint="eastAsia"/>
          <w:color w:val="000000" w:themeColor="text1"/>
          <w:sz w:val="24"/>
          <w:highlight w:val="none"/>
        </w:rPr>
        <w:t xml:space="preserve">中标供应商</w:t>
      </w:r>
      <w:r>
        <w:rPr>
          <w:color w:val="000000" w:themeColor="text1"/>
          <w:sz w:val="24"/>
          <w:highlight w:val="none"/>
        </w:rPr>
        <w:t xml:space="preserve">确定之日起2个工作日内，在</w:t>
      </w:r>
      <w:r>
        <w:rPr>
          <w:rFonts w:hint="eastAsia"/>
          <w:color w:val="000000" w:themeColor="text1"/>
          <w:sz w:val="24"/>
          <w:highlight w:val="none"/>
        </w:rPr>
        <w:t xml:space="preserve">常州市政府采购网</w:t>
      </w:r>
      <w:r>
        <w:rPr>
          <w:color w:val="000000" w:themeColor="text1"/>
          <w:sz w:val="24"/>
          <w:highlight w:val="none"/>
        </w:rPr>
        <w:t xml:space="preserve">公告中标结果，</w:t>
      </w:r>
      <w:r>
        <w:rPr>
          <w:rFonts w:hint="eastAsia"/>
          <w:color w:val="000000" w:themeColor="text1"/>
          <w:sz w:val="24"/>
          <w:highlight w:val="none"/>
        </w:rPr>
        <w:t xml:space="preserve">同时向中标供应商发出中标通知书，</w:t>
      </w:r>
      <w:r>
        <w:rPr>
          <w:color w:val="000000" w:themeColor="text1"/>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废标</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在招标采购中，出现下列情形之一的，应予废标：</w:t>
      </w:r>
      <w:r/>
    </w:p>
    <w:p>
      <w:pPr>
        <w:numPr>
          <w:ilvl w:val="2"/>
          <w:numId w:val="8"/>
        </w:numPr>
        <w:spacing w:line="360" w:lineRule="auto"/>
        <w:rPr>
          <w:color w:val="000000" w:themeColor="text1"/>
          <w:sz w:val="24"/>
          <w:highlight w:val="none"/>
        </w:rPr>
      </w:pPr>
      <w:r>
        <w:rPr>
          <w:color w:val="000000" w:themeColor="text1"/>
          <w:sz w:val="24"/>
          <w:highlight w:val="none"/>
        </w:rPr>
        <w:t xml:space="preserve">符合专业条件的供应商或者对</w:t>
      </w:r>
      <w:r>
        <w:rPr>
          <w:rFonts w:hint="eastAsia"/>
          <w:color w:val="000000" w:themeColor="text1"/>
          <w:sz w:val="24"/>
          <w:highlight w:val="none"/>
        </w:rPr>
        <w:t xml:space="preserve">采购文件</w:t>
      </w:r>
      <w:r>
        <w:rPr>
          <w:color w:val="000000" w:themeColor="text1"/>
          <w:sz w:val="24"/>
          <w:highlight w:val="none"/>
        </w:rPr>
        <w:t xml:space="preserve">作实质响应的供应商不足三家的；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的报价均超过了采购预算，采购人不能支付的；</w:t>
      </w:r>
      <w:r/>
    </w:p>
    <w:p>
      <w:pPr>
        <w:numPr>
          <w:ilvl w:val="2"/>
          <w:numId w:val="8"/>
        </w:numPr>
        <w:spacing w:line="360" w:lineRule="auto"/>
        <w:rPr>
          <w:color w:val="000000" w:themeColor="text1"/>
          <w:sz w:val="24"/>
          <w:highlight w:val="none"/>
        </w:rPr>
      </w:pPr>
      <w:r>
        <w:rPr>
          <w:color w:val="000000" w:themeColor="text1"/>
          <w:sz w:val="24"/>
          <w:highlight w:val="none"/>
        </w:rPr>
        <w:t xml:space="preserve">因重大变故，采购任务取消的。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序号18.8的所述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废标后，采购人将废标理由通知所有</w:t>
      </w:r>
      <w:r>
        <w:rPr>
          <w:rFonts w:hint="eastAsia"/>
          <w:color w:val="000000" w:themeColor="text1"/>
          <w:sz w:val="24"/>
          <w:highlight w:val="none"/>
        </w:rPr>
        <w:t xml:space="preserve">投标供应商</w:t>
      </w:r>
      <w:r>
        <w:rPr>
          <w:color w:val="000000" w:themeColor="text1"/>
          <w:sz w:val="24"/>
          <w:highlight w:val="none"/>
        </w:rPr>
        <w:t xml:space="preserve">。</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color w:val="000000" w:themeColor="text1"/>
          <w:sz w:val="24"/>
          <w:highlight w:val="none"/>
        </w:rPr>
        <w:outlineLvl w:val="1"/>
      </w:pPr>
      <w:r/>
      <w:bookmarkStart w:id="676" w:name="_Ref467306377"/>
      <w:r/>
      <w:bookmarkStart w:id="677" w:name="_Toc195842915"/>
      <w:r/>
      <w:bookmarkStart w:id="678" w:name="_Ref467307062"/>
      <w:r/>
      <w:bookmarkStart w:id="679" w:name="_Toc151193938"/>
      <w:r/>
      <w:bookmarkStart w:id="680" w:name="_Toc226965823"/>
      <w:r/>
      <w:bookmarkStart w:id="681" w:name="_Toc149720843"/>
      <w:r/>
      <w:bookmarkStart w:id="682" w:name="_Toc127151751"/>
      <w:r/>
      <w:bookmarkStart w:id="683" w:name="_Toc151193864"/>
      <w:r/>
      <w:bookmarkStart w:id="684" w:name="_Toc127161464"/>
      <w:r/>
      <w:bookmarkStart w:id="685" w:name="_Toc127151550"/>
      <w:r/>
      <w:bookmarkStart w:id="686" w:name="_Toc151190177"/>
      <w:r/>
      <w:bookmarkStart w:id="687" w:name="_Toc264969240"/>
      <w:r/>
      <w:bookmarkStart w:id="688" w:name="_Ref467307204"/>
      <w:r/>
      <w:bookmarkStart w:id="689" w:name="_Toc150774755"/>
      <w:r/>
      <w:bookmarkStart w:id="690" w:name="_Toc150480788"/>
      <w:r/>
      <w:bookmarkStart w:id="691" w:name="_Toc164229391"/>
      <w:r/>
      <w:bookmarkStart w:id="692" w:name="_Toc150509301"/>
      <w:r/>
      <w:bookmarkStart w:id="693" w:name="_Toc164229245"/>
      <w:r/>
      <w:bookmarkStart w:id="694" w:name="_Toc164608819"/>
      <w:r/>
      <w:bookmarkStart w:id="695" w:name="_Toc520356175"/>
      <w:r/>
      <w:bookmarkStart w:id="696" w:name="_Toc305158818"/>
      <w:r/>
      <w:bookmarkStart w:id="697" w:name="_Toc151193720"/>
      <w:r/>
      <w:bookmarkStart w:id="698" w:name="_Toc164351644"/>
      <w:r/>
      <w:bookmarkStart w:id="699" w:name="_Toc151193648"/>
      <w:r/>
      <w:bookmarkStart w:id="700" w:name="_Ref467306978"/>
      <w:r/>
      <w:bookmarkStart w:id="701" w:name="_Toc226965740"/>
      <w:r/>
      <w:bookmarkStart w:id="702" w:name="_Toc151193792"/>
      <w:r/>
      <w:bookmarkStart w:id="703" w:name="_Toc142311052"/>
      <w:r/>
      <w:bookmarkStart w:id="704" w:name="_Toc265228388"/>
      <w:r/>
      <w:bookmarkStart w:id="705" w:name="_Toc305158892"/>
      <w:r/>
      <w:bookmarkStart w:id="706" w:name="_Toc226337246"/>
      <w:r/>
      <w:bookmarkStart w:id="707" w:name="_Toc164608664"/>
      <w:r/>
      <w:bookmarkStart w:id="708" w:name="_Toc150774650"/>
      <w:r/>
      <w:bookmarkStart w:id="709" w:name="_Toc226309794"/>
      <w:r>
        <w:rPr>
          <w:color w:val="000000" w:themeColor="text1"/>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中标供应商</w:t>
      </w:r>
      <w:r>
        <w:rPr>
          <w:color w:val="000000" w:themeColor="text1"/>
          <w:sz w:val="24"/>
          <w:highlight w:val="none"/>
        </w:rPr>
        <w:t xml:space="preserve">、采购人应当自中标通知书发出之日起30日内，按照</w:t>
      </w:r>
      <w:r>
        <w:rPr>
          <w:rFonts w:hint="eastAsia"/>
          <w:color w:val="000000" w:themeColor="text1"/>
          <w:sz w:val="24"/>
          <w:highlight w:val="none"/>
        </w:rPr>
        <w:t xml:space="preserve">采购文件</w:t>
      </w:r>
      <w:r>
        <w:rPr>
          <w:color w:val="000000" w:themeColor="text1"/>
          <w:sz w:val="24"/>
          <w:highlight w:val="none"/>
        </w:rPr>
        <w:t xml:space="preserve">和</w:t>
      </w:r>
      <w:r>
        <w:rPr>
          <w:rFonts w:hint="eastAsia"/>
          <w:color w:val="000000" w:themeColor="text1"/>
          <w:sz w:val="24"/>
          <w:highlight w:val="none"/>
        </w:rPr>
        <w:t xml:space="preserve">中标供应商</w:t>
      </w:r>
      <w:r>
        <w:rPr>
          <w:color w:val="000000" w:themeColor="text1"/>
          <w:sz w:val="24"/>
          <w:highlight w:val="none"/>
        </w:rPr>
        <w:t xml:space="preserve">投标文件的规定签订书面合同。所签订的合同不得对</w:t>
      </w:r>
      <w:r>
        <w:rPr>
          <w:rFonts w:hint="eastAsia"/>
          <w:color w:val="000000" w:themeColor="text1"/>
          <w:sz w:val="24"/>
          <w:highlight w:val="none"/>
        </w:rPr>
        <w:t xml:space="preserve">采购文件</w:t>
      </w:r>
      <w:r>
        <w:rPr>
          <w:color w:val="000000" w:themeColor="text1"/>
          <w:sz w:val="24"/>
          <w:highlight w:val="none"/>
        </w:rPr>
        <w:t xml:space="preserve">确定的事项和</w:t>
      </w:r>
      <w:r>
        <w:rPr>
          <w:rFonts w:hint="eastAsia"/>
          <w:color w:val="000000" w:themeColor="text1"/>
          <w:sz w:val="24"/>
          <w:highlight w:val="none"/>
        </w:rPr>
        <w:t xml:space="preserve">中标供应商</w:t>
      </w:r>
      <w:r>
        <w:rPr>
          <w:color w:val="000000" w:themeColor="text1"/>
          <w:sz w:val="24"/>
          <w:highlight w:val="none"/>
        </w:rPr>
        <w:t xml:space="preserve">投标文件作实质性修改。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中标供应商拒绝</w:t>
      </w:r>
      <w:r>
        <w:rPr>
          <w:color w:val="000000" w:themeColor="text1"/>
          <w:sz w:val="24"/>
          <w:highlight w:val="none"/>
        </w:rPr>
        <w:t xml:space="preserve">与采购人签订合同的，采购人</w:t>
      </w:r>
      <w:r>
        <w:rPr>
          <w:rFonts w:hint="eastAsia"/>
          <w:color w:val="000000" w:themeColor="text1"/>
          <w:sz w:val="24"/>
          <w:highlight w:val="none"/>
        </w:rPr>
        <w:t xml:space="preserve">可以</w:t>
      </w:r>
      <w:r>
        <w:rPr>
          <w:color w:val="000000" w:themeColor="text1"/>
          <w:sz w:val="24"/>
          <w:highlight w:val="none"/>
        </w:rPr>
        <w:t xml:space="preserve">按照评</w:t>
      </w:r>
      <w:r>
        <w:rPr>
          <w:rFonts w:hint="eastAsia"/>
          <w:color w:val="000000" w:themeColor="text1"/>
          <w:sz w:val="24"/>
          <w:highlight w:val="none"/>
        </w:rPr>
        <w:t xml:space="preserve">标</w:t>
      </w:r>
      <w:r>
        <w:rPr>
          <w:color w:val="000000" w:themeColor="text1"/>
          <w:sz w:val="24"/>
          <w:highlight w:val="none"/>
        </w:rPr>
        <w:t xml:space="preserve">报告推荐的中标候选人名单排序，确定下一候选人为</w:t>
      </w:r>
      <w:r>
        <w:rPr>
          <w:rFonts w:hint="eastAsia"/>
          <w:color w:val="000000" w:themeColor="text1"/>
          <w:sz w:val="24"/>
          <w:highlight w:val="none"/>
        </w:rPr>
        <w:t xml:space="preserve">中标供应商</w:t>
      </w:r>
      <w:r>
        <w:rPr>
          <w:color w:val="000000" w:themeColor="text1"/>
          <w:sz w:val="24"/>
          <w:highlight w:val="none"/>
        </w:rPr>
        <w:t xml:space="preserve">，</w:t>
      </w:r>
      <w:r>
        <w:rPr>
          <w:rFonts w:hint="eastAsia"/>
          <w:color w:val="000000" w:themeColor="text1"/>
          <w:sz w:val="24"/>
          <w:highlight w:val="none"/>
        </w:rPr>
        <w:t xml:space="preserve">也可以</w:t>
      </w:r>
      <w:r>
        <w:rPr>
          <w:color w:val="000000" w:themeColor="text1"/>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w:t>
      </w:r>
      <w:r>
        <w:rPr>
          <w:rFonts w:hint="eastAsia"/>
          <w:color w:val="000000" w:themeColor="text1"/>
          <w:sz w:val="24"/>
          <w:highlight w:val="none"/>
        </w:rPr>
        <w:t xml:space="preserve">中标供应商</w:t>
      </w:r>
      <w:r>
        <w:rPr>
          <w:color w:val="000000" w:themeColor="text1"/>
          <w:sz w:val="24"/>
          <w:highlight w:val="none"/>
        </w:rPr>
        <w:t xml:space="preserve">可以依法在中标后将中标项目的非主体、非关键性工作采取分包方式履行合同。本项目的非主体、非关键性工作是否允许分包，见《</w:t>
      </w:r>
      <w:r>
        <w:rPr>
          <w:rFonts w:hint="eastAsia"/>
          <w:color w:val="000000" w:themeColor="text1"/>
          <w:sz w:val="24"/>
          <w:highlight w:val="none"/>
        </w:rPr>
        <w:t xml:space="preserve">投标供应商</w:t>
      </w:r>
      <w:r>
        <w:rPr>
          <w:color w:val="000000" w:themeColor="text1"/>
          <w:sz w:val="24"/>
          <w:highlight w:val="none"/>
        </w:rPr>
        <w:t xml:space="preserve">须知资料表》。政府采购合同分包履行的，应当在投标文件中载明分包承担主体，分包承担主体应当具备相应资质条件且不得再次分包</w:t>
      </w:r>
      <w:r>
        <w:rPr>
          <w:b/>
          <w:color w:val="000000" w:themeColor="text1"/>
          <w:sz w:val="24"/>
          <w:highlight w:val="none"/>
        </w:rPr>
        <w:t xml:space="preserve">，</w:t>
      </w:r>
      <w:r>
        <w:rPr>
          <w:color w:val="000000" w:themeColor="text1"/>
          <w:sz w:val="24"/>
          <w:highlight w:val="none"/>
        </w:rPr>
        <w:t xml:space="preserve">否则</w:t>
      </w:r>
      <w:r>
        <w:rPr>
          <w:b/>
          <w:color w:val="000000" w:themeColor="text1"/>
          <w:sz w:val="24"/>
          <w:highlight w:val="none"/>
        </w:rPr>
        <w:t xml:space="preserve">投标无效</w:t>
      </w:r>
      <w:r>
        <w:rPr>
          <w:color w:val="000000" w:themeColor="text1"/>
          <w:sz w:val="24"/>
          <w:highlight w:val="none"/>
        </w:rPr>
        <w:t xml:space="preserve">。</w:t>
      </w:r>
      <w:r>
        <w:rPr>
          <w:rFonts w:hint="eastAsia"/>
          <w:color w:val="000000" w:themeColor="text1"/>
          <w:sz w:val="24"/>
          <w:highlight w:val="none"/>
        </w:rPr>
        <w:t xml:space="preserve">中标供应商</w:t>
      </w:r>
      <w:r>
        <w:rPr>
          <w:color w:val="000000" w:themeColor="text1"/>
          <w:sz w:val="24"/>
          <w:highlight w:val="none"/>
        </w:rPr>
        <w:t xml:space="preserve">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对政府采购活动事项有疑问的，可依法提出询问，并按《</w:t>
      </w:r>
      <w:r>
        <w:rPr>
          <w:rFonts w:hint="eastAsia"/>
          <w:color w:val="000000" w:themeColor="text1"/>
          <w:sz w:val="24"/>
          <w:highlight w:val="none"/>
        </w:rPr>
        <w:t xml:space="preserve">投标供应商</w:t>
      </w:r>
      <w:r>
        <w:rPr>
          <w:color w:val="000000" w:themeColor="text1"/>
          <w:sz w:val="24"/>
          <w:highlight w:val="none"/>
        </w:rPr>
        <w:t xml:space="preserve">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认为采购文件、采购过程、中标结果使自己的权益受到损害的，可以在知道或者应知其权益受到损害之日起7个工作日内，由</w:t>
      </w:r>
      <w:r>
        <w:rPr>
          <w:rFonts w:hint="eastAsia"/>
          <w:color w:val="000000" w:themeColor="text1"/>
          <w:sz w:val="24"/>
          <w:highlight w:val="none"/>
        </w:rPr>
        <w:t xml:space="preserve">投标供应商</w:t>
      </w:r>
      <w:r>
        <w:rPr>
          <w:color w:val="000000" w:themeColor="text1"/>
          <w:sz w:val="24"/>
          <w:highlight w:val="none"/>
        </w:rPr>
        <w:t xml:space="preserve">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ascii="宋体" w:hAnsi="宋体"/>
          <w:b/>
          <w:color w:val="000000" w:themeColor="text1"/>
          <w:sz w:val="24"/>
          <w:highlight w:val="none"/>
        </w:rPr>
        <w:t xml:space="preserve">采购文件中采购需求以及相关部分（第四章、第五章以及投标供应商资格要求）由采购人负责制定和管理，对该部分内容有询问或者质疑的，投标供应商应当向采购人书面提出，由采购人负责接收和回复。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049"/>
          <w:color w:val="000000" w:themeColor="text1"/>
          <w:highlight w:val="none"/>
        </w:rPr>
        <w:t xml:space="preserve">http://gk</w:t>
      </w:r>
      <w:bookmarkStart w:id="710" w:name="_Hlt100654014"/>
      <w:r>
        <w:rPr>
          <w:rStyle w:val="1049"/>
          <w:color w:val="000000" w:themeColor="text1"/>
          <w:highlight w:val="none"/>
        </w:rPr>
        <w:t xml:space="preserve">s</w:t>
      </w:r>
      <w:bookmarkEnd w:id="710"/>
      <w:r>
        <w:rPr>
          <w:rStyle w:val="1049"/>
          <w:color w:val="000000" w:themeColor="text1"/>
          <w:highlight w:val="none"/>
        </w:rPr>
        <w:t xml:space="preserve">.m</w:t>
      </w:r>
      <w:bookmarkStart w:id="711" w:name="_Hlt100653993"/>
      <w:r/>
      <w:bookmarkStart w:id="712" w:name="_Hlt100653994"/>
      <w:r>
        <w:rPr>
          <w:rStyle w:val="1049"/>
          <w:color w:val="000000" w:themeColor="text1"/>
          <w:highlight w:val="none"/>
        </w:rPr>
        <w:t xml:space="preserve">o</w:t>
      </w:r>
      <w:bookmarkEnd w:id="711"/>
      <w:r/>
      <w:bookmarkEnd w:id="712"/>
      <w:r>
        <w:rPr>
          <w:rStyle w:val="1049"/>
          <w:color w:val="000000" w:themeColor="text1"/>
          <w:highlight w:val="none"/>
        </w:rPr>
        <w:t xml:space="preserve">f.gov.cn/ztztz/zhengfucaigouguanli/201802/t20180201_2804589.htm</w:t>
      </w:r>
      <w:r>
        <w:rPr>
          <w:rStyle w:val="1049"/>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为自然人的，应当由本人签字；</w:t>
      </w:r>
      <w:r>
        <w:rPr>
          <w:rFonts w:hint="eastAsia"/>
          <w:color w:val="000000" w:themeColor="text1"/>
          <w:sz w:val="24"/>
          <w:highlight w:val="none"/>
        </w:rPr>
        <w:t xml:space="preserve">投标供应商</w:t>
      </w:r>
      <w:r>
        <w:rPr>
          <w:color w:val="000000" w:themeColor="text1"/>
          <w:sz w:val="24"/>
          <w:highlight w:val="none"/>
        </w:rPr>
        <w:t xml:space="preserve">为法人或者其他组织的，应当由法定代表人、主要负责人，或者其授权代表签字或者加盖公章，并加盖公章。</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w:t>
      </w:r>
      <w:r>
        <w:rPr>
          <w:rFonts w:hint="eastAsia"/>
          <w:color w:val="000000" w:themeColor="text1"/>
          <w:sz w:val="24"/>
          <w:highlight w:val="none"/>
        </w:rPr>
        <w:t xml:space="preserve">投标供应商</w:t>
      </w:r>
      <w:r>
        <w:rPr>
          <w:color w:val="000000" w:themeColor="text1"/>
          <w:sz w:val="24"/>
          <w:highlight w:val="none"/>
        </w:rPr>
        <w:t xml:space="preserve">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w:t>
      </w:r>
      <w:r>
        <w:rPr>
          <w:rFonts w:hint="eastAsia"/>
          <w:color w:val="000000" w:themeColor="text1"/>
          <w:sz w:val="24"/>
          <w:highlight w:val="none"/>
        </w:rPr>
        <w:t xml:space="preserve">投标供应商</w:t>
      </w:r>
      <w:r>
        <w:rPr>
          <w:color w:val="000000" w:themeColor="text1"/>
          <w:sz w:val="24"/>
          <w:highlight w:val="none"/>
        </w:rPr>
        <w:t xml:space="preserve">须知资料表》。由</w:t>
      </w:r>
      <w:r>
        <w:rPr>
          <w:rFonts w:hint="eastAsia"/>
          <w:color w:val="000000" w:themeColor="text1"/>
          <w:sz w:val="24"/>
          <w:highlight w:val="none"/>
        </w:rPr>
        <w:t xml:space="preserve">中标供应商</w:t>
      </w:r>
      <w:r>
        <w:rPr>
          <w:color w:val="000000" w:themeColor="text1"/>
          <w:sz w:val="24"/>
          <w:highlight w:val="none"/>
        </w:rPr>
        <w:t xml:space="preserve">支付的，</w:t>
      </w:r>
      <w:r>
        <w:rPr>
          <w:rFonts w:hint="eastAsia"/>
          <w:color w:val="000000" w:themeColor="text1"/>
          <w:sz w:val="24"/>
          <w:highlight w:val="none"/>
        </w:rPr>
        <w:t xml:space="preserve">中标供应商</w:t>
      </w:r>
      <w:r>
        <w:rPr>
          <w:color w:val="000000" w:themeColor="text1"/>
          <w:sz w:val="24"/>
          <w:highlight w:val="none"/>
        </w:rPr>
        <w:t xml:space="preserve">须一次性向采购代理机构缴纳代理费，投标报价应包含代理费用。</w:t>
      </w:r>
      <w:r/>
    </w:p>
    <w:p>
      <w:pPr>
        <w:ind w:left="36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outlineLvl w:val="0"/>
      </w:pPr>
      <w:r/>
      <w:bookmarkStart w:id="713" w:name="_Toc150480792"/>
      <w:r/>
      <w:bookmarkStart w:id="714" w:name="_Toc305158896"/>
      <w:r/>
      <w:bookmarkStart w:id="715" w:name="_Toc264969244"/>
      <w:r/>
      <w:bookmarkStart w:id="716" w:name="_Toc353825544"/>
      <w:r/>
      <w:bookmarkStart w:id="717" w:name="_Toc226965827"/>
      <w:r/>
      <w:bookmarkStart w:id="718" w:name="_Toc150774759"/>
      <w:r/>
      <w:bookmarkStart w:id="719" w:name="_Toc305158822"/>
      <w:r/>
      <w:bookmarkStart w:id="720" w:name="_Toc353873664"/>
      <w:r/>
      <w:bookmarkStart w:id="721" w:name="_Toc226337250"/>
      <w:r/>
      <w:bookmarkStart w:id="722" w:name="_Toc127151554"/>
      <w:r/>
      <w:bookmarkStart w:id="723" w:name="_Toc265228392"/>
      <w:r/>
      <w:bookmarkStart w:id="724" w:name="_Toc142311056"/>
      <w:r/>
      <w:bookmarkStart w:id="725" w:name="_Toc353873934"/>
      <w:r/>
      <w:bookmarkStart w:id="726" w:name="_Toc99301421"/>
      <w:r>
        <w:rPr>
          <w:b/>
          <w:color w:val="000000" w:themeColor="text1"/>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color w:val="000000" w:themeColor="text1"/>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000000" w:themeColor="text1"/>
          <w:sz w:val="24"/>
          <w:highlight w:val="none"/>
        </w:rPr>
        <w:outlineLvl w:val="1"/>
      </w:pPr>
      <w:r/>
      <w:bookmarkStart w:id="728" w:name="_Toc99301422"/>
      <w:r>
        <w:rPr>
          <w:b/>
          <w:color w:val="000000" w:themeColor="text1"/>
          <w:sz w:val="24"/>
          <w:highlight w:val="none"/>
        </w:rPr>
        <w:t xml:space="preserve">一、资格审查程序</w:t>
      </w:r>
      <w:bookmarkEnd w:id="728"/>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开标结束后，</w:t>
      </w:r>
      <w:r>
        <w:rPr>
          <w:rFonts w:hint="eastAsia"/>
          <w:color w:val="000000" w:themeColor="text1"/>
          <w:sz w:val="24"/>
          <w:highlight w:val="none"/>
          <w:lang w:val="en-US" w:eastAsia="zh-CN"/>
        </w:rPr>
        <w:t xml:space="preserve">采购人</w:t>
      </w:r>
      <w:r>
        <w:rPr>
          <w:color w:val="000000" w:themeColor="text1"/>
          <w:sz w:val="24"/>
          <w:highlight w:val="none"/>
        </w:rPr>
        <w:t xml:space="preserve">将根据《资格审查要求》中的规定，对</w:t>
      </w:r>
      <w:r>
        <w:rPr>
          <w:rFonts w:hint="eastAsia"/>
          <w:color w:val="000000" w:themeColor="text1"/>
          <w:sz w:val="24"/>
          <w:highlight w:val="none"/>
        </w:rPr>
        <w:t xml:space="preserve">投标供应商</w:t>
      </w:r>
      <w:r>
        <w:rPr>
          <w:color w:val="000000" w:themeColor="text1"/>
          <w:sz w:val="24"/>
          <w:highlight w:val="none"/>
        </w:rPr>
        <w:t xml:space="preserve">进行资格审查，并形成资格审查结果。</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《资格审查要求》中对格式有要求的，除</w:t>
      </w:r>
      <w:r>
        <w:rPr>
          <w:rFonts w:hint="eastAsia"/>
          <w:color w:val="000000" w:themeColor="text1"/>
          <w:sz w:val="24"/>
          <w:highlight w:val="none"/>
        </w:rPr>
        <w:t xml:space="preserve">采购文件</w:t>
      </w:r>
      <w:r>
        <w:rPr>
          <w:color w:val="000000" w:themeColor="text1"/>
          <w:sz w:val="24"/>
          <w:highlight w:val="none"/>
        </w:rPr>
        <w:t xml:space="preserve">另有规定外，均为“实质性格式”文件。</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rFonts w:hint="eastAsia"/>
          <w:color w:val="000000" w:themeColor="text1"/>
          <w:sz w:val="24"/>
          <w:highlight w:val="none"/>
        </w:rPr>
        <w:t xml:space="preserve">投标供应商</w:t>
      </w:r>
      <w:r>
        <w:rPr>
          <w:color w:val="000000" w:themeColor="text1"/>
          <w:sz w:val="24"/>
          <w:highlight w:val="none"/>
        </w:rPr>
        <w:t xml:space="preserve">《资格证明文件》有任何一项不符合《资格审查要求》的，资格审查不合格，其</w:t>
      </w:r>
      <w:r>
        <w:rPr>
          <w:b/>
          <w:color w:val="000000" w:themeColor="text1"/>
          <w:sz w:val="24"/>
          <w:highlight w:val="none"/>
        </w:rPr>
        <w:t xml:space="preserve">投标无效</w:t>
      </w:r>
      <w:r>
        <w:rPr>
          <w:color w:val="000000" w:themeColor="text1"/>
          <w:sz w:val="24"/>
          <w:highlight w:val="none"/>
        </w:rPr>
        <w:t xml:space="preserve">。</w:t>
      </w:r>
      <w:r/>
    </w:p>
    <w:p>
      <w:pPr>
        <w:numPr>
          <w:ilvl w:val="0"/>
          <w:numId w:val="10"/>
        </w:numPr>
        <w:ind w:left="426" w:hanging="426"/>
        <w:spacing w:line="360" w:lineRule="auto"/>
        <w:tabs>
          <w:tab w:val="left" w:pos="426" w:leader="none"/>
          <w:tab w:val="left" w:pos="851" w:leader="none"/>
          <w:tab w:val="clear" w:pos="900" w:leader="none"/>
        </w:tabs>
        <w:rPr>
          <w:color w:val="000000" w:themeColor="text1"/>
          <w:sz w:val="24"/>
          <w:highlight w:val="none"/>
        </w:rPr>
        <w:outlineLvl w:val="1"/>
      </w:pPr>
      <w:r>
        <w:rPr>
          <w:color w:val="000000" w:themeColor="text1"/>
          <w:sz w:val="24"/>
          <w:highlight w:val="none"/>
        </w:rPr>
        <w:t xml:space="preserve">资格审查合格的</w:t>
      </w:r>
      <w:r>
        <w:rPr>
          <w:rFonts w:hint="eastAsia"/>
          <w:color w:val="000000" w:themeColor="text1"/>
          <w:sz w:val="24"/>
          <w:highlight w:val="none"/>
        </w:rPr>
        <w:t xml:space="preserve">投标供应商</w:t>
      </w:r>
      <w:r>
        <w:rPr>
          <w:color w:val="000000" w:themeColor="text1"/>
          <w:sz w:val="24"/>
          <w:highlight w:val="none"/>
        </w:rPr>
        <w:t xml:space="preserve">不足3家的，不进行评标。</w:t>
      </w:r>
      <w:r/>
    </w:p>
    <w:p>
      <w:pPr>
        <w:jc w:val="left"/>
        <w:widowControl/>
        <w:rPr>
          <w:color w:val="000000" w:themeColor="text1"/>
          <w:sz w:val="24"/>
          <w:highlight w:val="none"/>
        </w:rPr>
      </w:pPr>
      <w:r>
        <w:rPr>
          <w:color w:val="000000" w:themeColor="text1"/>
          <w:sz w:val="24"/>
          <w:highlight w:val="none"/>
        </w:rPr>
      </w:r>
      <w:r/>
    </w:p>
    <w:p>
      <w:pPr>
        <w:jc w:val="center"/>
        <w:spacing w:line="360" w:lineRule="auto"/>
        <w:tabs>
          <w:tab w:val="left" w:pos="360" w:leader="none"/>
          <w:tab w:val="left" w:pos="900" w:leader="none"/>
        </w:tabs>
        <w:rPr>
          <w:b/>
          <w:color w:val="000000" w:themeColor="text1"/>
          <w:sz w:val="24"/>
          <w:highlight w:val="none"/>
        </w:rPr>
        <w:outlineLvl w:val="1"/>
      </w:pPr>
      <w:r>
        <w:rPr>
          <w:b/>
          <w:color w:val="000000" w:themeColor="text1"/>
          <w:sz w:val="24"/>
          <w:highlight w:val="none"/>
        </w:rPr>
        <w:t xml:space="preserve">二、资格审查要求</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bl>
      <w:tblPr>
        <w:tblStyle w:val="79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565"/>
        <w:gridCol w:w="4624"/>
        <w:gridCol w:w="1260"/>
      </w:tblGrid>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bookmarkStart w:id="729" w:name="_Hlt487972895"/>
            <w:r/>
            <w:bookmarkEnd w:id="729"/>
            <w:r/>
            <w:bookmarkStart w:id="730" w:name="_Toc127161490"/>
            <w:r/>
            <w:bookmarkStart w:id="731" w:name="_Toc127151779"/>
            <w:r/>
            <w:bookmarkStart w:id="732" w:name="_Toc353873940"/>
            <w:r/>
            <w:bookmarkStart w:id="733" w:name="_Toc353825550"/>
            <w:r/>
            <w:bookmarkStart w:id="734" w:name="_Toc226965858"/>
            <w:r>
              <w:rPr>
                <w:rFonts w:hint="eastAsia" w:ascii="宋体" w:hAnsi="宋体" w:eastAsia="宋体" w:cs="宋体"/>
                <w:b/>
                <w:color w:val="000000" w:themeColor="text1"/>
                <w:sz w:val="24"/>
                <w:highlight w:val="none"/>
                <w:lang w:val="en-US" w:eastAsia="zh-CN" w:bidi="ar-SA"/>
              </w:rPr>
              <w:t xml:space="preserve">序号</w:t>
            </w:r>
            <w:r/>
          </w:p>
        </w:tc>
        <w:tc>
          <w:tcPr>
            <w:tcW w:w="1380"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审查因素</w:t>
            </w:r>
            <w:r/>
          </w:p>
        </w:tc>
        <w:tc>
          <w:tcPr>
            <w:tcW w:w="2489"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审查内容</w:t>
            </w:r>
            <w:r/>
          </w:p>
        </w:tc>
        <w:tc>
          <w:tcPr>
            <w:tcW w:w="678"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格式要求</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1</w:t>
            </w:r>
            <w:r/>
          </w:p>
        </w:tc>
        <w:tc>
          <w:tcPr>
            <w:gridSpan w:val="3"/>
            <w:tcW w:w="4548"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满足《中华人民共和国政府采购法》第二十二条规定及法律法规的其他规定</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1-1</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满足《中华人民共和国政府采购法》第二十二条规定</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(2)具有良好的商业信誉和健全的财务会计制度；须提供2025年度的财务状况报告，内容至少须包含资产负债表和利润表；成立时间至提交投标文件截止时间不足一年的无需提供。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(3)具有履行合同所必需的设备和专业技术能力；须提供《供应商资格声明函》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(5)参加政府采购活动前三年内，在经营活动中没有重大违法记录；须提供《供应商资格声明函》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tc>
        <w:tc>
          <w:tcPr>
            <w:tcW w:w="678" w:type="pct"/>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bidi="ar-SA"/>
              </w:rPr>
            </w:pPr>
            <w:r>
              <w:rPr>
                <w:rFonts w:hint="eastAsia" w:ascii="宋体" w:hAnsi="宋体" w:cs="宋体"/>
                <w:b/>
                <w:color w:val="000000" w:themeColor="text1"/>
                <w:sz w:val="24"/>
                <w:highlight w:val="none"/>
                <w:lang w:val="en-US" w:eastAsia="zh-CN" w:bidi="ar-SA"/>
              </w:rPr>
              <w:t xml:space="preserve">须提供相应证明材料</w:t>
            </w:r>
            <w:r/>
          </w:p>
        </w:tc>
      </w:tr>
      <w:tr>
        <w:trPr>
          <w:cantSplit/>
          <w:trHeight w:val="5658"/>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1-2</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2489" w:type="pct"/>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lang w:val="en-US" w:eastAsia="zh-CN" w:bidi="ar-SA"/>
              </w:rPr>
              <w:t xml:space="preserve">投标无效</w:t>
            </w:r>
            <w:r>
              <w:rPr>
                <w:rFonts w:hint="eastAsia" w:ascii="宋体" w:hAnsi="宋体" w:eastAsia="宋体" w:cs="宋体"/>
                <w:color w:val="000000" w:themeColor="text1"/>
                <w:sz w:val="24"/>
                <w:highlight w:val="none"/>
                <w:lang w:val="en-US" w:eastAsia="zh-CN" w:bidi="ar-SA"/>
              </w:rPr>
              <w:t xml:space="preserve">。</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无须供应商提供，由采购代理机构查询。</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1-3</w:t>
            </w:r>
            <w:r/>
          </w:p>
        </w:tc>
        <w:tc>
          <w:tcPr>
            <w:tcW w:w="1380" w:type="pct"/>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Times New Roman" w:hAnsi="Times New Roman" w:eastAsia="宋体" w:cs="Times New Roman"/>
                <w:color w:val="000000" w:themeColor="text1"/>
                <w:sz w:val="24"/>
                <w:highlight w:val="none"/>
                <w:lang w:val="en-US" w:eastAsia="zh-CN" w:bidi="ar-SA"/>
              </w:rPr>
              <w:t xml:space="preserve">单位负责人为同一人或者存在直接控股、管理关系的不同供应商不得参加同一合同项下的政府采购活动</w:t>
            </w:r>
            <w:r/>
          </w:p>
        </w:tc>
        <w:tc>
          <w:tcPr>
            <w:tcW w:w="2489" w:type="pct"/>
            <w:vAlign w:val="center"/>
            <w:textDirection w:val="lrTb"/>
            <w:noWrap w:val="false"/>
          </w:tcPr>
          <w:p>
            <w:pPr>
              <w:spacing w:line="360" w:lineRule="auto"/>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须提供《供应商资格声明函》。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2</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落实政府采购政策需满足的资格要求</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2-1</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中小企业声明函</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注2：残疾人福利性单位须按招标文件要求提供《残疾人福利性单位声明函》。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3</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本项目的特定资格要求</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3-1</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不接受分支机构参与投标</w:t>
            </w:r>
            <w:r/>
          </w:p>
        </w:tc>
        <w:tc>
          <w:tcPr>
            <w:tcW w:w="2489"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color w:val="000000" w:themeColor="text1"/>
                <w:sz w:val="24"/>
                <w:highlight w:val="none"/>
                <w:lang w:val="en-US" w:eastAsia="zh-CN"/>
              </w:rPr>
              <w:t xml:space="preserve">/</w:t>
            </w:r>
            <w:r/>
          </w:p>
        </w:tc>
        <w:tc>
          <w:tcPr>
            <w:tcW w:w="678" w:type="pct"/>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无需提供证明材料。</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3-2</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cs="宋体"/>
                <w:color w:val="000000" w:themeColor="text1"/>
                <w:sz w:val="24"/>
                <w:highlight w:val="none"/>
                <w:lang w:val="en-US" w:eastAsia="zh-CN" w:bidi="ar-SA"/>
              </w:rPr>
              <w:t xml:space="preserve">不</w:t>
            </w:r>
            <w:r>
              <w:rPr>
                <w:rFonts w:hint="eastAsia" w:ascii="宋体" w:hAnsi="宋体" w:eastAsia="宋体" w:cs="宋体"/>
                <w:color w:val="000000" w:themeColor="text1"/>
                <w:sz w:val="24"/>
                <w:highlight w:val="none"/>
                <w:lang w:val="en-US" w:eastAsia="zh-CN" w:bidi="ar-SA"/>
              </w:rPr>
              <w:t xml:space="preserve">属于政府购买服务</w:t>
            </w:r>
            <w:r/>
          </w:p>
        </w:tc>
        <w:tc>
          <w:tcPr>
            <w:tcW w:w="2489" w:type="pct"/>
            <w:vAlign w:val="center"/>
            <w:textDirection w:val="lrTb"/>
            <w:noWrap w:val="false"/>
          </w:tcPr>
          <w:p>
            <w:pPr>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vMerge w:val="continue"/>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3-3</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其他特定资格要求</w:t>
            </w:r>
            <w:r/>
          </w:p>
        </w:tc>
        <w:tc>
          <w:tcPr>
            <w:tcW w:w="2489" w:type="pct"/>
            <w:vAlign w:val="center"/>
            <w:textDirection w:val="lrTb"/>
            <w:noWrap w:val="false"/>
          </w:tcPr>
          <w:p>
            <w:pPr>
              <w:rPr>
                <w:rFonts w:hint="default" w:ascii="宋体" w:hAnsi="宋体" w:eastAsia="宋体" w:cs="宋体"/>
                <w:b/>
                <w:bCs/>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vMerge w:val="continue"/>
            <w:textDirection w:val="lrTb"/>
            <w:noWrap w:val="false"/>
          </w:tcPr>
          <w:p>
            <w:pPr>
              <w:tabs>
                <w:tab w:val="left" w:pos="1080" w:leader="none"/>
              </w:tabs>
              <w:rPr>
                <w:rFonts w:hint="default" w:ascii="宋体" w:hAnsi="宋体" w:eastAsia="宋体" w:cs="宋体"/>
                <w:b/>
                <w:bCs/>
                <w:color w:val="000000" w:themeColor="text1"/>
                <w:sz w:val="24"/>
                <w:highlight w:val="none"/>
                <w:lang w:val="en-US" w:eastAsia="zh-CN" w:bidi="ar-SA"/>
              </w:rPr>
            </w:pPr>
            <w:r>
              <w:rPr>
                <w:rFonts w:hint="default" w:ascii="宋体" w:hAnsi="宋体" w:eastAsia="宋体" w:cs="宋体"/>
                <w:b/>
                <w:bCs/>
                <w:color w:val="000000" w:themeColor="text1"/>
                <w:sz w:val="24"/>
                <w:highlight w:val="none"/>
                <w:lang w:val="en-US" w:eastAsia="zh-CN" w:bidi="ar-SA"/>
              </w:rPr>
            </w:r>
            <w:r/>
          </w:p>
        </w:tc>
      </w:tr>
    </w:tbl>
    <w:p>
      <w:pPr>
        <w:jc w:val="center"/>
        <w:widowControl/>
        <w:rPr>
          <w:b/>
          <w:color w:val="000000" w:themeColor="text1"/>
          <w:sz w:val="36"/>
          <w:szCs w:val="36"/>
          <w:highlight w:val="none"/>
        </w:rPr>
      </w:pPr>
      <w:r>
        <w:rPr>
          <w:color w:val="000000" w:themeColor="text1"/>
          <w:sz w:val="24"/>
          <w:highlight w:val="none"/>
        </w:rPr>
        <w:br w:type="page" w:clear="all"/>
      </w:r>
      <w:bookmarkStart w:id="735" w:name="_Toc99301423"/>
      <w:r>
        <w:rPr>
          <w:b/>
          <w:color w:val="000000" w:themeColor="text1"/>
          <w:sz w:val="36"/>
          <w:szCs w:val="36"/>
          <w:highlight w:val="none"/>
        </w:rPr>
        <w:t xml:space="preserve">第四章   </w:t>
      </w:r>
      <w:bookmarkEnd w:id="730"/>
      <w:r/>
      <w:bookmarkEnd w:id="731"/>
      <w:r/>
      <w:bookmarkEnd w:id="732"/>
      <w:r/>
      <w:bookmarkEnd w:id="733"/>
      <w:r/>
      <w:bookmarkEnd w:id="734"/>
      <w:r/>
      <w:bookmarkStart w:id="736" w:name="_Hlt164229061"/>
      <w:r/>
      <w:bookmarkEnd w:id="736"/>
      <w:r>
        <w:rPr>
          <w:b/>
          <w:color w:val="000000" w:themeColor="text1"/>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000000" w:themeColor="text1"/>
          <w:highlight w:val="none"/>
        </w:rPr>
        <w:outlineLvl w:val="1"/>
      </w:pPr>
      <w:r>
        <w:rPr>
          <w:b/>
          <w:color w:val="000000" w:themeColor="text1"/>
          <w:sz w:val="24"/>
          <w:highlight w:val="none"/>
        </w:rPr>
        <w:t xml:space="preserve">一、评标</w:t>
      </w:r>
      <w:r>
        <w:rPr>
          <w:rFonts w:hint="eastAsia"/>
          <w:b/>
          <w:color w:val="000000" w:themeColor="text1"/>
          <w:sz w:val="24"/>
          <w:highlight w:val="none"/>
        </w:rPr>
        <w:t xml:space="preserve">程序</w:t>
      </w:r>
      <w:r/>
    </w:p>
    <w:p>
      <w:pPr>
        <w:numPr>
          <w:ilvl w:val="0"/>
          <w:numId w:val="0"/>
        </w:numPr>
        <w:ind w:left="900" w:hanging="900"/>
        <w:spacing w:line="360" w:lineRule="auto"/>
        <w:tabs>
          <w:tab w:val="left" w:pos="360" w:leader="none"/>
        </w:tabs>
        <w:rPr>
          <w:color w:val="000000" w:themeColor="text1"/>
          <w:sz w:val="24"/>
          <w:highlight w:val="none"/>
        </w:rPr>
        <w:outlineLvl w:val="1"/>
      </w:pPr>
      <w:r/>
      <w:bookmarkStart w:id="737" w:name="_Toc151193639"/>
      <w:r/>
      <w:bookmarkStart w:id="738" w:name="_Toc264969231"/>
      <w:r/>
      <w:bookmarkStart w:id="739" w:name="_Toc164229382"/>
      <w:r/>
      <w:bookmarkStart w:id="740" w:name="_Toc151190168"/>
      <w:r/>
      <w:bookmarkStart w:id="741" w:name="_Toc127151541"/>
      <w:r/>
      <w:bookmarkStart w:id="742" w:name="_Toc164229236"/>
      <w:r/>
      <w:bookmarkStart w:id="743" w:name="_Toc226965814"/>
      <w:r/>
      <w:bookmarkStart w:id="744" w:name="_Toc151193783"/>
      <w:r/>
      <w:bookmarkStart w:id="745" w:name="_Toc195842906"/>
      <w:r/>
      <w:bookmarkStart w:id="746" w:name="_Toc127151742"/>
      <w:r/>
      <w:bookmarkStart w:id="747" w:name="_Toc151193855"/>
      <w:r/>
      <w:bookmarkStart w:id="748" w:name="_Toc164351635"/>
      <w:r/>
      <w:bookmarkStart w:id="749" w:name="_Toc164608655"/>
      <w:r/>
      <w:bookmarkStart w:id="750" w:name="_Toc142311043"/>
      <w:r/>
      <w:bookmarkStart w:id="751" w:name="_Toc149720834"/>
      <w:r/>
      <w:bookmarkStart w:id="752" w:name="_Toc226337237"/>
      <w:r/>
      <w:bookmarkStart w:id="753" w:name="_Toc151193929"/>
      <w:r/>
      <w:bookmarkStart w:id="754" w:name="_Toc226965731"/>
      <w:r/>
      <w:bookmarkStart w:id="755" w:name="_Toc127161455"/>
      <w:r/>
      <w:bookmarkStart w:id="756" w:name="_Toc226309785"/>
      <w:r/>
      <w:bookmarkStart w:id="757" w:name="_Toc164608810"/>
      <w:r/>
      <w:bookmarkStart w:id="758" w:name="_Toc150774746"/>
      <w:r/>
      <w:bookmarkStart w:id="759" w:name="_Toc150480779"/>
      <w:r/>
      <w:bookmarkStart w:id="760" w:name="_Toc150509292"/>
      <w:r/>
      <w:bookmarkStart w:id="761" w:name="_Toc151193711"/>
      <w:r/>
      <w:bookmarkStart w:id="762" w:name="_Toc150774641"/>
      <w:r/>
      <w:bookmarkStart w:id="763" w:name="_Toc305158883"/>
      <w:r/>
      <w:bookmarkStart w:id="764" w:name="_Toc265228379"/>
      <w:r/>
      <w:bookmarkStart w:id="765" w:name="_Toc305158809"/>
      <w:r/>
      <w:bookmarkStart w:id="766" w:name="_Toc353825551"/>
      <w:r/>
      <w:bookmarkStart w:id="767" w:name="_Toc353873941"/>
      <w:r/>
      <w:bookmarkStart w:id="768" w:name="_Toc305158897"/>
      <w:r/>
      <w:bookmarkStart w:id="769" w:name="_Toc305158823"/>
      <w:r/>
      <w:bookmarkStart w:id="770" w:name="_Toc150480793"/>
      <w:r/>
      <w:bookmarkStart w:id="771" w:name="_Toc142311057"/>
      <w:r/>
      <w:bookmarkStart w:id="772" w:name="_Toc353825545"/>
      <w:r/>
      <w:bookmarkStart w:id="773" w:name="_Toc127151555"/>
      <w:r/>
      <w:bookmarkStart w:id="774" w:name="_Toc150774760"/>
      <w:r/>
      <w:bookmarkStart w:id="775" w:name="_Toc226965828"/>
      <w:r/>
      <w:bookmarkStart w:id="776" w:name="_Toc353873665"/>
      <w:r/>
      <w:bookmarkStart w:id="777" w:name="_Toc195842920"/>
      <w:r/>
      <w:bookmarkStart w:id="778" w:name="_Toc265228393"/>
      <w:r/>
      <w:bookmarkStart w:id="779" w:name="_Toc353873935"/>
      <w:r/>
      <w:bookmarkStart w:id="780" w:name="_Toc226337251"/>
      <w:r/>
      <w:bookmarkStart w:id="781" w:name="_Toc264969245"/>
      <w:r>
        <w:rPr>
          <w:rFonts w:hint="eastAsia" w:ascii="Times New Roman" w:hAnsi="Times New Roman" w:eastAsia="宋体" w:cs="Times New Roman"/>
          <w:color w:val="000000" w:themeColor="text1"/>
          <w:sz w:val="24"/>
          <w:szCs w:val="24"/>
          <w:highlight w:val="none"/>
          <w:lang w:val="en-US" w:eastAsia="zh-CN" w:bidi="ar-SA"/>
        </w:rPr>
        <w:t xml:space="preserve">1</w:t>
      </w:r>
      <w:r>
        <w:rPr>
          <w:color w:val="000000" w:themeColor="text1"/>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1.1</w:t>
      </w:r>
      <w:r>
        <w:rPr>
          <w:color w:val="000000" w:themeColor="text1"/>
          <w:sz w:val="24"/>
          <w:highlight w:val="none"/>
        </w:rPr>
        <w:t xml:space="preserve">评标委员会对资格审查合格的</w:t>
      </w:r>
      <w:r>
        <w:rPr>
          <w:rFonts w:hint="eastAsia"/>
          <w:color w:val="000000" w:themeColor="text1"/>
          <w:sz w:val="24"/>
          <w:highlight w:val="none"/>
        </w:rPr>
        <w:t xml:space="preserve">投标供应商</w:t>
      </w:r>
      <w:r>
        <w:rPr>
          <w:color w:val="000000" w:themeColor="text1"/>
          <w:sz w:val="24"/>
          <w:highlight w:val="none"/>
        </w:rPr>
        <w:t xml:space="preserve">的投标文件进行符合性审查，以确定其是否满足</w:t>
      </w:r>
      <w:r>
        <w:rPr>
          <w:rFonts w:hint="eastAsia"/>
          <w:color w:val="000000" w:themeColor="text1"/>
          <w:sz w:val="24"/>
          <w:highlight w:val="none"/>
        </w:rPr>
        <w:t xml:space="preserve">采购文件</w:t>
      </w:r>
      <w:r>
        <w:rPr>
          <w:color w:val="000000" w:themeColor="text1"/>
          <w:sz w:val="24"/>
          <w:highlight w:val="none"/>
        </w:rPr>
        <w:t xml:space="preserve">的实质性要求。</w:t>
      </w:r>
      <w:bookmarkStart w:id="782" w:name="_Toc520356167"/>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1.2</w:t>
      </w:r>
      <w:r>
        <w:rPr>
          <w:color w:val="000000" w:themeColor="text1"/>
          <w:sz w:val="24"/>
          <w:highlight w:val="none"/>
        </w:rPr>
        <w:t xml:space="preserve">评标委员会根据《符合性审查</w:t>
      </w:r>
      <w:r>
        <w:rPr>
          <w:rFonts w:hint="eastAsia"/>
          <w:color w:val="000000" w:themeColor="text1"/>
          <w:sz w:val="24"/>
          <w:highlight w:val="none"/>
        </w:rPr>
        <w:t xml:space="preserve">要求</w:t>
      </w:r>
      <w:r>
        <w:rPr>
          <w:color w:val="000000" w:themeColor="text1"/>
          <w:sz w:val="24"/>
          <w:highlight w:val="none"/>
        </w:rPr>
        <w:t xml:space="preserve">》中规定的审查因素和审查内容，对</w:t>
      </w:r>
      <w:r>
        <w:rPr>
          <w:rFonts w:hint="eastAsia"/>
          <w:color w:val="000000" w:themeColor="text1"/>
          <w:sz w:val="24"/>
          <w:highlight w:val="none"/>
        </w:rPr>
        <w:t xml:space="preserve">投标供应商</w:t>
      </w:r>
      <w:r>
        <w:rPr>
          <w:color w:val="000000" w:themeColor="text1"/>
          <w:sz w:val="24"/>
          <w:highlight w:val="none"/>
        </w:rPr>
        <w:t xml:space="preserve">的投标文件是否实质上响应</w:t>
      </w:r>
      <w:r>
        <w:rPr>
          <w:rFonts w:hint="eastAsia"/>
          <w:color w:val="000000" w:themeColor="text1"/>
          <w:sz w:val="24"/>
          <w:highlight w:val="none"/>
        </w:rPr>
        <w:t xml:space="preserve">采购文件</w:t>
      </w:r>
      <w:r>
        <w:rPr>
          <w:color w:val="000000" w:themeColor="text1"/>
          <w:sz w:val="24"/>
          <w:highlight w:val="none"/>
        </w:rPr>
        <w:t xml:space="preserve">进行符合性审查，并形成符合性审查评审结果。</w:t>
      </w:r>
      <w:r>
        <w:rPr>
          <w:rFonts w:hint="eastAsia"/>
          <w:color w:val="000000" w:themeColor="text1"/>
          <w:sz w:val="24"/>
          <w:highlight w:val="none"/>
        </w:rPr>
        <w:t xml:space="preserve">投标供应商《商务技术文件》有任何一项不符合</w:t>
      </w:r>
      <w:r>
        <w:rPr>
          <w:color w:val="000000" w:themeColor="text1"/>
          <w:sz w:val="24"/>
          <w:highlight w:val="none"/>
        </w:rPr>
        <w:t xml:space="preserve">《符合性审查</w:t>
      </w:r>
      <w:r>
        <w:rPr>
          <w:rFonts w:hint="eastAsia"/>
          <w:color w:val="000000" w:themeColor="text1"/>
          <w:sz w:val="24"/>
          <w:highlight w:val="none"/>
        </w:rPr>
        <w:t xml:space="preserve">要求</w:t>
      </w:r>
      <w:r>
        <w:rPr>
          <w:color w:val="000000" w:themeColor="text1"/>
          <w:sz w:val="24"/>
          <w:highlight w:val="none"/>
        </w:rPr>
        <w:t xml:space="preserve">》</w:t>
      </w:r>
      <w:bookmarkEnd w:id="782"/>
      <w:r>
        <w:rPr>
          <w:rFonts w:hint="eastAsia"/>
          <w:color w:val="000000" w:themeColor="text1"/>
          <w:sz w:val="24"/>
          <w:highlight w:val="none"/>
        </w:rPr>
        <w:t xml:space="preserve">要求的，</w:t>
      </w:r>
      <w:r>
        <w:rPr>
          <w:rFonts w:hint="eastAsia"/>
          <w:b/>
          <w:color w:val="000000" w:themeColor="text1"/>
          <w:sz w:val="24"/>
          <w:highlight w:val="none"/>
        </w:rPr>
        <w:t xml:space="preserve">投标无效</w:t>
      </w:r>
      <w:r>
        <w:rPr>
          <w:rFonts w:hint="eastAsia"/>
          <w:color w:val="000000" w:themeColor="text1"/>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themeColor="text1"/>
          <w:sz w:val="24"/>
          <w:highlight w:val="none"/>
        </w:rPr>
      </w:pPr>
      <w:r>
        <w:rPr>
          <w:b/>
          <w:color w:val="000000" w:themeColor="text1"/>
          <w:sz w:val="24"/>
          <w:highlight w:val="none"/>
        </w:rPr>
        <w:t xml:space="preserve">符合性审查</w:t>
      </w:r>
      <w:r>
        <w:rPr>
          <w:rFonts w:hint="eastAsia"/>
          <w:b/>
          <w:color w:val="000000" w:themeColor="text1"/>
          <w:sz w:val="24"/>
          <w:highlight w:val="none"/>
        </w:rPr>
        <w:t xml:space="preserve">要求</w:t>
      </w:r>
      <w:r/>
    </w:p>
    <w:tbl>
      <w:tblPr>
        <w:tblStyle w:val="79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784"/>
        <w:gridCol w:w="6935"/>
      </w:tblGrid>
      <w:tr>
        <w:trPr>
          <w:jc w:val="center"/>
          <w:trHeight w:val="300"/>
        </w:trPr>
        <w:tc>
          <w:tcPr>
            <w:tcW w:w="306"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序号</w:t>
            </w:r>
            <w:r/>
          </w:p>
        </w:tc>
        <w:tc>
          <w:tcPr>
            <w:tcW w:w="960"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审查因素</w:t>
            </w:r>
            <w:r/>
          </w:p>
        </w:tc>
        <w:tc>
          <w:tcPr>
            <w:tcW w:w="3733" w:type="pct"/>
            <w:vAlign w:val="center"/>
            <w:textDirection w:val="lrTb"/>
            <w:noWrap/>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1</w:t>
            </w:r>
            <w:r/>
          </w:p>
        </w:tc>
        <w:tc>
          <w:tcPr>
            <w:tcW w:w="960"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投标函、法定代表人资格证明书和政府采购供应商信用承诺书</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按</w:t>
            </w:r>
            <w:r>
              <w:rPr>
                <w:rFonts w:hint="eastAsia"/>
                <w:color w:val="000000" w:themeColor="text1"/>
                <w:sz w:val="24"/>
                <w:highlight w:val="none"/>
              </w:rPr>
              <w:t xml:space="preserve">采购文件</w:t>
            </w:r>
            <w:r>
              <w:rPr>
                <w:color w:val="000000" w:themeColor="text1"/>
                <w:sz w:val="24"/>
                <w:highlight w:val="none"/>
              </w:rPr>
              <w:t xml:space="preserve">要求提供</w:t>
            </w:r>
            <w:r>
              <w:rPr>
                <w:rFonts w:hint="eastAsia"/>
                <w:color w:val="000000" w:themeColor="text1"/>
                <w:sz w:val="24"/>
                <w:highlight w:val="none"/>
              </w:rPr>
              <w:t xml:space="preserve">投标函、法定代表人资格证明书和政府采购供应商信用承诺书</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2</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投标完整性</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将一个采购包中的内容拆开投标；</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3</w:t>
            </w:r>
            <w:r/>
          </w:p>
        </w:tc>
        <w:tc>
          <w:tcPr>
            <w:tcW w:w="960"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投标报价</w:t>
            </w:r>
            <w:r/>
          </w:p>
        </w:tc>
        <w:tc>
          <w:tcPr>
            <w:tcW w:w="3733"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投标报价</w:t>
            </w:r>
            <w:r>
              <w:rPr>
                <w:rFonts w:hint="eastAsia"/>
                <w:b/>
                <w:bCs/>
                <w:color w:val="000000" w:themeColor="text1"/>
                <w:sz w:val="24"/>
                <w:highlight w:val="none"/>
              </w:rPr>
              <w:t xml:space="preserve">未</w:t>
            </w:r>
            <w:r>
              <w:rPr>
                <w:b/>
                <w:bCs/>
                <w:color w:val="000000" w:themeColor="text1"/>
                <w:sz w:val="24"/>
                <w:highlight w:val="none"/>
              </w:rPr>
              <w:t xml:space="preserve">超过</w:t>
            </w:r>
            <w:r>
              <w:rPr>
                <w:rFonts w:hint="eastAsia"/>
                <w:b/>
                <w:bCs/>
                <w:color w:val="000000" w:themeColor="text1"/>
                <w:sz w:val="24"/>
                <w:highlight w:val="none"/>
              </w:rPr>
              <w:t xml:space="preserve">采购文件</w:t>
            </w:r>
            <w:r>
              <w:rPr>
                <w:b/>
                <w:bCs/>
                <w:color w:val="000000" w:themeColor="text1"/>
                <w:sz w:val="24"/>
                <w:highlight w:val="none"/>
              </w:rPr>
              <w:t xml:space="preserve">中规定的项目预算金额</w:t>
            </w:r>
            <w:r>
              <w:rPr>
                <w:rFonts w:hint="eastAsia"/>
                <w:b/>
                <w:bCs/>
                <w:color w:val="000000" w:themeColor="text1"/>
                <w:sz w:val="24"/>
                <w:highlight w:val="none"/>
                <w:lang w:val="en-US" w:eastAsia="zh-CN"/>
              </w:rPr>
              <w:t xml:space="preserve">或最高限价</w:t>
            </w:r>
            <w:r>
              <w:rPr>
                <w:rFonts w:hint="eastAsia"/>
                <w:b/>
                <w:bCs/>
                <w:color w:val="000000" w:themeColor="text1"/>
                <w:sz w:val="24"/>
                <w:highlight w:val="none"/>
                <w:lang w:eastAsia="zh-CN"/>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4</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报价唯一性</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未出现可选择性或可调整的报价（采购文件另有规定的除外）</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5</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投标有效期</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投标文件中承诺的投标有效期</w:t>
            </w:r>
            <w:r>
              <w:rPr>
                <w:rFonts w:hint="eastAsia"/>
                <w:color w:val="000000" w:themeColor="text1"/>
                <w:sz w:val="24"/>
                <w:highlight w:val="none"/>
              </w:rPr>
              <w:t xml:space="preserve">满足采购文件</w:t>
            </w:r>
            <w:r>
              <w:rPr>
                <w:color w:val="000000" w:themeColor="text1"/>
                <w:sz w:val="24"/>
                <w:highlight w:val="none"/>
              </w:rPr>
              <w:t xml:space="preserve">中载明的投标有效期的；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6</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签署、加盖公章</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按照</w:t>
            </w:r>
            <w:r>
              <w:rPr>
                <w:rFonts w:hint="eastAsia"/>
                <w:color w:val="000000" w:themeColor="text1"/>
                <w:sz w:val="24"/>
                <w:highlight w:val="none"/>
              </w:rPr>
              <w:t xml:space="preserve">采购文件</w:t>
            </w:r>
            <w:r>
              <w:rPr>
                <w:color w:val="000000" w:themeColor="text1"/>
                <w:sz w:val="24"/>
                <w:highlight w:val="none"/>
              </w:rPr>
              <w:t xml:space="preserve">要求签署、加盖公章的；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7</w:t>
            </w:r>
            <w:r/>
          </w:p>
        </w:tc>
        <w:tc>
          <w:tcPr>
            <w:tcW w:w="960"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文件均按采购文件要求提供；</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color w:val="000000" w:themeColor="text1"/>
                <w:sz w:val="24"/>
                <w:highlight w:val="none"/>
              </w:rPr>
              <w:t xml:space="preserve">8</w:t>
            </w:r>
            <w:r/>
          </w:p>
        </w:tc>
        <w:tc>
          <w:tcPr>
            <w:tcW w:w="960" w:type="pct"/>
            <w:vAlign w:val="center"/>
            <w:textDirection w:val="lrTb"/>
            <w:noWrap/>
          </w:tcPr>
          <w:p>
            <w:pPr>
              <w:jc w:val="left"/>
              <w:widowControl/>
              <w:rPr>
                <w:b/>
                <w:bCs/>
                <w:color w:val="000000" w:themeColor="text1"/>
                <w:sz w:val="24"/>
                <w:highlight w:val="none"/>
              </w:rPr>
            </w:pP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号条款响应</w:t>
            </w:r>
            <w:r/>
          </w:p>
        </w:tc>
        <w:tc>
          <w:tcPr>
            <w:tcW w:w="3733" w:type="pct"/>
            <w:vAlign w:val="center"/>
            <w:textDirection w:val="lrTb"/>
            <w:noWrap/>
          </w:tcPr>
          <w:p>
            <w:pPr>
              <w:jc w:val="left"/>
              <w:widowControl/>
              <w:rPr>
                <w:b/>
                <w:bCs/>
                <w:color w:val="000000" w:themeColor="text1"/>
                <w:sz w:val="24"/>
                <w:highlight w:val="none"/>
              </w:rPr>
            </w:pPr>
            <w:r>
              <w:rPr>
                <w:b/>
                <w:bCs/>
                <w:color w:val="000000" w:themeColor="text1"/>
                <w:sz w:val="24"/>
                <w:highlight w:val="none"/>
              </w:rPr>
              <w:t xml:space="preserve">投标文件满足</w:t>
            </w:r>
            <w:r>
              <w:rPr>
                <w:rFonts w:hint="eastAsia"/>
                <w:b/>
                <w:bCs/>
                <w:color w:val="000000" w:themeColor="text1"/>
                <w:sz w:val="24"/>
                <w:highlight w:val="none"/>
              </w:rPr>
              <w:t xml:space="preserve">采购文件</w:t>
            </w:r>
            <w:r>
              <w:rPr>
                <w:b/>
                <w:bCs/>
                <w:color w:val="000000" w:themeColor="text1"/>
                <w:sz w:val="24"/>
                <w:highlight w:val="none"/>
              </w:rPr>
              <w:t xml:space="preserve">第五章《采购需求》中</w:t>
            </w:r>
            <w:r>
              <w:rPr>
                <w:rFonts w:ascii="Segoe UI Symbol" w:hAnsi="Segoe UI Symbol" w:cs="Segoe UI Symbol"/>
                <w:b/>
                <w:bCs/>
                <w:color w:val="000000" w:themeColor="text1"/>
                <w:sz w:val="24"/>
                <w:highlight w:val="none"/>
              </w:rPr>
              <w:t xml:space="preserve">★</w:t>
            </w:r>
            <w:r>
              <w:rPr>
                <w:b/>
                <w:bCs/>
                <w:color w:val="000000" w:themeColor="text1"/>
                <w:sz w:val="24"/>
                <w:highlight w:val="none"/>
              </w:rPr>
              <w:t xml:space="preserve">号条款要求的；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9</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报价的修正（如有）</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，或投标文件报价出现前后不一致</w:t>
            </w:r>
            <w:r>
              <w:rPr>
                <w:rFonts w:hint="eastAsia"/>
                <w:color w:val="000000" w:themeColor="text1"/>
                <w:sz w:val="24"/>
                <w:highlight w:val="none"/>
              </w:rPr>
              <w:t xml:space="preserve">时</w:t>
            </w:r>
            <w:r>
              <w:rPr>
                <w:color w:val="000000" w:themeColor="text1"/>
                <w:sz w:val="24"/>
                <w:highlight w:val="none"/>
              </w:rPr>
              <w:t xml:space="preserve">，</w:t>
            </w:r>
            <w:r>
              <w:rPr>
                <w:rFonts w:hint="eastAsia"/>
                <w:color w:val="000000" w:themeColor="text1"/>
                <w:sz w:val="24"/>
                <w:highlight w:val="none"/>
              </w:rPr>
              <w:t xml:space="preserve">投标供应商</w:t>
            </w:r>
            <w:r>
              <w:rPr>
                <w:color w:val="000000" w:themeColor="text1"/>
                <w:sz w:val="24"/>
                <w:highlight w:val="none"/>
              </w:rPr>
              <w:t xml:space="preserve">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报价合理性</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投标供应商的报价明显低于其他通过符合性审查投标供应商的报价，</w:t>
            </w:r>
            <w:r>
              <w:rPr>
                <w:color w:val="000000" w:themeColor="text1"/>
                <w:sz w:val="24"/>
                <w:highlight w:val="none"/>
              </w:rPr>
              <w:t xml:space="preserve">有可能影响</w:t>
            </w:r>
            <w:r>
              <w:rPr>
                <w:rFonts w:hint="eastAsia"/>
                <w:color w:val="000000" w:themeColor="text1"/>
                <w:sz w:val="24"/>
                <w:highlight w:val="none"/>
              </w:rPr>
              <w:t xml:space="preserve">服务</w:t>
            </w:r>
            <w:r>
              <w:rPr>
                <w:color w:val="000000" w:themeColor="text1"/>
                <w:sz w:val="24"/>
                <w:highlight w:val="none"/>
              </w:rPr>
              <w:t xml:space="preserve">质量或者不能诚信履约的</w:t>
            </w:r>
            <w:r>
              <w:rPr>
                <w:rFonts w:hint="eastAsia"/>
                <w:color w:val="000000" w:themeColor="text1"/>
                <w:sz w:val="24"/>
                <w:highlight w:val="none"/>
              </w:rPr>
              <w:t xml:space="preserve">，能够应评标委员会要求在规定时间内证明其报价合理性的</w:t>
            </w:r>
            <w:r>
              <w:rPr>
                <w:color w:val="000000" w:themeColor="text1"/>
                <w:sz w:val="24"/>
                <w:highlight w:val="none"/>
              </w:rPr>
              <w:t xml:space="preserve">；</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公平竞争</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遵循公平竞争的原则，不存在恶意串通，妨碍其他</w:t>
            </w:r>
            <w:r>
              <w:rPr>
                <w:rFonts w:hint="eastAsia"/>
                <w:color w:val="000000" w:themeColor="text1"/>
                <w:sz w:val="24"/>
                <w:highlight w:val="none"/>
              </w:rPr>
              <w:t xml:space="preserve">投标供应商</w:t>
            </w:r>
            <w:r>
              <w:rPr>
                <w:color w:val="000000" w:themeColor="text1"/>
                <w:sz w:val="24"/>
                <w:highlight w:val="none"/>
              </w:rPr>
              <w:t xml:space="preserve">的竞争行为，不存在损害采购人或者其他</w:t>
            </w:r>
            <w:r>
              <w:rPr>
                <w:rFonts w:hint="eastAsia"/>
                <w:color w:val="000000" w:themeColor="text1"/>
                <w:sz w:val="24"/>
                <w:highlight w:val="none"/>
              </w:rPr>
              <w:t xml:space="preserve">投标供应商</w:t>
            </w:r>
            <w:r>
              <w:rPr>
                <w:color w:val="000000" w:themeColor="text1"/>
                <w:sz w:val="24"/>
                <w:highlight w:val="none"/>
              </w:rPr>
              <w:t xml:space="preserve">的合法权益情形的；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串通投标</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不存在《政府采购货物和服务招标投标管理办法》视为投标供应商串通投标的情形：（一）不同投标供应商的投标文件由同一单位或者个人编制</w:t>
            </w:r>
            <w:r>
              <w:rPr>
                <w:rFonts w:hint="eastAsia" w:ascii="宋体" w:hAnsi="宋体"/>
                <w:color w:val="000000" w:themeColor="text1"/>
                <w:sz w:val="24"/>
                <w:highlight w:val="none"/>
              </w:rPr>
              <w:t xml:space="preserve">（包含使用同一MAC地址的计算机制作电子投标文件的情形）</w:t>
            </w:r>
            <w:r>
              <w:rPr>
                <w:rFonts w:hint="eastAsia"/>
                <w:color w:val="000000" w:themeColor="text1"/>
                <w:sz w:val="24"/>
                <w:highlight w:val="none"/>
              </w:rPr>
              <w:t xml:space="preserve">；（二）不同投标供应商委托同一单位或者个人办理投标事宜</w:t>
            </w:r>
            <w:r>
              <w:rPr>
                <w:rFonts w:hint="eastAsia" w:ascii="宋体" w:hAnsi="宋体"/>
                <w:color w:val="000000" w:themeColor="text1"/>
                <w:sz w:val="24"/>
                <w:highlight w:val="none"/>
              </w:rPr>
              <w:t xml:space="preserve">（包含使用同一MAC地址的计算机提交或者解密电子投标文件的情形）</w:t>
            </w:r>
            <w:r>
              <w:rPr>
                <w:rFonts w:hint="eastAsia"/>
                <w:color w:val="000000" w:themeColor="text1"/>
                <w:sz w:val="24"/>
                <w:highlight w:val="none"/>
              </w:rPr>
              <w:t xml:space="preserve">；（三）不同投标供应商的投标文件载明的项目管理成员或者联系人员为同一人；（四）不同投标供应商的投标文件异常一致或者投标报价呈规律性差异；（五）不同投标供应商的投标文件相互混装；</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附加条件</w:t>
            </w:r>
            <w:r/>
          </w:p>
        </w:tc>
        <w:tc>
          <w:tcPr>
            <w:tcW w:w="3733"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投标文件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306" w:type="pct"/>
            <w:vAlign w:val="center"/>
            <w:textDirection w:val="lrTb"/>
            <w:noWrap/>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960" w:type="pct"/>
            <w:vAlign w:val="center"/>
            <w:textDirection w:val="lrTb"/>
            <w:noWrap/>
          </w:tcPr>
          <w:p>
            <w:pPr>
              <w:jc w:val="left"/>
              <w:widowControl/>
              <w:rPr>
                <w:color w:val="000000" w:themeColor="text1"/>
                <w:sz w:val="24"/>
                <w:highlight w:val="none"/>
              </w:rPr>
            </w:pPr>
            <w:r>
              <w:rPr>
                <w:color w:val="000000" w:themeColor="text1"/>
                <w:sz w:val="24"/>
                <w:highlight w:val="none"/>
              </w:rPr>
              <w:t xml:space="preserve">其他无效情形</w:t>
            </w:r>
            <w:r/>
          </w:p>
        </w:tc>
        <w:tc>
          <w:tcPr>
            <w:tcW w:w="3733" w:type="pct"/>
            <w:vAlign w:val="center"/>
            <w:textDirection w:val="lrTb"/>
            <w:noWrap/>
          </w:tcPr>
          <w:p>
            <w:pPr>
              <w:jc w:val="left"/>
              <w:widowControl/>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、投标文件</w:t>
            </w:r>
            <w:r>
              <w:rPr>
                <w:rFonts w:hint="eastAsia"/>
                <w:color w:val="000000" w:themeColor="text1"/>
                <w:sz w:val="24"/>
                <w:highlight w:val="none"/>
              </w:rPr>
              <w:t xml:space="preserve">不存在</w:t>
            </w:r>
            <w:r>
              <w:rPr>
                <w:color w:val="000000" w:themeColor="text1"/>
                <w:sz w:val="24"/>
                <w:highlight w:val="none"/>
              </w:rPr>
              <w:t xml:space="preserve">不符合法律、法规和</w:t>
            </w:r>
            <w:r>
              <w:rPr>
                <w:rFonts w:hint="eastAsia"/>
                <w:color w:val="000000" w:themeColor="text1"/>
                <w:sz w:val="24"/>
                <w:highlight w:val="none"/>
              </w:rPr>
              <w:t xml:space="preserve">采购文件</w:t>
            </w:r>
            <w:r>
              <w:rPr>
                <w:color w:val="000000" w:themeColor="text1"/>
                <w:sz w:val="24"/>
                <w:highlight w:val="none"/>
              </w:rPr>
              <w:t xml:space="preserve">规定的其他无效情形。</w:t>
            </w:r>
            <w:r/>
          </w:p>
        </w:tc>
      </w:tr>
    </w:tbl>
    <w:p>
      <w:pPr>
        <w:numPr>
          <w:ilvl w:val="0"/>
          <w:numId w:val="0"/>
        </w:numPr>
        <w:spacing w:line="360" w:lineRule="auto"/>
        <w:tabs>
          <w:tab w:val="left" w:pos="360" w:leader="none"/>
        </w:tabs>
        <w:rPr>
          <w:color w:val="000000" w:themeColor="text1"/>
          <w:sz w:val="24"/>
          <w:highlight w:val="none"/>
        </w:rPr>
        <w:outlineLvl w:val="1"/>
      </w:pPr>
      <w:r>
        <w:rPr>
          <w:color w:val="000000" w:themeColor="text1"/>
          <w:sz w:val="24"/>
          <w:highlight w:val="none"/>
        </w:rPr>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2</w:t>
      </w:r>
      <w:r>
        <w:rPr>
          <w:color w:val="000000" w:themeColor="text1"/>
          <w:sz w:val="24"/>
          <w:highlight w:val="none"/>
        </w:rPr>
        <w:t xml:space="preserve">投标文件有关事项的澄清或者说明</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2.1</w:t>
      </w:r>
      <w:r>
        <w:rPr>
          <w:color w:val="000000" w:themeColor="text1"/>
          <w:sz w:val="24"/>
          <w:highlight w:val="none"/>
        </w:rPr>
        <w:t xml:space="preserve">评标过程中，评标委员会将</w:t>
      </w:r>
      <w:r>
        <w:rPr>
          <w:rFonts w:hint="eastAsia"/>
          <w:color w:val="000000" w:themeColor="text1"/>
          <w:sz w:val="24"/>
          <w:highlight w:val="none"/>
        </w:rPr>
        <w:t xml:space="preserve">通过“苏采云”系统</w:t>
      </w:r>
      <w:r>
        <w:rPr>
          <w:color w:val="000000" w:themeColor="text1"/>
          <w:sz w:val="24"/>
          <w:highlight w:val="none"/>
        </w:rPr>
        <w:t xml:space="preserve">以书面形式要求</w:t>
      </w:r>
      <w:r>
        <w:rPr>
          <w:rFonts w:hint="eastAsia"/>
          <w:color w:val="000000" w:themeColor="text1"/>
          <w:sz w:val="24"/>
          <w:highlight w:val="none"/>
        </w:rPr>
        <w:t xml:space="preserve">投标供应商</w:t>
      </w:r>
      <w:r>
        <w:rPr>
          <w:color w:val="000000" w:themeColor="text1"/>
          <w:sz w:val="24"/>
          <w:highlight w:val="none"/>
        </w:rPr>
        <w:t xml:space="preserve">对其投标文件中含义不明确、同类问题表述不一致或者有明显文字和计算错误的内容，作出必要的澄清、说明或者补正。</w:t>
      </w:r>
      <w:r>
        <w:rPr>
          <w:rFonts w:hint="eastAsia"/>
          <w:color w:val="000000" w:themeColor="text1"/>
          <w:sz w:val="24"/>
          <w:highlight w:val="none"/>
        </w:rPr>
        <w:t xml:space="preserve">投标供应商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投标供应商</w:t>
      </w:r>
      <w:r>
        <w:rPr>
          <w:color w:val="000000" w:themeColor="text1"/>
          <w:sz w:val="24"/>
          <w:highlight w:val="none"/>
        </w:rPr>
        <w:t xml:space="preserve">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rFonts w:hint="eastAsia"/>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2.2</w:t>
      </w:r>
      <w:r>
        <w:rPr>
          <w:rFonts w:hint="eastAsia" w:cs="Times New Roman"/>
          <w:color w:val="000000" w:themeColor="text1"/>
          <w:sz w:val="24"/>
          <w:szCs w:val="24"/>
          <w:highlight w:val="none"/>
          <w:lang w:val="en-US" w:eastAsia="zh-CN" w:bidi="ar-SA"/>
        </w:rPr>
        <w:t xml:space="preserve"> </w:t>
      </w:r>
      <w:r>
        <w:rPr>
          <w:rFonts w:hint="eastAsia"/>
          <w:b/>
          <w:bCs/>
          <w:color w:val="000000" w:themeColor="text1"/>
          <w:sz w:val="24"/>
          <w:highlight w:val="none"/>
          <w:lang w:val="en-US" w:eastAsia="zh-CN"/>
        </w:rPr>
        <w:t xml:space="preserve">采购人应当在采购文件中明确，政府采购评审中出现下列情形之一的，评审委员会应当启动异常低价投标审查程序</w:t>
      </w:r>
      <w:r>
        <w:rPr>
          <w:rFonts w:hint="eastAsia"/>
          <w:b/>
          <w:bCs/>
          <w:color w:val="000000" w:themeColor="text1"/>
          <w:sz w:val="24"/>
          <w:highlight w:val="none"/>
        </w:rPr>
        <w:t xml:space="preserve">：</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1、投标报价低于全部通过符合性审查供应商投标报价平均值65%的，即 投标报价&lt;全部通过符合性审查供应商投标报价平均值×65%；</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2、投标报价低于通过符合性审查的次低报价供应商投标报价65%的，即 投标报价&lt;通过符合性审查的次低报价供应商投标报价×65%； </w:t>
      </w:r>
      <w:r/>
    </w:p>
    <w:p>
      <w:pPr>
        <w:numPr>
          <w:ilvl w:val="1"/>
          <w:numId w:val="0"/>
        </w:numPr>
        <w:ind w:left="1180" w:firstLine="142"/>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3、投标报价低于采购项目最高限价65%的，即投标报价&lt;采购项目最高 限价×65%；</w:t>
      </w:r>
      <w:r/>
    </w:p>
    <w:p>
      <w:pPr>
        <w:numPr>
          <w:ilvl w:val="1"/>
          <w:numId w:val="0"/>
        </w:numPr>
        <w:ind w:left="1180" w:firstLine="142"/>
        <w:spacing w:line="360" w:lineRule="auto"/>
        <w:tabs>
          <w:tab w:val="left" w:pos="1080" w:leader="none"/>
        </w:tabs>
        <w:rPr>
          <w:rFonts w:hint="eastAsia"/>
          <w:color w:val="000000" w:themeColor="text1"/>
          <w:sz w:val="24"/>
          <w:highlight w:val="none"/>
          <w:lang w:val="en-US" w:eastAsia="zh-CN"/>
        </w:rPr>
      </w:pPr>
      <w:r>
        <w:rPr>
          <w:rFonts w:hint="eastAsia"/>
          <w:b/>
          <w:bCs/>
          <w:color w:val="000000" w:themeColor="text1"/>
          <w:sz w:val="24"/>
          <w:highlight w:val="none"/>
          <w:lang w:val="en-US" w:eastAsia="zh-CN"/>
        </w:rPr>
        <w:t xml:space="preserve">4、评审委员会基于专业判断，认为供应商报价过低，有可能影响服务质量或者不能诚信履约的其他情形。</w:t>
      </w:r>
      <w:r>
        <w:rPr>
          <w:rFonts w:hint="eastAsia"/>
          <w:color w:val="000000" w:themeColor="text1"/>
          <w:sz w:val="24"/>
          <w:highlight w:val="none"/>
          <w:lang w:val="en-US" w:eastAsia="zh-CN"/>
        </w:rPr>
        <w:t xml:space="preserve"> </w:t>
      </w:r>
      <w:r/>
    </w:p>
    <w:p>
      <w:pPr>
        <w:pStyle w:val="804"/>
        <w:rPr>
          <w:rFonts w:hint="eastAsia"/>
          <w:color w:val="000000" w:themeColor="text1"/>
          <w:highlight w:val="none"/>
        </w:rPr>
      </w:pPr>
      <w:r>
        <w:rPr>
          <w:rFonts w:hint="eastAsia"/>
          <w:color w:val="000000" w:themeColor="text1"/>
          <w:highlight w:val="none"/>
        </w:rPr>
      </w:r>
      <w:r/>
    </w:p>
    <w:p>
      <w:pPr>
        <w:numPr>
          <w:ilvl w:val="1"/>
          <w:numId w:val="0"/>
        </w:numPr>
        <w:ind w:left="1039" w:hanging="98"/>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lang w:val="en-US" w:eastAsia="zh-CN"/>
        </w:rPr>
        <w:t xml:space="preserve">评审委员会启动异常低价投标审查后，属于前述第1项至第4项情形的，应当要求相关供应商在评审现场合理的时间</w:t>
      </w:r>
      <w:r>
        <w:rPr>
          <w:rFonts w:hint="eastAsia"/>
          <w:b/>
          <w:bCs/>
          <w:color w:val="000000" w:themeColor="text1"/>
          <w:sz w:val="24"/>
          <w:highlight w:val="none"/>
          <w:lang w:val="en-US" w:eastAsia="zh-CN"/>
        </w:rPr>
        <w:t xml:space="preserve">（</w:t>
      </w:r>
      <w:r>
        <w:rPr>
          <w:rFonts w:hint="eastAsia" w:ascii="Times New Roman" w:eastAsia="宋体"/>
          <w:b/>
          <w:bCs/>
          <w:color w:val="000000" w:themeColor="text1"/>
          <w:sz w:val="24"/>
          <w:highlight w:val="none"/>
          <w:lang w:val="en-US" w:eastAsia="zh-CN"/>
        </w:rPr>
        <w:t xml:space="preserve">30分钟</w:t>
      </w:r>
      <w:r>
        <w:rPr>
          <w:rFonts w:hint="eastAsia"/>
          <w:b/>
          <w:bCs/>
          <w:color w:val="000000" w:themeColor="text1"/>
          <w:sz w:val="24"/>
          <w:highlight w:val="none"/>
          <w:lang w:val="en-US" w:eastAsia="zh-CN"/>
        </w:rPr>
        <w:t xml:space="preserve">）</w:t>
      </w:r>
      <w:r>
        <w:rPr>
          <w:rFonts w:hint="eastAsia"/>
          <w:color w:val="000000" w:themeColor="text1"/>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color w:val="000000" w:themeColor="text1"/>
          <w:sz w:val="24"/>
          <w:highlight w:val="none"/>
        </w:rPr>
        <w:t xml:space="preserve">。</w:t>
      </w:r>
      <w:r/>
    </w:p>
    <w:p>
      <w:pPr>
        <w:numPr>
          <w:ilvl w:val="1"/>
          <w:numId w:val="0"/>
        </w:numPr>
        <w:ind w:left="1040" w:hanging="99"/>
        <w:spacing w:line="360" w:lineRule="auto"/>
        <w:tabs>
          <w:tab w:val="left" w:pos="1080" w:leader="none"/>
        </w:tabs>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1"/>
          <w:numId w:val="0"/>
        </w:numPr>
        <w:ind w:left="1040" w:hanging="99"/>
        <w:spacing w:line="360" w:lineRule="auto"/>
        <w:tabs>
          <w:tab w:val="left" w:pos="1080" w:leader="none"/>
        </w:tabs>
        <w:rPr>
          <w:color w:val="000000" w:themeColor="text1"/>
          <w:highlight w:val="none"/>
        </w:rPr>
      </w:pPr>
      <w:r>
        <w:rPr>
          <w:rFonts w:hint="eastAsia"/>
          <w:b/>
          <w:bCs/>
          <w:color w:val="000000" w:themeColor="text1"/>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2.3 </w:t>
      </w:r>
      <w:r>
        <w:rPr>
          <w:color w:val="000000" w:themeColor="text1"/>
          <w:sz w:val="24"/>
          <w:highlight w:val="none"/>
        </w:rPr>
        <w:t xml:space="preserve">投标报价须包含</w:t>
      </w:r>
      <w:r>
        <w:rPr>
          <w:rFonts w:hint="eastAsia"/>
          <w:color w:val="000000" w:themeColor="text1"/>
          <w:sz w:val="24"/>
          <w:highlight w:val="none"/>
        </w:rPr>
        <w:t xml:space="preserve">采购文件</w:t>
      </w:r>
      <w:r>
        <w:rPr>
          <w:color w:val="000000" w:themeColor="text1"/>
          <w:sz w:val="24"/>
          <w:highlight w:val="none"/>
        </w:rPr>
        <w:t xml:space="preserve">全部内容，如分项报价表有缺漏视为已含在其他各项报价中，将不对投标总价进行调整。评标委员会有权要求</w:t>
      </w:r>
      <w:r>
        <w:rPr>
          <w:rFonts w:hint="eastAsia"/>
          <w:color w:val="000000" w:themeColor="text1"/>
          <w:sz w:val="24"/>
          <w:highlight w:val="none"/>
        </w:rPr>
        <w:t xml:space="preserve">投标供应商</w:t>
      </w:r>
      <w:r>
        <w:rPr>
          <w:color w:val="000000" w:themeColor="text1"/>
          <w:sz w:val="24"/>
          <w:highlight w:val="none"/>
        </w:rPr>
        <w:t xml:space="preserve">在</w:t>
      </w:r>
      <w:r>
        <w:rPr>
          <w:rFonts w:hint="eastAsia"/>
          <w:color w:val="000000" w:themeColor="text1"/>
          <w:sz w:val="24"/>
          <w:highlight w:val="none"/>
        </w:rPr>
        <w:t xml:space="preserve">规定</w:t>
      </w:r>
      <w:r>
        <w:rPr>
          <w:color w:val="000000" w:themeColor="text1"/>
          <w:sz w:val="24"/>
          <w:highlight w:val="none"/>
        </w:rPr>
        <w:t xml:space="preserve">的时间内对此进行书面确认，</w:t>
      </w:r>
      <w:r>
        <w:rPr>
          <w:rFonts w:hint="eastAsia"/>
          <w:color w:val="000000" w:themeColor="text1"/>
          <w:sz w:val="24"/>
          <w:highlight w:val="none"/>
        </w:rPr>
        <w:t xml:space="preserve">投标供应商</w:t>
      </w:r>
      <w:r>
        <w:rPr>
          <w:color w:val="000000" w:themeColor="text1"/>
          <w:sz w:val="24"/>
          <w:highlight w:val="none"/>
        </w:rPr>
        <w:t xml:space="preserve">不确认的，视为将一个采购包中的内容拆开投标，其</w:t>
      </w:r>
      <w:r>
        <w:rPr>
          <w:b/>
          <w:color w:val="000000" w:themeColor="text1"/>
          <w:sz w:val="24"/>
          <w:highlight w:val="none"/>
        </w:rPr>
        <w:t xml:space="preserve">投标无效</w:t>
      </w:r>
      <w:r>
        <w:rPr>
          <w:color w:val="000000" w:themeColor="text1"/>
          <w:sz w:val="24"/>
          <w:highlight w:val="none"/>
        </w:rPr>
        <w:t xml:space="preserve">。</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 </w:t>
      </w:r>
      <w:r>
        <w:rPr>
          <w:color w:val="000000" w:themeColor="text1"/>
          <w:sz w:val="24"/>
          <w:highlight w:val="none"/>
        </w:rPr>
        <w:t xml:space="preserve">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2.4.1</w:t>
      </w:r>
      <w:r>
        <w:rPr>
          <w:rFonts w:hint="eastAsia"/>
          <w:color w:val="000000" w:themeColor="text1"/>
          <w:sz w:val="24"/>
          <w:highlight w:val="none"/>
        </w:rPr>
        <w:t xml:space="preserve">采购文件</w:t>
      </w:r>
      <w:r>
        <w:rPr>
          <w:color w:val="000000" w:themeColor="text1"/>
          <w:sz w:val="24"/>
          <w:highlight w:val="none"/>
        </w:rPr>
        <w:t xml:space="preserve">对于报价修正是否另有规定：</w:t>
      </w:r>
      <w:r>
        <w:rPr>
          <w:rFonts w:hint="eastAsia"/>
          <w:color w:val="000000" w:themeColor="text1"/>
          <w:sz w:val="24"/>
          <w:highlight w:val="none"/>
        </w:rPr>
        <w:t xml:space="preserve">无，</w:t>
      </w:r>
      <w:r>
        <w:rPr>
          <w:color w:val="000000" w:themeColor="text1"/>
          <w:sz w:val="24"/>
          <w:highlight w:val="none"/>
        </w:rPr>
        <w:t xml:space="preserve">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olor w:val="000000" w:themeColor="text1"/>
          <w:sz w:val="24"/>
          <w:highlight w:val="none"/>
          <w:lang w:val="en-US" w:eastAsia="zh-CN"/>
        </w:rPr>
        <w:t xml:space="preserve">2.4.2</w:t>
      </w:r>
      <w:r>
        <w:rPr>
          <w:color w:val="000000" w:themeColor="text1"/>
          <w:sz w:val="24"/>
          <w:highlight w:val="none"/>
        </w:rPr>
        <w:t xml:space="preserve">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2.4.3</w:t>
      </w:r>
      <w:r>
        <w:rPr>
          <w:color w:val="000000" w:themeColor="text1"/>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2.4.4</w:t>
      </w:r>
      <w:r>
        <w:rPr>
          <w:color w:val="000000" w:themeColor="text1"/>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2.4.5</w:t>
      </w:r>
      <w:r>
        <w:rPr>
          <w:color w:val="000000" w:themeColor="text1"/>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2.4.6</w:t>
      </w:r>
      <w:r>
        <w:rPr>
          <w:color w:val="000000" w:themeColor="text1"/>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2.4.7</w:t>
      </w:r>
      <w:r>
        <w:rPr>
          <w:color w:val="000000" w:themeColor="text1"/>
          <w:sz w:val="24"/>
          <w:highlight w:val="none"/>
        </w:rPr>
        <w:t xml:space="preserve">同时出现两种以上不一致的，按照前款规定的顺序修正。修正后的报价经</w:t>
      </w:r>
      <w:r>
        <w:rPr>
          <w:rFonts w:hint="eastAsia"/>
          <w:color w:val="000000" w:themeColor="text1"/>
          <w:sz w:val="24"/>
          <w:highlight w:val="none"/>
        </w:rPr>
        <w:t xml:space="preserve">投标供应商</w:t>
      </w:r>
      <w:r>
        <w:rPr>
          <w:color w:val="000000" w:themeColor="text1"/>
          <w:sz w:val="24"/>
          <w:highlight w:val="none"/>
        </w:rPr>
        <w:t xml:space="preserve">书面确认后产生约束力，</w:t>
      </w:r>
      <w:r>
        <w:rPr>
          <w:rFonts w:hint="eastAsia"/>
          <w:color w:val="000000" w:themeColor="text1"/>
          <w:sz w:val="24"/>
          <w:highlight w:val="none"/>
        </w:rPr>
        <w:t xml:space="preserve">投标供应商</w:t>
      </w:r>
      <w:r>
        <w:rPr>
          <w:color w:val="000000" w:themeColor="text1"/>
          <w:sz w:val="24"/>
          <w:highlight w:val="none"/>
        </w:rPr>
        <w:t xml:space="preserve">不确认的，其</w:t>
      </w:r>
      <w:r>
        <w:rPr>
          <w:b/>
          <w:color w:val="000000" w:themeColor="text1"/>
          <w:sz w:val="24"/>
          <w:highlight w:val="none"/>
        </w:rPr>
        <w:t xml:space="preserve">投标无效</w:t>
      </w:r>
      <w:r>
        <w:rPr>
          <w:color w:val="000000" w:themeColor="text1"/>
          <w:sz w:val="24"/>
          <w:highlight w:val="none"/>
        </w:rPr>
        <w:t xml:space="preserve">。</w:t>
      </w:r>
      <w:r/>
    </w:p>
    <w:p>
      <w:pPr>
        <w:numPr>
          <w:ilvl w:val="1"/>
          <w:numId w:val="0"/>
        </w:numPr>
        <w:ind w:left="1077" w:hanging="720"/>
        <w:spacing w:line="360" w:lineRule="auto"/>
        <w:tabs>
          <w:tab w:val="left" w:pos="1080" w:leader="none"/>
        </w:tabs>
        <w:rPr>
          <w:color w:val="000000" w:themeColor="text1"/>
          <w:sz w:val="24"/>
          <w:highlight w:val="none"/>
        </w:rPr>
      </w:pPr>
      <w:r>
        <w:rPr>
          <w:rFonts w:hint="eastAsia" w:cs="Times New Roman"/>
          <w:color w:val="000000" w:themeColor="text1"/>
          <w:sz w:val="24"/>
          <w:szCs w:val="24"/>
          <w:highlight w:val="none"/>
          <w:lang w:val="en-US" w:eastAsia="zh-CN" w:bidi="ar-SA"/>
        </w:rPr>
        <w:t xml:space="preserve">2.5 </w:t>
      </w:r>
      <w:r>
        <w:rPr>
          <w:color w:val="000000" w:themeColor="text1"/>
          <w:sz w:val="24"/>
          <w:highlight w:val="none"/>
        </w:rPr>
        <w:t xml:space="preserve">落实政府采购政策的价格调整：</w:t>
      </w:r>
      <w:r>
        <w:rPr>
          <w:rFonts w:hint="eastAsia"/>
          <w:color w:val="000000" w:themeColor="text1"/>
          <w:sz w:val="24"/>
          <w:highlight w:val="none"/>
        </w:rPr>
        <w:t xml:space="preserve">/</w:t>
      </w:r>
      <w:r>
        <w:rPr>
          <w:color w:val="000000" w:themeColor="text1"/>
          <w:sz w:val="24"/>
          <w:highlight w:val="none"/>
        </w:rPr>
        <w:t xml:space="preserve">。</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3</w:t>
      </w:r>
      <w:r>
        <w:rPr>
          <w:color w:val="000000" w:themeColor="text1"/>
          <w:sz w:val="24"/>
          <w:highlight w:val="none"/>
        </w:rPr>
        <w:t xml:space="preserve">投标文件的比较和评价</w:t>
      </w:r>
      <w:bookmarkEnd w:id="766"/>
      <w:r/>
      <w:bookmarkEnd w:id="767"/>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3.1</w:t>
      </w:r>
      <w:r>
        <w:rPr>
          <w:color w:val="000000" w:themeColor="text1"/>
          <w:sz w:val="24"/>
          <w:highlight w:val="none"/>
        </w:rPr>
        <w:t xml:space="preserve">评标委员会将按照</w:t>
      </w:r>
      <w:r>
        <w:rPr>
          <w:rFonts w:hint="eastAsia"/>
          <w:color w:val="000000" w:themeColor="text1"/>
          <w:sz w:val="24"/>
          <w:highlight w:val="none"/>
        </w:rPr>
        <w:t xml:space="preserve">采购文件</w:t>
      </w:r>
      <w:r>
        <w:rPr>
          <w:color w:val="000000" w:themeColor="text1"/>
          <w:sz w:val="24"/>
          <w:highlight w:val="none"/>
        </w:rPr>
        <w:t xml:space="preserve">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3.2</w:t>
      </w:r>
      <w:r>
        <w:rPr>
          <w:color w:val="000000" w:themeColor="text1"/>
          <w:sz w:val="24"/>
          <w:highlight w:val="none"/>
        </w:rPr>
        <w:t xml:space="preserve">评标方法和评标标准</w:t>
      </w:r>
      <w:r/>
    </w:p>
    <w:p>
      <w:pPr>
        <w:numPr>
          <w:ilvl w:val="2"/>
          <w:numId w:val="0"/>
        </w:numPr>
        <w:ind w:left="2035" w:hanging="900"/>
        <w:spacing w:line="360" w:lineRule="auto"/>
        <w:tabs>
          <w:tab w:val="left" w:pos="1080" w:leader="none"/>
          <w:tab w:val="left" w:pos="1589" w:leader="none"/>
          <w:tab w:val="left" w:pos="2035"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3.2.1</w:t>
      </w:r>
      <w:r>
        <w:rPr>
          <w:color w:val="000000" w:themeColor="text1"/>
          <w:sz w:val="24"/>
          <w:highlight w:val="none"/>
        </w:rPr>
        <w:t xml:space="preserve">本项目采用的评标方法为：综合评分法，指投标文件满足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为中标候选人的评标方法，见《评标标准》</w:t>
      </w:r>
      <w:r>
        <w:rPr>
          <w:rFonts w:hint="eastAsia"/>
          <w:color w:val="000000" w:themeColor="text1"/>
          <w:sz w:val="24"/>
          <w:highlight w:val="none"/>
        </w:rPr>
        <w:t xml:space="preserve">，采购文件中没有规定的评标标准不得作为评审的依据。</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4</w:t>
      </w:r>
      <w:r>
        <w:rPr>
          <w:color w:val="000000" w:themeColor="text1"/>
          <w:sz w:val="24"/>
          <w:highlight w:val="none"/>
        </w:rPr>
        <w:t xml:space="preserve">确定</w:t>
      </w:r>
      <w:bookmarkStart w:id="783" w:name="_Toc142311048"/>
      <w:r/>
      <w:bookmarkStart w:id="784" w:name="_Toc265228384"/>
      <w:r/>
      <w:bookmarkStart w:id="785" w:name="_Toc520356170"/>
      <w:r/>
      <w:bookmarkStart w:id="786" w:name="_Toc164608660"/>
      <w:r/>
      <w:bookmarkStart w:id="787" w:name="_Toc264969236"/>
      <w:r/>
      <w:bookmarkStart w:id="788" w:name="_Toc164229387"/>
      <w:r/>
      <w:bookmarkStart w:id="789" w:name="_Toc226337242"/>
      <w:r/>
      <w:bookmarkStart w:id="790" w:name="_Toc226965819"/>
      <w:r/>
      <w:bookmarkStart w:id="791" w:name="_Toc151190173"/>
      <w:r/>
      <w:bookmarkStart w:id="792" w:name="_Toc151193934"/>
      <w:r/>
      <w:bookmarkStart w:id="793" w:name="_Toc195842911"/>
      <w:r/>
      <w:bookmarkStart w:id="794" w:name="_Toc164351640"/>
      <w:r/>
      <w:bookmarkStart w:id="795" w:name="_Toc164229241"/>
      <w:r/>
      <w:bookmarkStart w:id="796" w:name="_Toc149720839"/>
      <w:r/>
      <w:bookmarkStart w:id="797" w:name="_Toc226309790"/>
      <w:r/>
      <w:bookmarkStart w:id="798" w:name="_Toc150774646"/>
      <w:r/>
      <w:bookmarkStart w:id="799" w:name="_Toc305158888"/>
      <w:r/>
      <w:bookmarkStart w:id="800" w:name="_Toc150509297"/>
      <w:r/>
      <w:bookmarkStart w:id="801" w:name="_Toc164608815"/>
      <w:r/>
      <w:bookmarkStart w:id="802" w:name="_Toc226965736"/>
      <w:r/>
      <w:bookmarkStart w:id="803" w:name="_Toc151193644"/>
      <w:r/>
      <w:bookmarkStart w:id="804" w:name="_Ref467307010"/>
      <w:r/>
      <w:bookmarkStart w:id="805" w:name="_Toc151193860"/>
      <w:r/>
      <w:bookmarkStart w:id="806" w:name="_Toc127151747"/>
      <w:r/>
      <w:bookmarkStart w:id="807" w:name="_Toc151193788"/>
      <w:r/>
      <w:bookmarkStart w:id="808" w:name="_Toc127161460"/>
      <w:r/>
      <w:bookmarkStart w:id="809" w:name="_Toc151193716"/>
      <w:r/>
      <w:bookmarkStart w:id="810" w:name="_Toc127151546"/>
      <w:r/>
      <w:bookmarkStart w:id="811" w:name="_Toc150480784"/>
      <w:r/>
      <w:bookmarkStart w:id="812" w:name="_Toc305158814"/>
      <w:r/>
      <w:bookmarkStart w:id="813" w:name="_Toc150774751"/>
      <w:r>
        <w:rPr>
          <w:color w:val="000000" w:themeColor="text1"/>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4.1</w:t>
      </w:r>
      <w:r>
        <w:rPr>
          <w:color w:val="000000" w:themeColor="text1"/>
          <w:sz w:val="24"/>
          <w:highlight w:val="none"/>
        </w:rPr>
        <w:t xml:space="preserve">采用综合评分法时，投标文件满足</w:t>
      </w:r>
      <w:r>
        <w:rPr>
          <w:rFonts w:hint="eastAsia"/>
          <w:color w:val="000000" w:themeColor="text1"/>
          <w:sz w:val="24"/>
          <w:highlight w:val="none"/>
        </w:rPr>
        <w:t xml:space="preserve">采购文件</w:t>
      </w:r>
      <w:r>
        <w:rPr>
          <w:color w:val="000000" w:themeColor="text1"/>
          <w:sz w:val="24"/>
          <w:highlight w:val="none"/>
        </w:rPr>
        <w:t xml:space="preserve">全部实质性要求，且按照评审因素的量化指标评审得分最高的</w:t>
      </w:r>
      <w:r>
        <w:rPr>
          <w:rFonts w:hint="eastAsia"/>
          <w:color w:val="000000" w:themeColor="text1"/>
          <w:sz w:val="24"/>
          <w:highlight w:val="none"/>
        </w:rPr>
        <w:t xml:space="preserve">投标供应商</w:t>
      </w:r>
      <w:r>
        <w:rPr>
          <w:color w:val="000000" w:themeColor="text1"/>
          <w:sz w:val="24"/>
          <w:highlight w:val="none"/>
        </w:rPr>
        <w:t xml:space="preserve">为排名第一的中标候选人。评分分值计算保留小数点后两位，第三位四舍五入。</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4.2</w:t>
      </w:r>
      <w:r>
        <w:rPr>
          <w:color w:val="000000" w:themeColor="text1"/>
          <w:sz w:val="24"/>
          <w:highlight w:val="none"/>
        </w:rPr>
        <w:t xml:space="preserve">评标委员会要对评分汇总情况进行复核，特别是对排名第一的、报价最低的、投标或</w:t>
      </w:r>
      <w:r>
        <w:rPr>
          <w:rFonts w:hint="eastAsia"/>
          <w:color w:val="000000" w:themeColor="text1"/>
          <w:sz w:val="24"/>
          <w:highlight w:val="none"/>
        </w:rPr>
        <w:t xml:space="preserve">响应</w:t>
      </w:r>
      <w:r>
        <w:rPr>
          <w:color w:val="000000" w:themeColor="text1"/>
          <w:sz w:val="24"/>
          <w:highlight w:val="none"/>
        </w:rPr>
        <w:t xml:space="preserve">文件被认定为无效的情形进行重点复核。</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4.3</w:t>
      </w:r>
      <w:r>
        <w:rPr>
          <w:color w:val="000000" w:themeColor="text1"/>
          <w:sz w:val="24"/>
          <w:highlight w:val="none"/>
        </w:rPr>
        <w:t xml:space="preserve">评标委员会将根据各</w:t>
      </w:r>
      <w:r>
        <w:rPr>
          <w:rFonts w:hint="eastAsia"/>
          <w:color w:val="000000" w:themeColor="text1"/>
          <w:sz w:val="24"/>
          <w:highlight w:val="none"/>
        </w:rPr>
        <w:t xml:space="preserve">投标供应商</w:t>
      </w:r>
      <w:r>
        <w:rPr>
          <w:color w:val="000000" w:themeColor="text1"/>
          <w:sz w:val="24"/>
          <w:highlight w:val="none"/>
        </w:rPr>
        <w:t xml:space="preserve">的评标排序，依次推荐本项目的中标候选人，起草并签署评标报告。本项目评标委员会共推荐</w:t>
      </w:r>
      <w:r>
        <w:rPr>
          <w:rFonts w:hint="eastAsia"/>
          <w:color w:val="000000" w:themeColor="text1"/>
          <w:sz w:val="24"/>
          <w:highlight w:val="none"/>
        </w:rPr>
        <w:t xml:space="preserve">不少于3</w:t>
      </w:r>
      <w:r>
        <w:rPr>
          <w:color w:val="000000" w:themeColor="text1"/>
          <w:sz w:val="24"/>
          <w:highlight w:val="none"/>
        </w:rPr>
        <w:t xml:space="preserve">名中标候选人。</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5</w:t>
      </w:r>
      <w:r>
        <w:rPr>
          <w:color w:val="000000" w:themeColor="text1"/>
          <w:sz w:val="24"/>
          <w:highlight w:val="none"/>
        </w:rPr>
        <w:t xml:space="preserve">报告违法行为</w:t>
      </w:r>
      <w:r/>
    </w:p>
    <w:p>
      <w:pPr>
        <w:numPr>
          <w:ilvl w:val="1"/>
          <w:numId w:val="0"/>
        </w:numPr>
        <w:ind w:left="1077" w:hanging="720"/>
        <w:spacing w:line="360" w:lineRule="auto"/>
        <w:tabs>
          <w:tab w:val="left" w:pos="1080" w:leader="none"/>
        </w:tabs>
        <w:rPr>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5.1</w:t>
      </w:r>
      <w:r>
        <w:rPr>
          <w:color w:val="000000" w:themeColor="text1"/>
          <w:sz w:val="24"/>
          <w:highlight w:val="none"/>
        </w:rPr>
        <w:t xml:space="preserve">评标委员会在评标过程中发现</w:t>
      </w:r>
      <w:r>
        <w:rPr>
          <w:rFonts w:hint="eastAsia"/>
          <w:color w:val="000000" w:themeColor="text1"/>
          <w:sz w:val="24"/>
          <w:highlight w:val="none"/>
        </w:rPr>
        <w:t xml:space="preserve">投标供应商</w:t>
      </w:r>
      <w:r>
        <w:rPr>
          <w:color w:val="000000" w:themeColor="text1"/>
          <w:sz w:val="24"/>
          <w:highlight w:val="none"/>
        </w:rPr>
        <w:t xml:space="preserve">有行贿、提供虚假材料或者串通等违法行为时，有向采购人、采购代理机构或者有关部门报告的职责。</w:t>
      </w:r>
      <w:r/>
    </w:p>
    <w:p>
      <w:pPr>
        <w:jc w:val="center"/>
        <w:widowControl/>
        <w:rPr>
          <w:color w:val="000000" w:themeColor="text1"/>
          <w:highlight w:val="none"/>
        </w:rPr>
      </w:pPr>
      <w:r>
        <w:rPr>
          <w:b/>
          <w:color w:val="000000" w:themeColor="text1"/>
          <w:sz w:val="24"/>
          <w:highlight w:val="none"/>
        </w:rPr>
        <w:br w:type="page" w:clear="all"/>
      </w:r>
      <w:r>
        <w:rPr>
          <w:b/>
          <w:color w:val="000000" w:themeColor="text1"/>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pStyle w:val="800"/>
        <w:rPr>
          <w:color w:val="000000" w:themeColor="text1"/>
          <w:highlight w:val="none"/>
        </w:rPr>
      </w:pPr>
      <w:r>
        <w:rPr>
          <w:color w:val="000000" w:themeColor="text1"/>
          <w:highlight w:val="none"/>
        </w:rPr>
      </w:r>
      <w:r/>
    </w:p>
    <w:tbl>
      <w:tblPr>
        <w:tblStyle w:val="799"/>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476"/>
        <w:gridCol w:w="619"/>
        <w:gridCol w:w="4838"/>
        <w:gridCol w:w="2042"/>
      </w:tblGrid>
      <w:tr>
        <w:trPr>
          <w:trHeight w:val="501"/>
        </w:trPr>
        <w:tc>
          <w:tcPr>
            <w:tcW w:w="653"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序号</w:t>
            </w:r>
            <w:r/>
          </w:p>
        </w:tc>
        <w:tc>
          <w:tcPr>
            <w:tcW w:w="1476"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评分因素</w:t>
            </w:r>
            <w:r/>
          </w:p>
        </w:tc>
        <w:tc>
          <w:tcPr>
            <w:tcW w:w="619"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分值</w:t>
            </w:r>
            <w:r/>
          </w:p>
        </w:tc>
        <w:tc>
          <w:tcPr>
            <w:tcW w:w="4838" w:type="dxa"/>
            <w:vAlign w:val="center"/>
            <w:textDirection w:val="lrTb"/>
            <w:noWrap/>
          </w:tcPr>
          <w:p>
            <w:pPr>
              <w:ind w:firstLine="28"/>
              <w:jc w:val="center"/>
              <w:rPr>
                <w:b/>
                <w:color w:val="000000" w:themeColor="text1"/>
                <w:sz w:val="24"/>
                <w:highlight w:val="none"/>
              </w:rPr>
            </w:pPr>
            <w:r>
              <w:rPr>
                <w:b/>
                <w:color w:val="000000" w:themeColor="text1"/>
                <w:sz w:val="24"/>
                <w:highlight w:val="none"/>
              </w:rPr>
              <w:t xml:space="preserve">评分标准</w:t>
            </w:r>
            <w:r/>
          </w:p>
        </w:tc>
        <w:tc>
          <w:tcPr>
            <w:tcW w:w="2042" w:type="dxa"/>
            <w:vAlign w:val="center"/>
            <w:textDirection w:val="lrTb"/>
            <w:noWrap/>
          </w:tcPr>
          <w:p>
            <w:pPr>
              <w:pStyle w:val="1218"/>
              <w:spacing w:before="0" w:after="0" w:line="240" w:lineRule="auto"/>
              <w:rPr>
                <w:rFonts w:eastAsia="宋体"/>
                <w:color w:val="000000" w:themeColor="text1"/>
                <w:szCs w:val="24"/>
                <w:highlight w:val="none"/>
              </w:rPr>
            </w:pPr>
            <w:r>
              <w:rPr>
                <w:rFonts w:eastAsia="宋体"/>
                <w:color w:val="000000" w:themeColor="text1"/>
                <w:szCs w:val="24"/>
                <w:highlight w:val="none"/>
              </w:rPr>
              <w:t xml:space="preserve">说明</w:t>
            </w:r>
            <w:r/>
          </w:p>
        </w:tc>
      </w:tr>
      <w:tr>
        <w:trPr>
          <w:trHeight w:val="631"/>
        </w:trPr>
        <w:tc>
          <w:tcPr>
            <w:tcW w:w="653" w:type="dxa"/>
            <w:vAlign w:val="center"/>
            <w:textDirection w:val="lrTb"/>
            <w:noWrap/>
          </w:tcPr>
          <w:p>
            <w:pPr>
              <w:ind w:firstLine="28"/>
              <w:jc w:val="center"/>
              <w:rPr>
                <w:b/>
                <w:color w:val="000000" w:themeColor="text1"/>
                <w:sz w:val="24"/>
                <w:highlight w:val="none"/>
              </w:rPr>
            </w:pPr>
            <w:r>
              <w:rPr>
                <w:rFonts w:hint="eastAsia"/>
                <w:b/>
                <w:color w:val="000000" w:themeColor="text1"/>
                <w:sz w:val="24"/>
                <w:highlight w:val="none"/>
              </w:rPr>
              <w:t xml:space="preserve">1</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价格分</w:t>
            </w:r>
            <w:r/>
          </w:p>
        </w:tc>
        <w:tc>
          <w:tcPr>
            <w:tcW w:w="619"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10</w:t>
            </w:r>
            <w:r/>
          </w:p>
        </w:tc>
        <w:tc>
          <w:tcPr>
            <w:tcW w:w="4838" w:type="dxa"/>
            <w:vAlign w:val="center"/>
            <w:textDirection w:val="lrTb"/>
            <w:noWrap/>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满足采购文件要求且投标价格最低的投标报价为评标基准价，其价格分为满分。其他投标供应商的价格分统一按照下列公式计算：</w:t>
            </w:r>
            <w:r/>
          </w:p>
          <w:p>
            <w:pPr>
              <w:spacing w:line="360" w:lineRule="auto"/>
              <w:rPr>
                <w:color w:val="000000" w:themeColor="text1"/>
                <w:sz w:val="24"/>
                <w:highlight w:val="none"/>
              </w:rPr>
            </w:pPr>
            <w:r>
              <w:rPr>
                <w:rFonts w:hint="eastAsia" w:ascii="宋体" w:hAnsi="宋体" w:cs="宋体"/>
                <w:color w:val="000000" w:themeColor="text1"/>
                <w:sz w:val="24"/>
                <w:highlight w:val="none"/>
              </w:rPr>
              <w:t xml:space="preserve">投标报价得分＝（评标基准价/投标报价）×分值。</w:t>
            </w:r>
            <w:r/>
          </w:p>
        </w:tc>
        <w:tc>
          <w:tcPr>
            <w:tcW w:w="2042" w:type="dxa"/>
            <w:vAlign w:val="center"/>
            <w:textDirection w:val="lrTb"/>
            <w:noWrap/>
          </w:tcPr>
          <w:p>
            <w:pPr>
              <w:ind w:left="-38"/>
              <w:rPr>
                <w:color w:val="000000" w:themeColor="text1"/>
                <w:sz w:val="24"/>
                <w:highlight w:val="none"/>
              </w:rPr>
            </w:pPr>
            <w:r>
              <w:rPr>
                <w:rFonts w:hint="eastAsia" w:ascii="宋体" w:hAnsi="宋体" w:cs="宋体"/>
                <w:color w:val="000000" w:themeColor="text1"/>
                <w:sz w:val="24"/>
                <w:highlight w:val="none"/>
              </w:rPr>
              <w:t xml:space="preserve">此处投标报价指经过报价修正，及因落实政府采购政策进行价格调整后的报价，详见第四章《评标方法和评标标准》2.4及2.5。</w:t>
            </w:r>
            <w:r/>
          </w:p>
        </w:tc>
      </w:tr>
      <w:tr>
        <w:trPr>
          <w:trHeight w:val="501"/>
        </w:trPr>
        <w:tc>
          <w:tcPr>
            <w:tcW w:w="653"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2</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主观分</w:t>
            </w:r>
            <w:r/>
          </w:p>
        </w:tc>
        <w:tc>
          <w:tcPr>
            <w:tcW w:w="619" w:type="dxa"/>
            <w:vAlign w:val="center"/>
            <w:textDirection w:val="lrTb"/>
            <w:noWrap/>
          </w:tcPr>
          <w:p>
            <w:pPr>
              <w:ind w:firstLine="28"/>
              <w:jc w:val="center"/>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56</w:t>
            </w:r>
            <w:r/>
          </w:p>
        </w:tc>
        <w:tc>
          <w:tcPr>
            <w:tcW w:w="4838" w:type="dxa"/>
            <w:vAlign w:val="center"/>
            <w:textDirection w:val="lrTb"/>
            <w:noWrap/>
          </w:tcPr>
          <w:p>
            <w:pPr>
              <w:rPr>
                <w:color w:val="000000" w:themeColor="text1"/>
                <w:sz w:val="24"/>
                <w:highlight w:val="none"/>
              </w:rPr>
            </w:pPr>
            <w:r>
              <w:rPr>
                <w:color w:val="000000" w:themeColor="text1"/>
                <w:sz w:val="24"/>
                <w:highlight w:val="none"/>
              </w:rPr>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2.1</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ascii="宋体" w:hAnsi="宋体" w:eastAsia="宋体" w:cs="宋体"/>
                <w:color w:val="000000" w:themeColor="text1"/>
                <w:sz w:val="24"/>
                <w:szCs w:val="24"/>
                <w:highlight w:val="none"/>
                <w:lang w:val="en-US" w:eastAsia="zh-CN"/>
              </w:rPr>
              <w:t xml:space="preserve">整体策划</w:t>
            </w:r>
            <w:r/>
          </w:p>
        </w:tc>
        <w:tc>
          <w:tcPr>
            <w:tcW w:w="619" w:type="dxa"/>
            <w:vAlign w:val="center"/>
            <w:textDirection w:val="lrTb"/>
            <w:noWrap/>
          </w:tcPr>
          <w:p>
            <w:pPr>
              <w:ind w:firstLine="28"/>
              <w:jc w:val="center"/>
              <w:spacing w:line="240" w:lineRule="auto"/>
              <w:rPr>
                <w:rFonts w:hint="default"/>
                <w:color w:val="000000" w:themeColor="text1"/>
                <w:sz w:val="24"/>
                <w:highlight w:val="none"/>
                <w:lang w:val="en-US"/>
              </w:rPr>
            </w:pPr>
            <w:r>
              <w:rPr>
                <w:rFonts w:hint="eastAsia" w:ascii="宋体" w:hAnsi="宋体" w:cs="宋体"/>
                <w:color w:val="000000" w:themeColor="text1"/>
                <w:sz w:val="24"/>
                <w:szCs w:val="24"/>
                <w:highlight w:val="none"/>
                <w:lang w:val="en-US" w:eastAsia="zh-CN"/>
              </w:rPr>
              <w:t xml:space="preserve">12</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招商目标规划</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②产业方向</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③</w:t>
            </w:r>
            <w:r>
              <w:rPr>
                <w:rFonts w:hint="eastAsia" w:ascii="宋体" w:hAnsi="宋体" w:cs="宋体"/>
                <w:color w:val="000000" w:themeColor="text1"/>
                <w:sz w:val="24"/>
                <w:highlight w:val="none"/>
              </w:rPr>
              <w:t xml:space="preserve">客</w:t>
            </w:r>
            <w:r>
              <w:rPr>
                <w:rFonts w:hint="eastAsia" w:ascii="宋体" w:hAnsi="宋体" w:cs="宋体"/>
                <w:color w:val="000000" w:themeColor="text1"/>
                <w:sz w:val="24"/>
                <w:highlight w:val="none"/>
                <w:lang w:val="en-US" w:eastAsia="zh-CN"/>
              </w:rPr>
              <w:t xml:space="preserve">商</w:t>
            </w:r>
            <w:r>
              <w:rPr>
                <w:rFonts w:hint="eastAsia" w:ascii="宋体" w:hAnsi="宋体" w:cs="宋体"/>
                <w:color w:val="000000" w:themeColor="text1"/>
                <w:sz w:val="24"/>
                <w:highlight w:val="none"/>
              </w:rPr>
              <w:t xml:space="preserve">定位</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招商策略制定</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2.2</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重点难点把握</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项目优势与特色</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②</w:t>
            </w:r>
            <w:r>
              <w:rPr>
                <w:rFonts w:hint="eastAsia" w:ascii="宋体" w:hAnsi="宋体" w:cs="宋体"/>
                <w:color w:val="000000" w:themeColor="text1"/>
                <w:sz w:val="24"/>
                <w:highlight w:val="none"/>
              </w:rPr>
              <w:t xml:space="preserve">招商渠道拓展维护</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③</w:t>
            </w:r>
            <w:r>
              <w:rPr>
                <w:rFonts w:hint="eastAsia" w:ascii="宋体" w:hAnsi="宋体" w:cs="宋体"/>
                <w:color w:val="000000" w:themeColor="text1"/>
                <w:sz w:val="24"/>
                <w:highlight w:val="none"/>
              </w:rPr>
              <w:t xml:space="preserve">项目洽谈签约</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项目落地与后续服务</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2.3</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境内招商推介会、专题招商活动实施方案</w:t>
            </w:r>
            <w:r/>
          </w:p>
        </w:tc>
        <w:tc>
          <w:tcPr>
            <w:tcW w:w="619" w:type="dxa"/>
            <w:vAlign w:val="center"/>
            <w:textDirection w:val="lrTb"/>
            <w:noWrap/>
          </w:tcPr>
          <w:p>
            <w:pPr>
              <w:ind w:firstLine="28"/>
              <w:jc w:val="center"/>
              <w:spacing w:line="240" w:lineRule="auto"/>
              <w:rPr>
                <w:rFonts w:hint="default"/>
                <w:color w:val="000000" w:themeColor="text1"/>
                <w:sz w:val="24"/>
                <w:highlight w:val="none"/>
                <w:lang w:val="en-US"/>
              </w:rPr>
            </w:pPr>
            <w:r>
              <w:rPr>
                <w:rFonts w:hint="eastAsia" w:ascii="宋体" w:hAnsi="宋体" w:cs="宋体"/>
                <w:color w:val="000000" w:themeColor="text1"/>
                <w:sz w:val="24"/>
                <w:szCs w:val="24"/>
                <w:highlight w:val="none"/>
                <w:lang w:val="en-US" w:eastAsia="zh-CN"/>
              </w:rPr>
              <w:t xml:space="preserve">12</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①活动形式</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②活动流程</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③针对溧阳市产业背景和现状结合项目任务目标等基础条件进行深入分析</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④溧阳市招商政策、产业特点和产业优势等内容分析和阐述。</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28"/>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2.4</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招商培训方案</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①培训内容</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②培训形式</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③培训人员</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④培训频次</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2.5</w:t>
            </w:r>
            <w:r/>
          </w:p>
        </w:tc>
        <w:tc>
          <w:tcPr>
            <w:tcW w:w="1476" w:type="dxa"/>
            <w:vAlign w:val="center"/>
            <w:textDirection w:val="lrTb"/>
            <w:noWrap/>
          </w:tcPr>
          <w:p>
            <w:pPr>
              <w:ind w:firstLine="28"/>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服务质量</w:t>
            </w:r>
            <w:r/>
          </w:p>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控制措施</w:t>
            </w:r>
            <w:r/>
          </w:p>
        </w:tc>
        <w:tc>
          <w:tcPr>
            <w:tcW w:w="619" w:type="dxa"/>
            <w:vAlign w:val="center"/>
            <w:textDirection w:val="lrTb"/>
            <w:noWrap/>
          </w:tcPr>
          <w:p>
            <w:pPr>
              <w:ind w:firstLine="28"/>
              <w:jc w:val="center"/>
              <w:rPr>
                <w:rFonts w:hint="eastAsia" w:eastAsia="宋体"/>
                <w:color w:val="000000" w:themeColor="text1"/>
                <w:sz w:val="24"/>
                <w:highlight w:val="none"/>
                <w:lang w:eastAsia="zh-CN"/>
              </w:rPr>
            </w:pPr>
            <w:r>
              <w:rPr>
                <w:rFonts w:hint="eastAsia" w:ascii="宋体" w:hAnsi="宋体" w:cs="宋体"/>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①服务目标</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②质量标准</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③监督与评估机制</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④风险识别与应对等内容。</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501"/>
        </w:trPr>
        <w:tc>
          <w:tcPr>
            <w:tcW w:w="653" w:type="dxa"/>
            <w:vAlign w:val="center"/>
            <w:textDirection w:val="lrTb"/>
            <w:noWrap/>
          </w:tcPr>
          <w:p>
            <w:pPr>
              <w:ind w:firstLine="0"/>
              <w:jc w:val="center"/>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2.6</w:t>
            </w:r>
            <w:r/>
          </w:p>
        </w:tc>
        <w:tc>
          <w:tcPr>
            <w:tcW w:w="1476"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内部管理</w:t>
            </w:r>
            <w:r/>
          </w:p>
        </w:tc>
        <w:tc>
          <w:tcPr>
            <w:tcW w:w="619" w:type="dxa"/>
            <w:vAlign w:val="center"/>
            <w:textDirection w:val="lrTb"/>
            <w:noWrap/>
          </w:tcPr>
          <w:p>
            <w:pPr>
              <w:ind w:firstLine="28"/>
              <w:jc w:val="center"/>
              <w:spacing w:line="240" w:lineRule="auto"/>
              <w:rPr>
                <w:rFonts w:hint="eastAsia"/>
                <w:color w:val="000000" w:themeColor="text1"/>
                <w:sz w:val="24"/>
                <w:highlight w:val="none"/>
              </w:rPr>
            </w:pPr>
            <w:r>
              <w:rPr>
                <w:rFonts w:hint="eastAsia" w:ascii="宋体" w:hAnsi="宋体" w:cs="宋体"/>
                <w:b w:val="0"/>
                <w:bCs w:val="0"/>
                <w:color w:val="000000" w:themeColor="text1"/>
                <w:sz w:val="24"/>
                <w:szCs w:val="24"/>
                <w:highlight w:val="none"/>
                <w:lang w:val="en-US" w:eastAsia="zh-CN"/>
              </w:rPr>
              <w:t xml:space="preserve">8</w:t>
            </w:r>
            <w:r/>
          </w:p>
        </w:tc>
        <w:tc>
          <w:tcPr>
            <w:tcW w:w="4838" w:type="dxa"/>
            <w:vAlign w:val="center"/>
            <w:textDirection w:val="lrTb"/>
            <w:noWrap/>
          </w:tcPr>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①组织机构设置</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②人员配备</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③职责分工</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④员工绩效管理制度等内容。</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④</w:t>
            </w:r>
            <w:r>
              <w:rPr>
                <w:rFonts w:hint="eastAsia" w:ascii="宋体" w:hAnsi="宋体" w:cs="宋体"/>
                <w:color w:val="000000" w:themeColor="text1"/>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仅有框架或标题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90"/>
        </w:trPr>
        <w:tc>
          <w:tcPr>
            <w:tcW w:w="653"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3</w:t>
            </w:r>
            <w:r/>
          </w:p>
        </w:tc>
        <w:tc>
          <w:tcPr>
            <w:tcW w:w="1476" w:type="dxa"/>
            <w:vAlign w:val="center"/>
            <w:textDirection w:val="lrTb"/>
            <w:noWrap/>
          </w:tcPr>
          <w:p>
            <w:pPr>
              <w:ind w:firstLine="28"/>
              <w:jc w:val="center"/>
              <w:rPr>
                <w:color w:val="000000" w:themeColor="text1"/>
                <w:sz w:val="24"/>
                <w:highlight w:val="none"/>
              </w:rPr>
            </w:pPr>
            <w:r>
              <w:rPr>
                <w:rFonts w:hint="eastAsia"/>
                <w:color w:val="000000" w:themeColor="text1"/>
                <w:sz w:val="24"/>
                <w:highlight w:val="none"/>
              </w:rPr>
              <w:t xml:space="preserve">客观分</w:t>
            </w:r>
            <w:r/>
          </w:p>
        </w:tc>
        <w:tc>
          <w:tcPr>
            <w:tcW w:w="619" w:type="dxa"/>
            <w:vAlign w:val="center"/>
            <w:textDirection w:val="lrTb"/>
            <w:noWrap/>
          </w:tcPr>
          <w:p>
            <w:pPr>
              <w:ind w:firstLine="28"/>
              <w:jc w:val="center"/>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34</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tc>
        <w:tc>
          <w:tcPr>
            <w:tcW w:w="2042" w:type="dxa"/>
            <w:vAlign w:val="center"/>
            <w:textDirection w:val="lrTb"/>
            <w:noWrap/>
          </w:tcPr>
          <w:p>
            <w:pPr>
              <w:ind w:left="-38"/>
              <w:rPr>
                <w:color w:val="000000" w:themeColor="text1"/>
                <w:sz w:val="24"/>
                <w:highlight w:val="none"/>
              </w:rPr>
            </w:pPr>
            <w:r>
              <w:rPr>
                <w:color w:val="000000" w:themeColor="text1"/>
                <w:sz w:val="24"/>
                <w:highlight w:val="none"/>
              </w:rPr>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eastAsia="zh-CN"/>
              </w:rPr>
              <w:t xml:space="preserve">1</w:t>
            </w:r>
            <w:r/>
          </w:p>
        </w:tc>
        <w:tc>
          <w:tcPr>
            <w:tcW w:w="1476" w:type="dxa"/>
            <w:vAlign w:val="center"/>
            <w:textDirection w:val="lrTb"/>
            <w:noWrap/>
          </w:tcPr>
          <w:p>
            <w:pPr>
              <w:ind w:firstLine="28"/>
              <w:jc w:val="center"/>
              <w:spacing w:line="240" w:lineRule="auto"/>
              <w:rPr>
                <w:strike/>
                <w:color w:val="000000" w:themeColor="text1"/>
                <w:sz w:val="24"/>
                <w:highlight w:val="none"/>
              </w:rPr>
            </w:pPr>
            <w:r>
              <w:rPr>
                <w:rFonts w:hint="eastAsia" w:ascii="宋体" w:hAnsi="宋体" w:cs="宋体"/>
                <w:color w:val="000000" w:themeColor="text1"/>
                <w:sz w:val="24"/>
                <w:szCs w:val="24"/>
                <w:highlight w:val="none"/>
                <w:lang w:val="en-US" w:eastAsia="zh-CN" w:bidi="ar-SA"/>
              </w:rPr>
              <w:t xml:space="preserve">类似</w:t>
            </w:r>
            <w:r>
              <w:rPr>
                <w:rFonts w:hint="eastAsia" w:ascii="宋体" w:hAnsi="宋体" w:eastAsia="宋体" w:cs="宋体"/>
                <w:color w:val="000000" w:themeColor="text1"/>
                <w:sz w:val="24"/>
                <w:szCs w:val="24"/>
                <w:highlight w:val="none"/>
                <w:lang w:val="en-US" w:eastAsia="zh-CN" w:bidi="ar-SA"/>
              </w:rPr>
              <w:t xml:space="preserve">业绩</w:t>
            </w:r>
            <w:r/>
          </w:p>
        </w:tc>
        <w:tc>
          <w:tcPr>
            <w:tcW w:w="619" w:type="dxa"/>
            <w:vAlign w:val="center"/>
            <w:textDirection w:val="lrTb"/>
            <w:noWrap/>
          </w:tcPr>
          <w:p>
            <w:pPr>
              <w:jc w:val="center"/>
              <w:spacing w:line="240" w:lineRule="auto"/>
              <w:rPr>
                <w:rFonts w:hint="default"/>
                <w:strike/>
                <w:color w:val="000000" w:themeColor="text1"/>
                <w:sz w:val="24"/>
                <w:highlight w:val="none"/>
                <w:lang w:val="en-US"/>
              </w:rPr>
            </w:pPr>
            <w:r>
              <w:rPr>
                <w:rFonts w:hint="eastAsia" w:ascii="宋体" w:hAnsi="宋体" w:cs="宋体"/>
                <w:color w:val="000000" w:themeColor="text1"/>
                <w:sz w:val="24"/>
                <w:highlight w:val="none"/>
                <w:lang w:val="en-US" w:eastAsia="zh-CN"/>
              </w:rPr>
              <w:t xml:space="preserve">6</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供应商自</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022</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日</w:t>
            </w:r>
            <w:r>
              <w:rPr>
                <w:rFonts w:hint="eastAsia" w:ascii="宋体" w:hAnsi="宋体" w:cs="宋体"/>
                <w:color w:val="000000" w:themeColor="text1"/>
                <w:sz w:val="24"/>
                <w:highlight w:val="none"/>
                <w:lang w:val="en-US" w:eastAsia="zh-CN"/>
              </w:rPr>
              <w:t xml:space="preserve">以来（以合同签订时间为准）承担过类似业绩的，有1个</w:t>
            </w:r>
            <w:r>
              <w:rPr>
                <w:rFonts w:hint="eastAsia" w:ascii="宋体" w:hAnsi="宋体" w:cs="宋体"/>
                <w:color w:val="000000" w:themeColor="text1"/>
                <w:sz w:val="24"/>
                <w:highlight w:val="none"/>
              </w:rPr>
              <w:t xml:space="preserve">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lang w:val="en-US"/>
              </w:rPr>
              <w:t xml:space="preserve">分，</w:t>
            </w:r>
            <w:r>
              <w:rPr>
                <w:rFonts w:hint="eastAsia" w:ascii="宋体" w:hAnsi="宋体" w:cs="宋体"/>
                <w:color w:val="000000" w:themeColor="text1"/>
                <w:sz w:val="24"/>
                <w:highlight w:val="none"/>
                <w:lang w:val="en-US" w:eastAsia="zh-CN"/>
              </w:rPr>
              <w:t xml:space="preserve">本项</w:t>
            </w:r>
            <w:r>
              <w:rPr>
                <w:rFonts w:hint="eastAsia" w:ascii="宋体" w:hAnsi="宋体" w:cs="宋体"/>
                <w:color w:val="000000" w:themeColor="text1"/>
                <w:sz w:val="24"/>
                <w:highlight w:val="none"/>
                <w:lang w:val="en-US"/>
              </w:rPr>
              <w:t xml:space="preserve">最高</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lang w:val="en-US"/>
              </w:rPr>
              <w:t xml:space="preserve">分。</w:t>
            </w:r>
            <w:r/>
          </w:p>
        </w:tc>
        <w:tc>
          <w:tcPr>
            <w:tcW w:w="2042" w:type="dxa"/>
            <w:vAlign w:val="center"/>
            <w:textDirection w:val="lrTb"/>
            <w:noWrap/>
          </w:tcPr>
          <w:p>
            <w:pPr>
              <w:pStyle w:val="1000"/>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须提供合同原件扫描件及合同价款部分发票，不提供不得分。</w:t>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en-US" w:eastAsia="zh-CN"/>
              </w:rPr>
              <w:t xml:space="preserve">2</w:t>
            </w:r>
            <w:r/>
          </w:p>
        </w:tc>
        <w:tc>
          <w:tcPr>
            <w:tcW w:w="1476" w:type="dxa"/>
            <w:vAlign w:val="center"/>
            <w:textDirection w:val="lrTb"/>
            <w:noWrap/>
          </w:tcPr>
          <w:p>
            <w:pPr>
              <w:ind w:firstLine="28"/>
              <w:jc w:val="center"/>
              <w:spacing w:line="240" w:lineRule="auto"/>
              <w:rPr>
                <w:rFonts w:hint="default"/>
                <w:strike/>
                <w:color w:val="000000" w:themeColor="text1"/>
                <w:sz w:val="24"/>
                <w:highlight w:val="none"/>
                <w:lang w:val="en-US"/>
              </w:rPr>
            </w:pPr>
            <w:r>
              <w:rPr>
                <w:rFonts w:hint="eastAsia" w:ascii="宋体" w:hAnsi="宋体" w:cs="宋体"/>
                <w:color w:val="000000" w:themeColor="text1"/>
                <w:sz w:val="24"/>
                <w:szCs w:val="24"/>
                <w:highlight w:val="none"/>
                <w:lang w:val="en-US" w:eastAsia="zh-CN" w:bidi="ar-SA"/>
              </w:rPr>
              <w:t xml:space="preserve">企业实力</w:t>
            </w:r>
            <w:r/>
          </w:p>
        </w:tc>
        <w:tc>
          <w:tcPr>
            <w:tcW w:w="619" w:type="dxa"/>
            <w:vAlign w:val="center"/>
            <w:textDirection w:val="lrTb"/>
            <w:noWrap/>
          </w:tcPr>
          <w:p>
            <w:pPr>
              <w:jc w:val="center"/>
              <w:spacing w:line="240" w:lineRule="auto"/>
              <w:rPr>
                <w:strike/>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p>
        </w:tc>
        <w:tc>
          <w:tcPr>
            <w:tcW w:w="4838" w:type="dxa"/>
            <w:vAlign w:val="center"/>
            <w:textDirection w:val="lrTb"/>
            <w:noWrap/>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供应商具有15家（含）以上符合本项目所在地招商政策及产业发展的客商</w:t>
            </w:r>
            <w:r>
              <w:rPr>
                <w:rFonts w:hint="eastAsia" w:ascii="宋体" w:hAnsi="宋体" w:cs="宋体"/>
                <w:b/>
                <w:bCs/>
                <w:color w:val="000000" w:themeColor="text1"/>
                <w:sz w:val="24"/>
                <w:highlight w:val="none"/>
                <w:lang w:val="en-US" w:eastAsia="zh-CN"/>
              </w:rPr>
              <w:t xml:space="preserve">渠道</w:t>
            </w:r>
            <w:r>
              <w:rPr>
                <w:rFonts w:hint="eastAsia" w:ascii="宋体" w:hAnsi="宋体" w:cs="宋体"/>
                <w:color w:val="000000" w:themeColor="text1"/>
                <w:sz w:val="24"/>
                <w:highlight w:val="none"/>
                <w:lang w:val="en-US" w:eastAsia="zh-CN"/>
              </w:rPr>
              <w:t xml:space="preserve">资源的得3分；具有10家（含）~15家（不含）的得2分；具有5家（含）~10家（不含）的得1分；本项最高3分。</w:t>
            </w:r>
            <w:r/>
          </w:p>
        </w:tc>
        <w:tc>
          <w:tcPr>
            <w:tcW w:w="2042" w:type="dxa"/>
            <w:vAlign w:val="center"/>
            <w:textDirection w:val="lrTb"/>
            <w:noWrap/>
          </w:tcPr>
          <w:p>
            <w:pPr>
              <w:pStyle w:val="1000"/>
              <w:rPr>
                <w:rFonts w:ascii="宋体" w:hAnsi="宋体" w:cs="宋体"/>
                <w:b/>
                <w:bCs/>
                <w:color w:val="000000" w:themeColor="text1"/>
                <w:sz w:val="24"/>
                <w:highlight w:val="none"/>
              </w:rPr>
            </w:pPr>
            <w:r>
              <w:rPr>
                <w:rFonts w:hint="eastAsia" w:ascii="宋体" w:hAnsi="宋体" w:cs="宋体"/>
                <w:b/>
                <w:bCs/>
                <w:color w:val="000000" w:themeColor="text1"/>
                <w:sz w:val="24"/>
                <w:szCs w:val="24"/>
                <w:highlight w:val="none"/>
                <w:lang w:val="en-US" w:eastAsia="zh-CN"/>
              </w:rPr>
              <w:t xml:space="preserve">须</w:t>
            </w:r>
            <w:r>
              <w:rPr>
                <w:rFonts w:hint="eastAsia" w:ascii="宋体" w:hAnsi="宋体" w:eastAsia="宋体" w:cs="宋体"/>
                <w:b/>
                <w:bCs/>
                <w:color w:val="000000" w:themeColor="text1"/>
                <w:sz w:val="24"/>
                <w:szCs w:val="24"/>
                <w:highlight w:val="none"/>
                <w:lang w:val="en-US" w:eastAsia="zh-CN"/>
              </w:rPr>
              <w:t xml:space="preserve">提供客商</w:t>
            </w:r>
            <w:r>
              <w:rPr>
                <w:rFonts w:hint="eastAsia" w:ascii="宋体" w:hAnsi="宋体" w:cs="宋体"/>
                <w:b/>
                <w:bCs/>
                <w:color w:val="000000" w:themeColor="text1"/>
                <w:sz w:val="24"/>
                <w:szCs w:val="24"/>
                <w:highlight w:val="none"/>
                <w:lang w:val="en-US" w:eastAsia="zh-CN"/>
              </w:rPr>
              <w:t xml:space="preserve">渠道</w:t>
            </w:r>
            <w:r>
              <w:rPr>
                <w:rFonts w:hint="eastAsia" w:ascii="宋体" w:hAnsi="宋体" w:eastAsia="宋体" w:cs="宋体"/>
                <w:b/>
                <w:bCs/>
                <w:color w:val="000000" w:themeColor="text1"/>
                <w:sz w:val="24"/>
                <w:szCs w:val="24"/>
                <w:highlight w:val="none"/>
                <w:lang w:val="en-US" w:eastAsia="zh-CN"/>
              </w:rPr>
              <w:t xml:space="preserve">资源清单</w:t>
            </w:r>
            <w:r>
              <w:rPr>
                <w:rFonts w:hint="eastAsia" w:ascii="宋体" w:hAnsi="宋体" w:cs="宋体"/>
                <w:b/>
                <w:bCs/>
                <w:color w:val="000000" w:themeColor="text1"/>
                <w:sz w:val="24"/>
                <w:szCs w:val="24"/>
                <w:highlight w:val="none"/>
                <w:lang w:val="en-US" w:eastAsia="zh-CN"/>
              </w:rPr>
              <w:t xml:space="preserve">（含渠道成果说明），</w:t>
            </w:r>
            <w:r>
              <w:rPr>
                <w:rFonts w:hint="eastAsia" w:ascii="宋体" w:hAnsi="宋体" w:cs="宋体"/>
                <w:b/>
                <w:bCs/>
                <w:color w:val="000000" w:themeColor="text1"/>
                <w:sz w:val="24"/>
                <w:highlight w:val="none"/>
                <w:lang w:val="en-US" w:eastAsia="zh-CN"/>
              </w:rPr>
              <w:t xml:space="preserve">不提供不得分。</w:t>
            </w:r>
            <w:r/>
          </w:p>
        </w:tc>
      </w:tr>
      <w:tr>
        <w:trPr>
          <w:trHeight w:val="1997"/>
        </w:trPr>
        <w:tc>
          <w:tcPr>
            <w:tcW w:w="653" w:type="dxa"/>
            <w:vAlign w:val="center"/>
            <w:textDirection w:val="lrTb"/>
            <w:noWrap/>
          </w:tcPr>
          <w:p>
            <w:pPr>
              <w:ind w:firstLine="28"/>
              <w:jc w:val="center"/>
              <w:spacing w:line="240" w:lineRule="auto"/>
              <w:rPr>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en-US" w:eastAsia="zh-CN"/>
              </w:rPr>
              <w:t xml:space="preserve">3</w:t>
            </w:r>
            <w:r/>
          </w:p>
        </w:tc>
        <w:tc>
          <w:tcPr>
            <w:tcW w:w="1476" w:type="dxa"/>
            <w:vAlign w:val="center"/>
            <w:textDirection w:val="lrTb"/>
            <w:noWrap/>
          </w:tcPr>
          <w:p>
            <w:pPr>
              <w:jc w:val="center"/>
              <w:spacing w:line="240" w:lineRule="auto"/>
              <w:rPr>
                <w:rFonts w:hint="default"/>
                <w:strike/>
                <w:color w:val="000000" w:themeColor="text1"/>
                <w:sz w:val="24"/>
                <w:highlight w:val="none"/>
                <w:lang w:val="en-US"/>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团队1</w:t>
            </w:r>
            <w:r/>
          </w:p>
        </w:tc>
        <w:tc>
          <w:tcPr>
            <w:tcW w:w="619" w:type="dxa"/>
            <w:vAlign w:val="center"/>
            <w:textDirection w:val="lrTb"/>
            <w:noWrap/>
          </w:tcPr>
          <w:p>
            <w:pPr>
              <w:jc w:val="center"/>
              <w:spacing w:line="240" w:lineRule="auto"/>
              <w:rPr>
                <w:strike/>
                <w:color w:val="000000" w:themeColor="text1"/>
                <w:sz w:val="24"/>
                <w:highlight w:val="none"/>
              </w:rPr>
            </w:pPr>
            <w:r>
              <w:rPr>
                <w:rFonts w:hint="eastAsia" w:ascii="宋体" w:hAnsi="宋体" w:cs="宋体"/>
                <w:color w:val="000000" w:themeColor="text1"/>
                <w:sz w:val="24"/>
                <w:highlight w:val="none"/>
                <w:lang w:val="en-US" w:eastAsia="zh-CN"/>
              </w:rPr>
              <w:t xml:space="preserve">6</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拟派项目负责人（限1人）具有全日制本科（含）以上学历的得2分；所学专业为经济类或金融类或贸易类或投资类或工商管理类或语言类或法学类的得2分；具有经济类或金融类或贸易类或投资类或工商管理类或语言类或法学类中级（含）以上职称证书的得2分，本项最高6分。</w:t>
            </w:r>
            <w:r/>
          </w:p>
        </w:tc>
        <w:tc>
          <w:tcPr>
            <w:tcW w:w="2042" w:type="dxa"/>
            <w:vAlign w:val="center"/>
            <w:textDirection w:val="lrTb"/>
            <w:noWrap/>
          </w:tcPr>
          <w:p>
            <w:pPr>
              <w:keepLines w:val="0"/>
              <w:keepNext w:val="0"/>
              <w:pageBreakBefore w:val="0"/>
              <w:spacing w:line="240" w:lineRule="auto"/>
              <w:widowControl w:val="off"/>
              <w:rPr>
                <w:rFonts w:hint="default"/>
                <w:color w:val="000000" w:themeColor="text1"/>
                <w:highlight w:val="none"/>
                <w:lang w:val="en-US"/>
              </w:rPr>
            </w:pPr>
            <w:r>
              <w:rPr>
                <w:rFonts w:hint="eastAsia" w:ascii="宋体" w:hAnsi="宋体" w:cs="宋体"/>
                <w:b/>
                <w:bCs/>
                <w:color w:val="000000" w:themeColor="text1"/>
                <w:sz w:val="24"/>
                <w:szCs w:val="24"/>
                <w:highlight w:val="none"/>
                <w:lang w:val="en-US" w:eastAsia="zh-CN"/>
              </w:rPr>
              <w:t xml:space="preserve">须提供相应证书及供应商为其缴纳的近期养老保险证明（如为退休人员，须提供退休证明及聘用合同），不提供不得分。</w:t>
            </w:r>
            <w:r/>
          </w:p>
        </w:tc>
      </w:tr>
      <w:tr>
        <w:trPr>
          <w:trHeight w:val="1997"/>
        </w:trPr>
        <w:tc>
          <w:tcPr>
            <w:tcW w:w="653" w:type="dxa"/>
            <w:vAlign w:val="center"/>
            <w:textDirection w:val="lrTb"/>
            <w:noWrap/>
          </w:tcPr>
          <w:p>
            <w:pPr>
              <w:ind w:firstLine="28"/>
              <w:jc w:val="center"/>
              <w:spacing w:line="240" w:lineRule="auto"/>
              <w:rPr>
                <w:rFonts w:hint="default" w:ascii="宋体" w:hAnsi="宋体" w:eastAsia="宋体" w:cs="宋体"/>
                <w:bCs/>
                <w:color w:val="000000" w:themeColor="text1"/>
                <w:sz w:val="24"/>
                <w:szCs w:val="24"/>
                <w:highlight w:val="none"/>
                <w:lang w:val="en-US" w:eastAsia="zh-CN"/>
              </w:rPr>
            </w:pPr>
            <w:r>
              <w:rPr>
                <w:rFonts w:hint="eastAsia" w:ascii="宋体" w:hAnsi="宋体" w:cs="宋体"/>
                <w:bCs/>
                <w:color w:val="000000" w:themeColor="text1"/>
                <w:sz w:val="24"/>
                <w:szCs w:val="24"/>
                <w:highlight w:val="none"/>
                <w:lang w:val="en-US" w:eastAsia="zh-CN"/>
              </w:rPr>
              <w:t xml:space="preserve">3.4</w:t>
            </w:r>
            <w:r/>
          </w:p>
        </w:tc>
        <w:tc>
          <w:tcPr>
            <w:tcW w:w="1476" w:type="dxa"/>
            <w:vAlign w:val="center"/>
            <w:textDirection w:val="lrTb"/>
            <w:noWrap/>
          </w:tcPr>
          <w:p>
            <w:pPr>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团队2</w:t>
            </w:r>
            <w:r/>
          </w:p>
        </w:tc>
        <w:tc>
          <w:tcPr>
            <w:tcW w:w="619" w:type="dxa"/>
            <w:vAlign w:val="center"/>
            <w:textDirection w:val="lrTb"/>
            <w:noWrap/>
          </w:tcPr>
          <w:p>
            <w:pPr>
              <w:jc w:val="center"/>
              <w:spacing w:line="24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9</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拟派人员自2022年1月1日以来获得过政府部门或政府机构颁发的有关</w:t>
            </w:r>
            <w:r>
              <w:rPr>
                <w:rFonts w:hint="eastAsia" w:ascii="宋体" w:hAnsi="宋体" w:cs="宋体"/>
                <w:b/>
                <w:bCs/>
                <w:color w:val="000000" w:themeColor="text1"/>
                <w:sz w:val="24"/>
                <w:highlight w:val="none"/>
                <w:lang w:val="en-US" w:eastAsia="zh-CN"/>
              </w:rPr>
              <w:t xml:space="preserve">“产业发展（培育）或经济建设或高质量发展”</w:t>
            </w:r>
            <w:r>
              <w:rPr>
                <w:rFonts w:hint="eastAsia" w:ascii="宋体" w:hAnsi="宋体" w:cs="宋体"/>
                <w:color w:val="000000" w:themeColor="text1"/>
                <w:sz w:val="24"/>
                <w:highlight w:val="none"/>
                <w:lang w:val="en-US" w:eastAsia="zh-CN"/>
              </w:rPr>
              <w:t xml:space="preserve">方面的奖项或荣誉的，有1人得3分，本项最高9分。</w:t>
            </w:r>
            <w:r/>
          </w:p>
        </w:tc>
        <w:tc>
          <w:tcPr>
            <w:tcW w:w="2042" w:type="dxa"/>
            <w:vAlign w:val="center"/>
            <w:textDirection w:val="lrTb"/>
            <w:noWrap/>
          </w:tcPr>
          <w:p>
            <w:pPr>
              <w:keepLines w:val="0"/>
              <w:keepNext w:val="0"/>
              <w:pageBreakBefore w:val="0"/>
              <w:spacing w:line="240" w:lineRule="auto"/>
              <w:widowControl w:val="off"/>
              <w:rPr>
                <w:rFonts w:hint="default"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须提供获奖证明材料，时间以获奖证明材料所载时间为准，不提供不得分。</w:t>
            </w:r>
            <w:r/>
          </w:p>
        </w:tc>
      </w:tr>
      <w:tr>
        <w:trPr>
          <w:trHeight w:val="1997"/>
        </w:trPr>
        <w:tc>
          <w:tcPr>
            <w:tcW w:w="653" w:type="dxa"/>
            <w:vAlign w:val="center"/>
            <w:textDirection w:val="lrTb"/>
            <w:noWrap/>
          </w:tcPr>
          <w:p>
            <w:pPr>
              <w:ind w:firstLine="28"/>
              <w:jc w:val="center"/>
              <w:spacing w:line="240" w:lineRule="auto"/>
              <w:rPr>
                <w:rFonts w:hint="default" w:ascii="宋体" w:hAnsi="宋体" w:eastAsia="宋体" w:cs="宋体"/>
                <w:bCs/>
                <w:color w:val="000000" w:themeColor="text1"/>
                <w:sz w:val="24"/>
                <w:szCs w:val="24"/>
                <w:highlight w:val="none"/>
                <w:lang w:val="en-US" w:eastAsia="zh-CN"/>
              </w:rPr>
            </w:pPr>
            <w:r>
              <w:rPr>
                <w:rFonts w:hint="eastAsia" w:ascii="宋体" w:hAnsi="宋体" w:cs="宋体"/>
                <w:bCs/>
                <w:color w:val="000000" w:themeColor="text1"/>
                <w:sz w:val="24"/>
                <w:szCs w:val="24"/>
                <w:highlight w:val="none"/>
                <w:lang w:val="en-US" w:eastAsia="zh-CN"/>
              </w:rPr>
              <w:t xml:space="preserve">3.5</w:t>
            </w:r>
            <w:r/>
          </w:p>
        </w:tc>
        <w:tc>
          <w:tcPr>
            <w:tcW w:w="1476" w:type="dxa"/>
            <w:vAlign w:val="center"/>
            <w:textDirection w:val="lrTb"/>
            <w:noWrap/>
          </w:tcPr>
          <w:p>
            <w:pPr>
              <w:jc w:val="center"/>
              <w:spacing w:line="24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团队3</w:t>
            </w:r>
            <w:r/>
          </w:p>
        </w:tc>
        <w:tc>
          <w:tcPr>
            <w:tcW w:w="619" w:type="dxa"/>
            <w:vAlign w:val="center"/>
            <w:textDirection w:val="lrTb"/>
            <w:noWrap/>
          </w:tcPr>
          <w:p>
            <w:pPr>
              <w:jc w:val="center"/>
              <w:spacing w:line="24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10</w:t>
            </w:r>
            <w:r/>
          </w:p>
        </w:tc>
        <w:tc>
          <w:tcPr>
            <w:tcW w:w="4838" w:type="dxa"/>
            <w:vAlign w:val="center"/>
            <w:textDirection w:val="lrTb"/>
            <w:noWrap/>
          </w:tcPr>
          <w:p>
            <w:pPr>
              <w:spacing w:line="36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拟派项目团队成员不少于10人，且均具有全日制本科（含）以上学历的得5分；除项目负责人外，拟派人员中所学专业为经济类或金融类或贸易类或投资类或工商管理类或语言类或法学类的，有1人得1分，最高5分；本项最高10分。</w:t>
            </w:r>
            <w:r/>
          </w:p>
        </w:tc>
        <w:tc>
          <w:tcPr>
            <w:tcW w:w="2042" w:type="dxa"/>
            <w:vAlign w:val="center"/>
            <w:textDirection w:val="lrTb"/>
            <w:noWrap/>
          </w:tcPr>
          <w:p>
            <w:pPr>
              <w:keepLines w:val="0"/>
              <w:keepNext w:val="0"/>
              <w:pageBreakBefore w:val="0"/>
              <w:spacing w:line="240" w:lineRule="auto"/>
              <w:widowControl w:val="off"/>
              <w:rPr>
                <w:rFonts w:hint="default"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须提供相应证书及供应商为其缴纳的近期养老保险证明（如为退休人员，须提供退休证明及聘用合同），不提供不得分。</w:t>
            </w:r>
            <w:r/>
          </w:p>
        </w:tc>
      </w:tr>
      <w:tr>
        <w:trPr>
          <w:trHeight w:val="594"/>
        </w:trPr>
        <w:tc>
          <w:tcPr>
            <w:gridSpan w:val="2"/>
            <w:tcW w:w="2129" w:type="dxa"/>
            <w:vAlign w:val="center"/>
            <w:textDirection w:val="lrTb"/>
            <w:noWrap/>
          </w:tcPr>
          <w:p>
            <w:pPr>
              <w:ind w:firstLine="28"/>
              <w:jc w:val="center"/>
              <w:rPr>
                <w:color w:val="000000" w:themeColor="text1"/>
                <w:sz w:val="24"/>
                <w:highlight w:val="none"/>
              </w:rPr>
            </w:pPr>
            <w:r>
              <w:rPr>
                <w:color w:val="000000" w:themeColor="text1"/>
                <w:sz w:val="24"/>
                <w:highlight w:val="none"/>
              </w:rPr>
              <w:t xml:space="preserve">合计</w:t>
            </w:r>
            <w:r/>
          </w:p>
        </w:tc>
        <w:tc>
          <w:tcPr>
            <w:tcW w:w="619" w:type="dxa"/>
            <w:vAlign w:val="center"/>
            <w:textDirection w:val="lrTb"/>
            <w:noWrap/>
          </w:tcPr>
          <w:p>
            <w:pPr>
              <w:ind w:firstLine="28"/>
              <w:jc w:val="center"/>
              <w:rPr>
                <w:color w:val="000000" w:themeColor="text1"/>
                <w:sz w:val="24"/>
                <w:highlight w:val="none"/>
              </w:rPr>
            </w:pPr>
            <w:r>
              <w:rPr>
                <w:color w:val="000000" w:themeColor="text1"/>
                <w:sz w:val="24"/>
                <w:highlight w:val="none"/>
              </w:rPr>
              <w:t xml:space="preserve">100</w:t>
            </w:r>
            <w:r/>
          </w:p>
        </w:tc>
        <w:tc>
          <w:tcPr>
            <w:gridSpan w:val="2"/>
            <w:tcW w:w="6880" w:type="dxa"/>
            <w:vAlign w:val="center"/>
            <w:textDirection w:val="lrTb"/>
            <w:noWrap/>
          </w:tcPr>
          <w:p>
            <w:pPr>
              <w:rPr>
                <w:color w:val="000000" w:themeColor="text1"/>
                <w:sz w:val="24"/>
                <w:highlight w:val="none"/>
              </w:rPr>
            </w:pPr>
            <w:r>
              <w:rPr>
                <w:color w:val="000000" w:themeColor="text1"/>
                <w:sz w:val="24"/>
                <w:highlight w:val="none"/>
              </w:rPr>
            </w:r>
            <w:r/>
          </w:p>
        </w:tc>
      </w:tr>
    </w:tbl>
    <w:p>
      <w:pPr>
        <w:jc w:val="left"/>
        <w:widowControl/>
        <w:rPr>
          <w:b/>
          <w:color w:val="000000" w:themeColor="text1"/>
          <w:sz w:val="24"/>
          <w:highlight w:val="none"/>
        </w:rPr>
      </w:pPr>
      <w:r>
        <w:rPr>
          <w:b/>
          <w:color w:val="000000" w:themeColor="text1"/>
          <w:sz w:val="24"/>
          <w:highlight w:val="none"/>
        </w:rPr>
      </w:r>
      <w:r/>
    </w:p>
    <w:p>
      <w:pPr>
        <w:jc w:val="left"/>
        <w:widowControl/>
        <w:rPr>
          <w:b/>
          <w:color w:val="000000" w:themeColor="text1"/>
          <w:sz w:val="24"/>
          <w:highlight w:val="none"/>
        </w:rPr>
      </w:pPr>
      <w:r>
        <w:rPr>
          <w:rFonts w:hint="eastAsia"/>
          <w:b/>
          <w:color w:val="000000" w:themeColor="text1"/>
          <w:sz w:val="24"/>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中标资格，并保留进一步追究其法律责任的权利。</w:t>
      </w:r>
      <w:r/>
    </w:p>
    <w:p>
      <w:pPr>
        <w:spacing w:line="360" w:lineRule="auto"/>
        <w:rPr>
          <w:b/>
          <w:color w:val="000000" w:themeColor="text1"/>
          <w:sz w:val="24"/>
          <w:highlight w:val="none"/>
        </w:rPr>
        <w:sectPr>
          <w:headerReference w:type="default" r:id="rId9"/>
          <w:footerReference w:type="default" r:id="rId14"/>
          <w:footnotePr/>
          <w:endnotePr/>
          <w:type w:val="nextPage"/>
          <w:pgSz w:w="11907" w:h="16840" w:orient="portrait"/>
          <w:pgMar w:top="1418" w:right="1134" w:bottom="1418" w:left="1701" w:header="851" w:footer="851" w:gutter="0"/>
          <w:cols w:num="1" w:sep="0" w:space="720" w:equalWidth="1"/>
          <w:docGrid w:linePitch="360"/>
        </w:sectPr>
        <w:outlineLvl w:val="0"/>
      </w:pPr>
      <w:r/>
      <w:bookmarkStart w:id="814" w:name="_Toc99301424"/>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第五章   采购需求</w:t>
      </w:r>
      <w:bookmarkEnd w:id="814"/>
      <w:r/>
      <w:r/>
    </w:p>
    <w:p>
      <w:pPr>
        <w:pStyle w:val="1068"/>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一、</w:t>
      </w:r>
      <w:r>
        <w:rPr>
          <w:rFonts w:ascii="Times New Roman" w:hAnsi="Times New Roman"/>
          <w:b/>
          <w:color w:val="000000" w:themeColor="text1"/>
          <w:sz w:val="24"/>
          <w:szCs w:val="24"/>
          <w:highlight w:val="none"/>
        </w:rPr>
        <w:t xml:space="preserve">采购标的</w:t>
      </w:r>
      <w:r/>
    </w:p>
    <w:tbl>
      <w:tblPr>
        <w:tblStyle w:val="79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1100"/>
        <w:gridCol w:w="6108"/>
        <w:gridCol w:w="1060"/>
      </w:tblGrid>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1043"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目标任务</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项目招引</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项目信息</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推进有效项目信息进入二级或三级阶段。二级阶段：促成投资方和拟落户板块达成互访洽谈，有明确的投资计划和项目方案；三级阶段：促成投资方和拟落户板块多次互访，项目相对成熟，拟签约。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100个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项目签约</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5000万（或500万美元）以上、1亿元（或1000万美元）以下高质量项目签约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12个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1亿元（或1000万美元）以上、10亿元（或1亿美元）以下高质量项目签约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15个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10亿元（或1亿美元）以上高质量项目签约</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招商赋能</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产业研究</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围绕溧阳市建设现代化产业体系要求，聚焦重点产业招商方向，深入开展产业研究，分产业绘制招商图谱，研究应用场景，撰写专题研报等。</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6份</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渠道拓展</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加强招商渠道建设，深化与重点产业头部企业、科研院所、金融机构、咨询机构、商协会等组织机构合作，不断拓展高质量招商渠道。新增高质量招商渠道须在考核期内提供有效项目信息不少于3条，引荐企业且开展实际对接不少于5家。</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3家</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宣传推介</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创新招商模式，通过宣传推介会、供需链对接会、企业座谈会、场景发布会、项目路演、双创大赛、专题沙龙等形式在上海、深圳、杭州等重点城市和本地开展产业链招商、平台招商、场景招商、基金招商、科技招商、以商引商活动。</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运营维护“投资溧阳”微信公众号，围绕溧阳市现代产业体系宣传要求，以重点企业（科研院所）、典型人物、前沿技术、招商动态等内容为主题，策划专题宣传，以图文、短视频、直播等形式打造溧阳招商宣传品牌。</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12篇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专题培训</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围绕培养专业化招商人才队伍目标，编制培训方案，搭建课程体系，创新培训方式，组织各类专题培训活动。</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6期</w:t>
            </w:r>
            <w:r/>
          </w:p>
        </w:tc>
      </w:tr>
      <w:tr>
        <w:trPr>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104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交办任务</w:t>
            </w:r>
            <w:r/>
          </w:p>
        </w:tc>
        <w:tc>
          <w:tcPr>
            <w:shd w:val="clear" w:color="auto" w:fill="auto"/>
            <w:tcBorders>
              <w:top w:val="single" w:color="000000" w:sz="4" w:space="0"/>
              <w:left w:val="single" w:color="000000" w:sz="4" w:space="0"/>
              <w:bottom w:val="single" w:color="000000" w:sz="4" w:space="0"/>
              <w:right w:val="single" w:color="000000" w:sz="4" w:space="0"/>
            </w:tcBorders>
            <w:tcW w:w="337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根据市招商引资工作要求接办各类工作任务，按时按要求高质量完成。</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spacing w:line="360" w:lineRule="auto"/>
              <w:widowControl/>
              <w:rPr>
                <w:rFonts w:hint="eastAsia" w:ascii="宋体" w:hAnsi="宋体" w:eastAsia="宋体" w:cs="宋体"/>
                <w:b w:val="0"/>
                <w:bCs w:val="0"/>
                <w:i w:val="0"/>
                <w:iCs w:val="0"/>
                <w:color w:val="000000" w:themeColor="text1"/>
                <w:sz w:val="24"/>
                <w:szCs w:val="24"/>
                <w:highlight w:val="none"/>
                <w:u w:val="none"/>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rPr>
              <w:t xml:space="preserve">≥30次</w:t>
            </w:r>
            <w:r>
              <w:rPr>
                <w:rFonts w:hint="eastAsia" w:ascii="宋体" w:hAnsi="宋体" w:eastAsia="宋体" w:cs="宋体"/>
                <w:b w:val="0"/>
                <w:bCs w:val="0"/>
                <w:i w:val="0"/>
                <w:iCs w:val="0"/>
                <w:color w:val="000000" w:themeColor="text1"/>
                <w:sz w:val="24"/>
                <w:szCs w:val="24"/>
                <w:highlight w:val="none"/>
                <w:u w:val="none"/>
                <w:lang w:val="en-US" w:eastAsia="zh-CN" w:bidi="ar"/>
              </w:rPr>
              <w:br/>
            </w:r>
            <w:r>
              <w:rPr>
                <w:rFonts w:hint="eastAsia" w:ascii="宋体" w:hAnsi="宋体" w:eastAsia="宋体" w:cs="宋体"/>
                <w:b w:val="0"/>
                <w:bCs w:val="0"/>
                <w:i w:val="0"/>
                <w:iCs w:val="0"/>
                <w:color w:val="000000" w:themeColor="text1"/>
                <w:sz w:val="24"/>
                <w:szCs w:val="24"/>
                <w:highlight w:val="none"/>
                <w:u w:val="none"/>
                <w:lang w:val="en-US" w:eastAsia="zh-CN" w:bidi="ar"/>
              </w:rPr>
              <w:t xml:space="preserve">完成率100%</w:t>
            </w:r>
            <w:r/>
          </w:p>
        </w:tc>
      </w:tr>
    </w:tbl>
    <w:p>
      <w:pPr>
        <w:pStyle w:val="1068"/>
        <w:numPr>
          <w:ilvl w:val="0"/>
          <w:numId w:val="0"/>
        </w:numPr>
        <w:contextualSpacing/>
        <w:ind w:firstLine="480"/>
        <w:spacing w:line="360" w:lineRule="auto"/>
        <w:rPr>
          <w:rFonts w:hint="eastAsia" w:ascii="Times New Roman" w:hAnsi="Times New Roman" w:eastAsia="宋体" w:cs="Times New Roman"/>
          <w:bCs/>
          <w:color w:val="000000" w:themeColor="text1"/>
          <w:sz w:val="24"/>
          <w:highlight w:val="none"/>
          <w:lang w:val="en-US" w:eastAsia="zh-CN"/>
        </w:rPr>
      </w:pPr>
      <w:r>
        <w:rPr>
          <w:rFonts w:hint="eastAsia" w:ascii="Times New Roman" w:hAnsi="Times New Roman" w:eastAsia="宋体" w:cs="Times New Roman"/>
          <w:bCs/>
          <w:color w:val="000000" w:themeColor="text1"/>
          <w:sz w:val="24"/>
          <w:highlight w:val="none"/>
          <w:lang w:val="en-US" w:eastAsia="zh-CN"/>
        </w:rPr>
        <w:t xml:space="preserve">提供专业的咨询服务及个性化的专项服务，结合本地产业发展与相关企业发展战略，进行产业研究、制定招商推介策略、宣传推广投资环境、开展招商培训、组织招商推介和考察活动、服务客户等一系列招商相关服务。</w:t>
      </w:r>
      <w:r/>
    </w:p>
    <w:p>
      <w:pPr>
        <w:pStyle w:val="1068"/>
        <w:numPr>
          <w:ilvl w:val="0"/>
          <w:numId w:val="0"/>
        </w:numPr>
        <w:contextualSpacing/>
        <w:ind w:firstLine="480"/>
        <w:spacing w:line="360" w:lineRule="auto"/>
        <w:rPr>
          <w:rFonts w:hint="default" w:ascii="Times New Roman" w:hAnsi="Times New Roman" w:eastAsia="宋体" w:cs="Times New Roman"/>
          <w:bCs/>
          <w:color w:val="000000" w:themeColor="text1"/>
          <w:sz w:val="24"/>
          <w:highlight w:val="none"/>
          <w:lang w:val="en-US" w:eastAsia="zh-CN"/>
        </w:rPr>
      </w:pPr>
      <w:r>
        <w:rPr>
          <w:rFonts w:hint="default" w:ascii="Times New Roman" w:hAnsi="Times New Roman" w:eastAsia="宋体" w:cs="Times New Roman"/>
          <w:bCs/>
          <w:color w:val="000000" w:themeColor="text1"/>
          <w:sz w:val="24"/>
          <w:highlight w:val="none"/>
          <w:lang w:val="en-US" w:eastAsia="zh-CN"/>
        </w:rPr>
        <w:t xml:space="preserve">提供24小时专业招商代理服务。</w:t>
      </w:r>
      <w:r/>
    </w:p>
    <w:p>
      <w:pPr>
        <w:pStyle w:val="1068"/>
        <w:numPr>
          <w:ilvl w:val="0"/>
          <w:numId w:val="0"/>
        </w:numPr>
        <w:contextualSpacing/>
        <w:ind w:firstLine="480"/>
        <w:spacing w:line="360" w:lineRule="auto"/>
        <w:rPr>
          <w:rFonts w:hint="default" w:ascii="Times New Roman" w:hAnsi="Times New Roman" w:eastAsia="宋体" w:cs="Times New Roman"/>
          <w:bCs/>
          <w:color w:val="000000" w:themeColor="text1"/>
          <w:sz w:val="24"/>
          <w:highlight w:val="none"/>
          <w:lang w:val="en-US" w:eastAsia="zh-CN"/>
        </w:rPr>
      </w:pPr>
      <w:r>
        <w:rPr>
          <w:rFonts w:hint="default" w:ascii="Times New Roman" w:hAnsi="Times New Roman" w:eastAsia="宋体" w:cs="Times New Roman"/>
          <w:bCs/>
          <w:color w:val="000000" w:themeColor="text1"/>
          <w:sz w:val="24"/>
          <w:highlight w:val="none"/>
          <w:lang w:val="en-US" w:eastAsia="zh-CN"/>
        </w:rPr>
        <w:t xml:space="preserve">根据采购人要求组织、承办、协办、参加商务接待、考察调研、产业咨询、宣传推介等各类招商活动，并履行相应分工职责。</w:t>
      </w:r>
      <w:r/>
    </w:p>
    <w:p>
      <w:pPr>
        <w:pStyle w:val="1068"/>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二、</w:t>
      </w:r>
      <w:r>
        <w:rPr>
          <w:rFonts w:ascii="Times New Roman" w:hAnsi="Times New Roman"/>
          <w:b/>
          <w:color w:val="000000" w:themeColor="text1"/>
          <w:sz w:val="24"/>
          <w:szCs w:val="24"/>
          <w:highlight w:val="none"/>
        </w:rPr>
        <w:t xml:space="preserve">商务要求</w:t>
      </w:r>
      <w:r/>
    </w:p>
    <w:p>
      <w:pPr>
        <w:contextualSpacing/>
        <w:ind w:firstLine="480"/>
        <w:spacing w:line="360" w:lineRule="auto"/>
        <w:rPr>
          <w:color w:val="000000" w:themeColor="text1"/>
          <w:sz w:val="24"/>
          <w:highlight w:val="none"/>
        </w:rPr>
      </w:pPr>
      <w:r>
        <w:rPr>
          <w:rFonts w:hint="eastAsia"/>
          <w:color w:val="000000" w:themeColor="text1"/>
          <w:sz w:val="24"/>
          <w:highlight w:val="none"/>
        </w:rPr>
        <w:t xml:space="preserve">1、</w:t>
      </w:r>
      <w:r>
        <w:rPr>
          <w:rFonts w:hint="eastAsia"/>
          <w:color w:val="000000" w:themeColor="text1"/>
          <w:sz w:val="24"/>
          <w:highlight w:val="none"/>
          <w:lang w:val="en-US" w:eastAsia="zh-CN"/>
        </w:rPr>
        <w:t xml:space="preserve">合同履行期限</w:t>
      </w:r>
      <w:r>
        <w:rPr>
          <w:color w:val="000000" w:themeColor="text1"/>
          <w:sz w:val="24"/>
          <w:highlight w:val="none"/>
        </w:rPr>
        <w:t xml:space="preserve">和地点</w:t>
      </w:r>
      <w:r/>
    </w:p>
    <w:p>
      <w:pPr>
        <w:contextualSpacing/>
        <w:ind w:firstLine="480"/>
        <w:spacing w:line="360" w:lineRule="auto"/>
        <w:rPr>
          <w:rFonts w:hint="eastAsia" w:ascii="宋体" w:hAnsi="宋体"/>
          <w:color w:val="000000" w:themeColor="text1"/>
          <w:sz w:val="24"/>
          <w:highlight w:val="none"/>
        </w:rPr>
      </w:pPr>
      <w:r>
        <w:rPr>
          <w:rFonts w:hint="eastAsia" w:ascii="Times New Roman" w:eastAsia="宋体"/>
          <w:color w:val="000000" w:themeColor="text1"/>
          <w:sz w:val="24"/>
          <w:highlight w:val="none"/>
          <w:lang w:val="en-US" w:eastAsia="zh-CN"/>
        </w:rPr>
        <w:t xml:space="preserve">合同履行期限</w:t>
      </w:r>
      <w:r>
        <w:rPr>
          <w:rFonts w:hint="eastAsia"/>
          <w:color w:val="000000" w:themeColor="text1"/>
          <w:sz w:val="24"/>
          <w:highlight w:val="none"/>
          <w:lang w:val="en-US" w:eastAsia="zh-CN"/>
        </w:rPr>
        <w:t xml:space="preserve">：合同签订之日起至2026年12月31日止。</w:t>
      </w:r>
      <w:r/>
    </w:p>
    <w:p>
      <w:pPr>
        <w:contextualSpacing/>
        <w:ind w:firstLine="480"/>
        <w:spacing w:line="360" w:lineRule="auto"/>
        <w:rPr>
          <w:rFonts w:hint="default" w:eastAsia="宋体"/>
          <w:color w:val="000000" w:themeColor="text1"/>
          <w:highlight w:val="none"/>
          <w:lang w:val="en-US" w:eastAsia="zh-CN"/>
        </w:rPr>
      </w:pPr>
      <w:r>
        <w:rPr>
          <w:rFonts w:hint="eastAsia" w:ascii="Times New Roman" w:eastAsia="宋体"/>
          <w:color w:val="000000" w:themeColor="text1"/>
          <w:sz w:val="24"/>
          <w:highlight w:val="none"/>
          <w:lang w:val="en-US" w:eastAsia="zh-CN"/>
        </w:rPr>
        <w:t xml:space="preserve">合同履行</w:t>
      </w:r>
      <w:r>
        <w:rPr>
          <w:color w:val="000000" w:themeColor="text1"/>
          <w:sz w:val="24"/>
          <w:highlight w:val="none"/>
        </w:rPr>
        <w:t xml:space="preserve">地点</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溧阳市</w:t>
      </w:r>
      <w:r/>
    </w:p>
    <w:p>
      <w:pPr>
        <w:contextualSpacing/>
        <w:ind w:firstLine="480"/>
        <w:spacing w:line="360" w:lineRule="auto"/>
        <w:rPr>
          <w:color w:val="000000" w:themeColor="text1"/>
          <w:sz w:val="24"/>
          <w:highlight w:val="none"/>
        </w:rPr>
      </w:pPr>
      <w:r>
        <w:rPr>
          <w:color w:val="000000" w:themeColor="text1"/>
          <w:sz w:val="24"/>
          <w:highlight w:val="none"/>
        </w:rPr>
        <w:t xml:space="preserve">2. 付款条件</w:t>
      </w:r>
      <w:r/>
    </w:p>
    <w:p>
      <w:pPr>
        <w:contextualSpacing/>
        <w:ind w:firstLine="482"/>
        <w:spacing w:line="360"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合同签订生效后15个工作日内，采购人向中标供应商支付合同价的30%（以万元为计量单位、取整数计算，不计小数尾差）；合同价款的70%为绩效服务费，采购人根据绩效考核结果支付相应费用</w:t>
      </w:r>
      <w:r>
        <w:rPr>
          <w:rFonts w:hint="eastAsia" w:ascii="宋体" w:hAnsi="宋体" w:eastAsia="宋体" w:cs="宋体"/>
          <w:b/>
          <w:bCs/>
          <w:color w:val="000000" w:themeColor="text1"/>
          <w:sz w:val="24"/>
          <w:szCs w:val="24"/>
          <w:highlight w:val="none"/>
        </w:rPr>
        <w:t xml:space="preserve">。</w:t>
      </w:r>
      <w:r/>
    </w:p>
    <w:p>
      <w:pPr>
        <w:contextualSpacing/>
        <w:ind w:firstLine="482"/>
        <w:spacing w:line="360"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rPr>
        <w:t xml:space="preserve">签约后第四个月开展首期考核，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w:t>
      </w:r>
      <w:r>
        <w:rPr>
          <w:rFonts w:hint="eastAsia" w:ascii="宋体" w:hAnsi="宋体" w:eastAsia="宋体" w:cs="宋体"/>
          <w:b/>
          <w:bCs/>
          <w:color w:val="000000" w:themeColor="text1"/>
          <w:sz w:val="24"/>
          <w:szCs w:val="24"/>
          <w:highlight w:val="none"/>
        </w:rPr>
        <w:t xml:space="preserve">；合作期末开展终期考核，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度支付相应绩效服务费（含第一次考核已支付的绩效服务费）。</w:t>
      </w:r>
      <w:r/>
    </w:p>
    <w:p>
      <w:pPr>
        <w:contextualSpacing/>
        <w:ind w:firstLine="482"/>
        <w:spacing w:line="360" w:lineRule="auto"/>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lang w:val="en-US" w:eastAsia="zh-CN"/>
        </w:rPr>
        <w:t xml:space="preserve">举例说明：第一次绩效考核目标完成度若为35%，则相应绩效服务费为绩效服务费（合同价款的70%）的35%；第二次绩效考核目标完成度若为90%，则相应绩效服务费为绩效服务费（合同价款的70%）的90%（含第一次考核已支付的绩效服务费）</w:t>
      </w:r>
      <w:r>
        <w:rPr>
          <w:rFonts w:hint="eastAsia" w:ascii="宋体" w:hAnsi="宋体" w:eastAsia="宋体" w:cs="宋体"/>
          <w:b/>
          <w:bCs/>
          <w:color w:val="000000" w:themeColor="text1"/>
          <w:sz w:val="24"/>
          <w:szCs w:val="24"/>
          <w:highlight w:val="none"/>
          <w:lang w:eastAsia="zh-CN"/>
        </w:rPr>
        <w:t xml:space="preserve">。</w:t>
      </w:r>
      <w:r/>
    </w:p>
    <w:p>
      <w:pPr>
        <w:pStyle w:val="1068"/>
        <w:numPr>
          <w:ilvl w:val="0"/>
          <w:numId w:val="0"/>
        </w:numPr>
        <w:contextualSpacing/>
        <w:ind w:left="500" w:hanging="500"/>
        <w:spacing w:line="360" w:lineRule="auto"/>
        <w:rPr>
          <w:rFonts w:ascii="Times New Roman" w:hAnsi="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ar-SA"/>
        </w:rPr>
        <w:t xml:space="preserve">三、</w:t>
      </w:r>
      <w:r>
        <w:rPr>
          <w:rFonts w:hint="eastAsia" w:ascii="Times New Roman" w:hAnsi="Times New Roman"/>
          <w:b/>
          <w:color w:val="000000" w:themeColor="text1"/>
          <w:sz w:val="24"/>
          <w:szCs w:val="24"/>
          <w:highlight w:val="none"/>
          <w:lang w:val="en-US" w:eastAsia="zh-CN"/>
        </w:rPr>
        <w:t xml:space="preserve">服务</w:t>
      </w:r>
      <w:r>
        <w:rPr>
          <w:rFonts w:ascii="Times New Roman" w:hAnsi="Times New Roman"/>
          <w:b/>
          <w:color w:val="000000" w:themeColor="text1"/>
          <w:sz w:val="24"/>
          <w:szCs w:val="24"/>
          <w:highlight w:val="none"/>
        </w:rPr>
        <w:t xml:space="preserve">要求</w:t>
      </w:r>
      <w:r/>
    </w:p>
    <w:p>
      <w:pPr>
        <w:numPr>
          <w:ilvl w:val="0"/>
          <w:numId w:val="0"/>
        </w:numPr>
        <w:ind w:firstLine="480"/>
        <w:spacing w:line="360" w:lineRule="auto"/>
        <w:rPr>
          <w:rFonts w:hint="eastAsia" w:ascii="宋体" w:hAnsi="宋体"/>
          <w:b w:val="0"/>
          <w:bCs w:val="0"/>
          <w:color w:val="000000" w:themeColor="text1"/>
          <w:sz w:val="24"/>
          <w:szCs w:val="22"/>
          <w:highlight w:val="none"/>
          <w:lang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eastAsia="宋体" w:cs="Times New Roman"/>
          <w:b w:val="0"/>
          <w:bCs w:val="0"/>
          <w:color w:val="000000" w:themeColor="text1"/>
          <w:sz w:val="24"/>
          <w:szCs w:val="22"/>
          <w:highlight w:val="none"/>
          <w:lang w:val="en-US" w:eastAsia="zh-CN" w:bidi="ar-SA"/>
        </w:rPr>
        <w:t xml:space="preserve">1、</w:t>
      </w:r>
      <w:r>
        <w:rPr>
          <w:rFonts w:hint="eastAsia" w:ascii="宋体" w:hAnsi="宋体"/>
          <w:color w:val="000000" w:themeColor="text1"/>
          <w:sz w:val="24"/>
          <w:szCs w:val="22"/>
          <w:highlight w:val="none"/>
          <w:lang w:eastAsia="zh-CN"/>
        </w:rPr>
        <w:t xml:space="preserve">人员配置</w:t>
      </w:r>
      <w:r>
        <w:rPr>
          <w:rFonts w:hint="eastAsia" w:ascii="宋体" w:hAnsi="宋体"/>
          <w:color w:val="000000" w:themeColor="text1"/>
          <w:sz w:val="24"/>
          <w:szCs w:val="22"/>
          <w:highlight w:val="none"/>
          <w:lang w:val="en-US" w:eastAsia="zh-CN"/>
        </w:rPr>
        <w:t xml:space="preserve">要求</w:t>
      </w:r>
      <w:r>
        <w:rPr>
          <w:rFonts w:hint="eastAsia" w:ascii="宋体" w:hAnsi="宋体"/>
          <w:b w:val="0"/>
          <w:bCs w:val="0"/>
          <w:color w:val="000000" w:themeColor="text1"/>
          <w:sz w:val="24"/>
          <w:szCs w:val="22"/>
          <w:highlight w:val="none"/>
          <w:lang w:eastAsia="zh-CN"/>
        </w:rPr>
        <w:t xml:space="preserve">：</w:t>
      </w:r>
      <w:r/>
    </w:p>
    <w:p>
      <w:pPr>
        <w:ind w:firstLine="480"/>
        <w:spacing w:line="360" w:lineRule="auto"/>
        <w:rPr>
          <w:rFonts w:hint="eastAsia" w:ascii="宋体" w:hAnsi="宋体"/>
          <w:b w:val="0"/>
          <w:bCs w:val="0"/>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1.中标供应商应选派项目负责人1人，在单位担任中层及以上级别职位，拥有5年及以上专业招商引资工作经验。负责牵头项目推进，带领团队开展项目招引、宣传推介、产业研究、招商培训等活动，同时负责落实和配合采购人交办的各项招商工作。</w:t>
      </w:r>
      <w:r/>
    </w:p>
    <w:p>
      <w:pPr>
        <w:ind w:firstLine="480"/>
        <w:spacing w:line="360" w:lineRule="auto"/>
        <w:rPr>
          <w:rFonts w:hint="eastAsia" w:ascii="宋体" w:hAnsi="宋体"/>
          <w:b w:val="0"/>
          <w:bCs w:val="0"/>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2.中标供应商需配备项目负责人助理1人，在单位担任中层及以上级别职务，负责协调和管理与项目相关的行政、合规、人事、财务、后勤保障等工作。</w:t>
      </w:r>
      <w:r/>
    </w:p>
    <w:p>
      <w:pPr>
        <w:ind w:firstLine="480"/>
        <w:spacing w:line="360" w:lineRule="auto"/>
        <w:rPr>
          <w:rFonts w:hint="eastAsia" w:ascii="宋体" w:hAnsi="宋体"/>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w:t>
      </w:r>
      <w:r>
        <w:rPr>
          <w:rFonts w:hint="eastAsia" w:ascii="宋体" w:hAnsi="宋体"/>
          <w:b w:val="0"/>
          <w:bCs w:val="0"/>
          <w:color w:val="000000" w:themeColor="text1"/>
          <w:sz w:val="24"/>
          <w:szCs w:val="22"/>
          <w:highlight w:val="none"/>
          <w:lang w:val="en-US" w:eastAsia="zh-CN"/>
        </w:rPr>
        <w:t xml:space="preserve">3.中标供应商需配备招商团队3个及以上，不得少于10人，负责</w:t>
      </w:r>
      <w:r>
        <w:rPr>
          <w:rFonts w:hint="eastAsia" w:ascii="宋体" w:hAnsi="宋体"/>
          <w:color w:val="000000" w:themeColor="text1"/>
          <w:sz w:val="24"/>
          <w:szCs w:val="22"/>
          <w:highlight w:val="none"/>
          <w:lang w:val="en-US" w:eastAsia="zh-CN"/>
        </w:rPr>
        <w:t xml:space="preserve">执行各项具体工作，包括但不限于撰写项目分析报告、编制产业研究报告、制作宣传推介材料、开展招商推介活动、拓展招商信息渠道、捕捉有效项目信息、推进项目签约进度、保障客商接待拜访、组织专业招商培训等工作内容。</w:t>
      </w:r>
      <w:r/>
    </w:p>
    <w:p>
      <w:pPr>
        <w:ind w:firstLine="480"/>
        <w:spacing w:line="360" w:lineRule="auto"/>
        <w:rPr>
          <w:rFonts w:hint="default" w:ascii="宋体" w:hAnsi="宋体"/>
          <w:b/>
          <w:bCs/>
          <w:color w:val="000000" w:themeColor="text1"/>
          <w:sz w:val="24"/>
          <w:szCs w:val="22"/>
          <w:highlight w:val="none"/>
          <w:lang w:val="en-US" w:eastAsia="zh-CN"/>
        </w:rPr>
      </w:pPr>
      <w:r>
        <w:rPr>
          <w:rFonts w:hint="eastAsia" w:ascii="宋体" w:hAnsi="宋体"/>
          <w:b/>
          <w:bCs/>
          <w:color w:val="000000" w:themeColor="text1"/>
          <w:sz w:val="24"/>
          <w:szCs w:val="22"/>
          <w:highlight w:val="none"/>
          <w:lang w:val="en-US" w:eastAsia="zh-CN"/>
        </w:rPr>
        <w:t xml:space="preserve">★投标供应商为保障本项目实施配备的相应人员应当不低于上述人员配置要求，投标供应商</w:t>
      </w:r>
      <w:r>
        <w:rPr>
          <w:rFonts w:hint="default" w:ascii="宋体" w:hAnsi="宋体"/>
          <w:b/>
          <w:bCs/>
          <w:color w:val="000000" w:themeColor="text1"/>
          <w:sz w:val="24"/>
          <w:szCs w:val="22"/>
          <w:highlight w:val="none"/>
          <w:lang w:val="en-US" w:eastAsia="zh-CN"/>
        </w:rPr>
        <w:t xml:space="preserve">投标时须提供承诺书（格式自拟），否则作</w:t>
      </w:r>
      <w:r>
        <w:rPr>
          <w:rFonts w:hint="default" w:ascii="宋体" w:hAnsi="宋体"/>
          <w:b/>
          <w:bCs/>
          <w:color w:val="000000" w:themeColor="text1"/>
          <w:sz w:val="24"/>
          <w:szCs w:val="22"/>
          <w:highlight w:val="none"/>
          <w:lang w:val="en-US" w:eastAsia="zh-CN"/>
        </w:rPr>
        <w:t xml:space="preserve">无效投标</w:t>
      </w:r>
      <w:r>
        <w:rPr>
          <w:rFonts w:hint="default" w:ascii="宋体" w:hAnsi="宋体"/>
          <w:b/>
          <w:bCs/>
          <w:color w:val="000000" w:themeColor="text1"/>
          <w:sz w:val="24"/>
          <w:szCs w:val="22"/>
          <w:highlight w:val="none"/>
          <w:lang w:val="en-US" w:eastAsia="zh-CN"/>
        </w:rPr>
        <w:t xml:space="preserve">处理。</w:t>
      </w:r>
      <w:r/>
    </w:p>
    <w:p>
      <w:pPr>
        <w:ind w:firstLine="480"/>
        <w:spacing w:line="360" w:lineRule="auto"/>
        <w:rPr>
          <w:rFonts w:hint="default" w:ascii="宋体" w:hAnsi="宋体" w:eastAsia="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2、其他要求</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default" w:ascii="宋体" w:hAnsi="宋体"/>
          <w:color w:val="000000" w:themeColor="text1"/>
          <w:sz w:val="24"/>
          <w:szCs w:val="22"/>
          <w:highlight w:val="none"/>
          <w:lang w:val="en-US" w:eastAsia="zh-CN"/>
        </w:rPr>
        <w:t xml:space="preserve">1.中标供应商应当将服务要求进行分解细化，形成各个相互关联的子项目，并形成书面工作台账。中标供应商应当定期向采购人递交、汇报工作台账，以便双方确认和认可项目推进进度。</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2</w:t>
      </w:r>
      <w:r>
        <w:rPr>
          <w:rFonts w:hint="default" w:ascii="宋体" w:hAnsi="宋体"/>
          <w:color w:val="000000" w:themeColor="text1"/>
          <w:sz w:val="24"/>
          <w:szCs w:val="22"/>
          <w:highlight w:val="none"/>
          <w:lang w:val="en-US" w:eastAsia="zh-CN"/>
        </w:rPr>
        <w:t xml:space="preserve">.中标供应商应在项目具体操作过程中，根据采购人具体要求及所提供的项目相关资料，按照相关行业技术规范要求，定期向采购人提供合作内容有关的有效项目信息、签约项目情况、产业研究报告、项目分析报告、招商推介活动、招商培训台账等资料，并由采购人进行核定、确认。如中标供应商向采购人提供的成果未能通过采购人确认，需及时向采购人说明情况或进行修改。</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3</w:t>
      </w:r>
      <w:r>
        <w:rPr>
          <w:rFonts w:hint="default" w:ascii="宋体" w:hAnsi="宋体"/>
          <w:color w:val="000000" w:themeColor="text1"/>
          <w:sz w:val="24"/>
          <w:szCs w:val="22"/>
          <w:highlight w:val="none"/>
          <w:lang w:val="en-US" w:eastAsia="zh-CN"/>
        </w:rPr>
        <w:t xml:space="preserve">.中标供应商在服务过程中应积极主动与采购人进行沟通，本着诚实信用的原则高效率地提供各项服务，按规定的时限范围内高质量地完成工作并提供项目成果。</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4</w:t>
      </w:r>
      <w:r>
        <w:rPr>
          <w:rFonts w:hint="default" w:ascii="宋体" w:hAnsi="宋体"/>
          <w:color w:val="000000" w:themeColor="text1"/>
          <w:sz w:val="24"/>
          <w:szCs w:val="22"/>
          <w:highlight w:val="none"/>
          <w:lang w:val="en-US" w:eastAsia="zh-CN"/>
        </w:rPr>
        <w:t xml:space="preserve">.在项目招引方面，采购人需要中标供应商陪同参观考察、接待客商的，中标供应商应当积极配合，双方产生的差旅费各自承担。</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5</w:t>
      </w:r>
      <w:r>
        <w:rPr>
          <w:rFonts w:hint="default" w:ascii="宋体" w:hAnsi="宋体"/>
          <w:color w:val="000000" w:themeColor="text1"/>
          <w:sz w:val="24"/>
          <w:szCs w:val="22"/>
          <w:highlight w:val="none"/>
          <w:lang w:val="en-US" w:eastAsia="zh-CN"/>
        </w:rPr>
        <w:t xml:space="preserve">.中标供应商不得利用采购人的委托事项，从事超越招商代理事宜范围的非正常活动或违法违纪行为。</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6</w:t>
      </w:r>
      <w:r>
        <w:rPr>
          <w:rFonts w:hint="default" w:ascii="宋体" w:hAnsi="宋体"/>
          <w:color w:val="000000" w:themeColor="text1"/>
          <w:sz w:val="24"/>
          <w:szCs w:val="22"/>
          <w:highlight w:val="none"/>
          <w:lang w:val="en-US" w:eastAsia="zh-CN"/>
        </w:rPr>
        <w:t xml:space="preserve">.中标供应商应对所有非公开的项目信息（无论是由采购人提供或中标供应商从其他渠道获悉）严格保密，直至相关信息公开为止。中标供应商应承担其自身原因造成非公开的项目信息泄露所产生的经济和法律责任。</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7</w:t>
      </w:r>
      <w:r>
        <w:rPr>
          <w:rFonts w:hint="default" w:ascii="宋体" w:hAnsi="宋体"/>
          <w:color w:val="000000" w:themeColor="text1"/>
          <w:sz w:val="24"/>
          <w:szCs w:val="22"/>
          <w:highlight w:val="none"/>
          <w:lang w:val="en-US" w:eastAsia="zh-CN"/>
        </w:rPr>
        <w:t xml:space="preserve">.中标供应商应保证在本项目使用的任何产品和服务（包括部分使用）时，不会产生因第三方提出侵犯其专利权、商标权或其他知识产权而引起的法律和经济纠纷，如因专利权、商标权或其他知识产权而引起法律和经济纠纷，由中标供应商承担所有相关责任。</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8</w:t>
      </w:r>
      <w:r>
        <w:rPr>
          <w:rFonts w:hint="default" w:ascii="宋体" w:hAnsi="宋体"/>
          <w:color w:val="000000" w:themeColor="text1"/>
          <w:sz w:val="24"/>
          <w:szCs w:val="22"/>
          <w:highlight w:val="none"/>
          <w:lang w:val="en-US" w:eastAsia="zh-CN"/>
        </w:rPr>
        <w:t xml:space="preserve">.采购人享有本项目实施过程中产生的知识成果及知识产权。</w:t>
      </w:r>
      <w:r/>
    </w:p>
    <w:p>
      <w:pPr>
        <w:numPr>
          <w:ilvl w:val="0"/>
          <w:numId w:val="0"/>
        </w:numPr>
        <w:ind w:firstLine="480"/>
        <w:spacing w:line="360" w:lineRule="auto"/>
        <w:rPr>
          <w:rFonts w:hint="default" w:ascii="宋体" w:hAnsi="宋体"/>
          <w:color w:val="000000" w:themeColor="text1"/>
          <w:sz w:val="24"/>
          <w:szCs w:val="22"/>
          <w:highlight w:val="none"/>
          <w:lang w:val="en-US" w:eastAsia="zh-CN"/>
        </w:rPr>
      </w:pPr>
      <w:r>
        <w:rPr>
          <w:rFonts w:hint="eastAsia" w:ascii="宋体" w:hAnsi="宋体"/>
          <w:color w:val="000000" w:themeColor="text1"/>
          <w:sz w:val="24"/>
          <w:szCs w:val="22"/>
          <w:highlight w:val="none"/>
          <w:lang w:val="en-US" w:eastAsia="zh-CN"/>
        </w:rPr>
        <w:t xml:space="preserve">9</w:t>
      </w:r>
      <w:r>
        <w:rPr>
          <w:rFonts w:hint="default" w:ascii="宋体" w:hAnsi="宋体"/>
          <w:color w:val="000000" w:themeColor="text1"/>
          <w:sz w:val="24"/>
          <w:szCs w:val="22"/>
          <w:highlight w:val="none"/>
          <w:lang w:val="en-US" w:eastAsia="zh-CN"/>
        </w:rPr>
        <w:t xml:space="preserve">.中标供应商如欲在项目实施过程中采用自有知识成果，需在响应文件中声明，并提供相关知识产权证明文件。使用该知识成果后，中标供应商需向采购人承诺提供无限期技术支持，采购人享有永久使用权（含采购人委托第三方在该项目后续开发的使用权）。如中标供应商使用其所不拥有的知识产权，则在报价中必须包括合法获取该知识产权的相关费用。</w:t>
      </w:r>
      <w:r/>
    </w:p>
    <w:p>
      <w:pPr>
        <w:pStyle w:val="1068"/>
        <w:contextualSpacing/>
        <w:ind w:firstLine="480"/>
        <w:jc w:val="left"/>
        <w:spacing w:line="360" w:lineRule="auto"/>
        <w:rPr>
          <w:rFonts w:hint="default" w:ascii="Times New Roman" w:hAnsi="Times New Roman"/>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3、考核办法及考核细则</w:t>
      </w:r>
      <w:r/>
    </w:p>
    <w:p>
      <w:pPr>
        <w:pStyle w:val="1068"/>
        <w:contextualSpacing/>
        <w:ind w:firstLine="480"/>
        <w:jc w:val="left"/>
        <w:spacing w:line="360" w:lineRule="auto"/>
        <w:rPr>
          <w:rFonts w:hint="default" w:ascii="Times New Roman" w:hAnsi="Times New Roman"/>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见附件。</w:t>
      </w:r>
      <w:r/>
    </w:p>
    <w:p>
      <w:pPr>
        <w:numPr>
          <w:ilvl w:val="0"/>
          <w:numId w:val="0"/>
        </w:numPr>
        <w:ind w:firstLine="480"/>
        <w:spacing w:line="360" w:lineRule="auto"/>
        <w:rPr>
          <w:rFonts w:hint="eastAsia"/>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4、</w:t>
      </w:r>
      <w:r>
        <w:rPr>
          <w:rFonts w:hint="eastAsia"/>
          <w:color w:val="000000" w:themeColor="text1"/>
          <w:sz w:val="24"/>
          <w:szCs w:val="24"/>
          <w:highlight w:val="none"/>
          <w:lang w:val="en-US" w:eastAsia="zh-CN"/>
        </w:rPr>
        <w:t xml:space="preserve">政策要求：</w:t>
      </w:r>
      <w:r/>
    </w:p>
    <w:p>
      <w:pPr>
        <w:numPr>
          <w:ilvl w:val="0"/>
          <w:numId w:val="0"/>
        </w:numPr>
        <w:ind w:firstLine="480"/>
        <w:spacing w:line="360" w:lineRule="auto"/>
        <w:rPr>
          <w:b/>
          <w:color w:val="000000" w:themeColor="text1"/>
          <w:sz w:val="36"/>
          <w:szCs w:val="36"/>
          <w:highlight w:val="none"/>
        </w:rPr>
      </w:pP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）的相关要求，采购人应当面向中小企业预留采购份额，本项目面向中小企业预留份额</w:t>
      </w:r>
      <w:r>
        <w:rPr>
          <w:rFonts w:hint="eastAsia" w:ascii="宋体" w:hAnsi="宋体"/>
          <w:color w:val="000000" w:themeColor="text1"/>
          <w:sz w:val="24"/>
          <w:szCs w:val="24"/>
          <w:highlight w:val="none"/>
          <w:u w:val="single"/>
        </w:rPr>
        <w:t xml:space="preserve">100</w:t>
      </w:r>
      <w:r>
        <w:rPr>
          <w:rFonts w:hint="eastAsia" w:ascii="Times New Roman" w:hAnsi="Times New Roman"/>
          <w:color w:val="000000" w:themeColor="text1"/>
          <w:sz w:val="24"/>
          <w:szCs w:val="24"/>
          <w:highlight w:val="none"/>
        </w:rPr>
        <w:t xml:space="preserve"> %。</w:t>
      </w:r>
      <w:r/>
    </w:p>
    <w:p>
      <w:pPr>
        <w:pStyle w:val="1228"/>
        <w:numPr>
          <w:ilvl w:val="0"/>
          <w:numId w:val="0"/>
        </w:numPr>
        <w:contextualSpacing/>
        <w:ind w:firstLine="482"/>
        <w:spacing w:line="360" w:lineRule="auto"/>
        <w:rPr>
          <w:rFonts w:hint="eastAsia" w:ascii="宋体" w:hAnsi="宋体" w:cs="宋体"/>
          <w:b/>
          <w:color w:val="000000" w:themeColor="text1"/>
          <w:sz w:val="24"/>
          <w:szCs w:val="24"/>
          <w:highlight w:val="none"/>
        </w:rPr>
      </w:pPr>
      <w:r/>
      <w:bookmarkStart w:id="815" w:name="_Toc99301425"/>
      <w:r>
        <w:rPr>
          <w:rFonts w:hint="eastAsia" w:ascii="宋体" w:hAnsi="宋体" w:cs="宋体"/>
          <w:b/>
          <w:color w:val="000000" w:themeColor="text1"/>
          <w:sz w:val="24"/>
          <w:szCs w:val="24"/>
          <w:highlight w:val="none"/>
          <w:lang w:val="en-US" w:eastAsia="zh-CN"/>
        </w:rPr>
        <w:t xml:space="preserve">四、其他</w:t>
      </w:r>
      <w:r>
        <w:rPr>
          <w:rFonts w:hint="eastAsia" w:ascii="宋体" w:hAnsi="宋体" w:cs="宋体"/>
          <w:b/>
          <w:color w:val="000000" w:themeColor="text1"/>
          <w:sz w:val="24"/>
          <w:szCs w:val="24"/>
          <w:highlight w:val="none"/>
        </w:rPr>
        <w:t xml:space="preserve">要求</w:t>
      </w:r>
      <w:r/>
    </w:p>
    <w:p>
      <w:pPr>
        <w:ind w:left="0" w:firstLine="480"/>
        <w:jc w:val="both"/>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rPr>
      </w:pPr>
      <w:r>
        <w:rPr>
          <w:rFonts w:hint="eastAsia"/>
          <w:color w:val="000000" w:themeColor="text1"/>
          <w:sz w:val="24"/>
          <w:szCs w:val="24"/>
          <w:highlight w:val="none"/>
          <w:lang w:val="en-US" w:eastAsia="zh-CN"/>
        </w:rPr>
        <w:t xml:space="preserve">1、</w:t>
      </w: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w:t>
      </w:r>
      <w:r>
        <w:rPr>
          <w:rFonts w:hint="eastAsia" w:ascii="Times New Roman" w:hAnsi="Times New Roman" w:cs="Times New Roman"/>
          <w:b w:val="0"/>
          <w:bCs w:val="0"/>
          <w:color w:val="000000" w:themeColor="text1"/>
          <w:sz w:val="24"/>
          <w:szCs w:val="24"/>
          <w:highlight w:val="none"/>
          <w:lang w:val="en-US" w:eastAsia="zh-CN" w:bidi="ar-SA"/>
        </w:rPr>
        <w:t xml:space="preserve">实施</w:t>
      </w:r>
      <w:r>
        <w:rPr>
          <w:rFonts w:hint="eastAsia" w:ascii="Times New Roman" w:hAnsi="Times New Roman" w:eastAsia="宋体" w:cs="Times New Roman"/>
          <w:b w:val="0"/>
          <w:bCs w:val="0"/>
          <w:color w:val="000000" w:themeColor="text1"/>
          <w:sz w:val="24"/>
          <w:szCs w:val="24"/>
          <w:highlight w:val="none"/>
          <w:lang w:val="en-US" w:eastAsia="zh-CN" w:bidi="ar-SA"/>
        </w:rPr>
        <w:t xml:space="preserve">方案，后期实施过程严格按照方案内容执行，实际过程中若有相应调整，及时同采购人协商修订相关方案，内容含：整体策划</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rPr>
        <w:t xml:space="preserve">招商目标规划</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产业方向</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rPr>
        <w:t xml:space="preserve">客</w:t>
      </w:r>
      <w:r>
        <w:rPr>
          <w:rFonts w:hint="eastAsia" w:ascii="宋体" w:hAnsi="宋体" w:cs="宋体"/>
          <w:color w:val="000000" w:themeColor="text1"/>
          <w:sz w:val="24"/>
          <w:highlight w:val="none"/>
          <w:lang w:val="en-US" w:eastAsia="zh-CN"/>
        </w:rPr>
        <w:t xml:space="preserve">商</w:t>
      </w:r>
      <w:r>
        <w:rPr>
          <w:rFonts w:hint="eastAsia" w:ascii="宋体" w:hAnsi="宋体" w:cs="宋体"/>
          <w:color w:val="000000" w:themeColor="text1"/>
          <w:sz w:val="24"/>
          <w:highlight w:val="none"/>
        </w:rPr>
        <w:t xml:space="preserve">定位</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rPr>
        <w:t xml:space="preserve">招商策略制定</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重点难点把握（包括</w:t>
      </w:r>
      <w:r>
        <w:rPr>
          <w:rFonts w:hint="eastAsia" w:ascii="宋体" w:hAnsi="宋体" w:eastAsia="宋体" w:cs="宋体"/>
          <w:color w:val="000000" w:themeColor="text1"/>
          <w:sz w:val="24"/>
          <w:szCs w:val="24"/>
          <w:highlight w:val="none"/>
          <w:lang w:val="en-US" w:eastAsia="zh-CN"/>
        </w:rPr>
        <w:t xml:space="preserve">①项目优势与特色</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②招商渠道拓展维护</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③项目洽谈签约</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④项目落地与后续服务</w:t>
      </w:r>
      <w:r>
        <w:rPr>
          <w:rFonts w:hint="eastAsia" w:ascii="宋体" w:hAnsi="宋体" w:cs="宋体"/>
          <w:color w:val="000000" w:themeColor="text1"/>
          <w:sz w:val="24"/>
          <w:szCs w:val="24"/>
          <w:highlight w:val="none"/>
          <w:lang w:val="en-US" w:eastAsia="zh-CN"/>
        </w:rPr>
        <w:t xml:space="preserve">）、境内招商推介会、专题招商活动实施方案</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①活动形式</w:t>
      </w:r>
      <w:r>
        <w:rPr>
          <w:rFonts w:hint="eastAsia" w:ascii="宋体" w:hAnsi="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活动流程、</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针对溧阳市产业背景和现状结合项目任务目标等基础条件进行深入分析、</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溧阳市招商政策、产业特点和产业优势等内容分析和阐述</w:t>
      </w:r>
      <w:r>
        <w:rPr>
          <w:rFonts w:hint="eastAsia" w:ascii="宋体" w:hAnsi="宋体" w:cs="宋体"/>
          <w:color w:val="000000" w:themeColor="text1"/>
          <w:sz w:val="24"/>
          <w:szCs w:val="24"/>
          <w:highlight w:val="none"/>
          <w:lang w:val="en-US" w:eastAsia="zh-CN"/>
        </w:rPr>
        <w:t xml:space="preserve">）、招商培训方案</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①培训内容</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②培训形式</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③培训人员</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培训频次</w:t>
      </w:r>
      <w:r>
        <w:rPr>
          <w:rFonts w:hint="eastAsia" w:ascii="宋体" w:hAnsi="宋体" w:cs="宋体"/>
          <w:color w:val="000000" w:themeColor="text1"/>
          <w:sz w:val="24"/>
          <w:szCs w:val="24"/>
          <w:highlight w:val="none"/>
          <w:lang w:val="en-US" w:eastAsia="zh-CN"/>
        </w:rPr>
        <w:t xml:space="preserve">）、服务质量控制措施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lang w:val="en-US" w:eastAsia="zh-CN"/>
        </w:rPr>
        <w:t xml:space="preserve">服务目标</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质量标准</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监督与评估机制</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风险识别与应对等内容</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内部管理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包含</w:t>
      </w: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cs="宋体"/>
          <w:color w:val="000000" w:themeColor="text1"/>
          <w:sz w:val="24"/>
          <w:highlight w:val="none"/>
          <w:lang w:val="en-US" w:eastAsia="zh-CN"/>
        </w:rPr>
        <w:t xml:space="preserve">组织机构设置</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cs="宋体"/>
          <w:color w:val="000000" w:themeColor="text1"/>
          <w:sz w:val="24"/>
          <w:highlight w:val="none"/>
          <w:lang w:val="en-US" w:eastAsia="zh-CN"/>
        </w:rPr>
        <w:t xml:space="preserve">人员配备</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cs="宋体"/>
          <w:color w:val="000000" w:themeColor="text1"/>
          <w:sz w:val="24"/>
          <w:highlight w:val="none"/>
          <w:lang w:val="en-US" w:eastAsia="zh-CN"/>
        </w:rPr>
        <w:t xml:space="preserve">职责分工</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cs="宋体"/>
          <w:color w:val="000000" w:themeColor="text1"/>
          <w:sz w:val="24"/>
          <w:highlight w:val="none"/>
          <w:lang w:val="en-US" w:eastAsia="zh-CN"/>
        </w:rPr>
        <w:t xml:space="preserve">员工绩效管理制度等内容</w:t>
      </w:r>
      <w:r>
        <w:rPr>
          <w:rFonts w:hint="eastAsia" w:ascii="宋体" w:hAnsi="宋体" w:cs="宋体"/>
          <w:color w:val="000000" w:themeColor="text1"/>
          <w:sz w:val="24"/>
          <w:szCs w:val="24"/>
          <w:highlight w:val="none"/>
          <w:lang w:val="en-US" w:eastAsia="zh-CN"/>
        </w:rPr>
        <w:t xml:space="preserve">）</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cs="Times New Roman"/>
          <w:b w:val="0"/>
          <w:bCs w:val="0"/>
          <w:color w:val="000000" w:themeColor="text1"/>
          <w:sz w:val="24"/>
          <w:szCs w:val="24"/>
          <w:highlight w:val="none"/>
          <w:lang w:val="en-US" w:eastAsia="zh-CN" w:bidi="ar-SA"/>
        </w:rPr>
        <w:t xml:space="preserve">2、</w:t>
      </w: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供应商应提供企业实力相关材料（以往承接类似项目的业绩材料</w:t>
      </w:r>
      <w:r>
        <w:rPr>
          <w:rFonts w:hint="eastAsia" w:cs="Times New Roman"/>
          <w:b w:val="0"/>
          <w:bCs w:val="0"/>
          <w:color w:val="000000" w:themeColor="text1"/>
          <w:sz w:val="24"/>
          <w:szCs w:val="24"/>
          <w:highlight w:val="none"/>
          <w:lang w:val="en-US" w:eastAsia="zh-CN" w:bidi="ar-SA"/>
        </w:rPr>
        <w:t xml:space="preserve">、客商渠道、团队人员</w:t>
      </w:r>
      <w:r>
        <w:rPr>
          <w:rFonts w:hint="eastAsia" w:ascii="Times New Roman" w:hAnsi="Times New Roman" w:eastAsia="宋体" w:cs="Times New Roman"/>
          <w:b w:val="0"/>
          <w:bCs w:val="0"/>
          <w:color w:val="000000" w:themeColor="text1"/>
          <w:sz w:val="24"/>
          <w:szCs w:val="24"/>
          <w:highlight w:val="none"/>
          <w:lang w:val="en-US" w:eastAsia="zh-CN" w:bidi="ar-SA"/>
        </w:rPr>
        <w:t xml:space="preserve">）。</w:t>
      </w:r>
      <w:r/>
    </w:p>
    <w:p>
      <w:pPr>
        <w:contextualSpacing/>
        <w:ind w:firstLine="482"/>
        <w:jc w:val="both"/>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注：上述内容无需在《偏离表》中标明是否偏离。</w:t>
      </w:r>
      <w:r/>
    </w:p>
    <w:p>
      <w:pP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r>
      <w:r/>
    </w:p>
    <w:p>
      <w:pP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r>
      <w:r/>
    </w:p>
    <w:p>
      <w:pPr>
        <w:numPr>
          <w:ilvl w:val="0"/>
          <w:numId w:val="0"/>
        </w:numPr>
        <w:jc w:val="both"/>
        <w:spacing w:line="360" w:lineRule="auto"/>
        <w:rPr>
          <w:rFonts w:hint="default"/>
          <w:b/>
          <w:color w:val="000000" w:themeColor="text1"/>
          <w:sz w:val="36"/>
          <w:szCs w:val="36"/>
          <w:highlight w:val="none"/>
          <w:lang w:val="en-US" w:eastAsia="zh-CN"/>
        </w:rPr>
        <w:outlineLvl w:val="0"/>
      </w:pPr>
      <w:r>
        <w:rPr>
          <w:rFonts w:hint="default"/>
          <w:b/>
          <w:color w:val="000000" w:themeColor="text1"/>
          <w:sz w:val="36"/>
          <w:szCs w:val="36"/>
          <w:highlight w:val="none"/>
          <w:lang w:val="en-US" w:eastAsia="zh-CN"/>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pStyle w:val="800"/>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00"/>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00"/>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00"/>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800"/>
        <w:rPr>
          <w:color w:val="000000" w:themeColor="text1"/>
          <w:highlight w:val="none"/>
        </w:rPr>
      </w:pPr>
      <w:r>
        <w:rPr>
          <w:color w:val="000000" w:themeColor="text1"/>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拟签订的合同文本</w:t>
      </w:r>
      <w:bookmarkEnd w:id="815"/>
      <w:r/>
      <w:r/>
    </w:p>
    <w:p>
      <w:pPr>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u w:val="single"/>
          <w:lang w:val="en-US" w:eastAsia="zh-CN"/>
        </w:rPr>
        <w:t xml:space="preserve">                        </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w:t>
      </w:r>
      <w:r>
        <w:rPr>
          <w:rFonts w:hint="eastAsia" w:ascii="宋体" w:hAnsi="宋体" w:eastAsia="宋体" w:cs="宋体"/>
          <w:color w:val="000000" w:themeColor="text1"/>
          <w:sz w:val="24"/>
          <w:szCs w:val="24"/>
          <w:highlight w:val="none"/>
          <w:u w:val="single"/>
          <w:lang w:val="en-US" w:eastAsia="zh-CN"/>
        </w:rPr>
        <w:t xml:space="preserve">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w:t>
      </w:r>
      <w:r>
        <w:rPr>
          <w:rFonts w:hint="eastAsia" w:ascii="宋体" w:hAnsi="宋体" w:eastAsia="宋体" w:cs="宋体"/>
          <w:color w:val="000000" w:themeColor="text1"/>
          <w:sz w:val="24"/>
          <w:szCs w:val="24"/>
          <w:highlight w:val="none"/>
          <w:lang w:eastAsia="zh-CN"/>
        </w:rPr>
        <w:t xml:space="preserve">溧阳市投资促进中心</w:t>
      </w:r>
      <w:r>
        <w:rPr>
          <w:rFonts w:hint="eastAsia" w:ascii="宋体" w:hAnsi="宋体" w:eastAsia="宋体" w:cs="宋体"/>
          <w:color w:val="000000" w:themeColor="text1"/>
          <w:sz w:val="24"/>
          <w:szCs w:val="24"/>
          <w:highlight w:val="none"/>
        </w:rPr>
        <w:t xml:space="preserve">组织的</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溧阳市投资促进中心招商代理项目</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结果和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w:t>
      </w:r>
      <w:r>
        <w:rPr>
          <w:rFonts w:hint="eastAsia" w:ascii="宋体" w:hAnsi="宋体" w:eastAsia="宋体" w:cs="宋体"/>
          <w:color w:val="000000" w:themeColor="text1"/>
          <w:sz w:val="24"/>
          <w:szCs w:val="24"/>
          <w:highlight w:val="none"/>
          <w:lang w:val="en-US" w:eastAsia="zh-CN"/>
        </w:rPr>
        <w:t xml:space="preserve">政府采购法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《中华人民共和国民法典》等国家有关法律法规，甲、乙双方本着平等互利的原则，就相关事宜达成如下合同。</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bookmarkStart w:id="816" w:name="_Toc16868"/>
      <w:r/>
      <w:bookmarkStart w:id="817" w:name="_Toc32503"/>
      <w:r/>
      <w:bookmarkStart w:id="818" w:name="_Toc27523"/>
      <w:r/>
      <w:bookmarkStart w:id="819" w:name="_Toc18758"/>
      <w:r/>
      <w:bookmarkStart w:id="820" w:name="_Toc15079"/>
      <w:r/>
      <w:bookmarkStart w:id="821" w:name="_Toc26602"/>
      <w:r>
        <w:rPr>
          <w:rFonts w:hint="eastAsia" w:ascii="宋体" w:hAnsi="宋体" w:eastAsia="宋体" w:cs="宋体"/>
          <w:b/>
          <w:bCs/>
          <w:color w:val="000000" w:themeColor="text1"/>
          <w:sz w:val="24"/>
          <w:szCs w:val="24"/>
          <w:highlight w:val="none"/>
        </w:rPr>
        <w:t xml:space="preserve">一、总则</w:t>
      </w:r>
      <w:bookmarkEnd w:id="816"/>
      <w:r/>
      <w:bookmarkEnd w:id="817"/>
      <w:r/>
      <w:bookmarkEnd w:id="818"/>
      <w:r/>
      <w:bookmarkEnd w:id="819"/>
      <w:r/>
      <w:bookmarkEnd w:id="820"/>
      <w:r/>
      <w:bookmarkEnd w:id="821"/>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乙方按甲方要求提供招商代理服务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服务期限为</w:t>
      </w:r>
      <w:r>
        <w:rPr>
          <w:rFonts w:hint="eastAsia" w:ascii="宋体" w:hAnsi="宋体" w:eastAsia="宋体" w:cs="宋体"/>
          <w:color w:val="000000" w:themeColor="text1"/>
          <w:sz w:val="24"/>
          <w:szCs w:val="24"/>
          <w:highlight w:val="none"/>
          <w:u w:val="none"/>
        </w:rPr>
        <w:t xml:space="preserve">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X</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X</w:t>
      </w:r>
      <w:r>
        <w:rPr>
          <w:rFonts w:hint="eastAsia" w:ascii="宋体" w:hAnsi="宋体" w:eastAsia="宋体" w:cs="宋体"/>
          <w:color w:val="000000" w:themeColor="text1"/>
          <w:sz w:val="24"/>
          <w:szCs w:val="24"/>
          <w:highlight w:val="none"/>
          <w:u w:val="none"/>
        </w:rPr>
        <w:t xml:space="preserve">日至202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31</w:t>
      </w:r>
      <w:r>
        <w:rPr>
          <w:rFonts w:hint="eastAsia" w:ascii="宋体" w:hAnsi="宋体" w:eastAsia="宋体" w:cs="宋体"/>
          <w:color w:val="000000" w:themeColor="text1"/>
          <w:sz w:val="24"/>
          <w:szCs w:val="24"/>
          <w:highlight w:val="none"/>
          <w:u w:val="none"/>
        </w:rPr>
        <w:t xml:space="preserve">日。</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合同金额为人民币</w:t>
      </w:r>
      <w:r>
        <w:rPr>
          <w:rFonts w:hint="eastAsia" w:ascii="宋体" w:hAnsi="宋体" w:eastAsia="宋体" w:cs="宋体"/>
          <w:color w:val="000000" w:themeColor="text1"/>
          <w:sz w:val="24"/>
          <w:szCs w:val="24"/>
          <w:highlight w:val="none"/>
          <w:lang w:val="en-US" w:eastAsia="zh-CN"/>
        </w:rPr>
        <w:t xml:space="preserve">小</w:t>
      </w:r>
      <w:r>
        <w:rPr>
          <w:rFonts w:hint="eastAsia" w:ascii="宋体" w:hAnsi="宋体" w:eastAsia="宋体" w:cs="宋体"/>
          <w:color w:val="000000" w:themeColor="text1"/>
          <w:sz w:val="24"/>
          <w:szCs w:val="24"/>
          <w:highlight w:val="none"/>
        </w:rPr>
        <w:t xml:space="preserve">写：</w:t>
      </w:r>
      <w:r>
        <w:rPr>
          <w:rFonts w:hint="eastAsia" w:ascii="宋体" w:hAnsi="宋体" w:eastAsia="宋体" w:cs="宋体"/>
          <w:color w:val="000000" w:themeColor="text1"/>
          <w:sz w:val="24"/>
          <w:szCs w:val="24"/>
          <w:highlight w:val="none"/>
          <w:u w:val="none"/>
          <w:lang w:val="en-US" w:eastAsia="zh-CN"/>
        </w:rPr>
        <w:t xml:space="preserve">XXXX万</w:t>
      </w:r>
      <w:r>
        <w:rPr>
          <w:rFonts w:hint="eastAsia" w:ascii="宋体" w:hAnsi="宋体" w:eastAsia="宋体" w:cs="宋体"/>
          <w:color w:val="000000" w:themeColor="text1"/>
          <w:sz w:val="24"/>
          <w:szCs w:val="24"/>
          <w:highlight w:val="none"/>
          <w:u w:val="none"/>
        </w:rPr>
        <w:t xml:space="preserve">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大</w:t>
      </w:r>
      <w:r>
        <w:rPr>
          <w:rFonts w:hint="eastAsia" w:ascii="宋体" w:hAnsi="宋体" w:eastAsia="宋体" w:cs="宋体"/>
          <w:color w:val="000000" w:themeColor="text1"/>
          <w:sz w:val="24"/>
          <w:szCs w:val="24"/>
          <w:highlight w:val="none"/>
        </w:rPr>
        <w:t xml:space="preserve">写：</w:t>
      </w:r>
      <w:r>
        <w:rPr>
          <w:rFonts w:hint="eastAsia" w:ascii="宋体" w:hAnsi="宋体" w:eastAsia="宋体" w:cs="宋体"/>
          <w:color w:val="000000" w:themeColor="text1"/>
          <w:sz w:val="24"/>
          <w:szCs w:val="24"/>
          <w:highlight w:val="none"/>
          <w:lang w:val="en-US" w:eastAsia="zh-CN"/>
        </w:rPr>
        <w:t xml:space="preserve">XXXX</w:t>
      </w:r>
      <w:r>
        <w:rPr>
          <w:rFonts w:hint="eastAsia" w:ascii="宋体" w:hAnsi="宋体" w:eastAsia="宋体" w:cs="宋体"/>
          <w:color w:val="000000" w:themeColor="text1"/>
          <w:sz w:val="24"/>
          <w:szCs w:val="24"/>
          <w:highlight w:val="none"/>
          <w:u w:val="none"/>
        </w:rPr>
        <w:t xml:space="preserve">万元</w:t>
      </w:r>
      <w:r>
        <w:rPr>
          <w:rFonts w:hint="eastAsia" w:ascii="宋体" w:hAnsi="宋体" w:eastAsia="宋体" w:cs="宋体"/>
          <w:color w:val="000000" w:themeColor="text1"/>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所投报价为完成该项目的一切费用总和（固定总价），包括相关服务人员的管理费、人工费、差旅费、</w:t>
      </w:r>
      <w:r>
        <w:rPr>
          <w:rFonts w:hint="eastAsia" w:ascii="宋体" w:hAnsi="宋体" w:eastAsia="宋体" w:cs="宋体"/>
          <w:color w:val="000000" w:themeColor="text1"/>
          <w:sz w:val="24"/>
          <w:szCs w:val="24"/>
          <w:highlight w:val="none"/>
          <w:lang w:val="en-US" w:eastAsia="zh-CN"/>
        </w:rPr>
        <w:t xml:space="preserve">会务费、</w:t>
      </w:r>
      <w:r>
        <w:rPr>
          <w:rFonts w:hint="eastAsia" w:ascii="宋体" w:hAnsi="宋体" w:eastAsia="宋体" w:cs="宋体"/>
          <w:color w:val="000000" w:themeColor="text1"/>
          <w:sz w:val="24"/>
          <w:szCs w:val="24"/>
          <w:highlight w:val="none"/>
        </w:rPr>
        <w:t xml:space="preserve">资料费、税金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后续服务费及合同包括的所有风险、责任等全部费用。</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4.乙方</w:t>
      </w:r>
      <w:r>
        <w:rPr>
          <w:rFonts w:hint="eastAsia" w:ascii="宋体" w:hAnsi="宋体" w:eastAsia="宋体" w:cs="宋体"/>
          <w:color w:val="000000" w:themeColor="text1"/>
          <w:sz w:val="24"/>
          <w:szCs w:val="24"/>
          <w:highlight w:val="none"/>
        </w:rPr>
        <w:t xml:space="preserve">应充分考虑所有可能影响到报价的价格及政策等风险因素，一旦成交，服务总价将包定，不予调整。</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如因不可抗拒因素导致国内外</w:t>
      </w:r>
      <w:r>
        <w:rPr>
          <w:rFonts w:hint="eastAsia" w:ascii="宋体" w:hAnsi="宋体" w:eastAsia="宋体" w:cs="宋体"/>
          <w:color w:val="000000" w:themeColor="text1"/>
          <w:sz w:val="24"/>
          <w:szCs w:val="24"/>
          <w:highlight w:val="none"/>
          <w:lang w:val="en-US" w:eastAsia="zh-CN"/>
        </w:rPr>
        <w:t xml:space="preserve">招商</w:t>
      </w:r>
      <w:r>
        <w:rPr>
          <w:rFonts w:hint="eastAsia" w:ascii="宋体" w:hAnsi="宋体" w:eastAsia="宋体" w:cs="宋体"/>
          <w:color w:val="000000" w:themeColor="text1"/>
          <w:sz w:val="24"/>
          <w:szCs w:val="24"/>
          <w:highlight w:val="none"/>
        </w:rPr>
        <w:t xml:space="preserve">活动受阻，</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有</w:t>
      </w:r>
      <w:r>
        <w:rPr>
          <w:rFonts w:hint="eastAsia" w:ascii="宋体" w:hAnsi="宋体" w:eastAsia="宋体" w:cs="宋体"/>
          <w:color w:val="000000" w:themeColor="text1"/>
          <w:sz w:val="24"/>
          <w:szCs w:val="24"/>
          <w:highlight w:val="none"/>
          <w:lang w:eastAsia="zh-CN"/>
        </w:rPr>
        <w:t xml:space="preserve">权</w:t>
      </w:r>
      <w:r>
        <w:rPr>
          <w:rFonts w:hint="eastAsia" w:ascii="宋体" w:hAnsi="宋体" w:eastAsia="宋体" w:cs="宋体"/>
          <w:color w:val="000000" w:themeColor="text1"/>
          <w:sz w:val="24"/>
          <w:szCs w:val="24"/>
          <w:highlight w:val="none"/>
        </w:rPr>
        <w:t xml:space="preserve">要求调整甚至取消活动，服务内容未完成部分对应的相关费用在双方协商后（签订补充协议），按照协商内容处理</w:t>
      </w:r>
      <w:r>
        <w:rPr>
          <w:rFonts w:hint="eastAsia" w:ascii="宋体" w:hAnsi="宋体" w:eastAsia="宋体" w:cs="宋体"/>
          <w:color w:val="000000" w:themeColor="text1"/>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乙方的任何错漏、优惠、竞争性报价不得作为减轻责任、减少服务、增加收费、降低质量的理由。</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合同金额包含采购文件中列明的项目外还应包括保障服务正常运行应当具有的物资和服务，对服务正常运行应当具有的物资和服务理解不一致的以甲方理解为准。</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rPr>
        <w:t xml:space="preserve">二、合同文件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下列文件是构成合同不可分割的部分，并与本合同具有同等法律效力，这些文件包括但不限于：</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溧阳市投资促进中心招商代理项目</w:t>
      </w:r>
      <w:r>
        <w:rPr>
          <w:rFonts w:hint="eastAsia" w:ascii="宋体" w:hAnsi="宋体" w:eastAsia="宋体" w:cs="宋体"/>
          <w:color w:val="000000" w:themeColor="text1"/>
          <w:sz w:val="24"/>
          <w:szCs w:val="24"/>
          <w:highlight w:val="none"/>
          <w:lang w:val="en-US" w:eastAsia="zh-CN"/>
        </w:rPr>
        <w:t xml:space="preserve">政府采购</w:t>
      </w:r>
      <w:r>
        <w:rPr>
          <w:rFonts w:hint="eastAsia" w:ascii="宋体" w:hAnsi="宋体" w:eastAsia="宋体" w:cs="宋体"/>
          <w:color w:val="000000" w:themeColor="text1"/>
          <w:sz w:val="24"/>
          <w:szCs w:val="24"/>
          <w:highlight w:val="none"/>
        </w:rPr>
        <w:t xml:space="preserve">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乙方递交的</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通知书。</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rPr>
        <w:t xml:space="preserve">三、服务内容</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提供24小时专业招商</w:t>
      </w:r>
      <w:r>
        <w:rPr>
          <w:rFonts w:hint="eastAsia" w:ascii="宋体" w:hAnsi="宋体" w:eastAsia="宋体" w:cs="宋体"/>
          <w:color w:val="000000" w:themeColor="text1"/>
          <w:sz w:val="24"/>
          <w:szCs w:val="24"/>
          <w:highlight w:val="none"/>
          <w:lang w:val="en-US" w:eastAsia="zh-CN"/>
        </w:rPr>
        <w:t xml:space="preserve">代理</w:t>
      </w:r>
      <w:r>
        <w:rPr>
          <w:rFonts w:hint="eastAsia" w:ascii="宋体" w:hAnsi="宋体" w:eastAsia="宋体" w:cs="宋体"/>
          <w:color w:val="000000" w:themeColor="text1"/>
          <w:sz w:val="24"/>
          <w:szCs w:val="24"/>
          <w:highlight w:val="none"/>
        </w:rPr>
        <w:t xml:space="preserve">服务。</w:t>
      </w:r>
      <w:r/>
    </w:p>
    <w:p>
      <w:pPr>
        <w:ind w:firstLine="42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根据溧阳市经济</w:t>
      </w:r>
      <w:r>
        <w:rPr>
          <w:rFonts w:hint="eastAsia" w:ascii="宋体" w:hAnsi="宋体" w:eastAsia="宋体" w:cs="宋体"/>
          <w:color w:val="000000" w:themeColor="text1"/>
          <w:sz w:val="24"/>
          <w:szCs w:val="24"/>
          <w:highlight w:val="none"/>
          <w:lang w:val="en-US" w:eastAsia="zh-CN"/>
        </w:rPr>
        <w:t xml:space="preserve">发展</w:t>
      </w:r>
      <w:r>
        <w:rPr>
          <w:rFonts w:hint="eastAsia" w:ascii="宋体" w:hAnsi="宋体" w:eastAsia="宋体" w:cs="宋体"/>
          <w:color w:val="000000" w:themeColor="text1"/>
          <w:sz w:val="24"/>
          <w:szCs w:val="24"/>
          <w:highlight w:val="none"/>
        </w:rPr>
        <w:t xml:space="preserve">情况</w:t>
      </w:r>
      <w:r>
        <w:rPr>
          <w:rFonts w:hint="eastAsia" w:ascii="宋体" w:hAnsi="宋体" w:eastAsia="宋体" w:cs="宋体"/>
          <w:color w:val="000000" w:themeColor="text1"/>
          <w:sz w:val="24"/>
          <w:szCs w:val="24"/>
          <w:highlight w:val="none"/>
          <w:lang w:val="en-US" w:eastAsia="zh-CN"/>
        </w:rPr>
        <w:t xml:space="preserve">和建设现代化</w:t>
      </w:r>
      <w:r>
        <w:rPr>
          <w:rFonts w:hint="eastAsia" w:ascii="宋体" w:hAnsi="宋体" w:eastAsia="宋体" w:cs="宋体"/>
          <w:color w:val="000000" w:themeColor="text1"/>
          <w:sz w:val="24"/>
          <w:szCs w:val="24"/>
          <w:highlight w:val="none"/>
        </w:rPr>
        <w:t xml:space="preserve">产业</w:t>
      </w:r>
      <w:r>
        <w:rPr>
          <w:rFonts w:hint="eastAsia" w:ascii="宋体" w:hAnsi="宋体" w:eastAsia="宋体" w:cs="宋体"/>
          <w:color w:val="000000" w:themeColor="text1"/>
          <w:sz w:val="24"/>
          <w:szCs w:val="24"/>
          <w:highlight w:val="none"/>
          <w:lang w:val="en-US" w:eastAsia="zh-CN"/>
        </w:rPr>
        <w:t xml:space="preserve">体系要求</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rPr>
        <w:t xml:space="preserve">提供</w:t>
      </w:r>
      <w:r>
        <w:rPr>
          <w:rFonts w:hint="eastAsia" w:ascii="宋体" w:hAnsi="宋体" w:eastAsia="宋体" w:cs="宋体"/>
          <w:b w:val="0"/>
          <w:bCs w:val="0"/>
          <w:color w:val="000000" w:themeColor="text1"/>
          <w:sz w:val="24"/>
          <w:szCs w:val="24"/>
          <w:highlight w:val="none"/>
          <w:lang w:val="en-US" w:eastAsia="zh-CN"/>
        </w:rPr>
        <w:t xml:space="preserve">项目招引、产业研究、宣传推介、招商培训等</w:t>
      </w:r>
      <w:r>
        <w:rPr>
          <w:rFonts w:hint="eastAsia" w:ascii="宋体" w:hAnsi="宋体" w:eastAsia="宋体" w:cs="宋体"/>
          <w:b w:val="0"/>
          <w:bCs w:val="0"/>
          <w:color w:val="000000" w:themeColor="text1"/>
          <w:sz w:val="24"/>
          <w:szCs w:val="24"/>
          <w:highlight w:val="none"/>
        </w:rPr>
        <w:t xml:space="preserve">一系列</w:t>
      </w:r>
      <w:r>
        <w:rPr>
          <w:rFonts w:hint="eastAsia" w:ascii="宋体" w:hAnsi="宋体" w:eastAsia="宋体" w:cs="宋体"/>
          <w:b w:val="0"/>
          <w:bCs w:val="0"/>
          <w:color w:val="000000" w:themeColor="text1"/>
          <w:sz w:val="24"/>
          <w:szCs w:val="24"/>
          <w:highlight w:val="none"/>
          <w:lang w:val="en-US" w:eastAsia="zh-CN"/>
        </w:rPr>
        <w:t xml:space="preserve">专业</w:t>
      </w:r>
      <w:r>
        <w:rPr>
          <w:rFonts w:hint="eastAsia" w:ascii="宋体" w:hAnsi="宋体" w:eastAsia="宋体" w:cs="宋体"/>
          <w:b w:val="0"/>
          <w:bCs w:val="0"/>
          <w:color w:val="000000" w:themeColor="text1"/>
          <w:sz w:val="24"/>
          <w:szCs w:val="24"/>
          <w:highlight w:val="none"/>
        </w:rPr>
        <w:t xml:space="preserve">招商服务</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en-US" w:eastAsia="zh-CN"/>
        </w:rPr>
        <w:t xml:space="preserve">服务具体内容及相关要求参见</w:t>
      </w:r>
      <w:r>
        <w:rPr>
          <w:rFonts w:hint="eastAsia" w:ascii="宋体" w:hAnsi="宋体" w:eastAsia="宋体" w:cs="宋体"/>
          <w:color w:val="000000" w:themeColor="text1"/>
          <w:sz w:val="24"/>
          <w:szCs w:val="24"/>
          <w:highlight w:val="none"/>
          <w:lang w:val="en-US" w:eastAsia="zh-CN"/>
        </w:rPr>
        <w:t xml:space="preserve">《2026年度招商代理服务绩效考核实施细则》</w:t>
      </w:r>
      <w:r>
        <w:rPr>
          <w:rFonts w:hint="eastAsia" w:ascii="宋体" w:hAnsi="宋体" w:eastAsia="宋体" w:cs="宋体"/>
          <w:b w:val="0"/>
          <w:bCs w:val="0"/>
          <w:color w:val="000000" w:themeColor="text1"/>
          <w:sz w:val="24"/>
          <w:szCs w:val="24"/>
          <w:highlight w:val="none"/>
          <w:lang w:eastAsia="zh-CN"/>
        </w:rPr>
        <w:t xml:space="preserve">）。</w:t>
      </w:r>
      <w:r/>
    </w:p>
    <w:p>
      <w:pPr>
        <w:pStyle w:val="1152"/>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rPr>
        <w:t xml:space="preserve">    3.根据甲方要求组织、承办、协办、参加商务接待、考察调研、产业咨询、宣传推介等各类招商活动，并履行相应分工职责。</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、服务</w:t>
      </w:r>
      <w:r>
        <w:rPr>
          <w:rFonts w:hint="eastAsia" w:ascii="宋体" w:hAnsi="宋体" w:eastAsia="宋体" w:cs="宋体"/>
          <w:b/>
          <w:bCs/>
          <w:color w:val="000000" w:themeColor="text1"/>
          <w:sz w:val="24"/>
          <w:szCs w:val="24"/>
          <w:highlight w:val="none"/>
          <w:lang w:val="en-US" w:eastAsia="zh-CN"/>
        </w:rPr>
        <w:t xml:space="preserve">要求</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承诺合同签订之日起的</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个工作日</w:t>
      </w:r>
      <w:r>
        <w:rPr>
          <w:rFonts w:hint="eastAsia" w:ascii="宋体" w:hAnsi="宋体" w:eastAsia="宋体" w:cs="宋体"/>
          <w:color w:val="000000" w:themeColor="text1"/>
          <w:sz w:val="24"/>
          <w:szCs w:val="24"/>
          <w:highlight w:val="none"/>
          <w:lang w:val="en-US" w:eastAsia="zh-CN"/>
        </w:rPr>
        <w:t xml:space="preserve">内，根据代理服务目标任务编制</w:t>
      </w:r>
      <w:r>
        <w:rPr>
          <w:rFonts w:hint="eastAsia" w:ascii="宋体" w:hAnsi="宋体" w:eastAsia="宋体" w:cs="宋体"/>
          <w:color w:val="000000" w:themeColor="text1"/>
          <w:sz w:val="24"/>
          <w:szCs w:val="24"/>
          <w:highlight w:val="none"/>
        </w:rPr>
        <w:t xml:space="preserve">工作</w:t>
      </w:r>
      <w:r>
        <w:rPr>
          <w:rFonts w:hint="eastAsia" w:ascii="宋体" w:hAnsi="宋体" w:eastAsia="宋体" w:cs="宋体"/>
          <w:color w:val="000000" w:themeColor="text1"/>
          <w:sz w:val="24"/>
          <w:szCs w:val="24"/>
          <w:highlight w:val="none"/>
          <w:lang w:val="en-US" w:eastAsia="zh-CN"/>
        </w:rPr>
        <w:t xml:space="preserve">方案，明确具体工作举措，倒排序时进度，经乙方审核通过方可执行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lang w:val="en-US" w:eastAsia="zh-CN"/>
        </w:rPr>
        <w:t xml:space="preserve">应定期</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递交</w:t>
      </w:r>
      <w:r>
        <w:rPr>
          <w:rFonts w:hint="eastAsia" w:ascii="宋体" w:hAnsi="宋体" w:eastAsia="宋体" w:cs="宋体"/>
          <w:color w:val="000000" w:themeColor="text1"/>
          <w:sz w:val="24"/>
          <w:szCs w:val="24"/>
          <w:highlight w:val="none"/>
          <w:lang w:val="en-US" w:eastAsia="zh-CN"/>
        </w:rPr>
        <w:t xml:space="preserve">月度、半年度、年度工作总结，说明任务完成情况，总结成功经验，摸排存在问题及优化措施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乙方应定期组织工作会议，重点向甲方汇报在谈项目情况和重点工作进展。</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color w:val="000000" w:themeColor="text1"/>
          <w:sz w:val="24"/>
          <w:szCs w:val="24"/>
          <w:highlight w:val="none"/>
          <w:lang w:val="en-US" w:eastAsia="zh-CN"/>
        </w:rPr>
        <w:t xml:space="preserve">提供招商代理</w:t>
      </w:r>
      <w:r>
        <w:rPr>
          <w:rFonts w:hint="eastAsia" w:ascii="宋体" w:hAnsi="宋体" w:eastAsia="宋体" w:cs="宋体"/>
          <w:color w:val="000000" w:themeColor="text1"/>
          <w:sz w:val="24"/>
          <w:szCs w:val="24"/>
          <w:highlight w:val="none"/>
        </w:rPr>
        <w:t xml:space="preserve">服务过程中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应</w:t>
      </w:r>
      <w:r>
        <w:rPr>
          <w:rFonts w:hint="eastAsia" w:ascii="宋体" w:hAnsi="宋体" w:eastAsia="宋体" w:cs="宋体"/>
          <w:color w:val="000000" w:themeColor="text1"/>
          <w:sz w:val="24"/>
          <w:szCs w:val="24"/>
          <w:highlight w:val="none"/>
          <w:lang w:val="en-US" w:eastAsia="zh-CN"/>
        </w:rPr>
        <w:t xml:space="preserve">按照“合法合规、</w:t>
      </w:r>
      <w:r>
        <w:rPr>
          <w:rFonts w:hint="eastAsia" w:ascii="宋体" w:hAnsi="宋体" w:eastAsia="宋体" w:cs="宋体"/>
          <w:color w:val="000000" w:themeColor="text1"/>
          <w:sz w:val="24"/>
          <w:szCs w:val="24"/>
          <w:highlight w:val="none"/>
        </w:rPr>
        <w:t xml:space="preserve">诚实信用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高效协同”</w:t>
      </w:r>
      <w:r>
        <w:rPr>
          <w:rFonts w:hint="eastAsia" w:ascii="宋体" w:hAnsi="宋体" w:eastAsia="宋体" w:cs="宋体"/>
          <w:color w:val="000000" w:themeColor="text1"/>
          <w:sz w:val="24"/>
          <w:szCs w:val="24"/>
          <w:highlight w:val="none"/>
        </w:rPr>
        <w:t xml:space="preserve">的原则</w:t>
      </w:r>
      <w:r>
        <w:rPr>
          <w:rFonts w:hint="eastAsia" w:ascii="宋体" w:hAnsi="宋体" w:eastAsia="宋体" w:cs="宋体"/>
          <w:color w:val="000000" w:themeColor="text1"/>
          <w:sz w:val="24"/>
          <w:szCs w:val="24"/>
          <w:highlight w:val="none"/>
          <w:lang w:eastAsia="zh-CN"/>
        </w:rPr>
        <w:t xml:space="preserve">，在</w:t>
      </w:r>
      <w:r>
        <w:rPr>
          <w:rFonts w:hint="eastAsia" w:ascii="宋体" w:hAnsi="宋体" w:eastAsia="宋体" w:cs="宋体"/>
          <w:color w:val="000000" w:themeColor="text1"/>
          <w:sz w:val="24"/>
          <w:szCs w:val="24"/>
          <w:highlight w:val="none"/>
        </w:rPr>
        <w:t xml:space="preserve">规定时限范围内高质量完成</w:t>
      </w:r>
      <w:r>
        <w:rPr>
          <w:rFonts w:hint="eastAsia" w:ascii="宋体" w:hAnsi="宋体" w:eastAsia="宋体" w:cs="宋体"/>
          <w:color w:val="000000" w:themeColor="text1"/>
          <w:sz w:val="24"/>
          <w:szCs w:val="24"/>
          <w:highlight w:val="none"/>
          <w:lang w:val="en-US" w:eastAsia="zh-CN"/>
        </w:rPr>
        <w:t xml:space="preserve">各项</w:t>
      </w:r>
      <w:r>
        <w:rPr>
          <w:rFonts w:hint="eastAsia" w:ascii="宋体" w:hAnsi="宋体" w:eastAsia="宋体" w:cs="宋体"/>
          <w:color w:val="000000" w:themeColor="text1"/>
          <w:sz w:val="24"/>
          <w:szCs w:val="24"/>
          <w:highlight w:val="none"/>
        </w:rPr>
        <w:t xml:space="preserve">工作。</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lang w:val="en-US" w:eastAsia="zh-CN"/>
        </w:rPr>
        <w:t xml:space="preserve">如以甲方名义开展招商活动，应提前和甲方进行充分沟通，经甲方同意后方可进行。乙方</w:t>
      </w:r>
      <w:r>
        <w:rPr>
          <w:rFonts w:hint="eastAsia" w:ascii="宋体" w:hAnsi="宋体" w:eastAsia="宋体" w:cs="宋体"/>
          <w:color w:val="000000" w:themeColor="text1"/>
          <w:sz w:val="24"/>
          <w:szCs w:val="24"/>
          <w:highlight w:val="none"/>
        </w:rPr>
        <w:t xml:space="preserve">不得</w:t>
      </w:r>
      <w:r>
        <w:rPr>
          <w:rFonts w:hint="eastAsia" w:ascii="宋体" w:hAnsi="宋体" w:eastAsia="宋体" w:cs="宋体"/>
          <w:color w:val="000000" w:themeColor="text1"/>
          <w:sz w:val="24"/>
          <w:szCs w:val="24"/>
          <w:highlight w:val="none"/>
          <w:lang w:val="en-US" w:eastAsia="zh-CN"/>
        </w:rPr>
        <w:t xml:space="preserve">以甲方名义</w:t>
      </w:r>
      <w:r>
        <w:rPr>
          <w:rFonts w:hint="eastAsia" w:ascii="宋体" w:hAnsi="宋体" w:eastAsia="宋体" w:cs="宋体"/>
          <w:color w:val="000000" w:themeColor="text1"/>
          <w:sz w:val="24"/>
          <w:szCs w:val="24"/>
          <w:highlight w:val="none"/>
        </w:rPr>
        <w:t xml:space="preserve">从事招商代理</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范围</w:t>
      </w:r>
      <w:r>
        <w:rPr>
          <w:rFonts w:hint="eastAsia" w:ascii="宋体" w:hAnsi="宋体" w:eastAsia="宋体" w:cs="宋体"/>
          <w:color w:val="000000" w:themeColor="text1"/>
          <w:sz w:val="24"/>
          <w:szCs w:val="24"/>
          <w:highlight w:val="none"/>
          <w:lang w:val="en-US" w:eastAsia="zh-CN"/>
        </w:rPr>
        <w:t xml:space="preserve">之外</w:t>
      </w:r>
      <w:r>
        <w:rPr>
          <w:rFonts w:hint="eastAsia" w:ascii="宋体" w:hAnsi="宋体" w:eastAsia="宋体" w:cs="宋体"/>
          <w:color w:val="000000" w:themeColor="text1"/>
          <w:sz w:val="24"/>
          <w:szCs w:val="24"/>
          <w:highlight w:val="none"/>
        </w:rPr>
        <w:t xml:space="preserve">的违法</w:t>
      </w:r>
      <w:r>
        <w:rPr>
          <w:rFonts w:hint="eastAsia" w:ascii="宋体" w:hAnsi="宋体" w:eastAsia="宋体" w:cs="宋体"/>
          <w:color w:val="000000" w:themeColor="text1"/>
          <w:sz w:val="24"/>
          <w:szCs w:val="24"/>
          <w:highlight w:val="none"/>
          <w:lang w:val="en-US" w:eastAsia="zh-CN"/>
        </w:rPr>
        <w:t xml:space="preserve">违纪或非正常活动</w:t>
      </w:r>
      <w:r>
        <w:rPr>
          <w:rFonts w:hint="eastAsia" w:ascii="宋体" w:hAnsi="宋体" w:eastAsia="宋体" w:cs="宋体"/>
          <w:color w:val="000000" w:themeColor="text1"/>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应对所有非公开的项目信息</w:t>
      </w:r>
      <w:r>
        <w:rPr>
          <w:rFonts w:hint="eastAsia" w:ascii="宋体" w:hAnsi="宋体" w:eastAsia="宋体" w:cs="宋体"/>
          <w:color w:val="000000" w:themeColor="text1"/>
          <w:sz w:val="24"/>
          <w:szCs w:val="24"/>
          <w:highlight w:val="none"/>
          <w:lang w:val="en-US" w:eastAsia="zh-CN"/>
        </w:rPr>
        <w:t xml:space="preserve">进行</w:t>
      </w:r>
      <w:r>
        <w:rPr>
          <w:rFonts w:hint="eastAsia" w:ascii="宋体" w:hAnsi="宋体" w:eastAsia="宋体" w:cs="宋体"/>
          <w:color w:val="000000" w:themeColor="text1"/>
          <w:sz w:val="24"/>
          <w:szCs w:val="24"/>
          <w:highlight w:val="none"/>
        </w:rPr>
        <w:t xml:space="preserve">严格保密，直至相关信息公开为止。</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应承担其自身原因造成非公开的项目信息泄露所产生的经济和法律责任。</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享有</w:t>
      </w:r>
      <w:r>
        <w:rPr>
          <w:rFonts w:hint="eastAsia" w:ascii="宋体" w:hAnsi="宋体" w:eastAsia="宋体" w:cs="宋体"/>
          <w:color w:val="000000" w:themeColor="text1"/>
          <w:sz w:val="24"/>
          <w:szCs w:val="24"/>
          <w:highlight w:val="none"/>
          <w:lang w:val="en-US" w:eastAsia="zh-CN"/>
        </w:rPr>
        <w:t xml:space="preserve">招商代理服务</w:t>
      </w:r>
      <w:r>
        <w:rPr>
          <w:rFonts w:hint="eastAsia" w:ascii="宋体" w:hAnsi="宋体" w:eastAsia="宋体" w:cs="宋体"/>
          <w:color w:val="000000" w:themeColor="text1"/>
          <w:sz w:val="24"/>
          <w:szCs w:val="24"/>
          <w:highlight w:val="none"/>
        </w:rPr>
        <w:t xml:space="preserve">实施过程中产生的知识成果及知识产权。</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如在</w:t>
      </w:r>
      <w:r>
        <w:rPr>
          <w:rFonts w:hint="eastAsia" w:ascii="宋体" w:hAnsi="宋体" w:eastAsia="宋体" w:cs="宋体"/>
          <w:color w:val="000000" w:themeColor="text1"/>
          <w:sz w:val="24"/>
          <w:szCs w:val="24"/>
          <w:highlight w:val="none"/>
          <w:lang w:val="en-US" w:eastAsia="zh-CN"/>
        </w:rPr>
        <w:t xml:space="preserve">提供招商代理服务过程中</w:t>
      </w:r>
      <w:r>
        <w:rPr>
          <w:rFonts w:hint="eastAsia" w:ascii="宋体" w:hAnsi="宋体" w:eastAsia="宋体" w:cs="宋体"/>
          <w:color w:val="000000" w:themeColor="text1"/>
          <w:sz w:val="24"/>
          <w:szCs w:val="24"/>
          <w:highlight w:val="none"/>
        </w:rPr>
        <w:t xml:space="preserve">采用自有知识成果</w:t>
      </w:r>
      <w:r>
        <w:rPr>
          <w:rFonts w:hint="eastAsia" w:ascii="宋体" w:hAnsi="宋体" w:eastAsia="宋体" w:cs="宋体"/>
          <w:color w:val="000000" w:themeColor="text1"/>
          <w:sz w:val="24"/>
          <w:szCs w:val="24"/>
          <w:highlight w:val="none"/>
          <w:lang w:val="en-US" w:eastAsia="zh-CN"/>
        </w:rPr>
        <w:t xml:space="preserve">及知识产权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承诺提供技术支持，</w:t>
      </w:r>
      <w:r>
        <w:rPr>
          <w:rFonts w:hint="eastAsia" w:ascii="宋体" w:hAnsi="宋体" w:eastAsia="宋体" w:cs="宋体"/>
          <w:color w:val="000000" w:themeColor="text1"/>
          <w:sz w:val="24"/>
          <w:szCs w:val="24"/>
          <w:highlight w:val="none"/>
          <w:lang w:eastAsia="zh-CN"/>
        </w:rPr>
        <w:t xml:space="preserve">甲方</w:t>
      </w:r>
      <w:r>
        <w:rPr>
          <w:rFonts w:hint="eastAsia" w:ascii="宋体" w:hAnsi="宋体" w:eastAsia="宋体" w:cs="宋体"/>
          <w:color w:val="000000" w:themeColor="text1"/>
          <w:sz w:val="24"/>
          <w:szCs w:val="24"/>
          <w:highlight w:val="none"/>
        </w:rPr>
        <w:t xml:space="preserve">享有</w:t>
      </w:r>
      <w:r>
        <w:rPr>
          <w:rFonts w:hint="eastAsia" w:ascii="宋体" w:hAnsi="宋体" w:eastAsia="宋体" w:cs="宋体"/>
          <w:color w:val="000000" w:themeColor="text1"/>
          <w:sz w:val="24"/>
          <w:szCs w:val="24"/>
          <w:highlight w:val="none"/>
          <w:lang w:val="en-US" w:eastAsia="zh-CN"/>
        </w:rPr>
        <w:t xml:space="preserve">合作期内的</w:t>
      </w:r>
      <w:r>
        <w:rPr>
          <w:rFonts w:hint="eastAsia" w:ascii="宋体" w:hAnsi="宋体" w:eastAsia="宋体" w:cs="宋体"/>
          <w:color w:val="000000" w:themeColor="text1"/>
          <w:sz w:val="24"/>
          <w:szCs w:val="24"/>
          <w:highlight w:val="none"/>
        </w:rPr>
        <w:t xml:space="preserve">使用权。</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在</w:t>
      </w:r>
      <w:r>
        <w:rPr>
          <w:rFonts w:hint="eastAsia" w:ascii="宋体" w:hAnsi="宋体" w:eastAsia="宋体" w:cs="宋体"/>
          <w:color w:val="000000" w:themeColor="text1"/>
          <w:sz w:val="24"/>
          <w:szCs w:val="24"/>
          <w:highlight w:val="none"/>
          <w:lang w:val="en-US" w:eastAsia="zh-CN"/>
        </w:rPr>
        <w:t xml:space="preserve">提供招商代理服务过程中使用其</w:t>
      </w:r>
      <w:r>
        <w:rPr>
          <w:rFonts w:hint="eastAsia" w:ascii="宋体" w:hAnsi="宋体" w:eastAsia="宋体" w:cs="宋体"/>
          <w:color w:val="000000" w:themeColor="text1"/>
          <w:sz w:val="24"/>
          <w:szCs w:val="24"/>
          <w:highlight w:val="none"/>
        </w:rPr>
        <w:t xml:space="preserve">所不拥有的</w:t>
      </w:r>
      <w:r>
        <w:rPr>
          <w:rFonts w:hint="eastAsia" w:ascii="宋体" w:hAnsi="宋体" w:eastAsia="宋体" w:cs="宋体"/>
          <w:color w:val="000000" w:themeColor="text1"/>
          <w:sz w:val="24"/>
          <w:szCs w:val="24"/>
          <w:highlight w:val="none"/>
          <w:lang w:val="en-US" w:eastAsia="zh-CN"/>
        </w:rPr>
        <w:t xml:space="preserve">知识成果及</w:t>
      </w:r>
      <w:r>
        <w:rPr>
          <w:rFonts w:hint="eastAsia" w:ascii="宋体" w:hAnsi="宋体" w:eastAsia="宋体" w:cs="宋体"/>
          <w:color w:val="000000" w:themeColor="text1"/>
          <w:sz w:val="24"/>
          <w:szCs w:val="24"/>
          <w:highlight w:val="none"/>
        </w:rPr>
        <w:t xml:space="preserve">知识产权</w:t>
      </w:r>
      <w:r>
        <w:rPr>
          <w:rFonts w:hint="eastAsia" w:ascii="宋体" w:hAnsi="宋体" w:eastAsia="宋体" w:cs="宋体"/>
          <w:color w:val="000000" w:themeColor="text1"/>
          <w:sz w:val="24"/>
          <w:szCs w:val="24"/>
          <w:highlight w:val="none"/>
          <w:lang w:val="en-US" w:eastAsia="zh-CN"/>
        </w:rPr>
        <w:t xml:space="preserve">时</w:t>
      </w:r>
      <w:r>
        <w:rPr>
          <w:rFonts w:hint="eastAsia" w:ascii="宋体" w:hAnsi="宋体" w:eastAsia="宋体" w:cs="宋体"/>
          <w:color w:val="000000" w:themeColor="text1"/>
          <w:sz w:val="24"/>
          <w:szCs w:val="24"/>
          <w:highlight w:val="none"/>
        </w:rPr>
        <w:t xml:space="preserve">，应保证使用的任何产品和服务（包括部分使用）时，不会产生因第三方提出侵犯其专利权、商标权或其他知识产权而引起的法律和经济纠纷，如因专利权、商标权或其他知识产权而引起法律和经济纠纷，由</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承担所有相关责任。</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费用及支付</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rPr>
        <w:t xml:space="preserve">招商代理服务总费用为XXX万元（XXXX万元）人民币，包含基本服务费和绩效服务费两部分。</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合同签订生效后15个工作日内，</w:t>
      </w:r>
      <w:r>
        <w:rPr>
          <w:rFonts w:hint="eastAsia" w:ascii="宋体" w:hAnsi="宋体" w:eastAsia="宋体" w:cs="宋体"/>
          <w:color w:val="000000" w:themeColor="text1"/>
          <w:sz w:val="24"/>
          <w:szCs w:val="24"/>
          <w:highlight w:val="none"/>
          <w:lang w:val="en-US" w:eastAsia="zh-CN"/>
        </w:rPr>
        <w:t xml:space="preserve">甲方向乙方</w:t>
      </w:r>
      <w:r>
        <w:rPr>
          <w:rFonts w:hint="eastAsia" w:ascii="宋体" w:hAnsi="宋体" w:eastAsia="宋体" w:cs="宋体"/>
          <w:color w:val="000000" w:themeColor="text1"/>
          <w:sz w:val="24"/>
          <w:szCs w:val="24"/>
          <w:highlight w:val="none"/>
        </w:rPr>
        <w:t xml:space="preserve">支付</w:t>
      </w:r>
      <w:r>
        <w:rPr>
          <w:rFonts w:hint="eastAsia" w:ascii="宋体" w:hAnsi="宋体" w:eastAsia="宋体" w:cs="宋体"/>
          <w:color w:val="000000" w:themeColor="text1"/>
          <w:sz w:val="24"/>
          <w:szCs w:val="24"/>
          <w:highlight w:val="none"/>
          <w:lang w:val="en-US" w:eastAsia="zh-CN"/>
        </w:rPr>
        <w:t xml:space="preserve">合同价款的30%（XXX万</w:t>
      </w:r>
      <w:r>
        <w:rPr>
          <w:rFonts w:hint="eastAsia" w:ascii="宋体" w:hAnsi="宋体" w:eastAsia="宋体" w:cs="宋体"/>
          <w:color w:val="000000" w:themeColor="text1"/>
          <w:sz w:val="24"/>
          <w:szCs w:val="24"/>
          <w:highlight w:val="none"/>
        </w:rPr>
        <w:t xml:space="preserve">元</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以万元为计量单位、取整数计算，不计小数尾差）</w:t>
      </w:r>
      <w:r>
        <w:rPr>
          <w:rFonts w:hint="eastAsia" w:ascii="宋体" w:hAnsi="宋体" w:eastAsia="宋体" w:cs="宋体"/>
          <w:color w:val="000000" w:themeColor="text1"/>
          <w:sz w:val="24"/>
          <w:szCs w:val="24"/>
          <w:highlight w:val="none"/>
          <w:lang w:val="en-US" w:eastAsia="zh-CN"/>
        </w:rPr>
        <w:t xml:space="preserve">人民币作为基本服务费，以供乙方开展各项招商代理服务工作。</w:t>
      </w:r>
      <w:r/>
    </w:p>
    <w:p>
      <w:pPr>
        <w:contextualSpacing/>
        <w:ind w:firstLine="482"/>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3.甲方按照《2026年度招商代理服务绩效考核实施细则》对乙方进行绩效考核，</w:t>
      </w:r>
      <w:r>
        <w:rPr>
          <w:rFonts w:hint="eastAsia" w:ascii="宋体" w:hAnsi="宋体" w:eastAsia="宋体" w:cs="宋体"/>
          <w:b/>
          <w:bCs/>
          <w:color w:val="000000" w:themeColor="text1"/>
          <w:sz w:val="24"/>
          <w:szCs w:val="24"/>
          <w:highlight w:val="none"/>
        </w:rPr>
        <w:t xml:space="preserve">签约后第四个月开展首期考核，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w:t>
      </w:r>
      <w:r>
        <w:rPr>
          <w:rFonts w:hint="eastAsia" w:ascii="宋体" w:hAnsi="宋体" w:eastAsia="宋体" w:cs="宋体"/>
          <w:b/>
          <w:bCs/>
          <w:color w:val="000000" w:themeColor="text1"/>
          <w:sz w:val="24"/>
          <w:szCs w:val="24"/>
          <w:highlight w:val="none"/>
        </w:rPr>
        <w:t xml:space="preserve">；合作期末开展终期考核，</w:t>
      </w:r>
      <w:r>
        <w:rPr>
          <w:rFonts w:hint="eastAsia" w:ascii="宋体" w:hAnsi="宋体" w:eastAsia="宋体" w:cs="宋体"/>
          <w:b/>
          <w:bCs/>
          <w:color w:val="000000" w:themeColor="text1"/>
          <w:sz w:val="24"/>
          <w:szCs w:val="24"/>
          <w:highlight w:val="none"/>
          <w:lang w:val="en-US" w:eastAsia="zh-CN"/>
        </w:rPr>
        <w:t xml:space="preserve">根据整体考核目标</w:t>
      </w:r>
      <w:r>
        <w:rPr>
          <w:rFonts w:hint="eastAsia" w:ascii="宋体" w:hAnsi="宋体" w:eastAsia="宋体" w:cs="宋体"/>
          <w:b/>
          <w:bCs/>
          <w:color w:val="000000" w:themeColor="text1"/>
          <w:sz w:val="24"/>
          <w:szCs w:val="24"/>
          <w:highlight w:val="none"/>
        </w:rPr>
        <w:t xml:space="preserve">完成</w:t>
      </w:r>
      <w:r>
        <w:rPr>
          <w:rFonts w:hint="eastAsia" w:ascii="宋体" w:hAnsi="宋体" w:eastAsia="宋体" w:cs="宋体"/>
          <w:b/>
          <w:bCs/>
          <w:color w:val="000000" w:themeColor="text1"/>
          <w:sz w:val="24"/>
          <w:szCs w:val="24"/>
          <w:highlight w:val="none"/>
          <w:lang w:val="en-US" w:eastAsia="zh-CN"/>
        </w:rPr>
        <w:t xml:space="preserve">度支付相应绩效服务费（含第一次考核已支付的绩效服务费）。</w:t>
      </w:r>
      <w:r>
        <w:rPr>
          <w:rFonts w:hint="eastAsia" w:ascii="宋体" w:hAnsi="宋体" w:eastAsia="宋体" w:cs="宋体"/>
          <w:color w:val="000000" w:themeColor="text1"/>
          <w:sz w:val="24"/>
          <w:szCs w:val="24"/>
          <w:highlight w:val="none"/>
          <w:lang w:val="en-US" w:eastAsia="zh-CN"/>
        </w:rPr>
        <w:t xml:space="preserve">绩效服务费累计不超过合同价的70%（XXX万元）。</w:t>
      </w:r>
      <w:r/>
    </w:p>
    <w:p>
      <w:pPr>
        <w:ind w:firstLine="420"/>
        <w:keepLines w:val="0"/>
        <w:keepNext w:val="0"/>
        <w:pageBreakBefore w:val="0"/>
        <w:spacing w:line="360" w:lineRule="auto"/>
        <w:rPr>
          <w:rFonts w:hint="eastAsia" w:ascii="宋体" w:hAnsi="宋体" w:eastAsia="宋体" w:cs="宋体"/>
          <w:b/>
          <w:bCs/>
          <w:color w:val="000000" w:themeColor="text1"/>
          <w:sz w:val="24"/>
          <w:szCs w:val="24"/>
          <w:highlight w:val="none"/>
          <w:lang w:val="en-US"/>
        </w:rPr>
        <w:outlineLvl w:val="9"/>
      </w:pPr>
      <w:r>
        <w:rPr>
          <w:rFonts w:hint="eastAsia" w:ascii="宋体" w:hAnsi="宋体" w:eastAsia="宋体" w:cs="宋体"/>
          <w:b/>
          <w:bCs/>
          <w:color w:val="000000" w:themeColor="text1"/>
          <w:sz w:val="24"/>
          <w:szCs w:val="24"/>
          <w:highlight w:val="none"/>
          <w:lang w:val="en-US" w:eastAsia="zh-CN"/>
        </w:rPr>
        <w:t xml:space="preserve">六、其他条款</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乙方所提供的服务必须符合溧阳市投资促进中心招商代理项目</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采购文件的要求和乙方</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文件承诺。</w:t>
      </w:r>
      <w:r>
        <w:rPr>
          <w:rFonts w:hint="eastAsia" w:ascii="宋体" w:hAnsi="宋体" w:eastAsia="宋体" w:cs="宋体"/>
          <w:color w:val="000000" w:themeColor="text1"/>
          <w:sz w:val="24"/>
          <w:szCs w:val="24"/>
          <w:highlight w:val="none"/>
          <w:lang w:val="en-US" w:eastAsia="zh-CN"/>
        </w:rPr>
        <w:t xml:space="preserve">如因乙方</w:t>
      </w:r>
      <w:r>
        <w:rPr>
          <w:rFonts w:hint="eastAsia" w:ascii="宋体" w:hAnsi="宋体" w:eastAsia="宋体" w:cs="宋体"/>
          <w:color w:val="000000" w:themeColor="text1"/>
          <w:sz w:val="24"/>
          <w:szCs w:val="24"/>
          <w:highlight w:val="none"/>
        </w:rPr>
        <w:t xml:space="preserve">不能</w:t>
      </w:r>
      <w:r>
        <w:rPr>
          <w:rFonts w:hint="eastAsia" w:ascii="宋体" w:hAnsi="宋体" w:eastAsia="宋体" w:cs="宋体"/>
          <w:color w:val="000000" w:themeColor="text1"/>
          <w:sz w:val="24"/>
          <w:szCs w:val="24"/>
          <w:highlight w:val="none"/>
          <w:lang w:val="en-US" w:eastAsia="zh-CN"/>
        </w:rPr>
        <w:t xml:space="preserve">按要求</w:t>
      </w:r>
      <w:r>
        <w:rPr>
          <w:rFonts w:hint="eastAsia" w:ascii="宋体" w:hAnsi="宋体" w:eastAsia="宋体" w:cs="宋体"/>
          <w:color w:val="000000" w:themeColor="text1"/>
          <w:sz w:val="24"/>
          <w:szCs w:val="24"/>
          <w:highlight w:val="none"/>
        </w:rPr>
        <w:t xml:space="preserve">完成合同规定</w:t>
      </w:r>
      <w:r>
        <w:rPr>
          <w:rFonts w:hint="eastAsia" w:ascii="宋体" w:hAnsi="宋体" w:eastAsia="宋体" w:cs="宋体"/>
          <w:color w:val="000000" w:themeColor="text1"/>
          <w:sz w:val="24"/>
          <w:szCs w:val="24"/>
          <w:highlight w:val="none"/>
          <w:lang w:val="en-US" w:eastAsia="zh-CN"/>
        </w:rPr>
        <w:t xml:space="preserve">服务事项且给甲方经济、荣誉、公信力等方面造成损失的</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乙方须</w:t>
      </w:r>
      <w:r>
        <w:rPr>
          <w:rFonts w:hint="eastAsia" w:ascii="宋体" w:hAnsi="宋体" w:eastAsia="宋体" w:cs="宋体"/>
          <w:color w:val="000000" w:themeColor="text1"/>
          <w:sz w:val="24"/>
          <w:szCs w:val="24"/>
          <w:highlight w:val="none"/>
        </w:rPr>
        <w:t xml:space="preserve">向甲方偿付违约金</w:t>
      </w:r>
      <w:r>
        <w:rPr>
          <w:rFonts w:hint="eastAsia" w:ascii="宋体" w:hAnsi="宋体" w:eastAsia="宋体" w:cs="宋体"/>
          <w:color w:val="000000" w:themeColor="text1"/>
          <w:sz w:val="24"/>
          <w:szCs w:val="24"/>
          <w:highlight w:val="none"/>
          <w:lang w:val="en-US" w:eastAsia="zh-CN"/>
        </w:rPr>
        <w:t xml:space="preserve">50万元（伍拾万元）人民币</w:t>
      </w:r>
      <w:r>
        <w:rPr>
          <w:rFonts w:hint="eastAsia" w:ascii="宋体" w:hAnsi="宋体" w:eastAsia="宋体" w:cs="宋体"/>
          <w:color w:val="000000" w:themeColor="text1"/>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本协议在履行过程中，如发生争议，双方友好协商解决，如协商不成，双方同意在甲方所在地法院起诉解决。</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双方经协商一致可对本合同的条款进行修订更改或补充，签订书面补充协议，补充协议与本合同具有同等效力。</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本合同经甲乙双方盖章签字后生效。本合同</w:t>
      </w:r>
      <w:r>
        <w:rPr>
          <w:rFonts w:hint="eastAsia" w:ascii="宋体" w:hAnsi="宋体" w:eastAsia="宋体" w:cs="宋体"/>
          <w:color w:val="000000" w:themeColor="text1"/>
          <w:sz w:val="24"/>
          <w:szCs w:val="24"/>
          <w:highlight w:val="none"/>
          <w:lang w:eastAsia="zh-CN"/>
        </w:rPr>
        <w:t xml:space="preserve">一式</w:t>
      </w:r>
      <w:r>
        <w:rPr>
          <w:rFonts w:hint="eastAsia" w:ascii="宋体" w:hAnsi="宋体" w:eastAsia="宋体" w:cs="宋体"/>
          <w:color w:val="000000" w:themeColor="text1"/>
          <w:sz w:val="24"/>
          <w:szCs w:val="24"/>
          <w:highlight w:val="none"/>
          <w:lang w:val="en-US" w:eastAsia="zh-CN"/>
        </w:rPr>
        <w:t xml:space="preserve">四</w:t>
      </w:r>
      <w:r>
        <w:rPr>
          <w:rFonts w:hint="eastAsia" w:ascii="宋体" w:hAnsi="宋体" w:eastAsia="宋体" w:cs="宋体"/>
          <w:color w:val="000000" w:themeColor="text1"/>
          <w:sz w:val="24"/>
          <w:szCs w:val="24"/>
          <w:highlight w:val="none"/>
          <w:lang w:eastAsia="zh-CN"/>
        </w:rPr>
        <w:t xml:space="preserve">份</w:t>
      </w: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份，乙方</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份</w:t>
      </w:r>
      <w:r>
        <w:rPr>
          <w:rFonts w:hint="eastAsia" w:ascii="宋体" w:hAnsi="宋体" w:eastAsia="宋体" w:cs="宋体"/>
          <w:color w:val="000000" w:themeColor="text1"/>
          <w:sz w:val="24"/>
          <w:szCs w:val="24"/>
          <w:highlight w:val="none"/>
          <w:lang w:eastAsia="zh-CN"/>
        </w:rPr>
        <w:t xml:space="preserve">。</w:t>
      </w:r>
      <w:r/>
    </w:p>
    <w:tbl>
      <w:tblPr>
        <w:tblStyle w:val="799"/>
        <w:tblpPr w:horzAnchor="page" w:tblpX="1819" w:vertAnchor="text" w:tblpY="44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338"/>
      </w:tblGrid>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甲方（盖章）：</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乙方（盖章）：</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法定（授权）代表人：</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法定（授权）代表人：</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p>
        </w:tc>
      </w:tr>
      <w:tr>
        <w:trPr>
          <w:trHeight w:val="454"/>
        </w:trPr>
        <w:tc>
          <w:tcPr>
            <w:tcW w:w="4698" w:type="dxa"/>
            <w:vAlign w:val="top"/>
            <w:textDirection w:val="lrTb"/>
            <w:noWrap w:val="false"/>
          </w:tcPr>
          <w:p>
            <w:pPr>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签约时间：2026年  月  日</w:t>
            </w:r>
            <w:r/>
          </w:p>
        </w:tc>
        <w:tc>
          <w:tcPr>
            <w:tcW w:w="4338" w:type="dxa"/>
            <w:vAlign w:val="top"/>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签约时间：2026年  月  日</w:t>
            </w:r>
            <w:r/>
          </w:p>
        </w:tc>
      </w:tr>
    </w:tbl>
    <w:p>
      <w:pPr>
        <w:rPr>
          <w:rFonts w:hint="eastAsia"/>
          <w:color w:val="000000" w:themeColor="text1"/>
          <w:highlight w:val="none"/>
          <w:lang w:val="en-US" w:eastAsia="zh-CN"/>
        </w:rPr>
        <w:sectPr>
          <w:footerReference w:type="default" r:id="rId15"/>
          <w:footnotePr/>
          <w:endnotePr/>
          <w:type w:val="nextPage"/>
          <w:pgSz w:w="11906" w:h="16838" w:orient="portrait"/>
          <w:pgMar w:top="2098" w:right="1531" w:bottom="1701" w:left="1531" w:header="851" w:footer="794" w:gutter="0"/>
          <w:cols w:num="1" w:sep="0" w:space="720" w:equalWidth="1"/>
          <w:docGrid w:linePitch="360"/>
        </w:sectPr>
      </w:pPr>
      <w:r>
        <w:rPr>
          <w:rFonts w:hint="eastAsia"/>
          <w:color w:val="000000" w:themeColor="text1"/>
          <w:highlight w:val="none"/>
          <w:lang w:val="en-US" w:eastAsia="zh-CN"/>
        </w:rPr>
      </w:r>
      <w:r/>
    </w:p>
    <w:p>
      <w:pPr>
        <w:jc w:val="center"/>
        <w:rPr>
          <w:b/>
          <w:bCs/>
          <w:color w:val="000000" w:themeColor="text1"/>
          <w:sz w:val="36"/>
          <w:szCs w:val="36"/>
          <w:highlight w:val="none"/>
        </w:rPr>
      </w:pPr>
      <w:r/>
      <w:bookmarkStart w:id="822" w:name="_Toc99301426"/>
      <w:r>
        <w:rPr>
          <w:b/>
          <w:bCs/>
          <w:color w:val="000000" w:themeColor="text1"/>
          <w:sz w:val="36"/>
          <w:szCs w:val="36"/>
          <w:highlight w:val="none"/>
        </w:rPr>
        <w:t xml:space="preserve">第七章   投标文件格式</w:t>
      </w:r>
      <w:bookmarkEnd w:id="822"/>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投标供应商</w:t>
      </w:r>
      <w:r>
        <w:rPr>
          <w:color w:val="000000" w:themeColor="text1"/>
          <w:sz w:val="24"/>
          <w:highlight w:val="none"/>
        </w:rPr>
        <w:t xml:space="preserve">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w:t>
      </w:r>
      <w:r>
        <w:rPr>
          <w:rFonts w:hint="eastAsia"/>
          <w:color w:val="000000" w:themeColor="text1"/>
          <w:sz w:val="24"/>
          <w:highlight w:val="none"/>
        </w:rPr>
        <w:t xml:space="preserve">采购文件</w:t>
      </w:r>
      <w:r>
        <w:rPr>
          <w:color w:val="000000" w:themeColor="text1"/>
          <w:sz w:val="24"/>
          <w:highlight w:val="none"/>
        </w:rPr>
        <w:t xml:space="preserve">中标记了“实质性格式”文件的，</w:t>
      </w:r>
      <w:r>
        <w:rPr>
          <w:rFonts w:hint="eastAsia"/>
          <w:color w:val="000000" w:themeColor="text1"/>
          <w:sz w:val="24"/>
          <w:highlight w:val="none"/>
        </w:rPr>
        <w:t xml:space="preserve">投标供应商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rPr>
        <w:t xml:space="preserve">投标无效</w:t>
      </w:r>
      <w:r>
        <w:rPr>
          <w:color w:val="000000" w:themeColor="text1"/>
          <w:sz w:val="24"/>
          <w:highlight w:val="none"/>
        </w:rPr>
        <w:t xml:space="preserve">。未标记“实质性格式”的文件和</w:t>
      </w:r>
      <w:r>
        <w:rPr>
          <w:rFonts w:hint="eastAsia"/>
          <w:color w:val="000000" w:themeColor="text1"/>
          <w:sz w:val="24"/>
          <w:highlight w:val="none"/>
        </w:rPr>
        <w:t xml:space="preserve">采购文件</w:t>
      </w:r>
      <w:r>
        <w:rPr>
          <w:color w:val="000000" w:themeColor="text1"/>
          <w:sz w:val="24"/>
          <w:highlight w:val="none"/>
        </w:rPr>
        <w:t xml:space="preserve">未提供格式的内容，可由</w:t>
      </w:r>
      <w:r>
        <w:rPr>
          <w:rFonts w:hint="eastAsia"/>
          <w:color w:val="000000" w:themeColor="text1"/>
          <w:sz w:val="24"/>
          <w:highlight w:val="none"/>
        </w:rPr>
        <w:t xml:space="preserve">投标供应商</w:t>
      </w:r>
      <w:r>
        <w:rPr>
          <w:color w:val="000000" w:themeColor="text1"/>
          <w:sz w:val="24"/>
          <w:highlight w:val="none"/>
        </w:rPr>
        <w:t xml:space="preserve">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投标文件编制工具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jc w:val="left"/>
        <w:widowControl/>
        <w:rPr>
          <w:color w:val="000000" w:themeColor="text1"/>
          <w:sz w:val="24"/>
          <w:highlight w:val="none"/>
        </w:rPr>
      </w:pPr>
      <w:r>
        <w:rPr>
          <w:color w:val="000000" w:themeColor="text1"/>
          <w:sz w:val="24"/>
          <w:highlight w:val="none"/>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b/>
          <w:color w:val="000000" w:themeColor="text1"/>
          <w:sz w:val="30"/>
          <w:szCs w:val="20"/>
          <w:highlight w:val="none"/>
        </w:rPr>
        <w:outlineLvl w:val="1"/>
      </w:pPr>
      <w:r>
        <w:rPr>
          <w:b/>
          <w:color w:val="000000" w:themeColor="text1"/>
          <w:spacing w:val="20"/>
          <w:sz w:val="24"/>
          <w:highlight w:val="none"/>
        </w:rPr>
        <w:t xml:space="preserve">一、资格证明文件格式</w:t>
      </w:r>
      <w:r/>
    </w:p>
    <w:p>
      <w:pPr>
        <w:rPr>
          <w:b/>
          <w:color w:val="000000" w:themeColor="text1"/>
          <w:spacing w:val="20"/>
          <w:szCs w:val="21"/>
          <w:highlight w:val="none"/>
        </w:rPr>
      </w:pPr>
      <w:r>
        <w:rPr>
          <w:b/>
          <w:color w:val="000000" w:themeColor="text1"/>
          <w:spacing w:val="20"/>
          <w:szCs w:val="21"/>
          <w:highlight w:val="none"/>
        </w:rPr>
      </w:r>
      <w:r/>
    </w:p>
    <w:p>
      <w:pPr>
        <w:rPr>
          <w:b/>
          <w:color w:val="000000" w:themeColor="text1"/>
          <w:sz w:val="24"/>
          <w:highlight w:val="none"/>
        </w:rPr>
      </w:pPr>
      <w:r>
        <w:rPr>
          <w:b/>
          <w:color w:val="000000" w:themeColor="text1"/>
          <w:spacing w:val="20"/>
          <w:sz w:val="24"/>
          <w:highlight w:val="none"/>
        </w:rPr>
        <w:t xml:space="preserve">投标文件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投 标 文 件</w:t>
      </w:r>
      <w:r/>
    </w:p>
    <w:p>
      <w:pPr>
        <w:ind w:firstLine="963"/>
        <w:rPr>
          <w:b/>
          <w:color w:val="000000" w:themeColor="text1"/>
          <w:spacing w:val="60"/>
          <w:sz w:val="52"/>
          <w:szCs w:val="52"/>
          <w:highlight w:val="none"/>
        </w:rPr>
      </w:pPr>
      <w:r>
        <w:rPr>
          <w:b/>
          <w:color w:val="000000" w:themeColor="text1"/>
          <w:spacing w:val="60"/>
          <w:sz w:val="52"/>
          <w:szCs w:val="52"/>
          <w:highlight w:val="none"/>
        </w:rPr>
      </w:r>
      <w:r/>
    </w:p>
    <w:p>
      <w:pPr>
        <w:ind w:firstLine="963"/>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投标供应商名称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p>
    <w:p>
      <w:pPr>
        <w:jc w:val="center"/>
        <w:rPr>
          <w:b/>
          <w:color w:val="000000" w:themeColor="text1"/>
          <w:sz w:val="32"/>
          <w:szCs w:val="32"/>
          <w:highlight w:val="none"/>
        </w:rPr>
      </w:pPr>
      <w:r>
        <w:rPr>
          <w:b/>
          <w:color w:val="000000" w:themeColor="text1"/>
          <w:sz w:val="32"/>
          <w:szCs w:val="32"/>
          <w:highlight w:val="none"/>
        </w:rPr>
      </w:r>
      <w:r/>
    </w:p>
    <w:p>
      <w:pPr>
        <w:jc w:val="center"/>
        <w:rPr>
          <w:rFonts w:ascii="宋体" w:hAnsi="宋体"/>
          <w:b/>
          <w:color w:val="000000" w:themeColor="text1"/>
          <w:sz w:val="32"/>
          <w:szCs w:val="32"/>
          <w:highlight w:val="none"/>
        </w:rPr>
      </w:pPr>
      <w:r>
        <w:rPr>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p>
    <w:p>
      <w:pPr>
        <w:rPr>
          <w:b/>
          <w:color w:val="000000" w:themeColor="text1"/>
          <w:highlight w:val="none"/>
        </w:rPr>
      </w:pPr>
      <w:r>
        <w:rPr>
          <w:b/>
          <w:color w:val="000000" w:themeColor="text1"/>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825"/>
        <w:rPr>
          <w:rFonts w:ascii="Times New Roman"/>
          <w:b w:val="0"/>
          <w:bCs/>
          <w:color w:val="000000" w:themeColor="text1"/>
          <w:highlight w:val="none"/>
          <w:u w:val="none"/>
        </w:rPr>
      </w:pPr>
      <w:r>
        <w:rPr>
          <w:rFonts w:ascii="Times New Roman"/>
          <w:b w:val="0"/>
          <w:color w:val="000000" w:themeColor="text1"/>
          <w:highlight w:val="none"/>
          <w:u w:val="none"/>
        </w:rPr>
        <w:t xml:space="preserve">1-</w:t>
      </w:r>
      <w:r>
        <w:rPr>
          <w:rFonts w:hint="eastAsia" w:ascii="Times New Roman"/>
          <w:b w:val="0"/>
          <w:color w:val="000000" w:themeColor="text1"/>
          <w:highlight w:val="none"/>
          <w:u w:val="none"/>
        </w:rPr>
        <w:t xml:space="preserve">1投标供应商</w:t>
      </w:r>
      <w:r>
        <w:rPr>
          <w:rFonts w:ascii="Times New Roman"/>
          <w:b w:val="0"/>
          <w:color w:val="000000" w:themeColor="text1"/>
          <w:highlight w:val="none"/>
          <w:u w:val="none"/>
        </w:rPr>
        <w:t xml:space="preserve">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投标供应商资格声明函</w:t>
      </w:r>
      <w:r/>
    </w:p>
    <w:p>
      <w:pPr>
        <w:pStyle w:val="977"/>
        <w:ind w:firstLine="480"/>
        <w:spacing w:line="460" w:lineRule="exact"/>
        <w:rPr>
          <w:color w:val="000000" w:themeColor="text1"/>
          <w:highlight w:val="none"/>
        </w:rPr>
      </w:pPr>
      <w:r>
        <w:rPr>
          <w:color w:val="000000" w:themeColor="text1"/>
          <w:highlight w:val="none"/>
        </w:rPr>
      </w:r>
      <w:r/>
    </w:p>
    <w:p>
      <w:pPr>
        <w:pStyle w:val="977"/>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977"/>
        <w:ind w:firstLine="480"/>
        <w:spacing w:line="460" w:lineRule="exact"/>
        <w:rPr>
          <w:color w:val="000000" w:themeColor="text1"/>
          <w:highlight w:val="none"/>
        </w:rPr>
      </w:pPr>
      <w:r>
        <w:rPr>
          <w:color w:val="000000" w:themeColor="text1"/>
          <w:highlight w:val="none"/>
        </w:rPr>
      </w:r>
      <w:r/>
    </w:p>
    <w:p>
      <w:pPr>
        <w:pStyle w:val="977"/>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按照《中华人民共和国政府采购法》第二十二条和采购文件的规定，我单位郑重声明如下：</w:t>
      </w:r>
      <w:r/>
    </w:p>
    <w:p>
      <w:pPr>
        <w:pStyle w:val="977"/>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lang w:val="en-US" w:eastAsia="zh-CN"/>
        </w:rPr>
        <w:t xml:space="preserve">  </w:t>
      </w:r>
      <w:r>
        <w:rPr>
          <w:rFonts w:hint="eastAsia"/>
          <w:color w:val="000000" w:themeColor="text1"/>
          <w:highlight w:val="none"/>
        </w:rPr>
        <w:t xml:space="preserve">，全称为</w:t>
      </w:r>
      <w:r>
        <w:rPr>
          <w:rFonts w:hint="eastAsia"/>
          <w:color w:val="000000" w:themeColor="text1"/>
          <w:highlight w:val="none"/>
          <w:u w:val="single"/>
          <w:lang w:val="en-US" w:eastAsia="zh-CN"/>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rPr>
        <w:t xml:space="preserve">，法定代表人（单位负责人）为</w:t>
      </w:r>
      <w:r>
        <w:rPr>
          <w:rFonts w:hint="eastAsia"/>
          <w:color w:val="000000" w:themeColor="text1"/>
          <w:highlight w:val="none"/>
          <w:u w:val="single"/>
          <w:lang w:val="en-US" w:eastAsia="zh-CN"/>
        </w:rPr>
        <w:t xml:space="preserve">   </w:t>
      </w:r>
      <w:r>
        <w:rPr>
          <w:rFonts w:hint="eastAsia"/>
          <w:color w:val="000000" w:themeColor="text1"/>
          <w:highlight w:val="none"/>
        </w:rPr>
        <w:t xml:space="preserve">，具有独立承担民事责任的能力。</w:t>
      </w:r>
      <w:r/>
    </w:p>
    <w:p>
      <w:pPr>
        <w:pStyle w:val="977"/>
        <w:ind w:firstLine="480"/>
        <w:spacing w:line="460" w:lineRule="exact"/>
        <w:rPr>
          <w:color w:val="000000" w:themeColor="text1"/>
          <w:highlight w:val="none"/>
        </w:rPr>
      </w:pPr>
      <w:r>
        <w:rPr>
          <w:rFonts w:hint="eastAsia"/>
          <w:color w:val="000000" w:themeColor="text1"/>
          <w:highlight w:val="none"/>
        </w:rPr>
        <w:t xml:space="preserve">二、我单位具有良好的商业信誉（指投标供应商经营状况良好，无本资格声明第九条情形）和健全的财务会计制度。</w:t>
      </w:r>
      <w:r/>
    </w:p>
    <w:p>
      <w:pPr>
        <w:pStyle w:val="977"/>
        <w:ind w:firstLine="480"/>
        <w:spacing w:line="460" w:lineRule="exact"/>
        <w:rPr>
          <w:color w:val="000000" w:themeColor="text1"/>
          <w:highlight w:val="none"/>
        </w:rPr>
      </w:pPr>
      <w:r>
        <w:rPr>
          <w:rFonts w:hint="eastAsia"/>
          <w:color w:val="000000" w:themeColor="text1"/>
          <w:highlight w:val="none"/>
        </w:rPr>
        <w:t xml:space="preserve">三、我单位依法进行纳税和社会保险申报并实际履行了义务。</w:t>
      </w:r>
      <w:r/>
    </w:p>
    <w:p>
      <w:pPr>
        <w:pStyle w:val="977"/>
        <w:ind w:firstLine="480"/>
        <w:spacing w:line="460" w:lineRule="exact"/>
        <w:rPr>
          <w:color w:val="000000" w:themeColor="text1"/>
          <w:highlight w:val="none"/>
        </w:rPr>
      </w:pPr>
      <w:r>
        <w:rPr>
          <w:rFonts w:hint="eastAsia"/>
          <w:color w:val="000000" w:themeColor="text1"/>
          <w:highlight w:val="none"/>
        </w:rPr>
        <w:t xml:space="preserve">四、我单位具有履行本项目采购合同所必需的设备和专业技术能力，并具有履行合同的良好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977"/>
        <w:ind w:firstLine="480"/>
        <w:spacing w:line="460" w:lineRule="exact"/>
        <w:rPr>
          <w:color w:val="000000" w:themeColor="text1"/>
          <w:highlight w:val="none"/>
        </w:rPr>
      </w:pPr>
      <w:r>
        <w:rPr>
          <w:rFonts w:hint="eastAsia"/>
          <w:color w:val="000000" w:themeColor="text1"/>
          <w:highlight w:val="none"/>
        </w:rPr>
        <w:t xml:space="preserve">主要设备有：</w:t>
      </w:r>
      <w:r/>
    </w:p>
    <w:p>
      <w:pPr>
        <w:pStyle w:val="977"/>
        <w:ind w:firstLine="480"/>
        <w:spacing w:line="460" w:lineRule="exact"/>
        <w:rPr>
          <w:color w:val="000000" w:themeColor="text1"/>
          <w:highlight w:val="none"/>
        </w:rPr>
      </w:pPr>
      <w:r>
        <w:rPr>
          <w:rFonts w:hint="eastAsia"/>
          <w:color w:val="000000" w:themeColor="text1"/>
          <w:highlight w:val="none"/>
        </w:rPr>
        <w:t xml:space="preserve">主要专业技术能力有</w:t>
      </w:r>
      <w:r/>
    </w:p>
    <w:p>
      <w:pPr>
        <w:pStyle w:val="977"/>
        <w:ind w:firstLine="480"/>
        <w:spacing w:line="460" w:lineRule="exact"/>
        <w:rPr>
          <w:color w:val="000000" w:themeColor="text1"/>
          <w:highlight w:val="none"/>
        </w:rPr>
      </w:pPr>
      <w:r>
        <w:rPr>
          <w:rFonts w:hint="eastAsia"/>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7"/>
        <w:ind w:firstLine="480"/>
        <w:spacing w:line="460" w:lineRule="exact"/>
        <w:rPr>
          <w:color w:val="000000" w:themeColor="text1"/>
          <w:highlight w:val="none"/>
        </w:rPr>
      </w:pPr>
      <w:r>
        <w:rPr>
          <w:rFonts w:hint="eastAsia"/>
          <w:color w:val="000000" w:themeColor="text1"/>
          <w:highlight w:val="none"/>
        </w:rPr>
        <w:t xml:space="preserve">六、我单位具备法律、行政法规规定的其他条件。</w:t>
      </w:r>
      <w:r/>
    </w:p>
    <w:p>
      <w:pPr>
        <w:pStyle w:val="977"/>
        <w:ind w:firstLine="480"/>
        <w:spacing w:line="460" w:lineRule="exact"/>
        <w:rPr>
          <w:color w:val="000000" w:themeColor="text1"/>
          <w:highlight w:val="none"/>
        </w:rPr>
      </w:pPr>
      <w:r>
        <w:rPr>
          <w:rFonts w:hint="eastAsia"/>
          <w:color w:val="000000" w:themeColor="text1"/>
          <w:highlight w:val="none"/>
        </w:rPr>
        <w:t xml:space="preserve">七、与我单位存在“单位负责人为同一人或者存在直接控股、管理关系”的其他单位信息如下（如无此情形的，填写“无”）：</w:t>
      </w:r>
      <w:r/>
    </w:p>
    <w:p>
      <w:pPr>
        <w:pStyle w:val="977"/>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p>
    <w:p>
      <w:pPr>
        <w:pStyle w:val="977"/>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p>
    <w:p>
      <w:pPr>
        <w:pStyle w:val="977"/>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p>
    <w:p>
      <w:pPr>
        <w:pStyle w:val="977"/>
        <w:ind w:firstLine="480"/>
        <w:spacing w:line="460" w:lineRule="exact"/>
        <w:rPr>
          <w:color w:val="000000" w:themeColor="text1"/>
          <w:highlight w:val="none"/>
        </w:rPr>
      </w:pPr>
      <w:r>
        <w:rPr>
          <w:rFonts w:hint="eastAsia"/>
          <w:color w:val="000000" w:themeColor="text1"/>
          <w:highlight w:val="none"/>
        </w:rPr>
        <w:t xml:space="preserve">八、</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w:t>
      </w:r>
      <w:r>
        <w:rPr>
          <w:rFonts w:hint="eastAsia"/>
          <w:color w:val="000000" w:themeColor="text1"/>
          <w:highlight w:val="none"/>
        </w:rPr>
        <w:t xml:space="preserve">投标供应商</w:t>
      </w:r>
      <w:r>
        <w:rPr>
          <w:color w:val="000000" w:themeColor="text1"/>
          <w:highlight w:val="none"/>
        </w:rPr>
        <w:t xml:space="preserve">。</w:t>
      </w:r>
      <w:r/>
    </w:p>
    <w:p>
      <w:pPr>
        <w:pStyle w:val="977"/>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我单位无以下不良信用记录情形：</w:t>
      </w:r>
      <w:r/>
    </w:p>
    <w:p>
      <w:pPr>
        <w:pStyle w:val="977"/>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977"/>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977"/>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977"/>
        <w:ind w:firstLine="480"/>
        <w:spacing w:line="460" w:lineRule="exact"/>
        <w:rPr>
          <w:color w:val="000000" w:themeColor="text1"/>
          <w:highlight w:val="none"/>
        </w:rPr>
      </w:pPr>
      <w:r>
        <w:rPr>
          <w:color w:val="000000" w:themeColor="text1"/>
          <w:highlight w:val="none"/>
        </w:rPr>
      </w:r>
      <w:r/>
    </w:p>
    <w:p>
      <w:pPr>
        <w:pStyle w:val="977"/>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977"/>
        <w:ind w:firstLine="480"/>
        <w:spacing w:line="460" w:lineRule="exact"/>
        <w:rPr>
          <w:color w:val="000000" w:themeColor="text1"/>
          <w:highlight w:val="none"/>
        </w:rPr>
      </w:pPr>
      <w:r>
        <w:rPr>
          <w:color w:val="000000" w:themeColor="text1"/>
          <w:highlight w:val="none"/>
        </w:rPr>
      </w:r>
      <w:r/>
    </w:p>
    <w:p>
      <w:pPr>
        <w:pStyle w:val="977"/>
        <w:ind w:firstLine="480"/>
        <w:spacing w:line="460" w:lineRule="exact"/>
        <w:rPr>
          <w:color w:val="000000" w:themeColor="text1"/>
          <w:highlight w:val="none"/>
        </w:rPr>
      </w:pPr>
      <w:r>
        <w:rPr>
          <w:color w:val="000000" w:themeColor="text1"/>
          <w:highlight w:val="none"/>
        </w:rPr>
      </w:r>
      <w:r/>
    </w:p>
    <w:p>
      <w:pPr>
        <w:pStyle w:val="977"/>
        <w:ind w:firstLine="480"/>
        <w:spacing w:line="460" w:lineRule="exact"/>
        <w:rPr>
          <w:color w:val="000000" w:themeColor="text1"/>
          <w:highlight w:val="none"/>
        </w:rPr>
      </w:pPr>
      <w:r>
        <w:rPr>
          <w:rFonts w:hint="eastAsia"/>
          <w:color w:val="000000" w:themeColor="text1"/>
          <w:highlight w:val="none"/>
        </w:rPr>
        <w:t xml:space="preserve">                                投标供应商：（加盖公章）</w:t>
      </w:r>
      <w:r/>
    </w:p>
    <w:p>
      <w:pPr>
        <w:pStyle w:val="977"/>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977"/>
        <w:ind w:firstLine="3600"/>
        <w:spacing w:line="460" w:lineRule="exact"/>
        <w:rPr>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7" w:right="1134" w:bottom="1417" w:left="1701" w:header="851" w:footer="850" w:gutter="0"/>
          <w:cols w:num="1" w:sep="0" w:space="720"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color w:val="000000" w:themeColor="text1"/>
          <w:sz w:val="24"/>
          <w:szCs w:val="20"/>
          <w:highlight w:val="none"/>
        </w:rPr>
        <w:outlineLvl w:val="2"/>
      </w:pPr>
      <w:r>
        <w:rPr>
          <w:color w:val="000000" w:themeColor="text1"/>
          <w:sz w:val="24"/>
          <w:szCs w:val="20"/>
          <w:highlight w:val="none"/>
        </w:rPr>
        <w:t xml:space="preserve">2-1 中小企业声明函（实质性格式）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说明：</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1</w:t>
      </w:r>
      <w:r>
        <w:rPr>
          <w:color w:val="000000" w:themeColor="text1"/>
          <w:sz w:val="24"/>
          <w:highlight w:val="none"/>
        </w:rPr>
        <w:t xml:space="preserve">）如本项目专门面向中小/小微企业采购，须提供《中小企业声明函》</w:t>
      </w:r>
      <w:r>
        <w:rPr>
          <w:color w:val="000000" w:themeColor="text1"/>
          <w:sz w:val="24"/>
          <w:szCs w:val="20"/>
          <w:highlight w:val="none"/>
        </w:rPr>
        <w:t xml:space="preserve">（实质性格式）</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2</w:t>
      </w:r>
      <w:r>
        <w:rPr>
          <w:color w:val="000000" w:themeColor="text1"/>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left"/>
        <w:widowControl/>
        <w:rPr>
          <w:color w:val="000000" w:themeColor="text1"/>
          <w:sz w:val="24"/>
          <w:szCs w:val="20"/>
          <w:highlight w:val="none"/>
        </w:rPr>
      </w:pPr>
      <w:r>
        <w:rPr>
          <w:color w:val="000000" w:themeColor="text1"/>
          <w:sz w:val="24"/>
          <w:szCs w:val="20"/>
          <w:highlight w:val="none"/>
        </w:rPr>
      </w:r>
      <w:r/>
    </w:p>
    <w:p>
      <w:pPr>
        <w:jc w:val="center"/>
        <w:spacing w:before="240" w:after="240"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中小企业声明函（服务）格式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采购活动，服务全部由符合政策要求的中小企业承接。相关企业的具体情况如下：</w:t>
      </w:r>
      <w:r/>
    </w:p>
    <w:p>
      <w:pPr>
        <w:ind w:firstLine="504"/>
        <w:spacing w:line="360" w:lineRule="auto"/>
        <w:rPr>
          <w:color w:val="000000" w:themeColor="text1"/>
          <w:spacing w:val="6"/>
          <w:sz w:val="24"/>
          <w:highlight w:val="none"/>
          <w:u w:val="single"/>
        </w:rPr>
      </w:pPr>
      <w:r>
        <w:rPr>
          <w:color w:val="000000" w:themeColor="text1"/>
          <w:spacing w:val="6"/>
          <w:sz w:val="24"/>
          <w:highlight w:val="none"/>
          <w:u w:val="single"/>
        </w:rPr>
      </w:r>
      <w:r/>
    </w:p>
    <w:p>
      <w:pPr>
        <w:ind w:firstLine="504"/>
        <w:spacing w:line="360" w:lineRule="auto"/>
        <w:rPr>
          <w:color w:val="000000" w:themeColor="text1"/>
          <w:spacing w:val="6"/>
          <w:sz w:val="24"/>
          <w:highlight w:val="none"/>
        </w:rPr>
      </w:pP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采购文件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799"/>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且本单位参加______单位的______项目采购活动由本单位提供服务。</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ind w:left="719" w:hanging="240"/>
        <w:spacing w:line="360" w:lineRule="auto"/>
        <w:rPr>
          <w:color w:val="000000" w:themeColor="text1"/>
          <w:sz w:val="24"/>
          <w:szCs w:val="20"/>
          <w:highlight w:val="none"/>
        </w:rPr>
      </w:pPr>
      <w:r>
        <w:rPr>
          <w:color w:val="000000" w:themeColor="text1"/>
          <w:sz w:val="24"/>
          <w:szCs w:val="20"/>
          <w:highlight w:val="none"/>
        </w:rPr>
        <w:br w:type="page" w:clear="all"/>
      </w:r>
      <w:r/>
    </w:p>
    <w:p>
      <w:pPr>
        <w:ind w:left="719" w:hanging="240"/>
        <w:spacing w:line="360" w:lineRule="auto"/>
        <w:rPr>
          <w:color w:val="000000" w:themeColor="text1"/>
          <w:sz w:val="24"/>
          <w:szCs w:val="20"/>
          <w:highlight w:val="none"/>
        </w:rPr>
      </w:pPr>
      <w:r>
        <w:rPr>
          <w:color w:val="000000" w:themeColor="text1"/>
          <w:sz w:val="24"/>
          <w:szCs w:val="20"/>
          <w:highlight w:val="none"/>
        </w:rPr>
      </w:r>
      <w:r/>
    </w:p>
    <w:p>
      <w:pPr>
        <w:jc w:val="center"/>
        <w:widowControl/>
        <w:rPr>
          <w:rFonts w:ascii="宋体" w:hAnsi="宋体"/>
          <w:b/>
          <w:color w:val="000000" w:themeColor="text1"/>
          <w:sz w:val="32"/>
          <w:szCs w:val="32"/>
          <w:highlight w:val="none"/>
        </w:rPr>
      </w:pPr>
      <w:r>
        <w:rPr>
          <w:rFonts w:ascii="宋体" w:hAnsi="宋体"/>
          <w:b/>
          <w:color w:val="000000" w:themeColor="text1"/>
          <w:sz w:val="32"/>
          <w:szCs w:val="32"/>
          <w:highlight w:val="none"/>
        </w:rPr>
        <w:t xml:space="preserve">二、商务技术文件格式</w:t>
      </w:r>
      <w:bookmarkStart w:id="823" w:name="_Toc226337252"/>
      <w:r/>
      <w:bookmarkStart w:id="824" w:name="_Toc226309800"/>
      <w:r/>
      <w:bookmarkStart w:id="825" w:name="_Toc150480794"/>
      <w:r/>
      <w:bookmarkStart w:id="826" w:name="_Toc520356217"/>
      <w:r/>
      <w:bookmarkStart w:id="827" w:name="_Toc142311058"/>
      <w:r/>
      <w:bookmarkStart w:id="828" w:name="_Toc226965746"/>
      <w:r/>
      <w:bookmarkStart w:id="829" w:name="_Toc195842921"/>
      <w:r/>
      <w:bookmarkStart w:id="830" w:name="_Toc226965829"/>
      <w:r/>
      <w:bookmarkStart w:id="831" w:name="_Ref467988698"/>
      <w:r/>
      <w:bookmarkStart w:id="832" w:name="_Toc150774761"/>
      <w:r/>
      <w:bookmarkStart w:id="833" w:name="_Toc127151556"/>
      <w:r/>
      <w:bookmarkStart w:id="834" w:name="_Toc480942349"/>
      <w:r/>
      <w:r/>
    </w:p>
    <w:p>
      <w:pPr>
        <w:jc w:val="center"/>
        <w:widowControl/>
        <w:rPr>
          <w:rFonts w:ascii="宋体" w:hAnsi="宋体"/>
          <w:b/>
          <w:color w:val="000000" w:themeColor="text1"/>
          <w:sz w:val="32"/>
          <w:szCs w:val="32"/>
          <w:highlight w:val="none"/>
        </w:rPr>
      </w:pPr>
      <w:r>
        <w:rPr>
          <w:rFonts w:ascii="宋体" w:hAnsi="宋体"/>
          <w:b/>
          <w:color w:val="000000" w:themeColor="text1"/>
          <w:sz w:val="32"/>
          <w:szCs w:val="32"/>
          <w:highlight w:val="none"/>
        </w:rPr>
      </w:r>
      <w:r/>
    </w:p>
    <w:p>
      <w:pPr>
        <w:spacing w:line="360" w:lineRule="auto"/>
        <w:rPr>
          <w:color w:val="000000" w:themeColor="text1"/>
          <w:sz w:val="24"/>
          <w:szCs w:val="20"/>
          <w:highlight w:val="none"/>
        </w:rPr>
        <w:outlineLvl w:val="2"/>
      </w:pPr>
      <w:r>
        <w:rPr>
          <w:rFonts w:hint="eastAsia"/>
          <w:color w:val="000000" w:themeColor="text1"/>
          <w:sz w:val="24"/>
          <w:highlight w:val="none"/>
        </w:rPr>
        <w:t xml:space="preserve">1</w:t>
      </w:r>
      <w:r>
        <w:rPr>
          <w:color w:val="000000" w:themeColor="text1"/>
          <w:sz w:val="24"/>
          <w:highlight w:val="none"/>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投标函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w:t>
      </w:r>
      <w:r>
        <w:rPr>
          <w:rFonts w:hint="eastAsia"/>
          <w:color w:val="000000" w:themeColor="text1"/>
          <w:sz w:val="24"/>
          <w:highlight w:val="none"/>
        </w:rPr>
        <w:t xml:space="preserve">采购文件</w:t>
      </w:r>
      <w:r>
        <w:rPr>
          <w:color w:val="000000" w:themeColor="text1"/>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（1）本投标有效期为自提交投标文件的截止之日起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w:t>
      </w:r>
      <w:r>
        <w:rPr>
          <w:rFonts w:hint="eastAsia"/>
          <w:color w:val="000000" w:themeColor="text1"/>
          <w:sz w:val="24"/>
          <w:szCs w:val="20"/>
          <w:highlight w:val="none"/>
        </w:rPr>
        <w:t xml:space="preserve">采购文件</w:t>
      </w:r>
      <w:r>
        <w:rPr>
          <w:color w:val="000000" w:themeColor="text1"/>
          <w:sz w:val="24"/>
          <w:szCs w:val="20"/>
          <w:highlight w:val="none"/>
        </w:rPr>
        <w:t xml:space="preserve">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w:t>
      </w:r>
      <w:r>
        <w:rPr>
          <w:rFonts w:hint="eastAsia"/>
          <w:color w:val="000000" w:themeColor="text1"/>
          <w:sz w:val="24"/>
          <w:szCs w:val="20"/>
          <w:highlight w:val="none"/>
        </w:rPr>
        <w:t xml:space="preserve">采购文件</w:t>
      </w:r>
      <w:r>
        <w:rPr>
          <w:color w:val="000000" w:themeColor="text1"/>
          <w:sz w:val="24"/>
          <w:szCs w:val="20"/>
          <w:highlight w:val="none"/>
        </w:rPr>
        <w:t xml:space="preserve">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与本投标有关的一切正式往来信函请寄：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rFonts w:hint="eastAsia"/>
          <w:color w:val="000000" w:themeColor="text1"/>
          <w:sz w:val="24"/>
          <w:szCs w:val="20"/>
          <w:highlight w:val="none"/>
        </w:rPr>
        <w:t xml:space="preserve">投标供应商</w:t>
      </w:r>
      <w:r>
        <w:rPr>
          <w:color w:val="000000" w:themeColor="text1"/>
          <w:sz w:val="24"/>
          <w:szCs w:val="20"/>
          <w:highlight w:val="none"/>
        </w:rPr>
        <w:t xml:space="preserve">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color w:val="000000" w:themeColor="text1"/>
          <w:sz w:val="24"/>
          <w:highlight w:val="none"/>
        </w:rPr>
      </w:pPr>
      <w:r/>
      <w:bookmarkStart w:id="835" w:name="_Hlt520355938"/>
      <w:r/>
      <w:bookmarkEnd w:id="835"/>
      <w:r/>
      <w:bookmarkStart w:id="836" w:name="_Hlt520356243"/>
      <w:r/>
      <w:bookmarkEnd w:id="836"/>
      <w:r>
        <w:rPr>
          <w:color w:val="000000" w:themeColor="text1"/>
          <w:sz w:val="24"/>
          <w:highlight w:val="none"/>
        </w:rPr>
        <w:br w:type="page" w:clear="all"/>
      </w:r>
      <w:r/>
    </w:p>
    <w:p>
      <w:pPr>
        <w:jc w:val="left"/>
        <w:widowControl/>
        <w:rPr>
          <w:color w:val="000000" w:themeColor="text1"/>
          <w:sz w:val="24"/>
          <w:highlight w:val="none"/>
        </w:rPr>
      </w:pPr>
      <w:r>
        <w:rPr>
          <w:rFonts w:hint="eastAsia"/>
          <w:color w:val="000000" w:themeColor="text1"/>
          <w:sz w:val="24"/>
          <w:highlight w:val="none"/>
        </w:rPr>
        <w:t xml:space="preserve">2法定代表人资格证明书</w:t>
      </w:r>
      <w:r>
        <w:rPr>
          <w:color w:val="000000" w:themeColor="text1"/>
          <w:sz w:val="24"/>
          <w:szCs w:val="20"/>
          <w:highlight w:val="none"/>
        </w:rPr>
        <w:t xml:space="preserve">（实质性格式）</w:t>
      </w:r>
      <w:r/>
    </w:p>
    <w:p>
      <w:pPr>
        <w:jc w:val="center"/>
        <w:spacing w:line="360" w:lineRule="auto"/>
        <w:rPr>
          <w:rFonts w:ascii="宋体" w:hAnsi="宋体"/>
          <w:b/>
          <w:color w:val="000000" w:themeColor="text1"/>
          <w:sz w:val="32"/>
          <w:szCs w:val="32"/>
          <w:highlight w:val="none"/>
        </w:rPr>
      </w:pPr>
      <w:r>
        <w:rPr>
          <w:rFonts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826"/>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799"/>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textDirection w:val="lrTb"/>
            <w:noWrap/>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p>
    <w:p>
      <w:pPr>
        <w:ind w:firstLine="408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或签章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pStyle w:val="826"/>
        <w:rPr>
          <w:color w:val="000000" w:themeColor="text1"/>
          <w:sz w:val="24"/>
          <w:highlight w:val="none"/>
        </w:rPr>
      </w:pPr>
      <w:r>
        <w:rPr>
          <w:color w:val="000000" w:themeColor="text1"/>
          <w:sz w:val="24"/>
          <w:highlight w:val="none"/>
        </w:rPr>
      </w:r>
      <w:r/>
    </w:p>
    <w:p>
      <w:pPr>
        <w:rPr>
          <w:color w:val="000000" w:themeColor="text1"/>
          <w:sz w:val="24"/>
          <w:highlight w:val="none"/>
        </w:rPr>
      </w:pPr>
      <w:r>
        <w:rPr>
          <w:color w:val="000000" w:themeColor="text1"/>
          <w:sz w:val="24"/>
          <w:highlight w:val="none"/>
        </w:rPr>
      </w:r>
      <w:r/>
    </w:p>
    <w:p>
      <w:pPr>
        <w:pStyle w:val="826"/>
        <w:rPr>
          <w:color w:val="000000" w:themeColor="text1"/>
          <w:sz w:val="24"/>
          <w:highlight w:val="none"/>
        </w:rPr>
      </w:pPr>
      <w:r>
        <w:rPr>
          <w:color w:val="000000" w:themeColor="text1"/>
          <w:sz w:val="24"/>
          <w:highlight w:val="none"/>
        </w:rPr>
      </w:r>
      <w:r/>
    </w:p>
    <w:p>
      <w:pPr>
        <w:rPr>
          <w:color w:val="000000" w:themeColor="text1"/>
          <w:highlight w:val="none"/>
        </w:rPr>
      </w:pPr>
      <w:r>
        <w:rPr>
          <w:color w:val="000000" w:themeColor="text1"/>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rFonts w:hint="eastAsia"/>
          <w:color w:val="000000" w:themeColor="text1"/>
          <w:sz w:val="24"/>
          <w:highlight w:val="none"/>
        </w:rPr>
        <w:t xml:space="preserve">3  政府采购供应商信用承诺书</w:t>
      </w:r>
      <w:r>
        <w:rPr>
          <w:color w:val="000000" w:themeColor="text1"/>
          <w:sz w:val="24"/>
          <w:szCs w:val="20"/>
          <w:highlight w:val="none"/>
        </w:rPr>
        <w:t xml:space="preserve">（实质性格式）</w:t>
      </w:r>
      <w:r/>
    </w:p>
    <w:p>
      <w:pPr>
        <w:ind w:firstLine="321"/>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221"/>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837" w:name="_Hlt520350918"/>
      <w:r/>
      <w:bookmarkEnd w:id="837"/>
      <w:r/>
      <w:bookmarkStart w:id="838" w:name="_Hlt520274065"/>
      <w:r/>
      <w:bookmarkEnd w:id="838"/>
      <w:r/>
      <w:bookmarkStart w:id="839" w:name="_Hlt520274407"/>
      <w:r/>
      <w:bookmarkEnd w:id="839"/>
      <w:r/>
      <w:bookmarkStart w:id="840" w:name="_Hlt520274393"/>
      <w:r/>
      <w:bookmarkEnd w:id="840"/>
      <w:r/>
      <w:bookmarkStart w:id="841" w:name="_Hlt520273711"/>
      <w:r/>
      <w:bookmarkEnd w:id="841"/>
      <w:r/>
      <w:bookmarkStart w:id="842" w:name="_Hlt520355504"/>
      <w:r/>
      <w:bookmarkEnd w:id="842"/>
      <w:r/>
      <w:bookmarkStart w:id="843" w:name="_Hlt520343000"/>
      <w:r/>
      <w:bookmarkEnd w:id="843"/>
      <w:r/>
      <w:bookmarkStart w:id="844" w:name="_Hlt520274121"/>
      <w:r/>
      <w:bookmarkEnd w:id="844"/>
      <w:r/>
      <w:bookmarkStart w:id="845" w:name="_Hlt520271212"/>
      <w:r/>
      <w:bookmarkEnd w:id="845"/>
      <w:r/>
      <w:bookmarkStart w:id="846" w:name="_Hlt520343392"/>
      <w:r/>
      <w:bookmarkEnd w:id="846"/>
      <w:r/>
      <w:bookmarkStart w:id="847" w:name="_Toc226337253"/>
      <w:r/>
      <w:bookmarkStart w:id="848" w:name="_Toc480942350"/>
      <w:r/>
      <w:bookmarkStart w:id="849" w:name="_Toc142311059"/>
      <w:r/>
      <w:bookmarkStart w:id="850" w:name="_Toc150774762"/>
      <w:r/>
      <w:bookmarkStart w:id="851" w:name="_Toc520356218"/>
      <w:r/>
      <w:bookmarkStart w:id="852" w:name="_Toc150480795"/>
      <w:r/>
      <w:bookmarkStart w:id="853" w:name="_Toc226965830"/>
      <w:r/>
      <w:bookmarkStart w:id="854" w:name="_Toc226309801"/>
      <w:r/>
      <w:bookmarkStart w:id="855" w:name="_Ref467988705"/>
      <w:r/>
      <w:bookmarkStart w:id="856" w:name="_Toc305158899"/>
      <w:r/>
      <w:bookmarkStart w:id="857" w:name="_Toc265228395"/>
      <w:r/>
      <w:bookmarkStart w:id="858" w:name="_Toc195842922"/>
      <w:r/>
      <w:bookmarkStart w:id="859" w:name="_Toc127151557"/>
      <w:r/>
      <w:bookmarkStart w:id="860" w:name="_Toc226965747"/>
      <w:r/>
      <w:bookmarkStart w:id="861" w:name="_Toc305158825"/>
      <w:r/>
      <w:bookmarkStart w:id="862" w:name="_Toc264969247"/>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rFonts w:hint="eastAsia"/>
          <w:color w:val="000000" w:themeColor="text1"/>
          <w:sz w:val="24"/>
          <w:szCs w:val="20"/>
          <w:highlight w:val="none"/>
        </w:rPr>
        <w:t xml:space="preserve">4</w:t>
      </w:r>
      <w:r>
        <w:rPr>
          <w:color w:val="000000" w:themeColor="text1"/>
          <w:sz w:val="24"/>
          <w:szCs w:val="20"/>
          <w:highlight w:val="none"/>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
    </w:p>
    <w:p>
      <w:pPr>
        <w:jc w:val="center"/>
        <w:spacing w:line="360" w:lineRule="exact"/>
        <w:rPr>
          <w:b/>
          <w:color w:val="000000" w:themeColor="text1"/>
          <w:sz w:val="36"/>
          <w:szCs w:val="36"/>
          <w:highlight w:val="none"/>
        </w:rPr>
      </w:pPr>
      <w:r/>
      <w:bookmarkStart w:id="863" w:name="_Toc226965831"/>
      <w:r/>
      <w:bookmarkStart w:id="864" w:name="_Toc264969248"/>
      <w:r/>
      <w:bookmarkStart w:id="865" w:name="_Toc226965748"/>
      <w:r/>
      <w:bookmarkStart w:id="866" w:name="_Toc164608672"/>
      <w:r/>
      <w:bookmarkStart w:id="867" w:name="_Toc305158900"/>
      <w:r/>
      <w:bookmarkStart w:id="868" w:name="_Toc265228396"/>
      <w:r/>
      <w:bookmarkStart w:id="869" w:name="_Toc226337254"/>
      <w:r/>
      <w:bookmarkStart w:id="870" w:name="_Toc226309802"/>
      <w:r/>
      <w:bookmarkStart w:id="871" w:name="_Toc164608827"/>
      <w:r/>
      <w:bookmarkStart w:id="872" w:name="_Toc305158826"/>
      <w:r/>
      <w:bookmarkStart w:id="873" w:name="_Toc195842923"/>
      <w:r>
        <w:rPr>
          <w:rFonts w:hint="eastAsia"/>
          <w:b/>
          <w:color w:val="000000" w:themeColor="text1"/>
          <w:sz w:val="36"/>
          <w:szCs w:val="36"/>
          <w:highlight w:val="none"/>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jc w:val="left"/>
        <w:spacing w:line="360" w:lineRule="auto"/>
        <w:tabs>
          <w:tab w:val="left" w:pos="1800" w:leader="none"/>
          <w:tab w:val="left" w:pos="5580" w:leader="none"/>
        </w:tabs>
        <w:rPr>
          <w:i/>
          <w:color w:val="000000" w:themeColor="text1"/>
          <w:sz w:val="24"/>
          <w:highlight w:val="none"/>
        </w:rPr>
      </w:pPr>
      <w:r>
        <w:rPr>
          <w:i/>
          <w:color w:val="000000" w:themeColor="text1"/>
          <w:sz w:val="24"/>
          <w:highlight w:val="none"/>
        </w:rPr>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w:t>
      </w:r>
      <w:r/>
    </w:p>
    <w:tbl>
      <w:tblPr>
        <w:tblStyle w:val="799"/>
        <w:tblW w:w="46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0"/>
        <w:gridCol w:w="3392"/>
        <w:gridCol w:w="4002"/>
      </w:tblGrid>
      <w:tr>
        <w:trPr>
          <w:jc w:val="center"/>
          <w:trHeight w:val="1094" w:hRule="exact"/>
        </w:trPr>
        <w:tc>
          <w:tcPr>
            <w:tcW w:w="611" w:type="pct"/>
            <w:vAlign w:val="center"/>
            <w:textDirection w:val="lrTb"/>
            <w:noWrap/>
          </w:tcPr>
          <w:p>
            <w:pPr>
              <w:jc w:val="center"/>
              <w:tabs>
                <w:tab w:val="left" w:pos="5580" w:leader="none"/>
              </w:tabs>
              <w:rPr>
                <w:b/>
                <w:color w:val="000000" w:themeColor="text1"/>
                <w:sz w:val="24"/>
                <w:highlight w:val="none"/>
              </w:rPr>
            </w:pPr>
            <w:r>
              <w:rPr>
                <w:rFonts w:hint="eastAsia"/>
                <w:b/>
                <w:color w:val="000000" w:themeColor="text1"/>
                <w:sz w:val="24"/>
                <w:highlight w:val="none"/>
                <w:lang w:val="en-US" w:eastAsia="zh-CN"/>
              </w:rPr>
              <w:t xml:space="preserve">序</w:t>
            </w:r>
            <w:r>
              <w:rPr>
                <w:rFonts w:hint="eastAsia"/>
                <w:b/>
                <w:color w:val="000000" w:themeColor="text1"/>
                <w:sz w:val="24"/>
                <w:highlight w:val="none"/>
              </w:rPr>
              <w:t xml:space="preserve">号</w:t>
            </w:r>
            <w:r/>
          </w:p>
        </w:tc>
        <w:tc>
          <w:tcPr>
            <w:tcW w:w="2013" w:type="pct"/>
            <w:vAlign w:val="center"/>
            <w:textDirection w:val="lrTb"/>
            <w:noWrap/>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投标供应商</w:t>
            </w:r>
            <w:r>
              <w:rPr>
                <w:b/>
                <w:color w:val="000000" w:themeColor="text1"/>
                <w:sz w:val="24"/>
                <w:highlight w:val="none"/>
              </w:rPr>
              <w:t xml:space="preserve">名称</w:t>
            </w:r>
            <w:r/>
          </w:p>
        </w:tc>
        <w:tc>
          <w:tcPr>
            <w:tcW w:w="2375" w:type="pct"/>
            <w:vAlign w:val="center"/>
            <w:textDirection w:val="lrTb"/>
            <w:noWrap/>
          </w:tcPr>
          <w:p>
            <w:pPr>
              <w:jc w:val="center"/>
              <w:tabs>
                <w:tab w:val="left" w:pos="5580" w:leader="none"/>
              </w:tabs>
              <w:rPr>
                <w:b/>
                <w:color w:val="000000" w:themeColor="text1"/>
                <w:sz w:val="24"/>
                <w:highlight w:val="none"/>
              </w:rPr>
            </w:pPr>
            <w:r>
              <w:rPr>
                <w:b/>
                <w:color w:val="000000" w:themeColor="text1"/>
                <w:sz w:val="24"/>
                <w:highlight w:val="none"/>
              </w:rPr>
              <w:t xml:space="preserve">投标</w:t>
            </w:r>
            <w:r>
              <w:rPr>
                <w:rFonts w:hint="eastAsia"/>
                <w:b/>
                <w:color w:val="000000" w:themeColor="text1"/>
                <w:sz w:val="24"/>
                <w:highlight w:val="none"/>
                <w:lang w:val="en-US" w:eastAsia="zh-CN"/>
              </w:rPr>
              <w:t xml:space="preserve">报价</w:t>
            </w:r>
            <w:r>
              <w:rPr>
                <w:rFonts w:hint="eastAsia"/>
                <w:b/>
                <w:color w:val="000000" w:themeColor="text1"/>
                <w:sz w:val="24"/>
                <w:highlight w:val="none"/>
              </w:rPr>
              <w:t xml:space="preserve">（</w:t>
            </w:r>
            <w:r>
              <w:rPr>
                <w:rFonts w:hint="eastAsia"/>
                <w:b/>
                <w:color w:val="000000" w:themeColor="text1"/>
                <w:sz w:val="24"/>
                <w:highlight w:val="none"/>
                <w:lang w:val="en-US" w:eastAsia="zh-CN"/>
              </w:rPr>
              <w:t xml:space="preserve">元</w:t>
            </w:r>
            <w:r>
              <w:rPr>
                <w:rFonts w:hint="eastAsia"/>
                <w:b/>
                <w:color w:val="000000" w:themeColor="text1"/>
                <w:sz w:val="24"/>
                <w:highlight w:val="none"/>
              </w:rPr>
              <w:t xml:space="preserve">）</w:t>
            </w:r>
            <w:r/>
          </w:p>
        </w:tc>
      </w:tr>
      <w:tr>
        <w:trPr>
          <w:jc w:val="center"/>
          <w:trHeight w:val="1326" w:hRule="exact"/>
        </w:trPr>
        <w:tc>
          <w:tcPr>
            <w:tcW w:w="611"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c>
          <w:tcPr>
            <w:tcW w:w="2013"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c>
          <w:tcPr>
            <w:tcW w:w="2375" w:type="pct"/>
            <w:vAlign w:val="center"/>
            <w:textDirection w:val="lrTb"/>
            <w:noWrap/>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sectPr>
          <w:headerReference w:type="even" r:id="rId10"/>
          <w:headerReference w:type="first" r:id="rId11"/>
          <w:footerReference w:type="even" r:id="rId16"/>
          <w:footerReference w:type="first" r:id="rId17"/>
          <w:footnotePr/>
          <w:endnotePr/>
          <w:type w:val="nextPage"/>
          <w:pgSz w:w="11907" w:h="16840" w:orient="portrait"/>
          <w:pgMar w:top="1417" w:right="1134" w:bottom="1417" w:left="1701" w:header="851" w:footer="850" w:gutter="0"/>
          <w:cols w:num="1" w:sep="0" w:space="720" w:equalWidth="1"/>
          <w:docGrid w:linePitch="360"/>
        </w:sectPr>
      </w:pPr>
      <w:r/>
      <w:bookmarkStart w:id="874" w:name="_Toc305158901"/>
      <w:r/>
      <w:bookmarkStart w:id="875" w:name="_Toc226965749"/>
      <w:r/>
      <w:bookmarkStart w:id="876" w:name="_Toc226337255"/>
      <w:r/>
      <w:bookmarkStart w:id="877" w:name="_Toc264969249"/>
      <w:r/>
      <w:bookmarkStart w:id="878" w:name="_Toc226965832"/>
      <w:r/>
      <w:bookmarkStart w:id="879" w:name="_Toc150480796"/>
      <w:r/>
      <w:bookmarkStart w:id="880" w:name="_Toc150774763"/>
      <w:r/>
      <w:bookmarkStart w:id="881" w:name="_Toc265228397"/>
      <w:r/>
      <w:bookmarkStart w:id="882" w:name="_Toc305158827"/>
      <w:r/>
      <w:bookmarkStart w:id="883" w:name="_Toc226309803"/>
      <w:r/>
      <w:bookmarkStart w:id="884" w:name="_Toc142311060"/>
      <w:r/>
      <w:bookmarkStart w:id="885" w:name="_Toc195842924"/>
      <w:r/>
      <w:bookmarkStart w:id="886" w:name="_Toc127151558"/>
      <w:r/>
      <w:bookmarkEnd w:id="874"/>
      <w:bookmarkEnd w:id="875"/>
      <w:bookmarkEnd w:id="876"/>
      <w:bookmarkEnd w:id="877"/>
      <w:bookmarkEnd w:id="878"/>
      <w:bookmarkEnd w:id="879"/>
      <w:bookmarkEnd w:id="880"/>
      <w:bookmarkEnd w:id="881"/>
      <w:bookmarkEnd w:id="882"/>
      <w:bookmarkEnd w:id="883"/>
      <w:bookmarkEnd w:id="884"/>
      <w:bookmarkEnd w:id="885"/>
      <w:bookmarkEnd w:id="886"/>
      <w:r/>
    </w:p>
    <w:p>
      <w:pPr>
        <w:spacing w:line="360" w:lineRule="auto"/>
        <w:rPr>
          <w:rFonts w:hint="default" w:ascii="Times New Roman" w:hAnsi="Times New Roman" w:eastAsia="宋体" w:cs="Times New Roman"/>
          <w:color w:val="auto"/>
          <w:sz w:val="24"/>
          <w:szCs w:val="20"/>
          <w:highlight w:val="none"/>
        </w:rPr>
        <w:outlineLvl w:val="2"/>
      </w:pPr>
      <w:r>
        <w:rPr>
          <w:rFonts w:hint="eastAsia"/>
          <w:color w:val="000000" w:themeColor="text1"/>
          <w:sz w:val="24"/>
          <w:szCs w:val="20"/>
          <w:highlight w:val="none"/>
          <w:lang w:val="en-US" w:eastAsia="zh-CN"/>
        </w:rPr>
        <w:t xml:space="preserve">5</w:t>
      </w:r>
      <w:r>
        <w:rPr>
          <w:rFonts w:hint="eastAsia"/>
          <w:color w:val="000000" w:themeColor="text1"/>
          <w:sz w:val="24"/>
          <w:szCs w:val="20"/>
          <w:highlight w:val="none"/>
        </w:rPr>
        <w:t xml:space="preserve">  </w:t>
      </w:r>
      <w:r>
        <w:rPr>
          <w:rFonts w:hint="eastAsia" w:ascii="Times New Roman" w:hAnsi="Times New Roman" w:eastAsia="宋体" w:cs="Times New Roman"/>
          <w:color w:val="auto"/>
          <w:sz w:val="24"/>
          <w:szCs w:val="20"/>
          <w:highlight w:val="none"/>
          <w:lang w:val="en-US" w:eastAsia="zh-CN"/>
        </w:rPr>
        <w:t xml:space="preserve"> </w:t>
      </w:r>
      <w:r>
        <w:rPr>
          <w:rFonts w:hint="default" w:ascii="Times New Roman" w:hAnsi="Times New Roman" w:eastAsia="宋体" w:cs="Times New Roman"/>
          <w:color w:val="auto"/>
          <w:sz w:val="24"/>
          <w:szCs w:val="20"/>
          <w:highlight w:val="none"/>
        </w:rPr>
        <w:t xml:space="preserve">合同条款偏离表（实质性格式）</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项目编号：_______________     项目名称：_____________________</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1"/>
                <w:highlight w:val="none"/>
                <w:lang w:val="en-US" w:eastAsia="zh-CN"/>
              </w:rPr>
              <w:t xml:space="preserve">采购</w:t>
            </w:r>
            <w:r>
              <w:rPr>
                <w:rFonts w:hint="default" w:ascii="Times New Roman" w:hAnsi="Times New Roman" w:eastAsia="宋体" w:cs="Times New Roman"/>
                <w:color w:val="auto"/>
                <w:sz w:val="24"/>
                <w:szCs w:val="21"/>
                <w:highlight w:val="none"/>
              </w:rPr>
              <w:t xml:space="preserve">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1"/>
                <w:highlight w:val="none"/>
                <w:lang w:val="en-US" w:eastAsia="zh-CN"/>
              </w:rPr>
              <w:t xml:space="preserve">采购</w:t>
            </w:r>
            <w:r>
              <w:rPr>
                <w:rFonts w:hint="default" w:ascii="Times New Roman" w:hAnsi="Times New Roman" w:eastAsia="宋体" w:cs="Times New Roman"/>
                <w:color w:val="auto"/>
                <w:sz w:val="24"/>
                <w:szCs w:val="21"/>
                <w:highlight w:val="none"/>
              </w:rPr>
              <w:t xml:space="preserve">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r>
      <w:r/>
    </w:p>
    <w:p>
      <w:pPr>
        <w:spacing w:line="360" w:lineRule="auto"/>
        <w:rPr>
          <w:rFonts w:hint="default" w:ascii="Times New Roman" w:hAnsi="Times New Roman" w:eastAsia="宋体" w:cs="Times New Roman"/>
          <w:color w:val="auto"/>
          <w:sz w:val="24"/>
          <w:szCs w:val="20"/>
          <w:highlight w:val="none"/>
        </w:rPr>
        <w:outlineLvl w:val="2"/>
      </w:pPr>
      <w:r>
        <w:rPr>
          <w:rFonts w:hint="eastAsia" w:ascii="Times New Roman" w:hAnsi="Times New Roman" w:eastAsia="宋体" w:cs="Times New Roman"/>
          <w:color w:val="auto"/>
          <w:sz w:val="24"/>
          <w:szCs w:val="20"/>
          <w:highlight w:val="none"/>
          <w:lang w:val="en-US" w:eastAsia="zh-CN"/>
        </w:rPr>
        <w:t xml:space="preserve">6</w:t>
      </w:r>
      <w:r>
        <w:rPr>
          <w:rFonts w:hint="default" w:ascii="Times New Roman" w:hAnsi="Times New Roman" w:eastAsia="宋体" w:cs="Times New Roman"/>
          <w:color w:val="auto"/>
          <w:sz w:val="24"/>
          <w:szCs w:val="20"/>
          <w:highlight w:val="none"/>
        </w:rPr>
        <w:t xml:space="preserve"> 采购需求偏离表（实质性格式）</w:t>
      </w:r>
      <w:r/>
    </w:p>
    <w:p>
      <w:pPr>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采购需求偏离表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项目编号：_____________________     项目名称：_______________________</w:t>
      </w:r>
      <w:r/>
    </w:p>
    <w:tbl>
      <w:tblPr>
        <w:tblStyle w:val="79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对本项目采购需求的偏离情况（请进行勾选）：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采购</w:t>
            </w:r>
            <w:r>
              <w:rPr>
                <w:rFonts w:hint="default" w:ascii="Times New Roman" w:hAnsi="Times New Roman" w:eastAsia="宋体" w:cs="Times New Roman"/>
                <w:color w:val="auto"/>
                <w:sz w:val="24"/>
                <w:highlight w:val="none"/>
              </w:rPr>
              <w:t xml:space="preserve">文件条目号(页码)</w:t>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采购</w:t>
            </w:r>
            <w:r>
              <w:rPr>
                <w:rFonts w:hint="default" w:ascii="Times New Roman" w:hAnsi="Times New Roman" w:eastAsia="宋体" w:cs="Times New Roman"/>
                <w:color w:val="auto"/>
                <w:sz w:val="24"/>
                <w:highlight w:val="none"/>
              </w:rPr>
              <w:t xml:space="preserve">文件要求</w:t>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响应内容</w:t>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（据实填写）</w:t>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8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38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126"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87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009"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p>
    <w:p>
      <w:pPr>
        <w:numPr>
          <w:ilvl w:val="0"/>
          <w:numId w:val="11"/>
        </w:num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对</w:t>
      </w:r>
      <w:r>
        <w:rPr>
          <w:rFonts w:hint="eastAsia" w:ascii="Times New Roman" w:hAnsi="Times New Roman" w:eastAsia="宋体" w:cs="Times New Roman"/>
          <w:color w:val="auto"/>
          <w:sz w:val="24"/>
          <w:highlight w:val="none"/>
          <w:lang w:val="en-US" w:eastAsia="zh-CN"/>
        </w:rPr>
        <w:t xml:space="preserve">采购文件</w:t>
      </w:r>
      <w:r>
        <w:rPr>
          <w:rFonts w:hint="default" w:ascii="Times New Roman" w:hAnsi="Times New Roman" w:eastAsia="宋体" w:cs="Times New Roman"/>
          <w:color w:val="auto"/>
          <w:sz w:val="24"/>
          <w:highlight w:val="none"/>
        </w:rPr>
        <w:t xml:space="preserve">中的所有商务、技术要求，除本表所列明的所有偏离外，均视作供应商已对之理解和响应。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2.“偏离情况”列应据实填写“正偏离”或“负偏离”。</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rPr>
          <w:color w:val="000000" w:themeColor="text1"/>
          <w:sz w:val="24"/>
          <w:szCs w:val="20"/>
          <w:highlight w:val="none"/>
        </w:rPr>
      </w:pPr>
      <w:r>
        <w:rPr>
          <w:rFonts w:hint="default" w:ascii="Times New Roman" w:hAnsi="Times New Roman" w:eastAsia="宋体" w:cs="Times New Roman"/>
          <w:color w:val="auto"/>
          <w:sz w:val="24"/>
          <w:szCs w:val="20"/>
          <w:highlight w:val="none"/>
        </w:rPr>
        <w:br w:type="page" w:clear="all"/>
      </w:r>
      <w:r>
        <w:rPr>
          <w:rFonts w:hint="eastAsia" w:ascii="Times New Roman" w:hAnsi="Times New Roman" w:eastAsia="宋体" w:cs="Times New Roman"/>
          <w:color w:val="auto"/>
          <w:sz w:val="24"/>
          <w:szCs w:val="20"/>
          <w:highlight w:val="none"/>
          <w:lang w:val="en-US" w:eastAsia="zh-CN"/>
        </w:rPr>
        <w:t xml:space="preserve">7 </w:t>
      </w:r>
      <w:r>
        <w:rPr>
          <w:rFonts w:hint="eastAsia"/>
          <w:color w:val="000000" w:themeColor="text1"/>
          <w:sz w:val="24"/>
          <w:szCs w:val="20"/>
          <w:highlight w:val="none"/>
        </w:rPr>
        <w:t xml:space="preserve">参加本项目人员一览表</w:t>
      </w:r>
      <w:r/>
    </w:p>
    <w:p>
      <w:pPr>
        <w:jc w:val="center"/>
        <w:spacing w:line="360" w:lineRule="auto"/>
        <w:rPr>
          <w:rFonts w:ascii="宋体" w:hAnsi="宋体"/>
          <w:b/>
          <w:color w:val="000000" w:themeColor="text1"/>
          <w:sz w:val="32"/>
          <w:szCs w:val="32"/>
          <w:highlight w:val="none"/>
        </w:rPr>
      </w:pPr>
      <w:r>
        <w:rPr>
          <w:rFonts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p>
    <w:tbl>
      <w:tblPr>
        <w:tblStyle w:val="799"/>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注：参加本项目人员须是投标供应商正式职工。</w:t>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color w:val="000000" w:themeColor="text1"/>
          <w:sz w:val="24"/>
          <w:szCs w:val="20"/>
          <w:highlight w:val="none"/>
        </w:rPr>
      </w:pPr>
      <w:r>
        <w:rPr>
          <w:color w:val="000000" w:themeColor="text1"/>
          <w:sz w:val="22"/>
          <w:highlight w:val="none"/>
        </w:rPr>
        <w:br w:type="page" w:clear="all"/>
      </w:r>
      <w:bookmarkStart w:id="887" w:name="_Toc288738839"/>
      <w:r/>
      <w:bookmarkStart w:id="888" w:name="_Toc288738397"/>
      <w:r>
        <w:rPr>
          <w:rFonts w:hint="eastAsia"/>
          <w:color w:val="000000" w:themeColor="text1"/>
          <w:sz w:val="22"/>
          <w:highlight w:val="none"/>
          <w:lang w:val="en-US" w:eastAsia="zh-CN"/>
        </w:rPr>
        <w:t xml:space="preserve">8</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887"/>
      <w:r/>
      <w:bookmarkEnd w:id="888"/>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p>
    <w:tbl>
      <w:tblPr>
        <w:tblStyle w:val="79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rFonts w:hint="eastAsia"/>
          <w:color w:val="000000" w:themeColor="text1"/>
          <w:sz w:val="24"/>
          <w:szCs w:val="20"/>
          <w:highlight w:val="none"/>
          <w:lang w:val="en-US" w:eastAsia="zh-CN"/>
        </w:rPr>
        <w:t xml:space="preserve">9</w:t>
      </w:r>
      <w:r>
        <w:rPr>
          <w:rFonts w:hint="eastAsia"/>
          <w:color w:val="000000" w:themeColor="text1"/>
          <w:sz w:val="24"/>
          <w:szCs w:val="20"/>
          <w:highlight w:val="none"/>
        </w:rPr>
        <w:t xml:space="preserve">  </w:t>
      </w:r>
      <w:bookmarkStart w:id="889" w:name="_GoBack"/>
      <w:r>
        <w:rPr>
          <w:rFonts w:hint="eastAsia"/>
          <w:color w:val="000000" w:themeColor="text1"/>
          <w:sz w:val="24"/>
          <w:szCs w:val="20"/>
          <w:highlight w:val="none"/>
        </w:rPr>
        <w:t xml:space="preserve">采购文件</w:t>
      </w:r>
      <w:r>
        <w:rPr>
          <w:color w:val="000000" w:themeColor="text1"/>
          <w:sz w:val="24"/>
          <w:szCs w:val="20"/>
          <w:highlight w:val="none"/>
        </w:rPr>
        <w:t xml:space="preserve">要求提供或</w:t>
      </w:r>
      <w:r>
        <w:rPr>
          <w:rFonts w:hint="eastAsia"/>
          <w:color w:val="000000" w:themeColor="text1"/>
          <w:sz w:val="24"/>
          <w:szCs w:val="20"/>
          <w:highlight w:val="none"/>
        </w:rPr>
        <w:t xml:space="preserve">投标供应商</w:t>
      </w:r>
      <w:r>
        <w:rPr>
          <w:color w:val="000000" w:themeColor="text1"/>
          <w:sz w:val="24"/>
          <w:szCs w:val="20"/>
          <w:highlight w:val="none"/>
        </w:rPr>
        <w:t xml:space="preserve">认为应附的其他材料</w:t>
      </w:r>
      <w:bookmarkEnd w:id="889"/>
      <w:r/>
      <w:r/>
    </w:p>
    <w:p>
      <w:pPr>
        <w:jc w:val="left"/>
        <w:widowControl/>
        <w:rPr>
          <w:b/>
          <w:color w:val="000000" w:themeColor="text1"/>
          <w:sz w:val="36"/>
          <w:szCs w:val="36"/>
          <w:highlight w:val="none"/>
        </w:rPr>
      </w:pPr>
      <w:r>
        <w:rPr>
          <w:b/>
          <w:color w:val="000000" w:themeColor="text1"/>
          <w:sz w:val="36"/>
          <w:szCs w:val="36"/>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enter" w:pos="4153" w:leader="none"/>
                              <w:tab w:val="clear" w:pos="7143" w:leader="none"/>
                              <w:tab w:val="right" w:pos="8306"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enter" w:pos="4153" w:leader="none"/>
                        <w:tab w:val="clear" w:pos="7143" w:leader="none"/>
                        <w:tab w:val="right" w:pos="8306"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p>
  <w:p>
    <w:pPr>
      <w:pStyle w:val="102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p>
  <w:p>
    <w:pPr>
      <w:pStyle w:val="1021"/>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2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8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20"/>
      <w:isLgl w:val="false"/>
      <w:suff w:val="nothing"/>
      <w:lvlText w:val="%1.%2.%3.%4.%5.%6　"/>
      <w:lvlJc w:val="left"/>
      <w:pPr>
        <w:ind w:left="-25" w:firstLine="0"/>
      </w:pPr>
      <w:rPr>
        <w:rFonts w:ascii="Times New Roman" w:hAnsi="Times New Roman" w:eastAsia="宋体"/>
        <w:b/>
        <w:i w:val="0"/>
        <w:sz w:val="28"/>
      </w:rPr>
    </w:lvl>
    <w:lvl w:ilvl="6">
      <w:start w:val="1"/>
      <w:numFmt w:val="lowerLetter"/>
      <w:pStyle w:val="113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9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15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182"/>
      <w:isLgl w:val="false"/>
      <w:suff w:val="tab"/>
      <w:lvlText w:val="%1"/>
      <w:lvlJc w:val="left"/>
      <w:pPr>
        <w:ind w:left="680" w:hanging="680"/>
      </w:pPr>
      <w:rPr>
        <w:rFonts w:hint="eastAsia" w:ascii="宋体" w:hAnsi="宋体" w:eastAsia="宋体"/>
      </w:rPr>
    </w:lvl>
    <w:lvl w:ilvl="1">
      <w:start w:val="1"/>
      <w:numFmt w:val="decimal"/>
      <w:pStyle w:val="1183"/>
      <w:isLgl w:val="false"/>
      <w:suff w:val="tab"/>
      <w:lvlText w:val="%1.%2"/>
      <w:lvlJc w:val="left"/>
      <w:pPr>
        <w:ind w:left="851" w:hanging="851"/>
      </w:pPr>
      <w:rPr>
        <w:rFonts w:hint="eastAsia" w:ascii="宋体" w:hAnsi="宋体" w:eastAsia="宋体"/>
        <w:color w:val="000000"/>
      </w:rPr>
    </w:lvl>
    <w:lvl w:ilvl="2">
      <w:start w:val="1"/>
      <w:numFmt w:val="decimal"/>
      <w:pStyle w:val="11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08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10"/>
  </w:num>
  <w:num w:numId="9">
    <w:abstractNumId w:val="6"/>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8"/>
    <w:link w:val="789"/>
    <w:uiPriority w:val="9"/>
    <w:rPr>
      <w:rFonts w:ascii="Arial" w:hAnsi="Arial" w:eastAsia="Arial" w:cs="Arial"/>
      <w:sz w:val="40"/>
      <w:szCs w:val="40"/>
    </w:rPr>
  </w:style>
  <w:style w:type="character" w:styleId="15">
    <w:name w:val="Heading 2 Char"/>
    <w:basedOn w:val="798"/>
    <w:link w:val="790"/>
    <w:uiPriority w:val="9"/>
    <w:rPr>
      <w:rFonts w:ascii="Arial" w:hAnsi="Arial" w:eastAsia="Arial" w:cs="Arial"/>
      <w:sz w:val="34"/>
    </w:rPr>
  </w:style>
  <w:style w:type="character" w:styleId="17">
    <w:name w:val="Heading 3 Char"/>
    <w:basedOn w:val="798"/>
    <w:link w:val="791"/>
    <w:uiPriority w:val="9"/>
    <w:rPr>
      <w:rFonts w:ascii="Arial" w:hAnsi="Arial" w:eastAsia="Arial" w:cs="Arial"/>
      <w:sz w:val="30"/>
      <w:szCs w:val="30"/>
    </w:rPr>
  </w:style>
  <w:style w:type="character" w:styleId="19">
    <w:name w:val="Heading 4 Char"/>
    <w:basedOn w:val="798"/>
    <w:link w:val="792"/>
    <w:uiPriority w:val="9"/>
    <w:rPr>
      <w:rFonts w:ascii="Arial" w:hAnsi="Arial" w:eastAsia="Arial" w:cs="Arial"/>
      <w:b/>
      <w:bCs/>
      <w:sz w:val="26"/>
      <w:szCs w:val="26"/>
    </w:rPr>
  </w:style>
  <w:style w:type="character" w:styleId="21">
    <w:name w:val="Heading 5 Char"/>
    <w:basedOn w:val="798"/>
    <w:link w:val="793"/>
    <w:uiPriority w:val="9"/>
    <w:rPr>
      <w:rFonts w:ascii="Arial" w:hAnsi="Arial" w:eastAsia="Arial" w:cs="Arial"/>
      <w:b/>
      <w:bCs/>
      <w:sz w:val="24"/>
      <w:szCs w:val="24"/>
    </w:rPr>
  </w:style>
  <w:style w:type="character" w:styleId="23">
    <w:name w:val="Heading 6 Char"/>
    <w:basedOn w:val="798"/>
    <w:link w:val="794"/>
    <w:uiPriority w:val="9"/>
    <w:rPr>
      <w:rFonts w:ascii="Arial" w:hAnsi="Arial" w:eastAsia="Arial" w:cs="Arial"/>
      <w:b/>
      <w:bCs/>
      <w:sz w:val="22"/>
      <w:szCs w:val="22"/>
    </w:rPr>
  </w:style>
  <w:style w:type="character" w:styleId="25">
    <w:name w:val="Heading 7 Char"/>
    <w:basedOn w:val="798"/>
    <w:link w:val="795"/>
    <w:uiPriority w:val="9"/>
    <w:rPr>
      <w:rFonts w:ascii="Arial" w:hAnsi="Arial" w:eastAsia="Arial" w:cs="Arial"/>
      <w:b/>
      <w:bCs/>
      <w:i/>
      <w:iCs/>
      <w:sz w:val="22"/>
      <w:szCs w:val="22"/>
    </w:rPr>
  </w:style>
  <w:style w:type="character" w:styleId="27">
    <w:name w:val="Heading 8 Char"/>
    <w:basedOn w:val="798"/>
    <w:link w:val="796"/>
    <w:uiPriority w:val="9"/>
    <w:rPr>
      <w:rFonts w:ascii="Arial" w:hAnsi="Arial" w:eastAsia="Arial" w:cs="Arial"/>
      <w:i/>
      <w:iCs/>
      <w:sz w:val="22"/>
      <w:szCs w:val="22"/>
    </w:rPr>
  </w:style>
  <w:style w:type="character" w:styleId="29">
    <w:name w:val="Heading 9 Char"/>
    <w:basedOn w:val="798"/>
    <w:link w:val="797"/>
    <w:uiPriority w:val="9"/>
    <w:rPr>
      <w:rFonts w:ascii="Arial" w:hAnsi="Arial" w:eastAsia="Arial" w:cs="Arial"/>
      <w:i/>
      <w:iCs/>
      <w:sz w:val="21"/>
      <w:szCs w:val="21"/>
    </w:rPr>
  </w:style>
  <w:style w:type="character" w:styleId="34">
    <w:name w:val="Title Char"/>
    <w:basedOn w:val="798"/>
    <w:link w:val="819"/>
    <w:uiPriority w:val="10"/>
    <w:rPr>
      <w:sz w:val="48"/>
      <w:szCs w:val="48"/>
    </w:rPr>
  </w:style>
  <w:style w:type="character" w:styleId="36">
    <w:name w:val="Subtitle Char"/>
    <w:basedOn w:val="798"/>
    <w:link w:val="813"/>
    <w:uiPriority w:val="11"/>
    <w:rPr>
      <w:sz w:val="24"/>
      <w:szCs w:val="24"/>
    </w:rPr>
  </w:style>
  <w:style w:type="character" w:styleId="38">
    <w:name w:val="Quote Char"/>
    <w:link w:val="840"/>
    <w:uiPriority w:val="29"/>
    <w:rPr>
      <w:i/>
    </w:rPr>
  </w:style>
  <w:style w:type="character" w:styleId="40">
    <w:name w:val="Intense Quote Char"/>
    <w:link w:val="842"/>
    <w:uiPriority w:val="30"/>
    <w:rPr>
      <w:i/>
    </w:rPr>
  </w:style>
  <w:style w:type="character" w:styleId="42">
    <w:name w:val="Header Char"/>
    <w:basedOn w:val="798"/>
    <w:link w:val="810"/>
    <w:uiPriority w:val="99"/>
  </w:style>
  <w:style w:type="character" w:styleId="46">
    <w:name w:val="Caption Char"/>
    <w:basedOn w:val="802"/>
    <w:link w:val="809"/>
    <w:uiPriority w:val="99"/>
  </w:style>
  <w:style w:type="character" w:styleId="175">
    <w:name w:val="Footnote Text Char"/>
    <w:link w:val="814"/>
    <w:uiPriority w:val="99"/>
    <w:rPr>
      <w:sz w:val="18"/>
    </w:rPr>
  </w:style>
  <w:style w:type="character" w:styleId="178">
    <w:name w:val="Endnote Text Char"/>
    <w:link w:val="808"/>
    <w:uiPriority w:val="99"/>
    <w:rPr>
      <w:sz w:val="20"/>
    </w:rPr>
  </w:style>
  <w:style w:type="paragraph" w:styleId="189">
    <w:name w:val="TOC Heading"/>
    <w:uiPriority w:val="39"/>
    <w:unhideWhenUsed/>
  </w:style>
  <w:style w:type="paragraph" w:styleId="788" w:default="1">
    <w:name w:val="Normal"/>
    <w:next w:val="800"/>
    <w:link w:val="1045"/>
    <w:uiPriority w:val="0"/>
    <w:qFormat/>
    <w:pPr>
      <w:jc w:val="both"/>
      <w:widowControl w:val="off"/>
    </w:pPr>
    <w:rPr>
      <w:rFonts w:ascii="Times New Roman" w:hAnsi="Times New Roman" w:eastAsia="宋体" w:cs="Times New Roman"/>
      <w:sz w:val="21"/>
      <w:szCs w:val="24"/>
      <w:lang w:val="en-US" w:eastAsia="zh-CN" w:bidi="ar-SA"/>
    </w:rPr>
  </w:style>
  <w:style w:type="paragraph" w:styleId="789">
    <w:name w:val="Heading 1"/>
    <w:basedOn w:val="788"/>
    <w:next w:val="788"/>
    <w:link w:val="827"/>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28"/>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29"/>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30"/>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31"/>
    <w:uiPriority w:val="9"/>
    <w:unhideWhenUsed/>
    <w:qFormat/>
    <w:pPr>
      <w:keepLines/>
      <w:keepNext/>
      <w:spacing w:before="320" w:after="200"/>
      <w:outlineLvl w:val="4"/>
    </w:pPr>
    <w:rPr>
      <w:rFonts w:ascii="Arial" w:hAnsi="Arial" w:eastAsia="Arial" w:cs="Arial"/>
      <w:b/>
      <w:bCs/>
      <w:sz w:val="24"/>
    </w:rPr>
  </w:style>
  <w:style w:type="paragraph" w:styleId="794">
    <w:name w:val="Heading 6"/>
    <w:basedOn w:val="788"/>
    <w:next w:val="788"/>
    <w:link w:val="832"/>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34"/>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35"/>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a heading"/>
    <w:basedOn w:val="788"/>
    <w:next w:val="788"/>
    <w:uiPriority w:val="99"/>
    <w:unhideWhenUsed/>
    <w:qFormat/>
    <w:pPr>
      <w:spacing w:before="120"/>
    </w:pPr>
    <w:rPr>
      <w:rFonts w:ascii="Arial" w:hAnsi="Arial" w:cs="宋体"/>
      <w:sz w:val="24"/>
    </w:rPr>
  </w:style>
  <w:style w:type="paragraph" w:styleId="801">
    <w:name w:val="toc 7"/>
    <w:basedOn w:val="788"/>
    <w:next w:val="788"/>
    <w:uiPriority w:val="39"/>
    <w:unhideWhenUsed/>
    <w:qFormat/>
    <w:pPr>
      <w:ind w:left="1701"/>
      <w:spacing w:after="57"/>
    </w:pPr>
  </w:style>
  <w:style w:type="paragraph" w:styleId="802">
    <w:name w:val="Caption"/>
    <w:basedOn w:val="788"/>
    <w:next w:val="788"/>
    <w:uiPriority w:val="35"/>
    <w:semiHidden/>
    <w:unhideWhenUsed/>
    <w:qFormat/>
    <w:pPr>
      <w:spacing w:line="276" w:lineRule="auto"/>
    </w:pPr>
    <w:rPr>
      <w:b/>
      <w:bCs/>
      <w:color w:val="4f81bd" w:themeColor="accent1"/>
      <w:sz w:val="18"/>
      <w:szCs w:val="18"/>
    </w:rPr>
  </w:style>
  <w:style w:type="paragraph" w:styleId="803">
    <w:name w:val="annotation text"/>
    <w:basedOn w:val="788"/>
    <w:uiPriority w:val="99"/>
    <w:semiHidden/>
    <w:unhideWhenUsed/>
    <w:qFormat/>
    <w:pPr>
      <w:jc w:val="left"/>
    </w:pPr>
  </w:style>
  <w:style w:type="paragraph" w:styleId="804">
    <w:name w:val="Body Text"/>
    <w:basedOn w:val="788"/>
    <w:next w:val="788"/>
    <w:uiPriority w:val="0"/>
    <w:qFormat/>
    <w:pPr>
      <w:spacing w:before="120" w:line="22" w:lineRule="atLeast"/>
      <w:tabs>
        <w:tab w:val="left" w:pos="567" w:leader="none"/>
      </w:tabs>
    </w:pPr>
    <w:rPr>
      <w:rFonts w:ascii="宋体" w:hAnsi="宋体"/>
      <w:sz w:val="24"/>
    </w:rPr>
  </w:style>
  <w:style w:type="paragraph" w:styleId="805">
    <w:name w:val="toc 5"/>
    <w:basedOn w:val="788"/>
    <w:next w:val="788"/>
    <w:uiPriority w:val="39"/>
    <w:unhideWhenUsed/>
    <w:qFormat/>
    <w:pPr>
      <w:ind w:left="1134"/>
      <w:spacing w:after="57"/>
    </w:pPr>
  </w:style>
  <w:style w:type="paragraph" w:styleId="806">
    <w:name w:val="toc 3"/>
    <w:basedOn w:val="788"/>
    <w:next w:val="788"/>
    <w:uiPriority w:val="39"/>
    <w:unhideWhenUsed/>
    <w:qFormat/>
    <w:pPr>
      <w:ind w:left="567"/>
      <w:spacing w:after="57"/>
    </w:pPr>
  </w:style>
  <w:style w:type="paragraph" w:styleId="807">
    <w:name w:val="toc 8"/>
    <w:basedOn w:val="788"/>
    <w:next w:val="788"/>
    <w:uiPriority w:val="39"/>
    <w:unhideWhenUsed/>
    <w:qFormat/>
    <w:pPr>
      <w:ind w:left="1984"/>
      <w:spacing w:after="57"/>
    </w:pPr>
  </w:style>
  <w:style w:type="paragraph" w:styleId="808">
    <w:name w:val="endnote text"/>
    <w:basedOn w:val="788"/>
    <w:link w:val="973"/>
    <w:uiPriority w:val="99"/>
    <w:semiHidden/>
    <w:unhideWhenUsed/>
    <w:qFormat/>
    <w:rPr>
      <w:sz w:val="20"/>
    </w:rPr>
  </w:style>
  <w:style w:type="paragraph" w:styleId="809">
    <w:name w:val="Footer"/>
    <w:basedOn w:val="788"/>
    <w:link w:val="846"/>
    <w:uiPriority w:val="99"/>
    <w:unhideWhenUsed/>
    <w:qFormat/>
    <w:pPr>
      <w:tabs>
        <w:tab w:val="center" w:pos="7143" w:leader="none"/>
        <w:tab w:val="right" w:pos="14287" w:leader="none"/>
      </w:tabs>
    </w:pPr>
  </w:style>
  <w:style w:type="paragraph" w:styleId="810">
    <w:name w:val="Header"/>
    <w:basedOn w:val="788"/>
    <w:link w:val="844"/>
    <w:uiPriority w:val="99"/>
    <w:unhideWhenUsed/>
    <w:qFormat/>
    <w:pPr>
      <w:tabs>
        <w:tab w:val="center" w:pos="7143" w:leader="none"/>
        <w:tab w:val="right" w:pos="14287" w:leader="none"/>
      </w:tabs>
    </w:pPr>
  </w:style>
  <w:style w:type="paragraph" w:styleId="811">
    <w:name w:val="toc 1"/>
    <w:basedOn w:val="788"/>
    <w:next w:val="788"/>
    <w:uiPriority w:val="39"/>
    <w:unhideWhenUsed/>
    <w:qFormat/>
    <w:pPr>
      <w:spacing w:after="57"/>
    </w:pPr>
  </w:style>
  <w:style w:type="paragraph" w:styleId="812">
    <w:name w:val="toc 4"/>
    <w:basedOn w:val="788"/>
    <w:next w:val="788"/>
    <w:uiPriority w:val="39"/>
    <w:unhideWhenUsed/>
    <w:qFormat/>
    <w:pPr>
      <w:ind w:left="850"/>
      <w:spacing w:after="57"/>
    </w:pPr>
  </w:style>
  <w:style w:type="paragraph" w:styleId="813">
    <w:name w:val="Subtitle"/>
    <w:basedOn w:val="788"/>
    <w:next w:val="788"/>
    <w:link w:val="839"/>
    <w:uiPriority w:val="11"/>
    <w:qFormat/>
    <w:pPr>
      <w:spacing w:before="200" w:after="200"/>
    </w:pPr>
    <w:rPr>
      <w:sz w:val="24"/>
    </w:rPr>
  </w:style>
  <w:style w:type="paragraph" w:styleId="814">
    <w:name w:val="footnote text"/>
    <w:basedOn w:val="788"/>
    <w:link w:val="972"/>
    <w:uiPriority w:val="99"/>
    <w:semiHidden/>
    <w:unhideWhenUsed/>
    <w:qFormat/>
    <w:pPr>
      <w:spacing w:after="40"/>
    </w:pPr>
    <w:rPr>
      <w:sz w:val="18"/>
    </w:rPr>
  </w:style>
  <w:style w:type="paragraph" w:styleId="815">
    <w:name w:val="toc 6"/>
    <w:basedOn w:val="788"/>
    <w:next w:val="788"/>
    <w:uiPriority w:val="39"/>
    <w:unhideWhenUsed/>
    <w:qFormat/>
    <w:pPr>
      <w:ind w:left="1417"/>
      <w:spacing w:after="57"/>
    </w:pPr>
  </w:style>
  <w:style w:type="paragraph" w:styleId="816">
    <w:name w:val="table of figures"/>
    <w:basedOn w:val="788"/>
    <w:next w:val="788"/>
    <w:uiPriority w:val="99"/>
    <w:unhideWhenUsed/>
    <w:qFormat/>
  </w:style>
  <w:style w:type="paragraph" w:styleId="817">
    <w:name w:val="toc 2"/>
    <w:basedOn w:val="788"/>
    <w:next w:val="788"/>
    <w:uiPriority w:val="39"/>
    <w:unhideWhenUsed/>
    <w:qFormat/>
    <w:pPr>
      <w:ind w:left="283"/>
      <w:spacing w:after="57"/>
    </w:pPr>
  </w:style>
  <w:style w:type="paragraph" w:styleId="818">
    <w:name w:val="toc 9"/>
    <w:basedOn w:val="788"/>
    <w:next w:val="788"/>
    <w:uiPriority w:val="39"/>
    <w:unhideWhenUsed/>
    <w:qFormat/>
    <w:pPr>
      <w:ind w:left="2268"/>
      <w:spacing w:after="57"/>
    </w:pPr>
  </w:style>
  <w:style w:type="paragraph" w:styleId="819">
    <w:name w:val="Title"/>
    <w:basedOn w:val="788"/>
    <w:next w:val="788"/>
    <w:link w:val="838"/>
    <w:uiPriority w:val="10"/>
    <w:qFormat/>
    <w:pPr>
      <w:contextualSpacing/>
      <w:spacing w:before="300" w:after="200"/>
    </w:pPr>
    <w:rPr>
      <w:sz w:val="48"/>
      <w:szCs w:val="48"/>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98"/>
    <w:uiPriority w:val="22"/>
    <w:qFormat/>
    <w:rPr>
      <w:b/>
    </w:r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rPr>
  </w:style>
  <w:style w:type="character" w:styleId="824">
    <w:name w:val="footnote reference"/>
    <w:uiPriority w:val="99"/>
    <w:unhideWhenUsed/>
    <w:qFormat/>
    <w:rPr>
      <w:vertAlign w:val="superscript"/>
    </w:rPr>
  </w:style>
  <w:style w:type="paragraph" w:styleId="825" w:customStyle="1">
    <w:name w:val="标题 31"/>
    <w:basedOn w:val="788"/>
    <w:next w:val="788"/>
    <w:link w:val="989"/>
    <w:uiPriority w:val="0"/>
    <w:qFormat/>
    <w:pPr>
      <w:jc w:val="left"/>
      <w:keepLines/>
      <w:keepNext/>
      <w:spacing w:before="360" w:after="120"/>
      <w:outlineLvl w:val="2"/>
    </w:pPr>
    <w:rPr>
      <w:rFonts w:ascii="宋体"/>
      <w:b/>
      <w:sz w:val="24"/>
      <w:szCs w:val="20"/>
      <w:u w:val="single"/>
    </w:rPr>
  </w:style>
  <w:style w:type="paragraph" w:styleId="826" w:customStyle="1">
    <w:name w:val="正文文本1"/>
    <w:basedOn w:val="788"/>
    <w:next w:val="788"/>
    <w:link w:val="1004"/>
    <w:uiPriority w:val="0"/>
    <w:qFormat/>
    <w:pPr>
      <w:spacing w:before="120" w:line="22" w:lineRule="atLeast"/>
      <w:tabs>
        <w:tab w:val="left" w:pos="567" w:leader="none"/>
      </w:tabs>
    </w:pPr>
    <w:rPr>
      <w:rFonts w:ascii="宋体" w:hAnsi="宋体"/>
      <w:sz w:val="24"/>
    </w:rPr>
  </w:style>
  <w:style w:type="character" w:styleId="827" w:customStyle="1">
    <w:name w:val="标题 1 Char1"/>
    <w:link w:val="789"/>
    <w:uiPriority w:val="9"/>
    <w:qFormat/>
    <w:rPr>
      <w:rFonts w:ascii="Arial" w:hAnsi="Arial" w:eastAsia="Arial" w:cs="Arial"/>
      <w:sz w:val="40"/>
      <w:szCs w:val="40"/>
    </w:rPr>
  </w:style>
  <w:style w:type="character" w:styleId="828" w:customStyle="1">
    <w:name w:val="标题 2 Char2"/>
    <w:link w:val="790"/>
    <w:uiPriority w:val="9"/>
    <w:qFormat/>
    <w:rPr>
      <w:rFonts w:ascii="Arial" w:hAnsi="Arial" w:eastAsia="Arial" w:cs="Arial"/>
      <w:sz w:val="34"/>
    </w:rPr>
  </w:style>
  <w:style w:type="character" w:styleId="829" w:customStyle="1">
    <w:name w:val="标题 3 Char2"/>
    <w:link w:val="791"/>
    <w:uiPriority w:val="9"/>
    <w:qFormat/>
    <w:rPr>
      <w:rFonts w:ascii="Arial" w:hAnsi="Arial" w:eastAsia="Arial" w:cs="Arial"/>
      <w:sz w:val="30"/>
      <w:szCs w:val="30"/>
    </w:rPr>
  </w:style>
  <w:style w:type="character" w:styleId="830" w:customStyle="1">
    <w:name w:val="标题 4 Char1"/>
    <w:link w:val="792"/>
    <w:uiPriority w:val="9"/>
    <w:qFormat/>
    <w:rPr>
      <w:rFonts w:ascii="Arial" w:hAnsi="Arial" w:eastAsia="Arial" w:cs="Arial"/>
      <w:b/>
      <w:bCs/>
      <w:sz w:val="26"/>
      <w:szCs w:val="26"/>
    </w:rPr>
  </w:style>
  <w:style w:type="character" w:styleId="831" w:customStyle="1">
    <w:name w:val="标题 5 Char1"/>
    <w:link w:val="793"/>
    <w:uiPriority w:val="9"/>
    <w:qFormat/>
    <w:rPr>
      <w:rFonts w:ascii="Arial" w:hAnsi="Arial" w:eastAsia="Arial" w:cs="Arial"/>
      <w:b/>
      <w:bCs/>
      <w:sz w:val="24"/>
      <w:szCs w:val="24"/>
    </w:rPr>
  </w:style>
  <w:style w:type="character" w:styleId="832" w:customStyle="1">
    <w:name w:val="标题 6 Char1"/>
    <w:link w:val="794"/>
    <w:uiPriority w:val="9"/>
    <w:qFormat/>
    <w:rPr>
      <w:rFonts w:ascii="Arial" w:hAnsi="Arial" w:eastAsia="Arial" w:cs="Arial"/>
      <w:b/>
      <w:bCs/>
      <w:sz w:val="22"/>
      <w:szCs w:val="22"/>
    </w:rPr>
  </w:style>
  <w:style w:type="character" w:styleId="833" w:customStyle="1">
    <w:name w:val="标题 7 Char1"/>
    <w:link w:val="795"/>
    <w:uiPriority w:val="9"/>
    <w:qFormat/>
    <w:rPr>
      <w:rFonts w:ascii="Arial" w:hAnsi="Arial" w:eastAsia="Arial" w:cs="Arial"/>
      <w:b/>
      <w:bCs/>
      <w:i/>
      <w:iCs/>
      <w:sz w:val="22"/>
      <w:szCs w:val="22"/>
    </w:rPr>
  </w:style>
  <w:style w:type="character" w:styleId="834" w:customStyle="1">
    <w:name w:val="标题 8 Char1"/>
    <w:link w:val="796"/>
    <w:uiPriority w:val="9"/>
    <w:qFormat/>
    <w:rPr>
      <w:rFonts w:ascii="Arial" w:hAnsi="Arial" w:eastAsia="Arial" w:cs="Arial"/>
      <w:i/>
      <w:iCs/>
      <w:sz w:val="22"/>
      <w:szCs w:val="22"/>
    </w:rPr>
  </w:style>
  <w:style w:type="character" w:styleId="835" w:customStyle="1">
    <w:name w:val="标题 9 Char1"/>
    <w:link w:val="797"/>
    <w:uiPriority w:val="9"/>
    <w:qFormat/>
    <w:rPr>
      <w:rFonts w:ascii="Arial" w:hAnsi="Arial" w:eastAsia="Arial" w:cs="Arial"/>
      <w:i/>
      <w:iCs/>
      <w:sz w:val="21"/>
      <w:szCs w:val="21"/>
    </w:rPr>
  </w:style>
  <w:style w:type="paragraph" w:styleId="836">
    <w:name w:val="List Paragraph"/>
    <w:basedOn w:val="788"/>
    <w:uiPriority w:val="34"/>
    <w:qFormat/>
    <w:pPr>
      <w:contextualSpacing/>
      <w:ind w:left="720"/>
    </w:p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标题 Char2"/>
    <w:link w:val="819"/>
    <w:uiPriority w:val="10"/>
    <w:qFormat/>
    <w:rPr>
      <w:sz w:val="48"/>
      <w:szCs w:val="48"/>
    </w:rPr>
  </w:style>
  <w:style w:type="character" w:styleId="839" w:customStyle="1">
    <w:name w:val="副标题 Char"/>
    <w:link w:val="813"/>
    <w:uiPriority w:val="11"/>
    <w:qFormat/>
    <w:rPr>
      <w:sz w:val="24"/>
      <w:szCs w:val="24"/>
    </w:rPr>
  </w:style>
  <w:style w:type="paragraph" w:styleId="840">
    <w:name w:val="Quote"/>
    <w:basedOn w:val="788"/>
    <w:next w:val="788"/>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88"/>
    <w:next w:val="788"/>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页眉 Char2"/>
    <w:link w:val="810"/>
    <w:uiPriority w:val="99"/>
    <w:qFormat/>
  </w:style>
  <w:style w:type="character" w:styleId="845" w:customStyle="1">
    <w:name w:val="Footer Char"/>
    <w:link w:val="809"/>
    <w:uiPriority w:val="99"/>
    <w:qFormat/>
  </w:style>
  <w:style w:type="character" w:styleId="846" w:customStyle="1">
    <w:name w:val="页脚 Char2"/>
    <w:link w:val="809"/>
    <w:uiPriority w:val="99"/>
    <w:qFormat/>
  </w:style>
  <w:style w:type="table" w:styleId="8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814"/>
    <w:uiPriority w:val="99"/>
    <w:qFormat/>
    <w:rPr>
      <w:sz w:val="18"/>
    </w:rPr>
  </w:style>
  <w:style w:type="character" w:styleId="973" w:customStyle="1">
    <w:name w:val="尾注文本 Char"/>
    <w:link w:val="808"/>
    <w:uiPriority w:val="99"/>
    <w:qFormat/>
    <w:rPr>
      <w:sz w:val="20"/>
    </w:rPr>
  </w:style>
  <w:style w:type="paragraph" w:styleId="974" w:customStyle="1">
    <w:name w:val="TOC 标题1"/>
    <w:uiPriority w:val="39"/>
    <w:unhideWhenUsed/>
    <w:qFormat/>
    <w:rPr>
      <w:rFonts w:ascii="Times New Roman" w:hAnsi="Times New Roman" w:eastAsia="宋体" w:cs="Times New Roman"/>
      <w:lang w:val="en-US" w:eastAsia="zh-CN" w:bidi="ar-SA"/>
    </w:rPr>
  </w:style>
  <w:style w:type="paragraph" w:styleId="975" w:customStyle="1">
    <w:name w:val="标题 11"/>
    <w:basedOn w:val="788"/>
    <w:next w:val="788"/>
    <w:link w:val="986"/>
    <w:uiPriority w:val="0"/>
    <w:qFormat/>
    <w:pPr>
      <w:jc w:val="center"/>
      <w:keepLines/>
      <w:keepNext/>
      <w:spacing w:before="240" w:after="120" w:line="300" w:lineRule="auto"/>
      <w:outlineLvl w:val="0"/>
    </w:pPr>
    <w:rPr>
      <w:rFonts w:ascii="宋体"/>
      <w:b/>
      <w:sz w:val="32"/>
      <w:szCs w:val="20"/>
    </w:rPr>
  </w:style>
  <w:style w:type="paragraph" w:styleId="976" w:customStyle="1">
    <w:name w:val="标题 21"/>
    <w:basedOn w:val="788"/>
    <w:next w:val="977"/>
    <w:link w:val="987"/>
    <w:uiPriority w:val="0"/>
    <w:qFormat/>
    <w:pPr>
      <w:jc w:val="center"/>
      <w:keepLines/>
      <w:keepNext/>
      <w:spacing w:before="120" w:line="300" w:lineRule="auto"/>
      <w:outlineLvl w:val="1"/>
    </w:pPr>
    <w:rPr>
      <w:rFonts w:ascii="Arial" w:hAnsi="Arial" w:eastAsia="黑体"/>
      <w:b/>
      <w:sz w:val="30"/>
      <w:szCs w:val="20"/>
    </w:rPr>
  </w:style>
  <w:style w:type="paragraph" w:styleId="977" w:customStyle="1">
    <w:name w:val="正文缩进11"/>
    <w:basedOn w:val="788"/>
    <w:link w:val="988"/>
    <w:uiPriority w:val="0"/>
    <w:qFormat/>
    <w:pPr>
      <w:ind w:firstLine="420"/>
      <w:jc w:val="left"/>
    </w:pPr>
    <w:rPr>
      <w:rFonts w:ascii="宋体"/>
      <w:sz w:val="24"/>
    </w:rPr>
  </w:style>
  <w:style w:type="paragraph" w:styleId="978" w:customStyle="1">
    <w:name w:val="标题 41"/>
    <w:basedOn w:val="788"/>
    <w:next w:val="788"/>
    <w:link w:val="990"/>
    <w:uiPriority w:val="0"/>
    <w:qFormat/>
    <w:pPr>
      <w:keepLines/>
      <w:keepNext/>
      <w:spacing w:before="280" w:after="290" w:line="376" w:lineRule="atLeast"/>
      <w:outlineLvl w:val="3"/>
    </w:pPr>
    <w:rPr>
      <w:rFonts w:ascii="Arial" w:hAnsi="Arial" w:eastAsia="黑体"/>
      <w:b/>
      <w:sz w:val="28"/>
      <w:szCs w:val="20"/>
    </w:rPr>
  </w:style>
  <w:style w:type="paragraph" w:styleId="979" w:customStyle="1">
    <w:name w:val="标题 51"/>
    <w:basedOn w:val="788"/>
    <w:next w:val="788"/>
    <w:link w:val="991"/>
    <w:uiPriority w:val="0"/>
    <w:qFormat/>
    <w:pPr>
      <w:keepLines/>
      <w:keepNext/>
      <w:spacing w:before="280" w:after="290" w:line="376" w:lineRule="atLeast"/>
      <w:outlineLvl w:val="4"/>
    </w:pPr>
    <w:rPr>
      <w:b/>
      <w:sz w:val="28"/>
      <w:szCs w:val="20"/>
    </w:rPr>
  </w:style>
  <w:style w:type="paragraph" w:styleId="980" w:customStyle="1">
    <w:name w:val="标题 61"/>
    <w:basedOn w:val="788"/>
    <w:next w:val="788"/>
    <w:link w:val="992"/>
    <w:uiPriority w:val="0"/>
    <w:qFormat/>
    <w:pPr>
      <w:keepLines/>
      <w:keepNext/>
      <w:spacing w:before="240" w:after="64" w:line="320" w:lineRule="atLeast"/>
      <w:outlineLvl w:val="5"/>
    </w:pPr>
    <w:rPr>
      <w:rFonts w:ascii="Arial" w:hAnsi="Arial" w:eastAsia="黑体"/>
      <w:b/>
      <w:sz w:val="24"/>
      <w:szCs w:val="20"/>
    </w:rPr>
  </w:style>
  <w:style w:type="paragraph" w:styleId="981" w:customStyle="1">
    <w:name w:val="标题 71"/>
    <w:basedOn w:val="788"/>
    <w:next w:val="788"/>
    <w:link w:val="993"/>
    <w:uiPriority w:val="0"/>
    <w:qFormat/>
    <w:pPr>
      <w:keepLines/>
      <w:keepNext/>
      <w:spacing w:before="240" w:after="64" w:line="320" w:lineRule="atLeast"/>
      <w:outlineLvl w:val="6"/>
    </w:pPr>
    <w:rPr>
      <w:b/>
      <w:sz w:val="24"/>
      <w:szCs w:val="20"/>
    </w:rPr>
  </w:style>
  <w:style w:type="paragraph" w:styleId="982" w:customStyle="1">
    <w:name w:val="标题 81"/>
    <w:basedOn w:val="788"/>
    <w:next w:val="788"/>
    <w:link w:val="994"/>
    <w:uiPriority w:val="0"/>
    <w:qFormat/>
    <w:pPr>
      <w:keepLines/>
      <w:keepNext/>
      <w:spacing w:before="240" w:after="64" w:line="320" w:lineRule="atLeast"/>
      <w:outlineLvl w:val="7"/>
    </w:pPr>
    <w:rPr>
      <w:rFonts w:ascii="Arial" w:hAnsi="Arial" w:eastAsia="黑体"/>
      <w:sz w:val="24"/>
      <w:szCs w:val="20"/>
    </w:rPr>
  </w:style>
  <w:style w:type="paragraph" w:styleId="983" w:customStyle="1">
    <w:name w:val="标题 91"/>
    <w:basedOn w:val="788"/>
    <w:next w:val="788"/>
    <w:link w:val="995"/>
    <w:uiPriority w:val="0"/>
    <w:qFormat/>
    <w:pPr>
      <w:keepLines/>
      <w:keepNext/>
      <w:spacing w:before="240" w:after="64" w:line="320" w:lineRule="atLeast"/>
      <w:outlineLvl w:val="8"/>
    </w:pPr>
    <w:rPr>
      <w:rFonts w:ascii="Arial" w:hAnsi="Arial" w:eastAsia="黑体"/>
      <w:szCs w:val="20"/>
    </w:rPr>
  </w:style>
  <w:style w:type="character" w:styleId="984" w:customStyle="1">
    <w:name w:val="默认段落字体1"/>
    <w:uiPriority w:val="1"/>
    <w:unhideWhenUsed/>
    <w:qFormat/>
  </w:style>
  <w:style w:type="table" w:styleId="985" w:customStyle="1">
    <w:name w:val="普通表格1"/>
    <w:uiPriority w:val="99"/>
    <w:unhideWhenUsed/>
    <w:qFormat/>
    <w:tblPr>
      <w:tblCellMar>
        <w:left w:w="0" w:type="dxa"/>
        <w:top w:w="0" w:type="dxa"/>
        <w:right w:w="0" w:type="dxa"/>
        <w:bottom w:w="0" w:type="dxa"/>
      </w:tblCellMar>
    </w:tblPr>
  </w:style>
  <w:style w:type="character" w:styleId="986" w:customStyle="1">
    <w:name w:val="标题 1 Char"/>
    <w:link w:val="975"/>
    <w:uiPriority w:val="0"/>
    <w:qFormat/>
    <w:rPr>
      <w:rFonts w:ascii="宋体"/>
      <w:b/>
      <w:sz w:val="32"/>
    </w:rPr>
  </w:style>
  <w:style w:type="character" w:styleId="987" w:customStyle="1">
    <w:name w:val="标题 2 Char1"/>
    <w:link w:val="976"/>
    <w:uiPriority w:val="0"/>
    <w:qFormat/>
    <w:rPr>
      <w:rFonts w:ascii="Arial" w:hAnsi="Arial" w:eastAsia="黑体"/>
      <w:b/>
      <w:sz w:val="30"/>
      <w:lang w:val="en-US" w:eastAsia="zh-CN" w:bidi="ar-SA"/>
    </w:rPr>
  </w:style>
  <w:style w:type="character" w:styleId="988" w:customStyle="1">
    <w:name w:val="正文缩进 Char1"/>
    <w:link w:val="977"/>
    <w:uiPriority w:val="0"/>
    <w:qFormat/>
    <w:rPr>
      <w:rFonts w:ascii="宋体" w:eastAsia="宋体"/>
      <w:sz w:val="24"/>
      <w:szCs w:val="24"/>
      <w:lang w:val="en-US" w:eastAsia="zh-CN" w:bidi="ar-SA"/>
    </w:rPr>
  </w:style>
  <w:style w:type="character" w:styleId="989" w:customStyle="1">
    <w:name w:val="标题 3 Char1"/>
    <w:link w:val="825"/>
    <w:uiPriority w:val="0"/>
    <w:qFormat/>
    <w:rPr>
      <w:rFonts w:ascii="宋体" w:eastAsia="宋体"/>
      <w:b/>
      <w:sz w:val="24"/>
      <w:u w:val="single"/>
      <w:lang w:val="en-US" w:eastAsia="zh-CN" w:bidi="ar-SA"/>
    </w:rPr>
  </w:style>
  <w:style w:type="character" w:styleId="990" w:customStyle="1">
    <w:name w:val="标题 4 Char"/>
    <w:link w:val="978"/>
    <w:uiPriority w:val="0"/>
    <w:qFormat/>
    <w:rPr>
      <w:rFonts w:ascii="Arial" w:hAnsi="Arial" w:eastAsia="黑体"/>
      <w:b/>
      <w:sz w:val="28"/>
    </w:rPr>
  </w:style>
  <w:style w:type="character" w:styleId="991" w:customStyle="1">
    <w:name w:val="标题 5 Char"/>
    <w:link w:val="979"/>
    <w:uiPriority w:val="0"/>
    <w:qFormat/>
    <w:rPr>
      <w:b/>
      <w:sz w:val="28"/>
    </w:rPr>
  </w:style>
  <w:style w:type="character" w:styleId="992" w:customStyle="1">
    <w:name w:val="标题 6 Char"/>
    <w:link w:val="980"/>
    <w:uiPriority w:val="0"/>
    <w:qFormat/>
    <w:rPr>
      <w:rFonts w:ascii="Arial" w:hAnsi="Arial" w:eastAsia="黑体"/>
      <w:b/>
      <w:sz w:val="24"/>
    </w:rPr>
  </w:style>
  <w:style w:type="character" w:styleId="993" w:customStyle="1">
    <w:name w:val="标题 7 Char"/>
    <w:link w:val="981"/>
    <w:uiPriority w:val="0"/>
    <w:qFormat/>
    <w:rPr>
      <w:b/>
      <w:sz w:val="24"/>
    </w:rPr>
  </w:style>
  <w:style w:type="character" w:styleId="994" w:customStyle="1">
    <w:name w:val="标题 8 Char"/>
    <w:link w:val="982"/>
    <w:uiPriority w:val="0"/>
    <w:qFormat/>
    <w:rPr>
      <w:rFonts w:ascii="Arial" w:hAnsi="Arial" w:eastAsia="黑体"/>
      <w:sz w:val="24"/>
    </w:rPr>
  </w:style>
  <w:style w:type="character" w:styleId="995" w:customStyle="1">
    <w:name w:val="标题 9 Char"/>
    <w:link w:val="983"/>
    <w:uiPriority w:val="0"/>
    <w:qFormat/>
    <w:rPr>
      <w:rFonts w:ascii="Arial" w:hAnsi="Arial" w:eastAsia="黑体"/>
      <w:sz w:val="21"/>
    </w:rPr>
  </w:style>
  <w:style w:type="paragraph" w:styleId="996" w:customStyle="1">
    <w:name w:val="目录 71"/>
    <w:basedOn w:val="788"/>
    <w:next w:val="788"/>
    <w:uiPriority w:val="0"/>
    <w:qFormat/>
    <w:pPr>
      <w:ind w:left="2520"/>
    </w:pPr>
  </w:style>
  <w:style w:type="paragraph" w:styleId="997" w:customStyle="1">
    <w:name w:val="题注1"/>
    <w:basedOn w:val="788"/>
    <w:next w:val="788"/>
    <w:uiPriority w:val="0"/>
    <w:qFormat/>
    <w:pPr>
      <w:spacing w:line="480" w:lineRule="auto"/>
    </w:pPr>
    <w:rPr>
      <w:rFonts w:ascii="华文中宋" w:hAnsi="华文中宋" w:eastAsia="华文中宋"/>
      <w:sz w:val="36"/>
      <w:szCs w:val="20"/>
    </w:rPr>
  </w:style>
  <w:style w:type="paragraph" w:styleId="998" w:customStyle="1">
    <w:name w:val="文档结构图1"/>
    <w:basedOn w:val="788"/>
    <w:link w:val="999"/>
    <w:uiPriority w:val="0"/>
    <w:qFormat/>
    <w:pPr>
      <w:shd w:val="clear" w:color="auto" w:fill="000080"/>
    </w:pPr>
  </w:style>
  <w:style w:type="character" w:styleId="999" w:customStyle="1">
    <w:name w:val="文档结构图 Char"/>
    <w:link w:val="998"/>
    <w:uiPriority w:val="0"/>
    <w:qFormat/>
    <w:rPr>
      <w:sz w:val="21"/>
      <w:szCs w:val="24"/>
      <w:shd w:val="clear" w:color="auto" w:fill="000080"/>
    </w:rPr>
  </w:style>
  <w:style w:type="paragraph" w:styleId="1000" w:customStyle="1">
    <w:name w:val="批注文字1"/>
    <w:basedOn w:val="788"/>
    <w:link w:val="1001"/>
    <w:uiPriority w:val="99"/>
    <w:qFormat/>
    <w:pPr>
      <w:jc w:val="left"/>
    </w:pPr>
  </w:style>
  <w:style w:type="character" w:styleId="1001" w:customStyle="1">
    <w:name w:val="批注文字 Char1"/>
    <w:link w:val="1000"/>
    <w:uiPriority w:val="99"/>
    <w:qFormat/>
    <w:rPr>
      <w:sz w:val="21"/>
      <w:szCs w:val="24"/>
    </w:rPr>
  </w:style>
  <w:style w:type="paragraph" w:styleId="1002" w:customStyle="1">
    <w:name w:val="正文文本 31"/>
    <w:basedOn w:val="788"/>
    <w:link w:val="1003"/>
    <w:uiPriority w:val="0"/>
    <w:qFormat/>
    <w:pPr>
      <w:spacing w:after="120"/>
    </w:pPr>
    <w:rPr>
      <w:sz w:val="16"/>
      <w:szCs w:val="16"/>
    </w:rPr>
  </w:style>
  <w:style w:type="character" w:styleId="1003" w:customStyle="1">
    <w:name w:val="正文文本 3 Char"/>
    <w:link w:val="1002"/>
    <w:uiPriority w:val="0"/>
    <w:qFormat/>
    <w:rPr>
      <w:sz w:val="16"/>
      <w:szCs w:val="16"/>
    </w:rPr>
  </w:style>
  <w:style w:type="character" w:styleId="1004" w:customStyle="1">
    <w:name w:val="正文文本 Char"/>
    <w:link w:val="826"/>
    <w:uiPriority w:val="0"/>
    <w:qFormat/>
    <w:rPr>
      <w:rFonts w:ascii="宋体" w:hAnsi="宋体"/>
      <w:sz w:val="24"/>
      <w:szCs w:val="24"/>
    </w:rPr>
  </w:style>
  <w:style w:type="paragraph" w:styleId="1005" w:customStyle="1">
    <w:name w:val="正文文本缩进11"/>
    <w:basedOn w:val="788"/>
    <w:next w:val="1006"/>
    <w:link w:val="1007"/>
    <w:uiPriority w:val="0"/>
    <w:qFormat/>
    <w:pPr>
      <w:ind w:firstLine="570"/>
      <w:spacing w:line="360" w:lineRule="auto"/>
    </w:pPr>
    <w:rPr>
      <w:sz w:val="24"/>
    </w:rPr>
  </w:style>
  <w:style w:type="paragraph" w:styleId="1006" w:customStyle="1">
    <w:name w:val="寄信人地址1"/>
    <w:basedOn w:val="788"/>
    <w:uiPriority w:val="0"/>
    <w:qFormat/>
    <w:rPr>
      <w:rFonts w:ascii="Arial" w:hAnsi="Arial"/>
    </w:rPr>
  </w:style>
  <w:style w:type="character" w:styleId="1007" w:customStyle="1">
    <w:name w:val="正文文本缩进 Char2"/>
    <w:link w:val="1005"/>
    <w:uiPriority w:val="0"/>
    <w:qFormat/>
    <w:rPr>
      <w:rFonts w:eastAsia="宋体"/>
      <w:sz w:val="24"/>
      <w:szCs w:val="24"/>
      <w:lang w:val="en-US" w:eastAsia="zh-CN" w:bidi="ar-SA"/>
    </w:rPr>
  </w:style>
  <w:style w:type="paragraph" w:styleId="1008" w:customStyle="1">
    <w:name w:val="列表 21"/>
    <w:basedOn w:val="788"/>
    <w:uiPriority w:val="0"/>
    <w:qFormat/>
    <w:pPr>
      <w:ind w:left="100" w:hanging="200"/>
    </w:pPr>
  </w:style>
  <w:style w:type="paragraph" w:styleId="1009" w:customStyle="1">
    <w:name w:val="文本块1"/>
    <w:basedOn w:val="788"/>
    <w:uiPriority w:val="0"/>
    <w:qFormat/>
    <w:pPr>
      <w:ind w:left="480" w:right="-341" w:firstLine="513"/>
      <w:widowControl/>
    </w:pPr>
    <w:rPr>
      <w:sz w:val="24"/>
      <w:szCs w:val="20"/>
    </w:rPr>
  </w:style>
  <w:style w:type="paragraph" w:styleId="1010" w:customStyle="1">
    <w:name w:val="目录 51"/>
    <w:basedOn w:val="788"/>
    <w:next w:val="788"/>
    <w:uiPriority w:val="0"/>
    <w:qFormat/>
    <w:pPr>
      <w:ind w:left="1680"/>
    </w:pPr>
  </w:style>
  <w:style w:type="paragraph" w:styleId="1011" w:customStyle="1">
    <w:name w:val="目录 31"/>
    <w:basedOn w:val="788"/>
    <w:next w:val="788"/>
    <w:uiPriority w:val="39"/>
    <w:qFormat/>
    <w:pPr>
      <w:ind w:left="840"/>
    </w:pPr>
  </w:style>
  <w:style w:type="paragraph" w:styleId="1012" w:customStyle="1">
    <w:name w:val="纯文本1"/>
    <w:basedOn w:val="788"/>
    <w:link w:val="1013"/>
    <w:uiPriority w:val="0"/>
    <w:qFormat/>
    <w:rPr>
      <w:rFonts w:hint="eastAsia" w:ascii="宋体" w:hAnsi="Courier New"/>
      <w:szCs w:val="20"/>
    </w:rPr>
  </w:style>
  <w:style w:type="character" w:styleId="1013" w:customStyle="1">
    <w:name w:val="纯文本 Char"/>
    <w:link w:val="1012"/>
    <w:uiPriority w:val="0"/>
    <w:qFormat/>
    <w:rPr>
      <w:rFonts w:hint="eastAsia" w:ascii="宋体" w:hAnsi="Courier New" w:eastAsia="宋体" w:cs="宋体"/>
      <w:sz w:val="21"/>
    </w:rPr>
  </w:style>
  <w:style w:type="paragraph" w:styleId="1014" w:customStyle="1">
    <w:name w:val="目录 81"/>
    <w:basedOn w:val="788"/>
    <w:next w:val="788"/>
    <w:uiPriority w:val="0"/>
    <w:qFormat/>
    <w:pPr>
      <w:ind w:left="2940"/>
    </w:pPr>
  </w:style>
  <w:style w:type="paragraph" w:styleId="1015" w:customStyle="1">
    <w:name w:val="日期1"/>
    <w:basedOn w:val="788"/>
    <w:next w:val="788"/>
    <w:link w:val="1016"/>
    <w:uiPriority w:val="0"/>
    <w:qFormat/>
    <w:pPr>
      <w:ind w:left="100"/>
    </w:pPr>
    <w:rPr>
      <w:rFonts w:ascii="仿宋_GB2312" w:hAnsi="宋体" w:eastAsia="仿宋_GB2312"/>
      <w:color w:val="000000"/>
      <w:sz w:val="24"/>
    </w:rPr>
  </w:style>
  <w:style w:type="character" w:styleId="1016" w:customStyle="1">
    <w:name w:val="日期 Char"/>
    <w:link w:val="1015"/>
    <w:uiPriority w:val="0"/>
    <w:qFormat/>
    <w:rPr>
      <w:rFonts w:ascii="仿宋_GB2312" w:hAnsi="宋体" w:eastAsia="仿宋_GB2312"/>
      <w:color w:val="000000"/>
      <w:sz w:val="24"/>
      <w:szCs w:val="24"/>
    </w:rPr>
  </w:style>
  <w:style w:type="paragraph" w:styleId="1017" w:customStyle="1">
    <w:name w:val="正文文本缩进 21"/>
    <w:basedOn w:val="788"/>
    <w:link w:val="1018"/>
    <w:uiPriority w:val="0"/>
    <w:qFormat/>
    <w:pPr>
      <w:ind w:firstLine="480"/>
    </w:pPr>
    <w:rPr>
      <w:rFonts w:ascii="仿宋_GB2312" w:eastAsia="仿宋_GB2312"/>
      <w:sz w:val="24"/>
    </w:rPr>
  </w:style>
  <w:style w:type="character" w:styleId="1018" w:customStyle="1">
    <w:name w:val="正文文本缩进 2 Char"/>
    <w:link w:val="1017"/>
    <w:uiPriority w:val="0"/>
    <w:qFormat/>
    <w:rPr>
      <w:rFonts w:ascii="仿宋_GB2312" w:eastAsia="仿宋_GB2312"/>
      <w:sz w:val="24"/>
      <w:szCs w:val="24"/>
    </w:rPr>
  </w:style>
  <w:style w:type="paragraph" w:styleId="1019" w:customStyle="1">
    <w:name w:val="批注框文本1"/>
    <w:basedOn w:val="788"/>
    <w:link w:val="1020"/>
    <w:uiPriority w:val="0"/>
    <w:qFormat/>
    <w:rPr>
      <w:sz w:val="18"/>
      <w:szCs w:val="18"/>
    </w:rPr>
  </w:style>
  <w:style w:type="character" w:styleId="1020" w:customStyle="1">
    <w:name w:val="批注框文本 Char"/>
    <w:link w:val="1019"/>
    <w:uiPriority w:val="0"/>
    <w:qFormat/>
    <w:rPr>
      <w:sz w:val="18"/>
      <w:szCs w:val="18"/>
    </w:rPr>
  </w:style>
  <w:style w:type="paragraph" w:styleId="1021" w:customStyle="1">
    <w:name w:val="页脚1"/>
    <w:basedOn w:val="788"/>
    <w:link w:val="1022"/>
    <w:uiPriority w:val="99"/>
    <w:qFormat/>
    <w:pPr>
      <w:jc w:val="left"/>
      <w:tabs>
        <w:tab w:val="center" w:pos="4153" w:leader="none"/>
        <w:tab w:val="right" w:pos="8306" w:leader="none"/>
      </w:tabs>
    </w:pPr>
    <w:rPr>
      <w:rFonts w:ascii="宋体"/>
      <w:sz w:val="18"/>
      <w:szCs w:val="20"/>
    </w:rPr>
  </w:style>
  <w:style w:type="character" w:styleId="1022" w:customStyle="1">
    <w:name w:val="页脚 Char1"/>
    <w:link w:val="1021"/>
    <w:uiPriority w:val="99"/>
    <w:qFormat/>
    <w:rPr>
      <w:rFonts w:ascii="宋体" w:eastAsia="宋体"/>
      <w:sz w:val="18"/>
      <w:lang w:val="en-US" w:eastAsia="zh-CN" w:bidi="ar-SA"/>
    </w:rPr>
  </w:style>
  <w:style w:type="paragraph" w:styleId="1023" w:customStyle="1">
    <w:name w:val="页眉1"/>
    <w:basedOn w:val="788"/>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Char1"/>
    <w:link w:val="1023"/>
    <w:uiPriority w:val="0"/>
    <w:qFormat/>
    <w:rPr>
      <w:rFonts w:eastAsia="宋体"/>
      <w:sz w:val="18"/>
      <w:szCs w:val="18"/>
      <w:lang w:val="en-US" w:eastAsia="zh-CN" w:bidi="ar-SA"/>
    </w:rPr>
  </w:style>
  <w:style w:type="paragraph" w:styleId="1025" w:customStyle="1">
    <w:name w:val="目录 11"/>
    <w:basedOn w:val="788"/>
    <w:next w:val="788"/>
    <w:uiPriority w:val="39"/>
    <w:qFormat/>
    <w:pPr>
      <w:spacing w:line="300" w:lineRule="auto"/>
      <w:tabs>
        <w:tab w:val="left" w:pos="1050" w:leader="none"/>
        <w:tab w:val="right" w:pos="8937" w:leader="dot"/>
      </w:tabs>
    </w:pPr>
    <w:rPr>
      <w:rFonts w:ascii="宋体" w:hAnsi="宋体"/>
      <w:b/>
      <w:sz w:val="24"/>
    </w:rPr>
  </w:style>
  <w:style w:type="paragraph" w:styleId="1026" w:customStyle="1">
    <w:name w:val="目录 41"/>
    <w:basedOn w:val="788"/>
    <w:next w:val="788"/>
    <w:uiPriority w:val="0"/>
    <w:qFormat/>
    <w:pPr>
      <w:ind w:left="1260"/>
    </w:pPr>
  </w:style>
  <w:style w:type="paragraph" w:styleId="1027" w:customStyle="1">
    <w:name w:val="目录 61"/>
    <w:basedOn w:val="788"/>
    <w:next w:val="788"/>
    <w:uiPriority w:val="0"/>
    <w:qFormat/>
    <w:pPr>
      <w:ind w:left="2100"/>
    </w:pPr>
  </w:style>
  <w:style w:type="paragraph" w:styleId="1028" w:customStyle="1">
    <w:name w:val="正文文本缩进 31"/>
    <w:basedOn w:val="788"/>
    <w:link w:val="1029"/>
    <w:uiPriority w:val="0"/>
    <w:qFormat/>
    <w:pPr>
      <w:ind w:left="720" w:firstLine="480"/>
      <w:jc w:val="left"/>
      <w:spacing w:before="120" w:line="22" w:lineRule="atLeast"/>
    </w:pPr>
    <w:rPr>
      <w:rFonts w:ascii="宋体"/>
      <w:sz w:val="24"/>
      <w:szCs w:val="20"/>
    </w:rPr>
  </w:style>
  <w:style w:type="character" w:styleId="1029" w:customStyle="1">
    <w:name w:val="正文文本缩进 3 Char"/>
    <w:link w:val="1028"/>
    <w:uiPriority w:val="0"/>
    <w:qFormat/>
    <w:rPr>
      <w:rFonts w:ascii="宋体"/>
      <w:sz w:val="24"/>
    </w:rPr>
  </w:style>
  <w:style w:type="paragraph" w:styleId="1030" w:customStyle="1">
    <w:name w:val="目录 21"/>
    <w:basedOn w:val="788"/>
    <w:next w:val="788"/>
    <w:uiPriority w:val="39"/>
    <w:qFormat/>
    <w:pPr>
      <w:ind w:left="420"/>
      <w:spacing w:line="312" w:lineRule="auto"/>
      <w:tabs>
        <w:tab w:val="right" w:pos="8937" w:leader="dot"/>
      </w:tabs>
    </w:pPr>
  </w:style>
  <w:style w:type="paragraph" w:styleId="1031" w:customStyle="1">
    <w:name w:val="目录 91"/>
    <w:basedOn w:val="788"/>
    <w:next w:val="788"/>
    <w:uiPriority w:val="0"/>
    <w:qFormat/>
    <w:pPr>
      <w:ind w:left="3360"/>
    </w:pPr>
  </w:style>
  <w:style w:type="paragraph" w:styleId="1032" w:customStyle="1">
    <w:name w:val="HTML 预设格式1"/>
    <w:basedOn w:val="788"/>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3" w:customStyle="1">
    <w:name w:val="HTML 预设格式 Char"/>
    <w:link w:val="1032"/>
    <w:uiPriority w:val="0"/>
    <w:qFormat/>
    <w:rPr>
      <w:rFonts w:ascii="宋体" w:hAnsi="宋体" w:cs="宋体"/>
      <w:sz w:val="24"/>
      <w:szCs w:val="24"/>
    </w:rPr>
  </w:style>
  <w:style w:type="paragraph" w:styleId="1034" w:customStyle="1">
    <w:name w:val="普通(网站)1"/>
    <w:basedOn w:val="788"/>
    <w:uiPriority w:val="99"/>
    <w:unhideWhenUsed/>
    <w:qFormat/>
    <w:pPr>
      <w:jc w:val="left"/>
      <w:spacing w:before="100" w:beforeAutospacing="1" w:after="100" w:afterAutospacing="1"/>
      <w:widowControl/>
    </w:pPr>
    <w:rPr>
      <w:rFonts w:ascii="宋体" w:hAnsi="宋体" w:cs="宋体"/>
      <w:sz w:val="24"/>
    </w:rPr>
  </w:style>
  <w:style w:type="paragraph" w:styleId="1035" w:customStyle="1">
    <w:name w:val="索引 11"/>
    <w:basedOn w:val="788"/>
    <w:next w:val="788"/>
    <w:uiPriority w:val="0"/>
    <w:qFormat/>
    <w:rPr>
      <w:szCs w:val="20"/>
    </w:rPr>
  </w:style>
  <w:style w:type="paragraph" w:styleId="1036" w:customStyle="1">
    <w:name w:val="标题1"/>
    <w:basedOn w:val="788"/>
    <w:link w:val="1037"/>
    <w:uiPriority w:val="0"/>
    <w:qFormat/>
    <w:pPr>
      <w:jc w:val="center"/>
      <w:outlineLvl w:val="0"/>
    </w:pPr>
    <w:rPr>
      <w:b/>
      <w:sz w:val="32"/>
      <w:szCs w:val="20"/>
    </w:rPr>
  </w:style>
  <w:style w:type="character" w:styleId="1037" w:customStyle="1">
    <w:name w:val="标题 Char1"/>
    <w:link w:val="1036"/>
    <w:uiPriority w:val="0"/>
    <w:qFormat/>
    <w:rPr>
      <w:b/>
      <w:sz w:val="32"/>
    </w:rPr>
  </w:style>
  <w:style w:type="paragraph" w:styleId="1038" w:customStyle="1">
    <w:name w:val="批注主题1"/>
    <w:basedOn w:val="1000"/>
    <w:next w:val="1000"/>
    <w:link w:val="1039"/>
    <w:uiPriority w:val="0"/>
    <w:qFormat/>
    <w:rPr>
      <w:b/>
      <w:bCs/>
    </w:rPr>
  </w:style>
  <w:style w:type="character" w:styleId="1039" w:customStyle="1">
    <w:name w:val="批注主题 Char"/>
    <w:link w:val="1038"/>
    <w:uiPriority w:val="0"/>
    <w:qFormat/>
    <w:rPr>
      <w:rFonts w:ascii="Times New Roman" w:hAnsi="Times New Roman" w:eastAsia="宋体" w:cs="Times New Roman"/>
      <w:b/>
      <w:bCs/>
      <w:sz w:val="21"/>
      <w:szCs w:val="24"/>
      <w:lang w:val="en-US" w:eastAsia="zh-CN" w:bidi="ar-SA"/>
    </w:rPr>
  </w:style>
  <w:style w:type="paragraph" w:styleId="1040" w:customStyle="1">
    <w:name w:val="正文首行缩进1"/>
    <w:basedOn w:val="826"/>
    <w:next w:val="1041"/>
    <w:uiPriority w:val="99"/>
    <w:qFormat/>
    <w:pPr>
      <w:ind w:firstLine="420"/>
    </w:pPr>
  </w:style>
  <w:style w:type="paragraph" w:styleId="1041" w:customStyle="1">
    <w:name w:val="正文首行缩进 21"/>
    <w:basedOn w:val="1005"/>
    <w:link w:val="1042"/>
    <w:uiPriority w:val="0"/>
    <w:qFormat/>
    <w:pPr>
      <w:ind w:left="420" w:firstLine="420"/>
      <w:spacing w:after="120" w:line="480" w:lineRule="exact"/>
    </w:pPr>
    <w:rPr>
      <w:szCs w:val="20"/>
    </w:rPr>
  </w:style>
  <w:style w:type="character" w:styleId="1042" w:customStyle="1">
    <w:name w:val="正文首行缩进 2 Char"/>
    <w:link w:val="1041"/>
    <w:uiPriority w:val="0"/>
    <w:qFormat/>
    <w:rPr>
      <w:rFonts w:eastAsia="宋体"/>
      <w:sz w:val="24"/>
      <w:szCs w:val="24"/>
      <w:lang w:val="en-US" w:eastAsia="zh-CN" w:bidi="ar-SA"/>
    </w:rPr>
  </w:style>
  <w:style w:type="table" w:styleId="1043" w:customStyle="1">
    <w:name w:val="网格型1"/>
    <w:basedOn w:val="985"/>
    <w:uiPriority w:val="39"/>
    <w:qFormat/>
    <w:tblPr>
      <w:tblCellMar>
        <w:left w:w="0" w:type="dxa"/>
        <w:top w:w="0" w:type="dxa"/>
        <w:right w:w="0" w:type="dxa"/>
        <w:bottom w:w="0" w:type="dxa"/>
      </w:tblCellMar>
    </w:tblPr>
  </w:style>
  <w:style w:type="table" w:styleId="1044" w:customStyle="1">
    <w:name w:val="中等深浅网格 1 - 强调文字颜色 21"/>
    <w:basedOn w:val="985"/>
    <w:uiPriority w:val="0"/>
    <w:qFormat/>
    <w:rPr>
      <w:sz w:val="21"/>
      <w:szCs w:val="24"/>
    </w:rPr>
    <w:tblPr>
      <w:tblCellMar>
        <w:left w:w="0" w:type="dxa"/>
        <w:top w:w="0" w:type="dxa"/>
        <w:right w:w="0" w:type="dxa"/>
        <w:bottom w:w="0" w:type="dxa"/>
      </w:tblCellMar>
    </w:tblPr>
  </w:style>
  <w:style w:type="character" w:styleId="1045" w:customStyle="1">
    <w:name w:val="要点1"/>
    <w:link w:val="788"/>
    <w:uiPriority w:val="0"/>
    <w:qFormat/>
    <w:rPr>
      <w:rFonts w:ascii="Times New Roman" w:hAnsi="Times New Roman" w:eastAsia="宋体" w:cs="Times New Roman"/>
      <w:sz w:val="21"/>
      <w:szCs w:val="24"/>
      <w:lang w:val="en-US" w:eastAsia="zh-CN" w:bidi="ar-SA"/>
    </w:rPr>
  </w:style>
  <w:style w:type="character" w:styleId="1046" w:customStyle="1">
    <w:name w:val="页码1"/>
    <w:uiPriority w:val="0"/>
    <w:qFormat/>
  </w:style>
  <w:style w:type="character" w:styleId="1047" w:customStyle="1">
    <w:name w:val="访问过的超链接"/>
    <w:uiPriority w:val="0"/>
    <w:qFormat/>
    <w:rPr>
      <w:color w:val="800080"/>
      <w:u w:val="single"/>
    </w:rPr>
  </w:style>
  <w:style w:type="character" w:styleId="1048" w:customStyle="1">
    <w:name w:val="强调1"/>
    <w:uiPriority w:val="0"/>
    <w:qFormat/>
    <w:rPr>
      <w:color w:val="cc0033"/>
    </w:rPr>
  </w:style>
  <w:style w:type="character" w:styleId="1049" w:customStyle="1">
    <w:name w:val="超链接1"/>
    <w:uiPriority w:val="99"/>
    <w:qFormat/>
    <w:rPr>
      <w:color w:val="0000ff"/>
      <w:u w:val="single"/>
    </w:rPr>
  </w:style>
  <w:style w:type="character" w:styleId="1050" w:customStyle="1">
    <w:name w:val="批注引用1"/>
    <w:uiPriority w:val="99"/>
    <w:qFormat/>
    <w:rPr>
      <w:sz w:val="21"/>
      <w:szCs w:val="21"/>
    </w:rPr>
  </w:style>
  <w:style w:type="character" w:styleId="1051" w:customStyle="1">
    <w:name w:val="HTML 引文1"/>
    <w:uiPriority w:val="0"/>
    <w:qFormat/>
    <w:rPr>
      <w:i/>
      <w:iCs/>
    </w:rPr>
  </w:style>
  <w:style w:type="character" w:styleId="1052" w:customStyle="1">
    <w:name w:val="批注文字 字符"/>
    <w:uiPriority w:val="99"/>
    <w:qFormat/>
    <w:rPr>
      <w:rFonts w:ascii="Times New Roman" w:hAnsi="Times New Roman" w:eastAsia="宋体" w:cs="Times New Roman"/>
      <w:sz w:val="24"/>
      <w:lang w:val="en-US" w:eastAsia="zh-CN" w:bidi="ar-SA"/>
    </w:rPr>
  </w:style>
  <w:style w:type="character" w:styleId="1053" w:customStyle="1">
    <w:name w:val="c21"/>
    <w:uiPriority w:val="0"/>
    <w:qFormat/>
    <w:rPr>
      <w:rFonts w:ascii="ˎ̥" w:hAnsi="ˎ̥"/>
      <w:color w:val="000000"/>
      <w:sz w:val="20"/>
      <w:szCs w:val="20"/>
      <w:u w:val="none"/>
    </w:rPr>
  </w:style>
  <w:style w:type="character" w:styleId="1054" w:customStyle="1">
    <w:name w:val="title4"/>
    <w:uiPriority w:val="0"/>
    <w:qFormat/>
    <w:rPr>
      <w:b/>
      <w:bCs/>
      <w:color w:val="1d87b3"/>
      <w:sz w:val="15"/>
      <w:szCs w:val="15"/>
    </w:rPr>
  </w:style>
  <w:style w:type="character" w:styleId="1055" w:customStyle="1">
    <w:name w:val="标题 2 Char Char"/>
    <w:uiPriority w:val="0"/>
    <w:qFormat/>
    <w:rPr>
      <w:rFonts w:ascii="Arial" w:hAnsi="Arial" w:eastAsia="黑体"/>
      <w:b/>
      <w:bCs/>
      <w:sz w:val="32"/>
      <w:szCs w:val="32"/>
      <w:lang w:val="en-US" w:eastAsia="zh-CN" w:bidi="ar-SA"/>
    </w:rPr>
  </w:style>
  <w:style w:type="character" w:styleId="1056" w:customStyle="1">
    <w:name w:val="black1"/>
    <w:uiPriority w:val="0"/>
    <w:qFormat/>
    <w:rPr>
      <w:color w:val="000000"/>
    </w:rPr>
  </w:style>
  <w:style w:type="character" w:styleId="1057" w:customStyle="1">
    <w:name w:val="street-address"/>
    <w:uiPriority w:val="0"/>
    <w:qFormat/>
  </w:style>
  <w:style w:type="character" w:styleId="1058" w:customStyle="1">
    <w:name w:val="locality"/>
    <w:uiPriority w:val="0"/>
    <w:qFormat/>
  </w:style>
  <w:style w:type="character" w:styleId="1059" w:customStyle="1">
    <w:name w:val="正文文本缩进 Char1"/>
    <w:link w:val="1060"/>
    <w:uiPriority w:val="0"/>
    <w:qFormat/>
    <w:rPr>
      <w:rFonts w:ascii="宋体" w:hAnsi="宋体" w:eastAsia="宋体"/>
      <w:sz w:val="24"/>
      <w:szCs w:val="24"/>
      <w:lang w:bidi="ar-SA"/>
    </w:rPr>
  </w:style>
  <w:style w:type="paragraph" w:styleId="1060" w:customStyle="1">
    <w:name w:val="正文文本缩进1"/>
    <w:basedOn w:val="788"/>
    <w:link w:val="1059"/>
    <w:uiPriority w:val="0"/>
    <w:qFormat/>
    <w:pPr>
      <w:ind w:firstLine="480"/>
      <w:spacing w:line="480" w:lineRule="exact"/>
    </w:pPr>
    <w:rPr>
      <w:rFonts w:ascii="宋体" w:hAnsi="宋体"/>
      <w:sz w:val="24"/>
    </w:rPr>
  </w:style>
  <w:style w:type="character" w:styleId="1061" w:customStyle="1">
    <w:name w:val="Char Char11"/>
    <w:uiPriority w:val="0"/>
    <w:qFormat/>
    <w:rPr>
      <w:rFonts w:ascii="宋体" w:eastAsia="宋体"/>
      <w:b/>
      <w:sz w:val="24"/>
      <w:u w:val="single"/>
      <w:lang w:val="en-US" w:eastAsia="zh-CN" w:bidi="ar-SA"/>
    </w:rPr>
  </w:style>
  <w:style w:type="character" w:styleId="1062" w:customStyle="1">
    <w:name w:val="txt"/>
    <w:uiPriority w:val="0"/>
    <w:qFormat/>
  </w:style>
  <w:style w:type="character" w:styleId="1063" w:customStyle="1">
    <w:name w:val="正文缩进 Char Char"/>
    <w:link w:val="1064"/>
    <w:uiPriority w:val="0"/>
    <w:qFormat/>
    <w:rPr>
      <w:rFonts w:ascii="宋体" w:eastAsia="宋体"/>
      <w:color w:val="000000"/>
      <w:sz w:val="28"/>
      <w:lang w:bidi="ar-SA"/>
    </w:rPr>
  </w:style>
  <w:style w:type="paragraph" w:styleId="1064" w:customStyle="1">
    <w:name w:val="正文缩进1"/>
    <w:basedOn w:val="788"/>
    <w:link w:val="1063"/>
    <w:uiPriority w:val="0"/>
    <w:qFormat/>
    <w:pPr>
      <w:ind w:firstLine="567"/>
      <w:spacing w:line="480" w:lineRule="exact"/>
      <w:widowControl/>
    </w:pPr>
    <w:rPr>
      <w:rFonts w:ascii="宋体"/>
      <w:color w:val="000000"/>
      <w:sz w:val="28"/>
      <w:szCs w:val="20"/>
    </w:rPr>
  </w:style>
  <w:style w:type="character" w:styleId="1065" w:customStyle="1">
    <w:name w:val="普通文字1 Char1"/>
    <w:uiPriority w:val="0"/>
    <w:qFormat/>
    <w:rPr>
      <w:rFonts w:ascii="宋体" w:hAnsi="Courier New" w:eastAsia="宋体"/>
      <w:sz w:val="21"/>
      <w:lang w:val="en-US" w:eastAsia="zh-CN" w:bidi="ar-SA"/>
    </w:rPr>
  </w:style>
  <w:style w:type="character" w:styleId="1066" w:customStyle="1">
    <w:name w:val="chanpin1"/>
    <w:uiPriority w:val="0"/>
    <w:qFormat/>
    <w:rPr>
      <w:rFonts w:ascii="ˎ̥" w:hAnsi="ˎ̥"/>
      <w:color w:val="000000"/>
      <w:sz w:val="20"/>
      <w:szCs w:val="20"/>
      <w:u w:val="none"/>
    </w:rPr>
  </w:style>
  <w:style w:type="character" w:styleId="1067" w:customStyle="1">
    <w:name w:val="列出段落 Char1"/>
    <w:link w:val="1068"/>
    <w:uiPriority w:val="34"/>
    <w:qFormat/>
    <w:rPr>
      <w:rFonts w:ascii="Calibri" w:hAnsi="Calibri" w:eastAsia="宋体"/>
      <w:sz w:val="21"/>
      <w:szCs w:val="22"/>
      <w:lang w:val="en-US" w:eastAsia="zh-CN" w:bidi="ar-SA"/>
    </w:rPr>
  </w:style>
  <w:style w:type="paragraph" w:styleId="1068" w:customStyle="1">
    <w:name w:val="列出段落1"/>
    <w:basedOn w:val="788"/>
    <w:link w:val="1067"/>
    <w:uiPriority w:val="34"/>
    <w:qFormat/>
    <w:pPr>
      <w:ind w:firstLine="420"/>
    </w:pPr>
    <w:rPr>
      <w:rFonts w:ascii="Calibri" w:hAnsi="Calibri"/>
      <w:szCs w:val="22"/>
    </w:rPr>
  </w:style>
  <w:style w:type="character" w:styleId="1069" w:customStyle="1">
    <w:name w:val="标题 3 Char Char"/>
    <w:uiPriority w:val="0"/>
    <w:qFormat/>
    <w:rPr>
      <w:rFonts w:eastAsia="宋体"/>
      <w:b/>
      <w:bCs/>
      <w:sz w:val="32"/>
      <w:szCs w:val="32"/>
      <w:lang w:val="en-US" w:eastAsia="zh-CN" w:bidi="ar-SA"/>
    </w:rPr>
  </w:style>
  <w:style w:type="character" w:styleId="1070" w:customStyle="1">
    <w:name w:val="段1 Char"/>
    <w:uiPriority w:val="0"/>
    <w:qFormat/>
    <w:rPr>
      <w:rFonts w:ascii="宋体" w:eastAsia="宋体"/>
      <w:sz w:val="24"/>
      <w:lang w:val="en-US" w:eastAsia="zh-CN" w:bidi="ar-SA"/>
    </w:rPr>
  </w:style>
  <w:style w:type="character" w:styleId="1071" w:customStyle="1">
    <w:name w:val="chanpin拷贝"/>
    <w:uiPriority w:val="0"/>
    <w:qFormat/>
  </w:style>
  <w:style w:type="character" w:styleId="1072" w:customStyle="1">
    <w:name w:val="纯文本 Char1"/>
    <w:uiPriority w:val="0"/>
    <w:qFormat/>
    <w:rPr>
      <w:rFonts w:ascii="宋体" w:hAnsi="Courier New" w:eastAsia="宋体"/>
      <w:sz w:val="21"/>
      <w:lang w:val="en-US" w:eastAsia="zh-CN" w:bidi="ar-SA"/>
    </w:rPr>
  </w:style>
  <w:style w:type="character" w:styleId="1073" w:customStyle="1">
    <w:name w:val="apple-style-span"/>
    <w:uiPriority w:val="0"/>
    <w:qFormat/>
    <w:rPr>
      <w:rFonts w:cs="Times New Roman"/>
    </w:rPr>
  </w:style>
  <w:style w:type="paragraph" w:styleId="1074" w:customStyle="1">
    <w:name w:val="二级条标题"/>
    <w:basedOn w:val="1075"/>
    <w:next w:val="78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5" w:customStyle="1">
    <w:name w:val="一级条标题"/>
    <w:basedOn w:val="1076"/>
    <w:next w:val="788"/>
    <w:uiPriority w:val="0"/>
    <w:qFormat/>
    <w:pPr>
      <w:numPr>
        <w:ilvl w:val="1"/>
      </w:numPr>
      <w:ind w:left="0" w:hanging="840"/>
      <w:tabs>
        <w:tab w:val="left" w:pos="360" w:leader="none"/>
        <w:tab w:val="left" w:pos="840" w:leader="none"/>
      </w:tabs>
      <w:outlineLvl w:val="1"/>
    </w:pPr>
  </w:style>
  <w:style w:type="paragraph" w:styleId="1076" w:customStyle="1">
    <w:name w:val="章标题"/>
    <w:next w:val="78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77" w:customStyle="1">
    <w:name w:val="font7"/>
    <w:basedOn w:val="788"/>
    <w:uiPriority w:val="0"/>
    <w:qFormat/>
    <w:pPr>
      <w:jc w:val="left"/>
      <w:spacing w:before="100" w:beforeAutospacing="1" w:after="100" w:afterAutospacing="1"/>
      <w:widowControl/>
    </w:pPr>
    <w:rPr>
      <w:rFonts w:eastAsia="Arial Unicode MS"/>
      <w:b/>
      <w:bCs/>
      <w:color w:val="000000"/>
      <w:sz w:val="20"/>
      <w:szCs w:val="20"/>
    </w:rPr>
  </w:style>
  <w:style w:type="paragraph" w:styleId="1078" w:customStyle="1">
    <w:name w:val="字元 字元"/>
    <w:basedOn w:val="788"/>
    <w:uiPriority w:val="0"/>
    <w:qFormat/>
    <w:rPr>
      <w:rFonts w:ascii="Tahoma" w:hAnsi="Tahoma"/>
      <w:sz w:val="24"/>
      <w:szCs w:val="20"/>
    </w:rPr>
  </w:style>
  <w:style w:type="paragraph" w:styleId="1079" w:customStyle="1">
    <w:name w:val="Char3 Char Char Char"/>
    <w:basedOn w:val="788"/>
    <w:uiPriority w:val="0"/>
    <w:qFormat/>
    <w:rPr>
      <w:rFonts w:ascii="Tahoma" w:hAnsi="Tahoma"/>
      <w:sz w:val="24"/>
      <w:szCs w:val="20"/>
    </w:rPr>
  </w:style>
  <w:style w:type="paragraph" w:styleId="1080" w:customStyle="1">
    <w:name w:val="font6"/>
    <w:basedOn w:val="788"/>
    <w:uiPriority w:val="0"/>
    <w:qFormat/>
    <w:pPr>
      <w:jc w:val="left"/>
      <w:spacing w:before="100" w:beforeAutospacing="1" w:after="100" w:afterAutospacing="1"/>
      <w:widowControl/>
    </w:pPr>
    <w:rPr>
      <w:rFonts w:ascii="宋体" w:hAnsi="宋体" w:cs="宋体"/>
      <w:sz w:val="20"/>
      <w:szCs w:val="20"/>
    </w:rPr>
  </w:style>
  <w:style w:type="paragraph" w:styleId="1081" w:customStyle="1">
    <w:name w:val="项目编号2"/>
    <w:basedOn w:val="1082"/>
    <w:uiPriority w:val="0"/>
    <w:qFormat/>
    <w:pPr>
      <w:numPr>
        <w:numId w:val="2"/>
      </w:numPr>
    </w:pPr>
  </w:style>
  <w:style w:type="paragraph" w:styleId="1082" w:customStyle="1">
    <w:name w:val="项目编号1"/>
    <w:basedOn w:val="788"/>
    <w:uiPriority w:val="0"/>
    <w:qFormat/>
    <w:pPr>
      <w:numPr>
        <w:ilvl w:val="0"/>
        <w:numId w:val="3"/>
      </w:numPr>
      <w:spacing w:before="100" w:beforeAutospacing="1" w:after="100" w:afterAutospacing="1" w:line="360" w:lineRule="auto"/>
    </w:pPr>
    <w:rPr>
      <w:sz w:val="24"/>
    </w:rPr>
  </w:style>
  <w:style w:type="paragraph" w:styleId="1083" w:customStyle="1">
    <w:name w:val="图中文字"/>
    <w:basedOn w:val="788"/>
    <w:uiPriority w:val="0"/>
    <w:qFormat/>
    <w:pPr>
      <w:jc w:val="center"/>
      <w:spacing w:line="0" w:lineRule="atLeast"/>
    </w:pPr>
    <w:rPr>
      <w:sz w:val="24"/>
      <w:szCs w:val="20"/>
    </w:rPr>
  </w:style>
  <w:style w:type="paragraph" w:styleId="1084" w:customStyle="1">
    <w:name w:val="xl46"/>
    <w:basedOn w:val="78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5" w:customStyle="1">
    <w:name w:val="xl25"/>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customStyle="1">
    <w:name w:val="Char2"/>
    <w:basedOn w:val="788"/>
    <w:uiPriority w:val="0"/>
    <w:qFormat/>
    <w:rPr>
      <w:rFonts w:ascii="Tahoma" w:hAnsi="Tahoma"/>
      <w:sz w:val="24"/>
      <w:szCs w:val="20"/>
    </w:rPr>
  </w:style>
  <w:style w:type="paragraph" w:styleId="1087" w:customStyle="1">
    <w:name w:val="xl35"/>
    <w:basedOn w:val="78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customStyle="1">
    <w:name w:val="xl40"/>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customStyle="1">
    <w:name w:val="xl52"/>
    <w:basedOn w:val="7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0" w:customStyle="1">
    <w:name w:val="xl43"/>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1" w:customStyle="1">
    <w:name w:val="background1"/>
    <w:basedOn w:val="788"/>
    <w:uiPriority w:val="0"/>
    <w:qFormat/>
    <w:pPr>
      <w:jc w:val="left"/>
      <w:spacing w:before="100" w:beforeAutospacing="1" w:after="100" w:afterAutospacing="1"/>
      <w:widowControl/>
    </w:pPr>
    <w:rPr>
      <w:rFonts w:ascii="宋体" w:hAnsi="宋体" w:cs="宋体"/>
      <w:sz w:val="24"/>
    </w:rPr>
  </w:style>
  <w:style w:type="paragraph" w:styleId="1092" w:customStyle="1">
    <w:name w:val="Char Char Char Char Char Char Char"/>
    <w:basedOn w:val="788"/>
    <w:uiPriority w:val="0"/>
    <w:qFormat/>
    <w:pPr>
      <w:ind w:firstLine="200"/>
      <w:spacing w:line="360" w:lineRule="auto"/>
    </w:pPr>
    <w:rPr>
      <w:rFonts w:eastAsia="仿宋_GB2312"/>
      <w:sz w:val="24"/>
    </w:rPr>
  </w:style>
  <w:style w:type="paragraph" w:styleId="1093" w:customStyle="1">
    <w:name w:val="xl3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4" w:customStyle="1">
    <w:name w:val="xl36"/>
    <w:basedOn w:val="78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customStyle="1">
    <w:name w:val="正文 + 宋体"/>
    <w:basedOn w:val="788"/>
    <w:uiPriority w:val="0"/>
    <w:qFormat/>
    <w:pPr>
      <w:ind w:left="360" w:hanging="360"/>
      <w:jc w:val="left"/>
      <w:widowControl/>
    </w:pPr>
    <w:rPr>
      <w:rFonts w:ascii="宋体" w:hAnsi="宋体" w:cs="宋体"/>
      <w:b/>
      <w:bCs/>
      <w:color w:val="000000"/>
      <w:sz w:val="18"/>
      <w:szCs w:val="18"/>
    </w:rPr>
  </w:style>
  <w:style w:type="paragraph" w:styleId="1096" w:customStyle="1">
    <w:name w:val="正文列项_数字"/>
    <w:basedOn w:val="78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97" w:customStyle="1">
    <w:name w:val="xl39"/>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customStyle="1">
    <w:name w:val="xl37"/>
    <w:basedOn w:val="78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customStyle="1">
    <w:name w:val="xl32"/>
    <w:basedOn w:val="7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font8"/>
    <w:basedOn w:val="788"/>
    <w:uiPriority w:val="0"/>
    <w:qFormat/>
    <w:pPr>
      <w:jc w:val="left"/>
      <w:spacing w:before="100" w:beforeAutospacing="1" w:after="100" w:afterAutospacing="1"/>
      <w:widowControl/>
    </w:pPr>
    <w:rPr>
      <w:sz w:val="36"/>
      <w:szCs w:val="36"/>
    </w:rPr>
  </w:style>
  <w:style w:type="paragraph" w:styleId="1101" w:customStyle="1">
    <w:name w:val="Char"/>
    <w:basedOn w:val="788"/>
    <w:uiPriority w:val="0"/>
    <w:qFormat/>
    <w:pPr>
      <w:tabs>
        <w:tab w:val="left" w:pos="360" w:leader="none"/>
      </w:tabs>
    </w:pPr>
    <w:rPr>
      <w:sz w:val="24"/>
    </w:rPr>
  </w:style>
  <w:style w:type="paragraph" w:styleId="1102" w:customStyle="1">
    <w:name w:val="Char Char Char Char Char Char Char Char Char Char Char Char Char Char Char Char"/>
    <w:basedOn w:val="788"/>
    <w:uiPriority w:val="0"/>
    <w:qFormat/>
    <w:pPr>
      <w:jc w:val="center"/>
      <w:spacing w:after="160" w:line="240" w:lineRule="exact"/>
      <w:widowControl/>
    </w:pPr>
    <w:rPr>
      <w:rFonts w:ascii="宋体" w:hAnsi="宋体"/>
      <w:b/>
      <w:sz w:val="30"/>
      <w:szCs w:val="30"/>
      <w:lang w:eastAsia="en-US"/>
    </w:rPr>
  </w:style>
  <w:style w:type="paragraph" w:styleId="1103" w:customStyle="1">
    <w:name w:val="xl45"/>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4" w:customStyle="1">
    <w:name w:val="Char Char1 Char Char Char Char Char Char"/>
    <w:basedOn w:val="788"/>
    <w:uiPriority w:val="0"/>
    <w:qFormat/>
    <w:pPr>
      <w:jc w:val="left"/>
      <w:spacing w:after="160" w:line="240" w:lineRule="exact"/>
      <w:widowControl/>
    </w:pPr>
    <w:rPr>
      <w:rFonts w:ascii="Verdana" w:hAnsi="Verdana" w:eastAsia="仿宋_GB2312"/>
      <w:sz w:val="24"/>
      <w:szCs w:val="20"/>
      <w:lang w:eastAsia="en-US"/>
    </w:rPr>
  </w:style>
  <w:style w:type="paragraph" w:styleId="1105" w:customStyle="1">
    <w:name w:val="Char Char1"/>
    <w:basedOn w:val="998"/>
    <w:uiPriority w:val="0"/>
    <w:qFormat/>
    <w:rPr>
      <w:rFonts w:ascii="Tahoma" w:hAnsi="Tahoma"/>
      <w:sz w:val="24"/>
    </w:rPr>
  </w:style>
  <w:style w:type="paragraph" w:styleId="1106" w:customStyle="1">
    <w:name w:val="xl26"/>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7" w:customStyle="1">
    <w:name w:val="xl30"/>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customStyle="1">
    <w:name w:val="xl41"/>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9" w:customStyle="1">
    <w:name w:val="样式 宋体 五号 行距: 单倍行距"/>
    <w:basedOn w:val="788"/>
    <w:uiPriority w:val="0"/>
    <w:qFormat/>
    <w:pPr>
      <w:jc w:val="left"/>
    </w:pPr>
    <w:rPr>
      <w:rFonts w:ascii="宋体" w:hAnsi="宋体"/>
      <w:szCs w:val="20"/>
    </w:rPr>
  </w:style>
  <w:style w:type="paragraph" w:styleId="1110" w:customStyle="1">
    <w:name w:val="Char1 Char Char Char1"/>
    <w:basedOn w:val="788"/>
    <w:uiPriority w:val="0"/>
    <w:qFormat/>
    <w:rPr>
      <w:rFonts w:ascii="Tahoma" w:hAnsi="Tahoma" w:cs="仿宋_GB2312"/>
      <w:sz w:val="24"/>
      <w:szCs w:val="28"/>
    </w:rPr>
  </w:style>
  <w:style w:type="paragraph" w:styleId="1111" w:customStyle="1">
    <w:name w:val="四级条标题"/>
    <w:basedOn w:val="1112"/>
    <w:next w:val="788"/>
    <w:uiPriority w:val="0"/>
    <w:qFormat/>
    <w:pPr>
      <w:numPr>
        <w:ilvl w:val="4"/>
      </w:numPr>
      <w:ind w:left="0" w:hanging="840"/>
      <w:tabs>
        <w:tab w:val="left" w:pos="360" w:leader="none"/>
        <w:tab w:val="left" w:pos="840" w:leader="none"/>
      </w:tabs>
      <w:outlineLvl w:val="4"/>
    </w:pPr>
  </w:style>
  <w:style w:type="paragraph" w:styleId="1112" w:customStyle="1">
    <w:name w:val="三级条标题"/>
    <w:basedOn w:val="1074"/>
    <w:next w:val="788"/>
    <w:uiPriority w:val="0"/>
    <w:qFormat/>
    <w:pPr>
      <w:numPr>
        <w:ilvl w:val="3"/>
        <w:numId w:val="1"/>
      </w:numPr>
      <w:ind w:left="0" w:hanging="840"/>
      <w:outlineLvl w:val="3"/>
    </w:pPr>
  </w:style>
  <w:style w:type="paragraph" w:styleId="111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14" w:customStyle="1">
    <w:name w:val="样式 标题 2 + 宋体 五号 行距: 单倍行距"/>
    <w:basedOn w:val="976"/>
    <w:uiPriority w:val="0"/>
    <w:qFormat/>
    <w:pPr>
      <w:numPr>
        <w:ilvl w:val="1"/>
        <w:numId w:val="4"/>
      </w:numPr>
      <w:jc w:val="left"/>
      <w:spacing w:before="260" w:after="260" w:line="240" w:lineRule="auto"/>
    </w:pPr>
    <w:rPr>
      <w:rFonts w:ascii="宋体" w:hAnsi="宋体" w:eastAsia="宋体"/>
      <w:bCs/>
      <w:sz w:val="21"/>
    </w:rPr>
  </w:style>
  <w:style w:type="paragraph" w:styleId="1115" w:customStyle="1">
    <w:name w:val="List Paragraph1"/>
    <w:basedOn w:val="788"/>
    <w:uiPriority w:val="0"/>
    <w:qFormat/>
    <w:pPr>
      <w:ind w:firstLine="420"/>
    </w:pPr>
    <w:rPr>
      <w:rFonts w:ascii="Calibri" w:hAnsi="Calibri"/>
      <w:szCs w:val="22"/>
    </w:rPr>
  </w:style>
  <w:style w:type="paragraph" w:styleId="1116" w:customStyle="1">
    <w:name w:val="项目符号1"/>
    <w:basedOn w:val="1117"/>
    <w:uiPriority w:val="0"/>
    <w:qFormat/>
    <w:pPr>
      <w:ind w:left="-25" w:firstLine="0"/>
    </w:pPr>
  </w:style>
  <w:style w:type="paragraph" w:styleId="1117" w:customStyle="1">
    <w:name w:val="正文文本样式"/>
    <w:basedOn w:val="788"/>
    <w:uiPriority w:val="0"/>
    <w:qFormat/>
    <w:pPr>
      <w:ind w:firstLine="482"/>
      <w:spacing w:line="360" w:lineRule="auto"/>
    </w:pPr>
    <w:rPr>
      <w:rFonts w:cs="宋体"/>
      <w:sz w:val="24"/>
      <w:szCs w:val="20"/>
    </w:rPr>
  </w:style>
  <w:style w:type="paragraph" w:styleId="1118" w:customStyle="1">
    <w:name w:val="xl27"/>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9" w:customStyle="1">
    <w:name w:val="font5"/>
    <w:basedOn w:val="788"/>
    <w:uiPriority w:val="0"/>
    <w:qFormat/>
    <w:pPr>
      <w:jc w:val="left"/>
      <w:spacing w:before="100" w:beforeAutospacing="1" w:after="100" w:afterAutospacing="1"/>
      <w:widowControl/>
    </w:pPr>
    <w:rPr>
      <w:rFonts w:ascii="宋体" w:hAnsi="宋体" w:cs="宋体"/>
      <w:sz w:val="18"/>
      <w:szCs w:val="18"/>
    </w:rPr>
  </w:style>
  <w:style w:type="paragraph" w:styleId="1120" w:customStyle="1">
    <w:name w:val="五级条标题"/>
    <w:basedOn w:val="1111"/>
    <w:next w:val="788"/>
    <w:uiPriority w:val="0"/>
    <w:qFormat/>
    <w:pPr>
      <w:numPr>
        <w:ilvl w:val="5"/>
      </w:numPr>
      <w:ind w:left="0" w:hanging="840"/>
      <w:outlineLvl w:val="5"/>
    </w:pPr>
  </w:style>
  <w:style w:type="paragraph" w:styleId="1121" w:customStyle="1">
    <w:name w:val="xl49"/>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2" w:customStyle="1">
    <w:name w:val="文档正文"/>
    <w:basedOn w:val="788"/>
    <w:uiPriority w:val="0"/>
    <w:qFormat/>
    <w:pPr>
      <w:spacing w:before="120" w:after="120" w:line="180" w:lineRule="auto"/>
    </w:pPr>
    <w:rPr>
      <w:rFonts w:ascii="Arial" w:hAnsi="Arial"/>
      <w:szCs w:val="20"/>
    </w:rPr>
  </w:style>
  <w:style w:type="paragraph" w:styleId="1123" w:customStyle="1">
    <w:name w:val="xl33"/>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4" w:customStyle="1">
    <w:name w:val="xl42"/>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5" w:customStyle="1">
    <w:name w:val="Char Char Char1 Char"/>
    <w:basedOn w:val="788"/>
    <w:uiPriority w:val="0"/>
    <w:qFormat/>
    <w:rPr>
      <w:rFonts w:ascii="Tahoma" w:hAnsi="Tahoma"/>
      <w:sz w:val="24"/>
      <w:szCs w:val="20"/>
    </w:rPr>
  </w:style>
  <w:style w:type="paragraph" w:styleId="1126" w:customStyle="1">
    <w:name w:val="xl44"/>
    <w:basedOn w:val="7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7" w:customStyle="1">
    <w:name w:val="1名"/>
    <w:basedOn w:val="788"/>
    <w:uiPriority w:val="0"/>
    <w:qFormat/>
    <w:pPr>
      <w:numPr>
        <w:ilvl w:val="0"/>
        <w:numId w:val="5"/>
      </w:numPr>
      <w:spacing w:before="120"/>
    </w:pPr>
    <w:rPr>
      <w:rFonts w:ascii="宋体"/>
      <w:sz w:val="28"/>
      <w:szCs w:val="20"/>
    </w:rPr>
  </w:style>
  <w:style w:type="paragraph" w:styleId="1128" w:customStyle="1">
    <w:name w:val="font9"/>
    <w:basedOn w:val="78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29" w:customStyle="1">
    <w:name w:val="Char Char Char1 Char1"/>
    <w:basedOn w:val="788"/>
    <w:uiPriority w:val="0"/>
    <w:qFormat/>
    <w:rPr>
      <w:rFonts w:ascii="Tahoma" w:hAnsi="Tahoma"/>
      <w:sz w:val="24"/>
      <w:szCs w:val="20"/>
    </w:rPr>
  </w:style>
  <w:style w:type="paragraph" w:styleId="1130" w:customStyle="1">
    <w:name w:val="Char Char Char Char Char Char Char Char Char Char"/>
    <w:basedOn w:val="788"/>
    <w:uiPriority w:val="0"/>
    <w:qFormat/>
  </w:style>
  <w:style w:type="paragraph" w:styleId="1131" w:customStyle="1">
    <w:name w:val="Char Char1 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1132" w:customStyle="1">
    <w:name w:val="Char1"/>
    <w:basedOn w:val="788"/>
    <w:uiPriority w:val="0"/>
    <w:qFormat/>
    <w:pPr>
      <w:tabs>
        <w:tab w:val="left" w:pos="360" w:leader="none"/>
      </w:tabs>
    </w:pPr>
    <w:rPr>
      <w:sz w:val="24"/>
    </w:rPr>
  </w:style>
  <w:style w:type="paragraph" w:styleId="1133" w:customStyle="1">
    <w:name w:val="正文列项_字母"/>
    <w:basedOn w:val="78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4" w:customStyle="1">
    <w:name w:val="xl28"/>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customStyle="1">
    <w:name w:val="xl47"/>
    <w:basedOn w:val="7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customStyle="1">
    <w:name w:val="默认段落字体 Para Char Char Char Char"/>
    <w:basedOn w:val="788"/>
    <w:uiPriority w:val="0"/>
    <w:qFormat/>
    <w:rPr>
      <w:rFonts w:ascii="Arial" w:hAnsi="Arial" w:cs="Arial"/>
      <w:szCs w:val="21"/>
    </w:rPr>
  </w:style>
  <w:style w:type="paragraph" w:styleId="1137" w:customStyle="1">
    <w:name w:val="xl48"/>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8" w:customStyle="1">
    <w:name w:val="xl31"/>
    <w:basedOn w:val="7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customStyle="1">
    <w:name w:val="xl53"/>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Char Char Char"/>
    <w:basedOn w:val="788"/>
    <w:uiPriority w:val="0"/>
    <w:qFormat/>
    <w:rPr>
      <w:rFonts w:ascii="Tahoma" w:hAnsi="Tahoma"/>
      <w:sz w:val="24"/>
      <w:szCs w:val="20"/>
    </w:rPr>
  </w:style>
  <w:style w:type="paragraph" w:styleId="1141" w:customStyle="1">
    <w:name w:val="xl50"/>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2" w:customStyle="1">
    <w:name w:val="缺省文本"/>
    <w:basedOn w:val="788"/>
    <w:uiPriority w:val="0"/>
    <w:qFormat/>
    <w:pPr>
      <w:jc w:val="left"/>
    </w:pPr>
    <w:rPr>
      <w:sz w:val="24"/>
    </w:rPr>
  </w:style>
  <w:style w:type="paragraph" w:styleId="1143" w:customStyle="1">
    <w:name w:val="Char Char Char1"/>
    <w:basedOn w:val="788"/>
    <w:uiPriority w:val="0"/>
    <w:qFormat/>
    <w:rPr>
      <w:rFonts w:ascii="Tahoma" w:hAnsi="Tahoma"/>
      <w:sz w:val="24"/>
      <w:szCs w:val="20"/>
    </w:rPr>
  </w:style>
  <w:style w:type="paragraph" w:styleId="1144" w:customStyle="1">
    <w:name w:val="Char Char Char Char Char Char Char1"/>
    <w:basedOn w:val="788"/>
    <w:uiPriority w:val="0"/>
    <w:qFormat/>
    <w:pPr>
      <w:ind w:firstLine="200"/>
      <w:spacing w:line="360" w:lineRule="auto"/>
    </w:pPr>
    <w:rPr>
      <w:rFonts w:eastAsia="仿宋_GB2312"/>
      <w:sz w:val="24"/>
    </w:rPr>
  </w:style>
  <w:style w:type="paragraph" w:styleId="1145" w:customStyle="1">
    <w:name w:val="xl51"/>
    <w:basedOn w:val="7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customStyle="1">
    <w:name w:val="样式2"/>
    <w:basedOn w:val="1035"/>
    <w:uiPriority w:val="0"/>
    <w:qFormat/>
    <w:pPr>
      <w:jc w:val="center"/>
      <w:spacing w:line="360" w:lineRule="auto"/>
    </w:pPr>
    <w:rPr>
      <w:sz w:val="24"/>
    </w:rPr>
  </w:style>
  <w:style w:type="paragraph" w:styleId="1147" w:customStyle="1">
    <w:name w:val="xl24"/>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customStyle="1">
    <w:name w:val="xl29"/>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9" w:customStyle="1">
    <w:name w:val="正文 + 楷体_GB2312"/>
    <w:basedOn w:val="788"/>
    <w:uiPriority w:val="0"/>
    <w:qFormat/>
    <w:pPr>
      <w:jc w:val="left"/>
      <w:widowControl/>
    </w:pPr>
    <w:rPr>
      <w:rFonts w:ascii="楷体_GB2312" w:eastAsia="楷体_GB2312" w:cs="Arial"/>
      <w:sz w:val="24"/>
    </w:rPr>
  </w:style>
  <w:style w:type="paragraph" w:styleId="1150" w:customStyle="1">
    <w:name w:val="xl34"/>
    <w:basedOn w:val="7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1" w:customStyle="1">
    <w:name w:val="1 Char Char Char Char"/>
    <w:basedOn w:val="788"/>
    <w:uiPriority w:val="0"/>
    <w:qFormat/>
    <w:rPr>
      <w:rFonts w:ascii="Tahoma" w:hAnsi="Tahoma"/>
      <w:sz w:val="24"/>
      <w:szCs w:val="20"/>
    </w:rPr>
  </w:style>
  <w:style w:type="paragraph" w:styleId="115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53" w:customStyle="1">
    <w:name w:val="列出段落11"/>
    <w:basedOn w:val="788"/>
    <w:uiPriority w:val="0"/>
    <w:qFormat/>
    <w:pPr>
      <w:ind w:firstLine="420"/>
    </w:pPr>
    <w:rPr>
      <w:rFonts w:ascii="Calibri" w:hAnsi="Calibri"/>
      <w:szCs w:val="22"/>
    </w:rPr>
  </w:style>
  <w:style w:type="paragraph" w:styleId="1154" w:customStyle="1">
    <w:name w:val="default"/>
    <w:basedOn w:val="788"/>
    <w:uiPriority w:val="0"/>
    <w:qFormat/>
    <w:pPr>
      <w:jc w:val="left"/>
      <w:spacing w:before="100" w:beforeAutospacing="1" w:after="100" w:afterAutospacing="1"/>
      <w:widowControl/>
    </w:pPr>
    <w:rPr>
      <w:rFonts w:ascii="宋体" w:hAnsi="宋体" w:cs="宋体"/>
      <w:sz w:val="24"/>
    </w:rPr>
  </w:style>
  <w:style w:type="paragraph" w:styleId="1155" w:customStyle="1">
    <w:name w:val="字元 字元1"/>
    <w:basedOn w:val="788"/>
    <w:uiPriority w:val="0"/>
    <w:qFormat/>
    <w:rPr>
      <w:rFonts w:ascii="Tahoma" w:hAnsi="Tahoma"/>
      <w:sz w:val="24"/>
      <w:szCs w:val="20"/>
    </w:rPr>
  </w:style>
  <w:style w:type="paragraph" w:styleId="1156" w:customStyle="1">
    <w:name w:val="_Style 160"/>
    <w:uiPriority w:val="0"/>
    <w:qFormat/>
    <w:rPr>
      <w:rFonts w:ascii="Times New Roman" w:hAnsi="Times New Roman" w:eastAsia="宋体" w:cs="Times New Roman"/>
      <w:sz w:val="21"/>
      <w:szCs w:val="24"/>
      <w:lang w:val="en-US" w:eastAsia="zh-CN" w:bidi="ar-SA"/>
    </w:rPr>
  </w:style>
  <w:style w:type="paragraph" w:styleId="1157" w:customStyle="1">
    <w:name w:val="项目编号3"/>
    <w:basedOn w:val="1117"/>
    <w:uiPriority w:val="0"/>
    <w:qFormat/>
    <w:pPr>
      <w:numPr>
        <w:ilvl w:val="0"/>
        <w:numId w:val="6"/>
      </w:numPr>
    </w:pPr>
  </w:style>
  <w:style w:type="paragraph" w:styleId="1158" w:customStyle="1">
    <w:name w:val="Char21"/>
    <w:basedOn w:val="788"/>
    <w:uiPriority w:val="0"/>
    <w:qFormat/>
    <w:rPr>
      <w:rFonts w:ascii="Tahoma" w:hAnsi="Tahoma"/>
      <w:sz w:val="24"/>
      <w:szCs w:val="20"/>
    </w:rPr>
  </w:style>
  <w:style w:type="paragraph" w:styleId="1159" w:customStyle="1">
    <w:name w:val="表格文字"/>
    <w:basedOn w:val="1005"/>
    <w:uiPriority w:val="0"/>
    <w:qFormat/>
    <w:pPr>
      <w:ind w:firstLine="0"/>
      <w:spacing w:before="20" w:after="20" w:line="240" w:lineRule="auto"/>
    </w:pPr>
    <w:rPr>
      <w:rFonts w:ascii="Century Gothic" w:hAnsi="Century Gothic"/>
      <w:sz w:val="20"/>
      <w:szCs w:val="20"/>
    </w:rPr>
  </w:style>
  <w:style w:type="paragraph" w:styleId="1160" w:customStyle="1">
    <w:name w:val="Char Char Char Char Char Char Char Char Char Char1"/>
    <w:basedOn w:val="788"/>
    <w:uiPriority w:val="0"/>
    <w:qFormat/>
    <w:rPr>
      <w:rFonts w:ascii="宋体" w:hAnsi="宋体" w:cs="Courier New"/>
      <w:sz w:val="32"/>
      <w:szCs w:val="32"/>
    </w:rPr>
  </w:style>
  <w:style w:type="paragraph" w:styleId="1161" w:customStyle="1">
    <w:name w:val="正文文本样式 加粗"/>
    <w:basedOn w:val="1117"/>
    <w:uiPriority w:val="0"/>
    <w:qFormat/>
    <w:rPr>
      <w:b/>
    </w:rPr>
  </w:style>
  <w:style w:type="paragraph" w:styleId="1162" w:customStyle="1">
    <w:name w:val="Char2 Char Char Char Char Char Char"/>
    <w:basedOn w:val="788"/>
    <w:uiPriority w:val="0"/>
    <w:qFormat/>
    <w:pPr>
      <w:jc w:val="center"/>
      <w:spacing w:line="400" w:lineRule="exact"/>
      <w:widowControl/>
    </w:pPr>
  </w:style>
  <w:style w:type="paragraph" w:styleId="1163" w:customStyle="1">
    <w:name w:val="Char Char4"/>
    <w:basedOn w:val="788"/>
    <w:uiPriority w:val="0"/>
    <w:qFormat/>
    <w:pPr>
      <w:jc w:val="center"/>
      <w:spacing w:line="400" w:lineRule="exact"/>
      <w:widowControl/>
    </w:pPr>
  </w:style>
  <w:style w:type="paragraph" w:styleId="1164" w:customStyle="1">
    <w:name w:val="Char3 Char Char Char1"/>
    <w:basedOn w:val="788"/>
    <w:uiPriority w:val="0"/>
    <w:qFormat/>
    <w:rPr>
      <w:rFonts w:ascii="Tahoma" w:hAnsi="Tahoma"/>
      <w:sz w:val="24"/>
      <w:szCs w:val="20"/>
    </w:rPr>
  </w:style>
  <w:style w:type="paragraph" w:styleId="116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22222222222222"/>
    <w:basedOn w:val="788"/>
    <w:uiPriority w:val="0"/>
    <w:qFormat/>
    <w:pPr>
      <w:ind w:firstLine="480"/>
      <w:jc w:val="left"/>
      <w:spacing w:line="360" w:lineRule="auto"/>
      <w:widowControl/>
    </w:pPr>
    <w:rPr>
      <w:color w:val="ff0000"/>
      <w:sz w:val="24"/>
      <w:szCs w:val="20"/>
    </w:rPr>
  </w:style>
  <w:style w:type="character" w:styleId="1167" w:customStyle="1">
    <w:name w:val="中等深浅网格 1 - 强调文字颜色 2 Char"/>
    <w:link w:val="1168"/>
    <w:uiPriority w:val="0"/>
    <w:qFormat/>
    <w:rPr>
      <w:sz w:val="21"/>
      <w:szCs w:val="24"/>
      <w:lang w:val="zh-CN" w:eastAsia="zh-CN" w:bidi="ar-SA"/>
    </w:rPr>
  </w:style>
  <w:style w:type="paragraph" w:styleId="1168" w:customStyle="1">
    <w:name w:val="1"/>
    <w:link w:val="1167"/>
    <w:uiPriority w:val="0"/>
    <w:qFormat/>
    <w:rPr>
      <w:rFonts w:ascii="Times New Roman" w:hAnsi="Times New Roman" w:eastAsia="宋体" w:cs="Times New Roman"/>
      <w:sz w:val="21"/>
      <w:szCs w:val="24"/>
      <w:lang w:val="zh-CN" w:eastAsia="zh-CN" w:bidi="ar-SA"/>
    </w:rPr>
  </w:style>
  <w:style w:type="paragraph" w:styleId="1169" w:customStyle="1">
    <w:name w:val="图文"/>
    <w:basedOn w:val="788"/>
    <w:uiPriority w:val="0"/>
    <w:qFormat/>
    <w:pPr>
      <w:spacing w:after="50" w:line="360" w:lineRule="auto"/>
    </w:pPr>
    <w:rPr>
      <w:sz w:val="24"/>
    </w:rPr>
  </w:style>
  <w:style w:type="paragraph" w:styleId="1170" w:customStyle="1">
    <w:name w:val="xl23"/>
    <w:basedOn w:val="788"/>
    <w:uiPriority w:val="0"/>
    <w:qFormat/>
    <w:pPr>
      <w:spacing w:before="100" w:beforeAutospacing="1" w:after="100" w:afterAutospacing="1" w:line="360" w:lineRule="auto"/>
      <w:widowControl/>
    </w:pPr>
    <w:rPr>
      <w:sz w:val="24"/>
      <w:szCs w:val="20"/>
    </w:rPr>
  </w:style>
  <w:style w:type="paragraph" w:styleId="1171" w:customStyle="1">
    <w:name w:val="正文表格"/>
    <w:basedOn w:val="788"/>
    <w:link w:val="1172"/>
    <w:uiPriority w:val="0"/>
    <w:qFormat/>
    <w:pPr>
      <w:jc w:val="left"/>
    </w:pPr>
    <w:rPr>
      <w:rFonts w:ascii="宋体" w:hAnsi="宋体"/>
      <w:color w:val="000000"/>
      <w:szCs w:val="21"/>
    </w:rPr>
  </w:style>
  <w:style w:type="character" w:styleId="1172" w:customStyle="1">
    <w:name w:val="正文表格 Char"/>
    <w:link w:val="1171"/>
    <w:uiPriority w:val="0"/>
    <w:qFormat/>
    <w:rPr>
      <w:rFonts w:ascii="宋体" w:hAnsi="宋体"/>
      <w:color w:val="000000"/>
      <w:sz w:val="21"/>
      <w:szCs w:val="21"/>
    </w:rPr>
  </w:style>
  <w:style w:type="paragraph" w:styleId="1173" w:customStyle="1">
    <w:name w:val="正文重点"/>
    <w:basedOn w:val="788"/>
    <w:link w:val="1174"/>
    <w:uiPriority w:val="0"/>
    <w:qFormat/>
    <w:pPr>
      <w:ind w:firstLine="482"/>
      <w:jc w:val="left"/>
      <w:spacing w:line="360" w:lineRule="auto"/>
    </w:pPr>
    <w:rPr>
      <w:b/>
      <w:sz w:val="24"/>
      <w:szCs w:val="20"/>
    </w:rPr>
  </w:style>
  <w:style w:type="character" w:styleId="1174" w:customStyle="1">
    <w:name w:val="正文重点 Char"/>
    <w:link w:val="1173"/>
    <w:uiPriority w:val="0"/>
    <w:qFormat/>
    <w:rPr>
      <w:b/>
      <w:sz w:val="24"/>
    </w:rPr>
  </w:style>
  <w:style w:type="paragraph" w:styleId="1175" w:customStyle="1">
    <w:name w:val="标题1-附件"/>
    <w:basedOn w:val="975"/>
    <w:uiPriority w:val="0"/>
    <w:qFormat/>
    <w:pPr>
      <w:jc w:val="left"/>
    </w:pPr>
    <w:rPr>
      <w:sz w:val="24"/>
      <w:szCs w:val="24"/>
    </w:rPr>
  </w:style>
  <w:style w:type="paragraph" w:styleId="1176" w:customStyle="1">
    <w:name w:val="正文小标题"/>
    <w:basedOn w:val="788"/>
    <w:next w:val="977"/>
    <w:link w:val="1177"/>
    <w:uiPriority w:val="0"/>
    <w:qFormat/>
    <w:pPr>
      <w:ind w:firstLine="482"/>
      <w:jc w:val="left"/>
      <w:spacing w:before="312" w:after="312"/>
    </w:pPr>
    <w:rPr>
      <w:rFonts w:ascii="宋体" w:hAnsi="宋体"/>
      <w:b/>
      <w:i/>
      <w:color w:val="ff0000"/>
      <w:sz w:val="24"/>
      <w:szCs w:val="20"/>
    </w:rPr>
  </w:style>
  <w:style w:type="character" w:styleId="1177" w:customStyle="1">
    <w:name w:val="正文小标题 Char"/>
    <w:link w:val="1176"/>
    <w:uiPriority w:val="0"/>
    <w:qFormat/>
    <w:rPr>
      <w:rFonts w:ascii="宋体" w:hAnsi="宋体"/>
      <w:b/>
      <w:i/>
      <w:color w:val="ff0000"/>
      <w:sz w:val="24"/>
    </w:rPr>
  </w:style>
  <w:style w:type="paragraph" w:styleId="1178" w:customStyle="1">
    <w:name w:val="正文大标题"/>
    <w:basedOn w:val="1176"/>
    <w:next w:val="977"/>
    <w:link w:val="1179"/>
    <w:uiPriority w:val="0"/>
    <w:qFormat/>
    <w:pPr>
      <w:jc w:val="center"/>
    </w:pPr>
    <w:rPr>
      <w:i w:val="0"/>
      <w:color w:val="000000"/>
      <w:sz w:val="28"/>
      <w:szCs w:val="21"/>
    </w:rPr>
  </w:style>
  <w:style w:type="character" w:styleId="1179" w:customStyle="1">
    <w:name w:val="正文大标题 Char"/>
    <w:link w:val="1178"/>
    <w:uiPriority w:val="0"/>
    <w:qFormat/>
    <w:rPr>
      <w:rFonts w:ascii="宋体" w:hAnsi="宋体"/>
      <w:b/>
      <w:color w:val="000000"/>
      <w:sz w:val="28"/>
      <w:szCs w:val="21"/>
    </w:rPr>
  </w:style>
  <w:style w:type="paragraph" w:styleId="1180" w:customStyle="1">
    <w:name w:val="注释"/>
    <w:basedOn w:val="788"/>
    <w:link w:val="1181"/>
    <w:uiPriority w:val="0"/>
    <w:qFormat/>
    <w:pPr>
      <w:ind w:left="420" w:hanging="420"/>
      <w:jc w:val="left"/>
    </w:pPr>
    <w:rPr>
      <w:rFonts w:ascii="宋体" w:hAnsi="宋体"/>
      <w:szCs w:val="21"/>
    </w:rPr>
  </w:style>
  <w:style w:type="character" w:styleId="1181" w:customStyle="1">
    <w:name w:val="注释 Char"/>
    <w:link w:val="1180"/>
    <w:uiPriority w:val="0"/>
    <w:qFormat/>
    <w:rPr>
      <w:rFonts w:ascii="宋体" w:hAnsi="宋体"/>
      <w:sz w:val="21"/>
      <w:szCs w:val="21"/>
    </w:rPr>
  </w:style>
  <w:style w:type="paragraph" w:styleId="1182" w:customStyle="1">
    <w:name w:val="正文须知-1级"/>
    <w:basedOn w:val="788"/>
    <w:next w:val="788"/>
    <w:uiPriority w:val="0"/>
    <w:qFormat/>
    <w:pPr>
      <w:numPr>
        <w:ilvl w:val="0"/>
        <w:numId w:val="7"/>
      </w:numPr>
      <w:spacing w:line="300" w:lineRule="auto"/>
    </w:pPr>
    <w:rPr>
      <w:rFonts w:ascii="宋体" w:hAnsi="Calibri"/>
      <w:sz w:val="24"/>
      <w:szCs w:val="21"/>
    </w:rPr>
  </w:style>
  <w:style w:type="paragraph" w:styleId="1183" w:customStyle="1">
    <w:name w:val="正文须知-2级"/>
    <w:basedOn w:val="788"/>
    <w:uiPriority w:val="0"/>
    <w:qFormat/>
    <w:pPr>
      <w:numPr>
        <w:ilvl w:val="1"/>
        <w:numId w:val="7"/>
      </w:numPr>
      <w:spacing w:line="300" w:lineRule="auto"/>
    </w:pPr>
    <w:rPr>
      <w:rFonts w:ascii="宋体" w:hAnsi="Calibri"/>
      <w:sz w:val="24"/>
      <w:szCs w:val="21"/>
    </w:rPr>
  </w:style>
  <w:style w:type="paragraph" w:styleId="1184" w:customStyle="1">
    <w:name w:val="正文须知-3级"/>
    <w:basedOn w:val="788"/>
    <w:uiPriority w:val="0"/>
    <w:qFormat/>
    <w:pPr>
      <w:numPr>
        <w:ilvl w:val="2"/>
        <w:numId w:val="7"/>
      </w:numPr>
      <w:ind w:hanging="355"/>
      <w:spacing w:line="300" w:lineRule="auto"/>
    </w:pPr>
    <w:rPr>
      <w:rFonts w:ascii="宋体" w:hAnsi="Calibri"/>
      <w:sz w:val="24"/>
      <w:szCs w:val="21"/>
    </w:rPr>
  </w:style>
  <w:style w:type="character" w:styleId="1185" w:customStyle="1">
    <w:name w:val="纯文本 字符"/>
    <w:uiPriority w:val="99"/>
    <w:qFormat/>
    <w:rPr>
      <w:rFonts w:ascii="宋体" w:hAnsi="Courier New" w:eastAsia="宋体" w:cs="Times New Roman"/>
      <w:sz w:val="21"/>
      <w:szCs w:val="21"/>
      <w:lang w:val="en-US" w:eastAsia="zh-CN" w:bidi="ar-SA"/>
    </w:rPr>
  </w:style>
  <w:style w:type="paragraph" w:styleId="1186" w:customStyle="1">
    <w:name w:val="表格1"/>
    <w:basedOn w:val="788"/>
    <w:uiPriority w:val="0"/>
    <w:qFormat/>
    <w:pPr>
      <w:ind w:firstLine="480"/>
      <w:jc w:val="center"/>
    </w:pPr>
    <w:rPr>
      <w:sz w:val="24"/>
      <w:szCs w:val="20"/>
    </w:rPr>
  </w:style>
  <w:style w:type="character" w:styleId="1187" w:customStyle="1">
    <w:name w:val="纯文本 字符1"/>
    <w:uiPriority w:val="0"/>
    <w:qFormat/>
    <w:rPr>
      <w:rFonts w:ascii="宋体" w:hAnsi="Courier New"/>
    </w:rPr>
  </w:style>
  <w:style w:type="character" w:styleId="1188" w:customStyle="1">
    <w:name w:val="bjh-p"/>
    <w:uiPriority w:val="0"/>
    <w:qFormat/>
  </w:style>
  <w:style w:type="paragraph" w:styleId="1189" w:customStyle="1">
    <w:name w:val="无标题条"/>
    <w:next w:val="788"/>
    <w:uiPriority w:val="0"/>
    <w:qFormat/>
    <w:pPr>
      <w:jc w:val="both"/>
    </w:pPr>
    <w:rPr>
      <w:rFonts w:ascii="Times New Roman" w:hAnsi="Times New Roman" w:eastAsia="宋体" w:cs="Times New Roman"/>
      <w:sz w:val="21"/>
      <w:lang w:val="en-US" w:eastAsia="zh-CN" w:bidi="ar-SA"/>
    </w:rPr>
  </w:style>
  <w:style w:type="character" w:styleId="1190" w:customStyle="1">
    <w:name w:val="正文格式 Char"/>
    <w:link w:val="1191"/>
    <w:uiPriority w:val="0"/>
    <w:qFormat/>
    <w:rPr>
      <w:rFonts w:ascii="宋体" w:hAnsi="宋体"/>
      <w:sz w:val="24"/>
      <w:szCs w:val="24"/>
      <w:lang w:val="en-GB"/>
    </w:rPr>
  </w:style>
  <w:style w:type="paragraph" w:styleId="1191" w:customStyle="1">
    <w:name w:val="正文格式"/>
    <w:basedOn w:val="788"/>
    <w:link w:val="1190"/>
    <w:uiPriority w:val="0"/>
    <w:qFormat/>
    <w:pPr>
      <w:ind w:firstLine="480"/>
      <w:spacing w:line="360" w:lineRule="auto"/>
    </w:pPr>
    <w:rPr>
      <w:rFonts w:ascii="宋体" w:hAnsi="宋体"/>
      <w:sz w:val="24"/>
      <w:lang w:val="en-GB"/>
    </w:rPr>
  </w:style>
  <w:style w:type="character" w:styleId="1192" w:customStyle="1">
    <w:name w:val="标题 3 Char"/>
    <w:uiPriority w:val="0"/>
    <w:qFormat/>
    <w:rPr>
      <w:rFonts w:ascii="宋体" w:eastAsia="宋体"/>
      <w:b/>
      <w:sz w:val="24"/>
      <w:u w:val="single"/>
      <w:lang w:val="en-US" w:eastAsia="zh-CN" w:bidi="ar-SA"/>
    </w:rPr>
  </w:style>
  <w:style w:type="character" w:styleId="1193" w:customStyle="1">
    <w:name w:val="正文缩进 Char"/>
    <w:uiPriority w:val="0"/>
    <w:qFormat/>
    <w:rPr>
      <w:rFonts w:ascii="宋体" w:eastAsia="宋体"/>
      <w:sz w:val="24"/>
      <w:szCs w:val="24"/>
      <w:lang w:val="en-US" w:eastAsia="zh-CN" w:bidi="ar-SA"/>
    </w:rPr>
  </w:style>
  <w:style w:type="character" w:styleId="1194" w:customStyle="1">
    <w:name w:val="Char Char111"/>
    <w:uiPriority w:val="0"/>
    <w:qFormat/>
    <w:rPr>
      <w:rFonts w:ascii="宋体" w:eastAsia="宋体"/>
      <w:b/>
      <w:sz w:val="24"/>
      <w:u w:val="single"/>
      <w:lang w:val="en-US" w:eastAsia="zh-CN" w:bidi="ar-SA"/>
    </w:rPr>
  </w:style>
  <w:style w:type="character" w:styleId="1195" w:customStyle="1">
    <w:name w:val="正文文本缩进 Char"/>
    <w:uiPriority w:val="0"/>
    <w:qFormat/>
    <w:rPr>
      <w:rFonts w:eastAsia="宋体"/>
      <w:sz w:val="24"/>
      <w:szCs w:val="24"/>
      <w:lang w:val="en-US" w:eastAsia="zh-CN" w:bidi="ar-SA"/>
    </w:rPr>
  </w:style>
  <w:style w:type="character" w:styleId="1196" w:customStyle="1">
    <w:name w:val="列出段落 Char"/>
    <w:uiPriority w:val="0"/>
    <w:qFormat/>
    <w:rPr>
      <w:rFonts w:ascii="Calibri" w:hAnsi="Calibri" w:eastAsia="宋体"/>
      <w:sz w:val="21"/>
      <w:szCs w:val="22"/>
      <w:lang w:val="en-US" w:eastAsia="zh-CN" w:bidi="ar-SA"/>
    </w:rPr>
  </w:style>
  <w:style w:type="character" w:styleId="1197" w:customStyle="1">
    <w:name w:val="页眉 Char"/>
    <w:uiPriority w:val="0"/>
    <w:qFormat/>
    <w:rPr>
      <w:rFonts w:eastAsia="宋体"/>
      <w:sz w:val="18"/>
      <w:szCs w:val="18"/>
      <w:lang w:val="en-US" w:eastAsia="zh-CN" w:bidi="ar-SA"/>
    </w:rPr>
  </w:style>
  <w:style w:type="character" w:styleId="1198" w:customStyle="1">
    <w:name w:val="标题 2 Char"/>
    <w:uiPriority w:val="0"/>
    <w:qFormat/>
    <w:rPr>
      <w:rFonts w:ascii="Arial" w:hAnsi="Arial" w:eastAsia="黑体"/>
      <w:b/>
      <w:sz w:val="30"/>
      <w:lang w:val="en-US" w:eastAsia="zh-CN" w:bidi="ar-SA"/>
    </w:rPr>
  </w:style>
  <w:style w:type="paragraph" w:styleId="1199" w:customStyle="1">
    <w:name w:val="字元 字元2"/>
    <w:basedOn w:val="788"/>
    <w:uiPriority w:val="0"/>
    <w:qFormat/>
    <w:rPr>
      <w:rFonts w:ascii="Tahoma" w:hAnsi="Tahoma"/>
      <w:sz w:val="24"/>
      <w:szCs w:val="20"/>
    </w:rPr>
  </w:style>
  <w:style w:type="paragraph" w:styleId="1200" w:customStyle="1">
    <w:name w:val="Char3 Char Char Char2"/>
    <w:basedOn w:val="788"/>
    <w:uiPriority w:val="0"/>
    <w:qFormat/>
    <w:rPr>
      <w:rFonts w:ascii="Tahoma" w:hAnsi="Tahoma"/>
      <w:sz w:val="24"/>
      <w:szCs w:val="20"/>
    </w:rPr>
  </w:style>
  <w:style w:type="paragraph" w:styleId="1201" w:customStyle="1">
    <w:name w:val="正文文本缩进2"/>
    <w:basedOn w:val="788"/>
    <w:uiPriority w:val="0"/>
    <w:qFormat/>
    <w:pPr>
      <w:ind w:firstLine="480"/>
      <w:spacing w:line="480" w:lineRule="exact"/>
    </w:pPr>
    <w:rPr>
      <w:rFonts w:ascii="宋体" w:hAnsi="宋体"/>
      <w:sz w:val="24"/>
      <w:lang w:val="zh-CN"/>
    </w:rPr>
  </w:style>
  <w:style w:type="paragraph" w:styleId="1202" w:customStyle="1">
    <w:name w:val="Char3"/>
    <w:basedOn w:val="788"/>
    <w:uiPriority w:val="0"/>
    <w:qFormat/>
    <w:pPr>
      <w:tabs>
        <w:tab w:val="left" w:pos="360" w:leader="none"/>
      </w:tabs>
    </w:pPr>
    <w:rPr>
      <w:sz w:val="24"/>
    </w:rPr>
  </w:style>
  <w:style w:type="paragraph" w:styleId="1203" w:customStyle="1">
    <w:name w:val="Char Char Char Char Char Char Char Char Char Char Char Char Char Char Char Char1"/>
    <w:basedOn w:val="788"/>
    <w:uiPriority w:val="0"/>
    <w:qFormat/>
    <w:pPr>
      <w:jc w:val="center"/>
      <w:spacing w:after="160" w:line="240" w:lineRule="exact"/>
      <w:widowControl/>
    </w:pPr>
    <w:rPr>
      <w:rFonts w:ascii="宋体" w:hAnsi="宋体"/>
      <w:b/>
      <w:sz w:val="30"/>
      <w:szCs w:val="30"/>
      <w:lang w:eastAsia="en-US"/>
    </w:rPr>
  </w:style>
  <w:style w:type="paragraph" w:styleId="1204" w:customStyle="1">
    <w:name w:val="Char Char1 Char Char Char Char Char Char1"/>
    <w:basedOn w:val="788"/>
    <w:uiPriority w:val="0"/>
    <w:qFormat/>
    <w:pPr>
      <w:jc w:val="left"/>
      <w:spacing w:after="160" w:line="240" w:lineRule="exact"/>
      <w:widowControl/>
    </w:pPr>
    <w:rPr>
      <w:rFonts w:ascii="Verdana" w:hAnsi="Verdana" w:eastAsia="仿宋_GB2312"/>
      <w:sz w:val="24"/>
      <w:szCs w:val="20"/>
      <w:lang w:eastAsia="en-US"/>
    </w:rPr>
  </w:style>
  <w:style w:type="paragraph" w:styleId="1205" w:customStyle="1">
    <w:name w:val="列出段落2"/>
    <w:basedOn w:val="788"/>
    <w:uiPriority w:val="0"/>
    <w:qFormat/>
    <w:pPr>
      <w:ind w:firstLine="420"/>
    </w:pPr>
    <w:rPr>
      <w:rFonts w:ascii="Calibri" w:hAnsi="Calibri"/>
      <w:szCs w:val="22"/>
    </w:rPr>
  </w:style>
  <w:style w:type="paragraph" w:styleId="1206" w:customStyle="1">
    <w:name w:val="Char Char Char1 Char2"/>
    <w:basedOn w:val="788"/>
    <w:uiPriority w:val="0"/>
    <w:qFormat/>
    <w:rPr>
      <w:rFonts w:ascii="Tahoma" w:hAnsi="Tahoma"/>
      <w:sz w:val="24"/>
      <w:szCs w:val="20"/>
    </w:rPr>
  </w:style>
  <w:style w:type="paragraph" w:styleId="1207" w:customStyle="1">
    <w:name w:val="Char Char Char2"/>
    <w:basedOn w:val="788"/>
    <w:uiPriority w:val="0"/>
    <w:qFormat/>
    <w:rPr>
      <w:rFonts w:ascii="Tahoma" w:hAnsi="Tahoma"/>
      <w:sz w:val="24"/>
      <w:szCs w:val="20"/>
    </w:rPr>
  </w:style>
  <w:style w:type="paragraph" w:styleId="1208" w:customStyle="1">
    <w:name w:val="Char Char Char Char Char Char Char2"/>
    <w:basedOn w:val="788"/>
    <w:uiPriority w:val="0"/>
    <w:qFormat/>
    <w:pPr>
      <w:ind w:firstLine="200"/>
      <w:spacing w:line="360" w:lineRule="auto"/>
    </w:pPr>
    <w:rPr>
      <w:rFonts w:eastAsia="仿宋_GB2312"/>
      <w:sz w:val="24"/>
    </w:rPr>
  </w:style>
  <w:style w:type="paragraph" w:styleId="1209" w:customStyle="1">
    <w:name w:val="正文缩进2"/>
    <w:basedOn w:val="788"/>
    <w:uiPriority w:val="0"/>
    <w:qFormat/>
    <w:pPr>
      <w:ind w:firstLine="567"/>
      <w:spacing w:line="480" w:lineRule="exact"/>
      <w:widowControl/>
    </w:pPr>
    <w:rPr>
      <w:rFonts w:ascii="宋体"/>
      <w:color w:val="000000"/>
      <w:sz w:val="28"/>
      <w:szCs w:val="20"/>
      <w:lang w:val="zh-CN"/>
    </w:rPr>
  </w:style>
  <w:style w:type="paragraph" w:styleId="1210" w:customStyle="1">
    <w:name w:val="修订1"/>
    <w:uiPriority w:val="0"/>
    <w:qFormat/>
    <w:rPr>
      <w:rFonts w:ascii="Times New Roman" w:hAnsi="Times New Roman" w:eastAsia="宋体" w:cs="Times New Roman"/>
      <w:sz w:val="21"/>
      <w:szCs w:val="24"/>
      <w:lang w:val="en-US" w:eastAsia="zh-CN" w:bidi="ar-SA"/>
    </w:rPr>
  </w:style>
  <w:style w:type="paragraph" w:styleId="1211" w:customStyle="1">
    <w:name w:val="Char22"/>
    <w:basedOn w:val="788"/>
    <w:uiPriority w:val="0"/>
    <w:qFormat/>
    <w:rPr>
      <w:rFonts w:ascii="Tahoma" w:hAnsi="Tahoma"/>
      <w:sz w:val="24"/>
      <w:szCs w:val="20"/>
    </w:rPr>
  </w:style>
  <w:style w:type="paragraph" w:styleId="1212" w:customStyle="1">
    <w:name w:val="Char Char Char Char Char Char Char Char Char Char2"/>
    <w:basedOn w:val="788"/>
    <w:uiPriority w:val="0"/>
    <w:qFormat/>
    <w:rPr>
      <w:rFonts w:ascii="宋体" w:hAnsi="宋体" w:cs="Courier New"/>
      <w:sz w:val="32"/>
      <w:szCs w:val="32"/>
    </w:rPr>
  </w:style>
  <w:style w:type="paragraph" w:styleId="1213" w:customStyle="1">
    <w:name w:val="Char2 Char Char Char Char Char Char1"/>
    <w:basedOn w:val="788"/>
    <w:uiPriority w:val="0"/>
    <w:qFormat/>
    <w:pPr>
      <w:jc w:val="center"/>
      <w:spacing w:line="400" w:lineRule="exact"/>
      <w:widowControl/>
    </w:pPr>
  </w:style>
  <w:style w:type="character" w:styleId="1214" w:customStyle="1">
    <w:name w:val="页脚 Char"/>
    <w:uiPriority w:val="0"/>
    <w:qFormat/>
    <w:rPr>
      <w:rFonts w:ascii="宋体" w:eastAsia="宋体"/>
      <w:sz w:val="18"/>
      <w:lang w:val="en-US" w:eastAsia="zh-CN" w:bidi="ar-SA"/>
    </w:rPr>
  </w:style>
  <w:style w:type="paragraph" w:styleId="1215" w:customStyle="1">
    <w:name w:val="Char Char41"/>
    <w:basedOn w:val="788"/>
    <w:uiPriority w:val="0"/>
    <w:qFormat/>
    <w:pPr>
      <w:jc w:val="center"/>
      <w:spacing w:line="400" w:lineRule="exact"/>
      <w:widowControl/>
    </w:pPr>
  </w:style>
  <w:style w:type="character" w:styleId="1216" w:customStyle="1">
    <w:name w:val="批注文字 Char"/>
    <w:uiPriority w:val="99"/>
    <w:qFormat/>
    <w:rPr>
      <w:sz w:val="21"/>
      <w:szCs w:val="24"/>
    </w:rPr>
  </w:style>
  <w:style w:type="character" w:styleId="1217" w:customStyle="1">
    <w:name w:val="标题 Char"/>
    <w:uiPriority w:val="0"/>
    <w:qFormat/>
    <w:rPr>
      <w:b/>
      <w:sz w:val="32"/>
    </w:rPr>
  </w:style>
  <w:style w:type="paragraph" w:styleId="1218" w:customStyle="1">
    <w:name w:val="图例"/>
    <w:basedOn w:val="788"/>
    <w:uiPriority w:val="0"/>
    <w:qFormat/>
    <w:pPr>
      <w:jc w:val="center"/>
      <w:spacing w:before="120" w:after="120" w:line="360" w:lineRule="auto"/>
    </w:pPr>
    <w:rPr>
      <w:rFonts w:eastAsia="仿宋_GB2312"/>
      <w:b/>
      <w:sz w:val="24"/>
      <w:szCs w:val="20"/>
    </w:rPr>
  </w:style>
  <w:style w:type="table" w:styleId="121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20" w:customStyle="1">
    <w:name w:val="Table Paragraph"/>
    <w:basedOn w:val="788"/>
    <w:uiPriority w:val="1"/>
    <w:qFormat/>
    <w:pPr>
      <w:jc w:val="left"/>
    </w:pPr>
    <w:rPr>
      <w:rFonts w:ascii="宋体" w:hAnsi="宋体" w:cs="宋体"/>
      <w:sz w:val="22"/>
      <w:szCs w:val="22"/>
      <w:lang w:eastAsia="en-US"/>
    </w:rPr>
  </w:style>
  <w:style w:type="paragraph" w:styleId="1221" w:customStyle="1">
    <w:name w:val="成文日期"/>
    <w:basedOn w:val="788"/>
    <w:link w:val="1222"/>
    <w:uiPriority w:val="0"/>
    <w:qFormat/>
    <w:pPr>
      <w:ind w:right="400" w:firstLine="200"/>
      <w:jc w:val="right"/>
      <w:spacing w:line="570" w:lineRule="exact"/>
    </w:pPr>
    <w:rPr>
      <w:rFonts w:ascii="仿宋_GB2312" w:eastAsia="仿宋_GB2312"/>
      <w:sz w:val="32"/>
      <w:szCs w:val="20"/>
    </w:rPr>
  </w:style>
  <w:style w:type="character" w:styleId="1222" w:customStyle="1">
    <w:name w:val="成文日期 Char"/>
    <w:link w:val="1221"/>
    <w:uiPriority w:val="0"/>
    <w:qFormat/>
    <w:rPr>
      <w:rFonts w:ascii="仿宋_GB2312" w:eastAsia="仿宋_GB2312"/>
      <w:sz w:val="32"/>
    </w:rPr>
  </w:style>
  <w:style w:type="paragraph" w:styleId="1223" w:customStyle="1">
    <w:name w:val="修订2"/>
    <w:uiPriority w:val="99"/>
    <w:unhideWhenUsed/>
    <w:qFormat/>
    <w:rPr>
      <w:rFonts w:ascii="Times New Roman" w:hAnsi="Times New Roman" w:eastAsia="宋体" w:cs="Times New Roman"/>
      <w:sz w:val="21"/>
      <w:szCs w:val="24"/>
      <w:lang w:val="en-US" w:eastAsia="zh-CN" w:bidi="ar-SA"/>
    </w:rPr>
  </w:style>
  <w:style w:type="character" w:styleId="1224" w:customStyle="1">
    <w:name w:val="NormalCharacter1"/>
    <w:uiPriority w:val="0"/>
    <w:semiHidden/>
    <w:qFormat/>
  </w:style>
  <w:style w:type="paragraph" w:styleId="1225" w:customStyle="1">
    <w:name w:val="首行缩进"/>
    <w:basedOn w:val="788"/>
    <w:uiPriority w:val="0"/>
    <w:qFormat/>
    <w:pPr>
      <w:ind w:firstLine="480"/>
    </w:pPr>
  </w:style>
  <w:style w:type="paragraph" w:styleId="1226" w:customStyle="1">
    <w:name w:val="段"/>
    <w:next w:val="78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227" w:customStyle="1">
    <w:name w:val="纯文本11"/>
    <w:uiPriority w:val="99"/>
    <w:qFormat/>
    <w:pPr>
      <w:jc w:val="both"/>
      <w:widowControl w:val="off"/>
    </w:pPr>
    <w:rPr>
      <w:rFonts w:hint="eastAsia" w:ascii="宋体" w:hAnsi="Courier New" w:eastAsia="宋体" w:cs="Times New Roman"/>
      <w:sz w:val="21"/>
      <w:szCs w:val="20"/>
      <w:lang w:val="en-US" w:eastAsia="zh-CN" w:bidi="ar-SA"/>
    </w:rPr>
  </w:style>
  <w:style w:type="paragraph" w:styleId="1228" w:customStyle="1">
    <w:name w:val="列出段落"/>
    <w:basedOn w:val="788"/>
    <w:uiPriority w:val="34"/>
    <w:qFormat/>
    <w:pPr>
      <w:ind w:firstLine="420"/>
    </w:pPr>
    <w:rPr>
      <w:rFonts w:ascii="Calibri" w:hAnsi="Calibri"/>
      <w:szCs w:val="22"/>
    </w:rPr>
  </w:style>
  <w:style w:type="numbering" w:styleId="13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时苒</dc:creator>
  <cp:lastModifiedBy>丁玲</cp:lastModifiedBy>
  <cp:revision>13</cp:revision>
  <dcterms:created xsi:type="dcterms:W3CDTF">2024-01-12T01:14:00Z</dcterms:created>
  <dcterms:modified xsi:type="dcterms:W3CDTF">2026-05-18T09:27:35Z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2052-12.1.0.26375</vt:lpwstr>
  </property>
  <property fmtid="{D5CDD505-2E9C-101B-9397-08002B2CF9AE}" pid="4" name="ICV">
    <vt:lpwstr>864BA78C0A8B4FDCBB8F43ABE6D68446_12</vt:lpwstr>
  </property>
</Properties>
</file>